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141497" w14:textId="77777777" w:rsidR="007E52F1" w:rsidRDefault="007E52F1" w:rsidP="000238E7">
      <w:pPr>
        <w:ind w:left="1440"/>
        <w:rPr>
          <w:rFonts w:ascii="Arial" w:hAnsi="Arial" w:cs="Arial"/>
          <w:b/>
          <w:bCs/>
          <w:sz w:val="28"/>
          <w:szCs w:val="28"/>
        </w:rPr>
      </w:pPr>
    </w:p>
    <w:p w14:paraId="561CDB12" w14:textId="77777777" w:rsidR="001E48A7" w:rsidRDefault="001E48A7" w:rsidP="000238E7">
      <w:pPr>
        <w:ind w:left="1440"/>
        <w:rPr>
          <w:rFonts w:ascii="Arial" w:hAnsi="Arial" w:cs="Arial"/>
          <w:b/>
          <w:bCs/>
          <w:sz w:val="28"/>
          <w:szCs w:val="28"/>
        </w:rPr>
      </w:pPr>
    </w:p>
    <w:p w14:paraId="6F34C40E" w14:textId="77777777" w:rsidR="001E48A7" w:rsidRDefault="001E48A7" w:rsidP="000238E7">
      <w:pPr>
        <w:ind w:left="1440"/>
        <w:rPr>
          <w:rFonts w:ascii="Arial" w:hAnsi="Arial" w:cs="Arial"/>
          <w:b/>
          <w:bCs/>
          <w:sz w:val="28"/>
          <w:szCs w:val="28"/>
        </w:rPr>
      </w:pPr>
    </w:p>
    <w:p w14:paraId="44F0A15D" w14:textId="77777777" w:rsidR="007E52F1" w:rsidRDefault="007E52F1" w:rsidP="000238E7">
      <w:pPr>
        <w:ind w:left="1440"/>
        <w:rPr>
          <w:rFonts w:ascii="Arial" w:hAnsi="Arial" w:cs="Arial"/>
          <w:b/>
          <w:bCs/>
          <w:sz w:val="28"/>
          <w:szCs w:val="28"/>
        </w:rPr>
      </w:pPr>
    </w:p>
    <w:p w14:paraId="51BB39BD" w14:textId="77777777" w:rsidR="007E52F1" w:rsidRDefault="007E52F1" w:rsidP="000238E7">
      <w:pPr>
        <w:ind w:left="1440"/>
        <w:rPr>
          <w:rFonts w:ascii="Arial" w:hAnsi="Arial" w:cs="Arial"/>
          <w:b/>
          <w:bCs/>
          <w:sz w:val="28"/>
          <w:szCs w:val="28"/>
        </w:rPr>
      </w:pPr>
    </w:p>
    <w:p w14:paraId="04B13AA5" w14:textId="77777777" w:rsidR="007E52F1" w:rsidRDefault="007E52F1" w:rsidP="000238E7">
      <w:pPr>
        <w:ind w:left="1440"/>
        <w:rPr>
          <w:rFonts w:ascii="Arial" w:hAnsi="Arial" w:cs="Arial"/>
          <w:b/>
          <w:bCs/>
          <w:sz w:val="28"/>
          <w:szCs w:val="28"/>
        </w:rPr>
      </w:pPr>
    </w:p>
    <w:p w14:paraId="4A3457E9" w14:textId="2C0D365B" w:rsidR="000238E7" w:rsidRPr="001E48A7" w:rsidRDefault="000238E7" w:rsidP="000238E7">
      <w:pPr>
        <w:ind w:left="1440"/>
        <w:rPr>
          <w:rFonts w:ascii="Arial" w:hAnsi="Arial" w:cs="Arial"/>
          <w:b/>
          <w:bCs/>
        </w:rPr>
      </w:pPr>
      <w:r w:rsidRPr="001E48A7">
        <w:rPr>
          <w:rFonts w:ascii="Arial" w:hAnsi="Arial" w:cs="Arial"/>
          <w:b/>
          <w:bCs/>
        </w:rPr>
        <w:t>STUDENT NAME</w:t>
      </w:r>
      <w:r w:rsidRPr="001E48A7">
        <w:rPr>
          <w:rFonts w:ascii="Arial" w:hAnsi="Arial" w:cs="Arial"/>
          <w:b/>
          <w:bCs/>
        </w:rPr>
        <w:tab/>
      </w:r>
      <w:r w:rsidR="001E48A7">
        <w:rPr>
          <w:rFonts w:ascii="Arial" w:hAnsi="Arial" w:cs="Arial"/>
          <w:b/>
          <w:bCs/>
        </w:rPr>
        <w:tab/>
      </w:r>
      <w:r w:rsidRPr="001E48A7">
        <w:rPr>
          <w:rFonts w:ascii="Arial" w:hAnsi="Arial" w:cs="Arial"/>
          <w:b/>
          <w:bCs/>
        </w:rPr>
        <w:t>: ANNIE ZIMBA</w:t>
      </w:r>
    </w:p>
    <w:p w14:paraId="551D6FBE" w14:textId="77777777" w:rsidR="000238E7" w:rsidRPr="001E48A7" w:rsidRDefault="000238E7" w:rsidP="000238E7">
      <w:pPr>
        <w:ind w:left="1440"/>
        <w:rPr>
          <w:rFonts w:ascii="Arial" w:hAnsi="Arial" w:cs="Arial"/>
          <w:b/>
          <w:bCs/>
        </w:rPr>
      </w:pPr>
      <w:r w:rsidRPr="001E48A7">
        <w:rPr>
          <w:rFonts w:ascii="Arial" w:hAnsi="Arial" w:cs="Arial"/>
          <w:b/>
          <w:bCs/>
        </w:rPr>
        <w:t xml:space="preserve">STUDENT ID </w:t>
      </w:r>
      <w:r w:rsidRPr="001E48A7">
        <w:rPr>
          <w:rFonts w:ascii="Arial" w:hAnsi="Arial" w:cs="Arial"/>
          <w:b/>
          <w:bCs/>
        </w:rPr>
        <w:tab/>
        <w:t xml:space="preserve">      </w:t>
      </w:r>
      <w:r w:rsidRPr="001E48A7">
        <w:rPr>
          <w:rFonts w:ascii="Arial" w:hAnsi="Arial" w:cs="Arial"/>
          <w:b/>
          <w:bCs/>
        </w:rPr>
        <w:tab/>
        <w:t>: 2325571</w:t>
      </w:r>
    </w:p>
    <w:p w14:paraId="6554ADA7" w14:textId="77777777" w:rsidR="000238E7" w:rsidRPr="001E48A7" w:rsidRDefault="000238E7" w:rsidP="000238E7">
      <w:pPr>
        <w:ind w:left="1440"/>
        <w:rPr>
          <w:rFonts w:ascii="Arial" w:hAnsi="Arial" w:cs="Arial"/>
          <w:b/>
          <w:bCs/>
        </w:rPr>
      </w:pPr>
      <w:r w:rsidRPr="001E48A7">
        <w:rPr>
          <w:rFonts w:ascii="Arial" w:hAnsi="Arial" w:cs="Arial"/>
          <w:b/>
          <w:bCs/>
        </w:rPr>
        <w:t>PROGRAMME</w:t>
      </w:r>
      <w:r w:rsidRPr="001E48A7">
        <w:rPr>
          <w:rFonts w:ascii="Arial" w:hAnsi="Arial" w:cs="Arial"/>
          <w:b/>
          <w:bCs/>
        </w:rPr>
        <w:tab/>
      </w:r>
      <w:r w:rsidRPr="001E48A7">
        <w:rPr>
          <w:rFonts w:ascii="Arial" w:hAnsi="Arial" w:cs="Arial"/>
          <w:b/>
          <w:bCs/>
        </w:rPr>
        <w:tab/>
        <w:t xml:space="preserve">: BSc (Hons) HEALTH AND SOCIAL CARE  </w:t>
      </w:r>
    </w:p>
    <w:p w14:paraId="7C96D381" w14:textId="56523C7E" w:rsidR="000238E7" w:rsidRPr="001E48A7" w:rsidRDefault="000238E7" w:rsidP="001E48A7">
      <w:pPr>
        <w:ind w:left="4320" w:hanging="2880"/>
        <w:rPr>
          <w:rFonts w:ascii="Arial" w:hAnsi="Arial" w:cs="Arial"/>
          <w:b/>
          <w:bCs/>
        </w:rPr>
      </w:pPr>
      <w:r w:rsidRPr="001E48A7">
        <w:rPr>
          <w:rFonts w:ascii="Arial" w:hAnsi="Arial" w:cs="Arial"/>
          <w:b/>
          <w:bCs/>
        </w:rPr>
        <w:t>MODULE TITLE</w:t>
      </w:r>
      <w:r w:rsidRPr="001E48A7">
        <w:rPr>
          <w:rFonts w:ascii="Arial" w:hAnsi="Arial" w:cs="Arial"/>
          <w:b/>
          <w:bCs/>
        </w:rPr>
        <w:tab/>
        <w:t xml:space="preserve">: INTRODUCTION TO INDEPENDENT RESEARCH SKILLS </w:t>
      </w:r>
    </w:p>
    <w:p w14:paraId="413CF506" w14:textId="500611ED" w:rsidR="000238E7" w:rsidRPr="001E48A7" w:rsidRDefault="000238E7" w:rsidP="000238E7">
      <w:pPr>
        <w:ind w:left="1440"/>
        <w:rPr>
          <w:rFonts w:ascii="Arial" w:hAnsi="Arial" w:cs="Arial"/>
          <w:b/>
          <w:bCs/>
        </w:rPr>
      </w:pPr>
      <w:r w:rsidRPr="001E48A7">
        <w:rPr>
          <w:rFonts w:ascii="Arial" w:hAnsi="Arial" w:cs="Arial"/>
          <w:b/>
          <w:bCs/>
        </w:rPr>
        <w:t>MODULE CODE</w:t>
      </w:r>
      <w:r w:rsidRPr="001E48A7">
        <w:rPr>
          <w:rFonts w:ascii="Arial" w:hAnsi="Arial" w:cs="Arial"/>
          <w:b/>
          <w:bCs/>
        </w:rPr>
        <w:tab/>
      </w:r>
      <w:r w:rsidRPr="001E48A7">
        <w:rPr>
          <w:rFonts w:ascii="Arial" w:hAnsi="Arial" w:cs="Arial"/>
          <w:b/>
          <w:bCs/>
        </w:rPr>
        <w:tab/>
        <w:t>: BMHP5019</w:t>
      </w:r>
    </w:p>
    <w:p w14:paraId="5A90B614" w14:textId="11EAFB5B" w:rsidR="000238E7" w:rsidRPr="001E48A7" w:rsidRDefault="000238E7" w:rsidP="000238E7">
      <w:pPr>
        <w:ind w:left="1440"/>
        <w:rPr>
          <w:rFonts w:ascii="Arial" w:hAnsi="Arial" w:cs="Arial"/>
          <w:b/>
          <w:bCs/>
        </w:rPr>
      </w:pPr>
      <w:r w:rsidRPr="001E48A7">
        <w:rPr>
          <w:rFonts w:ascii="Arial" w:hAnsi="Arial" w:cs="Arial"/>
          <w:b/>
          <w:bCs/>
        </w:rPr>
        <w:t>LECTURER</w:t>
      </w:r>
      <w:r w:rsidRPr="001E48A7">
        <w:rPr>
          <w:rFonts w:ascii="Arial" w:hAnsi="Arial" w:cs="Arial"/>
          <w:b/>
          <w:bCs/>
        </w:rPr>
        <w:tab/>
      </w:r>
      <w:r w:rsidRPr="001E48A7">
        <w:rPr>
          <w:rFonts w:ascii="Arial" w:hAnsi="Arial" w:cs="Arial"/>
          <w:b/>
          <w:bCs/>
        </w:rPr>
        <w:tab/>
      </w:r>
      <w:r w:rsidR="001E48A7">
        <w:rPr>
          <w:rFonts w:ascii="Arial" w:hAnsi="Arial" w:cs="Arial"/>
          <w:b/>
          <w:bCs/>
        </w:rPr>
        <w:tab/>
      </w:r>
      <w:r w:rsidRPr="001E48A7">
        <w:rPr>
          <w:rFonts w:ascii="Arial" w:hAnsi="Arial" w:cs="Arial"/>
          <w:b/>
          <w:bCs/>
        </w:rPr>
        <w:t xml:space="preserve">: PHILLIP JONES </w:t>
      </w:r>
    </w:p>
    <w:p w14:paraId="7CA6015E" w14:textId="6010CF29" w:rsidR="000238E7" w:rsidRPr="001E48A7" w:rsidRDefault="000238E7" w:rsidP="001E48A7">
      <w:pPr>
        <w:ind w:left="4320" w:hanging="2880"/>
        <w:rPr>
          <w:rFonts w:ascii="Arial" w:hAnsi="Arial" w:cs="Arial"/>
          <w:b/>
          <w:bCs/>
        </w:rPr>
      </w:pPr>
      <w:r w:rsidRPr="001E48A7">
        <w:rPr>
          <w:rFonts w:ascii="Arial" w:hAnsi="Arial" w:cs="Arial"/>
          <w:b/>
          <w:bCs/>
        </w:rPr>
        <w:t>ASSIGNMENT TITLE</w:t>
      </w:r>
      <w:r w:rsidRPr="001E48A7">
        <w:rPr>
          <w:rFonts w:ascii="Arial" w:hAnsi="Arial" w:cs="Arial"/>
          <w:b/>
          <w:bCs/>
        </w:rPr>
        <w:tab/>
        <w:t xml:space="preserve">: COMPONENT 1 WRITTEN </w:t>
      </w:r>
      <w:r w:rsidR="00046C5D">
        <w:rPr>
          <w:rFonts w:ascii="Arial" w:hAnsi="Arial" w:cs="Arial"/>
          <w:b/>
          <w:bCs/>
        </w:rPr>
        <w:t xml:space="preserve">          </w:t>
      </w:r>
      <w:r w:rsidRPr="001E48A7">
        <w:rPr>
          <w:rFonts w:ascii="Arial" w:hAnsi="Arial" w:cs="Arial"/>
          <w:b/>
          <w:bCs/>
        </w:rPr>
        <w:t xml:space="preserve">ASSIGNMENT (RESEARCH PROPOSAL) </w:t>
      </w:r>
    </w:p>
    <w:p w14:paraId="032944FE" w14:textId="39C08C9B" w:rsidR="00BA0144" w:rsidRPr="001E48A7" w:rsidRDefault="000238E7" w:rsidP="000238E7">
      <w:pPr>
        <w:ind w:left="1440"/>
        <w:rPr>
          <w:rFonts w:ascii="Arial" w:hAnsi="Arial" w:cs="Arial"/>
          <w:b/>
          <w:bCs/>
        </w:rPr>
      </w:pPr>
      <w:r w:rsidRPr="001E48A7">
        <w:rPr>
          <w:rFonts w:ascii="Arial" w:hAnsi="Arial" w:cs="Arial"/>
          <w:b/>
          <w:bCs/>
        </w:rPr>
        <w:t>SUBMISSION DATE</w:t>
      </w:r>
      <w:r w:rsidRPr="001E48A7">
        <w:rPr>
          <w:rFonts w:ascii="Arial" w:hAnsi="Arial" w:cs="Arial"/>
          <w:b/>
          <w:bCs/>
        </w:rPr>
        <w:tab/>
        <w:t xml:space="preserve">: </w:t>
      </w:r>
      <w:r w:rsidR="006F6561">
        <w:rPr>
          <w:rFonts w:ascii="Arial" w:hAnsi="Arial" w:cs="Arial"/>
          <w:b/>
          <w:bCs/>
        </w:rPr>
        <w:t>17</w:t>
      </w:r>
      <w:r w:rsidRPr="001E48A7">
        <w:rPr>
          <w:rFonts w:ascii="Arial" w:hAnsi="Arial" w:cs="Arial"/>
          <w:b/>
          <w:bCs/>
          <w:vertAlign w:val="superscript"/>
        </w:rPr>
        <w:t>TH</w:t>
      </w:r>
      <w:r w:rsidRPr="001E48A7">
        <w:rPr>
          <w:rFonts w:ascii="Arial" w:hAnsi="Arial" w:cs="Arial"/>
          <w:b/>
          <w:bCs/>
        </w:rPr>
        <w:t xml:space="preserve"> </w:t>
      </w:r>
      <w:r w:rsidR="006F6561">
        <w:rPr>
          <w:rFonts w:ascii="Arial" w:hAnsi="Arial" w:cs="Arial"/>
          <w:b/>
          <w:bCs/>
        </w:rPr>
        <w:t>N</w:t>
      </w:r>
      <w:r w:rsidR="00BA0144" w:rsidRPr="001E48A7">
        <w:rPr>
          <w:rFonts w:ascii="Arial" w:hAnsi="Arial" w:cs="Arial"/>
          <w:b/>
          <w:bCs/>
        </w:rPr>
        <w:t>O</w:t>
      </w:r>
      <w:r w:rsidR="006F6561">
        <w:rPr>
          <w:rFonts w:ascii="Arial" w:hAnsi="Arial" w:cs="Arial"/>
          <w:b/>
          <w:bCs/>
        </w:rPr>
        <w:t>VEMBER</w:t>
      </w:r>
      <w:r w:rsidR="00BA0144" w:rsidRPr="001E48A7">
        <w:rPr>
          <w:rFonts w:ascii="Arial" w:hAnsi="Arial" w:cs="Arial"/>
          <w:b/>
          <w:bCs/>
        </w:rPr>
        <w:t>, 2025</w:t>
      </w:r>
    </w:p>
    <w:p w14:paraId="5689A31B" w14:textId="77777777" w:rsidR="00BA0144" w:rsidRDefault="00BA0144" w:rsidP="000238E7">
      <w:pPr>
        <w:ind w:left="1440"/>
        <w:rPr>
          <w:rFonts w:ascii="Arial" w:hAnsi="Arial" w:cs="Arial"/>
          <w:b/>
          <w:bCs/>
          <w:sz w:val="28"/>
          <w:szCs w:val="28"/>
        </w:rPr>
      </w:pPr>
    </w:p>
    <w:p w14:paraId="1E13A4F6" w14:textId="77777777" w:rsidR="00BA0144" w:rsidRDefault="00BA0144" w:rsidP="000238E7">
      <w:pPr>
        <w:ind w:left="1440"/>
        <w:rPr>
          <w:rFonts w:ascii="Arial" w:hAnsi="Arial" w:cs="Arial"/>
          <w:b/>
          <w:bCs/>
          <w:sz w:val="28"/>
          <w:szCs w:val="28"/>
        </w:rPr>
      </w:pPr>
    </w:p>
    <w:p w14:paraId="55978FE4" w14:textId="77777777" w:rsidR="00BA0144" w:rsidRDefault="00BA0144" w:rsidP="000238E7">
      <w:pPr>
        <w:ind w:left="1440"/>
        <w:rPr>
          <w:rFonts w:ascii="Arial" w:hAnsi="Arial" w:cs="Arial"/>
          <w:b/>
          <w:bCs/>
          <w:sz w:val="28"/>
          <w:szCs w:val="28"/>
        </w:rPr>
      </w:pPr>
    </w:p>
    <w:p w14:paraId="42CF057A" w14:textId="77777777" w:rsidR="00BA0144" w:rsidRDefault="00BA0144" w:rsidP="000238E7">
      <w:pPr>
        <w:ind w:left="1440"/>
        <w:rPr>
          <w:rFonts w:ascii="Arial" w:hAnsi="Arial" w:cs="Arial"/>
          <w:b/>
          <w:bCs/>
          <w:sz w:val="28"/>
          <w:szCs w:val="28"/>
        </w:rPr>
      </w:pPr>
    </w:p>
    <w:p w14:paraId="1C92E795" w14:textId="77777777" w:rsidR="00BA0144" w:rsidRDefault="00BA0144" w:rsidP="000238E7">
      <w:pPr>
        <w:ind w:left="1440"/>
        <w:rPr>
          <w:rFonts w:ascii="Arial" w:hAnsi="Arial" w:cs="Arial"/>
          <w:b/>
          <w:bCs/>
          <w:sz w:val="28"/>
          <w:szCs w:val="28"/>
        </w:rPr>
      </w:pPr>
    </w:p>
    <w:p w14:paraId="6AF745DE" w14:textId="77777777" w:rsidR="00BA0144" w:rsidRDefault="00BA0144" w:rsidP="000238E7">
      <w:pPr>
        <w:ind w:left="1440"/>
        <w:rPr>
          <w:rFonts w:ascii="Arial" w:hAnsi="Arial" w:cs="Arial"/>
          <w:b/>
          <w:bCs/>
          <w:sz w:val="28"/>
          <w:szCs w:val="28"/>
        </w:rPr>
      </w:pPr>
    </w:p>
    <w:p w14:paraId="5E529C21" w14:textId="77777777" w:rsidR="00BA0144" w:rsidRDefault="00BA0144" w:rsidP="000238E7">
      <w:pPr>
        <w:ind w:left="1440"/>
        <w:rPr>
          <w:rFonts w:ascii="Arial" w:hAnsi="Arial" w:cs="Arial"/>
          <w:b/>
          <w:bCs/>
          <w:sz w:val="28"/>
          <w:szCs w:val="28"/>
        </w:rPr>
      </w:pPr>
    </w:p>
    <w:p w14:paraId="08A20597" w14:textId="77777777" w:rsidR="00BA0144" w:rsidRDefault="00BA0144" w:rsidP="000238E7">
      <w:pPr>
        <w:ind w:left="1440"/>
        <w:rPr>
          <w:rFonts w:ascii="Arial" w:hAnsi="Arial" w:cs="Arial"/>
          <w:b/>
          <w:bCs/>
          <w:sz w:val="28"/>
          <w:szCs w:val="28"/>
        </w:rPr>
      </w:pPr>
    </w:p>
    <w:p w14:paraId="575C07E2" w14:textId="77777777" w:rsidR="00BA0144" w:rsidRDefault="00BA0144" w:rsidP="000238E7">
      <w:pPr>
        <w:ind w:left="1440"/>
        <w:rPr>
          <w:rFonts w:ascii="Arial" w:hAnsi="Arial" w:cs="Arial"/>
          <w:b/>
          <w:bCs/>
          <w:sz w:val="28"/>
          <w:szCs w:val="28"/>
        </w:rPr>
      </w:pPr>
    </w:p>
    <w:p w14:paraId="2DA5B35E" w14:textId="77777777" w:rsidR="00BA0144" w:rsidRDefault="00BA0144" w:rsidP="000238E7">
      <w:pPr>
        <w:ind w:left="1440"/>
        <w:rPr>
          <w:rFonts w:ascii="Arial" w:hAnsi="Arial" w:cs="Arial"/>
          <w:b/>
          <w:bCs/>
          <w:sz w:val="28"/>
          <w:szCs w:val="28"/>
        </w:rPr>
      </w:pPr>
    </w:p>
    <w:p w14:paraId="2BC1D014" w14:textId="77777777" w:rsidR="00BA0144" w:rsidRDefault="00BA0144" w:rsidP="000238E7">
      <w:pPr>
        <w:ind w:left="1440"/>
        <w:rPr>
          <w:rFonts w:ascii="Arial" w:hAnsi="Arial" w:cs="Arial"/>
          <w:b/>
          <w:bCs/>
          <w:sz w:val="28"/>
          <w:szCs w:val="28"/>
        </w:rPr>
      </w:pPr>
    </w:p>
    <w:p w14:paraId="310259C9" w14:textId="77777777" w:rsidR="00705E12" w:rsidRDefault="00705E12" w:rsidP="000238E7">
      <w:pPr>
        <w:ind w:left="1440"/>
        <w:rPr>
          <w:rFonts w:ascii="Arial" w:hAnsi="Arial" w:cs="Arial"/>
          <w:b/>
          <w:bCs/>
          <w:sz w:val="28"/>
          <w:szCs w:val="28"/>
          <w:u w:val="single"/>
        </w:rPr>
      </w:pPr>
    </w:p>
    <w:p w14:paraId="74584E6F" w14:textId="77777777" w:rsidR="00705E12" w:rsidRDefault="00705E12" w:rsidP="000238E7">
      <w:pPr>
        <w:ind w:left="1440"/>
        <w:rPr>
          <w:rFonts w:ascii="Arial" w:hAnsi="Arial" w:cs="Arial"/>
          <w:b/>
          <w:bCs/>
          <w:sz w:val="28"/>
          <w:szCs w:val="28"/>
          <w:u w:val="single"/>
        </w:rPr>
      </w:pPr>
    </w:p>
    <w:p w14:paraId="0F715D5B" w14:textId="77777777" w:rsidR="006237A3" w:rsidRDefault="006237A3" w:rsidP="000238E7">
      <w:pPr>
        <w:ind w:left="1440"/>
        <w:rPr>
          <w:rFonts w:ascii="Arial" w:hAnsi="Arial" w:cs="Arial"/>
          <w:b/>
          <w:bCs/>
          <w:sz w:val="28"/>
          <w:szCs w:val="28"/>
          <w:u w:val="single"/>
        </w:rPr>
      </w:pPr>
    </w:p>
    <w:p w14:paraId="146F6C50" w14:textId="77777777" w:rsidR="00705E12" w:rsidRDefault="00705E12" w:rsidP="000238E7">
      <w:pPr>
        <w:ind w:left="1440"/>
        <w:rPr>
          <w:rFonts w:ascii="Arial" w:hAnsi="Arial" w:cs="Arial"/>
          <w:b/>
          <w:bCs/>
          <w:sz w:val="28"/>
          <w:szCs w:val="28"/>
          <w:u w:val="single"/>
        </w:rPr>
      </w:pPr>
    </w:p>
    <w:p w14:paraId="001DB40D" w14:textId="77777777" w:rsidR="00705E12" w:rsidRDefault="00705E12" w:rsidP="000238E7">
      <w:pPr>
        <w:ind w:left="1440"/>
        <w:rPr>
          <w:rFonts w:ascii="Arial" w:hAnsi="Arial" w:cs="Arial"/>
          <w:b/>
          <w:bCs/>
          <w:sz w:val="28"/>
          <w:szCs w:val="28"/>
          <w:u w:val="single"/>
        </w:rPr>
      </w:pPr>
    </w:p>
    <w:p w14:paraId="3D638E33" w14:textId="119AF109" w:rsidR="00705E12" w:rsidRDefault="00705E12" w:rsidP="000238E7">
      <w:pPr>
        <w:ind w:left="1440"/>
        <w:rPr>
          <w:rFonts w:ascii="Arial" w:hAnsi="Arial" w:cs="Arial"/>
          <w:b/>
          <w:bCs/>
          <w:sz w:val="28"/>
          <w:szCs w:val="28"/>
          <w:u w:val="single"/>
        </w:rPr>
      </w:pPr>
      <w:r w:rsidRPr="00705E12">
        <w:rPr>
          <w:rFonts w:ascii="Arial" w:hAnsi="Arial" w:cs="Arial"/>
          <w:b/>
          <w:bCs/>
          <w:sz w:val="28"/>
          <w:szCs w:val="28"/>
          <w:u w:val="single"/>
        </w:rPr>
        <w:t>Table of Contents</w:t>
      </w:r>
    </w:p>
    <w:p w14:paraId="6095907D" w14:textId="77777777" w:rsidR="00705E12" w:rsidRDefault="00705E12" w:rsidP="000238E7">
      <w:pPr>
        <w:ind w:left="1440"/>
        <w:rPr>
          <w:rFonts w:ascii="Arial" w:hAnsi="Arial" w:cs="Arial"/>
          <w:b/>
          <w:bCs/>
          <w:sz w:val="28"/>
          <w:szCs w:val="28"/>
          <w:u w:val="single"/>
        </w:rPr>
      </w:pPr>
    </w:p>
    <w:p w14:paraId="57688E8A" w14:textId="704C2100" w:rsidR="00705E12" w:rsidRPr="00705E12" w:rsidRDefault="00705E12" w:rsidP="00705E12">
      <w:pPr>
        <w:rPr>
          <w:rFonts w:ascii="Arial" w:hAnsi="Arial" w:cs="Arial"/>
          <w:sz w:val="22"/>
          <w:szCs w:val="22"/>
        </w:rPr>
      </w:pPr>
      <w:r w:rsidRPr="00705E12">
        <w:rPr>
          <w:rFonts w:ascii="Arial" w:hAnsi="Arial" w:cs="Arial"/>
          <w:sz w:val="22"/>
          <w:szCs w:val="22"/>
        </w:rPr>
        <w:t>Introduction ……</w:t>
      </w:r>
      <w:r>
        <w:rPr>
          <w:rFonts w:ascii="Arial" w:hAnsi="Arial" w:cs="Arial"/>
          <w:sz w:val="22"/>
          <w:szCs w:val="22"/>
        </w:rPr>
        <w:t>………………</w:t>
      </w:r>
      <w:r w:rsidRPr="00705E12">
        <w:rPr>
          <w:rFonts w:ascii="Arial" w:hAnsi="Arial" w:cs="Arial"/>
          <w:sz w:val="22"/>
          <w:szCs w:val="22"/>
        </w:rPr>
        <w:t xml:space="preserve">…………………………………………………    </w:t>
      </w:r>
      <w:r>
        <w:rPr>
          <w:rFonts w:ascii="Arial" w:hAnsi="Arial" w:cs="Arial"/>
          <w:sz w:val="22"/>
          <w:szCs w:val="22"/>
        </w:rPr>
        <w:t>3</w:t>
      </w:r>
    </w:p>
    <w:p w14:paraId="205282EE" w14:textId="0A6B5D7C" w:rsidR="00705E12" w:rsidRPr="00705E12" w:rsidRDefault="0015629A" w:rsidP="00705E12">
      <w:pPr>
        <w:spacing w:line="360" w:lineRule="auto"/>
        <w:jc w:val="both"/>
        <w:rPr>
          <w:rFonts w:ascii="Arial" w:hAnsi="Arial" w:cs="Arial"/>
          <w:sz w:val="22"/>
          <w:szCs w:val="22"/>
        </w:rPr>
      </w:pPr>
      <w:r>
        <w:rPr>
          <w:rFonts w:ascii="Arial" w:hAnsi="Arial" w:cs="Arial"/>
          <w:sz w:val="22"/>
          <w:szCs w:val="22"/>
        </w:rPr>
        <w:t>Background ……………..</w:t>
      </w:r>
      <w:r w:rsidR="00705E12">
        <w:rPr>
          <w:rFonts w:ascii="Arial" w:hAnsi="Arial" w:cs="Arial"/>
          <w:sz w:val="22"/>
          <w:szCs w:val="22"/>
        </w:rPr>
        <w:t xml:space="preserve"> ………………………………………………………    </w:t>
      </w:r>
      <w:r>
        <w:rPr>
          <w:rFonts w:ascii="Arial" w:hAnsi="Arial" w:cs="Arial"/>
          <w:sz w:val="22"/>
          <w:szCs w:val="22"/>
        </w:rPr>
        <w:t>4</w:t>
      </w:r>
    </w:p>
    <w:p w14:paraId="6FFF84F2" w14:textId="6FF4E9E8" w:rsidR="00705E12" w:rsidRPr="00705E12" w:rsidRDefault="00705E12" w:rsidP="00705E12">
      <w:pPr>
        <w:rPr>
          <w:rFonts w:ascii="Arial" w:hAnsi="Arial" w:cs="Arial"/>
          <w:sz w:val="22"/>
          <w:szCs w:val="22"/>
        </w:rPr>
      </w:pPr>
      <w:r w:rsidRPr="00705E12">
        <w:rPr>
          <w:rFonts w:ascii="Arial" w:hAnsi="Arial" w:cs="Arial"/>
          <w:sz w:val="22"/>
          <w:szCs w:val="22"/>
        </w:rPr>
        <w:t>Methodology ……………………………………</w:t>
      </w:r>
      <w:r>
        <w:rPr>
          <w:rFonts w:ascii="Arial" w:hAnsi="Arial" w:cs="Arial"/>
          <w:sz w:val="22"/>
          <w:szCs w:val="22"/>
        </w:rPr>
        <w:t>…………………</w:t>
      </w:r>
      <w:r w:rsidRPr="00705E12">
        <w:rPr>
          <w:rFonts w:ascii="Arial" w:hAnsi="Arial" w:cs="Arial"/>
          <w:sz w:val="22"/>
          <w:szCs w:val="22"/>
        </w:rPr>
        <w:t xml:space="preserve">……………..    </w:t>
      </w:r>
      <w:r w:rsidR="0015629A">
        <w:rPr>
          <w:rFonts w:ascii="Arial" w:hAnsi="Arial" w:cs="Arial"/>
          <w:sz w:val="22"/>
          <w:szCs w:val="22"/>
        </w:rPr>
        <w:t>6</w:t>
      </w:r>
    </w:p>
    <w:p w14:paraId="3E1D8C58" w14:textId="566A7E03" w:rsidR="00705E12" w:rsidRDefault="0015629A" w:rsidP="00705E12">
      <w:pPr>
        <w:spacing w:line="360" w:lineRule="auto"/>
        <w:jc w:val="both"/>
        <w:rPr>
          <w:rFonts w:ascii="Arial" w:hAnsi="Arial" w:cs="Arial"/>
          <w:sz w:val="22"/>
          <w:szCs w:val="22"/>
        </w:rPr>
      </w:pPr>
      <w:r>
        <w:rPr>
          <w:rFonts w:ascii="Arial" w:hAnsi="Arial" w:cs="Arial"/>
          <w:sz w:val="22"/>
          <w:szCs w:val="22"/>
        </w:rPr>
        <w:t>Results ………………………………….</w:t>
      </w:r>
      <w:r w:rsidR="00705E12">
        <w:rPr>
          <w:rFonts w:ascii="Arial" w:hAnsi="Arial" w:cs="Arial"/>
          <w:sz w:val="22"/>
          <w:szCs w:val="22"/>
        </w:rPr>
        <w:t xml:space="preserve"> ………………………………………...   </w:t>
      </w:r>
      <w:r>
        <w:rPr>
          <w:rFonts w:ascii="Arial" w:hAnsi="Arial" w:cs="Arial"/>
          <w:sz w:val="22"/>
          <w:szCs w:val="22"/>
        </w:rPr>
        <w:t>8</w:t>
      </w:r>
    </w:p>
    <w:p w14:paraId="1541044D" w14:textId="2A2C297A" w:rsidR="0015629A" w:rsidRDefault="0015629A" w:rsidP="00705E12">
      <w:pPr>
        <w:spacing w:line="360" w:lineRule="auto"/>
        <w:jc w:val="both"/>
        <w:rPr>
          <w:rFonts w:ascii="Arial" w:hAnsi="Arial" w:cs="Arial"/>
          <w:sz w:val="22"/>
          <w:szCs w:val="22"/>
        </w:rPr>
      </w:pPr>
      <w:r>
        <w:rPr>
          <w:rFonts w:ascii="Arial" w:hAnsi="Arial" w:cs="Arial"/>
          <w:sz w:val="22"/>
          <w:szCs w:val="22"/>
        </w:rPr>
        <w:t>Discussion ………………………………………………………………………..    10</w:t>
      </w:r>
    </w:p>
    <w:p w14:paraId="3EAFAA3D" w14:textId="0728FEB9" w:rsidR="0015629A" w:rsidRDefault="0015629A" w:rsidP="00705E12">
      <w:pPr>
        <w:spacing w:line="360" w:lineRule="auto"/>
        <w:jc w:val="both"/>
        <w:rPr>
          <w:rFonts w:ascii="Arial" w:hAnsi="Arial" w:cs="Arial"/>
          <w:sz w:val="22"/>
          <w:szCs w:val="22"/>
        </w:rPr>
      </w:pPr>
      <w:r>
        <w:rPr>
          <w:rFonts w:ascii="Arial" w:hAnsi="Arial" w:cs="Arial"/>
          <w:sz w:val="22"/>
          <w:szCs w:val="22"/>
        </w:rPr>
        <w:t xml:space="preserve">Conclusion ……………………………………………………………………….     </w:t>
      </w:r>
      <w:r w:rsidR="000F1121">
        <w:rPr>
          <w:rFonts w:ascii="Arial" w:hAnsi="Arial" w:cs="Arial"/>
          <w:sz w:val="22"/>
          <w:szCs w:val="22"/>
        </w:rPr>
        <w:t>15</w:t>
      </w:r>
    </w:p>
    <w:p w14:paraId="4AF2D9B8" w14:textId="5E208EE8" w:rsidR="00705E12" w:rsidRPr="00705E12" w:rsidRDefault="00705E12" w:rsidP="00705E12">
      <w:pPr>
        <w:spacing w:line="360" w:lineRule="auto"/>
        <w:jc w:val="both"/>
        <w:rPr>
          <w:rFonts w:ascii="Arial" w:hAnsi="Arial" w:cs="Arial"/>
          <w:sz w:val="22"/>
          <w:szCs w:val="22"/>
        </w:rPr>
      </w:pPr>
      <w:r>
        <w:rPr>
          <w:rFonts w:ascii="Arial" w:hAnsi="Arial" w:cs="Arial"/>
          <w:sz w:val="22"/>
          <w:szCs w:val="22"/>
        </w:rPr>
        <w:t xml:space="preserve">Reference List ……………………………………………………………………    </w:t>
      </w:r>
      <w:r w:rsidR="000F1121">
        <w:rPr>
          <w:rFonts w:ascii="Arial" w:hAnsi="Arial" w:cs="Arial"/>
          <w:sz w:val="22"/>
          <w:szCs w:val="22"/>
        </w:rPr>
        <w:t>16</w:t>
      </w:r>
    </w:p>
    <w:p w14:paraId="0B6A1166" w14:textId="77777777" w:rsidR="00705E12" w:rsidRPr="00705E12" w:rsidRDefault="00705E12" w:rsidP="00705E12">
      <w:pPr>
        <w:rPr>
          <w:rFonts w:ascii="Arial" w:hAnsi="Arial" w:cs="Arial"/>
          <w:sz w:val="22"/>
          <w:szCs w:val="22"/>
        </w:rPr>
      </w:pPr>
    </w:p>
    <w:p w14:paraId="0DC7AC42" w14:textId="77777777" w:rsidR="00705E12" w:rsidRPr="00705E12" w:rsidRDefault="00705E12" w:rsidP="00705E12">
      <w:pPr>
        <w:rPr>
          <w:rFonts w:ascii="Arial" w:hAnsi="Arial" w:cs="Arial"/>
          <w:sz w:val="28"/>
          <w:szCs w:val="28"/>
        </w:rPr>
      </w:pPr>
    </w:p>
    <w:p w14:paraId="376B47B2" w14:textId="77777777" w:rsidR="00705E12" w:rsidRDefault="00705E12" w:rsidP="000238E7">
      <w:pPr>
        <w:ind w:left="1440"/>
        <w:rPr>
          <w:rFonts w:ascii="Arial" w:hAnsi="Arial" w:cs="Arial"/>
          <w:b/>
          <w:bCs/>
          <w:sz w:val="28"/>
          <w:szCs w:val="28"/>
          <w:u w:val="single"/>
        </w:rPr>
      </w:pPr>
    </w:p>
    <w:p w14:paraId="71219C90" w14:textId="77777777" w:rsidR="00705E12" w:rsidRDefault="00705E12" w:rsidP="000238E7">
      <w:pPr>
        <w:ind w:left="1440"/>
        <w:rPr>
          <w:rFonts w:ascii="Arial" w:hAnsi="Arial" w:cs="Arial"/>
          <w:b/>
          <w:bCs/>
          <w:sz w:val="28"/>
          <w:szCs w:val="28"/>
          <w:u w:val="single"/>
        </w:rPr>
      </w:pPr>
    </w:p>
    <w:p w14:paraId="211DCF5B" w14:textId="77777777" w:rsidR="00705E12" w:rsidRDefault="00705E12" w:rsidP="000238E7">
      <w:pPr>
        <w:ind w:left="1440"/>
        <w:rPr>
          <w:rFonts w:ascii="Arial" w:hAnsi="Arial" w:cs="Arial"/>
          <w:b/>
          <w:bCs/>
          <w:sz w:val="28"/>
          <w:szCs w:val="28"/>
          <w:u w:val="single"/>
        </w:rPr>
      </w:pPr>
    </w:p>
    <w:p w14:paraId="5301184A" w14:textId="77777777" w:rsidR="00705E12" w:rsidRDefault="00705E12" w:rsidP="000238E7">
      <w:pPr>
        <w:ind w:left="1440"/>
        <w:rPr>
          <w:rFonts w:ascii="Arial" w:hAnsi="Arial" w:cs="Arial"/>
          <w:b/>
          <w:bCs/>
          <w:sz w:val="28"/>
          <w:szCs w:val="28"/>
          <w:u w:val="single"/>
        </w:rPr>
      </w:pPr>
    </w:p>
    <w:p w14:paraId="64C65F17" w14:textId="77777777" w:rsidR="00705E12" w:rsidRDefault="00705E12" w:rsidP="000238E7">
      <w:pPr>
        <w:ind w:left="1440"/>
        <w:rPr>
          <w:rFonts w:ascii="Arial" w:hAnsi="Arial" w:cs="Arial"/>
          <w:b/>
          <w:bCs/>
          <w:sz w:val="28"/>
          <w:szCs w:val="28"/>
          <w:u w:val="single"/>
        </w:rPr>
      </w:pPr>
    </w:p>
    <w:p w14:paraId="535BDE1B" w14:textId="77777777" w:rsidR="00705E12" w:rsidRDefault="00705E12" w:rsidP="000238E7">
      <w:pPr>
        <w:ind w:left="1440"/>
        <w:rPr>
          <w:rFonts w:ascii="Arial" w:hAnsi="Arial" w:cs="Arial"/>
          <w:b/>
          <w:bCs/>
          <w:sz w:val="28"/>
          <w:szCs w:val="28"/>
          <w:u w:val="single"/>
        </w:rPr>
      </w:pPr>
    </w:p>
    <w:p w14:paraId="5D115129" w14:textId="77777777" w:rsidR="00705E12" w:rsidRDefault="00705E12" w:rsidP="000238E7">
      <w:pPr>
        <w:ind w:left="1440"/>
        <w:rPr>
          <w:rFonts w:ascii="Arial" w:hAnsi="Arial" w:cs="Arial"/>
          <w:b/>
          <w:bCs/>
          <w:sz w:val="28"/>
          <w:szCs w:val="28"/>
          <w:u w:val="single"/>
        </w:rPr>
      </w:pPr>
    </w:p>
    <w:p w14:paraId="1064B7BA" w14:textId="77777777" w:rsidR="00705E12" w:rsidRDefault="00705E12" w:rsidP="000238E7">
      <w:pPr>
        <w:ind w:left="1440"/>
        <w:rPr>
          <w:rFonts w:ascii="Arial" w:hAnsi="Arial" w:cs="Arial"/>
          <w:b/>
          <w:bCs/>
          <w:sz w:val="28"/>
          <w:szCs w:val="28"/>
          <w:u w:val="single"/>
        </w:rPr>
      </w:pPr>
    </w:p>
    <w:p w14:paraId="421D3069" w14:textId="77777777" w:rsidR="00705E12" w:rsidRDefault="00705E12" w:rsidP="000238E7">
      <w:pPr>
        <w:ind w:left="1440"/>
        <w:rPr>
          <w:rFonts w:ascii="Arial" w:hAnsi="Arial" w:cs="Arial"/>
          <w:b/>
          <w:bCs/>
          <w:sz w:val="28"/>
          <w:szCs w:val="28"/>
          <w:u w:val="single"/>
        </w:rPr>
      </w:pPr>
    </w:p>
    <w:p w14:paraId="77F0BE83" w14:textId="77777777" w:rsidR="00705E12" w:rsidRDefault="00705E12" w:rsidP="000238E7">
      <w:pPr>
        <w:ind w:left="1440"/>
        <w:rPr>
          <w:rFonts w:ascii="Arial" w:hAnsi="Arial" w:cs="Arial"/>
          <w:b/>
          <w:bCs/>
          <w:sz w:val="28"/>
          <w:szCs w:val="28"/>
          <w:u w:val="single"/>
        </w:rPr>
      </w:pPr>
    </w:p>
    <w:p w14:paraId="687B4793" w14:textId="77777777" w:rsidR="0015629A" w:rsidRDefault="0015629A" w:rsidP="007E52F1">
      <w:pPr>
        <w:rPr>
          <w:rFonts w:ascii="Arial" w:hAnsi="Arial" w:cs="Arial"/>
          <w:b/>
          <w:bCs/>
          <w:sz w:val="28"/>
          <w:szCs w:val="28"/>
          <w:u w:val="single"/>
        </w:rPr>
      </w:pPr>
    </w:p>
    <w:p w14:paraId="6FA0A22C" w14:textId="72C0C610" w:rsidR="00BA0144" w:rsidRDefault="00BA0144" w:rsidP="007E52F1">
      <w:pPr>
        <w:rPr>
          <w:rFonts w:ascii="Arial" w:hAnsi="Arial" w:cs="Arial"/>
          <w:b/>
          <w:bCs/>
          <w:sz w:val="28"/>
          <w:szCs w:val="28"/>
          <w:u w:val="single"/>
        </w:rPr>
      </w:pPr>
      <w:r w:rsidRPr="00BA0144">
        <w:rPr>
          <w:rFonts w:ascii="Arial" w:hAnsi="Arial" w:cs="Arial"/>
          <w:b/>
          <w:bCs/>
          <w:sz w:val="28"/>
          <w:szCs w:val="28"/>
          <w:u w:val="single"/>
        </w:rPr>
        <w:lastRenderedPageBreak/>
        <w:t>RESEARCH PROPOSAL ON CHILD NEGLECT IN RELATION TO HEALTH AND SOCIAL CARE IN</w:t>
      </w:r>
      <w:r>
        <w:rPr>
          <w:rFonts w:ascii="Arial" w:hAnsi="Arial" w:cs="Arial"/>
          <w:b/>
          <w:bCs/>
          <w:sz w:val="28"/>
          <w:szCs w:val="28"/>
          <w:u w:val="single"/>
        </w:rPr>
        <w:t xml:space="preserve"> UK</w:t>
      </w:r>
    </w:p>
    <w:p w14:paraId="271FBEEC" w14:textId="4687AA31" w:rsidR="000A2281" w:rsidRPr="00203D54" w:rsidRDefault="000A2281" w:rsidP="000A2281">
      <w:pPr>
        <w:rPr>
          <w:rFonts w:ascii="Arial" w:hAnsi="Arial" w:cs="Arial"/>
          <w:b/>
          <w:bCs/>
          <w:u w:val="single"/>
        </w:rPr>
      </w:pPr>
      <w:r w:rsidRPr="00203D54">
        <w:rPr>
          <w:rFonts w:ascii="Arial" w:hAnsi="Arial" w:cs="Arial"/>
          <w:b/>
          <w:bCs/>
          <w:u w:val="single"/>
        </w:rPr>
        <w:t>Introduction</w:t>
      </w:r>
      <w:r w:rsidR="00FB4BD6" w:rsidRPr="00203D54">
        <w:rPr>
          <w:rFonts w:ascii="Arial" w:hAnsi="Arial" w:cs="Arial"/>
          <w:b/>
          <w:bCs/>
          <w:u w:val="single"/>
        </w:rPr>
        <w:t xml:space="preserve"> and definitions</w:t>
      </w:r>
    </w:p>
    <w:p w14:paraId="13042DE8" w14:textId="78E88389" w:rsidR="00FB4BD6" w:rsidRPr="0090740D" w:rsidRDefault="009172B8" w:rsidP="0090740D">
      <w:pPr>
        <w:spacing w:line="360" w:lineRule="auto"/>
        <w:jc w:val="both"/>
        <w:rPr>
          <w:rFonts w:ascii="Arial" w:hAnsi="Arial" w:cs="Arial"/>
          <w:sz w:val="22"/>
          <w:szCs w:val="22"/>
        </w:rPr>
      </w:pPr>
      <w:r w:rsidRPr="0090740D">
        <w:rPr>
          <w:rFonts w:ascii="Arial" w:hAnsi="Arial" w:cs="Arial"/>
          <w:sz w:val="22"/>
          <w:szCs w:val="22"/>
        </w:rPr>
        <w:t>A</w:t>
      </w:r>
      <w:r w:rsidR="00FB4BD6" w:rsidRPr="0090740D">
        <w:rPr>
          <w:rFonts w:ascii="Arial" w:hAnsi="Arial" w:cs="Arial"/>
          <w:sz w:val="22"/>
          <w:szCs w:val="22"/>
        </w:rPr>
        <w:t xml:space="preserve"> scoping review on child neglect in the UK offers a detailed overview of the landscape of research, policy and practice concerning this critical safeguarding issue, referencing several peer-reviewed articles and government evidence syntheses.</w:t>
      </w:r>
    </w:p>
    <w:p w14:paraId="450BC3A3" w14:textId="50FA7FB3" w:rsidR="00FC60F0" w:rsidRPr="0090740D" w:rsidRDefault="006131E6" w:rsidP="0090740D">
      <w:pPr>
        <w:spacing w:line="360" w:lineRule="auto"/>
        <w:jc w:val="both"/>
        <w:rPr>
          <w:rFonts w:ascii="Arial" w:hAnsi="Arial" w:cs="Arial"/>
          <w:sz w:val="22"/>
          <w:szCs w:val="22"/>
        </w:rPr>
      </w:pPr>
      <w:r w:rsidRPr="0090740D">
        <w:rPr>
          <w:rFonts w:ascii="Arial" w:hAnsi="Arial" w:cs="Arial"/>
          <w:sz w:val="22"/>
          <w:szCs w:val="22"/>
        </w:rPr>
        <w:t>Child neglect</w:t>
      </w:r>
      <w:r w:rsidR="00FB4BD6" w:rsidRPr="0090740D">
        <w:rPr>
          <w:rFonts w:ascii="Arial" w:hAnsi="Arial" w:cs="Arial"/>
          <w:sz w:val="22"/>
          <w:szCs w:val="22"/>
        </w:rPr>
        <w:t>, as defined by statutory guidance like ‘Working Together to Safeguard Children</w:t>
      </w:r>
      <w:r w:rsidR="00FC60F0" w:rsidRPr="0090740D">
        <w:rPr>
          <w:rFonts w:ascii="Arial" w:hAnsi="Arial" w:cs="Arial"/>
          <w:sz w:val="22"/>
          <w:szCs w:val="22"/>
        </w:rPr>
        <w:t>’, is</w:t>
      </w:r>
      <w:r w:rsidRPr="0090740D">
        <w:rPr>
          <w:rFonts w:ascii="Arial" w:hAnsi="Arial" w:cs="Arial"/>
          <w:sz w:val="22"/>
          <w:szCs w:val="22"/>
        </w:rPr>
        <w:t xml:space="preserve"> a multifaceted issue within health and social care in United Kingdom, defined broadly as the failure to meet a child’s basic physical, emotional, educational and medical needs, leading to significant harm or risk thereof. It is distinct from other forms of abuse due to its </w:t>
      </w:r>
      <w:r w:rsidR="008F53AD" w:rsidRPr="0090740D">
        <w:rPr>
          <w:rFonts w:ascii="Arial" w:hAnsi="Arial" w:cs="Arial"/>
          <w:sz w:val="22"/>
          <w:szCs w:val="22"/>
        </w:rPr>
        <w:t>often-chronic</w:t>
      </w:r>
      <w:r w:rsidRPr="0090740D">
        <w:rPr>
          <w:rFonts w:ascii="Arial" w:hAnsi="Arial" w:cs="Arial"/>
          <w:sz w:val="22"/>
          <w:szCs w:val="22"/>
        </w:rPr>
        <w:t xml:space="preserve"> nature and cumulative harm over time. Neglect includes physical neglect (lack of adequate food, shelter, clothing), emotional neglect (lack of affection, and emotional support), educational neglect (failure to </w:t>
      </w:r>
      <w:r w:rsidR="008F53AD" w:rsidRPr="0090740D">
        <w:rPr>
          <w:rFonts w:ascii="Arial" w:hAnsi="Arial" w:cs="Arial"/>
          <w:sz w:val="22"/>
          <w:szCs w:val="22"/>
        </w:rPr>
        <w:t xml:space="preserve">provide education), and medical neglect (failure to provide necessary healthcare). </w:t>
      </w:r>
      <w:r w:rsidR="00FB4BD6" w:rsidRPr="0090740D">
        <w:rPr>
          <w:rFonts w:ascii="Arial" w:hAnsi="Arial" w:cs="Arial"/>
          <w:sz w:val="22"/>
          <w:szCs w:val="22"/>
        </w:rPr>
        <w:t xml:space="preserve">The Children Act 1989 and section 1(2)(a) of The Children and Young Persons Act 1933 provide </w:t>
      </w:r>
      <w:r w:rsidR="00FC60F0" w:rsidRPr="0090740D">
        <w:rPr>
          <w:rFonts w:ascii="Arial" w:hAnsi="Arial" w:cs="Arial"/>
          <w:sz w:val="22"/>
          <w:szCs w:val="22"/>
        </w:rPr>
        <w:t>legal</w:t>
      </w:r>
      <w:r w:rsidR="00FB4BD6" w:rsidRPr="0090740D">
        <w:rPr>
          <w:rFonts w:ascii="Arial" w:hAnsi="Arial" w:cs="Arial"/>
          <w:sz w:val="22"/>
          <w:szCs w:val="22"/>
        </w:rPr>
        <w:t xml:space="preserve"> context for UK</w:t>
      </w:r>
      <w:r w:rsidR="00FC60F0" w:rsidRPr="0090740D">
        <w:rPr>
          <w:rFonts w:ascii="Arial" w:hAnsi="Arial" w:cs="Arial"/>
          <w:sz w:val="22"/>
          <w:szCs w:val="22"/>
        </w:rPr>
        <w:t xml:space="preserve"> practice. </w:t>
      </w:r>
    </w:p>
    <w:p w14:paraId="5B6BA299" w14:textId="54B447EA" w:rsidR="008F53AD" w:rsidRPr="0090740D" w:rsidRDefault="008F53AD" w:rsidP="0090740D">
      <w:pPr>
        <w:spacing w:line="360" w:lineRule="auto"/>
        <w:jc w:val="both"/>
        <w:rPr>
          <w:rFonts w:ascii="Arial" w:hAnsi="Arial" w:cs="Arial"/>
          <w:sz w:val="22"/>
          <w:szCs w:val="22"/>
        </w:rPr>
      </w:pPr>
      <w:r w:rsidRPr="0090740D">
        <w:rPr>
          <w:rFonts w:ascii="Arial" w:hAnsi="Arial" w:cs="Arial"/>
          <w:sz w:val="22"/>
          <w:szCs w:val="22"/>
        </w:rPr>
        <w:t xml:space="preserve">The rationale for researching </w:t>
      </w:r>
      <w:r w:rsidR="003715B8" w:rsidRPr="0090740D">
        <w:rPr>
          <w:rFonts w:ascii="Arial" w:hAnsi="Arial" w:cs="Arial"/>
          <w:sz w:val="22"/>
          <w:szCs w:val="22"/>
        </w:rPr>
        <w:t>child neglect in the context of health and social care in United Kingdom stems from the increasing prevalence</w:t>
      </w:r>
      <w:r w:rsidR="00DD7F59" w:rsidRPr="0090740D">
        <w:rPr>
          <w:rFonts w:ascii="Arial" w:hAnsi="Arial" w:cs="Arial"/>
          <w:sz w:val="22"/>
          <w:szCs w:val="22"/>
        </w:rPr>
        <w:t xml:space="preserve"> and complexity</w:t>
      </w:r>
      <w:r w:rsidR="003715B8" w:rsidRPr="0090740D">
        <w:rPr>
          <w:rFonts w:ascii="Arial" w:hAnsi="Arial" w:cs="Arial"/>
          <w:sz w:val="22"/>
          <w:szCs w:val="22"/>
        </w:rPr>
        <w:t xml:space="preserve"> of neglect cases, the severe long-term impacts on children’s physical and mental health and the significant pressures on local authorities’ children’s services. Despite being the most common reason for child protection plans and safeguarding interventions, neglect often remains under recognized and under-resourced. </w:t>
      </w:r>
      <w:r w:rsidR="00C64E0D" w:rsidRPr="0090740D">
        <w:rPr>
          <w:rFonts w:ascii="Arial" w:hAnsi="Arial" w:cs="Arial"/>
          <w:sz w:val="22"/>
          <w:szCs w:val="22"/>
        </w:rPr>
        <w:t xml:space="preserve"> Existing literature demonstrates a need for comprehensive mapping of current research, definitions and effective strategies – addressing both prevention and response, while identifying gaps for future enquiry. </w:t>
      </w:r>
      <w:r w:rsidR="003715B8" w:rsidRPr="0090740D">
        <w:rPr>
          <w:rFonts w:ascii="Arial" w:hAnsi="Arial" w:cs="Arial"/>
          <w:sz w:val="22"/>
          <w:szCs w:val="22"/>
        </w:rPr>
        <w:t xml:space="preserve">The </w:t>
      </w:r>
      <w:r w:rsidR="00FC60F0" w:rsidRPr="0090740D">
        <w:rPr>
          <w:rFonts w:ascii="Arial" w:hAnsi="Arial" w:cs="Arial"/>
          <w:sz w:val="22"/>
          <w:szCs w:val="22"/>
        </w:rPr>
        <w:t>central review question is: What are the key findings and evidence from UK peer-reviewed research on child neglect concerning definitions, impact, service responses, and system-level mechanisms?</w:t>
      </w:r>
    </w:p>
    <w:p w14:paraId="6DDC9DF7" w14:textId="29FB96DC" w:rsidR="00064082" w:rsidRPr="0090740D" w:rsidRDefault="00064082" w:rsidP="0090740D">
      <w:pPr>
        <w:spacing w:line="360" w:lineRule="auto"/>
        <w:jc w:val="both"/>
        <w:rPr>
          <w:rFonts w:ascii="Arial" w:hAnsi="Arial" w:cs="Arial"/>
          <w:sz w:val="22"/>
          <w:szCs w:val="22"/>
        </w:rPr>
      </w:pPr>
      <w:r w:rsidRPr="0090740D">
        <w:rPr>
          <w:rFonts w:ascii="Arial" w:hAnsi="Arial" w:cs="Arial"/>
          <w:sz w:val="22"/>
          <w:szCs w:val="22"/>
        </w:rPr>
        <w:t>Objectives</w:t>
      </w:r>
      <w:r w:rsidR="009C7894" w:rsidRPr="0090740D">
        <w:rPr>
          <w:rFonts w:ascii="Arial" w:hAnsi="Arial" w:cs="Arial"/>
          <w:sz w:val="22"/>
          <w:szCs w:val="22"/>
        </w:rPr>
        <w:t xml:space="preserve"> – The primary objectives of this scoping review are:</w:t>
      </w:r>
    </w:p>
    <w:p w14:paraId="148E0FDB" w14:textId="7B458212" w:rsidR="00064082" w:rsidRPr="0090740D" w:rsidRDefault="00DD7F59" w:rsidP="0090740D">
      <w:pPr>
        <w:spacing w:line="360" w:lineRule="auto"/>
        <w:jc w:val="both"/>
        <w:rPr>
          <w:rFonts w:ascii="Arial" w:hAnsi="Arial" w:cs="Arial"/>
          <w:sz w:val="22"/>
          <w:szCs w:val="22"/>
        </w:rPr>
      </w:pPr>
      <w:r w:rsidRPr="0090740D">
        <w:rPr>
          <w:rFonts w:ascii="Arial" w:hAnsi="Arial" w:cs="Arial"/>
          <w:sz w:val="22"/>
          <w:szCs w:val="22"/>
        </w:rPr>
        <w:t>-</w:t>
      </w:r>
      <w:r w:rsidR="00064082" w:rsidRPr="0090740D">
        <w:rPr>
          <w:rFonts w:ascii="Arial" w:hAnsi="Arial" w:cs="Arial"/>
          <w:sz w:val="22"/>
          <w:szCs w:val="22"/>
        </w:rPr>
        <w:t xml:space="preserve">To </w:t>
      </w:r>
      <w:r w:rsidRPr="0090740D">
        <w:rPr>
          <w:rFonts w:ascii="Arial" w:hAnsi="Arial" w:cs="Arial"/>
          <w:sz w:val="22"/>
          <w:szCs w:val="22"/>
        </w:rPr>
        <w:t xml:space="preserve">systematically identify and </w:t>
      </w:r>
      <w:r w:rsidR="00064082" w:rsidRPr="0090740D">
        <w:rPr>
          <w:rFonts w:ascii="Arial" w:hAnsi="Arial" w:cs="Arial"/>
          <w:sz w:val="22"/>
          <w:szCs w:val="22"/>
        </w:rPr>
        <w:t xml:space="preserve">map </w:t>
      </w:r>
      <w:r w:rsidRPr="0090740D">
        <w:rPr>
          <w:rFonts w:ascii="Arial" w:hAnsi="Arial" w:cs="Arial"/>
          <w:sz w:val="22"/>
          <w:szCs w:val="22"/>
        </w:rPr>
        <w:t>influential</w:t>
      </w:r>
      <w:r w:rsidR="00064082" w:rsidRPr="0090740D">
        <w:rPr>
          <w:rFonts w:ascii="Arial" w:hAnsi="Arial" w:cs="Arial"/>
          <w:sz w:val="22"/>
          <w:szCs w:val="22"/>
        </w:rPr>
        <w:t xml:space="preserve"> primary or secondary research from peer-reviewed sources in the UK, identifying major concepts, approaches and mechani</w:t>
      </w:r>
      <w:r w:rsidR="007B7C8B" w:rsidRPr="0090740D">
        <w:rPr>
          <w:rFonts w:ascii="Arial" w:hAnsi="Arial" w:cs="Arial"/>
          <w:sz w:val="22"/>
          <w:szCs w:val="22"/>
        </w:rPr>
        <w:t>sms of child neglect.</w:t>
      </w:r>
    </w:p>
    <w:p w14:paraId="6F940FA0" w14:textId="3D2F81F9" w:rsidR="007B7C8B" w:rsidRPr="0090740D" w:rsidRDefault="00DD7F59" w:rsidP="0090740D">
      <w:pPr>
        <w:spacing w:line="360" w:lineRule="auto"/>
        <w:jc w:val="both"/>
        <w:rPr>
          <w:rFonts w:ascii="Arial" w:hAnsi="Arial" w:cs="Arial"/>
          <w:sz w:val="22"/>
          <w:szCs w:val="22"/>
        </w:rPr>
      </w:pPr>
      <w:r w:rsidRPr="0090740D">
        <w:rPr>
          <w:rFonts w:ascii="Arial" w:hAnsi="Arial" w:cs="Arial"/>
          <w:sz w:val="22"/>
          <w:szCs w:val="22"/>
        </w:rPr>
        <w:t>-</w:t>
      </w:r>
      <w:r w:rsidR="007B7C8B" w:rsidRPr="0090740D">
        <w:rPr>
          <w:rFonts w:ascii="Arial" w:hAnsi="Arial" w:cs="Arial"/>
          <w:sz w:val="22"/>
          <w:szCs w:val="22"/>
        </w:rPr>
        <w:t>To summarise definitions and operational frameworks used in research, statutory guidance and policy</w:t>
      </w:r>
      <w:r w:rsidRPr="0090740D">
        <w:rPr>
          <w:rFonts w:ascii="Arial" w:hAnsi="Arial" w:cs="Arial"/>
          <w:sz w:val="22"/>
          <w:szCs w:val="22"/>
        </w:rPr>
        <w:t xml:space="preserve"> ensuring an understanding for researchers and practitioners.</w:t>
      </w:r>
    </w:p>
    <w:p w14:paraId="0D28159D" w14:textId="455085DE" w:rsidR="007B7C8B" w:rsidRPr="0090740D" w:rsidRDefault="00DD7F59" w:rsidP="0090740D">
      <w:pPr>
        <w:spacing w:line="360" w:lineRule="auto"/>
        <w:jc w:val="both"/>
        <w:rPr>
          <w:rFonts w:ascii="Arial" w:hAnsi="Arial" w:cs="Arial"/>
          <w:sz w:val="22"/>
          <w:szCs w:val="22"/>
        </w:rPr>
      </w:pPr>
      <w:r w:rsidRPr="0090740D">
        <w:rPr>
          <w:rFonts w:ascii="Arial" w:hAnsi="Arial" w:cs="Arial"/>
          <w:sz w:val="22"/>
          <w:szCs w:val="22"/>
        </w:rPr>
        <w:t>-</w:t>
      </w:r>
      <w:r w:rsidR="007B7C8B" w:rsidRPr="0090740D">
        <w:rPr>
          <w:rFonts w:ascii="Arial" w:hAnsi="Arial" w:cs="Arial"/>
          <w:sz w:val="22"/>
          <w:szCs w:val="22"/>
        </w:rPr>
        <w:t>To examine the evidence for impact of neglect and effectiveness of key interventions, drawings on robust review articles and landmark studies</w:t>
      </w:r>
      <w:r w:rsidRPr="0090740D">
        <w:rPr>
          <w:rFonts w:ascii="Arial" w:hAnsi="Arial" w:cs="Arial"/>
          <w:sz w:val="22"/>
          <w:szCs w:val="22"/>
        </w:rPr>
        <w:t xml:space="preserve"> and barriers to consistent protection</w:t>
      </w:r>
      <w:r w:rsidR="007B7C8B" w:rsidRPr="0090740D">
        <w:rPr>
          <w:rFonts w:ascii="Arial" w:hAnsi="Arial" w:cs="Arial"/>
          <w:sz w:val="22"/>
          <w:szCs w:val="22"/>
        </w:rPr>
        <w:t>.</w:t>
      </w:r>
    </w:p>
    <w:p w14:paraId="389C2307" w14:textId="14CBD43C" w:rsidR="007B7C8B" w:rsidRPr="0090740D" w:rsidRDefault="00DD7F59" w:rsidP="0090740D">
      <w:pPr>
        <w:spacing w:line="360" w:lineRule="auto"/>
        <w:jc w:val="both"/>
        <w:rPr>
          <w:rFonts w:ascii="Arial" w:hAnsi="Arial" w:cs="Arial"/>
          <w:sz w:val="22"/>
          <w:szCs w:val="22"/>
        </w:rPr>
      </w:pPr>
      <w:r w:rsidRPr="0090740D">
        <w:rPr>
          <w:rFonts w:ascii="Arial" w:hAnsi="Arial" w:cs="Arial"/>
          <w:sz w:val="22"/>
          <w:szCs w:val="22"/>
        </w:rPr>
        <w:lastRenderedPageBreak/>
        <w:t>-</w:t>
      </w:r>
      <w:r w:rsidR="007B7C8B" w:rsidRPr="0090740D">
        <w:rPr>
          <w:rFonts w:ascii="Arial" w:hAnsi="Arial" w:cs="Arial"/>
          <w:sz w:val="22"/>
          <w:szCs w:val="22"/>
        </w:rPr>
        <w:t xml:space="preserve">To highlight </w:t>
      </w:r>
      <w:r w:rsidRPr="0090740D">
        <w:rPr>
          <w:rFonts w:ascii="Arial" w:hAnsi="Arial" w:cs="Arial"/>
          <w:sz w:val="22"/>
          <w:szCs w:val="22"/>
        </w:rPr>
        <w:t xml:space="preserve">major </w:t>
      </w:r>
      <w:r w:rsidR="007B7C8B" w:rsidRPr="0090740D">
        <w:rPr>
          <w:rFonts w:ascii="Arial" w:hAnsi="Arial" w:cs="Arial"/>
          <w:sz w:val="22"/>
          <w:szCs w:val="22"/>
        </w:rPr>
        <w:t xml:space="preserve">gaps, </w:t>
      </w:r>
      <w:r w:rsidRPr="0090740D">
        <w:rPr>
          <w:rFonts w:ascii="Arial" w:hAnsi="Arial" w:cs="Arial"/>
          <w:sz w:val="22"/>
          <w:szCs w:val="22"/>
        </w:rPr>
        <w:t>challenges</w:t>
      </w:r>
      <w:r w:rsidR="007B7C8B" w:rsidRPr="0090740D">
        <w:rPr>
          <w:rFonts w:ascii="Arial" w:hAnsi="Arial" w:cs="Arial"/>
          <w:sz w:val="22"/>
          <w:szCs w:val="22"/>
        </w:rPr>
        <w:t xml:space="preserve"> and </w:t>
      </w:r>
      <w:r w:rsidRPr="0090740D">
        <w:rPr>
          <w:rFonts w:ascii="Arial" w:hAnsi="Arial" w:cs="Arial"/>
          <w:sz w:val="22"/>
          <w:szCs w:val="22"/>
        </w:rPr>
        <w:t xml:space="preserve">potential </w:t>
      </w:r>
      <w:r w:rsidR="007B7C8B" w:rsidRPr="0090740D">
        <w:rPr>
          <w:rFonts w:ascii="Arial" w:hAnsi="Arial" w:cs="Arial"/>
          <w:sz w:val="22"/>
          <w:szCs w:val="22"/>
        </w:rPr>
        <w:t>areas for future research, policy and practice innovation.</w:t>
      </w:r>
    </w:p>
    <w:p w14:paraId="6A20EA3D" w14:textId="0BC7217F" w:rsidR="008F53AD" w:rsidRPr="00203D54" w:rsidRDefault="008F53AD" w:rsidP="0090740D">
      <w:pPr>
        <w:spacing w:line="360" w:lineRule="auto"/>
        <w:jc w:val="both"/>
        <w:rPr>
          <w:rFonts w:ascii="Arial" w:hAnsi="Arial" w:cs="Arial"/>
        </w:rPr>
      </w:pPr>
      <w:r w:rsidRPr="00203D54">
        <w:rPr>
          <w:rFonts w:ascii="Arial" w:hAnsi="Arial" w:cs="Arial"/>
          <w:b/>
          <w:bCs/>
          <w:u w:val="single"/>
        </w:rPr>
        <w:t>Background</w:t>
      </w:r>
    </w:p>
    <w:p w14:paraId="67104C5E" w14:textId="77777777" w:rsidR="00836809" w:rsidRPr="0090740D" w:rsidRDefault="00BA0144" w:rsidP="0090740D">
      <w:pPr>
        <w:spacing w:line="360" w:lineRule="auto"/>
        <w:jc w:val="both"/>
        <w:rPr>
          <w:rFonts w:ascii="Arial" w:hAnsi="Arial" w:cs="Arial"/>
          <w:sz w:val="22"/>
          <w:szCs w:val="22"/>
        </w:rPr>
      </w:pPr>
      <w:r w:rsidRPr="0090740D">
        <w:rPr>
          <w:rFonts w:ascii="Arial" w:hAnsi="Arial" w:cs="Arial"/>
          <w:sz w:val="22"/>
          <w:szCs w:val="22"/>
        </w:rPr>
        <w:t xml:space="preserve">Child neglect remains a </w:t>
      </w:r>
      <w:r w:rsidR="00644622" w:rsidRPr="0090740D">
        <w:rPr>
          <w:rFonts w:ascii="Arial" w:hAnsi="Arial" w:cs="Arial"/>
          <w:sz w:val="22"/>
          <w:szCs w:val="22"/>
        </w:rPr>
        <w:t xml:space="preserve">persistent and </w:t>
      </w:r>
      <w:r w:rsidRPr="0090740D">
        <w:rPr>
          <w:rFonts w:ascii="Arial" w:hAnsi="Arial" w:cs="Arial"/>
          <w:sz w:val="22"/>
          <w:szCs w:val="22"/>
        </w:rPr>
        <w:t xml:space="preserve">critical challenge to health and social care professionals in UK, </w:t>
      </w:r>
      <w:r w:rsidR="00644622" w:rsidRPr="0090740D">
        <w:rPr>
          <w:rFonts w:ascii="Arial" w:hAnsi="Arial" w:cs="Arial"/>
          <w:sz w:val="22"/>
          <w:szCs w:val="22"/>
        </w:rPr>
        <w:t xml:space="preserve">addressed through a complex framework of legislation, guidance </w:t>
      </w:r>
      <w:r w:rsidRPr="0090740D">
        <w:rPr>
          <w:rFonts w:ascii="Arial" w:hAnsi="Arial" w:cs="Arial"/>
          <w:sz w:val="22"/>
          <w:szCs w:val="22"/>
        </w:rPr>
        <w:t xml:space="preserve">with recent research and national policy responses highlighting a concerning </w:t>
      </w:r>
      <w:r w:rsidR="00592198" w:rsidRPr="0090740D">
        <w:rPr>
          <w:rFonts w:ascii="Arial" w:hAnsi="Arial" w:cs="Arial"/>
          <w:sz w:val="22"/>
          <w:szCs w:val="22"/>
        </w:rPr>
        <w:t xml:space="preserve">increase in neglect cases and the complex, enduring harm faced by vulnerable children. </w:t>
      </w:r>
      <w:r w:rsidR="00644622" w:rsidRPr="0090740D">
        <w:rPr>
          <w:rFonts w:ascii="Arial" w:hAnsi="Arial" w:cs="Arial"/>
          <w:sz w:val="22"/>
          <w:szCs w:val="22"/>
        </w:rPr>
        <w:t xml:space="preserve">It is defined by the persistent failure to meet a child’s basic physical and/or psychological needs, resulting in potential </w:t>
      </w:r>
      <w:r w:rsidR="00836809" w:rsidRPr="0090740D">
        <w:rPr>
          <w:rFonts w:ascii="Arial" w:hAnsi="Arial" w:cs="Arial"/>
          <w:sz w:val="22"/>
          <w:szCs w:val="22"/>
        </w:rPr>
        <w:t xml:space="preserve">or actual serious impairment of health and development. </w:t>
      </w:r>
    </w:p>
    <w:p w14:paraId="055CAA6C" w14:textId="5F545113" w:rsidR="00836809" w:rsidRPr="00203D54" w:rsidRDefault="00836809" w:rsidP="00203D54">
      <w:pPr>
        <w:spacing w:line="360" w:lineRule="auto"/>
        <w:ind w:firstLine="720"/>
        <w:jc w:val="both"/>
        <w:rPr>
          <w:rFonts w:ascii="Arial" w:hAnsi="Arial" w:cs="Arial"/>
          <w:b/>
          <w:bCs/>
          <w:sz w:val="22"/>
          <w:szCs w:val="22"/>
          <w:u w:val="single"/>
        </w:rPr>
      </w:pPr>
      <w:r w:rsidRPr="00203D54">
        <w:rPr>
          <w:rFonts w:ascii="Arial" w:hAnsi="Arial" w:cs="Arial"/>
          <w:b/>
          <w:bCs/>
          <w:sz w:val="22"/>
          <w:szCs w:val="22"/>
          <w:u w:val="single"/>
        </w:rPr>
        <w:t>Legislative Context</w:t>
      </w:r>
    </w:p>
    <w:p w14:paraId="3110CFAB" w14:textId="77777777" w:rsidR="009F5B29" w:rsidRPr="0090740D" w:rsidRDefault="00836809" w:rsidP="0090740D">
      <w:pPr>
        <w:spacing w:line="360" w:lineRule="auto"/>
        <w:jc w:val="both"/>
        <w:rPr>
          <w:rFonts w:ascii="Arial" w:hAnsi="Arial" w:cs="Arial"/>
          <w:sz w:val="22"/>
          <w:szCs w:val="22"/>
        </w:rPr>
      </w:pPr>
      <w:r w:rsidRPr="0090740D">
        <w:rPr>
          <w:rFonts w:ascii="Arial" w:hAnsi="Arial" w:cs="Arial"/>
          <w:sz w:val="22"/>
          <w:szCs w:val="22"/>
        </w:rPr>
        <w:t xml:space="preserve">The central legislation governing child neglect in England includes the Children Act 1989 and the Children Act 2004. Section 17 of the Children Act 1989 imposes a general duty on local authorities to safeguard the welfare of children in need, while Section 47 mandates authorities to make inquiries if a child is suspected of suffering or likely to suffer significant harm. These statutory duties are supported by the Children and Families Act 2014, which further advances the rights </w:t>
      </w:r>
      <w:r w:rsidR="009F5B29" w:rsidRPr="0090740D">
        <w:rPr>
          <w:rFonts w:ascii="Arial" w:hAnsi="Arial" w:cs="Arial"/>
          <w:sz w:val="22"/>
          <w:szCs w:val="22"/>
        </w:rPr>
        <w:t xml:space="preserve">and consultative processes for children, such as considering children’s wishes and feelings before determining services. Legislative frameworks underpin the creation of multi-agency safeguarding children boards and require practitioners to operate within inter-agency models such as the </w:t>
      </w:r>
      <w:r w:rsidR="009F5B29" w:rsidRPr="0090740D">
        <w:rPr>
          <w:rFonts w:ascii="Arial" w:hAnsi="Arial" w:cs="Arial"/>
          <w:i/>
          <w:iCs/>
          <w:sz w:val="22"/>
          <w:szCs w:val="22"/>
        </w:rPr>
        <w:t>Working Together to Safeguard Children</w:t>
      </w:r>
      <w:r w:rsidR="009F5B29" w:rsidRPr="0090740D">
        <w:rPr>
          <w:rFonts w:ascii="Arial" w:hAnsi="Arial" w:cs="Arial"/>
          <w:sz w:val="22"/>
          <w:szCs w:val="22"/>
        </w:rPr>
        <w:t xml:space="preserve"> guidance.</w:t>
      </w:r>
    </w:p>
    <w:p w14:paraId="0B4D0BE4" w14:textId="609BA7F7" w:rsidR="009F5B29" w:rsidRPr="00203D54" w:rsidRDefault="009F5B29" w:rsidP="00203D54">
      <w:pPr>
        <w:spacing w:line="360" w:lineRule="auto"/>
        <w:ind w:firstLine="720"/>
        <w:jc w:val="both"/>
        <w:rPr>
          <w:rFonts w:ascii="Arial" w:hAnsi="Arial" w:cs="Arial"/>
          <w:b/>
          <w:bCs/>
          <w:sz w:val="22"/>
          <w:szCs w:val="22"/>
          <w:u w:val="single"/>
        </w:rPr>
      </w:pPr>
      <w:r w:rsidRPr="00203D54">
        <w:rPr>
          <w:rFonts w:ascii="Arial" w:hAnsi="Arial" w:cs="Arial"/>
          <w:b/>
          <w:bCs/>
          <w:sz w:val="22"/>
          <w:szCs w:val="22"/>
          <w:u w:val="single"/>
        </w:rPr>
        <w:t xml:space="preserve">Policy and Practice </w:t>
      </w:r>
    </w:p>
    <w:p w14:paraId="440D127E" w14:textId="689E51D3" w:rsidR="002A2BA2" w:rsidRPr="0090740D" w:rsidRDefault="002A2BA2" w:rsidP="0090740D">
      <w:pPr>
        <w:spacing w:line="360" w:lineRule="auto"/>
        <w:jc w:val="both"/>
        <w:rPr>
          <w:rFonts w:ascii="Arial" w:hAnsi="Arial" w:cs="Arial"/>
          <w:sz w:val="22"/>
          <w:szCs w:val="22"/>
        </w:rPr>
      </w:pPr>
      <w:r w:rsidRPr="0090740D">
        <w:rPr>
          <w:rFonts w:ascii="Arial" w:hAnsi="Arial" w:cs="Arial"/>
          <w:sz w:val="22"/>
          <w:szCs w:val="22"/>
        </w:rPr>
        <w:t>National guidance, such as NICE guidelines and working Together to Safeguard Children (2018 and 2023 editions), sets out expectations for service providers. These frameworks emphasize an approach that is both child-centred and collaborative across agencies. Practice guidance includes the identification and response to various indicators of neglect, assessment protocols, multi-agency interventions, early help strategies and the necessity for ongoing professional development.</w:t>
      </w:r>
    </w:p>
    <w:p w14:paraId="0B9628E7" w14:textId="273C12D8" w:rsidR="002A2BA2" w:rsidRPr="0090740D" w:rsidRDefault="002A2BA2" w:rsidP="0090740D">
      <w:pPr>
        <w:spacing w:line="360" w:lineRule="auto"/>
        <w:jc w:val="both"/>
        <w:rPr>
          <w:rFonts w:ascii="Arial" w:hAnsi="Arial" w:cs="Arial"/>
          <w:sz w:val="22"/>
          <w:szCs w:val="22"/>
        </w:rPr>
      </w:pPr>
      <w:r w:rsidRPr="0090740D">
        <w:rPr>
          <w:rFonts w:ascii="Arial" w:hAnsi="Arial" w:cs="Arial"/>
          <w:sz w:val="22"/>
          <w:szCs w:val="22"/>
        </w:rPr>
        <w:t xml:space="preserve">The Scottish context, governed by Children and Young People (Scotland) Act 2014 and delivered through the </w:t>
      </w:r>
      <w:r w:rsidRPr="0090740D">
        <w:rPr>
          <w:rFonts w:ascii="Arial" w:hAnsi="Arial" w:cs="Arial"/>
          <w:i/>
          <w:iCs/>
          <w:sz w:val="22"/>
          <w:szCs w:val="22"/>
        </w:rPr>
        <w:t>Getting it Right for Every Child</w:t>
      </w:r>
      <w:r w:rsidRPr="0090740D">
        <w:rPr>
          <w:rFonts w:ascii="Arial" w:hAnsi="Arial" w:cs="Arial"/>
          <w:sz w:val="22"/>
          <w:szCs w:val="22"/>
        </w:rPr>
        <w:t xml:space="preserve"> (GIRFEC) model, further </w:t>
      </w:r>
      <w:r w:rsidR="00A003C8" w:rsidRPr="0090740D">
        <w:rPr>
          <w:rFonts w:ascii="Arial" w:hAnsi="Arial" w:cs="Arial"/>
          <w:sz w:val="22"/>
          <w:szCs w:val="22"/>
        </w:rPr>
        <w:t>expands the definition of neglect to account for systemic stressors, such as poverty, and requires comprehensive, family-based support across the spectrum of need, from prevention to crisis intervention. Scottish policy making has also incorporated public and service-user participation as fundamental to shaping more responsive safeguarding procedures.</w:t>
      </w:r>
    </w:p>
    <w:p w14:paraId="162144B9" w14:textId="77777777" w:rsidR="0090740D" w:rsidRDefault="0090740D" w:rsidP="0090740D">
      <w:pPr>
        <w:spacing w:line="360" w:lineRule="auto"/>
        <w:jc w:val="both"/>
        <w:rPr>
          <w:rFonts w:ascii="Arial" w:hAnsi="Arial" w:cs="Arial"/>
          <w:b/>
          <w:bCs/>
          <w:sz w:val="22"/>
          <w:szCs w:val="22"/>
        </w:rPr>
      </w:pPr>
    </w:p>
    <w:p w14:paraId="33766E03" w14:textId="017239D5" w:rsidR="00F75DAB" w:rsidRPr="00203D54" w:rsidRDefault="00F75DAB" w:rsidP="00203D54">
      <w:pPr>
        <w:spacing w:line="360" w:lineRule="auto"/>
        <w:ind w:firstLine="720"/>
        <w:jc w:val="both"/>
        <w:rPr>
          <w:rFonts w:ascii="Arial" w:hAnsi="Arial" w:cs="Arial"/>
          <w:b/>
          <w:bCs/>
          <w:sz w:val="22"/>
          <w:szCs w:val="22"/>
          <w:u w:val="single"/>
        </w:rPr>
      </w:pPr>
      <w:r w:rsidRPr="00203D54">
        <w:rPr>
          <w:rFonts w:ascii="Arial" w:hAnsi="Arial" w:cs="Arial"/>
          <w:b/>
          <w:bCs/>
          <w:sz w:val="22"/>
          <w:szCs w:val="22"/>
          <w:u w:val="single"/>
        </w:rPr>
        <w:lastRenderedPageBreak/>
        <w:t>Service models and Multi-Agency Responses</w:t>
      </w:r>
    </w:p>
    <w:p w14:paraId="75D17181" w14:textId="77777777" w:rsidR="00051540" w:rsidRPr="0090740D" w:rsidRDefault="00F75DAB" w:rsidP="0090740D">
      <w:pPr>
        <w:spacing w:line="360" w:lineRule="auto"/>
        <w:jc w:val="both"/>
        <w:rPr>
          <w:rFonts w:ascii="Arial" w:hAnsi="Arial" w:cs="Arial"/>
          <w:sz w:val="22"/>
          <w:szCs w:val="22"/>
        </w:rPr>
      </w:pPr>
      <w:r w:rsidRPr="0090740D">
        <w:rPr>
          <w:rFonts w:ascii="Arial" w:hAnsi="Arial" w:cs="Arial"/>
          <w:sz w:val="22"/>
          <w:szCs w:val="22"/>
        </w:rPr>
        <w:t xml:space="preserve">Effective safeguarding and neglect responses are dependent on muli-disciplinary collaboration. Agencies including health services, local authority children’s services, education, voluntary sector agencies, and youth justice work collectively </w:t>
      </w:r>
      <w:r w:rsidR="00051540" w:rsidRPr="0090740D">
        <w:rPr>
          <w:rFonts w:ascii="Arial" w:hAnsi="Arial" w:cs="Arial"/>
          <w:sz w:val="22"/>
          <w:szCs w:val="22"/>
        </w:rPr>
        <w:t>within a whole-system model. Holistic, child-centred assessments are emphasized, using plain language, integrating multi-source information, and balancing strengths and risks within parenting and family histories.</w:t>
      </w:r>
    </w:p>
    <w:p w14:paraId="4C140739" w14:textId="76282B21" w:rsidR="00051540" w:rsidRPr="0090740D" w:rsidRDefault="00051540" w:rsidP="0090740D">
      <w:pPr>
        <w:spacing w:line="360" w:lineRule="auto"/>
        <w:jc w:val="both"/>
        <w:rPr>
          <w:rFonts w:ascii="Arial" w:hAnsi="Arial" w:cs="Arial"/>
          <w:sz w:val="22"/>
          <w:szCs w:val="22"/>
        </w:rPr>
      </w:pPr>
      <w:r w:rsidRPr="0090740D">
        <w:rPr>
          <w:rFonts w:ascii="Arial" w:hAnsi="Arial" w:cs="Arial"/>
          <w:sz w:val="22"/>
          <w:szCs w:val="22"/>
        </w:rPr>
        <w:t>Realistic timeframes and regular review opportunities are built into service delivery. Practitioners are trained to monitor for cumulative patterns and impacts, not just isolated incidents. Supervision processes include multi-agency representation to ensure transparency, consistency, and robust decision making.</w:t>
      </w:r>
    </w:p>
    <w:p w14:paraId="57ACE6F1" w14:textId="23713904" w:rsidR="00F75DAB" w:rsidRPr="00203D54" w:rsidRDefault="00051540" w:rsidP="0090740D">
      <w:pPr>
        <w:spacing w:line="360" w:lineRule="auto"/>
        <w:jc w:val="both"/>
        <w:rPr>
          <w:rFonts w:ascii="Arial" w:hAnsi="Arial" w:cs="Arial"/>
          <w:b/>
          <w:bCs/>
          <w:sz w:val="22"/>
          <w:szCs w:val="22"/>
          <w:u w:val="single"/>
        </w:rPr>
      </w:pPr>
      <w:r w:rsidRPr="0090740D">
        <w:rPr>
          <w:rFonts w:ascii="Arial" w:hAnsi="Arial" w:cs="Arial"/>
          <w:sz w:val="22"/>
          <w:szCs w:val="22"/>
        </w:rPr>
        <w:t xml:space="preserve">  </w:t>
      </w:r>
      <w:r w:rsidR="00203D54">
        <w:rPr>
          <w:rFonts w:ascii="Arial" w:hAnsi="Arial" w:cs="Arial"/>
          <w:sz w:val="22"/>
          <w:szCs w:val="22"/>
        </w:rPr>
        <w:tab/>
      </w:r>
      <w:r w:rsidR="00A91684" w:rsidRPr="00203D54">
        <w:rPr>
          <w:rFonts w:ascii="Arial" w:hAnsi="Arial" w:cs="Arial"/>
          <w:b/>
          <w:bCs/>
          <w:sz w:val="22"/>
          <w:szCs w:val="22"/>
          <w:u w:val="single"/>
        </w:rPr>
        <w:t>Evidence</w:t>
      </w:r>
      <w:r w:rsidR="008B69B2" w:rsidRPr="00203D54">
        <w:rPr>
          <w:rFonts w:ascii="Arial" w:hAnsi="Arial" w:cs="Arial"/>
          <w:b/>
          <w:bCs/>
          <w:sz w:val="22"/>
          <w:szCs w:val="22"/>
          <w:u w:val="single"/>
        </w:rPr>
        <w:t>-Based Interventions and Peer-Reviewed Findings</w:t>
      </w:r>
    </w:p>
    <w:p w14:paraId="36657E0E" w14:textId="017FC450" w:rsidR="008B69B2" w:rsidRPr="0090740D" w:rsidRDefault="008B69B2" w:rsidP="0090740D">
      <w:pPr>
        <w:spacing w:line="360" w:lineRule="auto"/>
        <w:jc w:val="both"/>
        <w:rPr>
          <w:rFonts w:ascii="Arial" w:hAnsi="Arial" w:cs="Arial"/>
          <w:sz w:val="22"/>
          <w:szCs w:val="22"/>
        </w:rPr>
      </w:pPr>
      <w:r w:rsidRPr="0090740D">
        <w:rPr>
          <w:rFonts w:ascii="Arial" w:hAnsi="Arial" w:cs="Arial"/>
          <w:sz w:val="22"/>
          <w:szCs w:val="22"/>
        </w:rPr>
        <w:t>Peer-reviewed research, including Department for Education reports such as ‘’Missed Opportunities’’ (2014) and ‘’The Impacts of Abuse and Neglect on Children’’ (2017), highlight the enduring impacts of neglect – ranging from cognitive and emotional impairment to mental health challenges, social exclusion, and long-term adult adversity.</w:t>
      </w:r>
    </w:p>
    <w:p w14:paraId="60BD4F34" w14:textId="59947673" w:rsidR="002D50A1" w:rsidRPr="0090740D" w:rsidRDefault="008B69B2" w:rsidP="0090740D">
      <w:pPr>
        <w:spacing w:line="360" w:lineRule="auto"/>
        <w:jc w:val="both"/>
        <w:rPr>
          <w:rFonts w:ascii="Arial" w:hAnsi="Arial" w:cs="Arial"/>
          <w:sz w:val="22"/>
          <w:szCs w:val="22"/>
        </w:rPr>
      </w:pPr>
      <w:r w:rsidRPr="0090740D">
        <w:rPr>
          <w:rFonts w:ascii="Arial" w:hAnsi="Arial" w:cs="Arial"/>
          <w:sz w:val="22"/>
          <w:szCs w:val="22"/>
        </w:rPr>
        <w:t>Therapeutic interventions recommended by NICE include psychological therapies for children, parenting programmes, family therapy and systemic approaches that address the underlying causes of neglect rather than symptoms alone. Practice guidance also points</w:t>
      </w:r>
      <w:r w:rsidR="002D50A1" w:rsidRPr="0090740D">
        <w:rPr>
          <w:rFonts w:ascii="Arial" w:hAnsi="Arial" w:cs="Arial"/>
          <w:sz w:val="22"/>
          <w:szCs w:val="22"/>
        </w:rPr>
        <w:t xml:space="preserve"> to the necessity of early help and intervention to prevent escalation, emphasizing strength-based approaches and relationship-building with families.</w:t>
      </w:r>
    </w:p>
    <w:p w14:paraId="6E7CE549" w14:textId="3B6AAC56" w:rsidR="007E07E6" w:rsidRPr="00203D54" w:rsidRDefault="007E07E6" w:rsidP="00203D54">
      <w:pPr>
        <w:spacing w:line="360" w:lineRule="auto"/>
        <w:ind w:firstLine="720"/>
        <w:jc w:val="both"/>
        <w:rPr>
          <w:rFonts w:ascii="Arial" w:hAnsi="Arial" w:cs="Arial"/>
          <w:b/>
          <w:bCs/>
          <w:sz w:val="22"/>
          <w:szCs w:val="22"/>
          <w:u w:val="single"/>
        </w:rPr>
      </w:pPr>
      <w:r w:rsidRPr="00203D54">
        <w:rPr>
          <w:rFonts w:ascii="Arial" w:hAnsi="Arial" w:cs="Arial"/>
          <w:b/>
          <w:bCs/>
          <w:sz w:val="22"/>
          <w:szCs w:val="22"/>
          <w:u w:val="single"/>
        </w:rPr>
        <w:t>Contemporary Trends and Ongoing Challenges</w:t>
      </w:r>
    </w:p>
    <w:p w14:paraId="7DD8C9F7" w14:textId="3109557C" w:rsidR="007E07E6" w:rsidRPr="0090740D" w:rsidRDefault="007E07E6" w:rsidP="0090740D">
      <w:pPr>
        <w:spacing w:line="360" w:lineRule="auto"/>
        <w:jc w:val="both"/>
        <w:rPr>
          <w:rFonts w:ascii="Arial" w:hAnsi="Arial" w:cs="Arial"/>
          <w:sz w:val="22"/>
          <w:szCs w:val="22"/>
        </w:rPr>
      </w:pPr>
      <w:r w:rsidRPr="0090740D">
        <w:rPr>
          <w:rFonts w:ascii="Arial" w:hAnsi="Arial" w:cs="Arial"/>
          <w:sz w:val="22"/>
          <w:szCs w:val="22"/>
        </w:rPr>
        <w:t>Recent policy developments reflect a growing understanding of neglect as a product of wider societal factors such as poverty and household adversity. There is ongoing recognition of ‘’gaps’’ in service provision, especially in terms of knowledge, practical resources, and engagement with underserved populations.</w:t>
      </w:r>
    </w:p>
    <w:p w14:paraId="6E86EEB2" w14:textId="42BDA9E7" w:rsidR="007E07E6" w:rsidRPr="0090740D" w:rsidRDefault="007E07E6" w:rsidP="0090740D">
      <w:pPr>
        <w:spacing w:line="360" w:lineRule="auto"/>
        <w:jc w:val="both"/>
        <w:rPr>
          <w:rFonts w:ascii="Arial" w:hAnsi="Arial" w:cs="Arial"/>
          <w:sz w:val="22"/>
          <w:szCs w:val="22"/>
        </w:rPr>
      </w:pPr>
      <w:r w:rsidRPr="0090740D">
        <w:rPr>
          <w:rFonts w:ascii="Arial" w:hAnsi="Arial" w:cs="Arial"/>
          <w:sz w:val="22"/>
          <w:szCs w:val="22"/>
        </w:rPr>
        <w:t xml:space="preserve">The NHS and its partners are </w:t>
      </w:r>
      <w:r w:rsidR="00616092" w:rsidRPr="0090740D">
        <w:rPr>
          <w:rFonts w:ascii="Arial" w:hAnsi="Arial" w:cs="Arial"/>
          <w:sz w:val="22"/>
          <w:szCs w:val="22"/>
        </w:rPr>
        <w:t>obliged</w:t>
      </w:r>
      <w:r w:rsidRPr="0090740D">
        <w:rPr>
          <w:rFonts w:ascii="Arial" w:hAnsi="Arial" w:cs="Arial"/>
          <w:sz w:val="22"/>
          <w:szCs w:val="22"/>
        </w:rPr>
        <w:t xml:space="preserve"> to cooperate in safeguarding children, providing specialist </w:t>
      </w:r>
      <w:r w:rsidR="00616092" w:rsidRPr="0090740D">
        <w:rPr>
          <w:rFonts w:ascii="Arial" w:hAnsi="Arial" w:cs="Arial"/>
          <w:sz w:val="22"/>
          <w:szCs w:val="22"/>
        </w:rPr>
        <w:t>assessments and contributing to multi-agency inquiries and action planning. National and local safeguarding procedures highlight the shared responsibility, requiring that all individuals – regardless of role, actively promote welfare and prevent impairment.</w:t>
      </w:r>
    </w:p>
    <w:p w14:paraId="58D1443B" w14:textId="0F4B0285" w:rsidR="008B69B2" w:rsidRPr="0090740D" w:rsidRDefault="00616092" w:rsidP="0090740D">
      <w:pPr>
        <w:spacing w:line="360" w:lineRule="auto"/>
        <w:jc w:val="both"/>
        <w:rPr>
          <w:rFonts w:ascii="Arial" w:hAnsi="Arial" w:cs="Arial"/>
          <w:sz w:val="22"/>
          <w:szCs w:val="22"/>
        </w:rPr>
      </w:pPr>
      <w:r w:rsidRPr="0090740D">
        <w:rPr>
          <w:rFonts w:ascii="Arial" w:hAnsi="Arial" w:cs="Arial"/>
          <w:sz w:val="22"/>
          <w:szCs w:val="22"/>
        </w:rPr>
        <w:t xml:space="preserve">In summary, child neglect in the UK is combated through a robust and evolving system encompassing legislative duties, national guidance, multi-agency frameworks and evidence-based service models. Peer-reviewed evidence supports interventions spanning prevention, </w:t>
      </w:r>
      <w:r w:rsidRPr="0090740D">
        <w:rPr>
          <w:rFonts w:ascii="Arial" w:hAnsi="Arial" w:cs="Arial"/>
          <w:sz w:val="22"/>
          <w:szCs w:val="22"/>
        </w:rPr>
        <w:lastRenderedPageBreak/>
        <w:t>early help, targeted interventions and therapeutic supports. Persistent challenges around poverty, systemic barriers, and gaps in service provision necessitate ongoing review</w:t>
      </w:r>
      <w:r w:rsidR="00FF04EE" w:rsidRPr="0090740D">
        <w:rPr>
          <w:rFonts w:ascii="Arial" w:hAnsi="Arial" w:cs="Arial"/>
          <w:sz w:val="22"/>
          <w:szCs w:val="22"/>
        </w:rPr>
        <w:t>, public input, and innovation in practice to ensure every child’s right to grow up loved, safe and respected.</w:t>
      </w:r>
    </w:p>
    <w:p w14:paraId="4F2C601F" w14:textId="5878C08F" w:rsidR="009232B4" w:rsidRPr="0090740D" w:rsidRDefault="009A572F" w:rsidP="0090740D">
      <w:pPr>
        <w:spacing w:line="360" w:lineRule="auto"/>
        <w:jc w:val="both"/>
        <w:rPr>
          <w:rFonts w:ascii="Arial" w:hAnsi="Arial" w:cs="Arial"/>
          <w:sz w:val="22"/>
          <w:szCs w:val="22"/>
        </w:rPr>
      </w:pPr>
      <w:r w:rsidRPr="0090740D">
        <w:rPr>
          <w:rFonts w:ascii="Arial" w:hAnsi="Arial" w:cs="Arial"/>
          <w:sz w:val="22"/>
          <w:szCs w:val="22"/>
        </w:rPr>
        <w:t>Recent reports show that neglect has become the leading reason for adult concerns reported to child protection helplines with socioeconomic factors such as poverty, domestic abuse, and parental mental health identified as compounding risk factors. Notably, one in four children in England now receive some form of social care intervention before age 18, indicating a much greater prevalence than previously understood.</w:t>
      </w:r>
    </w:p>
    <w:p w14:paraId="473D48F9" w14:textId="7486DC45" w:rsidR="0036289B" w:rsidRPr="00203D54" w:rsidRDefault="0036289B" w:rsidP="0090740D">
      <w:pPr>
        <w:spacing w:line="360" w:lineRule="auto"/>
        <w:jc w:val="both"/>
        <w:rPr>
          <w:rFonts w:ascii="Arial" w:hAnsi="Arial" w:cs="Arial"/>
          <w:b/>
          <w:bCs/>
          <w:u w:val="single"/>
        </w:rPr>
      </w:pPr>
      <w:r w:rsidRPr="00203D54">
        <w:rPr>
          <w:rFonts w:ascii="Arial" w:hAnsi="Arial" w:cs="Arial"/>
          <w:b/>
          <w:bCs/>
          <w:u w:val="single"/>
        </w:rPr>
        <w:t>M</w:t>
      </w:r>
      <w:r w:rsidR="0015629A">
        <w:rPr>
          <w:rFonts w:ascii="Arial" w:hAnsi="Arial" w:cs="Arial"/>
          <w:b/>
          <w:bCs/>
          <w:u w:val="single"/>
        </w:rPr>
        <w:t>ETHODS</w:t>
      </w:r>
    </w:p>
    <w:p w14:paraId="09464D9F" w14:textId="77777777" w:rsidR="00941A5B" w:rsidRPr="0090740D" w:rsidRDefault="00941A5B" w:rsidP="0090740D">
      <w:pPr>
        <w:spacing w:line="360" w:lineRule="auto"/>
        <w:jc w:val="both"/>
        <w:rPr>
          <w:rFonts w:ascii="Arial" w:hAnsi="Arial" w:cs="Arial"/>
          <w:sz w:val="22"/>
          <w:szCs w:val="22"/>
        </w:rPr>
      </w:pPr>
      <w:r w:rsidRPr="0090740D">
        <w:rPr>
          <w:rFonts w:ascii="Arial" w:hAnsi="Arial" w:cs="Arial"/>
          <w:sz w:val="22"/>
          <w:szCs w:val="22"/>
        </w:rPr>
        <w:t>Researching child neglect in the UK requires a well-considered approach to data collection, analysis and ethics to safeguard participants and produce credible findings.</w:t>
      </w:r>
    </w:p>
    <w:p w14:paraId="761C3080" w14:textId="77777777" w:rsidR="00941A5B" w:rsidRPr="0090740D" w:rsidRDefault="00941A5B" w:rsidP="0090740D">
      <w:pPr>
        <w:spacing w:line="360" w:lineRule="auto"/>
        <w:jc w:val="both"/>
        <w:rPr>
          <w:rFonts w:ascii="Arial" w:hAnsi="Arial" w:cs="Arial"/>
          <w:sz w:val="22"/>
          <w:szCs w:val="22"/>
        </w:rPr>
      </w:pPr>
      <w:r w:rsidRPr="0090740D">
        <w:rPr>
          <w:rFonts w:ascii="Arial" w:hAnsi="Arial" w:cs="Arial"/>
          <w:sz w:val="22"/>
          <w:szCs w:val="22"/>
        </w:rPr>
        <w:t>The methods used are shaped by the sensitive nature of the topic and statutory requirements for protecting children and vulnerable groups.</w:t>
      </w:r>
    </w:p>
    <w:p w14:paraId="55788300" w14:textId="77777777" w:rsidR="008510FC" w:rsidRPr="0090740D" w:rsidRDefault="00941A5B" w:rsidP="0090740D">
      <w:pPr>
        <w:spacing w:line="360" w:lineRule="auto"/>
        <w:jc w:val="both"/>
        <w:rPr>
          <w:rFonts w:ascii="Arial" w:hAnsi="Arial" w:cs="Arial"/>
          <w:sz w:val="22"/>
          <w:szCs w:val="22"/>
        </w:rPr>
      </w:pPr>
      <w:r w:rsidRPr="0090740D">
        <w:rPr>
          <w:rFonts w:ascii="Arial" w:hAnsi="Arial" w:cs="Arial"/>
          <w:sz w:val="22"/>
          <w:szCs w:val="22"/>
        </w:rPr>
        <w:t xml:space="preserve">A common starting point for student research into child neglect involves a combination of </w:t>
      </w:r>
      <w:r w:rsidR="0084103D" w:rsidRPr="0090740D">
        <w:rPr>
          <w:rFonts w:ascii="Arial" w:hAnsi="Arial" w:cs="Arial"/>
          <w:sz w:val="22"/>
          <w:szCs w:val="22"/>
        </w:rPr>
        <w:t>quantitative and qualitative methods.</w:t>
      </w:r>
      <w:r w:rsidR="00F0392E" w:rsidRPr="0090740D">
        <w:rPr>
          <w:rFonts w:ascii="Arial" w:hAnsi="Arial" w:cs="Arial"/>
          <w:sz w:val="22"/>
          <w:szCs w:val="22"/>
        </w:rPr>
        <w:t xml:space="preserve"> Surveys and questionnaires can be distributed to professionals (such as teachers, social workers and healthcare staff), as well as to parents and where appropriate to children themselves. These instruments are useful for capturing prevalence data, risk factors</w:t>
      </w:r>
      <w:r w:rsidR="008510FC" w:rsidRPr="0090740D">
        <w:rPr>
          <w:rFonts w:ascii="Arial" w:hAnsi="Arial" w:cs="Arial"/>
          <w:sz w:val="22"/>
          <w:szCs w:val="22"/>
        </w:rPr>
        <w:t xml:space="preserve"> and broad trends regarding neglect. Qualitative approaches such as interviews, focus groups or open-minded written responses – are crucial for gaining deeper insight into lived experiences, practitioner perspectives and contextual challenges. In addition, some studies utilize observational protocols or secondary analysis of existing case records, allowing researchers to explore patterns in agency responses or identify missed opportunities for intervention.</w:t>
      </w:r>
    </w:p>
    <w:p w14:paraId="3AAE7AEF" w14:textId="77777777" w:rsidR="008510FC" w:rsidRPr="00203D54" w:rsidRDefault="008510FC" w:rsidP="00203D54">
      <w:pPr>
        <w:spacing w:line="360" w:lineRule="auto"/>
        <w:ind w:firstLine="720"/>
        <w:jc w:val="both"/>
        <w:rPr>
          <w:rFonts w:ascii="Arial" w:hAnsi="Arial" w:cs="Arial"/>
          <w:b/>
          <w:bCs/>
          <w:sz w:val="22"/>
          <w:szCs w:val="22"/>
          <w:u w:val="single"/>
        </w:rPr>
      </w:pPr>
      <w:r w:rsidRPr="00203D54">
        <w:rPr>
          <w:rFonts w:ascii="Arial" w:hAnsi="Arial" w:cs="Arial"/>
          <w:b/>
          <w:bCs/>
          <w:sz w:val="22"/>
          <w:szCs w:val="22"/>
          <w:u w:val="single"/>
        </w:rPr>
        <w:t>Data Analysis Techniques</w:t>
      </w:r>
    </w:p>
    <w:p w14:paraId="370AC79B" w14:textId="24BD906A" w:rsidR="006A511C" w:rsidRPr="0090740D" w:rsidRDefault="00941A5B" w:rsidP="0090740D">
      <w:pPr>
        <w:spacing w:line="360" w:lineRule="auto"/>
        <w:jc w:val="both"/>
        <w:rPr>
          <w:rFonts w:ascii="Arial" w:hAnsi="Arial" w:cs="Arial"/>
          <w:sz w:val="22"/>
          <w:szCs w:val="22"/>
        </w:rPr>
      </w:pPr>
      <w:r w:rsidRPr="0090740D">
        <w:rPr>
          <w:rFonts w:ascii="Arial" w:hAnsi="Arial" w:cs="Arial"/>
          <w:sz w:val="22"/>
          <w:szCs w:val="22"/>
        </w:rPr>
        <w:t xml:space="preserve"> </w:t>
      </w:r>
      <w:r w:rsidR="008510FC" w:rsidRPr="0090740D">
        <w:rPr>
          <w:rFonts w:ascii="Arial" w:hAnsi="Arial" w:cs="Arial"/>
          <w:sz w:val="22"/>
          <w:szCs w:val="22"/>
        </w:rPr>
        <w:t xml:space="preserve">Analysis typically starts with qualitative data coding, where narratives are segmented into recurring themes (e.g. parental neglect, professional </w:t>
      </w:r>
      <w:r w:rsidR="008E7CBC" w:rsidRPr="0090740D">
        <w:rPr>
          <w:rFonts w:ascii="Arial" w:hAnsi="Arial" w:cs="Arial"/>
          <w:sz w:val="22"/>
          <w:szCs w:val="22"/>
        </w:rPr>
        <w:t>uncertainties, systemic barriers). Thematic analysis is popular because it is robust and flexible, enabling researchers to account for individual experiences while constructing conceptual links across data sets. For quantitative data, statistical methods are used to estimate prevalence, assess predictive relationships (such as between socioeconomic status and neglect), and validate measurement tools like neglect indices or scales. Many UK-based studies also triangulate multiple data sources to confirm findings and provide a multidimensional perspective on the issue</w:t>
      </w:r>
    </w:p>
    <w:p w14:paraId="1EBC850D" w14:textId="779F5848" w:rsidR="006A511C" w:rsidRPr="00203D54" w:rsidRDefault="006A511C" w:rsidP="00203D54">
      <w:pPr>
        <w:spacing w:line="360" w:lineRule="auto"/>
        <w:ind w:firstLine="720"/>
        <w:jc w:val="both"/>
        <w:rPr>
          <w:rFonts w:ascii="Arial" w:hAnsi="Arial" w:cs="Arial"/>
          <w:b/>
          <w:bCs/>
          <w:sz w:val="22"/>
          <w:szCs w:val="22"/>
          <w:u w:val="single"/>
        </w:rPr>
      </w:pPr>
      <w:r w:rsidRPr="00203D54">
        <w:rPr>
          <w:rFonts w:ascii="Arial" w:hAnsi="Arial" w:cs="Arial"/>
          <w:b/>
          <w:bCs/>
          <w:sz w:val="22"/>
          <w:szCs w:val="22"/>
          <w:u w:val="single"/>
        </w:rPr>
        <w:lastRenderedPageBreak/>
        <w:t>Ethical Research Considerations</w:t>
      </w:r>
    </w:p>
    <w:p w14:paraId="53D365C6" w14:textId="7DE2164B" w:rsidR="00941A5B" w:rsidRPr="0090740D" w:rsidRDefault="006A511C" w:rsidP="0090740D">
      <w:pPr>
        <w:spacing w:line="360" w:lineRule="auto"/>
        <w:jc w:val="both"/>
        <w:rPr>
          <w:rFonts w:ascii="Arial" w:hAnsi="Arial" w:cs="Arial"/>
          <w:sz w:val="22"/>
          <w:szCs w:val="22"/>
        </w:rPr>
      </w:pPr>
      <w:r w:rsidRPr="0090740D">
        <w:rPr>
          <w:rFonts w:ascii="Arial" w:hAnsi="Arial" w:cs="Arial"/>
          <w:sz w:val="22"/>
          <w:szCs w:val="22"/>
        </w:rPr>
        <w:t xml:space="preserve">Ethics </w:t>
      </w:r>
      <w:r w:rsidR="00015C4A" w:rsidRPr="0090740D">
        <w:rPr>
          <w:rFonts w:ascii="Arial" w:hAnsi="Arial" w:cs="Arial"/>
          <w:sz w:val="22"/>
          <w:szCs w:val="22"/>
        </w:rPr>
        <w:t>is</w:t>
      </w:r>
      <w:r w:rsidRPr="0090740D">
        <w:rPr>
          <w:rFonts w:ascii="Arial" w:hAnsi="Arial" w:cs="Arial"/>
          <w:sz w:val="22"/>
          <w:szCs w:val="22"/>
        </w:rPr>
        <w:t xml:space="preserve"> central to any research involving children. Students must obtain approval from institutional review board or ethics committee, ensuring the study design minimizes risk and respects participants’ dignity. Informed consent is procured from parents or guardians, and child assent is sought where appropriate. Crucially, researchers must explain the limits of confidentiality – especially for safeguarding disclosures, making it clear their duty to report concerns of harm or neglect to appropriate authorities. Safeguarding protocols, define how to respond </w:t>
      </w:r>
      <w:r w:rsidR="00015C4A" w:rsidRPr="0090740D">
        <w:rPr>
          <w:rFonts w:ascii="Arial" w:hAnsi="Arial" w:cs="Arial"/>
          <w:sz w:val="22"/>
          <w:szCs w:val="22"/>
        </w:rPr>
        <w:t>if a child reveals risk, and researchers should provide support resources, so participants are not left vulnerable after research encounter. By combining careful methodological planning with rigorous ethical standards, student research contributes meaningfully to the evidence base while upholding the safety and rights of every participant.</w:t>
      </w:r>
      <w:r w:rsidRPr="0090740D">
        <w:rPr>
          <w:rFonts w:ascii="Arial" w:hAnsi="Arial" w:cs="Arial"/>
          <w:sz w:val="22"/>
          <w:szCs w:val="22"/>
        </w:rPr>
        <w:t xml:space="preserve"> </w:t>
      </w:r>
    </w:p>
    <w:p w14:paraId="6F756F2B" w14:textId="77777777" w:rsidR="0090740D" w:rsidRDefault="0090740D" w:rsidP="0090740D">
      <w:pPr>
        <w:spacing w:line="360" w:lineRule="auto"/>
        <w:jc w:val="both"/>
        <w:rPr>
          <w:rFonts w:ascii="Arial" w:hAnsi="Arial" w:cs="Arial"/>
          <w:b/>
          <w:bCs/>
          <w:sz w:val="22"/>
          <w:szCs w:val="22"/>
          <w:u w:val="single"/>
        </w:rPr>
      </w:pPr>
    </w:p>
    <w:p w14:paraId="590EAC9C" w14:textId="77777777" w:rsidR="0090740D" w:rsidRDefault="0090740D" w:rsidP="0090740D">
      <w:pPr>
        <w:spacing w:line="360" w:lineRule="auto"/>
        <w:jc w:val="both"/>
        <w:rPr>
          <w:rFonts w:ascii="Arial" w:hAnsi="Arial" w:cs="Arial"/>
          <w:b/>
          <w:bCs/>
          <w:sz w:val="22"/>
          <w:szCs w:val="22"/>
          <w:u w:val="single"/>
        </w:rPr>
      </w:pPr>
    </w:p>
    <w:p w14:paraId="6EAB62A5" w14:textId="77777777" w:rsidR="0090740D" w:rsidRDefault="0090740D" w:rsidP="0090740D">
      <w:pPr>
        <w:spacing w:line="360" w:lineRule="auto"/>
        <w:jc w:val="both"/>
        <w:rPr>
          <w:rFonts w:ascii="Arial" w:hAnsi="Arial" w:cs="Arial"/>
          <w:b/>
          <w:bCs/>
          <w:sz w:val="22"/>
          <w:szCs w:val="22"/>
          <w:u w:val="single"/>
        </w:rPr>
      </w:pPr>
    </w:p>
    <w:p w14:paraId="1A6F8B39" w14:textId="77777777" w:rsidR="0090740D" w:rsidRDefault="0090740D" w:rsidP="0090740D">
      <w:pPr>
        <w:spacing w:line="360" w:lineRule="auto"/>
        <w:jc w:val="both"/>
        <w:rPr>
          <w:rFonts w:ascii="Arial" w:hAnsi="Arial" w:cs="Arial"/>
          <w:b/>
          <w:bCs/>
          <w:sz w:val="22"/>
          <w:szCs w:val="22"/>
          <w:u w:val="single"/>
        </w:rPr>
      </w:pPr>
    </w:p>
    <w:p w14:paraId="6CC77C7D" w14:textId="77777777" w:rsidR="0090740D" w:rsidRDefault="0090740D" w:rsidP="0090740D">
      <w:pPr>
        <w:spacing w:line="360" w:lineRule="auto"/>
        <w:jc w:val="both"/>
        <w:rPr>
          <w:rFonts w:ascii="Arial" w:hAnsi="Arial" w:cs="Arial"/>
          <w:b/>
          <w:bCs/>
          <w:sz w:val="22"/>
          <w:szCs w:val="22"/>
          <w:u w:val="single"/>
        </w:rPr>
      </w:pPr>
    </w:p>
    <w:p w14:paraId="5CFE9633" w14:textId="77777777" w:rsidR="0090740D" w:rsidRDefault="0090740D" w:rsidP="0090740D">
      <w:pPr>
        <w:spacing w:line="360" w:lineRule="auto"/>
        <w:jc w:val="both"/>
        <w:rPr>
          <w:rFonts w:ascii="Arial" w:hAnsi="Arial" w:cs="Arial"/>
          <w:b/>
          <w:bCs/>
          <w:sz w:val="22"/>
          <w:szCs w:val="22"/>
          <w:u w:val="single"/>
        </w:rPr>
      </w:pPr>
    </w:p>
    <w:p w14:paraId="60E4FCAB" w14:textId="77777777" w:rsidR="0090740D" w:rsidRDefault="0090740D" w:rsidP="0090740D">
      <w:pPr>
        <w:spacing w:line="360" w:lineRule="auto"/>
        <w:jc w:val="both"/>
        <w:rPr>
          <w:rFonts w:ascii="Arial" w:hAnsi="Arial" w:cs="Arial"/>
          <w:b/>
          <w:bCs/>
          <w:sz w:val="22"/>
          <w:szCs w:val="22"/>
          <w:u w:val="single"/>
        </w:rPr>
      </w:pPr>
    </w:p>
    <w:p w14:paraId="5855ADBB" w14:textId="77777777" w:rsidR="0090740D" w:rsidRDefault="0090740D" w:rsidP="0090740D">
      <w:pPr>
        <w:spacing w:line="360" w:lineRule="auto"/>
        <w:jc w:val="both"/>
        <w:rPr>
          <w:rFonts w:ascii="Arial" w:hAnsi="Arial" w:cs="Arial"/>
          <w:b/>
          <w:bCs/>
          <w:sz w:val="22"/>
          <w:szCs w:val="22"/>
          <w:u w:val="single"/>
        </w:rPr>
      </w:pPr>
    </w:p>
    <w:p w14:paraId="3A436848" w14:textId="77777777" w:rsidR="0090740D" w:rsidRDefault="0090740D" w:rsidP="0090740D">
      <w:pPr>
        <w:spacing w:line="360" w:lineRule="auto"/>
        <w:jc w:val="both"/>
        <w:rPr>
          <w:rFonts w:ascii="Arial" w:hAnsi="Arial" w:cs="Arial"/>
          <w:b/>
          <w:bCs/>
          <w:sz w:val="22"/>
          <w:szCs w:val="22"/>
          <w:u w:val="single"/>
        </w:rPr>
      </w:pPr>
    </w:p>
    <w:p w14:paraId="0F3FCC5B" w14:textId="77777777" w:rsidR="0090740D" w:rsidRDefault="0090740D" w:rsidP="0090740D">
      <w:pPr>
        <w:spacing w:line="360" w:lineRule="auto"/>
        <w:jc w:val="both"/>
        <w:rPr>
          <w:rFonts w:ascii="Arial" w:hAnsi="Arial" w:cs="Arial"/>
          <w:b/>
          <w:bCs/>
          <w:sz w:val="22"/>
          <w:szCs w:val="22"/>
          <w:u w:val="single"/>
        </w:rPr>
      </w:pPr>
    </w:p>
    <w:p w14:paraId="242F57AD" w14:textId="77777777" w:rsidR="0090740D" w:rsidRDefault="0090740D" w:rsidP="0090740D">
      <w:pPr>
        <w:spacing w:line="360" w:lineRule="auto"/>
        <w:jc w:val="both"/>
        <w:rPr>
          <w:rFonts w:ascii="Arial" w:hAnsi="Arial" w:cs="Arial"/>
          <w:b/>
          <w:bCs/>
          <w:sz w:val="22"/>
          <w:szCs w:val="22"/>
          <w:u w:val="single"/>
        </w:rPr>
      </w:pPr>
    </w:p>
    <w:p w14:paraId="7A8102B9" w14:textId="77777777" w:rsidR="0090740D" w:rsidRDefault="0090740D" w:rsidP="0090740D">
      <w:pPr>
        <w:spacing w:line="360" w:lineRule="auto"/>
        <w:jc w:val="both"/>
        <w:rPr>
          <w:rFonts w:ascii="Arial" w:hAnsi="Arial" w:cs="Arial"/>
          <w:b/>
          <w:bCs/>
          <w:sz w:val="22"/>
          <w:szCs w:val="22"/>
          <w:u w:val="single"/>
        </w:rPr>
      </w:pPr>
    </w:p>
    <w:p w14:paraId="71BD6278" w14:textId="77777777" w:rsidR="0090740D" w:rsidRDefault="0090740D" w:rsidP="0090740D">
      <w:pPr>
        <w:spacing w:line="360" w:lineRule="auto"/>
        <w:jc w:val="both"/>
        <w:rPr>
          <w:rFonts w:ascii="Arial" w:hAnsi="Arial" w:cs="Arial"/>
          <w:b/>
          <w:bCs/>
          <w:sz w:val="22"/>
          <w:szCs w:val="22"/>
          <w:u w:val="single"/>
        </w:rPr>
      </w:pPr>
    </w:p>
    <w:p w14:paraId="4BAC2594" w14:textId="77777777" w:rsidR="0090740D" w:rsidRDefault="0090740D" w:rsidP="0090740D">
      <w:pPr>
        <w:spacing w:line="360" w:lineRule="auto"/>
        <w:jc w:val="both"/>
        <w:rPr>
          <w:rFonts w:ascii="Arial" w:hAnsi="Arial" w:cs="Arial"/>
          <w:b/>
          <w:bCs/>
          <w:sz w:val="22"/>
          <w:szCs w:val="22"/>
          <w:u w:val="single"/>
        </w:rPr>
      </w:pPr>
    </w:p>
    <w:p w14:paraId="45BDCB5A" w14:textId="77777777" w:rsidR="0090740D" w:rsidRDefault="0090740D" w:rsidP="0090740D">
      <w:pPr>
        <w:spacing w:line="360" w:lineRule="auto"/>
        <w:jc w:val="both"/>
        <w:rPr>
          <w:rFonts w:ascii="Arial" w:hAnsi="Arial" w:cs="Arial"/>
          <w:b/>
          <w:bCs/>
          <w:sz w:val="22"/>
          <w:szCs w:val="22"/>
          <w:u w:val="single"/>
        </w:rPr>
      </w:pPr>
    </w:p>
    <w:p w14:paraId="32FDD312" w14:textId="77777777" w:rsidR="0090740D" w:rsidRDefault="0090740D" w:rsidP="0090740D">
      <w:pPr>
        <w:spacing w:line="360" w:lineRule="auto"/>
        <w:jc w:val="both"/>
        <w:rPr>
          <w:rFonts w:ascii="Arial" w:hAnsi="Arial" w:cs="Arial"/>
          <w:b/>
          <w:bCs/>
          <w:sz w:val="22"/>
          <w:szCs w:val="22"/>
          <w:u w:val="single"/>
        </w:rPr>
      </w:pPr>
    </w:p>
    <w:p w14:paraId="18D48AD6" w14:textId="77777777" w:rsidR="0090740D" w:rsidRDefault="0090740D" w:rsidP="0090740D">
      <w:pPr>
        <w:spacing w:line="360" w:lineRule="auto"/>
        <w:jc w:val="both"/>
        <w:rPr>
          <w:rFonts w:ascii="Arial" w:hAnsi="Arial" w:cs="Arial"/>
          <w:b/>
          <w:bCs/>
          <w:sz w:val="22"/>
          <w:szCs w:val="22"/>
          <w:u w:val="single"/>
        </w:rPr>
      </w:pPr>
    </w:p>
    <w:p w14:paraId="00A66682" w14:textId="77777777" w:rsidR="0090740D" w:rsidRDefault="0090740D" w:rsidP="0090740D">
      <w:pPr>
        <w:spacing w:line="360" w:lineRule="auto"/>
        <w:jc w:val="both"/>
        <w:rPr>
          <w:rFonts w:ascii="Arial" w:hAnsi="Arial" w:cs="Arial"/>
          <w:b/>
          <w:bCs/>
          <w:sz w:val="22"/>
          <w:szCs w:val="22"/>
          <w:u w:val="single"/>
        </w:rPr>
      </w:pPr>
    </w:p>
    <w:p w14:paraId="7697EA70" w14:textId="62D9D872" w:rsidR="003775A8" w:rsidRPr="00203D54" w:rsidRDefault="006F6561" w:rsidP="0090740D">
      <w:pPr>
        <w:spacing w:line="360" w:lineRule="auto"/>
        <w:jc w:val="both"/>
        <w:rPr>
          <w:rFonts w:ascii="Arial" w:hAnsi="Arial" w:cs="Arial"/>
        </w:rPr>
      </w:pPr>
      <w:r w:rsidRPr="00203D54">
        <w:rPr>
          <w:rFonts w:ascii="Arial" w:hAnsi="Arial" w:cs="Arial"/>
          <w:b/>
          <w:bCs/>
          <w:u w:val="single"/>
        </w:rPr>
        <w:lastRenderedPageBreak/>
        <w:t>R</w:t>
      </w:r>
      <w:r w:rsidR="0015629A">
        <w:rPr>
          <w:rFonts w:ascii="Arial" w:hAnsi="Arial" w:cs="Arial"/>
          <w:b/>
          <w:bCs/>
          <w:u w:val="single"/>
        </w:rPr>
        <w:t>ESULTS</w:t>
      </w:r>
    </w:p>
    <w:p w14:paraId="3C912437" w14:textId="3D148F0E" w:rsidR="006C3906" w:rsidRPr="0090740D" w:rsidRDefault="006C3906" w:rsidP="0090740D">
      <w:pPr>
        <w:spacing w:line="360" w:lineRule="auto"/>
        <w:jc w:val="both"/>
        <w:rPr>
          <w:rFonts w:ascii="Arial" w:hAnsi="Arial" w:cs="Arial"/>
          <w:sz w:val="22"/>
          <w:szCs w:val="22"/>
        </w:rPr>
      </w:pPr>
      <w:r w:rsidRPr="0090740D">
        <w:rPr>
          <w:rFonts w:ascii="Arial" w:hAnsi="Arial" w:cs="Arial"/>
          <w:sz w:val="22"/>
          <w:szCs w:val="22"/>
        </w:rPr>
        <w:t xml:space="preserve">A scoping review of literature on child neglect in the UK highlights several challenges in assessment, the complex impact on child development, the prevalence and patterns </w:t>
      </w:r>
      <w:r w:rsidR="00907C8E" w:rsidRPr="0090740D">
        <w:rPr>
          <w:rFonts w:ascii="Arial" w:hAnsi="Arial" w:cs="Arial"/>
          <w:sz w:val="22"/>
          <w:szCs w:val="22"/>
        </w:rPr>
        <w:t>in child protection data, policy and practice tools and underlying risk factors. Thematic synthesis across primary and secondary research suggests that child neglect remains the leading category for child protection concerns, yet robust measurement and consistent intervention remain problematic. The following table summarises  five studies included in the review, with key findings presented by theme.</w:t>
      </w:r>
    </w:p>
    <w:p w14:paraId="78F72126" w14:textId="26C88DBF" w:rsidR="00907C8E" w:rsidRPr="0090740D" w:rsidRDefault="00907C8E" w:rsidP="0090740D">
      <w:pPr>
        <w:spacing w:line="360" w:lineRule="auto"/>
        <w:jc w:val="both"/>
        <w:rPr>
          <w:rFonts w:ascii="Arial" w:hAnsi="Arial" w:cs="Arial"/>
          <w:b/>
          <w:bCs/>
          <w:sz w:val="22"/>
          <w:szCs w:val="22"/>
        </w:rPr>
      </w:pPr>
      <w:r w:rsidRPr="0090740D">
        <w:rPr>
          <w:rFonts w:ascii="Arial" w:hAnsi="Arial" w:cs="Arial"/>
          <w:b/>
          <w:bCs/>
          <w:sz w:val="22"/>
          <w:szCs w:val="22"/>
        </w:rPr>
        <w:t>Summary Table of Selected Research studies on Child Neglect in the UK</w:t>
      </w:r>
    </w:p>
    <w:tbl>
      <w:tblPr>
        <w:tblStyle w:val="TableGrid"/>
        <w:tblW w:w="10292" w:type="dxa"/>
        <w:tblInd w:w="-714" w:type="dxa"/>
        <w:tblLook w:val="04A0" w:firstRow="1" w:lastRow="0" w:firstColumn="1" w:lastColumn="0" w:noHBand="0" w:noVBand="1"/>
      </w:tblPr>
      <w:tblGrid>
        <w:gridCol w:w="1686"/>
        <w:gridCol w:w="1195"/>
        <w:gridCol w:w="2120"/>
        <w:gridCol w:w="1459"/>
        <w:gridCol w:w="2361"/>
        <w:gridCol w:w="1471"/>
      </w:tblGrid>
      <w:tr w:rsidR="00E2517A" w:rsidRPr="0090740D" w14:paraId="2A9C90E3" w14:textId="77777777" w:rsidTr="00203D54">
        <w:trPr>
          <w:trHeight w:val="457"/>
        </w:trPr>
        <w:tc>
          <w:tcPr>
            <w:tcW w:w="1702" w:type="dxa"/>
          </w:tcPr>
          <w:p w14:paraId="6903BA45" w14:textId="1A592048" w:rsidR="00907C8E" w:rsidRPr="00203D54" w:rsidRDefault="00907C8E" w:rsidP="0090740D">
            <w:pPr>
              <w:spacing w:line="360" w:lineRule="auto"/>
              <w:jc w:val="both"/>
              <w:rPr>
                <w:rFonts w:ascii="Arial" w:hAnsi="Arial" w:cs="Arial"/>
                <w:sz w:val="20"/>
                <w:szCs w:val="20"/>
              </w:rPr>
            </w:pPr>
            <w:r w:rsidRPr="00203D54">
              <w:rPr>
                <w:rFonts w:ascii="Arial" w:hAnsi="Arial" w:cs="Arial"/>
                <w:sz w:val="20"/>
                <w:szCs w:val="20"/>
              </w:rPr>
              <w:t>Study</w:t>
            </w:r>
          </w:p>
        </w:tc>
        <w:tc>
          <w:tcPr>
            <w:tcW w:w="1134" w:type="dxa"/>
          </w:tcPr>
          <w:p w14:paraId="4F0DD20A" w14:textId="65A739BC" w:rsidR="00907C8E" w:rsidRPr="00203D54" w:rsidRDefault="00907C8E" w:rsidP="0090740D">
            <w:pPr>
              <w:spacing w:line="360" w:lineRule="auto"/>
              <w:jc w:val="both"/>
              <w:rPr>
                <w:rFonts w:ascii="Arial" w:hAnsi="Arial" w:cs="Arial"/>
                <w:sz w:val="20"/>
                <w:szCs w:val="20"/>
              </w:rPr>
            </w:pPr>
            <w:r w:rsidRPr="00203D54">
              <w:rPr>
                <w:rFonts w:ascii="Arial" w:hAnsi="Arial" w:cs="Arial"/>
                <w:sz w:val="20"/>
                <w:szCs w:val="20"/>
              </w:rPr>
              <w:t>Type</w:t>
            </w:r>
          </w:p>
        </w:tc>
        <w:tc>
          <w:tcPr>
            <w:tcW w:w="2147" w:type="dxa"/>
          </w:tcPr>
          <w:p w14:paraId="603FB5D4" w14:textId="7452ED09" w:rsidR="00907C8E" w:rsidRPr="00203D54" w:rsidRDefault="00907C8E" w:rsidP="0090740D">
            <w:pPr>
              <w:spacing w:line="360" w:lineRule="auto"/>
              <w:jc w:val="both"/>
              <w:rPr>
                <w:rFonts w:ascii="Arial" w:hAnsi="Arial" w:cs="Arial"/>
                <w:sz w:val="20"/>
                <w:szCs w:val="20"/>
              </w:rPr>
            </w:pPr>
            <w:r w:rsidRPr="00203D54">
              <w:rPr>
                <w:rFonts w:ascii="Arial" w:hAnsi="Arial" w:cs="Arial"/>
                <w:sz w:val="20"/>
                <w:szCs w:val="20"/>
              </w:rPr>
              <w:t>Aim</w:t>
            </w:r>
          </w:p>
        </w:tc>
        <w:tc>
          <w:tcPr>
            <w:tcW w:w="1464" w:type="dxa"/>
          </w:tcPr>
          <w:p w14:paraId="072F6AF3" w14:textId="35D5C7AD" w:rsidR="00907C8E" w:rsidRPr="00203D54" w:rsidRDefault="00907C8E" w:rsidP="0090740D">
            <w:pPr>
              <w:spacing w:line="360" w:lineRule="auto"/>
              <w:jc w:val="both"/>
              <w:rPr>
                <w:rFonts w:ascii="Arial" w:hAnsi="Arial" w:cs="Arial"/>
                <w:sz w:val="20"/>
                <w:szCs w:val="20"/>
              </w:rPr>
            </w:pPr>
            <w:r w:rsidRPr="00203D54">
              <w:rPr>
                <w:rFonts w:ascii="Arial" w:hAnsi="Arial" w:cs="Arial"/>
                <w:sz w:val="20"/>
                <w:szCs w:val="20"/>
              </w:rPr>
              <w:t>Methods</w:t>
            </w:r>
          </w:p>
        </w:tc>
        <w:tc>
          <w:tcPr>
            <w:tcW w:w="2369" w:type="dxa"/>
          </w:tcPr>
          <w:p w14:paraId="41269317" w14:textId="1D4C87DD" w:rsidR="00907C8E" w:rsidRPr="00203D54" w:rsidRDefault="00907C8E" w:rsidP="0090740D">
            <w:pPr>
              <w:spacing w:line="360" w:lineRule="auto"/>
              <w:jc w:val="both"/>
              <w:rPr>
                <w:rFonts w:ascii="Arial" w:hAnsi="Arial" w:cs="Arial"/>
                <w:sz w:val="20"/>
                <w:szCs w:val="20"/>
              </w:rPr>
            </w:pPr>
            <w:r w:rsidRPr="00203D54">
              <w:rPr>
                <w:rFonts w:ascii="Arial" w:hAnsi="Arial" w:cs="Arial"/>
                <w:sz w:val="20"/>
                <w:szCs w:val="20"/>
              </w:rPr>
              <w:t>Key Findings</w:t>
            </w:r>
          </w:p>
        </w:tc>
        <w:tc>
          <w:tcPr>
            <w:tcW w:w="1476" w:type="dxa"/>
          </w:tcPr>
          <w:p w14:paraId="7FE5B6A3" w14:textId="7F3B2EA4" w:rsidR="00907C8E" w:rsidRPr="00203D54" w:rsidRDefault="00E2517A" w:rsidP="0090740D">
            <w:pPr>
              <w:spacing w:line="360" w:lineRule="auto"/>
              <w:jc w:val="both"/>
              <w:rPr>
                <w:rFonts w:ascii="Arial" w:hAnsi="Arial" w:cs="Arial"/>
                <w:sz w:val="20"/>
                <w:szCs w:val="20"/>
              </w:rPr>
            </w:pPr>
            <w:r w:rsidRPr="00203D54">
              <w:rPr>
                <w:rFonts w:ascii="Arial" w:hAnsi="Arial" w:cs="Arial"/>
                <w:sz w:val="20"/>
                <w:szCs w:val="20"/>
              </w:rPr>
              <w:t>Thematic Focus</w:t>
            </w:r>
          </w:p>
        </w:tc>
      </w:tr>
      <w:tr w:rsidR="00E2517A" w:rsidRPr="0090740D" w14:paraId="6B1241C5" w14:textId="77777777" w:rsidTr="00203D54">
        <w:tc>
          <w:tcPr>
            <w:tcW w:w="1702" w:type="dxa"/>
          </w:tcPr>
          <w:p w14:paraId="536F301A" w14:textId="740259FD" w:rsidR="00907C8E" w:rsidRPr="00203D54" w:rsidRDefault="00E2517A" w:rsidP="0090740D">
            <w:pPr>
              <w:spacing w:line="360" w:lineRule="auto"/>
              <w:jc w:val="both"/>
              <w:rPr>
                <w:rFonts w:ascii="Arial" w:hAnsi="Arial" w:cs="Arial"/>
                <w:sz w:val="20"/>
                <w:szCs w:val="20"/>
              </w:rPr>
            </w:pPr>
            <w:r w:rsidRPr="00203D54">
              <w:rPr>
                <w:rFonts w:ascii="Arial" w:hAnsi="Arial" w:cs="Arial"/>
                <w:sz w:val="20"/>
                <w:szCs w:val="20"/>
              </w:rPr>
              <w:t>RCPCH Systematic Review (2022)</w:t>
            </w:r>
          </w:p>
        </w:tc>
        <w:tc>
          <w:tcPr>
            <w:tcW w:w="1134" w:type="dxa"/>
          </w:tcPr>
          <w:p w14:paraId="6B9534E7" w14:textId="2DF49365" w:rsidR="00907C8E" w:rsidRPr="00203D54" w:rsidRDefault="00E2517A" w:rsidP="0090740D">
            <w:pPr>
              <w:spacing w:line="360" w:lineRule="auto"/>
              <w:jc w:val="both"/>
              <w:rPr>
                <w:rFonts w:ascii="Arial" w:hAnsi="Arial" w:cs="Arial"/>
                <w:sz w:val="20"/>
                <w:szCs w:val="20"/>
              </w:rPr>
            </w:pPr>
            <w:r w:rsidRPr="00203D54">
              <w:rPr>
                <w:rFonts w:ascii="Arial" w:hAnsi="Arial" w:cs="Arial"/>
                <w:sz w:val="20"/>
                <w:szCs w:val="20"/>
              </w:rPr>
              <w:t>Primary</w:t>
            </w:r>
          </w:p>
        </w:tc>
        <w:tc>
          <w:tcPr>
            <w:tcW w:w="2147" w:type="dxa"/>
          </w:tcPr>
          <w:p w14:paraId="561B6B7E" w14:textId="21897A29" w:rsidR="00907C8E" w:rsidRPr="00203D54" w:rsidRDefault="00E2517A" w:rsidP="0090740D">
            <w:pPr>
              <w:spacing w:line="360" w:lineRule="auto"/>
              <w:jc w:val="both"/>
              <w:rPr>
                <w:rFonts w:ascii="Arial" w:hAnsi="Arial" w:cs="Arial"/>
                <w:sz w:val="20"/>
                <w:szCs w:val="20"/>
              </w:rPr>
            </w:pPr>
            <w:r w:rsidRPr="00203D54">
              <w:rPr>
                <w:rFonts w:ascii="Arial" w:hAnsi="Arial" w:cs="Arial"/>
                <w:sz w:val="20"/>
                <w:szCs w:val="20"/>
              </w:rPr>
              <w:t>Examine effects of neglect on early childhood</w:t>
            </w:r>
          </w:p>
        </w:tc>
        <w:tc>
          <w:tcPr>
            <w:tcW w:w="1464" w:type="dxa"/>
          </w:tcPr>
          <w:p w14:paraId="74F79810" w14:textId="549050DF" w:rsidR="00907C8E" w:rsidRPr="00203D54" w:rsidRDefault="00E2517A" w:rsidP="0090740D">
            <w:pPr>
              <w:spacing w:line="360" w:lineRule="auto"/>
              <w:jc w:val="both"/>
              <w:rPr>
                <w:rFonts w:ascii="Arial" w:hAnsi="Arial" w:cs="Arial"/>
                <w:sz w:val="20"/>
                <w:szCs w:val="20"/>
              </w:rPr>
            </w:pPr>
            <w:r w:rsidRPr="00203D54">
              <w:rPr>
                <w:rFonts w:ascii="Arial" w:hAnsi="Arial" w:cs="Arial"/>
                <w:sz w:val="20"/>
                <w:szCs w:val="20"/>
              </w:rPr>
              <w:t>Systematic review of cohort studies</w:t>
            </w:r>
          </w:p>
        </w:tc>
        <w:tc>
          <w:tcPr>
            <w:tcW w:w="2369" w:type="dxa"/>
          </w:tcPr>
          <w:p w14:paraId="59918F1A" w14:textId="65F80CD8" w:rsidR="00907C8E" w:rsidRPr="00203D54" w:rsidRDefault="00E2517A" w:rsidP="0090740D">
            <w:pPr>
              <w:spacing w:line="360" w:lineRule="auto"/>
              <w:jc w:val="both"/>
              <w:rPr>
                <w:rFonts w:ascii="Arial" w:hAnsi="Arial" w:cs="Arial"/>
                <w:sz w:val="20"/>
                <w:szCs w:val="20"/>
              </w:rPr>
            </w:pPr>
            <w:r w:rsidRPr="00203D54">
              <w:rPr>
                <w:rFonts w:ascii="Arial" w:hAnsi="Arial" w:cs="Arial"/>
                <w:sz w:val="20"/>
                <w:szCs w:val="20"/>
              </w:rPr>
              <w:t>Neglect linked to insecure attachment, emotional/behavioural delays and impairment</w:t>
            </w:r>
          </w:p>
        </w:tc>
        <w:tc>
          <w:tcPr>
            <w:tcW w:w="1476" w:type="dxa"/>
          </w:tcPr>
          <w:p w14:paraId="402BCADC" w14:textId="1BB31E7A" w:rsidR="00907C8E" w:rsidRPr="00203D54" w:rsidRDefault="00E2517A" w:rsidP="0090740D">
            <w:pPr>
              <w:spacing w:line="360" w:lineRule="auto"/>
              <w:jc w:val="both"/>
              <w:rPr>
                <w:rFonts w:ascii="Arial" w:hAnsi="Arial" w:cs="Arial"/>
                <w:sz w:val="20"/>
                <w:szCs w:val="20"/>
              </w:rPr>
            </w:pPr>
            <w:r w:rsidRPr="00203D54">
              <w:rPr>
                <w:rFonts w:ascii="Arial" w:hAnsi="Arial" w:cs="Arial"/>
                <w:sz w:val="20"/>
                <w:szCs w:val="20"/>
              </w:rPr>
              <w:t>Child development impact</w:t>
            </w:r>
          </w:p>
        </w:tc>
      </w:tr>
      <w:tr w:rsidR="00E2517A" w:rsidRPr="0090740D" w14:paraId="79C12D00" w14:textId="77777777" w:rsidTr="00203D54">
        <w:tc>
          <w:tcPr>
            <w:tcW w:w="1702" w:type="dxa"/>
          </w:tcPr>
          <w:p w14:paraId="36721954" w14:textId="58F2946E" w:rsidR="00907C8E" w:rsidRPr="00203D54" w:rsidRDefault="00E2517A" w:rsidP="0090740D">
            <w:pPr>
              <w:spacing w:line="360" w:lineRule="auto"/>
              <w:jc w:val="both"/>
              <w:rPr>
                <w:rFonts w:ascii="Arial" w:hAnsi="Arial" w:cs="Arial"/>
                <w:sz w:val="20"/>
                <w:szCs w:val="20"/>
              </w:rPr>
            </w:pPr>
            <w:r w:rsidRPr="00203D54">
              <w:rPr>
                <w:rFonts w:ascii="Arial" w:hAnsi="Arial" w:cs="Arial"/>
                <w:sz w:val="20"/>
                <w:szCs w:val="20"/>
              </w:rPr>
              <w:t>ONS National Data Review (2020)</w:t>
            </w:r>
          </w:p>
        </w:tc>
        <w:tc>
          <w:tcPr>
            <w:tcW w:w="1134" w:type="dxa"/>
          </w:tcPr>
          <w:p w14:paraId="5242819C" w14:textId="5DE3589E" w:rsidR="00907C8E" w:rsidRPr="00203D54" w:rsidRDefault="00E2517A" w:rsidP="0090740D">
            <w:pPr>
              <w:spacing w:line="360" w:lineRule="auto"/>
              <w:jc w:val="both"/>
              <w:rPr>
                <w:rFonts w:ascii="Arial" w:hAnsi="Arial" w:cs="Arial"/>
                <w:sz w:val="20"/>
                <w:szCs w:val="20"/>
              </w:rPr>
            </w:pPr>
            <w:r w:rsidRPr="00203D54">
              <w:rPr>
                <w:rFonts w:ascii="Arial" w:hAnsi="Arial" w:cs="Arial"/>
                <w:sz w:val="20"/>
                <w:szCs w:val="20"/>
              </w:rPr>
              <w:t>Secondary</w:t>
            </w:r>
          </w:p>
        </w:tc>
        <w:tc>
          <w:tcPr>
            <w:tcW w:w="2147" w:type="dxa"/>
          </w:tcPr>
          <w:p w14:paraId="5C730C32" w14:textId="679B8EA5" w:rsidR="00907C8E" w:rsidRPr="00203D54" w:rsidRDefault="00E2517A" w:rsidP="0090740D">
            <w:pPr>
              <w:spacing w:line="360" w:lineRule="auto"/>
              <w:jc w:val="both"/>
              <w:rPr>
                <w:rFonts w:ascii="Arial" w:hAnsi="Arial" w:cs="Arial"/>
                <w:sz w:val="20"/>
                <w:szCs w:val="20"/>
              </w:rPr>
            </w:pPr>
            <w:r w:rsidRPr="00203D54">
              <w:rPr>
                <w:rFonts w:ascii="Arial" w:hAnsi="Arial" w:cs="Arial"/>
                <w:sz w:val="20"/>
                <w:szCs w:val="20"/>
              </w:rPr>
              <w:t>Aggregate data on prevalence and outcomes</w:t>
            </w:r>
          </w:p>
        </w:tc>
        <w:tc>
          <w:tcPr>
            <w:tcW w:w="1464" w:type="dxa"/>
          </w:tcPr>
          <w:p w14:paraId="44A7C1CA" w14:textId="5FB74B50" w:rsidR="00907C8E" w:rsidRPr="00203D54" w:rsidRDefault="00E2517A" w:rsidP="0090740D">
            <w:pPr>
              <w:spacing w:line="360" w:lineRule="auto"/>
              <w:jc w:val="both"/>
              <w:rPr>
                <w:rFonts w:ascii="Arial" w:hAnsi="Arial" w:cs="Arial"/>
                <w:sz w:val="20"/>
                <w:szCs w:val="20"/>
              </w:rPr>
            </w:pPr>
            <w:r w:rsidRPr="00203D54">
              <w:rPr>
                <w:rFonts w:ascii="Arial" w:hAnsi="Arial" w:cs="Arial"/>
                <w:sz w:val="20"/>
                <w:szCs w:val="20"/>
              </w:rPr>
              <w:t>Analysis of statutory child protection data</w:t>
            </w:r>
          </w:p>
        </w:tc>
        <w:tc>
          <w:tcPr>
            <w:tcW w:w="2369" w:type="dxa"/>
          </w:tcPr>
          <w:p w14:paraId="72C2443D" w14:textId="5F21E613" w:rsidR="00907C8E" w:rsidRPr="00203D54" w:rsidRDefault="00E2517A" w:rsidP="0090740D">
            <w:pPr>
              <w:spacing w:line="360" w:lineRule="auto"/>
              <w:jc w:val="both"/>
              <w:rPr>
                <w:rFonts w:ascii="Arial" w:hAnsi="Arial" w:cs="Arial"/>
                <w:sz w:val="20"/>
                <w:szCs w:val="20"/>
              </w:rPr>
            </w:pPr>
            <w:r w:rsidRPr="00203D54">
              <w:rPr>
                <w:rFonts w:ascii="Arial" w:hAnsi="Arial" w:cs="Arial"/>
                <w:sz w:val="20"/>
                <w:szCs w:val="20"/>
              </w:rPr>
              <w:t xml:space="preserve">Neglect is the commonest reason for CPP (48% in England), long-term cases rising </w:t>
            </w:r>
          </w:p>
        </w:tc>
        <w:tc>
          <w:tcPr>
            <w:tcW w:w="1476" w:type="dxa"/>
          </w:tcPr>
          <w:p w14:paraId="21C0BA8B" w14:textId="2EC2B3C9" w:rsidR="00907C8E" w:rsidRPr="00203D54" w:rsidRDefault="00E2517A" w:rsidP="0090740D">
            <w:pPr>
              <w:spacing w:line="360" w:lineRule="auto"/>
              <w:jc w:val="both"/>
              <w:rPr>
                <w:rFonts w:ascii="Arial" w:hAnsi="Arial" w:cs="Arial"/>
                <w:sz w:val="20"/>
                <w:szCs w:val="20"/>
              </w:rPr>
            </w:pPr>
            <w:r w:rsidRPr="00203D54">
              <w:rPr>
                <w:rFonts w:ascii="Arial" w:hAnsi="Arial" w:cs="Arial"/>
                <w:sz w:val="20"/>
                <w:szCs w:val="20"/>
              </w:rPr>
              <w:t>Prevalence, trends</w:t>
            </w:r>
          </w:p>
        </w:tc>
      </w:tr>
      <w:tr w:rsidR="00E2517A" w:rsidRPr="0090740D" w14:paraId="395CE68D" w14:textId="77777777" w:rsidTr="00203D54">
        <w:tc>
          <w:tcPr>
            <w:tcW w:w="1702" w:type="dxa"/>
          </w:tcPr>
          <w:p w14:paraId="02E85649" w14:textId="7CAD6A11" w:rsidR="00907C8E" w:rsidRPr="00203D54" w:rsidRDefault="00E2517A" w:rsidP="0090740D">
            <w:pPr>
              <w:spacing w:line="360" w:lineRule="auto"/>
              <w:jc w:val="both"/>
              <w:rPr>
                <w:rFonts w:ascii="Arial" w:hAnsi="Arial" w:cs="Arial"/>
                <w:sz w:val="20"/>
                <w:szCs w:val="20"/>
              </w:rPr>
            </w:pPr>
            <w:r w:rsidRPr="00203D54">
              <w:rPr>
                <w:rFonts w:ascii="Arial" w:hAnsi="Arial" w:cs="Arial"/>
                <w:sz w:val="20"/>
                <w:szCs w:val="20"/>
              </w:rPr>
              <w:t>Research in Practice Evidence Review (2017)</w:t>
            </w:r>
          </w:p>
        </w:tc>
        <w:tc>
          <w:tcPr>
            <w:tcW w:w="1134" w:type="dxa"/>
          </w:tcPr>
          <w:p w14:paraId="2642D69C" w14:textId="717F80F1" w:rsidR="00907C8E" w:rsidRPr="00203D54" w:rsidRDefault="00E2517A" w:rsidP="0090740D">
            <w:pPr>
              <w:spacing w:line="360" w:lineRule="auto"/>
              <w:jc w:val="both"/>
              <w:rPr>
                <w:rFonts w:ascii="Arial" w:hAnsi="Arial" w:cs="Arial"/>
                <w:sz w:val="20"/>
                <w:szCs w:val="20"/>
              </w:rPr>
            </w:pPr>
            <w:r w:rsidRPr="00203D54">
              <w:rPr>
                <w:rFonts w:ascii="Arial" w:hAnsi="Arial" w:cs="Arial"/>
                <w:sz w:val="20"/>
                <w:szCs w:val="20"/>
              </w:rPr>
              <w:t>Secondary</w:t>
            </w:r>
          </w:p>
        </w:tc>
        <w:tc>
          <w:tcPr>
            <w:tcW w:w="2147" w:type="dxa"/>
          </w:tcPr>
          <w:p w14:paraId="6D2FD8F7" w14:textId="24214159" w:rsidR="00907C8E" w:rsidRPr="00203D54" w:rsidRDefault="00041FF1" w:rsidP="0090740D">
            <w:pPr>
              <w:spacing w:line="360" w:lineRule="auto"/>
              <w:jc w:val="both"/>
              <w:rPr>
                <w:rFonts w:ascii="Arial" w:hAnsi="Arial" w:cs="Arial"/>
                <w:sz w:val="20"/>
                <w:szCs w:val="20"/>
              </w:rPr>
            </w:pPr>
            <w:r w:rsidRPr="00203D54">
              <w:rPr>
                <w:rFonts w:ascii="Arial" w:hAnsi="Arial" w:cs="Arial"/>
                <w:sz w:val="20"/>
                <w:szCs w:val="20"/>
              </w:rPr>
              <w:t>Summarise impacts  of abuse/neglect and placement outcomes</w:t>
            </w:r>
          </w:p>
        </w:tc>
        <w:tc>
          <w:tcPr>
            <w:tcW w:w="1464" w:type="dxa"/>
          </w:tcPr>
          <w:p w14:paraId="5FA378B6" w14:textId="47A023B1" w:rsidR="00907C8E" w:rsidRPr="00203D54" w:rsidRDefault="00041FF1" w:rsidP="0090740D">
            <w:pPr>
              <w:spacing w:line="360" w:lineRule="auto"/>
              <w:jc w:val="both"/>
              <w:rPr>
                <w:rFonts w:ascii="Arial" w:hAnsi="Arial" w:cs="Arial"/>
                <w:sz w:val="20"/>
                <w:szCs w:val="20"/>
              </w:rPr>
            </w:pPr>
            <w:r w:rsidRPr="00203D54">
              <w:rPr>
                <w:rFonts w:ascii="Arial" w:hAnsi="Arial" w:cs="Arial"/>
                <w:sz w:val="20"/>
                <w:szCs w:val="20"/>
              </w:rPr>
              <w:t xml:space="preserve">Review quantitative and qualitative literature </w:t>
            </w:r>
          </w:p>
        </w:tc>
        <w:tc>
          <w:tcPr>
            <w:tcW w:w="2369" w:type="dxa"/>
          </w:tcPr>
          <w:p w14:paraId="1D5AB70F" w14:textId="0239AB2F" w:rsidR="00907C8E" w:rsidRPr="00203D54" w:rsidRDefault="00041FF1" w:rsidP="0090740D">
            <w:pPr>
              <w:spacing w:line="360" w:lineRule="auto"/>
              <w:jc w:val="both"/>
              <w:rPr>
                <w:rFonts w:ascii="Arial" w:hAnsi="Arial" w:cs="Arial"/>
                <w:sz w:val="20"/>
                <w:szCs w:val="20"/>
              </w:rPr>
            </w:pPr>
            <w:r w:rsidRPr="00203D54">
              <w:rPr>
                <w:rFonts w:ascii="Arial" w:hAnsi="Arial" w:cs="Arial"/>
                <w:sz w:val="20"/>
                <w:szCs w:val="20"/>
              </w:rPr>
              <w:t>Placement stability and judicial decision-making complex: mental health outcomes vary by placement type</w:t>
            </w:r>
          </w:p>
        </w:tc>
        <w:tc>
          <w:tcPr>
            <w:tcW w:w="1476" w:type="dxa"/>
          </w:tcPr>
          <w:p w14:paraId="3C2D853A" w14:textId="51279BB3" w:rsidR="00907C8E" w:rsidRPr="00203D54" w:rsidRDefault="00041FF1" w:rsidP="0090740D">
            <w:pPr>
              <w:spacing w:line="360" w:lineRule="auto"/>
              <w:jc w:val="both"/>
              <w:rPr>
                <w:rFonts w:ascii="Arial" w:hAnsi="Arial" w:cs="Arial"/>
                <w:sz w:val="20"/>
                <w:szCs w:val="20"/>
              </w:rPr>
            </w:pPr>
            <w:r w:rsidRPr="00203D54">
              <w:rPr>
                <w:rFonts w:ascii="Arial" w:hAnsi="Arial" w:cs="Arial"/>
                <w:sz w:val="20"/>
                <w:szCs w:val="20"/>
              </w:rPr>
              <w:t>Outcomes and decision making</w:t>
            </w:r>
          </w:p>
        </w:tc>
      </w:tr>
      <w:tr w:rsidR="00E2517A" w:rsidRPr="0090740D" w14:paraId="220F820C" w14:textId="77777777" w:rsidTr="00203D54">
        <w:tc>
          <w:tcPr>
            <w:tcW w:w="1702" w:type="dxa"/>
          </w:tcPr>
          <w:p w14:paraId="3C0578F4" w14:textId="60E5A7BF" w:rsidR="00907C8E" w:rsidRPr="00203D54" w:rsidRDefault="00041FF1" w:rsidP="0090740D">
            <w:pPr>
              <w:spacing w:line="360" w:lineRule="auto"/>
              <w:jc w:val="both"/>
              <w:rPr>
                <w:rFonts w:ascii="Arial" w:hAnsi="Arial" w:cs="Arial"/>
                <w:sz w:val="20"/>
                <w:szCs w:val="20"/>
              </w:rPr>
            </w:pPr>
            <w:r w:rsidRPr="00203D54">
              <w:rPr>
                <w:rFonts w:ascii="Arial" w:hAnsi="Arial" w:cs="Arial"/>
                <w:sz w:val="20"/>
                <w:szCs w:val="20"/>
              </w:rPr>
              <w:t>Stabler et al. Scoping Review (2022)</w:t>
            </w:r>
          </w:p>
        </w:tc>
        <w:tc>
          <w:tcPr>
            <w:tcW w:w="1134" w:type="dxa"/>
          </w:tcPr>
          <w:p w14:paraId="38FDF84A" w14:textId="2CAC5A46" w:rsidR="00907C8E" w:rsidRPr="00203D54" w:rsidRDefault="00E2517A" w:rsidP="0090740D">
            <w:pPr>
              <w:spacing w:line="360" w:lineRule="auto"/>
              <w:jc w:val="both"/>
              <w:rPr>
                <w:rFonts w:ascii="Arial" w:hAnsi="Arial" w:cs="Arial"/>
                <w:sz w:val="20"/>
                <w:szCs w:val="20"/>
              </w:rPr>
            </w:pPr>
            <w:r w:rsidRPr="00203D54">
              <w:rPr>
                <w:rFonts w:ascii="Arial" w:hAnsi="Arial" w:cs="Arial"/>
                <w:sz w:val="20"/>
                <w:szCs w:val="20"/>
              </w:rPr>
              <w:t>Scoping Review</w:t>
            </w:r>
          </w:p>
        </w:tc>
        <w:tc>
          <w:tcPr>
            <w:tcW w:w="2147" w:type="dxa"/>
          </w:tcPr>
          <w:p w14:paraId="022B0BF3" w14:textId="6D930FE4" w:rsidR="00907C8E" w:rsidRPr="00203D54" w:rsidRDefault="00041FF1" w:rsidP="0090740D">
            <w:pPr>
              <w:spacing w:line="360" w:lineRule="auto"/>
              <w:jc w:val="both"/>
              <w:rPr>
                <w:rFonts w:ascii="Arial" w:hAnsi="Arial" w:cs="Arial"/>
                <w:sz w:val="20"/>
                <w:szCs w:val="20"/>
              </w:rPr>
            </w:pPr>
            <w:r w:rsidRPr="00203D54">
              <w:rPr>
                <w:rFonts w:ascii="Arial" w:hAnsi="Arial" w:cs="Arial"/>
                <w:sz w:val="20"/>
                <w:szCs w:val="20"/>
              </w:rPr>
              <w:t>Map systems-level mechanisms to reduce neglect</w:t>
            </w:r>
          </w:p>
        </w:tc>
        <w:tc>
          <w:tcPr>
            <w:tcW w:w="1464" w:type="dxa"/>
          </w:tcPr>
          <w:p w14:paraId="48760D51" w14:textId="3CE0F233" w:rsidR="00907C8E" w:rsidRPr="00203D54" w:rsidRDefault="00041FF1" w:rsidP="0090740D">
            <w:pPr>
              <w:spacing w:line="360" w:lineRule="auto"/>
              <w:jc w:val="both"/>
              <w:rPr>
                <w:rFonts w:ascii="Arial" w:hAnsi="Arial" w:cs="Arial"/>
                <w:sz w:val="20"/>
                <w:szCs w:val="20"/>
              </w:rPr>
            </w:pPr>
            <w:r w:rsidRPr="00203D54">
              <w:rPr>
                <w:rFonts w:ascii="Arial" w:hAnsi="Arial" w:cs="Arial"/>
                <w:sz w:val="20"/>
                <w:szCs w:val="20"/>
              </w:rPr>
              <w:t>Realist EMMIE framework, mapping interventions</w:t>
            </w:r>
          </w:p>
        </w:tc>
        <w:tc>
          <w:tcPr>
            <w:tcW w:w="2369" w:type="dxa"/>
          </w:tcPr>
          <w:p w14:paraId="73E9C46D" w14:textId="379AC8B5" w:rsidR="00907C8E" w:rsidRPr="00203D54" w:rsidRDefault="00041FF1" w:rsidP="0090740D">
            <w:pPr>
              <w:spacing w:line="360" w:lineRule="auto"/>
              <w:jc w:val="both"/>
              <w:rPr>
                <w:rFonts w:ascii="Arial" w:hAnsi="Arial" w:cs="Arial"/>
                <w:sz w:val="20"/>
                <w:szCs w:val="20"/>
              </w:rPr>
            </w:pPr>
            <w:r w:rsidRPr="00203D54">
              <w:rPr>
                <w:rFonts w:ascii="Arial" w:hAnsi="Arial" w:cs="Arial"/>
                <w:sz w:val="20"/>
                <w:szCs w:val="20"/>
              </w:rPr>
              <w:t xml:space="preserve">Wide spread of interventions at system levels, with </w:t>
            </w:r>
            <w:r w:rsidR="00EF5283" w:rsidRPr="00203D54">
              <w:rPr>
                <w:rFonts w:ascii="Arial" w:hAnsi="Arial" w:cs="Arial"/>
                <w:sz w:val="20"/>
                <w:szCs w:val="20"/>
              </w:rPr>
              <w:t>gaps in evidence and evaluation</w:t>
            </w:r>
          </w:p>
        </w:tc>
        <w:tc>
          <w:tcPr>
            <w:tcW w:w="1476" w:type="dxa"/>
          </w:tcPr>
          <w:p w14:paraId="6A217EEF" w14:textId="65A5D029" w:rsidR="00907C8E" w:rsidRPr="00203D54" w:rsidRDefault="00EF5283" w:rsidP="0090740D">
            <w:pPr>
              <w:spacing w:line="360" w:lineRule="auto"/>
              <w:jc w:val="both"/>
              <w:rPr>
                <w:rFonts w:ascii="Arial" w:hAnsi="Arial" w:cs="Arial"/>
                <w:sz w:val="20"/>
                <w:szCs w:val="20"/>
              </w:rPr>
            </w:pPr>
            <w:r w:rsidRPr="00203D54">
              <w:rPr>
                <w:rFonts w:ascii="Arial" w:hAnsi="Arial" w:cs="Arial"/>
                <w:sz w:val="20"/>
                <w:szCs w:val="20"/>
              </w:rPr>
              <w:t>Interventions gaps</w:t>
            </w:r>
          </w:p>
        </w:tc>
      </w:tr>
      <w:tr w:rsidR="00E2517A" w:rsidRPr="0090740D" w14:paraId="7E2DA302" w14:textId="77777777" w:rsidTr="00203D54">
        <w:tc>
          <w:tcPr>
            <w:tcW w:w="1702" w:type="dxa"/>
          </w:tcPr>
          <w:p w14:paraId="47FCDD6D" w14:textId="3D13E543" w:rsidR="00907C8E" w:rsidRPr="00203D54" w:rsidRDefault="00041FF1" w:rsidP="0090740D">
            <w:pPr>
              <w:spacing w:line="360" w:lineRule="auto"/>
              <w:jc w:val="both"/>
              <w:rPr>
                <w:rFonts w:ascii="Arial" w:hAnsi="Arial" w:cs="Arial"/>
                <w:sz w:val="20"/>
                <w:szCs w:val="20"/>
              </w:rPr>
            </w:pPr>
            <w:r w:rsidRPr="00203D54">
              <w:rPr>
                <w:rFonts w:ascii="Arial" w:hAnsi="Arial" w:cs="Arial"/>
                <w:sz w:val="20"/>
                <w:szCs w:val="20"/>
              </w:rPr>
              <w:t>Sidebotham et al. (2024)</w:t>
            </w:r>
          </w:p>
        </w:tc>
        <w:tc>
          <w:tcPr>
            <w:tcW w:w="1134" w:type="dxa"/>
          </w:tcPr>
          <w:p w14:paraId="4AC77AFC" w14:textId="16C65C8F" w:rsidR="00907C8E" w:rsidRPr="00203D54" w:rsidRDefault="00E2517A" w:rsidP="0090740D">
            <w:pPr>
              <w:spacing w:line="360" w:lineRule="auto"/>
              <w:jc w:val="both"/>
              <w:rPr>
                <w:rFonts w:ascii="Arial" w:hAnsi="Arial" w:cs="Arial"/>
                <w:sz w:val="20"/>
                <w:szCs w:val="20"/>
              </w:rPr>
            </w:pPr>
            <w:r w:rsidRPr="00203D54">
              <w:rPr>
                <w:rFonts w:ascii="Arial" w:hAnsi="Arial" w:cs="Arial"/>
                <w:sz w:val="20"/>
                <w:szCs w:val="20"/>
              </w:rPr>
              <w:t>Systematic Review</w:t>
            </w:r>
          </w:p>
        </w:tc>
        <w:tc>
          <w:tcPr>
            <w:tcW w:w="2147" w:type="dxa"/>
          </w:tcPr>
          <w:p w14:paraId="61C5EDF6" w14:textId="4C8A2D72" w:rsidR="00907C8E" w:rsidRPr="00203D54" w:rsidRDefault="00EF5283" w:rsidP="0090740D">
            <w:pPr>
              <w:spacing w:line="360" w:lineRule="auto"/>
              <w:jc w:val="both"/>
              <w:rPr>
                <w:rFonts w:ascii="Arial" w:hAnsi="Arial" w:cs="Arial"/>
                <w:sz w:val="20"/>
                <w:szCs w:val="20"/>
              </w:rPr>
            </w:pPr>
            <w:r w:rsidRPr="00203D54">
              <w:rPr>
                <w:rFonts w:ascii="Arial" w:hAnsi="Arial" w:cs="Arial"/>
                <w:sz w:val="20"/>
                <w:szCs w:val="20"/>
              </w:rPr>
              <w:t>Evaluate tools for measuring child neglect</w:t>
            </w:r>
          </w:p>
        </w:tc>
        <w:tc>
          <w:tcPr>
            <w:tcW w:w="1464" w:type="dxa"/>
          </w:tcPr>
          <w:p w14:paraId="0146DD19" w14:textId="3F2A4732" w:rsidR="00907C8E" w:rsidRPr="00203D54" w:rsidRDefault="00EF5283" w:rsidP="0090740D">
            <w:pPr>
              <w:spacing w:line="360" w:lineRule="auto"/>
              <w:jc w:val="both"/>
              <w:rPr>
                <w:rFonts w:ascii="Arial" w:hAnsi="Arial" w:cs="Arial"/>
                <w:sz w:val="20"/>
                <w:szCs w:val="20"/>
              </w:rPr>
            </w:pPr>
            <w:r w:rsidRPr="00203D54">
              <w:rPr>
                <w:rFonts w:ascii="Arial" w:hAnsi="Arial" w:cs="Arial"/>
                <w:sz w:val="20"/>
                <w:szCs w:val="20"/>
              </w:rPr>
              <w:t>Review of existing assessment measures</w:t>
            </w:r>
          </w:p>
        </w:tc>
        <w:tc>
          <w:tcPr>
            <w:tcW w:w="2369" w:type="dxa"/>
          </w:tcPr>
          <w:p w14:paraId="169CBCAF" w14:textId="0A4E065A" w:rsidR="00907C8E" w:rsidRPr="00203D54" w:rsidRDefault="00EF5283" w:rsidP="0090740D">
            <w:pPr>
              <w:spacing w:line="360" w:lineRule="auto"/>
              <w:jc w:val="both"/>
              <w:rPr>
                <w:rFonts w:ascii="Arial" w:hAnsi="Arial" w:cs="Arial"/>
                <w:sz w:val="20"/>
                <w:szCs w:val="20"/>
              </w:rPr>
            </w:pPr>
            <w:r w:rsidRPr="00203D54">
              <w:rPr>
                <w:rFonts w:ascii="Arial" w:hAnsi="Arial" w:cs="Arial"/>
                <w:sz w:val="20"/>
                <w:szCs w:val="20"/>
              </w:rPr>
              <w:t>Only two validated tools identified: widespread use of untested tools</w:t>
            </w:r>
          </w:p>
        </w:tc>
        <w:tc>
          <w:tcPr>
            <w:tcW w:w="1476" w:type="dxa"/>
          </w:tcPr>
          <w:p w14:paraId="15FF4CAF" w14:textId="47F45072" w:rsidR="00907C8E" w:rsidRPr="00203D54" w:rsidRDefault="00EF5283" w:rsidP="0090740D">
            <w:pPr>
              <w:spacing w:line="360" w:lineRule="auto"/>
              <w:jc w:val="both"/>
              <w:rPr>
                <w:rFonts w:ascii="Arial" w:hAnsi="Arial" w:cs="Arial"/>
                <w:sz w:val="20"/>
                <w:szCs w:val="20"/>
              </w:rPr>
            </w:pPr>
            <w:r w:rsidRPr="00203D54">
              <w:rPr>
                <w:rFonts w:ascii="Arial" w:hAnsi="Arial" w:cs="Arial"/>
                <w:sz w:val="20"/>
                <w:szCs w:val="20"/>
              </w:rPr>
              <w:t>Assessment and tools</w:t>
            </w:r>
          </w:p>
        </w:tc>
      </w:tr>
      <w:tr w:rsidR="00E2517A" w:rsidRPr="0090740D" w14:paraId="21CE206E" w14:textId="77777777" w:rsidTr="00203D54">
        <w:tc>
          <w:tcPr>
            <w:tcW w:w="1702" w:type="dxa"/>
          </w:tcPr>
          <w:p w14:paraId="37D38C95" w14:textId="49B1D6D2" w:rsidR="00907C8E" w:rsidRPr="00203D54" w:rsidRDefault="00041FF1" w:rsidP="0090740D">
            <w:pPr>
              <w:spacing w:line="360" w:lineRule="auto"/>
              <w:jc w:val="both"/>
              <w:rPr>
                <w:rFonts w:ascii="Arial" w:hAnsi="Arial" w:cs="Arial"/>
                <w:sz w:val="20"/>
                <w:szCs w:val="20"/>
              </w:rPr>
            </w:pPr>
            <w:r w:rsidRPr="00203D54">
              <w:rPr>
                <w:rFonts w:ascii="Arial" w:hAnsi="Arial" w:cs="Arial"/>
                <w:sz w:val="20"/>
                <w:szCs w:val="20"/>
              </w:rPr>
              <w:t>Wiley Policy Mapping (2023)</w:t>
            </w:r>
          </w:p>
        </w:tc>
        <w:tc>
          <w:tcPr>
            <w:tcW w:w="1134" w:type="dxa"/>
          </w:tcPr>
          <w:p w14:paraId="49C5144F" w14:textId="183270D2" w:rsidR="00907C8E" w:rsidRPr="00203D54" w:rsidRDefault="00041FF1" w:rsidP="0090740D">
            <w:pPr>
              <w:spacing w:line="360" w:lineRule="auto"/>
              <w:jc w:val="both"/>
              <w:rPr>
                <w:rFonts w:ascii="Arial" w:hAnsi="Arial" w:cs="Arial"/>
                <w:sz w:val="20"/>
                <w:szCs w:val="20"/>
              </w:rPr>
            </w:pPr>
            <w:r w:rsidRPr="00203D54">
              <w:rPr>
                <w:rFonts w:ascii="Arial" w:hAnsi="Arial" w:cs="Arial"/>
                <w:sz w:val="20"/>
                <w:szCs w:val="20"/>
              </w:rPr>
              <w:t>Mapping Survey</w:t>
            </w:r>
          </w:p>
        </w:tc>
        <w:tc>
          <w:tcPr>
            <w:tcW w:w="2147" w:type="dxa"/>
          </w:tcPr>
          <w:p w14:paraId="28A8EEEC" w14:textId="0CD99A89" w:rsidR="00907C8E" w:rsidRPr="00203D54" w:rsidRDefault="00EF5283" w:rsidP="0090740D">
            <w:pPr>
              <w:spacing w:line="360" w:lineRule="auto"/>
              <w:jc w:val="both"/>
              <w:rPr>
                <w:rFonts w:ascii="Arial" w:hAnsi="Arial" w:cs="Arial"/>
                <w:sz w:val="20"/>
                <w:szCs w:val="20"/>
              </w:rPr>
            </w:pPr>
            <w:r w:rsidRPr="00203D54">
              <w:rPr>
                <w:rFonts w:ascii="Arial" w:hAnsi="Arial" w:cs="Arial"/>
                <w:sz w:val="20"/>
                <w:szCs w:val="20"/>
              </w:rPr>
              <w:t>Report on local authority assessment of neglect</w:t>
            </w:r>
          </w:p>
        </w:tc>
        <w:tc>
          <w:tcPr>
            <w:tcW w:w="1464" w:type="dxa"/>
          </w:tcPr>
          <w:p w14:paraId="73E28D80" w14:textId="001FF7B0" w:rsidR="00907C8E" w:rsidRPr="00203D54" w:rsidRDefault="00EF5283" w:rsidP="0090740D">
            <w:pPr>
              <w:spacing w:line="360" w:lineRule="auto"/>
              <w:jc w:val="both"/>
              <w:rPr>
                <w:rFonts w:ascii="Arial" w:hAnsi="Arial" w:cs="Arial"/>
                <w:sz w:val="20"/>
                <w:szCs w:val="20"/>
              </w:rPr>
            </w:pPr>
            <w:r w:rsidRPr="00203D54">
              <w:rPr>
                <w:rFonts w:ascii="Arial" w:hAnsi="Arial" w:cs="Arial"/>
                <w:sz w:val="20"/>
                <w:szCs w:val="20"/>
              </w:rPr>
              <w:t>National Survey of LSCPs</w:t>
            </w:r>
          </w:p>
        </w:tc>
        <w:tc>
          <w:tcPr>
            <w:tcW w:w="2369" w:type="dxa"/>
          </w:tcPr>
          <w:p w14:paraId="555B696D" w14:textId="61360B50" w:rsidR="00907C8E" w:rsidRPr="00203D54" w:rsidRDefault="00EF5283" w:rsidP="0090740D">
            <w:pPr>
              <w:spacing w:line="360" w:lineRule="auto"/>
              <w:jc w:val="both"/>
              <w:rPr>
                <w:rFonts w:ascii="Arial" w:hAnsi="Arial" w:cs="Arial"/>
                <w:sz w:val="20"/>
                <w:szCs w:val="20"/>
              </w:rPr>
            </w:pPr>
            <w:r w:rsidRPr="00203D54">
              <w:rPr>
                <w:rFonts w:ascii="Arial" w:hAnsi="Arial" w:cs="Arial"/>
                <w:sz w:val="20"/>
                <w:szCs w:val="20"/>
              </w:rPr>
              <w:t>Most LSCPs use neglect strategies and tools but limited use of validated measures</w:t>
            </w:r>
          </w:p>
        </w:tc>
        <w:tc>
          <w:tcPr>
            <w:tcW w:w="1476" w:type="dxa"/>
          </w:tcPr>
          <w:p w14:paraId="2EE8533D" w14:textId="55EF0D81" w:rsidR="00907C8E" w:rsidRPr="00203D54" w:rsidRDefault="00EF5283" w:rsidP="0090740D">
            <w:pPr>
              <w:spacing w:line="360" w:lineRule="auto"/>
              <w:jc w:val="both"/>
              <w:rPr>
                <w:rFonts w:ascii="Arial" w:hAnsi="Arial" w:cs="Arial"/>
                <w:sz w:val="20"/>
                <w:szCs w:val="20"/>
              </w:rPr>
            </w:pPr>
            <w:r w:rsidRPr="00203D54">
              <w:rPr>
                <w:rFonts w:ascii="Arial" w:hAnsi="Arial" w:cs="Arial"/>
                <w:sz w:val="20"/>
                <w:szCs w:val="20"/>
              </w:rPr>
              <w:t>Policy, practice and tools</w:t>
            </w:r>
          </w:p>
        </w:tc>
      </w:tr>
    </w:tbl>
    <w:p w14:paraId="4319F7F1" w14:textId="77777777" w:rsidR="00907C8E" w:rsidRPr="0090740D" w:rsidRDefault="00907C8E" w:rsidP="0090740D">
      <w:pPr>
        <w:spacing w:line="360" w:lineRule="auto"/>
        <w:jc w:val="both"/>
        <w:rPr>
          <w:rFonts w:ascii="Arial" w:hAnsi="Arial" w:cs="Arial"/>
          <w:sz w:val="22"/>
          <w:szCs w:val="22"/>
        </w:rPr>
      </w:pPr>
    </w:p>
    <w:p w14:paraId="23367B12" w14:textId="404BE276" w:rsidR="006C3906" w:rsidRPr="00203D54" w:rsidRDefault="00886DC7" w:rsidP="00203D54">
      <w:pPr>
        <w:spacing w:line="360" w:lineRule="auto"/>
        <w:ind w:firstLine="720"/>
        <w:jc w:val="both"/>
        <w:rPr>
          <w:rFonts w:ascii="Arial" w:hAnsi="Arial" w:cs="Arial"/>
          <w:b/>
          <w:bCs/>
          <w:sz w:val="22"/>
          <w:szCs w:val="22"/>
          <w:u w:val="single"/>
        </w:rPr>
      </w:pPr>
      <w:r w:rsidRPr="00203D54">
        <w:rPr>
          <w:rFonts w:ascii="Arial" w:hAnsi="Arial" w:cs="Arial"/>
          <w:b/>
          <w:bCs/>
          <w:sz w:val="22"/>
          <w:szCs w:val="22"/>
          <w:u w:val="single"/>
        </w:rPr>
        <w:lastRenderedPageBreak/>
        <w:t>Thematic Analysis</w:t>
      </w:r>
    </w:p>
    <w:p w14:paraId="1E5EFA19" w14:textId="01537B29" w:rsidR="00886DC7" w:rsidRPr="0090740D" w:rsidRDefault="00886DC7" w:rsidP="0090740D">
      <w:pPr>
        <w:spacing w:line="360" w:lineRule="auto"/>
        <w:jc w:val="both"/>
        <w:rPr>
          <w:rFonts w:ascii="Arial" w:hAnsi="Arial" w:cs="Arial"/>
          <w:sz w:val="22"/>
          <w:szCs w:val="22"/>
        </w:rPr>
      </w:pPr>
      <w:r w:rsidRPr="0090740D">
        <w:rPr>
          <w:rFonts w:ascii="Arial" w:hAnsi="Arial" w:cs="Arial"/>
          <w:sz w:val="22"/>
          <w:szCs w:val="22"/>
        </w:rPr>
        <w:t>Assessment challenges: There is a clear lack of widely validated tools for neglect assessment, resulting in local practice relying on instruments with little psychometric testing.</w:t>
      </w:r>
    </w:p>
    <w:p w14:paraId="2F219064" w14:textId="1A1E7949" w:rsidR="00886DC7" w:rsidRPr="0090740D" w:rsidRDefault="00886DC7" w:rsidP="0090740D">
      <w:pPr>
        <w:spacing w:line="360" w:lineRule="auto"/>
        <w:jc w:val="both"/>
        <w:rPr>
          <w:rFonts w:ascii="Arial" w:hAnsi="Arial" w:cs="Arial"/>
          <w:sz w:val="22"/>
          <w:szCs w:val="22"/>
        </w:rPr>
      </w:pPr>
      <w:r w:rsidRPr="0090740D">
        <w:rPr>
          <w:rFonts w:ascii="Arial" w:hAnsi="Arial" w:cs="Arial"/>
          <w:sz w:val="22"/>
          <w:szCs w:val="22"/>
        </w:rPr>
        <w:t xml:space="preserve">Impact on children: Neglect in early years is strongly linked to developmental and emotional </w:t>
      </w:r>
      <w:r w:rsidR="000B2259" w:rsidRPr="0090740D">
        <w:rPr>
          <w:rFonts w:ascii="Arial" w:hAnsi="Arial" w:cs="Arial"/>
          <w:sz w:val="22"/>
          <w:szCs w:val="22"/>
        </w:rPr>
        <w:t>difficulties, with consequences for attachment and language.</w:t>
      </w:r>
    </w:p>
    <w:p w14:paraId="3F4868C6" w14:textId="46B5116E" w:rsidR="000B2259" w:rsidRPr="0090740D" w:rsidRDefault="000B2259" w:rsidP="0090740D">
      <w:pPr>
        <w:spacing w:line="360" w:lineRule="auto"/>
        <w:jc w:val="both"/>
        <w:rPr>
          <w:rFonts w:ascii="Arial" w:hAnsi="Arial" w:cs="Arial"/>
          <w:sz w:val="22"/>
          <w:szCs w:val="22"/>
        </w:rPr>
      </w:pPr>
      <w:r w:rsidRPr="0090740D">
        <w:rPr>
          <w:rFonts w:ascii="Arial" w:hAnsi="Arial" w:cs="Arial"/>
          <w:sz w:val="22"/>
          <w:szCs w:val="22"/>
        </w:rPr>
        <w:t>Prevalence and response: Neglect remains the leading issue in child protection plans, with many children on long-term plans and fluctuating annual trends.</w:t>
      </w:r>
    </w:p>
    <w:p w14:paraId="43B211F5" w14:textId="19D275AF" w:rsidR="000B2259" w:rsidRPr="0090740D" w:rsidRDefault="000B2259" w:rsidP="0090740D">
      <w:pPr>
        <w:spacing w:line="360" w:lineRule="auto"/>
        <w:jc w:val="both"/>
        <w:rPr>
          <w:rFonts w:ascii="Arial" w:hAnsi="Arial" w:cs="Arial"/>
          <w:sz w:val="22"/>
          <w:szCs w:val="22"/>
        </w:rPr>
      </w:pPr>
      <w:r w:rsidRPr="0090740D">
        <w:rPr>
          <w:rFonts w:ascii="Arial" w:hAnsi="Arial" w:cs="Arial"/>
          <w:sz w:val="22"/>
          <w:szCs w:val="22"/>
        </w:rPr>
        <w:t>System-Level Mechanisms: Interventions are diverse, but evidence of system impact and effectiveness is limited; highlighting a gap for future research.</w:t>
      </w:r>
    </w:p>
    <w:p w14:paraId="6F0C4D75" w14:textId="0C2A69BC" w:rsidR="00044A10" w:rsidRPr="008D76FA" w:rsidRDefault="000B2259" w:rsidP="0090740D">
      <w:pPr>
        <w:spacing w:line="360" w:lineRule="auto"/>
        <w:jc w:val="both"/>
        <w:rPr>
          <w:rFonts w:ascii="Arial" w:hAnsi="Arial" w:cs="Arial"/>
          <w:sz w:val="22"/>
          <w:szCs w:val="22"/>
        </w:rPr>
      </w:pPr>
      <w:r w:rsidRPr="0090740D">
        <w:rPr>
          <w:rFonts w:ascii="Arial" w:hAnsi="Arial" w:cs="Arial"/>
          <w:sz w:val="22"/>
          <w:szCs w:val="22"/>
        </w:rPr>
        <w:t>Policy and Practice</w:t>
      </w:r>
      <w:r w:rsidR="00203D54" w:rsidRPr="0090740D">
        <w:rPr>
          <w:rFonts w:ascii="Arial" w:hAnsi="Arial" w:cs="Arial"/>
          <w:sz w:val="22"/>
          <w:szCs w:val="22"/>
        </w:rPr>
        <w:t>: While</w:t>
      </w:r>
      <w:r w:rsidRPr="0090740D">
        <w:rPr>
          <w:rFonts w:ascii="Arial" w:hAnsi="Arial" w:cs="Arial"/>
          <w:sz w:val="22"/>
          <w:szCs w:val="22"/>
        </w:rPr>
        <w:t xml:space="preserve"> policy requires Neglect Strategies, effective, evidence-based assessment and intervention remain </w:t>
      </w:r>
      <w:r w:rsidR="001007C9" w:rsidRPr="0090740D">
        <w:rPr>
          <w:rFonts w:ascii="Arial" w:hAnsi="Arial" w:cs="Arial"/>
          <w:sz w:val="22"/>
          <w:szCs w:val="22"/>
        </w:rPr>
        <w:t>elusive</w:t>
      </w:r>
      <w:r w:rsidRPr="0090740D">
        <w:rPr>
          <w:rFonts w:ascii="Arial" w:hAnsi="Arial" w:cs="Arial"/>
          <w:sz w:val="22"/>
          <w:szCs w:val="22"/>
        </w:rPr>
        <w:t xml:space="preserve"> due to tool limitations.</w:t>
      </w:r>
    </w:p>
    <w:p w14:paraId="358A6B31" w14:textId="77777777" w:rsidR="002210CE" w:rsidRDefault="002210CE" w:rsidP="0090740D">
      <w:pPr>
        <w:spacing w:line="360" w:lineRule="auto"/>
        <w:jc w:val="both"/>
        <w:rPr>
          <w:rFonts w:ascii="Arial" w:hAnsi="Arial" w:cs="Arial"/>
          <w:b/>
          <w:bCs/>
          <w:u w:val="single"/>
        </w:rPr>
      </w:pPr>
    </w:p>
    <w:p w14:paraId="7EADC96C" w14:textId="77777777" w:rsidR="002210CE" w:rsidRDefault="002210CE" w:rsidP="0090740D">
      <w:pPr>
        <w:spacing w:line="360" w:lineRule="auto"/>
        <w:jc w:val="both"/>
        <w:rPr>
          <w:rFonts w:ascii="Arial" w:hAnsi="Arial" w:cs="Arial"/>
          <w:b/>
          <w:bCs/>
          <w:u w:val="single"/>
        </w:rPr>
      </w:pPr>
    </w:p>
    <w:p w14:paraId="0313CF40" w14:textId="77777777" w:rsidR="002210CE" w:rsidRDefault="002210CE" w:rsidP="0090740D">
      <w:pPr>
        <w:spacing w:line="360" w:lineRule="auto"/>
        <w:jc w:val="both"/>
        <w:rPr>
          <w:rFonts w:ascii="Arial" w:hAnsi="Arial" w:cs="Arial"/>
          <w:b/>
          <w:bCs/>
          <w:u w:val="single"/>
        </w:rPr>
      </w:pPr>
    </w:p>
    <w:p w14:paraId="3D675131" w14:textId="77777777" w:rsidR="002210CE" w:rsidRDefault="002210CE" w:rsidP="0090740D">
      <w:pPr>
        <w:spacing w:line="360" w:lineRule="auto"/>
        <w:jc w:val="both"/>
        <w:rPr>
          <w:rFonts w:ascii="Arial" w:hAnsi="Arial" w:cs="Arial"/>
          <w:b/>
          <w:bCs/>
          <w:u w:val="single"/>
        </w:rPr>
      </w:pPr>
    </w:p>
    <w:p w14:paraId="5D1166B9" w14:textId="77777777" w:rsidR="002210CE" w:rsidRDefault="002210CE" w:rsidP="0090740D">
      <w:pPr>
        <w:spacing w:line="360" w:lineRule="auto"/>
        <w:jc w:val="both"/>
        <w:rPr>
          <w:rFonts w:ascii="Arial" w:hAnsi="Arial" w:cs="Arial"/>
          <w:b/>
          <w:bCs/>
          <w:u w:val="single"/>
        </w:rPr>
      </w:pPr>
    </w:p>
    <w:p w14:paraId="04E56BE7" w14:textId="77777777" w:rsidR="002210CE" w:rsidRDefault="002210CE" w:rsidP="0090740D">
      <w:pPr>
        <w:spacing w:line="360" w:lineRule="auto"/>
        <w:jc w:val="both"/>
        <w:rPr>
          <w:rFonts w:ascii="Arial" w:hAnsi="Arial" w:cs="Arial"/>
          <w:b/>
          <w:bCs/>
          <w:u w:val="single"/>
        </w:rPr>
      </w:pPr>
    </w:p>
    <w:p w14:paraId="10DF486F" w14:textId="77777777" w:rsidR="002210CE" w:rsidRDefault="002210CE" w:rsidP="0090740D">
      <w:pPr>
        <w:spacing w:line="360" w:lineRule="auto"/>
        <w:jc w:val="both"/>
        <w:rPr>
          <w:rFonts w:ascii="Arial" w:hAnsi="Arial" w:cs="Arial"/>
          <w:b/>
          <w:bCs/>
          <w:u w:val="single"/>
        </w:rPr>
      </w:pPr>
    </w:p>
    <w:p w14:paraId="1DB2811D" w14:textId="77777777" w:rsidR="002210CE" w:rsidRDefault="002210CE" w:rsidP="0090740D">
      <w:pPr>
        <w:spacing w:line="360" w:lineRule="auto"/>
        <w:jc w:val="both"/>
        <w:rPr>
          <w:rFonts w:ascii="Arial" w:hAnsi="Arial" w:cs="Arial"/>
          <w:b/>
          <w:bCs/>
          <w:u w:val="single"/>
        </w:rPr>
      </w:pPr>
    </w:p>
    <w:p w14:paraId="54CF02B4" w14:textId="77777777" w:rsidR="002210CE" w:rsidRDefault="002210CE" w:rsidP="0090740D">
      <w:pPr>
        <w:spacing w:line="360" w:lineRule="auto"/>
        <w:jc w:val="both"/>
        <w:rPr>
          <w:rFonts w:ascii="Arial" w:hAnsi="Arial" w:cs="Arial"/>
          <w:b/>
          <w:bCs/>
          <w:u w:val="single"/>
        </w:rPr>
      </w:pPr>
    </w:p>
    <w:p w14:paraId="4E06BDE5" w14:textId="77777777" w:rsidR="002210CE" w:rsidRDefault="002210CE" w:rsidP="0090740D">
      <w:pPr>
        <w:spacing w:line="360" w:lineRule="auto"/>
        <w:jc w:val="both"/>
        <w:rPr>
          <w:rFonts w:ascii="Arial" w:hAnsi="Arial" w:cs="Arial"/>
          <w:b/>
          <w:bCs/>
          <w:u w:val="single"/>
        </w:rPr>
      </w:pPr>
    </w:p>
    <w:p w14:paraId="3AE1CE87" w14:textId="77777777" w:rsidR="002210CE" w:rsidRDefault="002210CE" w:rsidP="0090740D">
      <w:pPr>
        <w:spacing w:line="360" w:lineRule="auto"/>
        <w:jc w:val="both"/>
        <w:rPr>
          <w:rFonts w:ascii="Arial" w:hAnsi="Arial" w:cs="Arial"/>
          <w:b/>
          <w:bCs/>
          <w:u w:val="single"/>
        </w:rPr>
      </w:pPr>
    </w:p>
    <w:p w14:paraId="0124366F" w14:textId="77777777" w:rsidR="002210CE" w:rsidRDefault="002210CE" w:rsidP="0090740D">
      <w:pPr>
        <w:spacing w:line="360" w:lineRule="auto"/>
        <w:jc w:val="both"/>
        <w:rPr>
          <w:rFonts w:ascii="Arial" w:hAnsi="Arial" w:cs="Arial"/>
          <w:b/>
          <w:bCs/>
          <w:u w:val="single"/>
        </w:rPr>
      </w:pPr>
    </w:p>
    <w:p w14:paraId="39E91AB7" w14:textId="77777777" w:rsidR="002210CE" w:rsidRDefault="002210CE" w:rsidP="0090740D">
      <w:pPr>
        <w:spacing w:line="360" w:lineRule="auto"/>
        <w:jc w:val="both"/>
        <w:rPr>
          <w:rFonts w:ascii="Arial" w:hAnsi="Arial" w:cs="Arial"/>
          <w:b/>
          <w:bCs/>
          <w:u w:val="single"/>
        </w:rPr>
      </w:pPr>
    </w:p>
    <w:p w14:paraId="6AB1C3CF" w14:textId="77777777" w:rsidR="002210CE" w:rsidRDefault="002210CE" w:rsidP="0090740D">
      <w:pPr>
        <w:spacing w:line="360" w:lineRule="auto"/>
        <w:jc w:val="both"/>
        <w:rPr>
          <w:rFonts w:ascii="Arial" w:hAnsi="Arial" w:cs="Arial"/>
          <w:b/>
          <w:bCs/>
          <w:u w:val="single"/>
        </w:rPr>
      </w:pPr>
    </w:p>
    <w:p w14:paraId="0252CDBE" w14:textId="77777777" w:rsidR="002210CE" w:rsidRDefault="002210CE" w:rsidP="0090740D">
      <w:pPr>
        <w:spacing w:line="360" w:lineRule="auto"/>
        <w:jc w:val="both"/>
        <w:rPr>
          <w:rFonts w:ascii="Arial" w:hAnsi="Arial" w:cs="Arial"/>
          <w:b/>
          <w:bCs/>
          <w:u w:val="single"/>
        </w:rPr>
      </w:pPr>
    </w:p>
    <w:p w14:paraId="713CD234" w14:textId="38F004E5" w:rsidR="006F6561" w:rsidRPr="008D76FA" w:rsidRDefault="006F6561" w:rsidP="0090740D">
      <w:pPr>
        <w:spacing w:line="360" w:lineRule="auto"/>
        <w:jc w:val="both"/>
        <w:rPr>
          <w:rFonts w:ascii="Arial" w:hAnsi="Arial" w:cs="Arial"/>
          <w:b/>
          <w:bCs/>
          <w:u w:val="single"/>
        </w:rPr>
      </w:pPr>
      <w:r w:rsidRPr="008D76FA">
        <w:rPr>
          <w:rFonts w:ascii="Arial" w:hAnsi="Arial" w:cs="Arial"/>
          <w:b/>
          <w:bCs/>
          <w:u w:val="single"/>
        </w:rPr>
        <w:lastRenderedPageBreak/>
        <w:t>D</w:t>
      </w:r>
      <w:r w:rsidR="0015629A">
        <w:rPr>
          <w:rFonts w:ascii="Arial" w:hAnsi="Arial" w:cs="Arial"/>
          <w:b/>
          <w:bCs/>
          <w:u w:val="single"/>
        </w:rPr>
        <w:t>ISCUSSION</w:t>
      </w:r>
      <w:r w:rsidRPr="008D76FA">
        <w:rPr>
          <w:rFonts w:ascii="Arial" w:hAnsi="Arial" w:cs="Arial"/>
          <w:b/>
          <w:bCs/>
          <w:u w:val="single"/>
        </w:rPr>
        <w:t xml:space="preserve"> </w:t>
      </w:r>
    </w:p>
    <w:p w14:paraId="05DE67A5" w14:textId="72F55E39" w:rsidR="006F6561" w:rsidRDefault="00E62642" w:rsidP="0090740D">
      <w:pPr>
        <w:spacing w:line="360" w:lineRule="auto"/>
        <w:jc w:val="both"/>
        <w:rPr>
          <w:rFonts w:ascii="Arial" w:hAnsi="Arial" w:cs="Arial"/>
          <w:sz w:val="22"/>
          <w:szCs w:val="22"/>
        </w:rPr>
      </w:pPr>
      <w:r>
        <w:rPr>
          <w:rFonts w:ascii="Arial" w:hAnsi="Arial" w:cs="Arial"/>
          <w:sz w:val="22"/>
          <w:szCs w:val="22"/>
        </w:rPr>
        <w:t xml:space="preserve">A comprehensive discussion of the main themes and findings from recent UK </w:t>
      </w:r>
      <w:r w:rsidR="001007C9" w:rsidRPr="0090740D">
        <w:rPr>
          <w:rFonts w:ascii="Arial" w:hAnsi="Arial" w:cs="Arial"/>
          <w:sz w:val="22"/>
          <w:szCs w:val="22"/>
        </w:rPr>
        <w:t xml:space="preserve"> </w:t>
      </w:r>
      <w:r w:rsidR="002B6EA6" w:rsidRPr="0090740D">
        <w:rPr>
          <w:rFonts w:ascii="Arial" w:hAnsi="Arial" w:cs="Arial"/>
          <w:sz w:val="22"/>
          <w:szCs w:val="22"/>
        </w:rPr>
        <w:t>scoping review</w:t>
      </w:r>
      <w:r>
        <w:rPr>
          <w:rFonts w:ascii="Arial" w:hAnsi="Arial" w:cs="Arial"/>
          <w:sz w:val="22"/>
          <w:szCs w:val="22"/>
        </w:rPr>
        <w:t>s</w:t>
      </w:r>
      <w:r w:rsidR="002B6EA6" w:rsidRPr="0090740D">
        <w:rPr>
          <w:rFonts w:ascii="Arial" w:hAnsi="Arial" w:cs="Arial"/>
          <w:sz w:val="22"/>
          <w:szCs w:val="22"/>
        </w:rPr>
        <w:t xml:space="preserve"> </w:t>
      </w:r>
      <w:r>
        <w:rPr>
          <w:rFonts w:ascii="Arial" w:hAnsi="Arial" w:cs="Arial"/>
          <w:sz w:val="22"/>
          <w:szCs w:val="22"/>
        </w:rPr>
        <w:t xml:space="preserve">on </w:t>
      </w:r>
      <w:r w:rsidR="002B6EA6" w:rsidRPr="0090740D">
        <w:rPr>
          <w:rFonts w:ascii="Arial" w:hAnsi="Arial" w:cs="Arial"/>
          <w:sz w:val="22"/>
          <w:szCs w:val="22"/>
        </w:rPr>
        <w:t>child neglect identifies several major themes and critical findings</w:t>
      </w:r>
      <w:r>
        <w:rPr>
          <w:rFonts w:ascii="Arial" w:hAnsi="Arial" w:cs="Arial"/>
          <w:sz w:val="22"/>
          <w:szCs w:val="22"/>
        </w:rPr>
        <w:t>. Reviews on child neglect reveals a complex, dynamic and persistent challenge for children</w:t>
      </w:r>
      <w:r w:rsidR="002B6EA6" w:rsidRPr="0090740D">
        <w:rPr>
          <w:rFonts w:ascii="Arial" w:hAnsi="Arial" w:cs="Arial"/>
          <w:sz w:val="22"/>
          <w:szCs w:val="22"/>
        </w:rPr>
        <w:t xml:space="preserve"> and policy analys</w:t>
      </w:r>
      <w:r>
        <w:rPr>
          <w:rFonts w:ascii="Arial" w:hAnsi="Arial" w:cs="Arial"/>
          <w:sz w:val="22"/>
          <w:szCs w:val="22"/>
        </w:rPr>
        <w:t>ts</w:t>
      </w:r>
      <w:r w:rsidR="002B6EA6" w:rsidRPr="0090740D">
        <w:rPr>
          <w:rFonts w:ascii="Arial" w:hAnsi="Arial" w:cs="Arial"/>
          <w:sz w:val="22"/>
          <w:szCs w:val="22"/>
        </w:rPr>
        <w:t>.</w:t>
      </w:r>
      <w:r w:rsidR="00AC10BD">
        <w:rPr>
          <w:rFonts w:ascii="Arial" w:hAnsi="Arial" w:cs="Arial"/>
          <w:sz w:val="22"/>
          <w:szCs w:val="22"/>
        </w:rPr>
        <w:t>(Children’s Commissioner for England, 2025).</w:t>
      </w:r>
      <w:r w:rsidR="002B6EA6" w:rsidRPr="0090740D">
        <w:rPr>
          <w:rFonts w:ascii="Arial" w:hAnsi="Arial" w:cs="Arial"/>
          <w:sz w:val="22"/>
          <w:szCs w:val="22"/>
        </w:rPr>
        <w:t xml:space="preserve"> This discussion is grounded in studies, mapping exercises and systematic reviews and incorporates evidence from published data, practitioner perspectives and intervention outcomes.</w:t>
      </w:r>
    </w:p>
    <w:p w14:paraId="7F6BB86E" w14:textId="11280E27" w:rsidR="006D2F63" w:rsidRPr="0090740D" w:rsidRDefault="006D2F63" w:rsidP="006D2F63">
      <w:pPr>
        <w:spacing w:line="360" w:lineRule="auto"/>
        <w:jc w:val="both"/>
        <w:rPr>
          <w:rFonts w:ascii="Arial" w:hAnsi="Arial" w:cs="Arial"/>
          <w:sz w:val="22"/>
          <w:szCs w:val="22"/>
        </w:rPr>
      </w:pPr>
      <w:r w:rsidRPr="0090740D">
        <w:rPr>
          <w:rFonts w:ascii="Arial" w:hAnsi="Arial" w:cs="Arial"/>
          <w:sz w:val="22"/>
          <w:szCs w:val="22"/>
        </w:rPr>
        <w:t>This research will focus on secondary sources with mixed methods: Quantitative analysis of contemporary neglect statistics from national datasets, enabling regional demographic comparison.</w:t>
      </w:r>
    </w:p>
    <w:p w14:paraId="628F4C38" w14:textId="77777777" w:rsidR="006D2F63" w:rsidRPr="0090740D" w:rsidRDefault="006D2F63" w:rsidP="006D2F63">
      <w:pPr>
        <w:spacing w:line="360" w:lineRule="auto"/>
        <w:jc w:val="both"/>
        <w:rPr>
          <w:rFonts w:ascii="Arial" w:hAnsi="Arial" w:cs="Arial"/>
          <w:sz w:val="22"/>
          <w:szCs w:val="22"/>
        </w:rPr>
      </w:pPr>
      <w:r w:rsidRPr="0090740D">
        <w:rPr>
          <w:rFonts w:ascii="Arial" w:hAnsi="Arial" w:cs="Arial"/>
          <w:sz w:val="22"/>
          <w:szCs w:val="22"/>
        </w:rPr>
        <w:t>-Qualitative case study review of local authority safeguarding panels and multi-agency responses, referencing recent published case reviews from National Society for Prevention of Cruelty to Children (NSPCC) and government reports.</w:t>
      </w:r>
    </w:p>
    <w:p w14:paraId="2E6BEEB7" w14:textId="77777777" w:rsidR="006D2F63" w:rsidRPr="0090740D" w:rsidRDefault="006D2F63" w:rsidP="006D2F63">
      <w:pPr>
        <w:spacing w:line="360" w:lineRule="auto"/>
        <w:jc w:val="both"/>
        <w:rPr>
          <w:rFonts w:ascii="Arial" w:hAnsi="Arial" w:cs="Arial"/>
          <w:sz w:val="22"/>
          <w:szCs w:val="22"/>
        </w:rPr>
      </w:pPr>
      <w:r w:rsidRPr="0090740D">
        <w:rPr>
          <w:rFonts w:ascii="Arial" w:hAnsi="Arial" w:cs="Arial"/>
          <w:sz w:val="22"/>
          <w:szCs w:val="22"/>
        </w:rPr>
        <w:t>-Interviews with key stakeholders in health and social care, and education to explore practitioner experiences and perceptions regarding systemic barriers and areas for improvement.</w:t>
      </w:r>
    </w:p>
    <w:p w14:paraId="452F7E38" w14:textId="22174FEC" w:rsidR="006D2F63" w:rsidRPr="0090740D" w:rsidRDefault="006D2F63" w:rsidP="0090740D">
      <w:pPr>
        <w:spacing w:line="360" w:lineRule="auto"/>
        <w:jc w:val="both"/>
        <w:rPr>
          <w:rFonts w:ascii="Arial" w:hAnsi="Arial" w:cs="Arial"/>
          <w:sz w:val="22"/>
          <w:szCs w:val="22"/>
        </w:rPr>
      </w:pPr>
      <w:r w:rsidRPr="0090740D">
        <w:rPr>
          <w:rFonts w:ascii="Arial" w:hAnsi="Arial" w:cs="Arial"/>
          <w:sz w:val="22"/>
          <w:szCs w:val="22"/>
        </w:rPr>
        <w:t>Databases: Comparing the implementation of statutory safeguarding frameworks across regions and evaluating best practice models.</w:t>
      </w:r>
    </w:p>
    <w:p w14:paraId="1ADDED3D" w14:textId="6B40010C" w:rsidR="001007C9" w:rsidRPr="00044A10" w:rsidRDefault="00C123E6" w:rsidP="00044A10">
      <w:pPr>
        <w:spacing w:line="360" w:lineRule="auto"/>
        <w:ind w:firstLine="720"/>
        <w:jc w:val="both"/>
        <w:rPr>
          <w:rFonts w:ascii="Arial" w:hAnsi="Arial" w:cs="Arial"/>
          <w:b/>
          <w:bCs/>
          <w:sz w:val="22"/>
          <w:szCs w:val="22"/>
          <w:u w:val="single"/>
        </w:rPr>
      </w:pPr>
      <w:r w:rsidRPr="00044A10">
        <w:rPr>
          <w:rFonts w:ascii="Arial" w:hAnsi="Arial" w:cs="Arial"/>
          <w:b/>
          <w:bCs/>
          <w:sz w:val="22"/>
          <w:szCs w:val="22"/>
          <w:u w:val="single"/>
        </w:rPr>
        <w:t>Prevalence and Pattern</w:t>
      </w:r>
    </w:p>
    <w:p w14:paraId="52F1374A" w14:textId="6B3FB22B" w:rsidR="00C123E6" w:rsidRDefault="00C123E6" w:rsidP="0090740D">
      <w:pPr>
        <w:spacing w:line="360" w:lineRule="auto"/>
        <w:jc w:val="both"/>
        <w:rPr>
          <w:rFonts w:ascii="Arial" w:hAnsi="Arial" w:cs="Arial"/>
          <w:sz w:val="22"/>
          <w:szCs w:val="22"/>
        </w:rPr>
      </w:pPr>
      <w:r w:rsidRPr="0090740D">
        <w:rPr>
          <w:rFonts w:ascii="Arial" w:hAnsi="Arial" w:cs="Arial"/>
          <w:sz w:val="22"/>
          <w:szCs w:val="22"/>
        </w:rPr>
        <w:t xml:space="preserve">Neglect is the most widespread category </w:t>
      </w:r>
      <w:r w:rsidR="00C21221" w:rsidRPr="0090740D">
        <w:rPr>
          <w:rFonts w:ascii="Arial" w:hAnsi="Arial" w:cs="Arial"/>
          <w:sz w:val="22"/>
          <w:szCs w:val="22"/>
        </w:rPr>
        <w:t>of child maltreatment in the UK, affecting approximately 1 in 10 children. In official data, around half of all children on Child Protection Plans are placed there due to neglect, with long-term cases representing a growing concern. Serous Case Reviews</w:t>
      </w:r>
      <w:r w:rsidR="00E62642">
        <w:rPr>
          <w:rFonts w:ascii="Arial" w:hAnsi="Arial" w:cs="Arial"/>
          <w:sz w:val="22"/>
          <w:szCs w:val="22"/>
        </w:rPr>
        <w:t xml:space="preserve"> (SCRs)</w:t>
      </w:r>
      <w:r w:rsidR="00C21221" w:rsidRPr="0090740D">
        <w:rPr>
          <w:rFonts w:ascii="Arial" w:hAnsi="Arial" w:cs="Arial"/>
          <w:sz w:val="22"/>
          <w:szCs w:val="22"/>
        </w:rPr>
        <w:t xml:space="preserve"> report that neglect was present in nearly three-quarters of all investigations, and that its effects are often cumulative and interrelated with other forms of abuse including physical and emotional maltreatment.</w:t>
      </w:r>
    </w:p>
    <w:p w14:paraId="443CFF69" w14:textId="39576D1C" w:rsidR="008D76FA" w:rsidRDefault="00E62642" w:rsidP="0090740D">
      <w:pPr>
        <w:spacing w:line="360" w:lineRule="auto"/>
        <w:jc w:val="both"/>
        <w:rPr>
          <w:rFonts w:ascii="Arial" w:hAnsi="Arial" w:cs="Arial"/>
          <w:sz w:val="22"/>
          <w:szCs w:val="22"/>
        </w:rPr>
      </w:pPr>
      <w:r>
        <w:rPr>
          <w:rFonts w:ascii="Arial" w:hAnsi="Arial" w:cs="Arial"/>
          <w:sz w:val="22"/>
          <w:szCs w:val="22"/>
        </w:rPr>
        <w:t xml:space="preserve">However, despite its prevalence, neglect remains under-identified and under-reported, particularly </w:t>
      </w:r>
      <w:r w:rsidR="00CA6130">
        <w:rPr>
          <w:rFonts w:ascii="Arial" w:hAnsi="Arial" w:cs="Arial"/>
          <w:sz w:val="22"/>
          <w:szCs w:val="22"/>
        </w:rPr>
        <w:t>with older children and teenagers. Professionals sometimes interpret children’s coping behaviours (such as appearing happy or playful) as signs of resilience rather than potential red flags for unsafe, unstimulating, or hazardous home environments. Furthermore, neglect is likely to be detected after children have endured long-term exposure, rather than at its onset – often resulting in late or crisis driven interventions.</w:t>
      </w:r>
    </w:p>
    <w:p w14:paraId="09B3D1A7" w14:textId="77777777" w:rsidR="000F1121" w:rsidRPr="0090740D" w:rsidRDefault="000F1121" w:rsidP="0090740D">
      <w:pPr>
        <w:spacing w:line="360" w:lineRule="auto"/>
        <w:jc w:val="both"/>
        <w:rPr>
          <w:rFonts w:ascii="Arial" w:hAnsi="Arial" w:cs="Arial"/>
          <w:sz w:val="22"/>
          <w:szCs w:val="22"/>
        </w:rPr>
      </w:pPr>
    </w:p>
    <w:p w14:paraId="7BBEA786" w14:textId="74869462" w:rsidR="00C21221" w:rsidRPr="00044A10" w:rsidRDefault="00C21221" w:rsidP="00044A10">
      <w:pPr>
        <w:spacing w:line="360" w:lineRule="auto"/>
        <w:ind w:firstLine="720"/>
        <w:jc w:val="both"/>
        <w:rPr>
          <w:rFonts w:ascii="Arial" w:hAnsi="Arial" w:cs="Arial"/>
          <w:b/>
          <w:bCs/>
          <w:sz w:val="22"/>
          <w:szCs w:val="22"/>
          <w:u w:val="single"/>
        </w:rPr>
      </w:pPr>
      <w:r w:rsidRPr="00044A10">
        <w:rPr>
          <w:rFonts w:ascii="Arial" w:hAnsi="Arial" w:cs="Arial"/>
          <w:b/>
          <w:bCs/>
          <w:sz w:val="22"/>
          <w:szCs w:val="22"/>
          <w:u w:val="single"/>
        </w:rPr>
        <w:lastRenderedPageBreak/>
        <w:t xml:space="preserve">Assessment and Measurement Challenges </w:t>
      </w:r>
    </w:p>
    <w:p w14:paraId="6CFC3A9C" w14:textId="7420317A" w:rsidR="00BF6199" w:rsidRDefault="00C21221" w:rsidP="0090740D">
      <w:pPr>
        <w:spacing w:line="360" w:lineRule="auto"/>
        <w:jc w:val="both"/>
        <w:rPr>
          <w:rFonts w:ascii="Arial" w:hAnsi="Arial" w:cs="Arial"/>
          <w:sz w:val="22"/>
          <w:szCs w:val="22"/>
        </w:rPr>
      </w:pPr>
      <w:r w:rsidRPr="0090740D">
        <w:rPr>
          <w:rFonts w:ascii="Arial" w:hAnsi="Arial" w:cs="Arial"/>
          <w:sz w:val="22"/>
          <w:szCs w:val="22"/>
        </w:rPr>
        <w:t>One recurring</w:t>
      </w:r>
      <w:r w:rsidR="00BF6199" w:rsidRPr="0090740D">
        <w:rPr>
          <w:rFonts w:ascii="Arial" w:hAnsi="Arial" w:cs="Arial"/>
          <w:sz w:val="22"/>
          <w:szCs w:val="22"/>
        </w:rPr>
        <w:t xml:space="preserve"> theme in the literature is the difficulty of reliably assessing and measuring child neglect</w:t>
      </w:r>
      <w:r w:rsidR="00CA6130">
        <w:rPr>
          <w:rFonts w:ascii="Arial" w:hAnsi="Arial" w:cs="Arial"/>
          <w:sz w:val="22"/>
          <w:szCs w:val="22"/>
        </w:rPr>
        <w:t xml:space="preserve"> as well as the lack of accurate and timely assessments. </w:t>
      </w:r>
      <w:r w:rsidR="00BF6199" w:rsidRPr="0090740D">
        <w:rPr>
          <w:rFonts w:ascii="Arial" w:hAnsi="Arial" w:cs="Arial"/>
          <w:sz w:val="22"/>
          <w:szCs w:val="22"/>
        </w:rPr>
        <w:t>Research highlights a reliance on locally developed tools and chronologies across Local Safeguarding Children Partnerships (LSCPs), but only two tools currently in use have undergone formal psychometric testing. This lack of standardization results in inconsistencies and complicates national comparisons. Practitioners report ambiguity in defining thresholds for concern, especially where neglect occurs alongside poverty or parental mental health difficulties.</w:t>
      </w:r>
    </w:p>
    <w:p w14:paraId="10CBBC04" w14:textId="583AA71E" w:rsidR="006D2F63" w:rsidRPr="00CD1CAC" w:rsidRDefault="001C7A06" w:rsidP="00CD1CAC">
      <w:pPr>
        <w:spacing w:line="360" w:lineRule="auto"/>
        <w:jc w:val="both"/>
        <w:rPr>
          <w:rFonts w:ascii="Arial" w:hAnsi="Arial" w:cs="Arial"/>
          <w:sz w:val="22"/>
          <w:szCs w:val="22"/>
        </w:rPr>
      </w:pPr>
      <w:r>
        <w:rPr>
          <w:rFonts w:ascii="Arial" w:hAnsi="Arial" w:cs="Arial"/>
          <w:sz w:val="22"/>
          <w:szCs w:val="22"/>
        </w:rPr>
        <w:t>A further complication is the lack of confidence in multi-agency information sharing. Only a minority of police officers and teachers believe that appropriate follow-up action is taken for neglected children and families, less than a quarter reported confidence that sufficient support was ever provided.</w:t>
      </w:r>
    </w:p>
    <w:p w14:paraId="5270969F" w14:textId="47AE9D0C" w:rsidR="00C21221" w:rsidRPr="00044A10" w:rsidRDefault="00BF6199" w:rsidP="00044A10">
      <w:pPr>
        <w:spacing w:line="360" w:lineRule="auto"/>
        <w:ind w:firstLine="720"/>
        <w:jc w:val="both"/>
        <w:rPr>
          <w:rFonts w:ascii="Arial" w:hAnsi="Arial" w:cs="Arial"/>
          <w:b/>
          <w:bCs/>
          <w:sz w:val="22"/>
          <w:szCs w:val="22"/>
          <w:u w:val="single"/>
        </w:rPr>
      </w:pPr>
      <w:r w:rsidRPr="00044A10">
        <w:rPr>
          <w:rFonts w:ascii="Arial" w:hAnsi="Arial" w:cs="Arial"/>
          <w:b/>
          <w:bCs/>
          <w:sz w:val="22"/>
          <w:szCs w:val="22"/>
          <w:u w:val="single"/>
        </w:rPr>
        <w:t xml:space="preserve">Impact on Child Development and Wellbeing </w:t>
      </w:r>
    </w:p>
    <w:p w14:paraId="05C20C78" w14:textId="7F6741BE" w:rsidR="00BF6199" w:rsidRPr="0090740D" w:rsidRDefault="00BF6199" w:rsidP="0090740D">
      <w:pPr>
        <w:spacing w:line="360" w:lineRule="auto"/>
        <w:jc w:val="both"/>
        <w:rPr>
          <w:rFonts w:ascii="Arial" w:hAnsi="Arial" w:cs="Arial"/>
          <w:sz w:val="22"/>
          <w:szCs w:val="22"/>
        </w:rPr>
      </w:pPr>
      <w:r w:rsidRPr="0090740D">
        <w:rPr>
          <w:rFonts w:ascii="Arial" w:hAnsi="Arial" w:cs="Arial"/>
          <w:sz w:val="22"/>
          <w:szCs w:val="22"/>
        </w:rPr>
        <w:t xml:space="preserve">The impacts </w:t>
      </w:r>
      <w:r w:rsidR="00BC3636" w:rsidRPr="0090740D">
        <w:rPr>
          <w:rFonts w:ascii="Arial" w:hAnsi="Arial" w:cs="Arial"/>
          <w:sz w:val="22"/>
          <w:szCs w:val="22"/>
        </w:rPr>
        <w:t>of neglect are wide-ranging and enduring. Systematic reviews have found that children experiencing neglect, particularly in early years or school-aged groups, exhibit insecure attachment, language delays, and significant emotional and behavioural difficulties. Teenagers may be especially vulnerable to long-term effects, such as self-harm or suicidal ideation; neglected children are susceptible to both physical risks, including unsafe home environments, and psychological harm that persists into adulthood. Chronic neglect also increases the likelihood of children entering care and poses challenges for placement stability.</w:t>
      </w:r>
    </w:p>
    <w:p w14:paraId="7BE71079" w14:textId="3F3EAD0A" w:rsidR="00BC3636" w:rsidRPr="00044A10" w:rsidRDefault="00BC3636" w:rsidP="00044A10">
      <w:pPr>
        <w:spacing w:line="360" w:lineRule="auto"/>
        <w:ind w:firstLine="720"/>
        <w:jc w:val="both"/>
        <w:rPr>
          <w:rFonts w:ascii="Arial" w:hAnsi="Arial" w:cs="Arial"/>
          <w:b/>
          <w:bCs/>
          <w:sz w:val="22"/>
          <w:szCs w:val="22"/>
          <w:u w:val="single"/>
        </w:rPr>
      </w:pPr>
      <w:r w:rsidRPr="00044A10">
        <w:rPr>
          <w:rFonts w:ascii="Arial" w:hAnsi="Arial" w:cs="Arial"/>
          <w:b/>
          <w:bCs/>
          <w:sz w:val="22"/>
          <w:szCs w:val="22"/>
          <w:u w:val="single"/>
        </w:rPr>
        <w:t>Risk Factors and Family Context</w:t>
      </w:r>
    </w:p>
    <w:p w14:paraId="3F8341EB" w14:textId="4B9446C7" w:rsidR="00BF6199" w:rsidRDefault="00BC3636" w:rsidP="0090740D">
      <w:pPr>
        <w:spacing w:line="360" w:lineRule="auto"/>
        <w:jc w:val="both"/>
        <w:rPr>
          <w:rFonts w:ascii="Arial" w:hAnsi="Arial" w:cs="Arial"/>
          <w:sz w:val="22"/>
          <w:szCs w:val="22"/>
        </w:rPr>
      </w:pPr>
      <w:r w:rsidRPr="0090740D">
        <w:rPr>
          <w:rFonts w:ascii="Arial" w:hAnsi="Arial" w:cs="Arial"/>
          <w:sz w:val="22"/>
          <w:szCs w:val="22"/>
        </w:rPr>
        <w:t>Neglect often emerges in contexts marked by parental substance misuse, mental health problems</w:t>
      </w:r>
      <w:r w:rsidR="00A473F3" w:rsidRPr="0090740D">
        <w:rPr>
          <w:rFonts w:ascii="Arial" w:hAnsi="Arial" w:cs="Arial"/>
          <w:sz w:val="22"/>
          <w:szCs w:val="22"/>
        </w:rPr>
        <w:t>, domestic violence, economic deprivation, and social isolation. Young parents, families experiencing postnatal depression, homelessness, or financial instability are disproportionately represented. These various factors may combine, producing cumulative risk and making intervention complex. Professionals note patterns of improvement in parental care followed by deterioration, which can make neglect difficult to address through episonic intervention.</w:t>
      </w:r>
      <w:r w:rsidR="00C7779A" w:rsidRPr="0090740D">
        <w:rPr>
          <w:rFonts w:ascii="Arial" w:hAnsi="Arial" w:cs="Arial"/>
          <w:sz w:val="22"/>
          <w:szCs w:val="22"/>
        </w:rPr>
        <w:t xml:space="preserve"> Neglect is rarely found in isolation. It overwhelmingly co-occurs with other familiar adversities as mentioned above. The effect is cumulative: families facing several disadvantages are much more likely to experience neglectful care for longer periods before intervention occurs</w:t>
      </w:r>
      <w:r w:rsidR="00AC10BD">
        <w:rPr>
          <w:rFonts w:ascii="Arial" w:hAnsi="Arial" w:cs="Arial"/>
          <w:sz w:val="22"/>
          <w:szCs w:val="22"/>
        </w:rPr>
        <w:t xml:space="preserve"> as reported by Devon Safeguarding Children Partnership (2025)</w:t>
      </w:r>
    </w:p>
    <w:p w14:paraId="74483584" w14:textId="3BBEB862" w:rsidR="001C7A06" w:rsidRPr="0090740D" w:rsidRDefault="001C7A06" w:rsidP="0090740D">
      <w:pPr>
        <w:spacing w:line="360" w:lineRule="auto"/>
        <w:jc w:val="both"/>
        <w:rPr>
          <w:rFonts w:ascii="Arial" w:hAnsi="Arial" w:cs="Arial"/>
          <w:sz w:val="22"/>
          <w:szCs w:val="22"/>
        </w:rPr>
      </w:pPr>
      <w:r>
        <w:rPr>
          <w:rFonts w:ascii="Arial" w:hAnsi="Arial" w:cs="Arial"/>
          <w:sz w:val="22"/>
          <w:szCs w:val="22"/>
        </w:rPr>
        <w:t xml:space="preserve">Notably, while Welsh and Northern Irish statutory guidance now acknowledges single significant incidents of neglect (as opposed to requiring persistence). England’s current definition remains more focused on persistent failure. This distinction can result in missed </w:t>
      </w:r>
      <w:r>
        <w:rPr>
          <w:rFonts w:ascii="Arial" w:hAnsi="Arial" w:cs="Arial"/>
          <w:sz w:val="22"/>
          <w:szCs w:val="22"/>
        </w:rPr>
        <w:lastRenderedPageBreak/>
        <w:t>opportunities for early identification and support, particularly for families who might otherwise respond to brief but effective intervention.</w:t>
      </w:r>
    </w:p>
    <w:p w14:paraId="66C28E9A" w14:textId="0D4FC127" w:rsidR="00A473F3" w:rsidRPr="00044A10" w:rsidRDefault="00A473F3" w:rsidP="00044A10">
      <w:pPr>
        <w:spacing w:line="360" w:lineRule="auto"/>
        <w:ind w:firstLine="720"/>
        <w:jc w:val="both"/>
        <w:rPr>
          <w:rFonts w:ascii="Arial" w:hAnsi="Arial" w:cs="Arial"/>
          <w:b/>
          <w:bCs/>
          <w:sz w:val="22"/>
          <w:szCs w:val="22"/>
          <w:u w:val="single"/>
        </w:rPr>
      </w:pPr>
      <w:r w:rsidRPr="00044A10">
        <w:rPr>
          <w:rFonts w:ascii="Arial" w:hAnsi="Arial" w:cs="Arial"/>
          <w:b/>
          <w:bCs/>
          <w:sz w:val="22"/>
          <w:szCs w:val="22"/>
          <w:u w:val="single"/>
        </w:rPr>
        <w:t>Professional Systemic Responses</w:t>
      </w:r>
    </w:p>
    <w:p w14:paraId="0893919B" w14:textId="088B2FDB" w:rsidR="00A473F3" w:rsidRPr="0090740D" w:rsidRDefault="000F1121" w:rsidP="0090740D">
      <w:pPr>
        <w:spacing w:line="360" w:lineRule="auto"/>
        <w:jc w:val="both"/>
        <w:rPr>
          <w:rFonts w:ascii="Arial" w:hAnsi="Arial" w:cs="Arial"/>
          <w:sz w:val="22"/>
          <w:szCs w:val="22"/>
        </w:rPr>
      </w:pPr>
      <w:r>
        <w:rPr>
          <w:rFonts w:ascii="Arial" w:hAnsi="Arial" w:cs="Arial"/>
          <w:sz w:val="22"/>
          <w:szCs w:val="22"/>
        </w:rPr>
        <w:t xml:space="preserve">The Royal College of Paediatrics and Child Health (RCPCH) (2022) highlights that </w:t>
      </w:r>
      <w:r w:rsidR="00A473F3" w:rsidRPr="0090740D">
        <w:rPr>
          <w:rFonts w:ascii="Arial" w:hAnsi="Arial" w:cs="Arial"/>
          <w:sz w:val="22"/>
          <w:szCs w:val="22"/>
        </w:rPr>
        <w:t>Local authorities have generally developed neglect strategies and advocate for the use of assessment tools, but the implementation and evaluation of these approaches remain inconsistent. School staff, in particular, are well positioned to identify neglect</w:t>
      </w:r>
      <w:r w:rsidR="00C72F21" w:rsidRPr="0090740D">
        <w:rPr>
          <w:rFonts w:ascii="Arial" w:hAnsi="Arial" w:cs="Arial"/>
          <w:sz w:val="22"/>
          <w:szCs w:val="22"/>
        </w:rPr>
        <w:t>, though evidence suggests under-recognition and missed opportunities for timely intervention – especially in teenagers whose needs can be overshadowed by those of younger siblings.</w:t>
      </w:r>
    </w:p>
    <w:p w14:paraId="3AB0871E" w14:textId="77777777" w:rsidR="0077246C" w:rsidRPr="0090740D" w:rsidRDefault="00C72F21" w:rsidP="0090740D">
      <w:pPr>
        <w:spacing w:line="360" w:lineRule="auto"/>
        <w:jc w:val="both"/>
        <w:rPr>
          <w:rFonts w:ascii="Arial" w:hAnsi="Arial" w:cs="Arial"/>
          <w:sz w:val="22"/>
          <w:szCs w:val="22"/>
        </w:rPr>
      </w:pPr>
      <w:r w:rsidRPr="0090740D">
        <w:rPr>
          <w:rFonts w:ascii="Arial" w:hAnsi="Arial" w:cs="Arial"/>
          <w:sz w:val="22"/>
          <w:szCs w:val="22"/>
        </w:rPr>
        <w:t xml:space="preserve">Serious case reviews continually highlight the challenge professionals face: identifying and acting upon neglect at an early stage. Multi-agency research stresses the need for information sharing, regular screening for risk factors such as domestic abuse and substance misuse, and improved record-keeping on family circumstances. Structured assessment and targeted interventions, when successful, can lead to removal of neglect concerns for children, but parental engagement </w:t>
      </w:r>
      <w:r w:rsidR="0077246C" w:rsidRPr="0090740D">
        <w:rPr>
          <w:rFonts w:ascii="Arial" w:hAnsi="Arial" w:cs="Arial"/>
          <w:sz w:val="22"/>
          <w:szCs w:val="22"/>
        </w:rPr>
        <w:t>remains critical – low engagement is associated with expedited entry into care, while engagement correlates with positive outcomes.</w:t>
      </w:r>
    </w:p>
    <w:p w14:paraId="0F732830" w14:textId="6053F05B" w:rsidR="00C72F21" w:rsidRPr="00044A10" w:rsidRDefault="0077246C" w:rsidP="00044A10">
      <w:pPr>
        <w:spacing w:line="360" w:lineRule="auto"/>
        <w:ind w:firstLine="720"/>
        <w:jc w:val="both"/>
        <w:rPr>
          <w:rFonts w:ascii="Arial" w:hAnsi="Arial" w:cs="Arial"/>
          <w:b/>
          <w:bCs/>
          <w:sz w:val="22"/>
          <w:szCs w:val="22"/>
          <w:u w:val="single"/>
        </w:rPr>
      </w:pPr>
      <w:r w:rsidRPr="00044A10">
        <w:rPr>
          <w:rFonts w:ascii="Arial" w:hAnsi="Arial" w:cs="Arial"/>
          <w:b/>
          <w:bCs/>
          <w:sz w:val="22"/>
          <w:szCs w:val="22"/>
          <w:u w:val="single"/>
        </w:rPr>
        <w:t>Intervention Effectiveness and Research Gaps</w:t>
      </w:r>
      <w:r w:rsidR="00C72F21" w:rsidRPr="00044A10">
        <w:rPr>
          <w:rFonts w:ascii="Arial" w:hAnsi="Arial" w:cs="Arial"/>
          <w:b/>
          <w:bCs/>
          <w:sz w:val="22"/>
          <w:szCs w:val="22"/>
          <w:u w:val="single"/>
        </w:rPr>
        <w:t xml:space="preserve"> </w:t>
      </w:r>
    </w:p>
    <w:p w14:paraId="76FC436E" w14:textId="7A5D5F8A" w:rsidR="001007C9" w:rsidRDefault="0077246C" w:rsidP="0090740D">
      <w:pPr>
        <w:spacing w:line="360" w:lineRule="auto"/>
        <w:jc w:val="both"/>
        <w:rPr>
          <w:rFonts w:ascii="Arial" w:hAnsi="Arial" w:cs="Arial"/>
          <w:sz w:val="22"/>
          <w:szCs w:val="22"/>
        </w:rPr>
      </w:pPr>
      <w:r w:rsidRPr="0090740D">
        <w:rPr>
          <w:rFonts w:ascii="Arial" w:hAnsi="Arial" w:cs="Arial"/>
          <w:sz w:val="22"/>
          <w:szCs w:val="22"/>
        </w:rPr>
        <w:t xml:space="preserve">Parenting support interventions have shown small to moderate positive effects on child attachment, wellbeing and behaviour problems, but these gains are contingent on the families’ level of risk and engagement. Most approaches in practice still lack robust evaluation, and there is an urgent need for further research into which interventions work and under what circumstances. Participatory approaches involving children, youth and families remain rare and underreported in </w:t>
      </w:r>
      <w:r w:rsidR="00082D9C" w:rsidRPr="0090740D">
        <w:rPr>
          <w:rFonts w:ascii="Arial" w:hAnsi="Arial" w:cs="Arial"/>
          <w:sz w:val="22"/>
          <w:szCs w:val="22"/>
        </w:rPr>
        <w:t>literature</w:t>
      </w:r>
      <w:r w:rsidRPr="0090740D">
        <w:rPr>
          <w:rFonts w:ascii="Arial" w:hAnsi="Arial" w:cs="Arial"/>
          <w:sz w:val="22"/>
          <w:szCs w:val="22"/>
        </w:rPr>
        <w:t xml:space="preserve">, despite their </w:t>
      </w:r>
      <w:r w:rsidR="00082D9C" w:rsidRPr="0090740D">
        <w:rPr>
          <w:rFonts w:ascii="Arial" w:hAnsi="Arial" w:cs="Arial"/>
          <w:sz w:val="22"/>
          <w:szCs w:val="22"/>
        </w:rPr>
        <w:t>recognized potential to improve both assessment and outcomes.</w:t>
      </w:r>
    </w:p>
    <w:p w14:paraId="5E0B3250" w14:textId="77777777" w:rsidR="0015629A" w:rsidRDefault="0015629A" w:rsidP="0090740D">
      <w:pPr>
        <w:spacing w:line="360" w:lineRule="auto"/>
        <w:jc w:val="both"/>
        <w:rPr>
          <w:rFonts w:ascii="Arial" w:hAnsi="Arial" w:cs="Arial"/>
          <w:sz w:val="22"/>
          <w:szCs w:val="22"/>
        </w:rPr>
      </w:pPr>
    </w:p>
    <w:p w14:paraId="0B2375CD" w14:textId="77777777" w:rsidR="0015629A" w:rsidRDefault="0015629A" w:rsidP="0090740D">
      <w:pPr>
        <w:spacing w:line="360" w:lineRule="auto"/>
        <w:jc w:val="both"/>
        <w:rPr>
          <w:rFonts w:ascii="Arial" w:hAnsi="Arial" w:cs="Arial"/>
          <w:sz w:val="22"/>
          <w:szCs w:val="22"/>
        </w:rPr>
      </w:pPr>
    </w:p>
    <w:p w14:paraId="23EB6E1F" w14:textId="77777777" w:rsidR="0015629A" w:rsidRDefault="0015629A" w:rsidP="0090740D">
      <w:pPr>
        <w:spacing w:line="360" w:lineRule="auto"/>
        <w:jc w:val="both"/>
        <w:rPr>
          <w:rFonts w:ascii="Arial" w:hAnsi="Arial" w:cs="Arial"/>
          <w:sz w:val="22"/>
          <w:szCs w:val="22"/>
        </w:rPr>
      </w:pPr>
    </w:p>
    <w:p w14:paraId="1E5283C2" w14:textId="77777777" w:rsidR="0015629A" w:rsidRDefault="0015629A" w:rsidP="0090740D">
      <w:pPr>
        <w:spacing w:line="360" w:lineRule="auto"/>
        <w:jc w:val="both"/>
        <w:rPr>
          <w:rFonts w:ascii="Arial" w:hAnsi="Arial" w:cs="Arial"/>
          <w:sz w:val="22"/>
          <w:szCs w:val="22"/>
        </w:rPr>
      </w:pPr>
    </w:p>
    <w:p w14:paraId="26E1A2DC" w14:textId="77777777" w:rsidR="0015629A" w:rsidRDefault="0015629A" w:rsidP="0090740D">
      <w:pPr>
        <w:spacing w:line="360" w:lineRule="auto"/>
        <w:jc w:val="both"/>
        <w:rPr>
          <w:rFonts w:ascii="Arial" w:hAnsi="Arial" w:cs="Arial"/>
          <w:sz w:val="22"/>
          <w:szCs w:val="22"/>
        </w:rPr>
      </w:pPr>
    </w:p>
    <w:p w14:paraId="40FBF07F" w14:textId="77777777" w:rsidR="0015629A" w:rsidRPr="0090740D" w:rsidRDefault="0015629A" w:rsidP="0090740D">
      <w:pPr>
        <w:spacing w:line="360" w:lineRule="auto"/>
        <w:jc w:val="both"/>
        <w:rPr>
          <w:rFonts w:ascii="Arial" w:hAnsi="Arial" w:cs="Arial"/>
          <w:sz w:val="22"/>
          <w:szCs w:val="22"/>
        </w:rPr>
      </w:pPr>
    </w:p>
    <w:p w14:paraId="32424892" w14:textId="23A06C81" w:rsidR="00082D9C" w:rsidRPr="00044A10" w:rsidRDefault="00082D9C" w:rsidP="00044A10">
      <w:pPr>
        <w:spacing w:line="360" w:lineRule="auto"/>
        <w:ind w:firstLine="720"/>
        <w:jc w:val="both"/>
        <w:rPr>
          <w:rFonts w:ascii="Arial" w:hAnsi="Arial" w:cs="Arial"/>
          <w:b/>
          <w:bCs/>
          <w:sz w:val="22"/>
          <w:szCs w:val="22"/>
          <w:u w:val="single"/>
        </w:rPr>
      </w:pPr>
      <w:r w:rsidRPr="00044A10">
        <w:rPr>
          <w:rFonts w:ascii="Arial" w:hAnsi="Arial" w:cs="Arial"/>
          <w:b/>
          <w:bCs/>
          <w:sz w:val="22"/>
          <w:szCs w:val="22"/>
          <w:u w:val="single"/>
        </w:rPr>
        <w:t>Thematic Synthesis</w:t>
      </w:r>
    </w:p>
    <w:p w14:paraId="7B1D8AFC" w14:textId="7CE0D21F" w:rsidR="001007C9" w:rsidRPr="0090740D" w:rsidRDefault="00082D9C" w:rsidP="0090740D">
      <w:pPr>
        <w:spacing w:line="360" w:lineRule="auto"/>
        <w:jc w:val="both"/>
        <w:rPr>
          <w:rFonts w:ascii="Arial" w:hAnsi="Arial" w:cs="Arial"/>
          <w:sz w:val="22"/>
          <w:szCs w:val="22"/>
        </w:rPr>
      </w:pPr>
      <w:r w:rsidRPr="0090740D">
        <w:rPr>
          <w:rFonts w:ascii="Arial" w:hAnsi="Arial" w:cs="Arial"/>
          <w:sz w:val="22"/>
          <w:szCs w:val="22"/>
        </w:rPr>
        <w:lastRenderedPageBreak/>
        <w:t>Overall, thematic analysis of the studies included draws out five major themes:</w:t>
      </w:r>
    </w:p>
    <w:p w14:paraId="7D2D1311" w14:textId="2078AC38" w:rsidR="00082D9C" w:rsidRPr="0090740D" w:rsidRDefault="00082D9C" w:rsidP="0090740D">
      <w:pPr>
        <w:pStyle w:val="ListParagraph"/>
        <w:numPr>
          <w:ilvl w:val="0"/>
          <w:numId w:val="2"/>
        </w:numPr>
        <w:spacing w:line="360" w:lineRule="auto"/>
        <w:jc w:val="both"/>
        <w:rPr>
          <w:rFonts w:ascii="Arial" w:hAnsi="Arial" w:cs="Arial"/>
        </w:rPr>
      </w:pPr>
      <w:r w:rsidRPr="0090740D">
        <w:rPr>
          <w:rFonts w:ascii="Arial" w:hAnsi="Arial" w:cs="Arial"/>
        </w:rPr>
        <w:t xml:space="preserve">Widespread Prevalence: Neglect is the leading cause for child protection intervention with long-term implications. </w:t>
      </w:r>
    </w:p>
    <w:p w14:paraId="44525CE0" w14:textId="0AE4FA6B" w:rsidR="00082D9C" w:rsidRPr="0090740D" w:rsidRDefault="00082D9C" w:rsidP="0090740D">
      <w:pPr>
        <w:pStyle w:val="ListParagraph"/>
        <w:numPr>
          <w:ilvl w:val="0"/>
          <w:numId w:val="2"/>
        </w:numPr>
        <w:spacing w:line="360" w:lineRule="auto"/>
        <w:jc w:val="both"/>
        <w:rPr>
          <w:rFonts w:ascii="Arial" w:hAnsi="Arial" w:cs="Arial"/>
        </w:rPr>
      </w:pPr>
      <w:r w:rsidRPr="0090740D">
        <w:rPr>
          <w:rFonts w:ascii="Arial" w:hAnsi="Arial" w:cs="Arial"/>
        </w:rPr>
        <w:t>Assessment Inconsistency: Tools and thresholds for neglect identification vary widely, limiting effective responses.</w:t>
      </w:r>
    </w:p>
    <w:p w14:paraId="6DB3315E" w14:textId="63384764" w:rsidR="00044A10" w:rsidRPr="0090740D" w:rsidRDefault="00082D9C" w:rsidP="00044A10">
      <w:pPr>
        <w:pStyle w:val="ListParagraph"/>
        <w:numPr>
          <w:ilvl w:val="0"/>
          <w:numId w:val="2"/>
        </w:numPr>
        <w:spacing w:line="360" w:lineRule="auto"/>
        <w:jc w:val="both"/>
        <w:rPr>
          <w:rFonts w:ascii="Arial" w:hAnsi="Arial" w:cs="Arial"/>
        </w:rPr>
      </w:pPr>
      <w:r w:rsidRPr="0090740D">
        <w:rPr>
          <w:rFonts w:ascii="Arial" w:hAnsi="Arial" w:cs="Arial"/>
        </w:rPr>
        <w:t>Complex Risk Landscape: Families at risk of neglect experience overlapping challenges of poverty, substance misuse and mental health.</w:t>
      </w:r>
      <w:r w:rsidR="00044A10" w:rsidRPr="00044A10">
        <w:rPr>
          <w:rFonts w:ascii="Arial" w:hAnsi="Arial" w:cs="Arial"/>
        </w:rPr>
        <w:t xml:space="preserve"> </w:t>
      </w:r>
      <w:r w:rsidR="00044A10" w:rsidRPr="0090740D">
        <w:rPr>
          <w:rFonts w:ascii="Arial" w:hAnsi="Arial" w:cs="Arial"/>
        </w:rPr>
        <w:t>Lasting Developmental Harm: Neglect affects all aspects of child development and increases risk of long-term psychological problems.</w:t>
      </w:r>
    </w:p>
    <w:p w14:paraId="0E79CC20" w14:textId="77777777" w:rsidR="00044A10" w:rsidRPr="0090740D" w:rsidRDefault="00044A10" w:rsidP="00044A10">
      <w:pPr>
        <w:pStyle w:val="ListParagraph"/>
        <w:numPr>
          <w:ilvl w:val="0"/>
          <w:numId w:val="2"/>
        </w:numPr>
        <w:spacing w:line="360" w:lineRule="auto"/>
        <w:jc w:val="both"/>
        <w:rPr>
          <w:rFonts w:ascii="Arial" w:hAnsi="Arial" w:cs="Arial"/>
        </w:rPr>
      </w:pPr>
      <w:r w:rsidRPr="0090740D">
        <w:rPr>
          <w:rFonts w:ascii="Arial" w:hAnsi="Arial" w:cs="Arial"/>
        </w:rPr>
        <w:t>Systemic Practice Gaps: Despite policy attention, integrated practice and consistent evaluation of interventions are limited.</w:t>
      </w:r>
    </w:p>
    <w:p w14:paraId="0AF9796D" w14:textId="3DAB934B" w:rsidR="00082D9C" w:rsidRDefault="00044A10" w:rsidP="0090740D">
      <w:pPr>
        <w:pStyle w:val="ListParagraph"/>
        <w:numPr>
          <w:ilvl w:val="0"/>
          <w:numId w:val="2"/>
        </w:numPr>
        <w:spacing w:line="360" w:lineRule="auto"/>
        <w:jc w:val="both"/>
        <w:rPr>
          <w:rFonts w:ascii="Arial" w:hAnsi="Arial" w:cs="Arial"/>
        </w:rPr>
      </w:pPr>
      <w:r w:rsidRPr="00203D54">
        <w:rPr>
          <w:rFonts w:ascii="Arial" w:hAnsi="Arial" w:cs="Arial"/>
        </w:rPr>
        <w:t>These findings underline the persistent challenges in responding to child neglect despite its known risks, with thematic analysis and emphasizing the need for better measurement, robust interventions and a focus on the experiences of neglected children in policy and practice.</w:t>
      </w:r>
      <w:r w:rsidR="002210CE">
        <w:rPr>
          <w:rFonts w:ascii="Arial" w:hAnsi="Arial" w:cs="Arial"/>
        </w:rPr>
        <w:t xml:space="preserve"> </w:t>
      </w:r>
    </w:p>
    <w:p w14:paraId="12C9181C" w14:textId="1C4609E3" w:rsidR="006D2F63" w:rsidRPr="0015629A" w:rsidRDefault="002210CE" w:rsidP="0015629A">
      <w:pPr>
        <w:spacing w:line="360" w:lineRule="auto"/>
        <w:ind w:left="360"/>
        <w:jc w:val="both"/>
        <w:rPr>
          <w:rFonts w:ascii="Arial" w:hAnsi="Arial" w:cs="Arial"/>
        </w:rPr>
      </w:pPr>
      <w:r>
        <w:rPr>
          <w:rFonts w:ascii="Arial" w:hAnsi="Arial" w:cs="Arial"/>
        </w:rPr>
        <w:t>Progress depends on coherent, well-evaluated strategies and the meaningful incorporation of children’s voices and rights at every stage of intervention</w:t>
      </w:r>
      <w:r w:rsidR="00C42861">
        <w:rPr>
          <w:rFonts w:ascii="Arial" w:hAnsi="Arial" w:cs="Arial"/>
        </w:rPr>
        <w:t>, research and policy development.</w:t>
      </w:r>
    </w:p>
    <w:p w14:paraId="18899B28" w14:textId="3E38595D" w:rsidR="00DA351C" w:rsidRPr="0090740D" w:rsidRDefault="00DA351C" w:rsidP="008D76FA">
      <w:pPr>
        <w:spacing w:line="360" w:lineRule="auto"/>
        <w:ind w:firstLine="720"/>
        <w:jc w:val="both"/>
        <w:rPr>
          <w:rFonts w:ascii="Arial" w:hAnsi="Arial" w:cs="Arial"/>
          <w:b/>
          <w:bCs/>
          <w:sz w:val="22"/>
          <w:szCs w:val="22"/>
          <w:u w:val="single"/>
        </w:rPr>
      </w:pPr>
      <w:r w:rsidRPr="0090740D">
        <w:rPr>
          <w:rFonts w:ascii="Arial" w:hAnsi="Arial" w:cs="Arial"/>
          <w:b/>
          <w:bCs/>
          <w:sz w:val="22"/>
          <w:szCs w:val="22"/>
          <w:u w:val="single"/>
        </w:rPr>
        <w:t>Rationale and Objectives:</w:t>
      </w:r>
    </w:p>
    <w:p w14:paraId="0EDA4696" w14:textId="77777777" w:rsidR="008D76FA" w:rsidRPr="0090740D" w:rsidRDefault="008D76FA" w:rsidP="008D76FA">
      <w:pPr>
        <w:spacing w:line="360" w:lineRule="auto"/>
        <w:jc w:val="both"/>
        <w:rPr>
          <w:rFonts w:ascii="Arial" w:hAnsi="Arial" w:cs="Arial"/>
          <w:sz w:val="22"/>
          <w:szCs w:val="22"/>
        </w:rPr>
      </w:pPr>
      <w:r w:rsidRPr="0090740D">
        <w:rPr>
          <w:rFonts w:ascii="Arial" w:hAnsi="Arial" w:cs="Arial"/>
          <w:sz w:val="22"/>
          <w:szCs w:val="22"/>
        </w:rPr>
        <w:t xml:space="preserve">Central to this research will be </w:t>
      </w:r>
      <w:bookmarkStart w:id="0" w:name="_Hlk214219788"/>
      <w:r w:rsidRPr="0090740D">
        <w:rPr>
          <w:rFonts w:ascii="Arial" w:hAnsi="Arial" w:cs="Arial"/>
          <w:sz w:val="22"/>
          <w:szCs w:val="22"/>
        </w:rPr>
        <w:t xml:space="preserve">the Children’s Act 1989, the Children Act 2004 </w:t>
      </w:r>
      <w:bookmarkEnd w:id="0"/>
      <w:r w:rsidRPr="0090740D">
        <w:rPr>
          <w:rFonts w:ascii="Arial" w:hAnsi="Arial" w:cs="Arial"/>
          <w:sz w:val="22"/>
          <w:szCs w:val="22"/>
        </w:rPr>
        <w:t>and the Children and Social Work Act 2017, which form the statutory backbone of UK safeguarding practice.</w:t>
      </w:r>
    </w:p>
    <w:p w14:paraId="66D29C1E" w14:textId="77777777" w:rsidR="008D76FA" w:rsidRPr="0090740D" w:rsidRDefault="008D76FA" w:rsidP="008D76FA">
      <w:pPr>
        <w:spacing w:line="360" w:lineRule="auto"/>
        <w:jc w:val="both"/>
        <w:rPr>
          <w:rFonts w:ascii="Arial" w:hAnsi="Arial" w:cs="Arial"/>
          <w:sz w:val="22"/>
          <w:szCs w:val="22"/>
        </w:rPr>
      </w:pPr>
      <w:r w:rsidRPr="0090740D">
        <w:rPr>
          <w:rFonts w:ascii="Arial" w:hAnsi="Arial" w:cs="Arial"/>
          <w:sz w:val="22"/>
          <w:szCs w:val="22"/>
        </w:rPr>
        <w:t>Additional attention is paid to the new Children’s Wellbeing and Schools Bill (2025), which strengthens multi-agency safeguarding, establishes registers for children not in school and introduces new protections for home-schooled children. Analysis will focus on how these legislative instruments and statutory guidance “Working Together to Safeguard Children 2023” shape front-line responses and influence outcomes for neglected children.</w:t>
      </w:r>
    </w:p>
    <w:p w14:paraId="38BC0A82" w14:textId="77777777" w:rsidR="008D76FA" w:rsidRPr="0090740D" w:rsidRDefault="008D76FA" w:rsidP="008D76FA">
      <w:pPr>
        <w:spacing w:line="360" w:lineRule="auto"/>
        <w:jc w:val="both"/>
        <w:rPr>
          <w:rFonts w:ascii="Arial" w:hAnsi="Arial" w:cs="Arial"/>
          <w:sz w:val="22"/>
          <w:szCs w:val="22"/>
        </w:rPr>
      </w:pPr>
      <w:r w:rsidRPr="0090740D">
        <w:rPr>
          <w:rFonts w:ascii="Arial" w:hAnsi="Arial" w:cs="Arial"/>
          <w:sz w:val="22"/>
          <w:szCs w:val="22"/>
        </w:rPr>
        <w:t xml:space="preserve"> By providing a detailed account of current responses, barriers and opportunities, this study aims to inform future policy reform and practice improvement within the UK’s health and social care sector.   </w:t>
      </w:r>
    </w:p>
    <w:p w14:paraId="20EBEE60" w14:textId="77777777" w:rsidR="008D76FA" w:rsidRPr="0090740D" w:rsidRDefault="008D76FA" w:rsidP="008D76FA">
      <w:pPr>
        <w:spacing w:line="360" w:lineRule="auto"/>
        <w:jc w:val="both"/>
        <w:rPr>
          <w:rFonts w:ascii="Arial" w:hAnsi="Arial" w:cs="Arial"/>
          <w:sz w:val="22"/>
          <w:szCs w:val="22"/>
        </w:rPr>
      </w:pPr>
      <w:r w:rsidRPr="0090740D">
        <w:rPr>
          <w:rFonts w:ascii="Arial" w:hAnsi="Arial" w:cs="Arial"/>
          <w:sz w:val="22"/>
          <w:szCs w:val="22"/>
        </w:rPr>
        <w:t>This is a controversial area so alongside attention to accurate reporting of findings there will also be a clear focus on appropriate language and accurate reporting of findings from identified papers.</w:t>
      </w:r>
    </w:p>
    <w:p w14:paraId="3A1EDFFB" w14:textId="60E778DB" w:rsidR="00DA351C" w:rsidRPr="0090740D" w:rsidRDefault="00E0294A" w:rsidP="0090740D">
      <w:pPr>
        <w:spacing w:line="360" w:lineRule="auto"/>
        <w:jc w:val="both"/>
        <w:rPr>
          <w:rFonts w:ascii="Arial" w:hAnsi="Arial" w:cs="Arial"/>
          <w:sz w:val="22"/>
          <w:szCs w:val="22"/>
        </w:rPr>
      </w:pPr>
      <w:r>
        <w:rPr>
          <w:rFonts w:ascii="Arial" w:hAnsi="Arial" w:cs="Arial"/>
          <w:sz w:val="22"/>
          <w:szCs w:val="22"/>
        </w:rPr>
        <w:lastRenderedPageBreak/>
        <w:t>This would also be one t</w:t>
      </w:r>
      <w:r w:rsidR="00DA351C" w:rsidRPr="0090740D">
        <w:rPr>
          <w:rFonts w:ascii="Arial" w:hAnsi="Arial" w:cs="Arial"/>
          <w:sz w:val="22"/>
          <w:szCs w:val="22"/>
        </w:rPr>
        <w:t>he main aim of this research  to critically examine current health and social care responses to child neglect in the UK, assessing how policy and legislative frameworks shape professional practice and outcomes for affected children. According to Arksey and O’Malley, a methodological framework for scoping reviews can be especially relevant to research proposals in areas of child neglect in the UK. They argue that scoping reviews are valuable  tools for mapping broad topics like child neglect – where information maybe diffused, emerging or fragmented, helping researchers to clarify key concepts. Their framework includes:</w:t>
      </w:r>
    </w:p>
    <w:p w14:paraId="4D83826A" w14:textId="77777777" w:rsidR="00DA351C" w:rsidRPr="0090740D" w:rsidRDefault="00DA351C" w:rsidP="0090740D">
      <w:pPr>
        <w:spacing w:line="360" w:lineRule="auto"/>
        <w:jc w:val="both"/>
        <w:rPr>
          <w:rFonts w:ascii="Arial" w:hAnsi="Arial" w:cs="Arial"/>
          <w:sz w:val="22"/>
          <w:szCs w:val="22"/>
        </w:rPr>
      </w:pPr>
      <w:r w:rsidRPr="0090740D">
        <w:rPr>
          <w:rFonts w:ascii="Arial" w:hAnsi="Arial" w:cs="Arial"/>
          <w:sz w:val="22"/>
          <w:szCs w:val="22"/>
        </w:rPr>
        <w:t>-Reviewing recent trends in neglect cases and the effectiveness of early intervention models within local authorities.</w:t>
      </w:r>
    </w:p>
    <w:p w14:paraId="492EFB5E" w14:textId="77777777" w:rsidR="00DA351C" w:rsidRPr="0090740D" w:rsidRDefault="00DA351C" w:rsidP="0090740D">
      <w:pPr>
        <w:spacing w:line="360" w:lineRule="auto"/>
        <w:jc w:val="both"/>
        <w:rPr>
          <w:rFonts w:ascii="Arial" w:hAnsi="Arial" w:cs="Arial"/>
          <w:sz w:val="22"/>
          <w:szCs w:val="22"/>
        </w:rPr>
      </w:pPr>
      <w:r w:rsidRPr="0090740D">
        <w:rPr>
          <w:rFonts w:ascii="Arial" w:hAnsi="Arial" w:cs="Arial"/>
          <w:sz w:val="22"/>
          <w:szCs w:val="22"/>
        </w:rPr>
        <w:t>-Investigating multi-agency working arrangements and challenges in safeguarding children from neglect, including barriers to information sharing and assessment.</w:t>
      </w:r>
    </w:p>
    <w:p w14:paraId="499CD4B2" w14:textId="03026E1F" w:rsidR="00E0294A" w:rsidRDefault="00DA351C" w:rsidP="0090740D">
      <w:pPr>
        <w:spacing w:line="360" w:lineRule="auto"/>
        <w:jc w:val="both"/>
        <w:rPr>
          <w:rFonts w:ascii="Arial" w:hAnsi="Arial" w:cs="Arial"/>
          <w:sz w:val="22"/>
          <w:szCs w:val="22"/>
        </w:rPr>
      </w:pPr>
      <w:r w:rsidRPr="0090740D">
        <w:rPr>
          <w:rFonts w:ascii="Arial" w:hAnsi="Arial" w:cs="Arial"/>
          <w:sz w:val="22"/>
          <w:szCs w:val="22"/>
        </w:rPr>
        <w:t xml:space="preserve">-Charting data, </w:t>
      </w:r>
      <w:r w:rsidR="00E0294A">
        <w:rPr>
          <w:rFonts w:ascii="Arial" w:hAnsi="Arial" w:cs="Arial"/>
          <w:sz w:val="22"/>
          <w:szCs w:val="22"/>
        </w:rPr>
        <w:t xml:space="preserve">which </w:t>
      </w:r>
      <w:r w:rsidRPr="0090740D">
        <w:rPr>
          <w:rFonts w:ascii="Arial" w:hAnsi="Arial" w:cs="Arial"/>
          <w:sz w:val="22"/>
          <w:szCs w:val="22"/>
        </w:rPr>
        <w:t>involv</w:t>
      </w:r>
      <w:r w:rsidR="00E0294A">
        <w:rPr>
          <w:rFonts w:ascii="Arial" w:hAnsi="Arial" w:cs="Arial"/>
          <w:sz w:val="22"/>
          <w:szCs w:val="22"/>
        </w:rPr>
        <w:t xml:space="preserve">es extracting and organizing key information from included studies using a structured form of a table. It aims to create a descriptive summary that aligns with the review’s objectives and research question. The process is iterative, with forms developed during protocol design and refined during the review as needed. Data charted typically includes study details (author, year, location), </w:t>
      </w:r>
      <w:r w:rsidR="000D432C">
        <w:rPr>
          <w:rFonts w:ascii="Arial" w:hAnsi="Arial" w:cs="Arial"/>
          <w:sz w:val="22"/>
          <w:szCs w:val="22"/>
        </w:rPr>
        <w:t>population, methods, main findings and outcomes related to the review question. The summary facilitates identifying research gaps and presenting effectively via tables, charts and narrative synthesis to showcase the scope and themes of the evidence.</w:t>
      </w:r>
      <w:r w:rsidR="00E0294A">
        <w:rPr>
          <w:rFonts w:ascii="Arial" w:hAnsi="Arial" w:cs="Arial"/>
          <w:sz w:val="22"/>
          <w:szCs w:val="22"/>
        </w:rPr>
        <w:t xml:space="preserve"> </w:t>
      </w:r>
    </w:p>
    <w:p w14:paraId="2BD27AF3" w14:textId="0F473E68" w:rsidR="006F6561" w:rsidRPr="0090740D" w:rsidRDefault="00DA351C" w:rsidP="000D432C">
      <w:pPr>
        <w:spacing w:line="360" w:lineRule="auto"/>
        <w:jc w:val="both"/>
        <w:rPr>
          <w:rFonts w:ascii="Arial" w:hAnsi="Arial" w:cs="Arial"/>
          <w:b/>
          <w:bCs/>
          <w:sz w:val="22"/>
          <w:szCs w:val="22"/>
          <w:u w:val="single"/>
        </w:rPr>
      </w:pPr>
      <w:r w:rsidRPr="0090740D">
        <w:rPr>
          <w:rFonts w:ascii="Arial" w:hAnsi="Arial" w:cs="Arial"/>
          <w:sz w:val="22"/>
          <w:szCs w:val="22"/>
        </w:rPr>
        <w:t xml:space="preserve"> </w:t>
      </w:r>
    </w:p>
    <w:p w14:paraId="1E37B083" w14:textId="77777777" w:rsidR="006F6561" w:rsidRPr="0090740D" w:rsidRDefault="006F6561" w:rsidP="0090740D">
      <w:pPr>
        <w:spacing w:line="360" w:lineRule="auto"/>
        <w:jc w:val="both"/>
        <w:rPr>
          <w:rFonts w:ascii="Arial" w:hAnsi="Arial" w:cs="Arial"/>
          <w:b/>
          <w:bCs/>
          <w:sz w:val="22"/>
          <w:szCs w:val="22"/>
          <w:u w:val="single"/>
        </w:rPr>
      </w:pPr>
    </w:p>
    <w:p w14:paraId="7388A241" w14:textId="77777777" w:rsidR="00C42861" w:rsidRDefault="00C42861" w:rsidP="0090740D">
      <w:pPr>
        <w:spacing w:line="360" w:lineRule="auto"/>
        <w:jc w:val="both"/>
        <w:rPr>
          <w:rFonts w:ascii="Arial" w:hAnsi="Arial" w:cs="Arial"/>
          <w:b/>
          <w:bCs/>
          <w:sz w:val="22"/>
          <w:szCs w:val="22"/>
          <w:u w:val="single"/>
        </w:rPr>
      </w:pPr>
    </w:p>
    <w:p w14:paraId="16CC7F32" w14:textId="77777777" w:rsidR="006D2F63" w:rsidRDefault="006D2F63" w:rsidP="0090740D">
      <w:pPr>
        <w:spacing w:line="360" w:lineRule="auto"/>
        <w:jc w:val="both"/>
        <w:rPr>
          <w:rFonts w:ascii="Arial" w:hAnsi="Arial" w:cs="Arial"/>
          <w:b/>
          <w:bCs/>
          <w:u w:val="single"/>
        </w:rPr>
      </w:pPr>
    </w:p>
    <w:p w14:paraId="09EF8FFA" w14:textId="77777777" w:rsidR="0015629A" w:rsidRDefault="0015629A" w:rsidP="0090740D">
      <w:pPr>
        <w:spacing w:line="360" w:lineRule="auto"/>
        <w:jc w:val="both"/>
        <w:rPr>
          <w:rFonts w:ascii="Arial" w:hAnsi="Arial" w:cs="Arial"/>
          <w:b/>
          <w:bCs/>
          <w:u w:val="single"/>
        </w:rPr>
      </w:pPr>
    </w:p>
    <w:p w14:paraId="4729B5F3" w14:textId="77777777" w:rsidR="0015629A" w:rsidRDefault="0015629A" w:rsidP="0090740D">
      <w:pPr>
        <w:spacing w:line="360" w:lineRule="auto"/>
        <w:jc w:val="both"/>
        <w:rPr>
          <w:rFonts w:ascii="Arial" w:hAnsi="Arial" w:cs="Arial"/>
          <w:b/>
          <w:bCs/>
          <w:u w:val="single"/>
        </w:rPr>
      </w:pPr>
    </w:p>
    <w:p w14:paraId="7F66D8FA" w14:textId="77777777" w:rsidR="0015629A" w:rsidRDefault="0015629A" w:rsidP="0090740D">
      <w:pPr>
        <w:spacing w:line="360" w:lineRule="auto"/>
        <w:jc w:val="both"/>
        <w:rPr>
          <w:rFonts w:ascii="Arial" w:hAnsi="Arial" w:cs="Arial"/>
          <w:b/>
          <w:bCs/>
          <w:u w:val="single"/>
        </w:rPr>
      </w:pPr>
    </w:p>
    <w:p w14:paraId="1400107D" w14:textId="77777777" w:rsidR="0015629A" w:rsidRDefault="0015629A" w:rsidP="0090740D">
      <w:pPr>
        <w:spacing w:line="360" w:lineRule="auto"/>
        <w:jc w:val="both"/>
        <w:rPr>
          <w:rFonts w:ascii="Arial" w:hAnsi="Arial" w:cs="Arial"/>
          <w:b/>
          <w:bCs/>
          <w:u w:val="single"/>
        </w:rPr>
      </w:pPr>
    </w:p>
    <w:p w14:paraId="01FFD31C" w14:textId="77777777" w:rsidR="000D432C" w:rsidRDefault="000D432C" w:rsidP="0090740D">
      <w:pPr>
        <w:spacing w:line="360" w:lineRule="auto"/>
        <w:jc w:val="both"/>
        <w:rPr>
          <w:rFonts w:ascii="Arial" w:hAnsi="Arial" w:cs="Arial"/>
          <w:b/>
          <w:bCs/>
          <w:u w:val="single"/>
        </w:rPr>
      </w:pPr>
    </w:p>
    <w:p w14:paraId="51D337FE" w14:textId="77777777" w:rsidR="000D432C" w:rsidRDefault="000D432C" w:rsidP="0090740D">
      <w:pPr>
        <w:spacing w:line="360" w:lineRule="auto"/>
        <w:jc w:val="both"/>
        <w:rPr>
          <w:rFonts w:ascii="Arial" w:hAnsi="Arial" w:cs="Arial"/>
          <w:b/>
          <w:bCs/>
          <w:u w:val="single"/>
        </w:rPr>
      </w:pPr>
    </w:p>
    <w:p w14:paraId="3B84CE3E" w14:textId="4E529963" w:rsidR="006F6561" w:rsidRPr="002210CE" w:rsidRDefault="006F6561" w:rsidP="0090740D">
      <w:pPr>
        <w:spacing w:line="360" w:lineRule="auto"/>
        <w:jc w:val="both"/>
        <w:rPr>
          <w:rFonts w:ascii="Arial" w:hAnsi="Arial" w:cs="Arial"/>
          <w:b/>
          <w:bCs/>
          <w:u w:val="single"/>
        </w:rPr>
      </w:pPr>
      <w:r w:rsidRPr="002210CE">
        <w:rPr>
          <w:rFonts w:ascii="Arial" w:hAnsi="Arial" w:cs="Arial"/>
          <w:b/>
          <w:bCs/>
          <w:u w:val="single"/>
        </w:rPr>
        <w:lastRenderedPageBreak/>
        <w:t>C</w:t>
      </w:r>
      <w:r w:rsidR="0015629A">
        <w:rPr>
          <w:rFonts w:ascii="Arial" w:hAnsi="Arial" w:cs="Arial"/>
          <w:b/>
          <w:bCs/>
          <w:u w:val="single"/>
        </w:rPr>
        <w:t>ONCLUSION AND RECOMMENDATIONS</w:t>
      </w:r>
    </w:p>
    <w:p w14:paraId="7D1AF943" w14:textId="40AA5321" w:rsidR="00A557A2" w:rsidRDefault="00C42861" w:rsidP="0090740D">
      <w:pPr>
        <w:spacing w:line="360" w:lineRule="auto"/>
        <w:jc w:val="both"/>
        <w:rPr>
          <w:rFonts w:ascii="Arial" w:hAnsi="Arial" w:cs="Arial"/>
          <w:sz w:val="22"/>
          <w:szCs w:val="22"/>
        </w:rPr>
      </w:pPr>
      <w:r>
        <w:rPr>
          <w:rFonts w:ascii="Arial" w:hAnsi="Arial" w:cs="Arial"/>
          <w:sz w:val="22"/>
          <w:szCs w:val="22"/>
        </w:rPr>
        <w:t>The National Institute for Health and Care says the</w:t>
      </w:r>
      <w:r w:rsidR="008D76FA" w:rsidRPr="008D76FA">
        <w:rPr>
          <w:rFonts w:ascii="Arial" w:hAnsi="Arial" w:cs="Arial"/>
          <w:sz w:val="22"/>
          <w:szCs w:val="22"/>
        </w:rPr>
        <w:t xml:space="preserve"> </w:t>
      </w:r>
      <w:r w:rsidR="00235888">
        <w:rPr>
          <w:rFonts w:ascii="Arial" w:hAnsi="Arial" w:cs="Arial"/>
          <w:sz w:val="22"/>
          <w:szCs w:val="22"/>
        </w:rPr>
        <w:t xml:space="preserve">conclusion drawn from UK child neglect research is that while awareness and inter-agency strategies to address the issue, there is proof that significant gaps remain in evidence-based practice, consistency of intervention, and empowerment of children’s voices. Neglect remains the leading cause of child protection plan initiation and features prominently in serious case reviews; however, the quality and effectiveness of interventions are often hampered by insufficient UK-specific research and a lack of robust, high-quality evaluations. There is urgent need for earlier, proactive </w:t>
      </w:r>
      <w:r w:rsidR="00A557A2">
        <w:rPr>
          <w:rFonts w:ascii="Arial" w:hAnsi="Arial" w:cs="Arial"/>
          <w:sz w:val="22"/>
          <w:szCs w:val="22"/>
        </w:rPr>
        <w:t>safeguarding measures that priorities holistic assessment, planning and case management, especially for older children and those with complex needs.</w:t>
      </w:r>
    </w:p>
    <w:p w14:paraId="112E61D4" w14:textId="3AA179F5" w:rsidR="00044A10" w:rsidRDefault="00A557A2" w:rsidP="002210CE">
      <w:pPr>
        <w:spacing w:line="360" w:lineRule="auto"/>
        <w:ind w:firstLine="720"/>
        <w:jc w:val="both"/>
        <w:rPr>
          <w:rFonts w:ascii="Arial" w:hAnsi="Arial" w:cs="Arial"/>
          <w:b/>
          <w:bCs/>
          <w:sz w:val="22"/>
          <w:szCs w:val="22"/>
        </w:rPr>
      </w:pPr>
      <w:r w:rsidRPr="00A557A2">
        <w:rPr>
          <w:rFonts w:ascii="Arial" w:hAnsi="Arial" w:cs="Arial"/>
          <w:b/>
          <w:bCs/>
          <w:sz w:val="22"/>
          <w:szCs w:val="22"/>
        </w:rPr>
        <w:t>Recommendations for Future Research</w:t>
      </w:r>
      <w:r w:rsidR="00235888" w:rsidRPr="00A557A2">
        <w:rPr>
          <w:rFonts w:ascii="Arial" w:hAnsi="Arial" w:cs="Arial"/>
          <w:b/>
          <w:bCs/>
          <w:sz w:val="22"/>
          <w:szCs w:val="22"/>
        </w:rPr>
        <w:t xml:space="preserve"> </w:t>
      </w:r>
    </w:p>
    <w:p w14:paraId="3A91DB22" w14:textId="77777777" w:rsidR="00A557A2" w:rsidRDefault="00A557A2" w:rsidP="0090740D">
      <w:pPr>
        <w:spacing w:line="360" w:lineRule="auto"/>
        <w:jc w:val="both"/>
        <w:rPr>
          <w:rFonts w:ascii="Arial" w:hAnsi="Arial" w:cs="Arial"/>
          <w:sz w:val="22"/>
          <w:szCs w:val="22"/>
        </w:rPr>
      </w:pPr>
      <w:r>
        <w:rPr>
          <w:rFonts w:ascii="Arial" w:hAnsi="Arial" w:cs="Arial"/>
          <w:b/>
          <w:bCs/>
          <w:sz w:val="22"/>
          <w:szCs w:val="22"/>
        </w:rPr>
        <w:t>-</w:t>
      </w:r>
      <w:r>
        <w:rPr>
          <w:rFonts w:ascii="Arial" w:hAnsi="Arial" w:cs="Arial"/>
          <w:sz w:val="22"/>
          <w:szCs w:val="22"/>
        </w:rPr>
        <w:t>Conduct high-quality studies focused specifically on the effectiveness of neglect interventions within the UK contexts, including those already in use but yet to be robustly evaluated.</w:t>
      </w:r>
    </w:p>
    <w:p w14:paraId="7B40EFE0" w14:textId="77777777" w:rsidR="00A557A2" w:rsidRDefault="00A557A2" w:rsidP="0090740D">
      <w:pPr>
        <w:spacing w:line="360" w:lineRule="auto"/>
        <w:jc w:val="both"/>
        <w:rPr>
          <w:rFonts w:ascii="Arial" w:hAnsi="Arial" w:cs="Arial"/>
          <w:sz w:val="22"/>
          <w:szCs w:val="22"/>
        </w:rPr>
      </w:pPr>
      <w:r>
        <w:rPr>
          <w:rFonts w:ascii="Arial" w:hAnsi="Arial" w:cs="Arial"/>
          <w:sz w:val="22"/>
          <w:szCs w:val="22"/>
        </w:rPr>
        <w:t>-Prioritise research that captures the experiences and voices of children affected by neglect, ensuring children play an active role in shaping policy and practice.</w:t>
      </w:r>
    </w:p>
    <w:p w14:paraId="18807C95" w14:textId="77777777" w:rsidR="00A557A2" w:rsidRDefault="00A557A2" w:rsidP="0090740D">
      <w:pPr>
        <w:spacing w:line="360" w:lineRule="auto"/>
        <w:jc w:val="both"/>
        <w:rPr>
          <w:rFonts w:ascii="Arial" w:hAnsi="Arial" w:cs="Arial"/>
          <w:sz w:val="22"/>
          <w:szCs w:val="22"/>
        </w:rPr>
      </w:pPr>
      <w:r>
        <w:rPr>
          <w:rFonts w:ascii="Arial" w:hAnsi="Arial" w:cs="Arial"/>
          <w:sz w:val="22"/>
          <w:szCs w:val="22"/>
        </w:rPr>
        <w:t>-Explore the relationship between neglect, poverty and other socioeconomic stressors more systematically to inform targeted prevention and support efforts.</w:t>
      </w:r>
    </w:p>
    <w:p w14:paraId="2E6B6EDB" w14:textId="77777777" w:rsidR="00293CCF" w:rsidRDefault="00A557A2" w:rsidP="0090740D">
      <w:pPr>
        <w:spacing w:line="360" w:lineRule="auto"/>
        <w:jc w:val="both"/>
        <w:rPr>
          <w:rFonts w:ascii="Arial" w:hAnsi="Arial" w:cs="Arial"/>
          <w:sz w:val="22"/>
          <w:szCs w:val="22"/>
        </w:rPr>
      </w:pPr>
      <w:r>
        <w:rPr>
          <w:rFonts w:ascii="Arial" w:hAnsi="Arial" w:cs="Arial"/>
          <w:sz w:val="22"/>
          <w:szCs w:val="22"/>
        </w:rPr>
        <w:t>-</w:t>
      </w:r>
      <w:r w:rsidR="00293CCF">
        <w:rPr>
          <w:rFonts w:ascii="Arial" w:hAnsi="Arial" w:cs="Arial"/>
          <w:sz w:val="22"/>
          <w:szCs w:val="22"/>
        </w:rPr>
        <w:t>Support longitudinal follow-ups to assess long-term outcomes of children reunified with families or placed under various forms of care, and evaluate what factors contribute most effectively to placement stability and well-being.</w:t>
      </w:r>
    </w:p>
    <w:p w14:paraId="13DEA54F" w14:textId="5DDB68F2" w:rsidR="00293CCF" w:rsidRPr="00293CCF" w:rsidRDefault="00293CCF" w:rsidP="002210CE">
      <w:pPr>
        <w:spacing w:line="360" w:lineRule="auto"/>
        <w:ind w:firstLine="720"/>
        <w:jc w:val="both"/>
        <w:rPr>
          <w:rFonts w:ascii="Arial" w:hAnsi="Arial" w:cs="Arial"/>
          <w:b/>
          <w:bCs/>
          <w:sz w:val="22"/>
          <w:szCs w:val="22"/>
        </w:rPr>
      </w:pPr>
      <w:r w:rsidRPr="00293CCF">
        <w:rPr>
          <w:rFonts w:ascii="Arial" w:hAnsi="Arial" w:cs="Arial"/>
          <w:b/>
          <w:bCs/>
          <w:sz w:val="22"/>
          <w:szCs w:val="22"/>
        </w:rPr>
        <w:t>Recommendations for UK Practice and Policy</w:t>
      </w:r>
    </w:p>
    <w:p w14:paraId="12FBB856" w14:textId="204604F7" w:rsidR="00293CCF" w:rsidRDefault="00293CCF" w:rsidP="0090740D">
      <w:pPr>
        <w:spacing w:line="360" w:lineRule="auto"/>
        <w:jc w:val="both"/>
        <w:rPr>
          <w:rFonts w:ascii="Arial" w:hAnsi="Arial" w:cs="Arial"/>
          <w:sz w:val="22"/>
          <w:szCs w:val="22"/>
        </w:rPr>
      </w:pPr>
      <w:r>
        <w:rPr>
          <w:rFonts w:ascii="Arial" w:hAnsi="Arial" w:cs="Arial"/>
          <w:sz w:val="22"/>
          <w:szCs w:val="22"/>
        </w:rPr>
        <w:t>-Implement consistent use of structured assessment tools, such as the Graded Care Profile, but encourage critical application alongside professional judgement and holistic understanding of family history and risk factors.</w:t>
      </w:r>
    </w:p>
    <w:p w14:paraId="79BB92E2" w14:textId="00D49103" w:rsidR="00293CCF" w:rsidRDefault="00293CCF" w:rsidP="0090740D">
      <w:pPr>
        <w:spacing w:line="360" w:lineRule="auto"/>
        <w:jc w:val="both"/>
        <w:rPr>
          <w:rFonts w:ascii="Arial" w:hAnsi="Arial" w:cs="Arial"/>
          <w:sz w:val="22"/>
          <w:szCs w:val="22"/>
        </w:rPr>
      </w:pPr>
      <w:r>
        <w:rPr>
          <w:rFonts w:ascii="Arial" w:hAnsi="Arial" w:cs="Arial"/>
          <w:sz w:val="22"/>
          <w:szCs w:val="22"/>
        </w:rPr>
        <w:t>-Invest in workforce training to ensure practitioners are equipped to identify, assess, and respond to neglect, including restorative skills for working with traumatized families.</w:t>
      </w:r>
    </w:p>
    <w:p w14:paraId="245B5790" w14:textId="27CE747C" w:rsidR="00293CCF" w:rsidRDefault="00293CCF" w:rsidP="0090740D">
      <w:pPr>
        <w:spacing w:line="360" w:lineRule="auto"/>
        <w:jc w:val="both"/>
        <w:rPr>
          <w:rFonts w:ascii="Arial" w:hAnsi="Arial" w:cs="Arial"/>
          <w:sz w:val="22"/>
          <w:szCs w:val="22"/>
        </w:rPr>
      </w:pPr>
      <w:r>
        <w:rPr>
          <w:rFonts w:ascii="Arial" w:hAnsi="Arial" w:cs="Arial"/>
          <w:sz w:val="22"/>
          <w:szCs w:val="22"/>
        </w:rPr>
        <w:t>-</w:t>
      </w:r>
      <w:r w:rsidR="002210CE">
        <w:rPr>
          <w:rFonts w:ascii="Arial" w:hAnsi="Arial" w:cs="Arial"/>
          <w:sz w:val="22"/>
          <w:szCs w:val="22"/>
        </w:rPr>
        <w:t>Strengthen multi-agency approaches and collaborative action plans, with clear milestones and ownership at local levels, informed by regular review and learning from neglect-related cases.</w:t>
      </w:r>
    </w:p>
    <w:p w14:paraId="654FED62" w14:textId="77777777" w:rsidR="000D432C" w:rsidRDefault="002210CE" w:rsidP="00124FB6">
      <w:pPr>
        <w:spacing w:line="360" w:lineRule="auto"/>
        <w:jc w:val="both"/>
        <w:rPr>
          <w:rFonts w:ascii="Arial" w:hAnsi="Arial" w:cs="Arial"/>
          <w:sz w:val="22"/>
          <w:szCs w:val="22"/>
        </w:rPr>
      </w:pPr>
      <w:r>
        <w:rPr>
          <w:rFonts w:ascii="Arial" w:hAnsi="Arial" w:cs="Arial"/>
          <w:sz w:val="22"/>
          <w:szCs w:val="22"/>
        </w:rPr>
        <w:t>-Empower children by ensuring their rights and expectations are embedded into all aspects of safeguarding, and end profit-driven models of care in favour of safe, child-centred placements</w:t>
      </w:r>
    </w:p>
    <w:p w14:paraId="73670900" w14:textId="449D659C" w:rsidR="00124FB6" w:rsidRPr="00124FB6" w:rsidRDefault="0085595F" w:rsidP="00124FB6">
      <w:pPr>
        <w:spacing w:line="360" w:lineRule="auto"/>
        <w:jc w:val="both"/>
        <w:rPr>
          <w:rFonts w:ascii="Arial" w:hAnsi="Arial" w:cs="Arial"/>
          <w:sz w:val="22"/>
          <w:szCs w:val="22"/>
        </w:rPr>
      </w:pPr>
      <w:r w:rsidRPr="0090740D">
        <w:rPr>
          <w:rFonts w:ascii="Arial" w:hAnsi="Arial" w:cs="Arial"/>
          <w:b/>
          <w:bCs/>
          <w:sz w:val="22"/>
          <w:szCs w:val="22"/>
          <w:u w:val="single"/>
        </w:rPr>
        <w:lastRenderedPageBreak/>
        <w:t>Reference List</w:t>
      </w:r>
      <w:r w:rsidR="001E48A7" w:rsidRPr="0090740D">
        <w:rPr>
          <w:rFonts w:ascii="Arial" w:hAnsi="Arial" w:cs="Arial"/>
          <w:b/>
          <w:bCs/>
          <w:sz w:val="22"/>
          <w:szCs w:val="22"/>
          <w:u w:val="single"/>
        </w:rPr>
        <w:t>:</w:t>
      </w:r>
    </w:p>
    <w:p w14:paraId="52D137DE" w14:textId="77777777" w:rsidR="00124FB6" w:rsidRPr="00BC0E8F" w:rsidRDefault="00124FB6">
      <w:pPr>
        <w:rPr>
          <w:rFonts w:ascii="Arial" w:hAnsi="Arial" w:cs="Arial"/>
          <w:color w:val="222222"/>
          <w:sz w:val="22"/>
          <w:szCs w:val="22"/>
          <w:shd w:val="clear" w:color="auto" w:fill="FFFFFF"/>
        </w:rPr>
      </w:pPr>
      <w:r w:rsidRPr="00BC0E8F">
        <w:rPr>
          <w:sz w:val="22"/>
          <w:szCs w:val="22"/>
        </w:rPr>
        <w:t>-</w:t>
      </w:r>
      <w:r w:rsidRPr="00BC0E8F">
        <w:rPr>
          <w:rFonts w:ascii="Arial" w:hAnsi="Arial" w:cs="Arial"/>
          <w:color w:val="222222"/>
          <w:sz w:val="22"/>
          <w:szCs w:val="22"/>
          <w:shd w:val="clear" w:color="auto" w:fill="FFFFFF"/>
        </w:rPr>
        <w:t>Arksey, H. and O'malley, L., (2005). Scoping studies: towards a methodological framework. </w:t>
      </w:r>
      <w:r w:rsidRPr="00BC0E8F">
        <w:rPr>
          <w:rFonts w:ascii="Arial" w:hAnsi="Arial" w:cs="Arial"/>
          <w:i/>
          <w:iCs/>
          <w:color w:val="222222"/>
          <w:sz w:val="22"/>
          <w:szCs w:val="22"/>
          <w:shd w:val="clear" w:color="auto" w:fill="FFFFFF"/>
        </w:rPr>
        <w:t>International journal of social research methodology</w:t>
      </w:r>
      <w:r w:rsidRPr="00BC0E8F">
        <w:rPr>
          <w:rFonts w:ascii="Arial" w:hAnsi="Arial" w:cs="Arial"/>
          <w:color w:val="222222"/>
          <w:sz w:val="22"/>
          <w:szCs w:val="22"/>
          <w:shd w:val="clear" w:color="auto" w:fill="FFFFFF"/>
        </w:rPr>
        <w:t>, </w:t>
      </w:r>
      <w:r w:rsidRPr="00BC0E8F">
        <w:rPr>
          <w:rFonts w:ascii="Arial" w:hAnsi="Arial" w:cs="Arial"/>
          <w:i/>
          <w:iCs/>
          <w:color w:val="222222"/>
          <w:sz w:val="22"/>
          <w:szCs w:val="22"/>
          <w:shd w:val="clear" w:color="auto" w:fill="FFFFFF"/>
        </w:rPr>
        <w:t>8</w:t>
      </w:r>
      <w:r w:rsidRPr="00BC0E8F">
        <w:rPr>
          <w:rFonts w:ascii="Arial" w:hAnsi="Arial" w:cs="Arial"/>
          <w:color w:val="222222"/>
          <w:sz w:val="22"/>
          <w:szCs w:val="22"/>
          <w:shd w:val="clear" w:color="auto" w:fill="FFFFFF"/>
        </w:rPr>
        <w:t>(1), pp.19-32.</w:t>
      </w:r>
    </w:p>
    <w:p w14:paraId="4C7BBC84" w14:textId="1A320749" w:rsidR="0057469D" w:rsidRPr="0057469D" w:rsidRDefault="0057469D" w:rsidP="0057469D">
      <w:pPr>
        <w:rPr>
          <w:rFonts w:ascii="Arial" w:hAnsi="Arial" w:cs="Arial"/>
          <w:color w:val="222222"/>
          <w:sz w:val="22"/>
          <w:szCs w:val="22"/>
          <w:shd w:val="clear" w:color="auto" w:fill="FFFFFF"/>
        </w:rPr>
      </w:pPr>
      <w:r>
        <w:rPr>
          <w:rFonts w:ascii="Arial" w:hAnsi="Arial" w:cs="Arial"/>
          <w:color w:val="222222"/>
          <w:sz w:val="20"/>
          <w:szCs w:val="20"/>
          <w:shd w:val="clear" w:color="auto" w:fill="FFFFFF"/>
        </w:rPr>
        <w:t>-Braye, S. and Preston-Shoot, M., 2017. </w:t>
      </w:r>
      <w:r>
        <w:rPr>
          <w:rFonts w:ascii="Arial" w:hAnsi="Arial" w:cs="Arial"/>
          <w:i/>
          <w:iCs/>
          <w:color w:val="222222"/>
          <w:sz w:val="20"/>
          <w:szCs w:val="20"/>
          <w:shd w:val="clear" w:color="auto" w:fill="FFFFFF"/>
        </w:rPr>
        <w:t>Practising social work law</w:t>
      </w:r>
      <w:r>
        <w:rPr>
          <w:rFonts w:ascii="Arial" w:hAnsi="Arial" w:cs="Arial"/>
          <w:color w:val="222222"/>
          <w:sz w:val="20"/>
          <w:szCs w:val="20"/>
          <w:shd w:val="clear" w:color="auto" w:fill="FFFFFF"/>
        </w:rPr>
        <w:t>. Bloomsbury Publishing.</w:t>
      </w:r>
    </w:p>
    <w:p w14:paraId="3F591032" w14:textId="1E8E19AD" w:rsidR="00124FB6" w:rsidRPr="006D2F63" w:rsidRDefault="00124FB6" w:rsidP="0090740D">
      <w:pPr>
        <w:spacing w:line="360" w:lineRule="auto"/>
        <w:jc w:val="both"/>
        <w:rPr>
          <w:rFonts w:ascii="Arial" w:eastAsia="+mj-ea" w:hAnsi="Arial" w:cs="Arial"/>
          <w:b/>
          <w:bCs/>
          <w:color w:val="FFFFFF"/>
          <w:kern w:val="24"/>
          <w:sz w:val="22"/>
          <w:szCs w:val="22"/>
        </w:rPr>
      </w:pPr>
      <w:r>
        <w:rPr>
          <w:rFonts w:ascii="Arial" w:hAnsi="Arial" w:cs="Arial"/>
          <w:sz w:val="22"/>
          <w:szCs w:val="22"/>
        </w:rPr>
        <w:t>-</w:t>
      </w:r>
      <w:r w:rsidRPr="006D2F63">
        <w:rPr>
          <w:rFonts w:ascii="Arial" w:hAnsi="Arial" w:cs="Arial"/>
          <w:sz w:val="22"/>
          <w:szCs w:val="22"/>
        </w:rPr>
        <w:t>Brown</w:t>
      </w:r>
      <w:r>
        <w:rPr>
          <w:rFonts w:ascii="Arial" w:hAnsi="Arial" w:cs="Arial"/>
          <w:sz w:val="22"/>
          <w:szCs w:val="22"/>
        </w:rPr>
        <w:t xml:space="preserve">, F. et al (2013) </w:t>
      </w:r>
      <w:r w:rsidRPr="006D2F63">
        <w:rPr>
          <w:rFonts w:ascii="Arial" w:hAnsi="Arial" w:cs="Arial"/>
          <w:i/>
          <w:iCs/>
          <w:sz w:val="22"/>
          <w:szCs w:val="22"/>
        </w:rPr>
        <w:t>Child Abuse and Neglect</w:t>
      </w:r>
      <w:r>
        <w:rPr>
          <w:rFonts w:ascii="Arial" w:hAnsi="Arial" w:cs="Arial"/>
          <w:sz w:val="22"/>
          <w:szCs w:val="22"/>
        </w:rPr>
        <w:t>, 37(3), pp.194-206</w:t>
      </w:r>
    </w:p>
    <w:p w14:paraId="56CF321E" w14:textId="77777777" w:rsidR="00124FB6" w:rsidRDefault="00124FB6" w:rsidP="0090740D">
      <w:pPr>
        <w:spacing w:line="360" w:lineRule="auto"/>
        <w:jc w:val="both"/>
        <w:rPr>
          <w:rFonts w:ascii="Arial" w:hAnsi="Arial" w:cs="Arial"/>
          <w:sz w:val="22"/>
          <w:szCs w:val="22"/>
        </w:rPr>
      </w:pPr>
      <w:r>
        <w:rPr>
          <w:rFonts w:ascii="Arial" w:hAnsi="Arial" w:cs="Arial"/>
          <w:sz w:val="22"/>
          <w:szCs w:val="22"/>
        </w:rPr>
        <w:t xml:space="preserve">-Children;s Commissioner for England (2025), Available at: </w:t>
      </w:r>
      <w:hyperlink r:id="rId7" w:history="1">
        <w:r w:rsidRPr="0094423F">
          <w:rPr>
            <w:rStyle w:val="Hyperlink"/>
            <w:rFonts w:ascii="Arial" w:hAnsi="Arial" w:cs="Arial"/>
            <w:sz w:val="22"/>
            <w:szCs w:val="22"/>
          </w:rPr>
          <w:t>https://childrencommissioner.gov.uk/report/social-care-failures/</w:t>
        </w:r>
      </w:hyperlink>
      <w:r>
        <w:rPr>
          <w:rFonts w:ascii="Arial" w:hAnsi="Arial" w:cs="Arial"/>
          <w:sz w:val="22"/>
          <w:szCs w:val="22"/>
        </w:rPr>
        <w:t xml:space="preserve"> (Accessed: 16 November 2025) </w:t>
      </w:r>
    </w:p>
    <w:p w14:paraId="65C28E93" w14:textId="77777777" w:rsidR="00124FB6" w:rsidRPr="00BC0E8F" w:rsidRDefault="00124FB6" w:rsidP="00CD63F5">
      <w:pPr>
        <w:shd w:val="clear" w:color="auto" w:fill="FFFFFF"/>
        <w:spacing w:after="120" w:line="240" w:lineRule="auto"/>
        <w:rPr>
          <w:rFonts w:ascii="Times New Roman" w:eastAsia="Times New Roman" w:hAnsi="Times New Roman" w:cs="Times New Roman"/>
          <w:i/>
          <w:iCs/>
          <w:spacing w:val="2"/>
          <w:sz w:val="22"/>
          <w:szCs w:val="22"/>
          <w:lang w:val="en-GB" w:eastAsia="en-GB"/>
        </w:rPr>
      </w:pPr>
      <w:r w:rsidRPr="00BC0E8F">
        <w:rPr>
          <w:sz w:val="22"/>
          <w:szCs w:val="22"/>
        </w:rPr>
        <w:t>-</w:t>
      </w:r>
      <w:r w:rsidRPr="00BC0E8F">
        <w:rPr>
          <w:rFonts w:ascii="Arial" w:eastAsia="Times New Roman" w:hAnsi="Arial" w:cs="Arial"/>
          <w:color w:val="001D35"/>
          <w:spacing w:val="2"/>
          <w:sz w:val="22"/>
          <w:szCs w:val="22"/>
          <w:lang w:val="en-GB" w:eastAsia="en-GB"/>
        </w:rPr>
        <w:t>-</w:t>
      </w:r>
      <w:r w:rsidRPr="00BC0E8F">
        <w:rPr>
          <w:rFonts w:ascii="Arial" w:hAnsi="Arial" w:cs="Arial"/>
          <w:color w:val="222222"/>
          <w:sz w:val="22"/>
          <w:szCs w:val="22"/>
          <w:shd w:val="clear" w:color="auto" w:fill="FFFFFF"/>
        </w:rPr>
        <w:t xml:space="preserve">Cocker, C. and Allain, L., (2019). </w:t>
      </w:r>
      <w:r w:rsidRPr="00BC0E8F">
        <w:rPr>
          <w:rFonts w:ascii="Arial" w:hAnsi="Arial" w:cs="Arial"/>
          <w:i/>
          <w:iCs/>
          <w:color w:val="222222"/>
          <w:sz w:val="22"/>
          <w:szCs w:val="22"/>
          <w:shd w:val="clear" w:color="auto" w:fill="FFFFFF"/>
        </w:rPr>
        <w:t>Social work with looked after children.</w:t>
      </w:r>
    </w:p>
    <w:p w14:paraId="73E489E5" w14:textId="77777777" w:rsidR="00124FB6" w:rsidRDefault="00124FB6">
      <w:pPr>
        <w:rPr>
          <w:rFonts w:ascii="Georgia" w:hAnsi="Georgia"/>
          <w:i/>
          <w:iCs/>
          <w:color w:val="1F1F1F"/>
          <w:sz w:val="22"/>
          <w:szCs w:val="22"/>
        </w:rPr>
      </w:pPr>
      <w:r w:rsidRPr="00BC0E8F">
        <w:rPr>
          <w:sz w:val="22"/>
          <w:szCs w:val="22"/>
        </w:rPr>
        <w:t>-</w:t>
      </w:r>
      <w:r w:rsidRPr="00BC0E8F">
        <w:rPr>
          <w:rFonts w:ascii="Georgia" w:hAnsi="Georgia"/>
          <w:color w:val="1F1F1F"/>
          <w:sz w:val="22"/>
          <w:szCs w:val="22"/>
        </w:rPr>
        <w:t xml:space="preserve">Department of Health (1989–1991). </w:t>
      </w:r>
      <w:r w:rsidRPr="00BC0E8F">
        <w:rPr>
          <w:rFonts w:ascii="Georgia" w:hAnsi="Georgia"/>
          <w:i/>
          <w:iCs/>
          <w:color w:val="1F1F1F"/>
          <w:sz w:val="22"/>
          <w:szCs w:val="22"/>
        </w:rPr>
        <w:t>The Children Act 1989 (Vol. 1–9): Guidance and regulations. London: Her Majesty’s.</w:t>
      </w:r>
    </w:p>
    <w:p w14:paraId="218B16FF" w14:textId="77777777" w:rsidR="00124FB6" w:rsidRDefault="00124FB6" w:rsidP="0090740D">
      <w:pPr>
        <w:spacing w:line="360" w:lineRule="auto"/>
        <w:jc w:val="both"/>
        <w:rPr>
          <w:rFonts w:ascii="Arial" w:hAnsi="Arial" w:cs="Arial"/>
          <w:sz w:val="22"/>
          <w:szCs w:val="22"/>
        </w:rPr>
      </w:pPr>
      <w:r>
        <w:rPr>
          <w:rFonts w:ascii="Arial" w:hAnsi="Arial" w:cs="Arial"/>
          <w:sz w:val="22"/>
          <w:szCs w:val="22"/>
        </w:rPr>
        <w:t>-Devon Safeguarding Children Partnership (2025) Multi-agency child neglect strategy 2025-2029. Available at :</w:t>
      </w:r>
      <w:r w:rsidRPr="006D2F63">
        <w:rPr>
          <w:rFonts w:ascii="Arial" w:hAnsi="Arial" w:cs="Arial"/>
          <w:i/>
          <w:iCs/>
          <w:sz w:val="22"/>
          <w:szCs w:val="22"/>
        </w:rPr>
        <w:t>https//devonscp.org.uk/multi-agency-child-neglect-neglect-strategy</w:t>
      </w:r>
      <w:r>
        <w:rPr>
          <w:rFonts w:ascii="Arial" w:hAnsi="Arial" w:cs="Arial"/>
          <w:sz w:val="22"/>
          <w:szCs w:val="22"/>
        </w:rPr>
        <w:t xml:space="preserve"> (Accessed: 16 November 2025)</w:t>
      </w:r>
    </w:p>
    <w:p w14:paraId="6FFDF167" w14:textId="77777777" w:rsidR="00124FB6" w:rsidRPr="00BC0E8F" w:rsidRDefault="00124FB6">
      <w:pPr>
        <w:rPr>
          <w:i/>
          <w:iCs/>
          <w:sz w:val="22"/>
          <w:szCs w:val="22"/>
        </w:rPr>
      </w:pPr>
      <w:r w:rsidRPr="00BC0E8F">
        <w:rPr>
          <w:sz w:val="22"/>
          <w:szCs w:val="22"/>
        </w:rPr>
        <w:t>-Horwath, J. series (2001, 2004,2005) as cited in OUP (2024). ‘</w:t>
      </w:r>
      <w:r w:rsidRPr="00BC0E8F">
        <w:rPr>
          <w:i/>
          <w:iCs/>
          <w:sz w:val="22"/>
          <w:szCs w:val="22"/>
        </w:rPr>
        <w:t>’Social Workers’ Perceptions of the Nature of Child Neglect’’</w:t>
      </w:r>
    </w:p>
    <w:p w14:paraId="7C22E22B" w14:textId="77777777" w:rsidR="00124FB6" w:rsidRDefault="00124FB6">
      <w:pPr>
        <w:rPr>
          <w:rStyle w:val="vkekvd"/>
          <w:rFonts w:ascii="Roboto" w:hAnsi="Roboto"/>
          <w:b/>
          <w:bCs/>
          <w:color w:val="0A0A0A"/>
          <w:sz w:val="22"/>
          <w:szCs w:val="22"/>
          <w:shd w:val="clear" w:color="auto" w:fill="FFFFFF"/>
        </w:rPr>
      </w:pPr>
      <w:r w:rsidRPr="00BC0E8F">
        <w:rPr>
          <w:rStyle w:val="Strong"/>
          <w:rFonts w:ascii="Roboto" w:hAnsi="Roboto"/>
          <w:b w:val="0"/>
          <w:bCs w:val="0"/>
          <w:color w:val="0A0A0A"/>
          <w:sz w:val="22"/>
          <w:szCs w:val="22"/>
          <w:shd w:val="clear" w:color="auto" w:fill="FFFFFF"/>
        </w:rPr>
        <w:t>-</w:t>
      </w:r>
      <w:r w:rsidRPr="00BC0E8F">
        <w:rPr>
          <w:rStyle w:val="Strong"/>
          <w:rFonts w:ascii="Roboto" w:hAnsi="Roboto"/>
          <w:b w:val="0"/>
          <w:bCs w:val="0"/>
          <w:color w:val="0A0A0A"/>
          <w:sz w:val="22"/>
          <w:szCs w:val="22"/>
          <w:shd w:val="clear" w:color="auto" w:fill="FFFFFF"/>
        </w:rPr>
        <w:t>National Institute for Health and Care Excellence (2017) </w:t>
      </w:r>
      <w:r w:rsidRPr="00BC0E8F">
        <w:rPr>
          <w:rStyle w:val="Emphasis"/>
          <w:rFonts w:ascii="Roboto" w:hAnsi="Roboto"/>
          <w:color w:val="0A0A0A"/>
          <w:sz w:val="22"/>
          <w:szCs w:val="22"/>
          <w:shd w:val="clear" w:color="auto" w:fill="FFFFFF"/>
        </w:rPr>
        <w:t>Endometriosis: diagnosis and management</w:t>
      </w:r>
      <w:r w:rsidRPr="00BC0E8F">
        <w:rPr>
          <w:rStyle w:val="Strong"/>
          <w:rFonts w:ascii="Roboto" w:hAnsi="Roboto"/>
          <w:color w:val="0A0A0A"/>
          <w:sz w:val="22"/>
          <w:szCs w:val="22"/>
          <w:shd w:val="clear" w:color="auto" w:fill="FFFFFF"/>
        </w:rPr>
        <w:t> </w:t>
      </w:r>
      <w:r w:rsidRPr="00BC0E8F">
        <w:rPr>
          <w:rStyle w:val="Strong"/>
          <w:rFonts w:ascii="Roboto" w:hAnsi="Roboto"/>
          <w:b w:val="0"/>
          <w:bCs w:val="0"/>
          <w:color w:val="0A0A0A"/>
          <w:sz w:val="22"/>
          <w:szCs w:val="22"/>
          <w:shd w:val="clear" w:color="auto" w:fill="FFFFFF"/>
        </w:rPr>
        <w:t>(NICE Guideline 73). London: NICE.</w:t>
      </w:r>
      <w:r w:rsidRPr="00BC0E8F">
        <w:rPr>
          <w:rFonts w:ascii="Roboto" w:hAnsi="Roboto"/>
          <w:b/>
          <w:bCs/>
          <w:color w:val="0A0A0A"/>
          <w:sz w:val="22"/>
          <w:szCs w:val="22"/>
          <w:shd w:val="clear" w:color="auto" w:fill="FFFFFF"/>
        </w:rPr>
        <w:t>.</w:t>
      </w:r>
      <w:r w:rsidRPr="00BC0E8F">
        <w:rPr>
          <w:rStyle w:val="vkekvd"/>
          <w:rFonts w:ascii="Roboto" w:hAnsi="Roboto"/>
          <w:b/>
          <w:bCs/>
          <w:color w:val="0A0A0A"/>
          <w:sz w:val="22"/>
          <w:szCs w:val="22"/>
          <w:shd w:val="clear" w:color="auto" w:fill="FFFFFF"/>
        </w:rPr>
        <w:t> </w:t>
      </w:r>
    </w:p>
    <w:p w14:paraId="728B7DB3" w14:textId="5FC3416C" w:rsidR="00124FB6" w:rsidRPr="00124FB6" w:rsidRDefault="00124FB6" w:rsidP="00124FB6">
      <w:pPr>
        <w:shd w:val="clear" w:color="auto" w:fill="FFFFFF"/>
        <w:spacing w:after="120" w:line="240" w:lineRule="auto"/>
        <w:rPr>
          <w:rFonts w:ascii="Arial" w:eastAsia="Times New Roman" w:hAnsi="Arial" w:cs="Arial"/>
          <w:color w:val="001D35"/>
          <w:spacing w:val="2"/>
          <w:sz w:val="22"/>
          <w:szCs w:val="22"/>
          <w:lang w:val="en-GB" w:eastAsia="en-GB"/>
        </w:rPr>
      </w:pPr>
      <w:r>
        <w:rPr>
          <w:rStyle w:val="vkekvd"/>
          <w:rFonts w:ascii="Roboto" w:hAnsi="Roboto"/>
          <w:b/>
          <w:bCs/>
          <w:color w:val="0A0A0A"/>
          <w:sz w:val="22"/>
          <w:szCs w:val="22"/>
          <w:shd w:val="clear" w:color="auto" w:fill="FFFFFF"/>
        </w:rPr>
        <w:t>-</w:t>
      </w:r>
      <w:r w:rsidRPr="00124FB6">
        <w:rPr>
          <w:rFonts w:ascii="Arial" w:eastAsia="Times New Roman" w:hAnsi="Arial" w:cs="Arial"/>
          <w:color w:val="001D35"/>
          <w:spacing w:val="2"/>
          <w:sz w:val="22"/>
          <w:szCs w:val="22"/>
          <w:lang w:val="en-GB" w:eastAsia="en-GB"/>
        </w:rPr>
        <w:t xml:space="preserve"> </w:t>
      </w:r>
      <w:r w:rsidRPr="00BC0E8F">
        <w:rPr>
          <w:rFonts w:ascii="Arial" w:eastAsia="Times New Roman" w:hAnsi="Arial" w:cs="Arial"/>
          <w:color w:val="001D35"/>
          <w:spacing w:val="2"/>
          <w:sz w:val="22"/>
          <w:szCs w:val="22"/>
          <w:lang w:val="en-GB" w:eastAsia="en-GB"/>
        </w:rPr>
        <w:t xml:space="preserve">National Society for the Prevention of Cruelty to Children (NSPCC), (2011), </w:t>
      </w:r>
      <w:r w:rsidRPr="00BC0E8F">
        <w:rPr>
          <w:rFonts w:ascii="Arial" w:eastAsia="Times New Roman" w:hAnsi="Arial" w:cs="Arial"/>
          <w:i/>
          <w:iCs/>
          <w:color w:val="001D35"/>
          <w:spacing w:val="2"/>
          <w:sz w:val="22"/>
          <w:szCs w:val="22"/>
          <w:lang w:val="en-GB" w:eastAsia="en-GB"/>
        </w:rPr>
        <w:t xml:space="preserve">Child Cruelty in the UK, </w:t>
      </w:r>
      <w:r w:rsidRPr="00BC0E8F">
        <w:rPr>
          <w:rFonts w:ascii="Arial" w:eastAsia="Times New Roman" w:hAnsi="Arial" w:cs="Arial"/>
          <w:color w:val="001D35"/>
          <w:spacing w:val="2"/>
          <w:sz w:val="22"/>
          <w:szCs w:val="22"/>
          <w:lang w:val="en-GB" w:eastAsia="en-GB"/>
        </w:rPr>
        <w:t>publication by L. Radford et al. </w:t>
      </w:r>
    </w:p>
    <w:p w14:paraId="614B7F3C" w14:textId="77777777" w:rsidR="00124FB6" w:rsidRPr="00124FB6" w:rsidRDefault="00124FB6">
      <w:pPr>
        <w:rPr>
          <w:rFonts w:ascii="Arial" w:hAnsi="Arial" w:cs="Arial"/>
          <w:color w:val="1F1F1F"/>
          <w:sz w:val="22"/>
          <w:szCs w:val="22"/>
        </w:rPr>
      </w:pPr>
      <w:r w:rsidRPr="00124FB6">
        <w:rPr>
          <w:rFonts w:ascii="Arial" w:hAnsi="Arial" w:cs="Arial"/>
          <w:color w:val="1F1F1F"/>
          <w:sz w:val="22"/>
          <w:szCs w:val="22"/>
        </w:rPr>
        <w:t xml:space="preserve">-Royal College of Paediatrics and Child Health, (2022) Early </w:t>
      </w:r>
      <w:r w:rsidRPr="00124FB6">
        <w:rPr>
          <w:rFonts w:ascii="Arial" w:hAnsi="Arial" w:cs="Arial"/>
          <w:i/>
          <w:iCs/>
          <w:color w:val="1F1F1F"/>
          <w:sz w:val="22"/>
          <w:szCs w:val="22"/>
        </w:rPr>
        <w:t xml:space="preserve">Years neglect: Systematic review: Available at: </w:t>
      </w:r>
      <w:hyperlink r:id="rId8" w:history="1">
        <w:r w:rsidRPr="00124FB6">
          <w:rPr>
            <w:rStyle w:val="Hyperlink"/>
            <w:rFonts w:ascii="Arial" w:hAnsi="Arial" w:cs="Arial"/>
            <w:i/>
            <w:iCs/>
            <w:sz w:val="22"/>
            <w:szCs w:val="22"/>
          </w:rPr>
          <w:t>https://childprotection.rcpch.ac.uk/resources</w:t>
        </w:r>
      </w:hyperlink>
      <w:r w:rsidRPr="00124FB6">
        <w:rPr>
          <w:rFonts w:ascii="Arial" w:hAnsi="Arial" w:cs="Arial"/>
          <w:color w:val="1F1F1F"/>
          <w:sz w:val="22"/>
          <w:szCs w:val="22"/>
        </w:rPr>
        <w:t xml:space="preserve"> - (Accessed 16 November 2025)</w:t>
      </w:r>
    </w:p>
    <w:p w14:paraId="285D0521" w14:textId="3491F512" w:rsidR="00124FB6" w:rsidRDefault="00124FB6" w:rsidP="0090740D">
      <w:pPr>
        <w:spacing w:line="360" w:lineRule="auto"/>
        <w:jc w:val="both"/>
        <w:rPr>
          <w:sz w:val="22"/>
          <w:szCs w:val="22"/>
        </w:rPr>
      </w:pPr>
      <w:r w:rsidRPr="00BC0E8F">
        <w:rPr>
          <w:rFonts w:ascii="Arial" w:hAnsi="Arial" w:cs="Arial"/>
          <w:sz w:val="22"/>
          <w:szCs w:val="22"/>
        </w:rPr>
        <w:t xml:space="preserve">-Stabler, L. et al. (2022). ‘’ </w:t>
      </w:r>
      <w:r w:rsidRPr="00BC0E8F">
        <w:rPr>
          <w:rFonts w:ascii="Arial" w:hAnsi="Arial" w:cs="Arial"/>
          <w:i/>
          <w:iCs/>
          <w:sz w:val="22"/>
          <w:szCs w:val="22"/>
        </w:rPr>
        <w:t>A scop</w:t>
      </w:r>
      <w:r w:rsidRPr="00BC0E8F">
        <w:rPr>
          <w:i/>
          <w:iCs/>
          <w:sz w:val="22"/>
          <w:szCs w:val="22"/>
        </w:rPr>
        <w:t>ing review of system-level mechanisms to prevent care entry</w:t>
      </w:r>
      <w:r w:rsidRPr="00BC0E8F">
        <w:rPr>
          <w:sz w:val="22"/>
          <w:szCs w:val="22"/>
        </w:rPr>
        <w:t>’’ Oxford Academic</w:t>
      </w:r>
    </w:p>
    <w:p w14:paraId="667F990B" w14:textId="481F31C2" w:rsidR="00AE3336" w:rsidRDefault="00F936A3" w:rsidP="0090740D">
      <w:pPr>
        <w:spacing w:line="360" w:lineRule="auto"/>
        <w:jc w:val="both"/>
        <w:rPr>
          <w:rFonts w:ascii="Arial" w:hAnsi="Arial" w:cs="Arial"/>
          <w:sz w:val="22"/>
          <w:szCs w:val="22"/>
        </w:rPr>
      </w:pPr>
      <w:r>
        <w:rPr>
          <w:rFonts w:ascii="Arial" w:hAnsi="Arial" w:cs="Arial"/>
          <w:sz w:val="22"/>
          <w:szCs w:val="22"/>
        </w:rPr>
        <w:t>-United Kingdom (1989) T</w:t>
      </w:r>
      <w:r w:rsidRPr="0090740D">
        <w:rPr>
          <w:rFonts w:ascii="Arial" w:hAnsi="Arial" w:cs="Arial"/>
          <w:sz w:val="22"/>
          <w:szCs w:val="22"/>
        </w:rPr>
        <w:t>he Children’s Act</w:t>
      </w:r>
      <w:r>
        <w:rPr>
          <w:rFonts w:ascii="Arial" w:hAnsi="Arial" w:cs="Arial"/>
          <w:sz w:val="22"/>
          <w:szCs w:val="22"/>
        </w:rPr>
        <w:t xml:space="preserve"> 1989. Available at: </w:t>
      </w:r>
      <w:hyperlink r:id="rId9" w:history="1">
        <w:r w:rsidRPr="0094423F">
          <w:rPr>
            <w:rStyle w:val="Hyperlink"/>
            <w:rFonts w:ascii="Arial" w:hAnsi="Arial" w:cs="Arial"/>
            <w:sz w:val="22"/>
            <w:szCs w:val="22"/>
          </w:rPr>
          <w:t>https://www.legislation.gov.uk/ukpga/1989/41</w:t>
        </w:r>
      </w:hyperlink>
      <w:r>
        <w:rPr>
          <w:rFonts w:ascii="Arial" w:hAnsi="Arial" w:cs="Arial"/>
          <w:sz w:val="22"/>
          <w:szCs w:val="22"/>
        </w:rPr>
        <w:t xml:space="preserve"> Accessed: 16 November 2025</w:t>
      </w:r>
    </w:p>
    <w:p w14:paraId="0F7FB0E2" w14:textId="14E99666" w:rsidR="00F936A3" w:rsidRPr="00BC0E8F" w:rsidRDefault="00F936A3" w:rsidP="0090740D">
      <w:pPr>
        <w:spacing w:line="360" w:lineRule="auto"/>
        <w:jc w:val="both"/>
        <w:rPr>
          <w:sz w:val="22"/>
          <w:szCs w:val="22"/>
        </w:rPr>
      </w:pPr>
      <w:r>
        <w:rPr>
          <w:rFonts w:ascii="Arial" w:hAnsi="Arial" w:cs="Arial"/>
          <w:sz w:val="22"/>
          <w:szCs w:val="22"/>
        </w:rPr>
        <w:t>-The</w:t>
      </w:r>
      <w:r w:rsidRPr="0090740D">
        <w:rPr>
          <w:rFonts w:ascii="Arial" w:hAnsi="Arial" w:cs="Arial"/>
          <w:sz w:val="22"/>
          <w:szCs w:val="22"/>
        </w:rPr>
        <w:t xml:space="preserve"> Children Act 2004</w:t>
      </w:r>
    </w:p>
    <w:p w14:paraId="139A7EC9" w14:textId="77777777" w:rsidR="00124FB6" w:rsidRPr="00BC0E8F" w:rsidRDefault="00124FB6" w:rsidP="00CD63F5">
      <w:pPr>
        <w:shd w:val="clear" w:color="auto" w:fill="FFFFFF"/>
        <w:spacing w:after="120" w:line="240" w:lineRule="auto"/>
        <w:rPr>
          <w:rFonts w:ascii="Times New Roman" w:eastAsia="Times New Roman" w:hAnsi="Times New Roman" w:cs="Times New Roman"/>
          <w:sz w:val="22"/>
          <w:szCs w:val="22"/>
          <w:lang w:val="en-GB" w:eastAsia="en-GB"/>
        </w:rPr>
      </w:pPr>
      <w:r w:rsidRPr="00BC0E8F">
        <w:rPr>
          <w:rFonts w:ascii="Times New Roman" w:eastAsia="Times New Roman" w:hAnsi="Times New Roman" w:cs="Times New Roman"/>
          <w:sz w:val="22"/>
          <w:szCs w:val="22"/>
          <w:lang w:val="en-GB" w:eastAsia="en-GB"/>
        </w:rPr>
        <w:t>-</w:t>
      </w:r>
      <w:r w:rsidRPr="00BC0E8F">
        <w:rPr>
          <w:rFonts w:ascii="Arial" w:hAnsi="Arial" w:cs="Arial"/>
          <w:color w:val="222222"/>
          <w:sz w:val="22"/>
          <w:szCs w:val="22"/>
          <w:shd w:val="clear" w:color="auto" w:fill="FFFFFF"/>
        </w:rPr>
        <w:t>UK, G., 2018. </w:t>
      </w:r>
      <w:r w:rsidRPr="00BC0E8F">
        <w:rPr>
          <w:rFonts w:ascii="Arial" w:hAnsi="Arial" w:cs="Arial"/>
          <w:i/>
          <w:iCs/>
          <w:color w:val="222222"/>
          <w:sz w:val="22"/>
          <w:szCs w:val="22"/>
          <w:shd w:val="clear" w:color="auto" w:fill="FFFFFF"/>
        </w:rPr>
        <w:t>Working together to safeguard children</w:t>
      </w:r>
      <w:r w:rsidRPr="00BC0E8F">
        <w:rPr>
          <w:rFonts w:ascii="Arial" w:hAnsi="Arial" w:cs="Arial"/>
          <w:color w:val="222222"/>
          <w:sz w:val="22"/>
          <w:szCs w:val="22"/>
          <w:shd w:val="clear" w:color="auto" w:fill="FFFFFF"/>
        </w:rPr>
        <w:t> [online]</w:t>
      </w:r>
    </w:p>
    <w:p w14:paraId="28FE968D" w14:textId="77777777" w:rsidR="00124FB6" w:rsidRDefault="00124FB6" w:rsidP="0090740D">
      <w:pPr>
        <w:spacing w:line="360" w:lineRule="auto"/>
        <w:jc w:val="both"/>
        <w:rPr>
          <w:rFonts w:ascii="Arial" w:hAnsi="Arial" w:cs="Arial"/>
          <w:sz w:val="22"/>
          <w:szCs w:val="22"/>
        </w:rPr>
      </w:pPr>
      <w:r w:rsidRPr="00BC0E8F">
        <w:rPr>
          <w:rFonts w:ascii="Arial" w:hAnsi="Arial" w:cs="Arial"/>
          <w:sz w:val="22"/>
          <w:szCs w:val="22"/>
        </w:rPr>
        <w:t xml:space="preserve">-Wilkinson, J. et al (2017). </w:t>
      </w:r>
      <w:r w:rsidRPr="00BC0E8F">
        <w:rPr>
          <w:rFonts w:ascii="Arial" w:hAnsi="Arial" w:cs="Arial"/>
          <w:i/>
          <w:iCs/>
          <w:sz w:val="22"/>
          <w:szCs w:val="22"/>
        </w:rPr>
        <w:t>‘’The impacts of abuse and neglect on children’’</w:t>
      </w:r>
      <w:r w:rsidRPr="00BC0E8F">
        <w:rPr>
          <w:rFonts w:ascii="Arial" w:hAnsi="Arial" w:cs="Arial"/>
          <w:sz w:val="22"/>
          <w:szCs w:val="22"/>
        </w:rPr>
        <w:t xml:space="preserve"> – Government review of UK research evidence.</w:t>
      </w:r>
    </w:p>
    <w:p w14:paraId="301FCAC8" w14:textId="46AAC2BF" w:rsidR="0057469D" w:rsidRPr="00BC0E8F" w:rsidRDefault="0057469D" w:rsidP="0090740D">
      <w:pPr>
        <w:spacing w:line="360" w:lineRule="auto"/>
        <w:jc w:val="both"/>
        <w:rPr>
          <w:rFonts w:ascii="Arial" w:hAnsi="Arial" w:cs="Arial"/>
          <w:sz w:val="22"/>
          <w:szCs w:val="22"/>
        </w:rPr>
      </w:pP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UK, G., 2018. </w:t>
      </w:r>
      <w:r>
        <w:rPr>
          <w:rFonts w:ascii="Arial" w:hAnsi="Arial" w:cs="Arial"/>
          <w:i/>
          <w:iCs/>
          <w:color w:val="222222"/>
          <w:sz w:val="20"/>
          <w:szCs w:val="20"/>
          <w:shd w:val="clear" w:color="auto" w:fill="FFFFFF"/>
        </w:rPr>
        <w:t>Working together to safeguard children</w:t>
      </w:r>
      <w:r>
        <w:rPr>
          <w:rFonts w:ascii="Arial" w:hAnsi="Arial" w:cs="Arial"/>
          <w:color w:val="222222"/>
          <w:sz w:val="20"/>
          <w:szCs w:val="20"/>
          <w:shd w:val="clear" w:color="auto" w:fill="FFFFFF"/>
        </w:rPr>
        <w:t> [online]</w:t>
      </w:r>
    </w:p>
    <w:p w14:paraId="134CAAF8" w14:textId="5A7845E4" w:rsidR="0056628B" w:rsidRDefault="00124FB6" w:rsidP="0056628B">
      <w:pPr>
        <w:rPr>
          <w:rFonts w:ascii="Arial" w:hAnsi="Arial" w:cs="Arial"/>
          <w:color w:val="222222"/>
          <w:sz w:val="22"/>
          <w:szCs w:val="22"/>
          <w:shd w:val="clear" w:color="auto" w:fill="FFFFFF"/>
        </w:rPr>
      </w:pPr>
      <w:r w:rsidRPr="00BC0E8F">
        <w:rPr>
          <w:rFonts w:ascii="Georgia" w:hAnsi="Georgia"/>
          <w:i/>
          <w:iCs/>
          <w:color w:val="1F1F1F"/>
          <w:sz w:val="22"/>
          <w:szCs w:val="22"/>
        </w:rPr>
        <w:lastRenderedPageBreak/>
        <w:t>-</w:t>
      </w:r>
      <w:r w:rsidRPr="00BC0E8F">
        <w:rPr>
          <w:rFonts w:ascii="Arial" w:hAnsi="Arial" w:cs="Arial"/>
          <w:color w:val="222222"/>
          <w:sz w:val="22"/>
          <w:szCs w:val="22"/>
          <w:shd w:val="clear" w:color="auto" w:fill="FFFFFF"/>
        </w:rPr>
        <w:t xml:space="preserve">World Health Organization, (2020). </w:t>
      </w:r>
      <w:r w:rsidRPr="00BC0E8F">
        <w:rPr>
          <w:rFonts w:ascii="Arial" w:hAnsi="Arial" w:cs="Arial"/>
          <w:i/>
          <w:iCs/>
          <w:color w:val="222222"/>
          <w:sz w:val="22"/>
          <w:szCs w:val="22"/>
          <w:shd w:val="clear" w:color="auto" w:fill="FFFFFF"/>
        </w:rPr>
        <w:t>Spotlight on adolescent health and well-being</w:t>
      </w:r>
      <w:r w:rsidRPr="00BC0E8F">
        <w:rPr>
          <w:rFonts w:ascii="Arial" w:hAnsi="Arial" w:cs="Arial"/>
          <w:color w:val="222222"/>
          <w:sz w:val="22"/>
          <w:szCs w:val="22"/>
          <w:shd w:val="clear" w:color="auto" w:fill="FFFFFF"/>
        </w:rPr>
        <w:t>. Findings from the 2017/2018 Health Behaviour in School-aged Children (‎ HBSC)‎ survey in Europe and Canada. International report. Volume 1. Key finding</w:t>
      </w:r>
      <w:r w:rsidR="0056628B">
        <w:rPr>
          <w:rFonts w:ascii="Arial" w:hAnsi="Arial" w:cs="Arial"/>
          <w:color w:val="222222"/>
          <w:sz w:val="22"/>
          <w:szCs w:val="22"/>
          <w:shd w:val="clear" w:color="auto" w:fill="FFFFFF"/>
        </w:rPr>
        <w:t>s</w:t>
      </w:r>
    </w:p>
    <w:p w14:paraId="5279B20B" w14:textId="0D67FFC7" w:rsidR="0056628B" w:rsidRPr="0056628B" w:rsidRDefault="0056628B" w:rsidP="00AE3336">
      <w:pPr>
        <w:pBdr>
          <w:bottom w:val="single" w:sz="6" w:space="12" w:color="D5D5D5"/>
        </w:pBdr>
        <w:shd w:val="clear" w:color="auto" w:fill="FFFFFF"/>
        <w:spacing w:after="0" w:line="240" w:lineRule="auto"/>
        <w:rPr>
          <w:rFonts w:ascii="Segoe UI" w:eastAsia="Times New Roman" w:hAnsi="Segoe UI" w:cs="Segoe UI"/>
          <w:b/>
          <w:bCs/>
          <w:color w:val="333333"/>
          <w:sz w:val="27"/>
          <w:szCs w:val="27"/>
          <w:lang w:val="en-GB" w:eastAsia="en-GB"/>
        </w:rPr>
      </w:pPr>
    </w:p>
    <w:p w14:paraId="787BF356" w14:textId="77777777" w:rsidR="006237A3" w:rsidRPr="0056628B" w:rsidRDefault="006237A3">
      <w:pPr>
        <w:rPr>
          <w:rFonts w:ascii="Georgia" w:hAnsi="Georgia"/>
          <w:color w:val="1F1F1F"/>
          <w:sz w:val="22"/>
          <w:szCs w:val="22"/>
        </w:rPr>
      </w:pPr>
    </w:p>
    <w:sectPr w:rsidR="006237A3" w:rsidRPr="0056628B">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3D7906" w14:textId="77777777" w:rsidR="002A45A9" w:rsidRDefault="002A45A9" w:rsidP="0082269C">
      <w:pPr>
        <w:spacing w:after="0" w:line="240" w:lineRule="auto"/>
      </w:pPr>
      <w:r>
        <w:separator/>
      </w:r>
    </w:p>
  </w:endnote>
  <w:endnote w:type="continuationSeparator" w:id="0">
    <w:p w14:paraId="35C1398C" w14:textId="77777777" w:rsidR="002A45A9" w:rsidRDefault="002A45A9" w:rsidP="008226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mj-ea">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Roboto">
    <w:charset w:val="00"/>
    <w:family w:val="auto"/>
    <w:pitch w:val="variable"/>
    <w:sig w:usb0="E0000AFF" w:usb1="5000217F" w:usb2="00000021"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BCE912" w14:textId="77777777" w:rsidR="0082269C" w:rsidRDefault="0082269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7132504"/>
      <w:docPartObj>
        <w:docPartGallery w:val="Page Numbers (Bottom of Page)"/>
        <w:docPartUnique/>
      </w:docPartObj>
    </w:sdtPr>
    <w:sdtEndPr>
      <w:rPr>
        <w:noProof/>
      </w:rPr>
    </w:sdtEndPr>
    <w:sdtContent>
      <w:p w14:paraId="5DDADBF2" w14:textId="6F80DD88" w:rsidR="0082269C" w:rsidRDefault="0082269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2729DE" w14:textId="77777777" w:rsidR="0082269C" w:rsidRDefault="0082269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CF9D85" w14:textId="77777777" w:rsidR="0082269C" w:rsidRDefault="008226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431AD5" w14:textId="77777777" w:rsidR="002A45A9" w:rsidRDefault="002A45A9" w:rsidP="0082269C">
      <w:pPr>
        <w:spacing w:after="0" w:line="240" w:lineRule="auto"/>
      </w:pPr>
      <w:r>
        <w:separator/>
      </w:r>
    </w:p>
  </w:footnote>
  <w:footnote w:type="continuationSeparator" w:id="0">
    <w:p w14:paraId="4FFC6B11" w14:textId="77777777" w:rsidR="002A45A9" w:rsidRDefault="002A45A9" w:rsidP="0082269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D60026" w14:textId="77777777" w:rsidR="0082269C" w:rsidRDefault="0082269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D880AB" w14:textId="77777777" w:rsidR="0082269C" w:rsidRDefault="0082269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0B3316" w14:textId="77777777" w:rsidR="0082269C" w:rsidRDefault="0082269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0E08E1"/>
    <w:multiLevelType w:val="hybridMultilevel"/>
    <w:tmpl w:val="FDC29D78"/>
    <w:lvl w:ilvl="0" w:tplc="C1E0489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BB427C"/>
    <w:multiLevelType w:val="multilevel"/>
    <w:tmpl w:val="A35C8E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AA024A8"/>
    <w:multiLevelType w:val="multilevel"/>
    <w:tmpl w:val="329CD38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43397605">
    <w:abstractNumId w:val="2"/>
  </w:num>
  <w:num w:numId="2" w16cid:durableId="1445073572">
    <w:abstractNumId w:val="0"/>
  </w:num>
  <w:num w:numId="3" w16cid:durableId="14014461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38E7"/>
    <w:rsid w:val="00015C4A"/>
    <w:rsid w:val="000238E7"/>
    <w:rsid w:val="00041FF1"/>
    <w:rsid w:val="00044A10"/>
    <w:rsid w:val="00046C5D"/>
    <w:rsid w:val="00051540"/>
    <w:rsid w:val="00064082"/>
    <w:rsid w:val="00082D9C"/>
    <w:rsid w:val="000A2281"/>
    <w:rsid w:val="000B2259"/>
    <w:rsid w:val="000D432C"/>
    <w:rsid w:val="000F1121"/>
    <w:rsid w:val="001007C9"/>
    <w:rsid w:val="00124FB6"/>
    <w:rsid w:val="0015629A"/>
    <w:rsid w:val="001C7A06"/>
    <w:rsid w:val="001E48A7"/>
    <w:rsid w:val="00203D54"/>
    <w:rsid w:val="002210CE"/>
    <w:rsid w:val="00221E0D"/>
    <w:rsid w:val="00235888"/>
    <w:rsid w:val="00293CCF"/>
    <w:rsid w:val="00297575"/>
    <w:rsid w:val="002A2BA2"/>
    <w:rsid w:val="002A45A9"/>
    <w:rsid w:val="002B0D94"/>
    <w:rsid w:val="002B6EA6"/>
    <w:rsid w:val="002D50A1"/>
    <w:rsid w:val="00336B7D"/>
    <w:rsid w:val="0036289B"/>
    <w:rsid w:val="003715B8"/>
    <w:rsid w:val="00373C9D"/>
    <w:rsid w:val="003775A8"/>
    <w:rsid w:val="003F30AB"/>
    <w:rsid w:val="00407389"/>
    <w:rsid w:val="00425C30"/>
    <w:rsid w:val="00472C80"/>
    <w:rsid w:val="0048342F"/>
    <w:rsid w:val="00494EEA"/>
    <w:rsid w:val="00505418"/>
    <w:rsid w:val="005268EF"/>
    <w:rsid w:val="00530A45"/>
    <w:rsid w:val="0056628B"/>
    <w:rsid w:val="0057469D"/>
    <w:rsid w:val="00592198"/>
    <w:rsid w:val="005D1DA3"/>
    <w:rsid w:val="005D7740"/>
    <w:rsid w:val="006131E6"/>
    <w:rsid w:val="00616092"/>
    <w:rsid w:val="006237A3"/>
    <w:rsid w:val="00644622"/>
    <w:rsid w:val="00664E8E"/>
    <w:rsid w:val="006A511C"/>
    <w:rsid w:val="006C3906"/>
    <w:rsid w:val="006C6607"/>
    <w:rsid w:val="006D2F63"/>
    <w:rsid w:val="006F6561"/>
    <w:rsid w:val="006F6A7B"/>
    <w:rsid w:val="00705E12"/>
    <w:rsid w:val="00707E6C"/>
    <w:rsid w:val="0077246C"/>
    <w:rsid w:val="007B7C8B"/>
    <w:rsid w:val="007D6174"/>
    <w:rsid w:val="007E07E6"/>
    <w:rsid w:val="007E52F1"/>
    <w:rsid w:val="0082269C"/>
    <w:rsid w:val="00826D02"/>
    <w:rsid w:val="00836809"/>
    <w:rsid w:val="0084103D"/>
    <w:rsid w:val="008510FC"/>
    <w:rsid w:val="0085595F"/>
    <w:rsid w:val="00886DC7"/>
    <w:rsid w:val="008A1F57"/>
    <w:rsid w:val="008B69B2"/>
    <w:rsid w:val="008D76FA"/>
    <w:rsid w:val="008E7CBC"/>
    <w:rsid w:val="008F53AD"/>
    <w:rsid w:val="0090740D"/>
    <w:rsid w:val="00907C8E"/>
    <w:rsid w:val="009172B8"/>
    <w:rsid w:val="009232B4"/>
    <w:rsid w:val="00941A5B"/>
    <w:rsid w:val="009719C8"/>
    <w:rsid w:val="009A572F"/>
    <w:rsid w:val="009A7DE4"/>
    <w:rsid w:val="009C7894"/>
    <w:rsid w:val="009F5B29"/>
    <w:rsid w:val="00A003C8"/>
    <w:rsid w:val="00A04363"/>
    <w:rsid w:val="00A473F3"/>
    <w:rsid w:val="00A557A2"/>
    <w:rsid w:val="00A620E2"/>
    <w:rsid w:val="00A83808"/>
    <w:rsid w:val="00A91684"/>
    <w:rsid w:val="00AC10BD"/>
    <w:rsid w:val="00AC3DD0"/>
    <w:rsid w:val="00AE0C5A"/>
    <w:rsid w:val="00AE3336"/>
    <w:rsid w:val="00B31642"/>
    <w:rsid w:val="00B635F8"/>
    <w:rsid w:val="00B80DCE"/>
    <w:rsid w:val="00BA0144"/>
    <w:rsid w:val="00BC0E8F"/>
    <w:rsid w:val="00BC3636"/>
    <w:rsid w:val="00BE673F"/>
    <w:rsid w:val="00BF6199"/>
    <w:rsid w:val="00C123E6"/>
    <w:rsid w:val="00C21221"/>
    <w:rsid w:val="00C42861"/>
    <w:rsid w:val="00C45ADD"/>
    <w:rsid w:val="00C64E0D"/>
    <w:rsid w:val="00C72F21"/>
    <w:rsid w:val="00C7779A"/>
    <w:rsid w:val="00CA6130"/>
    <w:rsid w:val="00CD1CAC"/>
    <w:rsid w:val="00CD63F5"/>
    <w:rsid w:val="00D02B62"/>
    <w:rsid w:val="00D272BC"/>
    <w:rsid w:val="00D84A3B"/>
    <w:rsid w:val="00DA351C"/>
    <w:rsid w:val="00DD7F59"/>
    <w:rsid w:val="00E0294A"/>
    <w:rsid w:val="00E20E80"/>
    <w:rsid w:val="00E2517A"/>
    <w:rsid w:val="00E52139"/>
    <w:rsid w:val="00E62642"/>
    <w:rsid w:val="00EF5283"/>
    <w:rsid w:val="00F0392E"/>
    <w:rsid w:val="00F13CA7"/>
    <w:rsid w:val="00F26E43"/>
    <w:rsid w:val="00F75DAB"/>
    <w:rsid w:val="00F936A3"/>
    <w:rsid w:val="00FB4BD6"/>
    <w:rsid w:val="00FC60F0"/>
    <w:rsid w:val="00FE63A2"/>
    <w:rsid w:val="00FF04EE"/>
    <w:rsid w:val="00FF66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6A408C"/>
  <w15:chartTrackingRefBased/>
  <w15:docId w15:val="{C69AF49A-5736-4CEA-B92C-00CDC2C7DA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38E7"/>
    <w:pPr>
      <w:spacing w:line="276" w:lineRule="auto"/>
    </w:pPr>
    <w:rPr>
      <w:rFonts w:eastAsiaTheme="minorEastAsia"/>
      <w:kern w:val="0"/>
      <w:sz w:val="24"/>
      <w:szCs w:val="24"/>
      <w:lang w:val="en-US" w:eastAsia="ja-JP"/>
      <w14:ligatures w14:val="none"/>
    </w:rPr>
  </w:style>
  <w:style w:type="paragraph" w:styleId="Heading1">
    <w:name w:val="heading 1"/>
    <w:basedOn w:val="Normal"/>
    <w:next w:val="Normal"/>
    <w:link w:val="Heading1Char"/>
    <w:uiPriority w:val="9"/>
    <w:qFormat/>
    <w:rsid w:val="000238E7"/>
    <w:pPr>
      <w:keepNext/>
      <w:keepLines/>
      <w:spacing w:before="360" w:after="80" w:line="259" w:lineRule="auto"/>
      <w:outlineLvl w:val="0"/>
    </w:pPr>
    <w:rPr>
      <w:rFonts w:asciiTheme="majorHAnsi" w:eastAsiaTheme="majorEastAsia" w:hAnsiTheme="majorHAnsi" w:cstheme="majorBidi"/>
      <w:color w:val="0F4761" w:themeColor="accent1" w:themeShade="BF"/>
      <w:kern w:val="2"/>
      <w:sz w:val="40"/>
      <w:szCs w:val="40"/>
      <w:lang w:val="en-GB" w:eastAsia="en-US"/>
      <w14:ligatures w14:val="standardContextual"/>
    </w:rPr>
  </w:style>
  <w:style w:type="paragraph" w:styleId="Heading2">
    <w:name w:val="heading 2"/>
    <w:basedOn w:val="Normal"/>
    <w:next w:val="Normal"/>
    <w:link w:val="Heading2Char"/>
    <w:uiPriority w:val="9"/>
    <w:semiHidden/>
    <w:unhideWhenUsed/>
    <w:qFormat/>
    <w:rsid w:val="000238E7"/>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lang w:val="en-GB" w:eastAsia="en-US"/>
      <w14:ligatures w14:val="standardContextual"/>
    </w:rPr>
  </w:style>
  <w:style w:type="paragraph" w:styleId="Heading3">
    <w:name w:val="heading 3"/>
    <w:basedOn w:val="Normal"/>
    <w:next w:val="Normal"/>
    <w:link w:val="Heading3Char"/>
    <w:uiPriority w:val="9"/>
    <w:semiHidden/>
    <w:unhideWhenUsed/>
    <w:qFormat/>
    <w:rsid w:val="000238E7"/>
    <w:pPr>
      <w:keepNext/>
      <w:keepLines/>
      <w:spacing w:before="160" w:after="80" w:line="259" w:lineRule="auto"/>
      <w:outlineLvl w:val="2"/>
    </w:pPr>
    <w:rPr>
      <w:rFonts w:eastAsiaTheme="majorEastAsia" w:cstheme="majorBidi"/>
      <w:color w:val="0F4761" w:themeColor="accent1" w:themeShade="BF"/>
      <w:kern w:val="2"/>
      <w:sz w:val="28"/>
      <w:szCs w:val="28"/>
      <w:lang w:val="en-GB" w:eastAsia="en-US"/>
      <w14:ligatures w14:val="standardContextual"/>
    </w:rPr>
  </w:style>
  <w:style w:type="paragraph" w:styleId="Heading4">
    <w:name w:val="heading 4"/>
    <w:basedOn w:val="Normal"/>
    <w:next w:val="Normal"/>
    <w:link w:val="Heading4Char"/>
    <w:uiPriority w:val="9"/>
    <w:semiHidden/>
    <w:unhideWhenUsed/>
    <w:qFormat/>
    <w:rsid w:val="000238E7"/>
    <w:pPr>
      <w:keepNext/>
      <w:keepLines/>
      <w:spacing w:before="80" w:after="40" w:line="259" w:lineRule="auto"/>
      <w:outlineLvl w:val="3"/>
    </w:pPr>
    <w:rPr>
      <w:rFonts w:eastAsiaTheme="majorEastAsia" w:cstheme="majorBidi"/>
      <w:i/>
      <w:iCs/>
      <w:color w:val="0F4761" w:themeColor="accent1" w:themeShade="BF"/>
      <w:kern w:val="2"/>
      <w:sz w:val="22"/>
      <w:szCs w:val="22"/>
      <w:lang w:val="en-GB" w:eastAsia="en-US"/>
      <w14:ligatures w14:val="standardContextual"/>
    </w:rPr>
  </w:style>
  <w:style w:type="paragraph" w:styleId="Heading5">
    <w:name w:val="heading 5"/>
    <w:basedOn w:val="Normal"/>
    <w:next w:val="Normal"/>
    <w:link w:val="Heading5Char"/>
    <w:uiPriority w:val="9"/>
    <w:semiHidden/>
    <w:unhideWhenUsed/>
    <w:qFormat/>
    <w:rsid w:val="000238E7"/>
    <w:pPr>
      <w:keepNext/>
      <w:keepLines/>
      <w:spacing w:before="80" w:after="40" w:line="259" w:lineRule="auto"/>
      <w:outlineLvl w:val="4"/>
    </w:pPr>
    <w:rPr>
      <w:rFonts w:eastAsiaTheme="majorEastAsia" w:cstheme="majorBidi"/>
      <w:color w:val="0F4761" w:themeColor="accent1" w:themeShade="BF"/>
      <w:kern w:val="2"/>
      <w:sz w:val="22"/>
      <w:szCs w:val="22"/>
      <w:lang w:val="en-GB" w:eastAsia="en-US"/>
      <w14:ligatures w14:val="standardContextual"/>
    </w:rPr>
  </w:style>
  <w:style w:type="paragraph" w:styleId="Heading6">
    <w:name w:val="heading 6"/>
    <w:basedOn w:val="Normal"/>
    <w:next w:val="Normal"/>
    <w:link w:val="Heading6Char"/>
    <w:uiPriority w:val="9"/>
    <w:semiHidden/>
    <w:unhideWhenUsed/>
    <w:qFormat/>
    <w:rsid w:val="000238E7"/>
    <w:pPr>
      <w:keepNext/>
      <w:keepLines/>
      <w:spacing w:before="40" w:after="0" w:line="259" w:lineRule="auto"/>
      <w:outlineLvl w:val="5"/>
    </w:pPr>
    <w:rPr>
      <w:rFonts w:eastAsiaTheme="majorEastAsia" w:cstheme="majorBidi"/>
      <w:i/>
      <w:iCs/>
      <w:color w:val="595959" w:themeColor="text1" w:themeTint="A6"/>
      <w:kern w:val="2"/>
      <w:sz w:val="22"/>
      <w:szCs w:val="22"/>
      <w:lang w:val="en-GB" w:eastAsia="en-US"/>
      <w14:ligatures w14:val="standardContextual"/>
    </w:rPr>
  </w:style>
  <w:style w:type="paragraph" w:styleId="Heading7">
    <w:name w:val="heading 7"/>
    <w:basedOn w:val="Normal"/>
    <w:next w:val="Normal"/>
    <w:link w:val="Heading7Char"/>
    <w:uiPriority w:val="9"/>
    <w:semiHidden/>
    <w:unhideWhenUsed/>
    <w:qFormat/>
    <w:rsid w:val="000238E7"/>
    <w:pPr>
      <w:keepNext/>
      <w:keepLines/>
      <w:spacing w:before="40" w:after="0" w:line="259" w:lineRule="auto"/>
      <w:outlineLvl w:val="6"/>
    </w:pPr>
    <w:rPr>
      <w:rFonts w:eastAsiaTheme="majorEastAsia" w:cstheme="majorBidi"/>
      <w:color w:val="595959" w:themeColor="text1" w:themeTint="A6"/>
      <w:kern w:val="2"/>
      <w:sz w:val="22"/>
      <w:szCs w:val="22"/>
      <w:lang w:val="en-GB" w:eastAsia="en-US"/>
      <w14:ligatures w14:val="standardContextual"/>
    </w:rPr>
  </w:style>
  <w:style w:type="paragraph" w:styleId="Heading8">
    <w:name w:val="heading 8"/>
    <w:basedOn w:val="Normal"/>
    <w:next w:val="Normal"/>
    <w:link w:val="Heading8Char"/>
    <w:uiPriority w:val="9"/>
    <w:semiHidden/>
    <w:unhideWhenUsed/>
    <w:qFormat/>
    <w:rsid w:val="000238E7"/>
    <w:pPr>
      <w:keepNext/>
      <w:keepLines/>
      <w:spacing w:after="0" w:line="259" w:lineRule="auto"/>
      <w:outlineLvl w:val="7"/>
    </w:pPr>
    <w:rPr>
      <w:rFonts w:eastAsiaTheme="majorEastAsia" w:cstheme="majorBidi"/>
      <w:i/>
      <w:iCs/>
      <w:color w:val="272727" w:themeColor="text1" w:themeTint="D8"/>
      <w:kern w:val="2"/>
      <w:sz w:val="22"/>
      <w:szCs w:val="22"/>
      <w:lang w:val="en-GB" w:eastAsia="en-US"/>
      <w14:ligatures w14:val="standardContextual"/>
    </w:rPr>
  </w:style>
  <w:style w:type="paragraph" w:styleId="Heading9">
    <w:name w:val="heading 9"/>
    <w:basedOn w:val="Normal"/>
    <w:next w:val="Normal"/>
    <w:link w:val="Heading9Char"/>
    <w:uiPriority w:val="9"/>
    <w:semiHidden/>
    <w:unhideWhenUsed/>
    <w:qFormat/>
    <w:rsid w:val="000238E7"/>
    <w:pPr>
      <w:keepNext/>
      <w:keepLines/>
      <w:spacing w:after="0" w:line="259" w:lineRule="auto"/>
      <w:outlineLvl w:val="8"/>
    </w:pPr>
    <w:rPr>
      <w:rFonts w:eastAsiaTheme="majorEastAsia" w:cstheme="majorBidi"/>
      <w:color w:val="272727" w:themeColor="text1" w:themeTint="D8"/>
      <w:kern w:val="2"/>
      <w:sz w:val="22"/>
      <w:szCs w:val="22"/>
      <w:lang w:val="en-GB"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38E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238E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38E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38E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38E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38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38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38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38E7"/>
    <w:rPr>
      <w:rFonts w:eastAsiaTheme="majorEastAsia" w:cstheme="majorBidi"/>
      <w:color w:val="272727" w:themeColor="text1" w:themeTint="D8"/>
    </w:rPr>
  </w:style>
  <w:style w:type="paragraph" w:styleId="Title">
    <w:name w:val="Title"/>
    <w:basedOn w:val="Normal"/>
    <w:next w:val="Normal"/>
    <w:link w:val="TitleChar"/>
    <w:uiPriority w:val="10"/>
    <w:qFormat/>
    <w:rsid w:val="000238E7"/>
    <w:pPr>
      <w:spacing w:after="80" w:line="240" w:lineRule="auto"/>
      <w:contextualSpacing/>
    </w:pPr>
    <w:rPr>
      <w:rFonts w:asciiTheme="majorHAnsi" w:eastAsiaTheme="majorEastAsia" w:hAnsiTheme="majorHAnsi" w:cstheme="majorBidi"/>
      <w:spacing w:val="-10"/>
      <w:kern w:val="28"/>
      <w:sz w:val="56"/>
      <w:szCs w:val="56"/>
      <w:lang w:val="en-GB" w:eastAsia="en-US"/>
      <w14:ligatures w14:val="standardContextual"/>
    </w:rPr>
  </w:style>
  <w:style w:type="character" w:customStyle="1" w:styleId="TitleChar">
    <w:name w:val="Title Char"/>
    <w:basedOn w:val="DefaultParagraphFont"/>
    <w:link w:val="Title"/>
    <w:uiPriority w:val="10"/>
    <w:rsid w:val="000238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38E7"/>
    <w:pPr>
      <w:numPr>
        <w:ilvl w:val="1"/>
      </w:numPr>
      <w:spacing w:line="259" w:lineRule="auto"/>
    </w:pPr>
    <w:rPr>
      <w:rFonts w:eastAsiaTheme="majorEastAsia" w:cstheme="majorBidi"/>
      <w:color w:val="595959" w:themeColor="text1" w:themeTint="A6"/>
      <w:spacing w:val="15"/>
      <w:kern w:val="2"/>
      <w:sz w:val="28"/>
      <w:szCs w:val="28"/>
      <w:lang w:val="en-GB" w:eastAsia="en-US"/>
      <w14:ligatures w14:val="standardContextual"/>
    </w:rPr>
  </w:style>
  <w:style w:type="character" w:customStyle="1" w:styleId="SubtitleChar">
    <w:name w:val="Subtitle Char"/>
    <w:basedOn w:val="DefaultParagraphFont"/>
    <w:link w:val="Subtitle"/>
    <w:uiPriority w:val="11"/>
    <w:rsid w:val="000238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38E7"/>
    <w:pPr>
      <w:spacing w:before="160" w:line="259" w:lineRule="auto"/>
      <w:jc w:val="center"/>
    </w:pPr>
    <w:rPr>
      <w:rFonts w:eastAsiaTheme="minorHAnsi"/>
      <w:i/>
      <w:iCs/>
      <w:color w:val="404040" w:themeColor="text1" w:themeTint="BF"/>
      <w:kern w:val="2"/>
      <w:sz w:val="22"/>
      <w:szCs w:val="22"/>
      <w:lang w:val="en-GB" w:eastAsia="en-US"/>
      <w14:ligatures w14:val="standardContextual"/>
    </w:rPr>
  </w:style>
  <w:style w:type="character" w:customStyle="1" w:styleId="QuoteChar">
    <w:name w:val="Quote Char"/>
    <w:basedOn w:val="DefaultParagraphFont"/>
    <w:link w:val="Quote"/>
    <w:uiPriority w:val="29"/>
    <w:rsid w:val="000238E7"/>
    <w:rPr>
      <w:i/>
      <w:iCs/>
      <w:color w:val="404040" w:themeColor="text1" w:themeTint="BF"/>
    </w:rPr>
  </w:style>
  <w:style w:type="paragraph" w:styleId="ListParagraph">
    <w:name w:val="List Paragraph"/>
    <w:basedOn w:val="Normal"/>
    <w:uiPriority w:val="34"/>
    <w:qFormat/>
    <w:rsid w:val="000238E7"/>
    <w:pPr>
      <w:spacing w:line="259" w:lineRule="auto"/>
      <w:ind w:left="720"/>
      <w:contextualSpacing/>
    </w:pPr>
    <w:rPr>
      <w:rFonts w:eastAsiaTheme="minorHAnsi"/>
      <w:kern w:val="2"/>
      <w:sz w:val="22"/>
      <w:szCs w:val="22"/>
      <w:lang w:val="en-GB" w:eastAsia="en-US"/>
      <w14:ligatures w14:val="standardContextual"/>
    </w:rPr>
  </w:style>
  <w:style w:type="character" w:styleId="IntenseEmphasis">
    <w:name w:val="Intense Emphasis"/>
    <w:basedOn w:val="DefaultParagraphFont"/>
    <w:uiPriority w:val="21"/>
    <w:qFormat/>
    <w:rsid w:val="000238E7"/>
    <w:rPr>
      <w:i/>
      <w:iCs/>
      <w:color w:val="0F4761" w:themeColor="accent1" w:themeShade="BF"/>
    </w:rPr>
  </w:style>
  <w:style w:type="paragraph" w:styleId="IntenseQuote">
    <w:name w:val="Intense Quote"/>
    <w:basedOn w:val="Normal"/>
    <w:next w:val="Normal"/>
    <w:link w:val="IntenseQuoteChar"/>
    <w:uiPriority w:val="30"/>
    <w:qFormat/>
    <w:rsid w:val="000238E7"/>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eastAsiaTheme="minorHAnsi"/>
      <w:i/>
      <w:iCs/>
      <w:color w:val="0F4761" w:themeColor="accent1" w:themeShade="BF"/>
      <w:kern w:val="2"/>
      <w:sz w:val="22"/>
      <w:szCs w:val="22"/>
      <w:lang w:val="en-GB" w:eastAsia="en-US"/>
      <w14:ligatures w14:val="standardContextual"/>
    </w:rPr>
  </w:style>
  <w:style w:type="character" w:customStyle="1" w:styleId="IntenseQuoteChar">
    <w:name w:val="Intense Quote Char"/>
    <w:basedOn w:val="DefaultParagraphFont"/>
    <w:link w:val="IntenseQuote"/>
    <w:uiPriority w:val="30"/>
    <w:rsid w:val="000238E7"/>
    <w:rPr>
      <w:i/>
      <w:iCs/>
      <w:color w:val="0F4761" w:themeColor="accent1" w:themeShade="BF"/>
    </w:rPr>
  </w:style>
  <w:style w:type="character" w:styleId="IntenseReference">
    <w:name w:val="Intense Reference"/>
    <w:basedOn w:val="DefaultParagraphFont"/>
    <w:uiPriority w:val="32"/>
    <w:qFormat/>
    <w:rsid w:val="000238E7"/>
    <w:rPr>
      <w:b/>
      <w:bCs/>
      <w:smallCaps/>
      <w:color w:val="0F4761" w:themeColor="accent1" w:themeShade="BF"/>
      <w:spacing w:val="5"/>
    </w:rPr>
  </w:style>
  <w:style w:type="paragraph" w:styleId="Header">
    <w:name w:val="header"/>
    <w:basedOn w:val="Normal"/>
    <w:link w:val="HeaderChar"/>
    <w:uiPriority w:val="99"/>
    <w:unhideWhenUsed/>
    <w:rsid w:val="008226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269C"/>
    <w:rPr>
      <w:rFonts w:eastAsiaTheme="minorEastAsia"/>
      <w:kern w:val="0"/>
      <w:sz w:val="24"/>
      <w:szCs w:val="24"/>
      <w:lang w:val="en-US" w:eastAsia="ja-JP"/>
      <w14:ligatures w14:val="none"/>
    </w:rPr>
  </w:style>
  <w:style w:type="paragraph" w:styleId="Footer">
    <w:name w:val="footer"/>
    <w:basedOn w:val="Normal"/>
    <w:link w:val="FooterChar"/>
    <w:uiPriority w:val="99"/>
    <w:unhideWhenUsed/>
    <w:rsid w:val="008226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269C"/>
    <w:rPr>
      <w:rFonts w:eastAsiaTheme="minorEastAsia"/>
      <w:kern w:val="0"/>
      <w:sz w:val="24"/>
      <w:szCs w:val="24"/>
      <w:lang w:val="en-US" w:eastAsia="ja-JP"/>
      <w14:ligatures w14:val="none"/>
    </w:rPr>
  </w:style>
  <w:style w:type="table" w:styleId="TableGrid">
    <w:name w:val="Table Grid"/>
    <w:basedOn w:val="TableNormal"/>
    <w:uiPriority w:val="39"/>
    <w:rsid w:val="00907C8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BC0E8F"/>
    <w:rPr>
      <w:b/>
      <w:bCs/>
    </w:rPr>
  </w:style>
  <w:style w:type="character" w:styleId="Emphasis">
    <w:name w:val="Emphasis"/>
    <w:basedOn w:val="DefaultParagraphFont"/>
    <w:uiPriority w:val="20"/>
    <w:qFormat/>
    <w:rsid w:val="00BC0E8F"/>
    <w:rPr>
      <w:i/>
      <w:iCs/>
    </w:rPr>
  </w:style>
  <w:style w:type="character" w:customStyle="1" w:styleId="vkekvd">
    <w:name w:val="vkekvd"/>
    <w:basedOn w:val="DefaultParagraphFont"/>
    <w:rsid w:val="00BC0E8F"/>
  </w:style>
  <w:style w:type="character" w:styleId="Hyperlink">
    <w:name w:val="Hyperlink"/>
    <w:basedOn w:val="DefaultParagraphFont"/>
    <w:uiPriority w:val="99"/>
    <w:unhideWhenUsed/>
    <w:rsid w:val="006D2F63"/>
    <w:rPr>
      <w:color w:val="467886" w:themeColor="hyperlink"/>
      <w:u w:val="single"/>
    </w:rPr>
  </w:style>
  <w:style w:type="character" w:styleId="UnresolvedMention">
    <w:name w:val="Unresolved Mention"/>
    <w:basedOn w:val="DefaultParagraphFont"/>
    <w:uiPriority w:val="99"/>
    <w:semiHidden/>
    <w:unhideWhenUsed/>
    <w:rsid w:val="006D2F6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childprotection.rcpch.ac.uk/resources"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s://childrencommissioner.gov.uk/report/social-care-failures/" TargetMode="Externa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legislation.gov.uk/ukpga/1989/41"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2441</TotalTime>
  <Pages>17</Pages>
  <Words>4588</Words>
  <Characters>26158</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Annie Taona Dick Zimba (2325571)</dc:creator>
  <cp:keywords/>
  <dc:description/>
  <cp:lastModifiedBy>Annie Taona Dick Zimba (2325571)</cp:lastModifiedBy>
  <cp:revision>26</cp:revision>
  <dcterms:created xsi:type="dcterms:W3CDTF">2025-11-06T16:06:00Z</dcterms:created>
  <dcterms:modified xsi:type="dcterms:W3CDTF">2025-11-16T21:49:00Z</dcterms:modified>
</cp:coreProperties>
</file>