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48F30F" w14:textId="00BA684F" w:rsidR="00A72B82" w:rsidRDefault="00A72B82" w:rsidP="008A72C9">
      <w:pPr>
        <w:spacing w:before="0" w:after="0" w:line="360" w:lineRule="auto"/>
        <w:ind w:firstLine="0"/>
      </w:pPr>
    </w:p>
    <w:p w14:paraId="482FDA7C" w14:textId="6EDD93EC" w:rsidR="00A72B82" w:rsidRDefault="00A72B82" w:rsidP="008A72C9">
      <w:pPr>
        <w:spacing w:before="0" w:after="0" w:line="360" w:lineRule="auto"/>
        <w:ind w:firstLine="0"/>
      </w:pPr>
    </w:p>
    <w:p w14:paraId="4580AC83" w14:textId="7466E717" w:rsidR="00A72B82" w:rsidRDefault="00A72B82" w:rsidP="008A72C9">
      <w:pPr>
        <w:spacing w:before="0" w:after="0" w:line="360" w:lineRule="auto"/>
        <w:ind w:firstLine="0"/>
      </w:pPr>
    </w:p>
    <w:p w14:paraId="2ABC64D4" w14:textId="1874DC14" w:rsidR="00A72B82" w:rsidRDefault="00A72B82" w:rsidP="008A72C9">
      <w:pPr>
        <w:spacing w:before="0" w:after="0" w:line="360" w:lineRule="auto"/>
        <w:ind w:firstLine="0"/>
      </w:pPr>
    </w:p>
    <w:p w14:paraId="562BB48B" w14:textId="65BA2B0F" w:rsidR="00A72B82" w:rsidRDefault="00A72B82" w:rsidP="008A72C9">
      <w:pPr>
        <w:spacing w:before="0" w:after="0" w:line="360" w:lineRule="auto"/>
        <w:ind w:firstLine="0"/>
      </w:pPr>
    </w:p>
    <w:p w14:paraId="3212D43D" w14:textId="1764F052" w:rsidR="00A72B82" w:rsidRDefault="00A72B82" w:rsidP="008A72C9">
      <w:pPr>
        <w:spacing w:before="0" w:after="0" w:line="360" w:lineRule="auto"/>
        <w:ind w:firstLine="0"/>
      </w:pPr>
    </w:p>
    <w:p w14:paraId="16642A32" w14:textId="1BB380AE" w:rsidR="00A72B82" w:rsidRDefault="00A72B82" w:rsidP="008A72C9">
      <w:pPr>
        <w:spacing w:before="0" w:after="0" w:line="360" w:lineRule="auto"/>
        <w:ind w:firstLine="0"/>
      </w:pPr>
    </w:p>
    <w:p w14:paraId="505C55BF" w14:textId="0152659E" w:rsidR="00A72B82" w:rsidRDefault="00A72B82" w:rsidP="008A72C9">
      <w:pPr>
        <w:spacing w:before="0" w:after="0" w:line="360" w:lineRule="auto"/>
        <w:ind w:firstLine="0"/>
        <w:jc w:val="center"/>
      </w:pPr>
    </w:p>
    <w:p w14:paraId="1EB6FC80" w14:textId="3544106A" w:rsidR="00C2674E" w:rsidRDefault="00C2674E" w:rsidP="00056C9A">
      <w:pPr>
        <w:spacing w:before="0" w:after="0" w:line="360" w:lineRule="auto"/>
        <w:ind w:firstLine="0"/>
        <w:jc w:val="center"/>
      </w:pPr>
      <w:r>
        <w:t xml:space="preserve"> </w:t>
      </w:r>
      <w:r w:rsidR="004872FE" w:rsidRPr="00F862CB">
        <w:rPr>
          <w:b/>
          <w:bCs/>
        </w:rPr>
        <w:t xml:space="preserve">Describe change blindness and discuss what this phenomenon tells us about human attentional capabilities in real-world </w:t>
      </w:r>
      <w:r w:rsidR="001A3B44" w:rsidRPr="00F862CB">
        <w:rPr>
          <w:b/>
          <w:bCs/>
        </w:rPr>
        <w:t>setting</w:t>
      </w:r>
      <w:r w:rsidR="001A3B44">
        <w:rPr>
          <w:b/>
          <w:bCs/>
        </w:rPr>
        <w:t>s.</w:t>
      </w:r>
    </w:p>
    <w:p w14:paraId="6E12EC72" w14:textId="5B00C5A1" w:rsidR="00A72B82" w:rsidRDefault="00DF05F7" w:rsidP="00056C9A">
      <w:pPr>
        <w:spacing w:before="0" w:after="0" w:line="360" w:lineRule="auto"/>
        <w:ind w:firstLine="0"/>
        <w:jc w:val="left"/>
      </w:pPr>
      <w:r>
        <w:br w:type="page"/>
      </w:r>
      <w:r>
        <w:lastRenderedPageBreak/>
        <w:t>Introduction</w:t>
      </w:r>
    </w:p>
    <w:p w14:paraId="20511005" w14:textId="77777777" w:rsidR="00745B5D" w:rsidRDefault="00DF05F7" w:rsidP="00745B5D">
      <w:pPr>
        <w:spacing w:before="0" w:after="0" w:line="360" w:lineRule="auto"/>
      </w:pPr>
      <w:r>
        <w:t xml:space="preserve">The essay aims to provide in-depth and detailed information about change blindness, and </w:t>
      </w:r>
      <w:r w:rsidR="00497530">
        <w:t>it also focuses on the phenomenon which tells about human attentional capabilities in real-world settings.</w:t>
      </w:r>
      <w:r w:rsidR="009D7620">
        <w:t xml:space="preserve"> It is important to comprehend that this essay </w:t>
      </w:r>
      <w:r w:rsidR="005469AB">
        <w:t xml:space="preserve">discusses </w:t>
      </w:r>
      <w:r w:rsidR="00D14EB0">
        <w:t xml:space="preserve">major theoretical assumptions of change blindness and uses empirical evidence. </w:t>
      </w:r>
      <w:r w:rsidR="002E4457">
        <w:t xml:space="preserve">Moreover, it </w:t>
      </w:r>
      <w:r w:rsidR="00D14EB0">
        <w:t>discuss</w:t>
      </w:r>
      <w:r w:rsidR="002E4457">
        <w:t>es</w:t>
      </w:r>
      <w:r w:rsidR="00D14EB0">
        <w:t xml:space="preserve"> the strengths and limitations of any theory and research</w:t>
      </w:r>
      <w:r w:rsidR="002E4457">
        <w:t xml:space="preserve"> </w:t>
      </w:r>
      <w:r w:rsidR="00A169BB">
        <w:t xml:space="preserve">describing change blindness. </w:t>
      </w:r>
      <w:r w:rsidR="009B4B1C">
        <w:t xml:space="preserve">Furthermore, </w:t>
      </w:r>
      <w:r w:rsidR="001F6189">
        <w:t xml:space="preserve">this essay discusses change blindness </w:t>
      </w:r>
      <w:r w:rsidR="00560FAC">
        <w:t>and attentional abilities and links explicitly to examples of where change blindness may occur and the implications of this in a real-world setting</w:t>
      </w:r>
      <w:r w:rsidR="00B96553">
        <w:t xml:space="preserve">. </w:t>
      </w:r>
      <w:r w:rsidR="00F53A0A">
        <w:t xml:space="preserve">Lastly, this essay includes a discussion and critique on whether the original lab-based research into change blindness is suitable for understanding the phenomenon in real world settings. </w:t>
      </w:r>
      <w:r w:rsidR="004007FB" w:rsidRPr="004007FB">
        <w:t xml:space="preserve">According to </w:t>
      </w:r>
      <w:r w:rsidR="007A78FD" w:rsidRPr="00A85B92">
        <w:t>Keller (2022</w:t>
      </w:r>
      <w:r w:rsidR="007A78FD" w:rsidRPr="00607DBF">
        <w:t>)</w:t>
      </w:r>
      <w:r w:rsidR="004007FB" w:rsidRPr="004007FB">
        <w:t>, change blindness is a condition of visual perception which takes place when an observer fails to recognise that a stimulus has changed even though they know that the stimulus has changed.</w:t>
      </w:r>
      <w:r w:rsidR="00655BB8">
        <w:t xml:space="preserve"> </w:t>
      </w:r>
      <w:r w:rsidR="00655BB8" w:rsidRPr="00655BB8">
        <w:t xml:space="preserve">On the other hand, </w:t>
      </w:r>
      <w:proofErr w:type="spellStart"/>
      <w:r w:rsidR="007A78FD" w:rsidRPr="00A00AA1">
        <w:t>Andermane</w:t>
      </w:r>
      <w:proofErr w:type="spellEnd"/>
      <w:r w:rsidR="007A78FD" w:rsidRPr="00A00AA1">
        <w:t xml:space="preserve"> </w:t>
      </w:r>
      <w:r w:rsidR="007A78FD">
        <w:t xml:space="preserve">et al. </w:t>
      </w:r>
      <w:r w:rsidR="007A78FD" w:rsidRPr="00072141">
        <w:t>(</w:t>
      </w:r>
      <w:r w:rsidR="007A78FD">
        <w:t>2019</w:t>
      </w:r>
      <w:r w:rsidR="007A78FD" w:rsidRPr="00072141">
        <w:t>)</w:t>
      </w:r>
      <w:r w:rsidR="00655BB8" w:rsidRPr="00655BB8">
        <w:t xml:space="preserve"> defines that change blindness occurs when people are unable to recognise even significant shifts in the visual environment.</w:t>
      </w:r>
      <w:r w:rsidR="002E057E">
        <w:t xml:space="preserve"> </w:t>
      </w:r>
      <w:r w:rsidR="002E057E" w:rsidRPr="002E057E">
        <w:t xml:space="preserve">Therefore, research on change blindness has been extremely helpful in gaining a better understanding of attention, </w:t>
      </w:r>
      <w:proofErr w:type="gramStart"/>
      <w:r w:rsidR="002E057E" w:rsidRPr="002E057E">
        <w:t>vision</w:t>
      </w:r>
      <w:proofErr w:type="gramEnd"/>
      <w:r w:rsidR="002E057E" w:rsidRPr="002E057E">
        <w:t xml:space="preserve"> and visual short-term memory (</w:t>
      </w:r>
      <w:proofErr w:type="spellStart"/>
      <w:r w:rsidR="002E057E" w:rsidRPr="002E057E">
        <w:t>vSTM</w:t>
      </w:r>
      <w:proofErr w:type="spellEnd"/>
      <w:r w:rsidR="002E057E" w:rsidRPr="002E057E">
        <w:t>).</w:t>
      </w:r>
    </w:p>
    <w:p w14:paraId="781C6AC5" w14:textId="5D87082A" w:rsidR="00C2674E" w:rsidRDefault="00DF05F7" w:rsidP="00745B5D">
      <w:pPr>
        <w:spacing w:before="0" w:after="0" w:line="360" w:lineRule="auto"/>
      </w:pPr>
      <w:r>
        <w:t>Discussion</w:t>
      </w:r>
    </w:p>
    <w:p w14:paraId="6FEEE80E" w14:textId="1C491FCA" w:rsidR="002D19AD" w:rsidRDefault="00DF05F7" w:rsidP="008A72C9">
      <w:pPr>
        <w:spacing w:before="0" w:after="0" w:line="360" w:lineRule="auto"/>
      </w:pPr>
      <w:r w:rsidRPr="00607DBF">
        <w:t xml:space="preserve">According to </w:t>
      </w:r>
      <w:r w:rsidR="00A85B92" w:rsidRPr="00A85B92">
        <w:t>Keller (2022</w:t>
      </w:r>
      <w:r w:rsidRPr="00607DBF">
        <w:t>),</w:t>
      </w:r>
      <w:r w:rsidR="00C51D44">
        <w:t xml:space="preserve"> </w:t>
      </w:r>
      <w:r w:rsidR="001A0A21">
        <w:t xml:space="preserve">there are different changes that occurred in the modern world drastically that individuals failed to notice </w:t>
      </w:r>
      <w:r w:rsidR="00E5279E">
        <w:t xml:space="preserve">immediately because it is too much information for the brain to process. </w:t>
      </w:r>
      <w:r w:rsidR="005E5085">
        <w:t>Therefore, researchers and scholars proclaimed that the brain could not be aware of every small detail which happens in this world</w:t>
      </w:r>
      <w:r w:rsidR="00F403B4">
        <w:t xml:space="preserve">. </w:t>
      </w:r>
      <w:r w:rsidR="00072141" w:rsidRPr="00072141">
        <w:t xml:space="preserve">Therefore, significant changes can occur in the visual field around individuals without them ever seeing them. As per </w:t>
      </w:r>
      <w:proofErr w:type="spellStart"/>
      <w:r w:rsidR="00A00AA1" w:rsidRPr="00A00AA1">
        <w:t>Andermane</w:t>
      </w:r>
      <w:proofErr w:type="spellEnd"/>
      <w:r w:rsidR="00A00AA1" w:rsidRPr="00A00AA1">
        <w:t xml:space="preserve"> </w:t>
      </w:r>
      <w:r w:rsidR="00A00AA1">
        <w:t xml:space="preserve">et al. </w:t>
      </w:r>
      <w:r w:rsidR="00072141" w:rsidRPr="00072141">
        <w:t>(</w:t>
      </w:r>
      <w:r w:rsidR="00A00AA1">
        <w:t>2019</w:t>
      </w:r>
      <w:r w:rsidR="00072141" w:rsidRPr="00072141">
        <w:t>), change blindness is a term used by psychologists to explain the</w:t>
      </w:r>
      <w:r w:rsidR="00072141">
        <w:t xml:space="preserve"> </w:t>
      </w:r>
      <w:r w:rsidR="00072141" w:rsidRPr="00072141">
        <w:t>tendency of individuals to fail to recognise changes occurring within their instant visual environment.</w:t>
      </w:r>
      <w:r w:rsidR="00DB5C71">
        <w:t xml:space="preserve"> Therefore, </w:t>
      </w:r>
      <w:r w:rsidRPr="00607DBF">
        <w:t xml:space="preserve">change blindness </w:t>
      </w:r>
      <w:r w:rsidR="00DB5C71">
        <w:t>can be</w:t>
      </w:r>
      <w:r w:rsidRPr="00607DBF">
        <w:t xml:space="preserve"> inadequate, due to the limited number of characteristics represented</w:t>
      </w:r>
      <w:r w:rsidR="00DB5C71">
        <w:t xml:space="preserve"> by individuals</w:t>
      </w:r>
      <w:r w:rsidR="00E542A4">
        <w:t xml:space="preserve"> (</w:t>
      </w:r>
      <w:r w:rsidR="00E542A4" w:rsidRPr="00E542A4">
        <w:t>Zhang</w:t>
      </w:r>
      <w:r w:rsidR="00E542A4">
        <w:t xml:space="preserve"> et al., 2020)</w:t>
      </w:r>
      <w:r w:rsidRPr="00607DBF">
        <w:t xml:space="preserve">. For instance, observers overlook significant changes in an </w:t>
      </w:r>
      <w:r w:rsidR="00DB5C71">
        <w:t>object</w:t>
      </w:r>
      <w:r w:rsidRPr="00607DBF">
        <w:t xml:space="preserve"> even while they are paying attention to it, which suggests that the associated complex is incredibly far from being a comprehensive representation of that </w:t>
      </w:r>
      <w:r w:rsidR="00DB5C71">
        <w:t>object</w:t>
      </w:r>
      <w:r w:rsidRPr="00607DBF">
        <w:t>. In addition, complexes are only maintained cohesively for as long it takes to be paid to, and they disintegrate as soon as that attention is removed</w:t>
      </w:r>
      <w:r w:rsidR="00E9442B">
        <w:t xml:space="preserve"> (</w:t>
      </w:r>
      <w:proofErr w:type="spellStart"/>
      <w:r w:rsidR="00E9442B" w:rsidRPr="00E9442B">
        <w:t>Bich</w:t>
      </w:r>
      <w:proofErr w:type="spellEnd"/>
      <w:r w:rsidR="00E9442B" w:rsidRPr="00E9442B">
        <w:t xml:space="preserve"> &amp; Bechtel, 2022</w:t>
      </w:r>
      <w:r w:rsidR="00E9442B">
        <w:t>)</w:t>
      </w:r>
      <w:r w:rsidRPr="00607DBF">
        <w:t xml:space="preserve">. Therefore, in contrast, to change detection, change blindness </w:t>
      </w:r>
      <w:r w:rsidRPr="00607DBF">
        <w:lastRenderedPageBreak/>
        <w:t xml:space="preserve">refers to a person's inability to recognise that an </w:t>
      </w:r>
      <w:r w:rsidR="00BD584C">
        <w:t>objective</w:t>
      </w:r>
      <w:r w:rsidRPr="00607DBF">
        <w:t xml:space="preserve"> has shifted its location or vanished entirely.</w:t>
      </w:r>
      <w:r w:rsidR="007F472F">
        <w:t xml:space="preserve"> </w:t>
      </w:r>
    </w:p>
    <w:p w14:paraId="71CF0648" w14:textId="611C7A91" w:rsidR="00607DBF" w:rsidRDefault="00DF05F7" w:rsidP="008A72C9">
      <w:pPr>
        <w:spacing w:before="0" w:after="0" w:line="360" w:lineRule="auto"/>
        <w:rPr>
          <w:shd w:val="clear" w:color="auto" w:fill="FFFFFF"/>
        </w:rPr>
      </w:pPr>
      <w:r w:rsidRPr="007F472F">
        <w:t xml:space="preserve">However, different theoretical assumptions </w:t>
      </w:r>
      <w:r w:rsidR="002D19AD">
        <w:t xml:space="preserve">and empirical evidence are used to discuss </w:t>
      </w:r>
      <w:r w:rsidRPr="007F472F">
        <w:t xml:space="preserve">change blindness </w:t>
      </w:r>
      <w:r w:rsidR="00741359">
        <w:t>and</w:t>
      </w:r>
      <w:r w:rsidRPr="007F472F">
        <w:t xml:space="preserve"> how </w:t>
      </w:r>
      <w:r w:rsidR="005508AF">
        <w:t>it</w:t>
      </w:r>
      <w:r w:rsidRPr="007F472F">
        <w:t xml:space="preserve"> </w:t>
      </w:r>
      <w:r w:rsidR="006D4FC6" w:rsidRPr="007F472F">
        <w:t>talks</w:t>
      </w:r>
      <w:r w:rsidRPr="007F472F">
        <w:t xml:space="preserve"> about human attentional capabilities in real-world settings</w:t>
      </w:r>
      <w:r w:rsidR="005508AF">
        <w:t xml:space="preserve">. </w:t>
      </w:r>
      <w:r w:rsidR="00585BE6" w:rsidRPr="009D68EE">
        <w:t>Blackmore</w:t>
      </w:r>
      <w:r w:rsidR="00585BE6">
        <w:rPr>
          <w:shd w:val="clear" w:color="auto" w:fill="FFFFFF"/>
        </w:rPr>
        <w:t xml:space="preserve"> et al. </w:t>
      </w:r>
      <w:r w:rsidR="002A08FA">
        <w:rPr>
          <w:shd w:val="clear" w:color="auto" w:fill="FFFFFF"/>
        </w:rPr>
        <w:t>(</w:t>
      </w:r>
      <w:r w:rsidR="00585BE6">
        <w:rPr>
          <w:shd w:val="clear" w:color="auto" w:fill="FFFFFF"/>
        </w:rPr>
        <w:t>1995</w:t>
      </w:r>
      <w:r w:rsidR="002A08FA">
        <w:rPr>
          <w:shd w:val="clear" w:color="auto" w:fill="FFFFFF"/>
        </w:rPr>
        <w:t xml:space="preserve">) conducted a survey showing an image to different participants. </w:t>
      </w:r>
      <w:r w:rsidR="002E6926">
        <w:rPr>
          <w:shd w:val="clear" w:color="auto" w:fill="FFFFFF"/>
        </w:rPr>
        <w:t xml:space="preserve">This experiment altered an image </w:t>
      </w:r>
      <w:r w:rsidR="002E6926" w:rsidRPr="002E6926">
        <w:rPr>
          <w:shd w:val="clear" w:color="auto" w:fill="FFFFFF"/>
        </w:rPr>
        <w:t>picture while the viewer</w:t>
      </w:r>
      <w:r w:rsidR="00373145">
        <w:rPr>
          <w:shd w:val="clear" w:color="auto" w:fill="FFFFFF"/>
        </w:rPr>
        <w:t>’</w:t>
      </w:r>
      <w:r w:rsidR="002E6926" w:rsidRPr="002E6926">
        <w:rPr>
          <w:shd w:val="clear" w:color="auto" w:fill="FFFFFF"/>
        </w:rPr>
        <w:t xml:space="preserve">s attention was briefly drawn away from the visual scene. </w:t>
      </w:r>
      <w:r w:rsidR="00B908CF">
        <w:rPr>
          <w:shd w:val="clear" w:color="auto" w:fill="FFFFFF"/>
        </w:rPr>
        <w:t xml:space="preserve">Therefore, </w:t>
      </w:r>
      <w:r w:rsidR="00B908CF" w:rsidRPr="002E6926">
        <w:rPr>
          <w:shd w:val="clear" w:color="auto" w:fill="FFFFFF"/>
        </w:rPr>
        <w:t xml:space="preserve">the researchers found </w:t>
      </w:r>
      <w:r w:rsidR="00B908CF">
        <w:rPr>
          <w:shd w:val="clear" w:color="auto" w:fill="FFFFFF"/>
        </w:rPr>
        <w:t>that w</w:t>
      </w:r>
      <w:r w:rsidR="002E6926" w:rsidRPr="002E6926">
        <w:rPr>
          <w:shd w:val="clear" w:color="auto" w:fill="FFFFFF"/>
        </w:rPr>
        <w:t>hen there was a momentary pause in the visual scene, respondents had a more difficult time detecting any changes that had occurred.</w:t>
      </w:r>
      <w:r w:rsidR="002A08FA">
        <w:rPr>
          <w:shd w:val="clear" w:color="auto" w:fill="FFFFFF"/>
        </w:rPr>
        <w:t xml:space="preserve"> </w:t>
      </w:r>
      <w:r w:rsidR="00F01892">
        <w:rPr>
          <w:shd w:val="clear" w:color="auto" w:fill="FFFFFF"/>
        </w:rPr>
        <w:t xml:space="preserve">Due to this empirical evidence, it is found that </w:t>
      </w:r>
      <w:r w:rsidR="00F01892" w:rsidRPr="00F01892">
        <w:rPr>
          <w:shd w:val="clear" w:color="auto" w:fill="FFFFFF"/>
        </w:rPr>
        <w:t>whenever the image remained static, the participants were quickly able to notice the changes</w:t>
      </w:r>
      <w:r w:rsidR="00252109">
        <w:rPr>
          <w:shd w:val="clear" w:color="auto" w:fill="FFFFFF"/>
        </w:rPr>
        <w:t xml:space="preserve"> (</w:t>
      </w:r>
      <w:r w:rsidR="00252109" w:rsidRPr="00252109">
        <w:rPr>
          <w:shd w:val="clear" w:color="auto" w:fill="FFFFFF"/>
        </w:rPr>
        <w:t>Solomon</w:t>
      </w:r>
      <w:r w:rsidR="00252109">
        <w:rPr>
          <w:shd w:val="clear" w:color="auto" w:fill="FFFFFF"/>
        </w:rPr>
        <w:t xml:space="preserve"> et al., 2021)</w:t>
      </w:r>
      <w:r w:rsidR="004345C3">
        <w:rPr>
          <w:shd w:val="clear" w:color="auto" w:fill="FFFFFF"/>
        </w:rPr>
        <w:t>. H</w:t>
      </w:r>
      <w:r w:rsidR="00F01892" w:rsidRPr="00F01892">
        <w:rPr>
          <w:shd w:val="clear" w:color="auto" w:fill="FFFFFF"/>
        </w:rPr>
        <w:t>owever, their performance was comparable to random chance when it did move.</w:t>
      </w:r>
      <w:r w:rsidR="00930385">
        <w:rPr>
          <w:shd w:val="clear" w:color="auto" w:fill="FFFFFF"/>
        </w:rPr>
        <w:t xml:space="preserve"> </w:t>
      </w:r>
      <w:r w:rsidR="00930385" w:rsidRPr="00930385">
        <w:rPr>
          <w:shd w:val="clear" w:color="auto" w:fill="FFFFFF"/>
        </w:rPr>
        <w:t>A greyed-out period was implemented as an attempt to replicate what takes place during a movement. This resulted in a reduction in performance, although it did not reach the level of chance.</w:t>
      </w:r>
      <w:r w:rsidR="00A42F9C">
        <w:rPr>
          <w:shd w:val="clear" w:color="auto" w:fill="FFFFFF"/>
        </w:rPr>
        <w:t xml:space="preserve"> On the other hand, </w:t>
      </w:r>
      <w:r w:rsidR="00A42F9C" w:rsidRPr="009D68EE">
        <w:t>Blackmore</w:t>
      </w:r>
      <w:r w:rsidR="00A42F9C">
        <w:rPr>
          <w:shd w:val="clear" w:color="auto" w:fill="FFFFFF"/>
        </w:rPr>
        <w:t xml:space="preserve"> et al. (1995) the strength of this study is that it helps identify the </w:t>
      </w:r>
      <w:r w:rsidR="00A42F9C" w:rsidRPr="00A42F9C">
        <w:rPr>
          <w:shd w:val="clear" w:color="auto" w:fill="FFFFFF"/>
        </w:rPr>
        <w:t>limitations of trans</w:t>
      </w:r>
      <w:r w:rsidR="00D97B32">
        <w:rPr>
          <w:shd w:val="clear" w:color="auto" w:fill="FFFFFF"/>
        </w:rPr>
        <w:t>-</w:t>
      </w:r>
      <w:r w:rsidR="00A42F9C" w:rsidRPr="00A42F9C">
        <w:rPr>
          <w:shd w:val="clear" w:color="auto" w:fill="FFFFFF"/>
        </w:rPr>
        <w:t>saccadic memory for representing complicated situations in real life.</w:t>
      </w:r>
      <w:r w:rsidR="00D97B32">
        <w:rPr>
          <w:shd w:val="clear" w:color="auto" w:fill="FFFFFF"/>
        </w:rPr>
        <w:t xml:space="preserve"> </w:t>
      </w:r>
      <w:r w:rsidR="00D97B32" w:rsidRPr="00D97B32">
        <w:rPr>
          <w:shd w:val="clear" w:color="auto" w:fill="FFFFFF"/>
        </w:rPr>
        <w:t>These are explored in relation to Dennett</w:t>
      </w:r>
      <w:r w:rsidR="00366A38">
        <w:rPr>
          <w:shd w:val="clear" w:color="auto" w:fill="FFFFFF"/>
        </w:rPr>
        <w:t>’</w:t>
      </w:r>
      <w:r w:rsidR="00D97B32" w:rsidRPr="00D97B32">
        <w:rPr>
          <w:shd w:val="clear" w:color="auto" w:fill="FFFFFF"/>
        </w:rPr>
        <w:t>s argument that there is significantly less information accessible in vision than the subjective sense leads everybody to believe</w:t>
      </w:r>
      <w:r w:rsidR="00506437">
        <w:rPr>
          <w:shd w:val="clear" w:color="auto" w:fill="FFFFFF"/>
        </w:rPr>
        <w:t xml:space="preserve"> (</w:t>
      </w:r>
      <w:r w:rsidR="00506437" w:rsidRPr="00506437">
        <w:rPr>
          <w:shd w:val="clear" w:color="auto" w:fill="FFFFFF"/>
        </w:rPr>
        <w:t xml:space="preserve">Browning &amp; </w:t>
      </w:r>
      <w:proofErr w:type="spellStart"/>
      <w:r w:rsidR="00506437" w:rsidRPr="00506437">
        <w:rPr>
          <w:shd w:val="clear" w:color="auto" w:fill="FFFFFF"/>
        </w:rPr>
        <w:t>Veit</w:t>
      </w:r>
      <w:proofErr w:type="spellEnd"/>
      <w:r w:rsidR="00506437" w:rsidRPr="00506437">
        <w:rPr>
          <w:shd w:val="clear" w:color="auto" w:fill="FFFFFF"/>
        </w:rPr>
        <w:t>, 2021</w:t>
      </w:r>
      <w:r w:rsidR="00506437">
        <w:rPr>
          <w:shd w:val="clear" w:color="auto" w:fill="FFFFFF"/>
        </w:rPr>
        <w:t>)</w:t>
      </w:r>
      <w:r w:rsidR="00D97B32" w:rsidRPr="00D97B32">
        <w:rPr>
          <w:shd w:val="clear" w:color="auto" w:fill="FFFFFF"/>
        </w:rPr>
        <w:t>.</w:t>
      </w:r>
    </w:p>
    <w:p w14:paraId="39C0CDF8" w14:textId="1C77C42C" w:rsidR="00366A38" w:rsidRDefault="00DF05F7" w:rsidP="008A72C9">
      <w:pPr>
        <w:spacing w:before="0" w:after="0" w:line="360" w:lineRule="auto"/>
      </w:pPr>
      <w:r w:rsidRPr="00110962">
        <w:t>However, different researchers explain that change detection has documented unexpected failures to notice visual changes across scene views</w:t>
      </w:r>
      <w:r w:rsidR="009664E1">
        <w:t xml:space="preserve"> (</w:t>
      </w:r>
      <w:proofErr w:type="spellStart"/>
      <w:r w:rsidR="009664E1" w:rsidRPr="009664E1">
        <w:t>Derner</w:t>
      </w:r>
      <w:proofErr w:type="spellEnd"/>
      <w:r w:rsidR="009664E1">
        <w:t xml:space="preserve"> et al., 2021)</w:t>
      </w:r>
      <w:r w:rsidRPr="00110962">
        <w:t>. This raises the notion that visual representations include few details. Therefore, these experiments may not accurately assess the capacity to depict things in the real world, even though they effectively show change blindness for things in still pictures and moving images.</w:t>
      </w:r>
      <w:r w:rsidR="0061775C">
        <w:t xml:space="preserve"> </w:t>
      </w:r>
      <w:r w:rsidR="00C67DEE">
        <w:t xml:space="preserve">Another empirical evidence that </w:t>
      </w:r>
      <w:r w:rsidR="00C67DEE" w:rsidRPr="007344A4">
        <w:t>Simons</w:t>
      </w:r>
      <w:r w:rsidR="00C67DEE">
        <w:t xml:space="preserve"> </w:t>
      </w:r>
      <w:r w:rsidR="00C228AD">
        <w:t>&amp;</w:t>
      </w:r>
      <w:r w:rsidR="00C67DEE" w:rsidRPr="007344A4">
        <w:t xml:space="preserve"> Levin</w:t>
      </w:r>
      <w:r w:rsidR="00C67DEE">
        <w:t xml:space="preserve"> (</w:t>
      </w:r>
      <w:r w:rsidR="00C67DEE" w:rsidRPr="007344A4">
        <w:t>1998</w:t>
      </w:r>
      <w:r w:rsidR="00C67DEE">
        <w:t xml:space="preserve">) </w:t>
      </w:r>
      <w:r w:rsidR="00D238DC">
        <w:t xml:space="preserve">presented is that they engaged with different participants in the conversation. </w:t>
      </w:r>
      <w:r w:rsidR="00381AB3" w:rsidRPr="007344A4">
        <w:t>Simons</w:t>
      </w:r>
      <w:r w:rsidR="00381AB3">
        <w:t xml:space="preserve"> </w:t>
      </w:r>
      <w:r w:rsidR="00C228AD">
        <w:t>&amp;</w:t>
      </w:r>
      <w:r w:rsidR="00381AB3" w:rsidRPr="007344A4">
        <w:t xml:space="preserve"> Levin</w:t>
      </w:r>
      <w:r w:rsidR="00381AB3">
        <w:t xml:space="preserve"> (</w:t>
      </w:r>
      <w:r w:rsidR="00381AB3" w:rsidRPr="007344A4">
        <w:t>1998</w:t>
      </w:r>
      <w:r w:rsidR="00381AB3">
        <w:t xml:space="preserve">) </w:t>
      </w:r>
      <w:r w:rsidR="00381AB3" w:rsidRPr="00381AB3">
        <w:t>substituted another participant instead of the original one while they were preoccupied with something else.</w:t>
      </w:r>
      <w:r w:rsidR="00C228AD">
        <w:t xml:space="preserve"> However, only 50 per cent of participants could detect the switch easily</w:t>
      </w:r>
      <w:r w:rsidR="00967C3D">
        <w:t xml:space="preserve"> (</w:t>
      </w:r>
      <w:r w:rsidR="00967C3D" w:rsidRPr="00967C3D">
        <w:t>Wang, 2022</w:t>
      </w:r>
      <w:r w:rsidR="00967C3D">
        <w:t>)</w:t>
      </w:r>
      <w:r w:rsidR="00C228AD">
        <w:t xml:space="preserve">. </w:t>
      </w:r>
      <w:r w:rsidR="00897620" w:rsidRPr="00897620">
        <w:t>In addition, effective detection depended on being part of a specific social group; pedestrians who belonged to the identical social group as the researchers were able to notice the change, but pedestrians who belonged to various social groups could not notice the change.</w:t>
      </w:r>
      <w:r w:rsidR="00A97C28">
        <w:t xml:space="preserve"> </w:t>
      </w:r>
      <w:r w:rsidR="00A97C28" w:rsidRPr="00A97C28">
        <w:t>Finally, while the participant</w:t>
      </w:r>
      <w:r w:rsidR="00001D16">
        <w:t>’</w:t>
      </w:r>
      <w:r w:rsidR="00A97C28" w:rsidRPr="00A97C28">
        <w:t>s sight was fixed on the change site, it was simple for them to notice any changes</w:t>
      </w:r>
      <w:r w:rsidR="00A520A5">
        <w:t xml:space="preserve"> (</w:t>
      </w:r>
      <w:r w:rsidR="00A520A5" w:rsidRPr="00A520A5">
        <w:t>Yao, Wood &amp; Simons, 2019</w:t>
      </w:r>
      <w:r w:rsidR="00A520A5">
        <w:t>)</w:t>
      </w:r>
      <w:r w:rsidR="00A97C28" w:rsidRPr="00A97C28">
        <w:t xml:space="preserve">. As a result, this empirical evidence </w:t>
      </w:r>
      <w:r w:rsidR="005B77E0" w:rsidRPr="00A97C28">
        <w:t>presents</w:t>
      </w:r>
      <w:r w:rsidR="00A97C28" w:rsidRPr="00A97C28">
        <w:t xml:space="preserve"> a </w:t>
      </w:r>
      <w:r w:rsidR="00A97C28" w:rsidRPr="00A97C28">
        <w:lastRenderedPageBreak/>
        <w:t>theoretical assumption that the eye has to be directly fixed on the changing area to detect the change.</w:t>
      </w:r>
    </w:p>
    <w:p w14:paraId="48418EEA" w14:textId="4EB8F326" w:rsidR="0061775C" w:rsidRDefault="00DF05F7" w:rsidP="008A72C9">
      <w:pPr>
        <w:spacing w:before="0" w:after="0" w:line="360" w:lineRule="auto"/>
      </w:pPr>
      <w:r w:rsidRPr="009D0E45">
        <w:t>The notion of trans</w:t>
      </w:r>
      <w:r w:rsidR="00643770">
        <w:t>-</w:t>
      </w:r>
      <w:r w:rsidRPr="009D0E45">
        <w:t>saccadic memory for visual stability was called the saccade target theory</w:t>
      </w:r>
      <w:r w:rsidR="005251B8">
        <w:t xml:space="preserve"> (</w:t>
      </w:r>
      <w:r w:rsidR="005251B8" w:rsidRPr="005251B8">
        <w:t>Ten Brink</w:t>
      </w:r>
      <w:r w:rsidR="005251B8">
        <w:t xml:space="preserve"> et al., 2019)</w:t>
      </w:r>
      <w:r w:rsidRPr="009D0E45">
        <w:t>. However, additional studies conducted in the middle of the 1990s showed that people still need help to identify change, mainly when they are entirely concentrated on a single image.</w:t>
      </w:r>
      <w:r w:rsidR="00431238">
        <w:t xml:space="preserve"> Similarly, </w:t>
      </w:r>
      <w:proofErr w:type="spellStart"/>
      <w:r w:rsidR="00431238" w:rsidRPr="00EF29B5">
        <w:t>O’Regan</w:t>
      </w:r>
      <w:proofErr w:type="spellEnd"/>
      <w:r w:rsidR="00431238" w:rsidRPr="00EF29B5">
        <w:t xml:space="preserve">, </w:t>
      </w:r>
      <w:proofErr w:type="spellStart"/>
      <w:r w:rsidR="00431238" w:rsidRPr="00EF29B5">
        <w:t>Rensink</w:t>
      </w:r>
      <w:proofErr w:type="spellEnd"/>
      <w:r w:rsidR="00431238">
        <w:t xml:space="preserve"> </w:t>
      </w:r>
      <w:r w:rsidR="00431238" w:rsidRPr="00EF29B5">
        <w:t>&amp; Clark (1999</w:t>
      </w:r>
      <w:r w:rsidR="00431238">
        <w:t>)</w:t>
      </w:r>
      <w:r w:rsidR="00955BA5">
        <w:t xml:space="preserve"> </w:t>
      </w:r>
      <w:r w:rsidR="00955BA5" w:rsidRPr="00955BA5">
        <w:t>displayed a picture, masked it with a blank screen for a short period, and then displayed the picture again with a modification. The masking screen performs a function similar to the one performed by saccadic eye movement</w:t>
      </w:r>
      <w:r w:rsidR="008B08BA">
        <w:t xml:space="preserve"> (</w:t>
      </w:r>
      <w:proofErr w:type="spellStart"/>
      <w:r w:rsidR="008B08BA" w:rsidRPr="008B08BA">
        <w:t>Bollen</w:t>
      </w:r>
      <w:proofErr w:type="spellEnd"/>
      <w:r w:rsidR="008B08BA">
        <w:t xml:space="preserve"> et </w:t>
      </w:r>
      <w:r w:rsidR="006B5086">
        <w:t>al., 2023</w:t>
      </w:r>
      <w:r w:rsidR="008B08BA">
        <w:t>)</w:t>
      </w:r>
      <w:r w:rsidR="00955BA5" w:rsidRPr="00955BA5">
        <w:t xml:space="preserve">. This was a significant element in to change blindness study since it proved that even the slightest disturbances might cause a change to go </w:t>
      </w:r>
      <w:proofErr w:type="spellStart"/>
      <w:r w:rsidR="00955BA5" w:rsidRPr="00955BA5">
        <w:t>unrecognised</w:t>
      </w:r>
      <w:proofErr w:type="spellEnd"/>
      <w:r w:rsidR="00955BA5" w:rsidRPr="00955BA5">
        <w:t xml:space="preserve">. Therefore, it is a </w:t>
      </w:r>
      <w:r w:rsidR="009D17D6" w:rsidRPr="00955BA5">
        <w:t>theoretical</w:t>
      </w:r>
      <w:r w:rsidR="00955BA5" w:rsidRPr="00955BA5">
        <w:t xml:space="preserve"> assumption by </w:t>
      </w:r>
      <w:proofErr w:type="spellStart"/>
      <w:r w:rsidR="009D17D6" w:rsidRPr="00EF29B5">
        <w:t>O’Regan</w:t>
      </w:r>
      <w:proofErr w:type="spellEnd"/>
      <w:r w:rsidR="009D17D6" w:rsidRPr="00EF29B5">
        <w:t xml:space="preserve">, </w:t>
      </w:r>
      <w:proofErr w:type="spellStart"/>
      <w:r w:rsidR="009D17D6" w:rsidRPr="00EF29B5">
        <w:t>Rensink</w:t>
      </w:r>
      <w:proofErr w:type="spellEnd"/>
      <w:r w:rsidR="009D17D6">
        <w:t xml:space="preserve"> </w:t>
      </w:r>
      <w:r w:rsidR="009D17D6" w:rsidRPr="00EF29B5">
        <w:t>&amp; Clark (1999</w:t>
      </w:r>
      <w:r w:rsidR="009D17D6">
        <w:t>)</w:t>
      </w:r>
      <w:r w:rsidR="00955BA5" w:rsidRPr="00955BA5">
        <w:t xml:space="preserve"> that when little forms are splattered over a picture, such as dirt splashes over the windscreen of a car, significant changes may be added to a visual stimulus without the observer even recognising them.</w:t>
      </w:r>
      <w:r w:rsidR="008F0B76">
        <w:t xml:space="preserve"> However, e</w:t>
      </w:r>
      <w:r w:rsidR="008F0B76" w:rsidRPr="008F0B76">
        <w:t xml:space="preserve">arlier studies have shown that a visual disturbance including flashing, winking, or eye movement, might cause a condition known as change blindness. </w:t>
      </w:r>
      <w:r w:rsidR="00075ECC">
        <w:t>Nonetheless</w:t>
      </w:r>
      <w:r w:rsidR="008F0B76" w:rsidRPr="008F0B76">
        <w:t xml:space="preserve">, </w:t>
      </w:r>
      <w:proofErr w:type="spellStart"/>
      <w:r w:rsidR="00003018" w:rsidRPr="00EF29B5">
        <w:t>O’Regan</w:t>
      </w:r>
      <w:proofErr w:type="spellEnd"/>
      <w:r w:rsidR="00003018" w:rsidRPr="00EF29B5">
        <w:t xml:space="preserve">, </w:t>
      </w:r>
      <w:proofErr w:type="spellStart"/>
      <w:r w:rsidR="00003018" w:rsidRPr="00EF29B5">
        <w:t>Rensink</w:t>
      </w:r>
      <w:proofErr w:type="spellEnd"/>
      <w:r w:rsidR="00003018">
        <w:t xml:space="preserve"> </w:t>
      </w:r>
      <w:r w:rsidR="00003018" w:rsidRPr="00EF29B5">
        <w:t>&amp; Clark (1999</w:t>
      </w:r>
      <w:r w:rsidR="00003018">
        <w:t>)</w:t>
      </w:r>
      <w:r w:rsidR="00003018" w:rsidRPr="00955BA5">
        <w:t xml:space="preserve"> </w:t>
      </w:r>
      <w:r w:rsidR="008F0B76" w:rsidRPr="008F0B76">
        <w:t>indicated that change blindness may occur without visual masking.</w:t>
      </w:r>
    </w:p>
    <w:p w14:paraId="6618C86F" w14:textId="4191F4F9" w:rsidR="001F15E4" w:rsidRDefault="00DF05F7" w:rsidP="008A72C9">
      <w:pPr>
        <w:spacing w:before="0" w:after="0" w:line="360" w:lineRule="auto"/>
      </w:pPr>
      <w:r w:rsidRPr="001F15E4">
        <w:t>Considering the aforementioned theoretical assumptions about change blindness, it is found that attention may be described as improved processing of a small subset of sensory input, which was designated for observing or tracking throughout time. However, unattended information is either unmonitored or could have been purposefully hidden</w:t>
      </w:r>
      <w:r w:rsidR="00716B50">
        <w:t xml:space="preserve"> (</w:t>
      </w:r>
      <w:r w:rsidR="00716B50" w:rsidRPr="00716B50">
        <w:t xml:space="preserve">Lata, </w:t>
      </w:r>
      <w:proofErr w:type="spellStart"/>
      <w:r w:rsidR="00716B50" w:rsidRPr="00716B50">
        <w:t>Mehfuz</w:t>
      </w:r>
      <w:proofErr w:type="spellEnd"/>
      <w:r w:rsidR="00716B50" w:rsidRPr="00716B50">
        <w:t xml:space="preserve"> &amp; Urooj, 2021</w:t>
      </w:r>
      <w:r w:rsidR="00716B50">
        <w:t>)</w:t>
      </w:r>
      <w:r w:rsidRPr="001F15E4">
        <w:t>. Since the global blank utilised in the conventional change blindness para</w:t>
      </w:r>
      <w:r w:rsidR="00DB2A07">
        <w:t>digm inhibits the visual system’</w:t>
      </w:r>
      <w:r w:rsidRPr="001F15E4">
        <w:t>s natural capacity to detect changes based on local transient conditions. It is only able to identify changes through attentional monitoring. The concept that the likelihood of change blindness at a particular site reflects the level of attention at that location is the fundamental premise that underpins the current method</w:t>
      </w:r>
      <w:r w:rsidR="00D842F7">
        <w:t xml:space="preserve"> (</w:t>
      </w:r>
      <w:r w:rsidR="00D842F7" w:rsidRPr="00D842F7">
        <w:t xml:space="preserve">Becker &amp; </w:t>
      </w:r>
      <w:proofErr w:type="spellStart"/>
      <w:r w:rsidR="00D842F7" w:rsidRPr="00D842F7">
        <w:t>Jaakkola</w:t>
      </w:r>
      <w:proofErr w:type="spellEnd"/>
      <w:r w:rsidR="00D842F7" w:rsidRPr="00D842F7">
        <w:t>, 2020</w:t>
      </w:r>
      <w:r w:rsidR="00D842F7">
        <w:t>)</w:t>
      </w:r>
      <w:r w:rsidRPr="001F15E4">
        <w:t>.</w:t>
      </w:r>
      <w:r w:rsidR="002F6E04">
        <w:t xml:space="preserve"> </w:t>
      </w:r>
      <w:r w:rsidR="002F6E04" w:rsidRPr="002F6E04">
        <w:t xml:space="preserve">Change blindness is a unique concept that is treated in various ways because it impacts on attentional abilities of the human being. Therefore, the detrimental consequences of change blindness can be mitigated by focusing on a visual cue. It is found by </w:t>
      </w:r>
      <w:proofErr w:type="spellStart"/>
      <w:r w:rsidR="00D56C0D">
        <w:t>Khelifi</w:t>
      </w:r>
      <w:proofErr w:type="spellEnd"/>
      <w:r w:rsidR="00312A2A" w:rsidRPr="00312A2A">
        <w:t xml:space="preserve"> &amp; </w:t>
      </w:r>
      <w:proofErr w:type="spellStart"/>
      <w:r w:rsidR="00312A2A" w:rsidRPr="00312A2A">
        <w:t>Mignotte</w:t>
      </w:r>
      <w:proofErr w:type="spellEnd"/>
      <w:r w:rsidR="00312A2A">
        <w:t xml:space="preserve"> </w:t>
      </w:r>
      <w:r w:rsidR="00312A2A" w:rsidRPr="00312A2A">
        <w:t>(2020</w:t>
      </w:r>
      <w:r w:rsidR="002F6E04" w:rsidRPr="002F6E04">
        <w:t xml:space="preserve">) that stimulation of the reticular formation enhances the performance and attentional abilities of humans effectively. On the other hand, different studies were conducted on preventing tactile change blindness. Therefore, </w:t>
      </w:r>
      <w:proofErr w:type="spellStart"/>
      <w:r w:rsidR="006839D8" w:rsidRPr="006839D8">
        <w:t>Pyo</w:t>
      </w:r>
      <w:proofErr w:type="spellEnd"/>
      <w:r w:rsidR="00DA71CB">
        <w:t xml:space="preserve"> </w:t>
      </w:r>
      <w:r w:rsidR="002F6E04" w:rsidRPr="002F6E04">
        <w:t>et al. (</w:t>
      </w:r>
      <w:r w:rsidR="006839D8">
        <w:t>2021</w:t>
      </w:r>
      <w:r w:rsidR="002F6E04" w:rsidRPr="002F6E04">
        <w:t xml:space="preserve">) revealed that three successful techniques for decreasing tactile change blindness in </w:t>
      </w:r>
      <w:r w:rsidR="002F6E04" w:rsidRPr="002F6E04">
        <w:lastRenderedPageBreak/>
        <w:t xml:space="preserve">recognising changes in vibration patterns include attention guiding, signal gradation and </w:t>
      </w:r>
      <w:r w:rsidR="00B62EBF" w:rsidRPr="00B62EBF">
        <w:t>straight comparison.</w:t>
      </w:r>
    </w:p>
    <w:p w14:paraId="43915695" w14:textId="7DC61A56" w:rsidR="00176695" w:rsidRDefault="00DF05F7" w:rsidP="008A72C9">
      <w:pPr>
        <w:spacing w:before="0" w:after="0" w:line="360" w:lineRule="auto"/>
      </w:pPr>
      <w:r w:rsidRPr="00176695">
        <w:t>All three strategies strive to enhance the attentional abilities of the selected area of change.</w:t>
      </w:r>
      <w:r w:rsidR="008B4DB2">
        <w:t xml:space="preserve"> </w:t>
      </w:r>
      <w:r w:rsidR="008B4DB2" w:rsidRPr="008B4DB2">
        <w:t>With the help of change blindness, it is found that attention guiding works proactively by raising the intensity of a stimulus</w:t>
      </w:r>
      <w:r w:rsidR="00532549">
        <w:t xml:space="preserve"> (</w:t>
      </w:r>
      <w:r w:rsidR="00532549" w:rsidRPr="00532549">
        <w:t xml:space="preserve">Gomes, </w:t>
      </w:r>
      <w:proofErr w:type="spellStart"/>
      <w:r w:rsidR="00532549" w:rsidRPr="00532549">
        <w:t>Betza</w:t>
      </w:r>
      <w:proofErr w:type="spellEnd"/>
      <w:r w:rsidR="00532549" w:rsidRPr="00532549">
        <w:t xml:space="preserve"> &amp; Riggs, 2020</w:t>
      </w:r>
      <w:r w:rsidR="00532549">
        <w:t>)</w:t>
      </w:r>
      <w:r w:rsidR="008B4DB2" w:rsidRPr="008B4DB2">
        <w:t>. On the other hand, the second and third approaches are both reactive and founded on error feedback.</w:t>
      </w:r>
      <w:r w:rsidR="005A6AA2">
        <w:t xml:space="preserve"> </w:t>
      </w:r>
      <w:r w:rsidR="005A6AA2" w:rsidRPr="005A6AA2">
        <w:t>When the change is missed, the strength of the vibration is increased even further by signal gradation.</w:t>
      </w:r>
      <w:r w:rsidR="00EA4179">
        <w:t xml:space="preserve"> </w:t>
      </w:r>
      <w:r w:rsidR="00EA4179" w:rsidRPr="00EA4179">
        <w:t>Immediate comparison combines the pre-change and post-change vibrating levels without a pause in between a change to enable the use of relative judgement rather than absolute.</w:t>
      </w:r>
      <w:r w:rsidR="00D272F6">
        <w:t xml:space="preserve"> </w:t>
      </w:r>
      <w:r w:rsidR="002624C1">
        <w:t xml:space="preserve">For this reason, </w:t>
      </w:r>
      <w:proofErr w:type="spellStart"/>
      <w:r w:rsidR="00AE5AA6" w:rsidRPr="00AE5AA6">
        <w:t>Andermane</w:t>
      </w:r>
      <w:proofErr w:type="spellEnd"/>
      <w:r w:rsidR="00AE5AA6" w:rsidRPr="00AE5AA6">
        <w:t xml:space="preserve"> </w:t>
      </w:r>
      <w:r w:rsidR="00AE5AA6">
        <w:t xml:space="preserve">et al. </w:t>
      </w:r>
      <w:r w:rsidR="002624C1">
        <w:t>(</w:t>
      </w:r>
      <w:r w:rsidR="00AE5AA6">
        <w:t>2019</w:t>
      </w:r>
      <w:r w:rsidR="002624C1">
        <w:t>) explains that f</w:t>
      </w:r>
      <w:r w:rsidR="00D272F6" w:rsidRPr="00D272F6">
        <w:t>ocus and attention are critical in preventing change blindness.</w:t>
      </w:r>
      <w:r w:rsidR="00D1244A">
        <w:t xml:space="preserve"> It is essential to comprehend that different factors can play a vital role in influencing change blindness, such as age, attentional abilities and presentation of objects. </w:t>
      </w:r>
      <w:r w:rsidR="00484CFE">
        <w:t xml:space="preserve">However, </w:t>
      </w:r>
      <w:r w:rsidR="00012440" w:rsidRPr="00012440">
        <w:t xml:space="preserve">Xu </w:t>
      </w:r>
      <w:r w:rsidR="00012440">
        <w:t xml:space="preserve">et al. </w:t>
      </w:r>
      <w:r w:rsidR="00484CFE">
        <w:t>(</w:t>
      </w:r>
      <w:r w:rsidR="00012440">
        <w:t>2021</w:t>
      </w:r>
      <w:r w:rsidR="00484CFE">
        <w:t xml:space="preserve">) explained that change blindness, which occurs due to a distraction, decreases humans' attentional abilities. </w:t>
      </w:r>
      <w:r w:rsidR="00A83F3F">
        <w:t xml:space="preserve">However, different </w:t>
      </w:r>
      <w:r w:rsidR="00A83F3F" w:rsidRPr="00A83F3F">
        <w:t>real-world settings</w:t>
      </w:r>
      <w:r w:rsidR="00A83F3F">
        <w:t xml:space="preserve"> can easily represent the impact of change blindness on human attentional abilities. </w:t>
      </w:r>
    </w:p>
    <w:p w14:paraId="2BE46D87" w14:textId="495E21E7" w:rsidR="00BB0C09" w:rsidRDefault="00DF05F7" w:rsidP="008A72C9">
      <w:pPr>
        <w:spacing w:before="0" w:after="0" w:line="360" w:lineRule="auto"/>
      </w:pPr>
      <w:r w:rsidRPr="001F38E4">
        <w:t xml:space="preserve">According to </w:t>
      </w:r>
      <w:r w:rsidR="005876BB" w:rsidRPr="005876BB">
        <w:t xml:space="preserve">Gold </w:t>
      </w:r>
      <w:r w:rsidR="005876BB">
        <w:t xml:space="preserve">et al. </w:t>
      </w:r>
      <w:r w:rsidRPr="001F38E4">
        <w:t>(</w:t>
      </w:r>
      <w:r w:rsidR="005876BB">
        <w:t>2019</w:t>
      </w:r>
      <w:r w:rsidRPr="001F38E4">
        <w:t>), the ability to recognise the change significantly impacts the capacity to operate in daily life. In real-world circumstances, change blindness may be problematic</w:t>
      </w:r>
      <w:r>
        <w:t xml:space="preserve"> for human attentional abilities. For an instant, </w:t>
      </w:r>
      <w:r w:rsidRPr="001F38E4">
        <w:t>if an air traffic control officer fails to notice changes while observing take-offs, landings, and aircraft routes, catastrophes and even fatalities may occur</w:t>
      </w:r>
      <w:r w:rsidR="00262718">
        <w:t xml:space="preserve"> (</w:t>
      </w:r>
      <w:proofErr w:type="spellStart"/>
      <w:r w:rsidR="00262718" w:rsidRPr="00262718">
        <w:t>Bestugin</w:t>
      </w:r>
      <w:proofErr w:type="spellEnd"/>
      <w:r w:rsidR="00262718">
        <w:t xml:space="preserve"> et al., 2020)</w:t>
      </w:r>
      <w:r w:rsidRPr="001F38E4">
        <w:t>.</w:t>
      </w:r>
      <w:r w:rsidR="00453EEE">
        <w:t xml:space="preserve"> </w:t>
      </w:r>
      <w:r w:rsidR="00453EEE" w:rsidRPr="00453EEE">
        <w:t xml:space="preserve">On the other hand, another real-world setting indicates that if an individual is driving and fails to notice any changes in their surroundings, they might put themselves in a dangerous or even life-threatening situation. Therefore, </w:t>
      </w:r>
      <w:proofErr w:type="spellStart"/>
      <w:r w:rsidR="00600862" w:rsidRPr="00600862">
        <w:t>Voinea</w:t>
      </w:r>
      <w:proofErr w:type="spellEnd"/>
      <w:r w:rsidR="00600862" w:rsidRPr="00600862">
        <w:t xml:space="preserve"> </w:t>
      </w:r>
      <w:r w:rsidR="00600862">
        <w:t xml:space="preserve">et al. </w:t>
      </w:r>
      <w:r w:rsidR="00453EEE" w:rsidRPr="00453EEE">
        <w:t>(</w:t>
      </w:r>
      <w:r w:rsidR="00600862">
        <w:t>2023</w:t>
      </w:r>
      <w:r w:rsidR="00453EEE" w:rsidRPr="00453EEE">
        <w:t>) has found that engaging in distracting activities while driving, such as chatting on the phone or calling, could have a negative impact on their attentional abilities and result in higher change blindness.</w:t>
      </w:r>
      <w:r w:rsidR="00AB63D1">
        <w:t xml:space="preserve"> </w:t>
      </w:r>
      <w:r>
        <w:t xml:space="preserve">Therefore, </w:t>
      </w:r>
      <w:r w:rsidR="00174638">
        <w:t>t</w:t>
      </w:r>
      <w:r w:rsidRPr="00BB0C09">
        <w:t>he amount of time it takes for a driver to respond to changes on the peripheries of their visual pitch is significantly longer than the amount of time it takes for them to react to changes that occur closer to the centre of their visual pitch. In addition, drivers are able to notice changes that are more pertinent to the situation, as opposed to changes that are not important</w:t>
      </w:r>
      <w:r w:rsidR="00320683">
        <w:t xml:space="preserve"> (</w:t>
      </w:r>
      <w:proofErr w:type="spellStart"/>
      <w:r w:rsidR="00320683" w:rsidRPr="00320683">
        <w:t>Andermane</w:t>
      </w:r>
      <w:proofErr w:type="spellEnd"/>
      <w:r w:rsidR="00320683">
        <w:t xml:space="preserve"> et al., 2019)</w:t>
      </w:r>
      <w:r w:rsidRPr="00BB0C09">
        <w:t>.</w:t>
      </w:r>
    </w:p>
    <w:p w14:paraId="5B7EDC04" w14:textId="38AEF1EA" w:rsidR="007A78FD" w:rsidRPr="0045020E" w:rsidRDefault="00AA7B9A" w:rsidP="0045020E">
      <w:pPr>
        <w:spacing w:before="0" w:after="0" w:line="360" w:lineRule="auto"/>
      </w:pPr>
      <w:r w:rsidRPr="00AA7B9A">
        <w:t>Wulff</w:t>
      </w:r>
      <w:r>
        <w:t xml:space="preserve"> </w:t>
      </w:r>
      <w:r w:rsidRPr="00AA7B9A">
        <w:t>&amp; Hyman Jr (2022</w:t>
      </w:r>
      <w:r w:rsidR="00DF05F7" w:rsidRPr="002045B9">
        <w:t xml:space="preserve">) on change blindness has found the possibility of error in eyewitness evidence. In many circumstances, eyewitnesses rarely recognise a change in the </w:t>
      </w:r>
      <w:r w:rsidR="00DF05F7" w:rsidRPr="002045B9">
        <w:lastRenderedPageBreak/>
        <w:t>murderer's identity unless they first want to recall the occurrence in the issue. This is because recalling the incident requires conscious effort on the part of the witness. This failure to recognise a change in appearance can lead to inaccurate identification of perpetrators, incorrect identification by eyewitnesses, and wrongful conviction</w:t>
      </w:r>
      <w:r>
        <w:t xml:space="preserve"> (</w:t>
      </w:r>
      <w:r w:rsidRPr="00AA7B9A">
        <w:t xml:space="preserve">Cullen, Paterson &amp; van </w:t>
      </w:r>
      <w:proofErr w:type="spellStart"/>
      <w:r w:rsidRPr="00AA7B9A">
        <w:t>Golde</w:t>
      </w:r>
      <w:proofErr w:type="spellEnd"/>
      <w:r w:rsidRPr="00AA7B9A">
        <w:t>, 2022</w:t>
      </w:r>
      <w:r>
        <w:t>)</w:t>
      </w:r>
      <w:r w:rsidR="00DF05F7" w:rsidRPr="002045B9">
        <w:t xml:space="preserve">. Therefore, one must exercise extreme caution while dealing with the statements of eyewitnesses in the courtroom in order to prevent any of these potentially damaging outcomes. </w:t>
      </w:r>
      <w:r w:rsidR="0025031D" w:rsidRPr="0025031D">
        <w:t>Cullen (2020</w:t>
      </w:r>
      <w:r w:rsidR="00AB63D1" w:rsidRPr="00AB63D1">
        <w:t>) also presented a critical example that eyewitnesses have difficulty recalling the specifics related to a crime or adequately identifying the offender if they suffer from a condition known as change blindness.</w:t>
      </w:r>
      <w:r w:rsidR="000B25D9">
        <w:t xml:space="preserve"> </w:t>
      </w:r>
      <w:r w:rsidR="000B25D9" w:rsidRPr="000B25D9">
        <w:t>Furthermore, daily social interactions might be impacted by change blindness</w:t>
      </w:r>
      <w:r w:rsidR="006228B6">
        <w:t xml:space="preserve"> (</w:t>
      </w:r>
      <w:r w:rsidR="006228B6" w:rsidRPr="006228B6">
        <w:t>Valdez</w:t>
      </w:r>
      <w:r w:rsidR="006228B6">
        <w:t xml:space="preserve"> et al., 2020)</w:t>
      </w:r>
      <w:r w:rsidR="000B25D9" w:rsidRPr="000B25D9">
        <w:t>. For instant, when dining out, making a mistake as insignificant as asking the wrong server for the check may be considered change blindness which happens due to poor attentional abilities.</w:t>
      </w:r>
    </w:p>
    <w:p w14:paraId="13F9A379" w14:textId="6972283F" w:rsidR="00C2674E" w:rsidRDefault="00DF05F7" w:rsidP="008A72C9">
      <w:pPr>
        <w:pStyle w:val="Heading1"/>
        <w:spacing w:before="0" w:after="0" w:line="360" w:lineRule="auto"/>
      </w:pPr>
      <w:r>
        <w:t>Conclusion</w:t>
      </w:r>
    </w:p>
    <w:p w14:paraId="0EEEB868" w14:textId="32603ADD" w:rsidR="002045B9" w:rsidRPr="002045B9" w:rsidRDefault="00DF05F7" w:rsidP="008A72C9">
      <w:pPr>
        <w:spacing w:before="0" w:after="0" w:line="360" w:lineRule="auto"/>
      </w:pPr>
      <w:r>
        <w:t xml:space="preserve">In order to conclude the aforementioned information in this essay, it is found that change blindness has a negative impact on </w:t>
      </w:r>
      <w:r w:rsidR="002A4A23">
        <w:t xml:space="preserve">the attentional abilities of humans. There </w:t>
      </w:r>
      <w:r w:rsidR="0039374B">
        <w:t>is</w:t>
      </w:r>
      <w:r w:rsidR="002A4A23">
        <w:t xml:space="preserve"> different empirical evidence in the 1900s and early 2000s, which indicates that </w:t>
      </w:r>
      <w:r w:rsidR="006D1252" w:rsidRPr="006D1252">
        <w:t>in order to notice a change, one</w:t>
      </w:r>
      <w:r w:rsidR="006D1252">
        <w:t>’</w:t>
      </w:r>
      <w:r w:rsidR="006D1252" w:rsidRPr="006D1252">
        <w:t>s attention has to be directly directed towards the location where the change is taking place.</w:t>
      </w:r>
      <w:r w:rsidR="0039374B">
        <w:t xml:space="preserve"> It is concluded from this essay that </w:t>
      </w:r>
      <w:r w:rsidR="0039374B" w:rsidRPr="0039374B">
        <w:t>change blindness can affect people</w:t>
      </w:r>
      <w:r w:rsidR="00CD2C37">
        <w:t>’</w:t>
      </w:r>
      <w:r w:rsidR="0039374B" w:rsidRPr="0039374B">
        <w:t xml:space="preserve">s attentional skills in real-world </w:t>
      </w:r>
      <w:r w:rsidR="001C4756">
        <w:t>settings</w:t>
      </w:r>
      <w:r w:rsidR="0039374B" w:rsidRPr="0039374B">
        <w:t>. For instance, accidents and even fatalities might happen if an air traffic control operator fails to spot changes while monitoring take-offs, landings</w:t>
      </w:r>
      <w:r w:rsidR="00596D10">
        <w:t xml:space="preserve"> </w:t>
      </w:r>
      <w:r w:rsidR="0039374B" w:rsidRPr="0039374B">
        <w:t>and aircraft routes.</w:t>
      </w:r>
    </w:p>
    <w:p w14:paraId="5B4BBACC" w14:textId="42393CFF" w:rsidR="00C2674E" w:rsidRPr="00745B5D" w:rsidRDefault="00DF05F7" w:rsidP="00745B5D">
      <w:pPr>
        <w:spacing w:before="0" w:after="0" w:line="360" w:lineRule="auto"/>
        <w:ind w:firstLine="0"/>
        <w:jc w:val="left"/>
        <w:rPr>
          <w:rFonts w:eastAsiaTheme="majorEastAsia" w:cstheme="majorBidi"/>
          <w:b/>
          <w:i/>
          <w:color w:val="000000" w:themeColor="text1"/>
          <w:szCs w:val="32"/>
        </w:rPr>
      </w:pPr>
      <w:r>
        <w:br w:type="page"/>
      </w:r>
      <w:r>
        <w:lastRenderedPageBreak/>
        <w:t>References</w:t>
      </w:r>
    </w:p>
    <w:p w14:paraId="28836139" w14:textId="77777777" w:rsidR="00DF05F7" w:rsidRDefault="00DF05F7" w:rsidP="008A72C9">
      <w:pPr>
        <w:spacing w:before="0" w:after="0" w:line="360" w:lineRule="auto"/>
        <w:ind w:hanging="720"/>
      </w:pPr>
      <w:proofErr w:type="spellStart"/>
      <w:r>
        <w:t>Andermane</w:t>
      </w:r>
      <w:proofErr w:type="spellEnd"/>
      <w:r>
        <w:t xml:space="preserve">, N., </w:t>
      </w:r>
      <w:proofErr w:type="spellStart"/>
      <w:r>
        <w:t>Bosten</w:t>
      </w:r>
      <w:proofErr w:type="spellEnd"/>
      <w:r>
        <w:t>, J. M., Seth, A. K., &amp; Ward, J. (2019). Individual differences in change blindness are predicted by the strength and stability of visual representations. Neuroscience of consciousness, 2019(1), niy010.</w:t>
      </w:r>
    </w:p>
    <w:p w14:paraId="5335860C" w14:textId="77777777" w:rsidR="00DF05F7" w:rsidRDefault="00DF05F7" w:rsidP="008A72C9">
      <w:pPr>
        <w:spacing w:before="0" w:after="0" w:line="360" w:lineRule="auto"/>
        <w:ind w:hanging="720"/>
      </w:pPr>
      <w:proofErr w:type="spellStart"/>
      <w:r>
        <w:t>Andermane</w:t>
      </w:r>
      <w:proofErr w:type="spellEnd"/>
      <w:r>
        <w:t xml:space="preserve">, N., </w:t>
      </w:r>
      <w:proofErr w:type="spellStart"/>
      <w:r>
        <w:t>Bosten</w:t>
      </w:r>
      <w:proofErr w:type="spellEnd"/>
      <w:r>
        <w:t>, J. M., Seth, A. K., &amp; Ward, J. (2019). Individual differences in change blindness are predicted by the strength and stability of visual representations. Neuroscience of consciousness, 2019(1), niy010.</w:t>
      </w:r>
    </w:p>
    <w:p w14:paraId="476458FE" w14:textId="77777777" w:rsidR="00DF05F7" w:rsidRDefault="00DF05F7" w:rsidP="008A72C9">
      <w:pPr>
        <w:spacing w:before="0" w:after="0" w:line="360" w:lineRule="auto"/>
        <w:ind w:hanging="720"/>
      </w:pPr>
      <w:r>
        <w:t xml:space="preserve">Becker, L., &amp; </w:t>
      </w:r>
      <w:proofErr w:type="spellStart"/>
      <w:r>
        <w:t>Jaakkola</w:t>
      </w:r>
      <w:proofErr w:type="spellEnd"/>
      <w:r>
        <w:t>, E. (2020). Customer experience: fundamental premises and implications for research. Journal of the Academy of Marketing Science, 48, 630-648.</w:t>
      </w:r>
    </w:p>
    <w:p w14:paraId="6FB6F1EB" w14:textId="77777777" w:rsidR="00DF05F7" w:rsidRDefault="00DF05F7" w:rsidP="008A72C9">
      <w:pPr>
        <w:spacing w:before="0" w:after="0" w:line="360" w:lineRule="auto"/>
        <w:ind w:hanging="720"/>
      </w:pPr>
      <w:proofErr w:type="spellStart"/>
      <w:r>
        <w:t>Bestugin</w:t>
      </w:r>
      <w:proofErr w:type="spellEnd"/>
      <w:r>
        <w:t xml:space="preserve">, A. R., </w:t>
      </w:r>
      <w:proofErr w:type="spellStart"/>
      <w:r>
        <w:t>Eshenko</w:t>
      </w:r>
      <w:proofErr w:type="spellEnd"/>
      <w:r>
        <w:t xml:space="preserve">, A. A., </w:t>
      </w:r>
      <w:proofErr w:type="spellStart"/>
      <w:r>
        <w:t>Filin</w:t>
      </w:r>
      <w:proofErr w:type="spellEnd"/>
      <w:r>
        <w:t xml:space="preserve">, A. D., </w:t>
      </w:r>
      <w:proofErr w:type="spellStart"/>
      <w:r>
        <w:t>Plyasovskikh</w:t>
      </w:r>
      <w:proofErr w:type="spellEnd"/>
      <w:r>
        <w:t xml:space="preserve">, A. P., </w:t>
      </w:r>
      <w:proofErr w:type="spellStart"/>
      <w:r>
        <w:t>Shatrakov</w:t>
      </w:r>
      <w:proofErr w:type="spellEnd"/>
      <w:r>
        <w:t xml:space="preserve">, A. Y., &amp; </w:t>
      </w:r>
      <w:proofErr w:type="spellStart"/>
      <w:r>
        <w:t>Shatrakov</w:t>
      </w:r>
      <w:proofErr w:type="spellEnd"/>
      <w:r>
        <w:t>, Y. G. (2020). Air Traffic Control Automated Systems (p. 271). Springer.</w:t>
      </w:r>
    </w:p>
    <w:p w14:paraId="586BC8EB" w14:textId="77777777" w:rsidR="00DF05F7" w:rsidRDefault="00DF05F7" w:rsidP="008A72C9">
      <w:pPr>
        <w:spacing w:before="0" w:after="0" w:line="360" w:lineRule="auto"/>
        <w:ind w:hanging="720"/>
      </w:pPr>
      <w:proofErr w:type="spellStart"/>
      <w:r>
        <w:t>Bich</w:t>
      </w:r>
      <w:proofErr w:type="spellEnd"/>
      <w:r>
        <w:t>, L., &amp; Bechtel, W. (2022). Control mechanisms: Explaining the integration and versatility of biological organisms. Adaptive Behavior, 30(5), 389-407.</w:t>
      </w:r>
    </w:p>
    <w:p w14:paraId="3A07C5A6" w14:textId="77777777" w:rsidR="00DF05F7" w:rsidRDefault="00DF05F7" w:rsidP="008A72C9">
      <w:pPr>
        <w:spacing w:before="0" w:after="0" w:line="360" w:lineRule="auto"/>
        <w:ind w:hanging="720"/>
      </w:pPr>
      <w:r w:rsidRPr="00EF29B5">
        <w:t xml:space="preserve">Blackmore, S. J., </w:t>
      </w:r>
      <w:proofErr w:type="spellStart"/>
      <w:r w:rsidRPr="00EF29B5">
        <w:t>Brelstaff</w:t>
      </w:r>
      <w:proofErr w:type="spellEnd"/>
      <w:r w:rsidRPr="00EF29B5">
        <w:t xml:space="preserve">, G., Nelson, K., &amp; </w:t>
      </w:r>
      <w:proofErr w:type="spellStart"/>
      <w:r w:rsidRPr="00EF29B5">
        <w:t>Trościanko</w:t>
      </w:r>
      <w:proofErr w:type="spellEnd"/>
      <w:r w:rsidRPr="00EF29B5">
        <w:t xml:space="preserve">, T. (1995). Is the richness of our visual world an illusion? </w:t>
      </w:r>
      <w:proofErr w:type="spellStart"/>
      <w:r w:rsidRPr="00EF29B5">
        <w:t>Transsaccadic</w:t>
      </w:r>
      <w:proofErr w:type="spellEnd"/>
      <w:r w:rsidRPr="00EF29B5">
        <w:t xml:space="preserve"> memory for complex scenes. Perception, 24(9), 1075-1081.</w:t>
      </w:r>
    </w:p>
    <w:p w14:paraId="573648D2" w14:textId="77777777" w:rsidR="00DF05F7" w:rsidRDefault="00DF05F7" w:rsidP="008A72C9">
      <w:pPr>
        <w:spacing w:before="0" w:after="0" w:line="360" w:lineRule="auto"/>
        <w:ind w:hanging="720"/>
      </w:pPr>
      <w:proofErr w:type="spellStart"/>
      <w:r>
        <w:t>Bollen</w:t>
      </w:r>
      <w:proofErr w:type="spellEnd"/>
      <w:r>
        <w:t xml:space="preserve">, Z., Kauffmann, L., </w:t>
      </w:r>
      <w:proofErr w:type="spellStart"/>
      <w:r>
        <w:t>Guyader</w:t>
      </w:r>
      <w:proofErr w:type="spellEnd"/>
      <w:r>
        <w:t xml:space="preserve">, N., </w:t>
      </w:r>
      <w:proofErr w:type="spellStart"/>
      <w:r>
        <w:t>Peyrin</w:t>
      </w:r>
      <w:proofErr w:type="spellEnd"/>
      <w:r>
        <w:t xml:space="preserve">, C., &amp; </w:t>
      </w:r>
      <w:proofErr w:type="spellStart"/>
      <w:r>
        <w:t>Maurage</w:t>
      </w:r>
      <w:proofErr w:type="spellEnd"/>
      <w:r>
        <w:t>, P. (2023). Does alcohol automatically capture drinkers’ attention? Exploration through an eye-tracking saccadic choice task. Psychopharmacology, 1-12.</w:t>
      </w:r>
    </w:p>
    <w:p w14:paraId="5894801F" w14:textId="77777777" w:rsidR="00DF05F7" w:rsidRDefault="00DF05F7" w:rsidP="008A72C9">
      <w:pPr>
        <w:spacing w:before="0" w:after="0" w:line="360" w:lineRule="auto"/>
        <w:ind w:hanging="720"/>
      </w:pPr>
      <w:r>
        <w:t xml:space="preserve">Browning, H., &amp; </w:t>
      </w:r>
      <w:proofErr w:type="spellStart"/>
      <w:r>
        <w:t>Veit</w:t>
      </w:r>
      <w:proofErr w:type="spellEnd"/>
      <w:r>
        <w:t xml:space="preserve">, W. (2021). Evolutionary biology meets consciousness: essay review of Simona Ginsburg and Eva </w:t>
      </w:r>
      <w:proofErr w:type="spellStart"/>
      <w:r>
        <w:t>Jablonka’s</w:t>
      </w:r>
      <w:proofErr w:type="spellEnd"/>
      <w:r>
        <w:t xml:space="preserve"> The Evolution of the Sensitive Soul. Biology &amp; Philosophy, 36(1), 5.</w:t>
      </w:r>
    </w:p>
    <w:p w14:paraId="54040B50" w14:textId="77777777" w:rsidR="00DF05F7" w:rsidRDefault="00DF05F7" w:rsidP="008A72C9">
      <w:pPr>
        <w:spacing w:before="0" w:after="0" w:line="360" w:lineRule="auto"/>
        <w:ind w:hanging="720"/>
      </w:pPr>
      <w:r>
        <w:t>Cullen, H. (2020). Inattentional blindness in eyewitnesses to crime: Consequences for eyewitness safety, memory and credibility (Doctoral dissertation).</w:t>
      </w:r>
    </w:p>
    <w:p w14:paraId="3A32E50A" w14:textId="77777777" w:rsidR="00DF05F7" w:rsidRDefault="00DF05F7" w:rsidP="008A72C9">
      <w:pPr>
        <w:spacing w:before="0" w:after="0" w:line="360" w:lineRule="auto"/>
        <w:ind w:hanging="720"/>
      </w:pPr>
      <w:r>
        <w:t xml:space="preserve">Cullen, H. J., Paterson, H. M., &amp; van </w:t>
      </w:r>
      <w:proofErr w:type="spellStart"/>
      <w:r>
        <w:t>Golde</w:t>
      </w:r>
      <w:proofErr w:type="spellEnd"/>
      <w:r>
        <w:t xml:space="preserve">, C. (2022). Does experiencing inattentional blindness for crime influence eyewitness </w:t>
      </w:r>
      <w:proofErr w:type="gramStart"/>
      <w:r>
        <w:t>recall?.</w:t>
      </w:r>
      <w:proofErr w:type="gramEnd"/>
      <w:r>
        <w:t xml:space="preserve"> Memory, 30(2), 206-216.</w:t>
      </w:r>
    </w:p>
    <w:p w14:paraId="4D897677" w14:textId="77777777" w:rsidR="00DF05F7" w:rsidRDefault="00DF05F7" w:rsidP="008A72C9">
      <w:pPr>
        <w:spacing w:before="0" w:after="0" w:line="360" w:lineRule="auto"/>
        <w:ind w:hanging="720"/>
      </w:pPr>
      <w:proofErr w:type="spellStart"/>
      <w:r>
        <w:t>Derner</w:t>
      </w:r>
      <w:proofErr w:type="spellEnd"/>
      <w:r>
        <w:t xml:space="preserve">, E., Gomez, C., Hernandez, A. C., Barber, R., &amp; </w:t>
      </w:r>
      <w:proofErr w:type="spellStart"/>
      <w:r>
        <w:t>Babuška</w:t>
      </w:r>
      <w:proofErr w:type="spellEnd"/>
      <w:r>
        <w:t>, R. (2021). Change detection using weighted features for image-based localization. Robotics and Autonomous Systems, 135, 103676.</w:t>
      </w:r>
    </w:p>
    <w:p w14:paraId="2D929829" w14:textId="77777777" w:rsidR="00DF05F7" w:rsidRDefault="00DF05F7" w:rsidP="008A72C9">
      <w:pPr>
        <w:spacing w:before="0" w:after="0" w:line="360" w:lineRule="auto"/>
        <w:ind w:hanging="720"/>
      </w:pPr>
      <w:r>
        <w:t xml:space="preserve">Gold, J. M., </w:t>
      </w:r>
      <w:proofErr w:type="spellStart"/>
      <w:r>
        <w:t>Barch</w:t>
      </w:r>
      <w:proofErr w:type="spellEnd"/>
      <w:r>
        <w:t xml:space="preserve">, D. M., </w:t>
      </w:r>
      <w:proofErr w:type="spellStart"/>
      <w:r>
        <w:t>Feuerstahler</w:t>
      </w:r>
      <w:proofErr w:type="spellEnd"/>
      <w:r>
        <w:t>, L. M., Carter, C. S., MacDonald III, A. W., Ragland, J. D., ... &amp; Luck, S. J. (2019). Working memory impairment across psychotic disorders. Schizophrenia bulletin, 45(4), 804-812.</w:t>
      </w:r>
    </w:p>
    <w:p w14:paraId="6BE42A11" w14:textId="77777777" w:rsidR="00DF05F7" w:rsidRDefault="00DF05F7" w:rsidP="008A72C9">
      <w:pPr>
        <w:spacing w:before="0" w:after="0" w:line="360" w:lineRule="auto"/>
        <w:ind w:hanging="720"/>
      </w:pPr>
      <w:r>
        <w:lastRenderedPageBreak/>
        <w:t xml:space="preserve">Gomes, K., </w:t>
      </w:r>
      <w:proofErr w:type="spellStart"/>
      <w:r>
        <w:t>Betza</w:t>
      </w:r>
      <w:proofErr w:type="spellEnd"/>
      <w:r>
        <w:t>, S., &amp; Riggs, S. L. (2020). Now you feel it, now you don’t: The effect of movement, cue complexity, and body location on tactile change detection. Human factors, 62(4), 643-655.</w:t>
      </w:r>
    </w:p>
    <w:p w14:paraId="2B2ED1D4" w14:textId="77777777" w:rsidR="00DF05F7" w:rsidRDefault="00DF05F7" w:rsidP="008A72C9">
      <w:pPr>
        <w:spacing w:before="0" w:after="0" w:line="360" w:lineRule="auto"/>
        <w:ind w:hanging="720"/>
      </w:pPr>
      <w:r>
        <w:t>Keller, E. F. (2022). Nature, nurture, and the human genome project. In The Ethics of Biotechnology (pp. 335-354). Routledge.</w:t>
      </w:r>
    </w:p>
    <w:p w14:paraId="3E346B09" w14:textId="77777777" w:rsidR="00DF05F7" w:rsidRDefault="00DF05F7" w:rsidP="008A72C9">
      <w:pPr>
        <w:spacing w:before="0" w:after="0" w:line="360" w:lineRule="auto"/>
        <w:ind w:hanging="720"/>
      </w:pPr>
      <w:proofErr w:type="spellStart"/>
      <w:r>
        <w:t>Khelifi</w:t>
      </w:r>
      <w:proofErr w:type="spellEnd"/>
      <w:r>
        <w:t xml:space="preserve">, L., &amp; </w:t>
      </w:r>
      <w:proofErr w:type="spellStart"/>
      <w:r>
        <w:t>Mignotte</w:t>
      </w:r>
      <w:proofErr w:type="spellEnd"/>
      <w:r>
        <w:t xml:space="preserve">, M. (2020). Deep learning for change detection in remote sensing images: Comprehensive review and meta-analysis. </w:t>
      </w:r>
      <w:proofErr w:type="spellStart"/>
      <w:r>
        <w:t>Ieee</w:t>
      </w:r>
      <w:proofErr w:type="spellEnd"/>
      <w:r>
        <w:t xml:space="preserve"> Access, 8, 126385-126400.</w:t>
      </w:r>
    </w:p>
    <w:p w14:paraId="7BFB1ADF" w14:textId="77777777" w:rsidR="00DF05F7" w:rsidRDefault="00DF05F7" w:rsidP="008A72C9">
      <w:pPr>
        <w:spacing w:before="0" w:after="0" w:line="360" w:lineRule="auto"/>
        <w:ind w:hanging="720"/>
      </w:pPr>
      <w:r>
        <w:t xml:space="preserve">Lata, S., </w:t>
      </w:r>
      <w:proofErr w:type="spellStart"/>
      <w:r>
        <w:t>Mehfuz</w:t>
      </w:r>
      <w:proofErr w:type="spellEnd"/>
      <w:r>
        <w:t>, S., &amp; Urooj, S. (2021). Secure and reliable WSN for Internet of Things: Challenges and enabling technologies. IEEE Access, 9, 161103-161128.</w:t>
      </w:r>
    </w:p>
    <w:p w14:paraId="6B42DEB6" w14:textId="77777777" w:rsidR="00DF05F7" w:rsidRDefault="00DF05F7" w:rsidP="008A72C9">
      <w:pPr>
        <w:spacing w:before="0" w:after="0" w:line="360" w:lineRule="auto"/>
        <w:ind w:hanging="720"/>
      </w:pPr>
      <w:proofErr w:type="spellStart"/>
      <w:r w:rsidRPr="00EF29B5">
        <w:t>O’Regan</w:t>
      </w:r>
      <w:proofErr w:type="spellEnd"/>
      <w:r w:rsidRPr="00EF29B5">
        <w:t xml:space="preserve">, J. K., </w:t>
      </w:r>
      <w:proofErr w:type="spellStart"/>
      <w:r w:rsidRPr="00EF29B5">
        <w:t>Rensink</w:t>
      </w:r>
      <w:proofErr w:type="spellEnd"/>
      <w:r w:rsidRPr="00EF29B5">
        <w:t xml:space="preserve">, R. A., &amp; Clark, J. J. (1999). </w:t>
      </w:r>
      <w:proofErr w:type="spellStart"/>
      <w:r w:rsidRPr="00EF29B5">
        <w:t>Mudsplashes</w:t>
      </w:r>
      <w:proofErr w:type="spellEnd"/>
      <w:r w:rsidRPr="00EF29B5">
        <w:t>’ causes blindness to large scene changes. Nature, 398(6722), 34.</w:t>
      </w:r>
    </w:p>
    <w:p w14:paraId="7F66D623" w14:textId="77777777" w:rsidR="00DF05F7" w:rsidRDefault="00DF05F7" w:rsidP="008A72C9">
      <w:pPr>
        <w:spacing w:before="0" w:after="0" w:line="360" w:lineRule="auto"/>
        <w:ind w:hanging="720"/>
      </w:pPr>
      <w:proofErr w:type="spellStart"/>
      <w:r>
        <w:t>Pyo</w:t>
      </w:r>
      <w:proofErr w:type="spellEnd"/>
      <w:r>
        <w:t>, S., Lee, J., Bae, K., Sim, S., &amp; Kim, J. (2021). Recent progress in flexible tactile sensors for human‐interactive systems: from sensors to advanced applications. Advanced Materials, 33(47), 2005902.</w:t>
      </w:r>
    </w:p>
    <w:p w14:paraId="2731FDD1" w14:textId="77777777" w:rsidR="00DF05F7" w:rsidRDefault="00DF05F7" w:rsidP="008A72C9">
      <w:pPr>
        <w:spacing w:before="0" w:after="0" w:line="360" w:lineRule="auto"/>
        <w:ind w:hanging="720"/>
      </w:pPr>
      <w:r w:rsidRPr="00EF29B5">
        <w:t>Simons, D. J., &amp; Levin, D. T. (1998). Failure to detect changes to people during a real-world interaction. Psychonomic Bulletin &amp; Review, 5, 644-649.</w:t>
      </w:r>
    </w:p>
    <w:p w14:paraId="43E31391" w14:textId="77777777" w:rsidR="00DF05F7" w:rsidRDefault="00DF05F7" w:rsidP="008A72C9">
      <w:pPr>
        <w:spacing w:before="0" w:after="0" w:line="360" w:lineRule="auto"/>
        <w:ind w:hanging="720"/>
      </w:pPr>
      <w:r>
        <w:t xml:space="preserve">Solomon, T., </w:t>
      </w:r>
      <w:proofErr w:type="spellStart"/>
      <w:r>
        <w:t>Hasanzadeh</w:t>
      </w:r>
      <w:proofErr w:type="spellEnd"/>
      <w:r>
        <w:t xml:space="preserve">, S., </w:t>
      </w:r>
      <w:proofErr w:type="spellStart"/>
      <w:r>
        <w:t>Esmaeili</w:t>
      </w:r>
      <w:proofErr w:type="spellEnd"/>
      <w:r>
        <w:t>, B., &amp; Dodd, M. D. (2021). Impact of change blindness on worker hazard identification at jobsites. Journal of Management in Engineering, 37(4), 04021021.</w:t>
      </w:r>
    </w:p>
    <w:p w14:paraId="797276F1" w14:textId="77777777" w:rsidR="00DF05F7" w:rsidRDefault="00DF05F7" w:rsidP="008A72C9">
      <w:pPr>
        <w:spacing w:before="0" w:after="0" w:line="360" w:lineRule="auto"/>
        <w:ind w:hanging="720"/>
      </w:pPr>
      <w:r>
        <w:t xml:space="preserve">Ten Brink, A. F., Fabius, J. H., Weaver, N. A., </w:t>
      </w:r>
      <w:proofErr w:type="spellStart"/>
      <w:r>
        <w:t>Nijboer</w:t>
      </w:r>
      <w:proofErr w:type="spellEnd"/>
      <w:r>
        <w:t xml:space="preserve">, T. C., &amp; Van der </w:t>
      </w:r>
      <w:proofErr w:type="spellStart"/>
      <w:r>
        <w:t>Stigchel</w:t>
      </w:r>
      <w:proofErr w:type="spellEnd"/>
      <w:r>
        <w:t>, S. (2019). Trans-saccadic memory after right parietal brain damage. cortex, 120, 284-297.</w:t>
      </w:r>
    </w:p>
    <w:p w14:paraId="3749F084" w14:textId="77777777" w:rsidR="00DF05F7" w:rsidRDefault="00DF05F7" w:rsidP="008A72C9">
      <w:pPr>
        <w:spacing w:before="0" w:after="0" w:line="360" w:lineRule="auto"/>
        <w:ind w:hanging="720"/>
      </w:pPr>
      <w:r>
        <w:t xml:space="preserve">Valdez, D., Ten </w:t>
      </w:r>
      <w:proofErr w:type="spellStart"/>
      <w:r>
        <w:t>Thij</w:t>
      </w:r>
      <w:proofErr w:type="spellEnd"/>
      <w:r>
        <w:t xml:space="preserve">, M., </w:t>
      </w:r>
      <w:proofErr w:type="spellStart"/>
      <w:r>
        <w:t>Bathina</w:t>
      </w:r>
      <w:proofErr w:type="spellEnd"/>
      <w:r>
        <w:t xml:space="preserve">, K., Rutter, L. A., &amp; </w:t>
      </w:r>
      <w:proofErr w:type="spellStart"/>
      <w:r>
        <w:t>Bollen</w:t>
      </w:r>
      <w:proofErr w:type="spellEnd"/>
      <w:r>
        <w:t>, J. (2020). Social media insights into US mental health during the COVID-19 pandemic: Longitudinal analysis of Twitter data. Journal of medical Internet research, 22(12), e21418.</w:t>
      </w:r>
    </w:p>
    <w:p w14:paraId="2A9CC043" w14:textId="77777777" w:rsidR="00DF05F7" w:rsidRDefault="00DF05F7" w:rsidP="008A72C9">
      <w:pPr>
        <w:spacing w:before="0" w:after="0" w:line="360" w:lineRule="auto"/>
        <w:ind w:hanging="720"/>
      </w:pPr>
      <w:proofErr w:type="spellStart"/>
      <w:r>
        <w:t>Voinea</w:t>
      </w:r>
      <w:proofErr w:type="spellEnd"/>
      <w:r>
        <w:t xml:space="preserve">, G. D., </w:t>
      </w:r>
      <w:proofErr w:type="spellStart"/>
      <w:r>
        <w:t>Boboc</w:t>
      </w:r>
      <w:proofErr w:type="spellEnd"/>
      <w:r>
        <w:t xml:space="preserve">, R. G., </w:t>
      </w:r>
      <w:proofErr w:type="spellStart"/>
      <w:r>
        <w:t>Buzdugan</w:t>
      </w:r>
      <w:proofErr w:type="spellEnd"/>
      <w:r>
        <w:t xml:space="preserve">, I. D., </w:t>
      </w:r>
      <w:proofErr w:type="spellStart"/>
      <w:r>
        <w:t>Antonya</w:t>
      </w:r>
      <w:proofErr w:type="spellEnd"/>
      <w:r>
        <w:t>, C., &amp; Yannis, G. (2023). Texting While Driving: A Literature Review on Driving Simulator Studies. International Journal of Environmental Research and Public Health, 20(5), 4354.</w:t>
      </w:r>
    </w:p>
    <w:p w14:paraId="5A8888AE" w14:textId="77777777" w:rsidR="00DF05F7" w:rsidRDefault="00DF05F7" w:rsidP="008A72C9">
      <w:pPr>
        <w:spacing w:before="0" w:after="0" w:line="360" w:lineRule="auto"/>
        <w:ind w:hanging="720"/>
      </w:pPr>
      <w:r>
        <w:t>Wang, E. (2022). Change Blindness: The Influence of Positive Mood on Change Detection in Visual Scenes. Inquiries Journal, 14(06).</w:t>
      </w:r>
    </w:p>
    <w:p w14:paraId="42F059D8" w14:textId="77777777" w:rsidR="00DF05F7" w:rsidRDefault="00DF05F7" w:rsidP="008A72C9">
      <w:pPr>
        <w:spacing w:before="0" w:after="0" w:line="360" w:lineRule="auto"/>
        <w:ind w:hanging="720"/>
      </w:pPr>
      <w:r>
        <w:t>Wulff, A. N., &amp; Hyman Jr, I. E. (2022). Crime blindness: The impact of inattentional blindness on eyewitness awareness, memory, and identification. Applied Cognitive Psychology, 36(1), 166-178.</w:t>
      </w:r>
    </w:p>
    <w:p w14:paraId="19B39D1F" w14:textId="77777777" w:rsidR="00DF05F7" w:rsidRDefault="00DF05F7" w:rsidP="008A72C9">
      <w:pPr>
        <w:spacing w:before="0" w:after="0" w:line="360" w:lineRule="auto"/>
        <w:ind w:hanging="720"/>
      </w:pPr>
      <w:r>
        <w:lastRenderedPageBreak/>
        <w:t>Xu, J., Park, S. H., Zhang, X., &amp; Hu, J. (2021). The improvement of road driving safety guided by visual inattentional blindness. IEEE Transactions on Intelligent Transportation Systems, 23(6), 4972-4981.</w:t>
      </w:r>
    </w:p>
    <w:p w14:paraId="1A9F6616" w14:textId="77777777" w:rsidR="00DF05F7" w:rsidRDefault="00DF05F7" w:rsidP="008A72C9">
      <w:pPr>
        <w:spacing w:before="0" w:after="0" w:line="360" w:lineRule="auto"/>
        <w:ind w:hanging="720"/>
      </w:pPr>
      <w:r>
        <w:t>Yao, R., Wood, K., &amp; Simons, D. J. (2019). As if by magic: An abrupt change in motion direction induces change blindness. Psychological science, 30(3), 436-443.</w:t>
      </w:r>
    </w:p>
    <w:p w14:paraId="701C19D4" w14:textId="77777777" w:rsidR="00DF05F7" w:rsidRDefault="00DF05F7" w:rsidP="008A72C9">
      <w:pPr>
        <w:spacing w:before="0" w:after="0" w:line="360" w:lineRule="auto"/>
        <w:ind w:hanging="720"/>
      </w:pPr>
      <w:r>
        <w:t xml:space="preserve">Zhang, C., Yue, P., Tapete, D., Jiang, L., </w:t>
      </w:r>
      <w:proofErr w:type="spellStart"/>
      <w:r>
        <w:t>Shangguan</w:t>
      </w:r>
      <w:proofErr w:type="spellEnd"/>
      <w:r>
        <w:t>, B., Huang, L., &amp; Liu, G. (2020). A deeply supervised image fusion network for change detection in high resolution bi-temporal remote sensing images. ISPRS Journal of Photogrammetry and Remote Sensing, 166, 183-200.</w:t>
      </w:r>
    </w:p>
    <w:p w14:paraId="16CA2435" w14:textId="77777777" w:rsidR="007E0801" w:rsidRPr="007E0801" w:rsidRDefault="007E0801" w:rsidP="008A72C9">
      <w:pPr>
        <w:spacing w:before="0" w:after="0" w:line="360" w:lineRule="auto"/>
        <w:ind w:firstLine="0"/>
      </w:pPr>
    </w:p>
    <w:sectPr w:rsidR="007E0801" w:rsidRPr="007E0801">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DCF6F" w14:textId="77777777" w:rsidR="00D67EA3" w:rsidRDefault="00D67EA3" w:rsidP="005C0F39">
      <w:pPr>
        <w:spacing w:before="0" w:after="0" w:line="240" w:lineRule="auto"/>
      </w:pPr>
      <w:r>
        <w:separator/>
      </w:r>
    </w:p>
  </w:endnote>
  <w:endnote w:type="continuationSeparator" w:id="0">
    <w:p w14:paraId="15CA1570" w14:textId="77777777" w:rsidR="00D67EA3" w:rsidRDefault="00D67EA3" w:rsidP="005C0F3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DEA377" w14:textId="77777777" w:rsidR="005C0F39" w:rsidRDefault="005C0F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859E0D" w14:textId="77777777" w:rsidR="005C0F39" w:rsidRDefault="005C0F3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549263" w14:textId="77777777" w:rsidR="005C0F39" w:rsidRDefault="005C0F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6BF1D6" w14:textId="77777777" w:rsidR="00D67EA3" w:rsidRDefault="00D67EA3" w:rsidP="005C0F39">
      <w:pPr>
        <w:spacing w:before="0" w:after="0" w:line="240" w:lineRule="auto"/>
      </w:pPr>
      <w:r>
        <w:separator/>
      </w:r>
    </w:p>
  </w:footnote>
  <w:footnote w:type="continuationSeparator" w:id="0">
    <w:p w14:paraId="3CA2B03D" w14:textId="77777777" w:rsidR="00D67EA3" w:rsidRDefault="00D67EA3" w:rsidP="005C0F3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4A3E18" w14:textId="77777777" w:rsidR="005C0F39" w:rsidRDefault="005C0F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603463" w14:textId="77777777" w:rsidR="005C0F39" w:rsidRDefault="005C0F3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AC9538" w14:textId="77777777" w:rsidR="005C0F39" w:rsidRDefault="005C0F3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zsDQzNTA0MDAwNzNX0lEKTi0uzszPAykwqgUA4sOe1ywAAAA="/>
  </w:docVars>
  <w:rsids>
    <w:rsidRoot w:val="002B65A3"/>
    <w:rsid w:val="00001D16"/>
    <w:rsid w:val="00003018"/>
    <w:rsid w:val="00012440"/>
    <w:rsid w:val="0004533F"/>
    <w:rsid w:val="00056C9A"/>
    <w:rsid w:val="0006291F"/>
    <w:rsid w:val="00072141"/>
    <w:rsid w:val="00075ECC"/>
    <w:rsid w:val="00094E35"/>
    <w:rsid w:val="000B25D9"/>
    <w:rsid w:val="000E3A42"/>
    <w:rsid w:val="00110962"/>
    <w:rsid w:val="0015426A"/>
    <w:rsid w:val="00171735"/>
    <w:rsid w:val="00174638"/>
    <w:rsid w:val="00176695"/>
    <w:rsid w:val="001A0A21"/>
    <w:rsid w:val="001A3B44"/>
    <w:rsid w:val="001C4756"/>
    <w:rsid w:val="001F11DC"/>
    <w:rsid w:val="001F15E4"/>
    <w:rsid w:val="001F38E4"/>
    <w:rsid w:val="001F6189"/>
    <w:rsid w:val="002045B9"/>
    <w:rsid w:val="0025031D"/>
    <w:rsid w:val="00252109"/>
    <w:rsid w:val="00257B40"/>
    <w:rsid w:val="002624C1"/>
    <w:rsid w:val="00262718"/>
    <w:rsid w:val="002A08FA"/>
    <w:rsid w:val="002A4A23"/>
    <w:rsid w:val="002B65A3"/>
    <w:rsid w:val="002D19AD"/>
    <w:rsid w:val="002E057E"/>
    <w:rsid w:val="002E4457"/>
    <w:rsid w:val="002E6926"/>
    <w:rsid w:val="002F6E04"/>
    <w:rsid w:val="00312A2A"/>
    <w:rsid w:val="00320683"/>
    <w:rsid w:val="00340299"/>
    <w:rsid w:val="00342D4C"/>
    <w:rsid w:val="003449D5"/>
    <w:rsid w:val="00366A38"/>
    <w:rsid w:val="00373145"/>
    <w:rsid w:val="00376A1F"/>
    <w:rsid w:val="00381AB3"/>
    <w:rsid w:val="0039374B"/>
    <w:rsid w:val="003D0E4F"/>
    <w:rsid w:val="003F40E8"/>
    <w:rsid w:val="004007FB"/>
    <w:rsid w:val="00404FAF"/>
    <w:rsid w:val="00431238"/>
    <w:rsid w:val="00431B3E"/>
    <w:rsid w:val="004345C3"/>
    <w:rsid w:val="0045020E"/>
    <w:rsid w:val="00453EEE"/>
    <w:rsid w:val="00457D51"/>
    <w:rsid w:val="00484CFE"/>
    <w:rsid w:val="004851B2"/>
    <w:rsid w:val="004872FE"/>
    <w:rsid w:val="00487505"/>
    <w:rsid w:val="00497530"/>
    <w:rsid w:val="004B0E65"/>
    <w:rsid w:val="004E406A"/>
    <w:rsid w:val="004F4987"/>
    <w:rsid w:val="00506437"/>
    <w:rsid w:val="005251B8"/>
    <w:rsid w:val="00532549"/>
    <w:rsid w:val="005469AB"/>
    <w:rsid w:val="005508AF"/>
    <w:rsid w:val="00560FAC"/>
    <w:rsid w:val="00585BE6"/>
    <w:rsid w:val="005876BB"/>
    <w:rsid w:val="00596D10"/>
    <w:rsid w:val="005A6AA2"/>
    <w:rsid w:val="005B77E0"/>
    <w:rsid w:val="005C0F39"/>
    <w:rsid w:val="005E5085"/>
    <w:rsid w:val="00600862"/>
    <w:rsid w:val="00607DBF"/>
    <w:rsid w:val="0061775C"/>
    <w:rsid w:val="006228B6"/>
    <w:rsid w:val="00643770"/>
    <w:rsid w:val="006542FA"/>
    <w:rsid w:val="00655BB8"/>
    <w:rsid w:val="006665C8"/>
    <w:rsid w:val="006839D8"/>
    <w:rsid w:val="006954ED"/>
    <w:rsid w:val="006B5086"/>
    <w:rsid w:val="006D1252"/>
    <w:rsid w:val="006D4FC6"/>
    <w:rsid w:val="006E2DCC"/>
    <w:rsid w:val="00716B50"/>
    <w:rsid w:val="007344A4"/>
    <w:rsid w:val="00741359"/>
    <w:rsid w:val="00745B5D"/>
    <w:rsid w:val="00751490"/>
    <w:rsid w:val="0075297B"/>
    <w:rsid w:val="007A78FD"/>
    <w:rsid w:val="007E0801"/>
    <w:rsid w:val="007E17EE"/>
    <w:rsid w:val="007F472F"/>
    <w:rsid w:val="00897620"/>
    <w:rsid w:val="008A72C9"/>
    <w:rsid w:val="008B08BA"/>
    <w:rsid w:val="008B1304"/>
    <w:rsid w:val="008B4DB2"/>
    <w:rsid w:val="008F0B76"/>
    <w:rsid w:val="008F16CA"/>
    <w:rsid w:val="00930385"/>
    <w:rsid w:val="00955BA5"/>
    <w:rsid w:val="009664E1"/>
    <w:rsid w:val="00967C3D"/>
    <w:rsid w:val="00981CFF"/>
    <w:rsid w:val="009B4B1C"/>
    <w:rsid w:val="009D0E45"/>
    <w:rsid w:val="009D17D6"/>
    <w:rsid w:val="009D68EE"/>
    <w:rsid w:val="009D7620"/>
    <w:rsid w:val="00A00AA1"/>
    <w:rsid w:val="00A169BB"/>
    <w:rsid w:val="00A42F9C"/>
    <w:rsid w:val="00A520A5"/>
    <w:rsid w:val="00A5551B"/>
    <w:rsid w:val="00A72B82"/>
    <w:rsid w:val="00A83F3F"/>
    <w:rsid w:val="00A84D88"/>
    <w:rsid w:val="00A85B92"/>
    <w:rsid w:val="00A97C28"/>
    <w:rsid w:val="00AA7B9A"/>
    <w:rsid w:val="00AB63D1"/>
    <w:rsid w:val="00AE36D0"/>
    <w:rsid w:val="00AE5AA6"/>
    <w:rsid w:val="00B004E6"/>
    <w:rsid w:val="00B47B2A"/>
    <w:rsid w:val="00B53A64"/>
    <w:rsid w:val="00B62EBF"/>
    <w:rsid w:val="00B908CF"/>
    <w:rsid w:val="00B96553"/>
    <w:rsid w:val="00BA5E7C"/>
    <w:rsid w:val="00BB0C09"/>
    <w:rsid w:val="00BD584C"/>
    <w:rsid w:val="00C228AD"/>
    <w:rsid w:val="00C2674E"/>
    <w:rsid w:val="00C37F69"/>
    <w:rsid w:val="00C51D44"/>
    <w:rsid w:val="00C67DEE"/>
    <w:rsid w:val="00C95CDC"/>
    <w:rsid w:val="00CD2C37"/>
    <w:rsid w:val="00CD7D65"/>
    <w:rsid w:val="00CE3B1A"/>
    <w:rsid w:val="00CF1C72"/>
    <w:rsid w:val="00D1244A"/>
    <w:rsid w:val="00D14EB0"/>
    <w:rsid w:val="00D238DC"/>
    <w:rsid w:val="00D272F6"/>
    <w:rsid w:val="00D35948"/>
    <w:rsid w:val="00D56C0D"/>
    <w:rsid w:val="00D67EA3"/>
    <w:rsid w:val="00D842F7"/>
    <w:rsid w:val="00D860F5"/>
    <w:rsid w:val="00D87509"/>
    <w:rsid w:val="00D97B32"/>
    <w:rsid w:val="00DA71CB"/>
    <w:rsid w:val="00DB2A07"/>
    <w:rsid w:val="00DB5C71"/>
    <w:rsid w:val="00DF05F7"/>
    <w:rsid w:val="00DF2684"/>
    <w:rsid w:val="00E5279E"/>
    <w:rsid w:val="00E542A4"/>
    <w:rsid w:val="00E800DD"/>
    <w:rsid w:val="00E9442B"/>
    <w:rsid w:val="00E95634"/>
    <w:rsid w:val="00EA4179"/>
    <w:rsid w:val="00EA6285"/>
    <w:rsid w:val="00EF29B5"/>
    <w:rsid w:val="00F0022E"/>
    <w:rsid w:val="00F01892"/>
    <w:rsid w:val="00F403B4"/>
    <w:rsid w:val="00F44958"/>
    <w:rsid w:val="00F52B3F"/>
    <w:rsid w:val="00F53A0A"/>
    <w:rsid w:val="00F862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850EC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4958"/>
    <w:pPr>
      <w:spacing w:before="120" w:after="120" w:line="480" w:lineRule="auto"/>
      <w:ind w:firstLine="720"/>
      <w:jc w:val="both"/>
    </w:pPr>
    <w:rPr>
      <w:rFonts w:ascii="Times New Roman" w:hAnsi="Times New Roman"/>
      <w:sz w:val="24"/>
    </w:rPr>
  </w:style>
  <w:style w:type="paragraph" w:styleId="Heading1">
    <w:name w:val="heading 1"/>
    <w:basedOn w:val="Normal"/>
    <w:next w:val="Normal"/>
    <w:link w:val="Heading1Char"/>
    <w:autoRedefine/>
    <w:uiPriority w:val="9"/>
    <w:qFormat/>
    <w:rsid w:val="00487505"/>
    <w:pPr>
      <w:keepNext/>
      <w:keepLines/>
      <w:ind w:firstLine="0"/>
      <w:jc w:val="left"/>
      <w:outlineLvl w:val="0"/>
    </w:pPr>
    <w:rPr>
      <w:rFonts w:eastAsiaTheme="majorEastAsia" w:cstheme="majorBidi"/>
      <w:b/>
      <w:i/>
      <w:color w:val="000000" w:themeColor="text1"/>
      <w:szCs w:val="32"/>
    </w:rPr>
  </w:style>
  <w:style w:type="paragraph" w:styleId="Heading2">
    <w:name w:val="heading 2"/>
    <w:basedOn w:val="Normal"/>
    <w:next w:val="Normal"/>
    <w:link w:val="Heading2Char"/>
    <w:autoRedefine/>
    <w:uiPriority w:val="9"/>
    <w:unhideWhenUsed/>
    <w:qFormat/>
    <w:rsid w:val="00A5551B"/>
    <w:pPr>
      <w:keepNext/>
      <w:keepLines/>
      <w:ind w:firstLine="0"/>
      <w:jc w:val="left"/>
      <w:outlineLvl w:val="1"/>
    </w:pPr>
    <w:rPr>
      <w:rFonts w:eastAsiaTheme="majorEastAsia" w:cstheme="majorBidi"/>
      <w:bCs/>
      <w:i/>
      <w:color w:val="000000" w:themeColor="text1"/>
      <w:szCs w:val="26"/>
    </w:rPr>
  </w:style>
  <w:style w:type="paragraph" w:styleId="Heading3">
    <w:name w:val="heading 3"/>
    <w:basedOn w:val="Normal"/>
    <w:next w:val="Normal"/>
    <w:link w:val="Heading3Char"/>
    <w:uiPriority w:val="9"/>
    <w:semiHidden/>
    <w:unhideWhenUsed/>
    <w:qFormat/>
    <w:rsid w:val="00751490"/>
    <w:pPr>
      <w:keepNext/>
      <w:keepLines/>
      <w:ind w:firstLine="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5551B"/>
    <w:rPr>
      <w:rFonts w:ascii="Times New Roman" w:eastAsiaTheme="majorEastAsia" w:hAnsi="Times New Roman" w:cstheme="majorBidi"/>
      <w:bCs/>
      <w:i/>
      <w:color w:val="000000" w:themeColor="text1"/>
      <w:sz w:val="24"/>
      <w:szCs w:val="26"/>
    </w:rPr>
  </w:style>
  <w:style w:type="character" w:customStyle="1" w:styleId="Heading1Char">
    <w:name w:val="Heading 1 Char"/>
    <w:basedOn w:val="DefaultParagraphFont"/>
    <w:link w:val="Heading1"/>
    <w:uiPriority w:val="9"/>
    <w:rsid w:val="00487505"/>
    <w:rPr>
      <w:rFonts w:ascii="Times New Roman" w:eastAsiaTheme="majorEastAsia" w:hAnsi="Times New Roman" w:cstheme="majorBidi"/>
      <w:b/>
      <w:i/>
      <w:color w:val="000000" w:themeColor="text1"/>
      <w:sz w:val="24"/>
      <w:szCs w:val="32"/>
    </w:rPr>
  </w:style>
  <w:style w:type="character" w:customStyle="1" w:styleId="Heading3Char">
    <w:name w:val="Heading 3 Char"/>
    <w:basedOn w:val="DefaultParagraphFont"/>
    <w:link w:val="Heading3"/>
    <w:uiPriority w:val="9"/>
    <w:semiHidden/>
    <w:rsid w:val="00751490"/>
    <w:rPr>
      <w:rFonts w:ascii="Times New Roman" w:eastAsiaTheme="majorEastAsia" w:hAnsi="Times New Roman" w:cstheme="majorBidi"/>
      <w:i/>
      <w:sz w:val="24"/>
      <w:szCs w:val="24"/>
    </w:rPr>
  </w:style>
  <w:style w:type="paragraph" w:styleId="Header">
    <w:name w:val="header"/>
    <w:basedOn w:val="Normal"/>
    <w:link w:val="HeaderChar"/>
    <w:uiPriority w:val="99"/>
    <w:unhideWhenUsed/>
    <w:rsid w:val="005C0F3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C0F39"/>
    <w:rPr>
      <w:rFonts w:ascii="Times New Roman" w:hAnsi="Times New Roman"/>
      <w:sz w:val="24"/>
    </w:rPr>
  </w:style>
  <w:style w:type="paragraph" w:styleId="Footer">
    <w:name w:val="footer"/>
    <w:basedOn w:val="Normal"/>
    <w:link w:val="FooterChar"/>
    <w:uiPriority w:val="99"/>
    <w:unhideWhenUsed/>
    <w:rsid w:val="005C0F3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C0F39"/>
    <w:rPr>
      <w:rFonts w:ascii="Times New Roman" w:hAnsi="Times New Roman"/>
      <w:sz w:val="24"/>
    </w:rPr>
  </w:style>
  <w:style w:type="paragraph" w:styleId="ListParagraph">
    <w:name w:val="List Paragraph"/>
    <w:basedOn w:val="Normal"/>
    <w:uiPriority w:val="34"/>
    <w:qFormat/>
    <w:rsid w:val="003D0E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2701</Words>
  <Characters>15396</Characters>
  <Application>Microsoft Office Word</Application>
  <DocSecurity>0</DocSecurity>
  <Lines>128</Lines>
  <Paragraphs>36</Paragraphs>
  <ScaleCrop>false</ScaleCrop>
  <Company/>
  <LinksUpToDate>false</LinksUpToDate>
  <CharactersWithSpaces>18061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2023-03-06T21:30:00Z</dcterms:created>
  <dcterms:modified xsi:type="dcterms:W3CDTF">2023-03-07T21:08:00Z</dcterms:modified>
</cp:coreProperties>
</file>