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B83046" w14:textId="77777777" w:rsidR="00973907" w:rsidRPr="00973907" w:rsidRDefault="1B76D972" w:rsidP="001A5393">
      <w:pPr>
        <w:autoSpaceDE w:val="0"/>
        <w:autoSpaceDN w:val="0"/>
        <w:adjustRightInd w:val="0"/>
        <w:spacing w:after="0" w:line="360" w:lineRule="auto"/>
        <w:jc w:val="center"/>
        <w:rPr>
          <w:rFonts w:ascii="Times New Roman" w:eastAsia="Calibri" w:hAnsi="Times New Roman" w:cs="Times New Roman"/>
          <w:color w:val="000000" w:themeColor="text1"/>
          <w:sz w:val="32"/>
          <w:szCs w:val="32"/>
          <w:u w:val="single"/>
          <w:lang w:val="en-US"/>
        </w:rPr>
      </w:pPr>
      <w:r w:rsidRPr="1B76D972">
        <w:rPr>
          <w:rFonts w:ascii="Times New Roman" w:eastAsia="Calibri" w:hAnsi="Times New Roman" w:cs="Times New Roman"/>
          <w:color w:val="000000" w:themeColor="text1"/>
          <w:sz w:val="32"/>
          <w:szCs w:val="32"/>
          <w:u w:val="single"/>
          <w:lang w:val="en-US"/>
        </w:rPr>
        <w:t>Portfolio of Activities</w:t>
      </w:r>
    </w:p>
    <w:p w14:paraId="409D6541" w14:textId="77777777" w:rsidR="00973907" w:rsidRDefault="1B76D972" w:rsidP="001A5393">
      <w:pPr>
        <w:tabs>
          <w:tab w:val="left" w:pos="220"/>
          <w:tab w:val="left" w:pos="720"/>
        </w:tabs>
        <w:autoSpaceDE w:val="0"/>
        <w:autoSpaceDN w:val="0"/>
        <w:adjustRightInd w:val="0"/>
        <w:spacing w:after="0" w:line="360" w:lineRule="auto"/>
        <w:jc w:val="both"/>
        <w:rPr>
          <w:rFonts w:ascii="Times New Roman" w:eastAsia="Calibri" w:hAnsi="Times New Roman" w:cs="Times New Roman"/>
          <w:color w:val="2A2C2E"/>
          <w:sz w:val="32"/>
          <w:szCs w:val="32"/>
          <w:lang w:val="en-US"/>
        </w:rPr>
      </w:pPr>
      <w:r w:rsidRPr="1B76D972">
        <w:rPr>
          <w:rFonts w:ascii="Times New Roman" w:eastAsia="Calibri" w:hAnsi="Times New Roman" w:cs="Times New Roman"/>
          <w:color w:val="2A2C2E"/>
          <w:sz w:val="32"/>
          <w:szCs w:val="32"/>
          <w:lang w:val="en-US"/>
        </w:rPr>
        <w:t>1 x Portfolio of Activities (1,500 written words - 50% of overall module mark). The portfolio will include the following three elements:</w:t>
      </w:r>
    </w:p>
    <w:p w14:paraId="672A6659" w14:textId="77777777" w:rsidR="00C975BE" w:rsidRPr="00973907" w:rsidRDefault="00C975BE" w:rsidP="001A5393">
      <w:pPr>
        <w:tabs>
          <w:tab w:val="left" w:pos="220"/>
          <w:tab w:val="left" w:pos="720"/>
        </w:tabs>
        <w:autoSpaceDE w:val="0"/>
        <w:autoSpaceDN w:val="0"/>
        <w:adjustRightInd w:val="0"/>
        <w:spacing w:after="0" w:line="360" w:lineRule="auto"/>
        <w:jc w:val="both"/>
        <w:rPr>
          <w:rFonts w:ascii="Times New Roman" w:eastAsia="Calibri" w:hAnsi="Times New Roman" w:cs="Times New Roman"/>
          <w:color w:val="2A2C2E"/>
          <w:sz w:val="32"/>
          <w:szCs w:val="32"/>
          <w:lang w:val="en-US"/>
        </w:rPr>
      </w:pPr>
    </w:p>
    <w:p w14:paraId="622FA00B" w14:textId="77777777" w:rsidR="00973907" w:rsidRPr="00973907" w:rsidRDefault="1B76D972" w:rsidP="001A5393">
      <w:pPr>
        <w:numPr>
          <w:ilvl w:val="1"/>
          <w:numId w:val="1"/>
        </w:numPr>
        <w:tabs>
          <w:tab w:val="left" w:pos="940"/>
          <w:tab w:val="left" w:pos="1440"/>
        </w:tabs>
        <w:autoSpaceDE w:val="0"/>
        <w:autoSpaceDN w:val="0"/>
        <w:adjustRightInd w:val="0"/>
        <w:spacing w:after="0" w:line="360" w:lineRule="auto"/>
        <w:ind w:left="0" w:firstLine="567"/>
        <w:jc w:val="both"/>
        <w:rPr>
          <w:rFonts w:ascii="Times New Roman" w:eastAsia="Calibri" w:hAnsi="Times New Roman" w:cs="Times New Roman"/>
          <w:color w:val="2A2C2E"/>
          <w:sz w:val="32"/>
          <w:szCs w:val="32"/>
          <w:lang w:val="en-US"/>
        </w:rPr>
      </w:pPr>
      <w:r w:rsidRPr="1B76D972">
        <w:rPr>
          <w:rFonts w:ascii="Times New Roman" w:eastAsia="Calibri" w:hAnsi="Times New Roman" w:cs="Times New Roman"/>
          <w:color w:val="2A2C2E"/>
          <w:sz w:val="32"/>
          <w:szCs w:val="32"/>
          <w:lang w:val="en-US"/>
        </w:rPr>
        <w:t>Paraphrase a section from a selected book chapter (500 words)</w:t>
      </w:r>
    </w:p>
    <w:p w14:paraId="268BF965" w14:textId="77777777" w:rsidR="00973907" w:rsidRPr="00973907" w:rsidRDefault="1B76D972" w:rsidP="001A5393">
      <w:pPr>
        <w:numPr>
          <w:ilvl w:val="1"/>
          <w:numId w:val="1"/>
        </w:numPr>
        <w:tabs>
          <w:tab w:val="left" w:pos="940"/>
          <w:tab w:val="left" w:pos="1440"/>
        </w:tabs>
        <w:autoSpaceDE w:val="0"/>
        <w:autoSpaceDN w:val="0"/>
        <w:adjustRightInd w:val="0"/>
        <w:spacing w:after="0" w:line="360" w:lineRule="auto"/>
        <w:ind w:left="567" w:firstLine="0"/>
        <w:jc w:val="both"/>
        <w:rPr>
          <w:rFonts w:ascii="Times New Roman" w:eastAsia="Calibri" w:hAnsi="Times New Roman" w:cs="Times New Roman"/>
          <w:color w:val="2A2C2E"/>
          <w:sz w:val="32"/>
          <w:szCs w:val="32"/>
          <w:lang w:val="en-US"/>
        </w:rPr>
      </w:pPr>
      <w:r w:rsidRPr="1B76D972">
        <w:rPr>
          <w:rFonts w:ascii="Times New Roman" w:eastAsia="Calibri" w:hAnsi="Times New Roman" w:cs="Times New Roman"/>
          <w:color w:val="2A2C2E"/>
          <w:sz w:val="32"/>
          <w:szCs w:val="32"/>
          <w:lang w:val="en-US"/>
        </w:rPr>
        <w:t>Summarize three selected journal paper into appropriate 120-150-word abstracts (450-500 words total)</w:t>
      </w:r>
    </w:p>
    <w:p w14:paraId="626E0D71" w14:textId="77777777" w:rsidR="00973907" w:rsidRPr="00973907" w:rsidRDefault="1B76D972" w:rsidP="001A5393">
      <w:pPr>
        <w:numPr>
          <w:ilvl w:val="1"/>
          <w:numId w:val="1"/>
        </w:numPr>
        <w:tabs>
          <w:tab w:val="left" w:pos="940"/>
          <w:tab w:val="left" w:pos="1440"/>
        </w:tabs>
        <w:autoSpaceDE w:val="0"/>
        <w:autoSpaceDN w:val="0"/>
        <w:adjustRightInd w:val="0"/>
        <w:spacing w:after="0" w:line="360" w:lineRule="auto"/>
        <w:ind w:left="0" w:firstLine="567"/>
        <w:jc w:val="both"/>
        <w:rPr>
          <w:rFonts w:ascii="Times New Roman" w:eastAsia="Calibri" w:hAnsi="Times New Roman" w:cs="Times New Roman"/>
          <w:color w:val="2A2C2E"/>
          <w:sz w:val="32"/>
          <w:szCs w:val="32"/>
          <w:lang w:val="en-US"/>
        </w:rPr>
      </w:pPr>
      <w:r w:rsidRPr="1B76D972">
        <w:rPr>
          <w:rFonts w:ascii="Times New Roman" w:eastAsia="Calibri" w:hAnsi="Times New Roman" w:cs="Times New Roman"/>
          <w:color w:val="2A2C2E"/>
          <w:sz w:val="32"/>
          <w:szCs w:val="32"/>
          <w:lang w:val="en-US"/>
        </w:rPr>
        <w:t>Create a reference list (500 words)</w:t>
      </w:r>
    </w:p>
    <w:p w14:paraId="502C2ACD" w14:textId="099087BC" w:rsidR="1B76D972" w:rsidRDefault="1B76D972" w:rsidP="001A5393">
      <w:pPr>
        <w:spacing w:after="0" w:line="360" w:lineRule="auto"/>
        <w:jc w:val="both"/>
        <w:rPr>
          <w:rFonts w:ascii="Times New Roman" w:eastAsia="Calibri" w:hAnsi="Times New Roman" w:cs="Times New Roman"/>
          <w:color w:val="2A2C2E"/>
          <w:sz w:val="32"/>
          <w:szCs w:val="32"/>
          <w:lang w:val="en-US"/>
        </w:rPr>
      </w:pPr>
    </w:p>
    <w:p w14:paraId="45DB71A6" w14:textId="16BDCE32" w:rsidR="1B76D972" w:rsidRDefault="29B356CB" w:rsidP="001A5393">
      <w:pPr>
        <w:spacing w:after="0" w:line="360" w:lineRule="auto"/>
        <w:jc w:val="both"/>
        <w:rPr>
          <w:rFonts w:ascii="Times New Roman" w:eastAsia="Calibri" w:hAnsi="Times New Roman" w:cs="Times New Roman"/>
          <w:color w:val="2A2C2E"/>
          <w:sz w:val="32"/>
          <w:szCs w:val="32"/>
          <w:lang w:val="en-US"/>
        </w:rPr>
      </w:pPr>
      <w:r w:rsidRPr="29B356CB">
        <w:rPr>
          <w:rFonts w:ascii="Times New Roman" w:eastAsia="Calibri" w:hAnsi="Times New Roman" w:cs="Times New Roman"/>
          <w:color w:val="2A2C2E"/>
          <w:sz w:val="32"/>
          <w:szCs w:val="32"/>
          <w:lang w:val="en-US"/>
        </w:rPr>
        <w:t xml:space="preserve">Psychology: The Science of Mind and </w:t>
      </w:r>
      <w:proofErr w:type="spellStart"/>
      <w:r w:rsidRPr="29B356CB">
        <w:rPr>
          <w:rFonts w:ascii="Times New Roman" w:eastAsia="Calibri" w:hAnsi="Times New Roman" w:cs="Times New Roman"/>
          <w:color w:val="2A2C2E"/>
          <w:sz w:val="32"/>
          <w:szCs w:val="32"/>
          <w:lang w:val="en-US"/>
        </w:rPr>
        <w:t>Behaviour</w:t>
      </w:r>
      <w:proofErr w:type="spellEnd"/>
    </w:p>
    <w:p w14:paraId="6E61F7E9" w14:textId="5E738DF6" w:rsidR="1B76D972" w:rsidRDefault="29B356CB" w:rsidP="001A5393">
      <w:pPr>
        <w:spacing w:after="0" w:line="360" w:lineRule="auto"/>
        <w:jc w:val="both"/>
        <w:rPr>
          <w:rFonts w:ascii="Times New Roman" w:eastAsia="Calibri" w:hAnsi="Times New Roman" w:cs="Times New Roman"/>
          <w:color w:val="2A2C2E"/>
          <w:sz w:val="32"/>
          <w:szCs w:val="32"/>
          <w:lang w:val="en-US"/>
        </w:rPr>
      </w:pPr>
      <w:r w:rsidRPr="29B356CB">
        <w:rPr>
          <w:rFonts w:ascii="Times New Roman" w:eastAsia="Calibri" w:hAnsi="Times New Roman" w:cs="Times New Roman"/>
          <w:color w:val="2A2C2E"/>
          <w:sz w:val="32"/>
          <w:szCs w:val="32"/>
          <w:lang w:val="en-US"/>
        </w:rPr>
        <w:t>Gross, R. (2010).</w:t>
      </w:r>
    </w:p>
    <w:p w14:paraId="3FE88DBF" w14:textId="1C5B3D02" w:rsidR="1B76D972" w:rsidRDefault="29B356CB" w:rsidP="29B356CB">
      <w:pPr>
        <w:spacing w:after="0" w:line="360" w:lineRule="auto"/>
        <w:jc w:val="both"/>
        <w:rPr>
          <w:rFonts w:ascii="Times New Roman" w:eastAsia="Calibri" w:hAnsi="Times New Roman" w:cs="Times New Roman"/>
          <w:color w:val="2A2C2E"/>
          <w:sz w:val="32"/>
          <w:szCs w:val="32"/>
          <w:lang w:val="en-US"/>
        </w:rPr>
      </w:pPr>
      <w:r w:rsidRPr="29B356CB">
        <w:rPr>
          <w:rFonts w:ascii="Times New Roman" w:eastAsia="Calibri" w:hAnsi="Times New Roman" w:cs="Times New Roman"/>
          <w:color w:val="2A2C2E"/>
          <w:sz w:val="32"/>
          <w:szCs w:val="32"/>
          <w:lang w:val="en-US"/>
        </w:rPr>
        <w:t>Psychopathology, Chapter 44, P.700-706.</w:t>
      </w:r>
    </w:p>
    <w:p w14:paraId="6F7E6E9B" w14:textId="20916FA6" w:rsidR="29B356CB" w:rsidRDefault="29B356CB" w:rsidP="29B356CB">
      <w:pPr>
        <w:spacing w:after="0" w:line="360" w:lineRule="auto"/>
        <w:jc w:val="both"/>
        <w:rPr>
          <w:rFonts w:ascii="Times New Roman" w:eastAsia="Calibri" w:hAnsi="Times New Roman" w:cs="Times New Roman"/>
          <w:color w:val="2A2C2E"/>
          <w:sz w:val="32"/>
          <w:szCs w:val="32"/>
          <w:lang w:val="en-US"/>
        </w:rPr>
      </w:pPr>
    </w:p>
    <w:p w14:paraId="096B0E38" w14:textId="274193AE" w:rsidR="29B356CB" w:rsidRDefault="29B356CB" w:rsidP="29B356CB">
      <w:pPr>
        <w:spacing w:after="0" w:line="360" w:lineRule="auto"/>
        <w:jc w:val="both"/>
        <w:rPr>
          <w:rFonts w:ascii="Times New Roman" w:eastAsia="Calibri" w:hAnsi="Times New Roman" w:cs="Times New Roman"/>
          <w:color w:val="2A2C2E"/>
          <w:sz w:val="32"/>
          <w:szCs w:val="32"/>
          <w:lang w:val="en-US"/>
        </w:rPr>
      </w:pPr>
      <w:r w:rsidRPr="29B356CB">
        <w:rPr>
          <w:rFonts w:ascii="Times New Roman" w:eastAsia="Calibri" w:hAnsi="Times New Roman" w:cs="Times New Roman"/>
          <w:color w:val="2A2C2E"/>
          <w:sz w:val="32"/>
          <w:szCs w:val="32"/>
          <w:u w:val="single"/>
          <w:lang w:val="en-US"/>
        </w:rPr>
        <w:t>Anxiety Disorder.</w:t>
      </w:r>
    </w:p>
    <w:p w14:paraId="3F57C18A" w14:textId="5B780CB5" w:rsidR="29B356CB" w:rsidRDefault="29B356CB" w:rsidP="29B356CB">
      <w:pPr>
        <w:spacing w:after="0" w:line="360" w:lineRule="auto"/>
        <w:jc w:val="both"/>
        <w:rPr>
          <w:rFonts w:ascii="Times New Roman" w:eastAsia="Calibri" w:hAnsi="Times New Roman" w:cs="Times New Roman"/>
          <w:color w:val="2A2C2E"/>
          <w:sz w:val="32"/>
          <w:szCs w:val="32"/>
          <w:u w:val="single"/>
          <w:lang w:val="en-US"/>
        </w:rPr>
      </w:pPr>
      <w:r w:rsidRPr="29B356CB">
        <w:rPr>
          <w:rFonts w:ascii="Times New Roman" w:eastAsia="Calibri" w:hAnsi="Times New Roman" w:cs="Times New Roman"/>
          <w:color w:val="2A2C2E"/>
          <w:sz w:val="32"/>
          <w:szCs w:val="32"/>
          <w:lang w:val="en-US"/>
        </w:rPr>
        <w:t>Anxiety disorders are categorized as neurotic, stress-related, and somatoform disorders. These include phobic disorders, obsessive-compulsive disorder, and post-traumatic stress disorder.</w:t>
      </w:r>
    </w:p>
    <w:p w14:paraId="3B29F09A" w14:textId="49014B58" w:rsidR="29B356CB" w:rsidRDefault="29B356CB" w:rsidP="29B356CB">
      <w:pPr>
        <w:spacing w:after="0" w:line="360" w:lineRule="auto"/>
        <w:jc w:val="both"/>
        <w:rPr>
          <w:rFonts w:ascii="Times New Roman" w:eastAsia="Calibri" w:hAnsi="Times New Roman" w:cs="Times New Roman"/>
          <w:color w:val="2A2C2E"/>
          <w:sz w:val="32"/>
          <w:szCs w:val="32"/>
          <w:lang w:val="en-US"/>
        </w:rPr>
      </w:pPr>
      <w:r w:rsidRPr="29B356CB">
        <w:rPr>
          <w:rFonts w:ascii="Times New Roman" w:eastAsia="Calibri" w:hAnsi="Times New Roman" w:cs="Times New Roman"/>
          <w:color w:val="2A2C2E"/>
          <w:sz w:val="32"/>
          <w:szCs w:val="32"/>
          <w:lang w:val="en-US"/>
        </w:rPr>
        <w:t>A phobia is the fear of a certain object or situation. A person with a phobia may accept the fear of an object as being harmless, but the fear is still present. By avoiding the fear object or situation, this can affect a person’s normal day to day life and influence a phobia from a fear of something to a dislike of something. To hide the phobia from others may cause anxiety and feeling of guilt and shame.</w:t>
      </w:r>
    </w:p>
    <w:p w14:paraId="47A2AE53" w14:textId="40ED6A96" w:rsidR="29B356CB" w:rsidRDefault="29B356CB" w:rsidP="29B356CB">
      <w:pPr>
        <w:spacing w:after="0" w:line="360" w:lineRule="auto"/>
        <w:jc w:val="both"/>
        <w:rPr>
          <w:rFonts w:ascii="Times New Roman" w:eastAsia="Calibri" w:hAnsi="Times New Roman" w:cs="Times New Roman"/>
          <w:color w:val="2A2C2E"/>
          <w:sz w:val="32"/>
          <w:szCs w:val="32"/>
          <w:lang w:val="en-US"/>
        </w:rPr>
      </w:pPr>
      <w:r w:rsidRPr="29B356CB">
        <w:rPr>
          <w:rFonts w:ascii="Times New Roman" w:eastAsia="Calibri" w:hAnsi="Times New Roman" w:cs="Times New Roman"/>
          <w:color w:val="2A2C2E"/>
          <w:sz w:val="32"/>
          <w:szCs w:val="32"/>
          <w:lang w:val="en-US"/>
        </w:rPr>
        <w:t xml:space="preserve">Obsessions are thoughts or images that are involuntary experienced by a person. They are resisted by being ignored or suppressed by </w:t>
      </w:r>
      <w:r w:rsidRPr="29B356CB">
        <w:rPr>
          <w:rFonts w:ascii="Times New Roman" w:eastAsia="Calibri" w:hAnsi="Times New Roman" w:cs="Times New Roman"/>
          <w:color w:val="2A2C2E"/>
          <w:sz w:val="32"/>
          <w:szCs w:val="32"/>
          <w:lang w:val="en-US"/>
        </w:rPr>
        <w:lastRenderedPageBreak/>
        <w:t>“</w:t>
      </w:r>
      <w:proofErr w:type="spellStart"/>
      <w:r w:rsidRPr="29B356CB">
        <w:rPr>
          <w:rFonts w:ascii="Times New Roman" w:eastAsia="Calibri" w:hAnsi="Times New Roman" w:cs="Times New Roman"/>
          <w:color w:val="2A2C2E"/>
          <w:sz w:val="32"/>
          <w:szCs w:val="32"/>
          <w:lang w:val="en-US"/>
        </w:rPr>
        <w:t>neutralising</w:t>
      </w:r>
      <w:proofErr w:type="spellEnd"/>
      <w:r w:rsidRPr="29B356CB">
        <w:rPr>
          <w:rFonts w:ascii="Times New Roman" w:eastAsia="Calibri" w:hAnsi="Times New Roman" w:cs="Times New Roman"/>
          <w:color w:val="2A2C2E"/>
          <w:sz w:val="32"/>
          <w:szCs w:val="32"/>
          <w:lang w:val="en-US"/>
        </w:rPr>
        <w:t>” them with other thoughts or actions (Shafran,1999). These may include compulsions. Compulsions are actions someone is compelled to repeat over and over again, according to rituals and rules. Obsessions and compulsions are often related whereby compulsions counteract obsessions.</w:t>
      </w:r>
    </w:p>
    <w:p w14:paraId="01B7C54A" w14:textId="5123C15F" w:rsidR="29B356CB" w:rsidRDefault="29B356CB" w:rsidP="29B356CB">
      <w:pPr>
        <w:spacing w:after="0" w:line="360" w:lineRule="auto"/>
        <w:jc w:val="both"/>
        <w:rPr>
          <w:rFonts w:ascii="Times New Roman" w:eastAsia="Calibri" w:hAnsi="Times New Roman" w:cs="Times New Roman"/>
          <w:color w:val="2A2C2E"/>
          <w:sz w:val="32"/>
          <w:szCs w:val="32"/>
          <w:lang w:val="en-US"/>
        </w:rPr>
      </w:pPr>
      <w:r w:rsidRPr="29B356CB">
        <w:rPr>
          <w:rFonts w:ascii="Times New Roman" w:eastAsia="Calibri" w:hAnsi="Times New Roman" w:cs="Times New Roman"/>
          <w:color w:val="2A2C2E"/>
          <w:sz w:val="32"/>
          <w:szCs w:val="32"/>
          <w:lang w:val="en-US"/>
        </w:rPr>
        <w:t xml:space="preserve">Characteristics of post-traumatic stress disorder (PTSD) include increased arousal, persistent </w:t>
      </w:r>
      <w:proofErr w:type="spellStart"/>
      <w:r w:rsidRPr="29B356CB">
        <w:rPr>
          <w:rFonts w:ascii="Times New Roman" w:eastAsia="Calibri" w:hAnsi="Times New Roman" w:cs="Times New Roman"/>
          <w:color w:val="2A2C2E"/>
          <w:sz w:val="32"/>
          <w:szCs w:val="32"/>
          <w:lang w:val="en-US"/>
        </w:rPr>
        <w:t>defences</w:t>
      </w:r>
      <w:proofErr w:type="spellEnd"/>
      <w:r w:rsidRPr="29B356CB">
        <w:rPr>
          <w:rFonts w:ascii="Times New Roman" w:eastAsia="Calibri" w:hAnsi="Times New Roman" w:cs="Times New Roman"/>
          <w:color w:val="2A2C2E"/>
          <w:sz w:val="32"/>
          <w:szCs w:val="32"/>
          <w:lang w:val="en-US"/>
        </w:rPr>
        <w:t xml:space="preserve"> of avoidance and repression, and intrusions. Increased arousal </w:t>
      </w:r>
      <w:proofErr w:type="gramStart"/>
      <w:r w:rsidRPr="29B356CB">
        <w:rPr>
          <w:rFonts w:ascii="Times New Roman" w:eastAsia="Calibri" w:hAnsi="Times New Roman" w:cs="Times New Roman"/>
          <w:color w:val="2A2C2E"/>
          <w:sz w:val="32"/>
          <w:szCs w:val="32"/>
          <w:lang w:val="en-US"/>
        </w:rPr>
        <w:t>present</w:t>
      </w:r>
      <w:proofErr w:type="gramEnd"/>
      <w:r w:rsidRPr="29B356CB">
        <w:rPr>
          <w:rFonts w:ascii="Times New Roman" w:eastAsia="Calibri" w:hAnsi="Times New Roman" w:cs="Times New Roman"/>
          <w:color w:val="2A2C2E"/>
          <w:sz w:val="32"/>
          <w:szCs w:val="32"/>
          <w:lang w:val="en-US"/>
        </w:rPr>
        <w:t xml:space="preserve"> as having severe anxiety, irritability, insomnia, and poor concentration. There may be also panic attacks and aggressive outbursts. Persistent </w:t>
      </w:r>
      <w:proofErr w:type="spellStart"/>
      <w:r w:rsidRPr="29B356CB">
        <w:rPr>
          <w:rFonts w:ascii="Times New Roman" w:eastAsia="Calibri" w:hAnsi="Times New Roman" w:cs="Times New Roman"/>
          <w:color w:val="2A2C2E"/>
          <w:sz w:val="32"/>
          <w:szCs w:val="32"/>
          <w:lang w:val="en-US"/>
        </w:rPr>
        <w:t>defences</w:t>
      </w:r>
      <w:proofErr w:type="spellEnd"/>
      <w:r w:rsidRPr="29B356CB">
        <w:rPr>
          <w:rFonts w:ascii="Times New Roman" w:eastAsia="Calibri" w:hAnsi="Times New Roman" w:cs="Times New Roman"/>
          <w:color w:val="2A2C2E"/>
          <w:sz w:val="32"/>
          <w:szCs w:val="32"/>
          <w:lang w:val="en-US"/>
        </w:rPr>
        <w:t xml:space="preserve"> of avoidance and </w:t>
      </w:r>
      <w:proofErr w:type="gramStart"/>
      <w:r w:rsidRPr="29B356CB">
        <w:rPr>
          <w:rFonts w:ascii="Times New Roman" w:eastAsia="Calibri" w:hAnsi="Times New Roman" w:cs="Times New Roman"/>
          <w:color w:val="2A2C2E"/>
          <w:sz w:val="32"/>
          <w:szCs w:val="32"/>
          <w:lang w:val="en-US"/>
        </w:rPr>
        <w:t>repression  present</w:t>
      </w:r>
      <w:proofErr w:type="gramEnd"/>
      <w:r w:rsidRPr="29B356CB">
        <w:rPr>
          <w:rFonts w:ascii="Times New Roman" w:eastAsia="Calibri" w:hAnsi="Times New Roman" w:cs="Times New Roman"/>
          <w:color w:val="2A2C2E"/>
          <w:sz w:val="32"/>
          <w:szCs w:val="32"/>
          <w:lang w:val="en-US"/>
        </w:rPr>
        <w:t xml:space="preserve"> avoidance of past events, difficulty in remembering events at will, detachment, the ability to feel emotion by experiencing “numbness”, and lack of interest in activities. Intrusions are where memories of the traumatic events break through the repression as repeated, intense imagery such as “flashbacks” and distressing dreams. Anxiety increases further during these flashbacks and are reminders of the event(s). There may be excessive use of alcohol and drugs to act as coping responses.</w:t>
      </w:r>
    </w:p>
    <w:p w14:paraId="71B109FF" w14:textId="00068FE5" w:rsidR="29B356CB"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 xml:space="preserve">(Based on </w:t>
      </w:r>
      <w:proofErr w:type="spellStart"/>
      <w:r w:rsidRPr="4D576FB8">
        <w:rPr>
          <w:rFonts w:ascii="Times New Roman" w:eastAsia="Calibri" w:hAnsi="Times New Roman" w:cs="Times New Roman"/>
          <w:color w:val="2A2C2E"/>
          <w:sz w:val="32"/>
          <w:szCs w:val="32"/>
          <w:lang w:val="en-US"/>
        </w:rPr>
        <w:t>Gelder</w:t>
      </w:r>
      <w:proofErr w:type="spellEnd"/>
      <w:r w:rsidRPr="4D576FB8">
        <w:rPr>
          <w:rFonts w:ascii="Times New Roman" w:eastAsia="Calibri" w:hAnsi="Times New Roman" w:cs="Times New Roman"/>
          <w:color w:val="2A2C2E"/>
          <w:sz w:val="32"/>
          <w:szCs w:val="32"/>
          <w:lang w:val="en-US"/>
        </w:rPr>
        <w:t xml:space="preserve"> et al, 1999).  </w:t>
      </w:r>
    </w:p>
    <w:p w14:paraId="5F0B0E02" w14:textId="18350123" w:rsidR="4D576FB8" w:rsidRDefault="4D576FB8" w:rsidP="4D576FB8">
      <w:pPr>
        <w:spacing w:after="0" w:line="360" w:lineRule="auto"/>
        <w:jc w:val="both"/>
        <w:rPr>
          <w:rFonts w:ascii="Times New Roman" w:eastAsia="Calibri" w:hAnsi="Times New Roman" w:cs="Times New Roman"/>
          <w:color w:val="2A2C2E"/>
          <w:sz w:val="32"/>
          <w:szCs w:val="32"/>
          <w:lang w:val="en-US"/>
        </w:rPr>
      </w:pPr>
    </w:p>
    <w:p w14:paraId="39458700" w14:textId="713D4697"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u w:val="single"/>
          <w:lang w:val="en-US"/>
        </w:rPr>
        <w:t>Abstract -Article 1:</w:t>
      </w:r>
    </w:p>
    <w:p w14:paraId="0219146D" w14:textId="1366827D" w:rsidR="4D576FB8" w:rsidRDefault="4D576FB8" w:rsidP="4D576FB8">
      <w:pPr>
        <w:spacing w:after="0" w:line="360" w:lineRule="auto"/>
        <w:jc w:val="both"/>
        <w:rPr>
          <w:rFonts w:ascii="Times New Roman" w:eastAsia="Calibri" w:hAnsi="Times New Roman" w:cs="Times New Roman"/>
          <w:color w:val="2A2C2E"/>
          <w:sz w:val="32"/>
          <w:szCs w:val="32"/>
          <w:u w:val="single"/>
          <w:lang w:val="en-US"/>
        </w:rPr>
      </w:pPr>
      <w:r w:rsidRPr="4D576FB8">
        <w:rPr>
          <w:rFonts w:ascii="Times New Roman" w:eastAsia="Calibri" w:hAnsi="Times New Roman" w:cs="Times New Roman"/>
          <w:color w:val="2A2C2E"/>
          <w:sz w:val="32"/>
          <w:szCs w:val="32"/>
          <w:u w:val="single"/>
          <w:lang w:val="en-US"/>
        </w:rPr>
        <w:t>“Is gambling an emerging public health issue for Wales?”</w:t>
      </w:r>
    </w:p>
    <w:p w14:paraId="05C244B5" w14:textId="20536297" w:rsidR="4D576FB8" w:rsidRDefault="4D576FB8" w:rsidP="4D576FB8">
      <w:pPr>
        <w:spacing w:after="0" w:line="360" w:lineRule="auto"/>
        <w:jc w:val="both"/>
        <w:rPr>
          <w:rFonts w:ascii="Times New Roman" w:eastAsia="Calibri" w:hAnsi="Times New Roman" w:cs="Times New Roman"/>
          <w:color w:val="2A2C2E"/>
          <w:sz w:val="32"/>
          <w:szCs w:val="32"/>
          <w:u w:val="single"/>
          <w:lang w:val="en-US"/>
        </w:rPr>
      </w:pPr>
      <w:r w:rsidRPr="4D576FB8">
        <w:rPr>
          <w:rFonts w:ascii="Times New Roman" w:eastAsia="Calibri" w:hAnsi="Times New Roman" w:cs="Times New Roman"/>
          <w:color w:val="2A2C2E"/>
          <w:sz w:val="32"/>
          <w:szCs w:val="32"/>
          <w:lang w:val="en-US"/>
        </w:rPr>
        <w:t xml:space="preserve">This study shows how gambling is a health issue in Wales. </w:t>
      </w:r>
      <w:proofErr w:type="spellStart"/>
      <w:proofErr w:type="gramStart"/>
      <w:r w:rsidRPr="4D576FB8">
        <w:rPr>
          <w:rFonts w:ascii="Times New Roman" w:eastAsia="Calibri" w:hAnsi="Times New Roman" w:cs="Times New Roman"/>
          <w:color w:val="2A2C2E"/>
          <w:sz w:val="32"/>
          <w:szCs w:val="32"/>
          <w:lang w:val="en-US"/>
        </w:rPr>
        <w:t>It’s</w:t>
      </w:r>
      <w:proofErr w:type="spellEnd"/>
      <w:proofErr w:type="gramEnd"/>
      <w:r w:rsidRPr="4D576FB8">
        <w:rPr>
          <w:rFonts w:ascii="Times New Roman" w:eastAsia="Calibri" w:hAnsi="Times New Roman" w:cs="Times New Roman"/>
          <w:color w:val="2A2C2E"/>
          <w:sz w:val="32"/>
          <w:szCs w:val="32"/>
          <w:lang w:val="en-US"/>
        </w:rPr>
        <w:t xml:space="preserve"> purpose is to identify the harm gambling has on families, friends, and society. Langham et al (2016).</w:t>
      </w:r>
    </w:p>
    <w:p w14:paraId="132A7924" w14:textId="22CF8EAD"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lastRenderedPageBreak/>
        <w:t>The samples taken for this study was from the poorest in society. Also the ages between 1 to 15 and 18 to 24 years old were identified.</w:t>
      </w:r>
    </w:p>
    <w:p w14:paraId="713C8E5C" w14:textId="516381BB"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The methodology used was by using existing evidence of data and literature taken from the Library and Archive Service at the Welsh Government between January 1</w:t>
      </w:r>
      <w:r w:rsidRPr="4D576FB8">
        <w:rPr>
          <w:rFonts w:ascii="Times New Roman" w:eastAsia="Calibri" w:hAnsi="Times New Roman" w:cs="Times New Roman"/>
          <w:color w:val="2A2C2E"/>
          <w:sz w:val="32"/>
          <w:szCs w:val="32"/>
          <w:vertAlign w:val="superscript"/>
          <w:lang w:val="en-US"/>
        </w:rPr>
        <w:t>st</w:t>
      </w:r>
      <w:r w:rsidRPr="4D576FB8">
        <w:rPr>
          <w:rFonts w:ascii="Times New Roman" w:eastAsia="Calibri" w:hAnsi="Times New Roman" w:cs="Times New Roman"/>
          <w:color w:val="2A2C2E"/>
          <w:sz w:val="32"/>
          <w:szCs w:val="32"/>
          <w:lang w:val="en-US"/>
        </w:rPr>
        <w:t xml:space="preserve"> 2014 and March 31</w:t>
      </w:r>
      <w:r w:rsidRPr="4D576FB8">
        <w:rPr>
          <w:rFonts w:ascii="Times New Roman" w:eastAsia="Calibri" w:hAnsi="Times New Roman" w:cs="Times New Roman"/>
          <w:color w:val="2A2C2E"/>
          <w:sz w:val="32"/>
          <w:szCs w:val="32"/>
          <w:vertAlign w:val="superscript"/>
          <w:lang w:val="en-US"/>
        </w:rPr>
        <w:t>st</w:t>
      </w:r>
      <w:r w:rsidRPr="4D576FB8">
        <w:rPr>
          <w:rFonts w:ascii="Times New Roman" w:eastAsia="Calibri" w:hAnsi="Times New Roman" w:cs="Times New Roman"/>
          <w:color w:val="2A2C2E"/>
          <w:sz w:val="32"/>
          <w:szCs w:val="32"/>
          <w:lang w:val="en-US"/>
        </w:rPr>
        <w:t xml:space="preserve"> 2017.</w:t>
      </w:r>
    </w:p>
    <w:p w14:paraId="0B7210AF" w14:textId="1505B5BE"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Results show the cost of gambling for Wales, according to the findings from the Institute for Public Policy Research in 2016, was estimated between £40 and £70 million. Suggestions for preventability include reducing high risks forms of gambling, setting time and monetary limits. Also the use of alcohol which is a key influence.</w:t>
      </w:r>
    </w:p>
    <w:p w14:paraId="50BA91EC" w14:textId="087BFEEA"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There are inequalities whereby gambling impacts on the poorest in society and people from lower income households. Age is also an aspect as data in Wales show 16% of children between 11 and 15 years old have gambled with their peers, mainly by using fruit machines. In households where is gambling, children are four times likely to gamble themselves. Young people use online betting and 68% of 18-24 year olds are influenced by advertising in the media.</w:t>
      </w:r>
    </w:p>
    <w:p w14:paraId="6CEA3488" w14:textId="3820B458"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 xml:space="preserve">Policy level interventions tackle issues that have an impact on large groups of people. There are two areas of gambling to address which include fixed odds betting machines and online betting. In Wales the online gambling rate is 5.4% with 9.2% being problem gamblers. Fixed Odds betting Terminals (FOBTs) are addictive and in betting shops where people can bet up to £100 and have losses quickly. The highest use of the machines is between the 16-24 age group These FOBTs are an example where population level intervention can be implemented. </w:t>
      </w:r>
      <w:r w:rsidRPr="4D576FB8">
        <w:rPr>
          <w:rFonts w:ascii="Times New Roman" w:eastAsia="Calibri" w:hAnsi="Times New Roman" w:cs="Times New Roman"/>
          <w:color w:val="2A2C2E"/>
          <w:sz w:val="32"/>
          <w:szCs w:val="32"/>
          <w:lang w:val="en-US"/>
        </w:rPr>
        <w:lastRenderedPageBreak/>
        <w:t xml:space="preserve">In 2015 restriction bets between £50 and £100 were introduced but the impact of this is unclear. Many betting machines do allow users to set their own time and betting limits but the uptake of this function is variable. The UK government have considered a level action and a reduction from £100 to £2 has been </w:t>
      </w:r>
      <w:proofErr w:type="spellStart"/>
      <w:r w:rsidRPr="4D576FB8">
        <w:rPr>
          <w:rFonts w:ascii="Times New Roman" w:eastAsia="Calibri" w:hAnsi="Times New Roman" w:cs="Times New Roman"/>
          <w:color w:val="2A2C2E"/>
          <w:sz w:val="32"/>
          <w:szCs w:val="32"/>
          <w:lang w:val="en-US"/>
        </w:rPr>
        <w:t>proprosed</w:t>
      </w:r>
      <w:proofErr w:type="spellEnd"/>
      <w:r w:rsidRPr="4D576FB8">
        <w:rPr>
          <w:rFonts w:ascii="Times New Roman" w:eastAsia="Calibri" w:hAnsi="Times New Roman" w:cs="Times New Roman"/>
          <w:color w:val="2A2C2E"/>
          <w:sz w:val="32"/>
          <w:szCs w:val="32"/>
          <w:lang w:val="en-US"/>
        </w:rPr>
        <w:t>. These two samples show individual level interventions are neither effective or cost effective. Evidence shows a multi-faceted approach is needed to tackle the harm of gambling.</w:t>
      </w:r>
    </w:p>
    <w:p w14:paraId="1D80E7B6" w14:textId="170FCD58"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Results from this study on gambling in Wales have identified people in lower socio-economic households and young people have higher rates of gambling problems than the general population. Gambling as a public health issue has been identified and evidence drawn suggest harm from gambling can be tackled by using a multi-faceted approach. In Wales this should be done over a period of time in order to improve the quality of life and well-being of people living in deprived areas.</w:t>
      </w:r>
    </w:p>
    <w:p w14:paraId="672B2153" w14:textId="157AA0EB"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 xml:space="preserve">Limitations in this study include there to be gaps in the evidence obtained from the literature and data. Recommendations from the Chief Medical Officer’s Report, Wales, 2017/18 was not a formal </w:t>
      </w:r>
      <w:proofErr w:type="gramStart"/>
      <w:r w:rsidRPr="4D576FB8">
        <w:rPr>
          <w:rFonts w:ascii="Times New Roman" w:eastAsia="Calibri" w:hAnsi="Times New Roman" w:cs="Times New Roman"/>
          <w:color w:val="2A2C2E"/>
          <w:sz w:val="32"/>
          <w:szCs w:val="32"/>
          <w:lang w:val="en-US"/>
        </w:rPr>
        <w:t>review .</w:t>
      </w:r>
      <w:proofErr w:type="gramEnd"/>
      <w:r w:rsidRPr="4D576FB8">
        <w:rPr>
          <w:rFonts w:ascii="Times New Roman" w:eastAsia="Calibri" w:hAnsi="Times New Roman" w:cs="Times New Roman"/>
          <w:color w:val="2A2C2E"/>
          <w:sz w:val="32"/>
          <w:szCs w:val="32"/>
          <w:lang w:val="en-US"/>
        </w:rPr>
        <w:t xml:space="preserve"> But the use of academics and an international expert improved the report. Another limitation identified was there is no funding available to tackle the harm from gambling.</w:t>
      </w:r>
    </w:p>
    <w:p w14:paraId="57501547" w14:textId="451E9F3D"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Gambling is an emerging public health issue in Wales. The impact it has on society warrants further work to reduce the harm rom gambling. This harm is not evenly spread across society. Multiple population level interventions are required to address the harm from gambling in Wales.</w:t>
      </w:r>
    </w:p>
    <w:p w14:paraId="5645B30F" w14:textId="2BA14DE1"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u w:val="single"/>
          <w:lang w:val="en-US"/>
        </w:rPr>
        <w:lastRenderedPageBreak/>
        <w:t>References:</w:t>
      </w:r>
    </w:p>
    <w:p w14:paraId="1B50BA3F" w14:textId="042C2375" w:rsidR="4D576FB8" w:rsidRDefault="4D576FB8" w:rsidP="4D576FB8">
      <w:pPr>
        <w:spacing w:after="0" w:line="360" w:lineRule="auto"/>
        <w:jc w:val="both"/>
        <w:rPr>
          <w:rFonts w:ascii="Times New Roman" w:eastAsia="Calibri" w:hAnsi="Times New Roman" w:cs="Times New Roman"/>
          <w:color w:val="2A2C2E"/>
          <w:sz w:val="32"/>
          <w:szCs w:val="32"/>
          <w:u w:val="single"/>
          <w:lang w:val="en-US"/>
        </w:rPr>
      </w:pPr>
      <w:r w:rsidRPr="4D576FB8">
        <w:rPr>
          <w:rFonts w:ascii="Times New Roman" w:eastAsia="Calibri" w:hAnsi="Times New Roman" w:cs="Times New Roman"/>
          <w:color w:val="2A2C2E"/>
          <w:sz w:val="32"/>
          <w:szCs w:val="32"/>
          <w:lang w:val="en-US"/>
        </w:rPr>
        <w:t>Langham et al (2016).</w:t>
      </w:r>
    </w:p>
    <w:p w14:paraId="57364DC9" w14:textId="3119CE5E"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Library and Archive Service at the Welsh Government between January 1</w:t>
      </w:r>
      <w:r w:rsidRPr="4D576FB8">
        <w:rPr>
          <w:rFonts w:ascii="Times New Roman" w:eastAsia="Calibri" w:hAnsi="Times New Roman" w:cs="Times New Roman"/>
          <w:color w:val="2A2C2E"/>
          <w:sz w:val="32"/>
          <w:szCs w:val="32"/>
          <w:vertAlign w:val="superscript"/>
          <w:lang w:val="en-US"/>
        </w:rPr>
        <w:t>st</w:t>
      </w:r>
      <w:r w:rsidRPr="4D576FB8">
        <w:rPr>
          <w:rFonts w:ascii="Times New Roman" w:eastAsia="Calibri" w:hAnsi="Times New Roman" w:cs="Times New Roman"/>
          <w:color w:val="2A2C2E"/>
          <w:sz w:val="32"/>
          <w:szCs w:val="32"/>
          <w:lang w:val="en-US"/>
        </w:rPr>
        <w:t xml:space="preserve"> 2014 and March 31</w:t>
      </w:r>
      <w:r w:rsidRPr="4D576FB8">
        <w:rPr>
          <w:rFonts w:ascii="Times New Roman" w:eastAsia="Calibri" w:hAnsi="Times New Roman" w:cs="Times New Roman"/>
          <w:color w:val="2A2C2E"/>
          <w:sz w:val="32"/>
          <w:szCs w:val="32"/>
          <w:vertAlign w:val="superscript"/>
          <w:lang w:val="en-US"/>
        </w:rPr>
        <w:t>st</w:t>
      </w:r>
      <w:r w:rsidRPr="4D576FB8">
        <w:rPr>
          <w:rFonts w:ascii="Times New Roman" w:eastAsia="Calibri" w:hAnsi="Times New Roman" w:cs="Times New Roman"/>
          <w:color w:val="2A2C2E"/>
          <w:sz w:val="32"/>
          <w:szCs w:val="32"/>
          <w:lang w:val="en-US"/>
        </w:rPr>
        <w:t xml:space="preserve"> 2017.</w:t>
      </w:r>
    </w:p>
    <w:p w14:paraId="6F9CF670" w14:textId="565FFFBD"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Institute for Public Policy Research in 2016.</w:t>
      </w:r>
    </w:p>
    <w:p w14:paraId="3BE2CDB4" w14:textId="06FA3648" w:rsidR="00CC7117" w:rsidRDefault="00CC7117" w:rsidP="4D576FB8">
      <w:pPr>
        <w:spacing w:after="0" w:line="360" w:lineRule="auto"/>
        <w:jc w:val="both"/>
        <w:rPr>
          <w:rFonts w:ascii="Times New Roman" w:eastAsia="Calibri" w:hAnsi="Times New Roman" w:cs="Times New Roman"/>
          <w:color w:val="2A2C2E"/>
          <w:sz w:val="32"/>
          <w:szCs w:val="32"/>
          <w:lang w:val="en-US"/>
        </w:rPr>
      </w:pPr>
    </w:p>
    <w:p w14:paraId="48010AFF" w14:textId="01629F9B" w:rsidR="00CC7117" w:rsidRDefault="006B1868" w:rsidP="4D576FB8">
      <w:pPr>
        <w:spacing w:after="0" w:line="360" w:lineRule="auto"/>
        <w:jc w:val="both"/>
        <w:rPr>
          <w:rFonts w:ascii="Times New Roman" w:eastAsia="Calibri" w:hAnsi="Times New Roman" w:cs="Times New Roman"/>
          <w:color w:val="2A2C2E"/>
          <w:sz w:val="32"/>
          <w:szCs w:val="32"/>
          <w:u w:val="single"/>
          <w:lang w:val="en-US"/>
        </w:rPr>
      </w:pPr>
      <w:r>
        <w:rPr>
          <w:rFonts w:ascii="Times New Roman" w:eastAsia="Calibri" w:hAnsi="Times New Roman" w:cs="Times New Roman"/>
          <w:color w:val="2A2C2E"/>
          <w:sz w:val="32"/>
          <w:szCs w:val="32"/>
          <w:u w:val="single"/>
          <w:lang w:val="en-US"/>
        </w:rPr>
        <w:t>Abstract –Article 2:</w:t>
      </w:r>
    </w:p>
    <w:p w14:paraId="3F91B25C" w14:textId="48ACCA08" w:rsidR="006B1868" w:rsidRDefault="00D87D5E" w:rsidP="4D576FB8">
      <w:pPr>
        <w:spacing w:after="0" w:line="360" w:lineRule="auto"/>
        <w:jc w:val="both"/>
        <w:rPr>
          <w:rFonts w:ascii="Times New Roman" w:eastAsia="Calibri" w:hAnsi="Times New Roman" w:cs="Times New Roman"/>
          <w:color w:val="2A2C2E"/>
          <w:sz w:val="32"/>
          <w:szCs w:val="32"/>
          <w:u w:val="single"/>
          <w:lang w:val="en-US"/>
        </w:rPr>
      </w:pPr>
      <w:r>
        <w:rPr>
          <w:rFonts w:ascii="Times New Roman" w:eastAsia="Calibri" w:hAnsi="Times New Roman" w:cs="Times New Roman"/>
          <w:color w:val="2A2C2E"/>
          <w:sz w:val="32"/>
          <w:szCs w:val="32"/>
          <w:u w:val="single"/>
          <w:lang w:val="en-US"/>
        </w:rPr>
        <w:t>The Price of Sexy: Viewers’ Perceptions of a Sexualized versus Non-sexualized Facebook Profile Photograph.</w:t>
      </w:r>
    </w:p>
    <w:p w14:paraId="7BE770FF" w14:textId="77777777" w:rsidR="00CD7CDA" w:rsidRDefault="00965241"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This study investigated adolescent girls’ and young adult women’s perception of a peer who self-sexualizes on Facebook</w:t>
      </w:r>
      <w:r w:rsidR="00CD7CDA">
        <w:rPr>
          <w:rFonts w:ascii="Times New Roman" w:eastAsia="Calibri" w:hAnsi="Times New Roman" w:cs="Times New Roman"/>
          <w:color w:val="2A2C2E"/>
          <w:sz w:val="32"/>
          <w:szCs w:val="32"/>
          <w:lang w:val="en-US"/>
        </w:rPr>
        <w:t xml:space="preserve"> in the United States. The purpose of this study is to investigate the cost adolescent girls and young adult women face from portraying themselves in a sexualized manner.</w:t>
      </w:r>
    </w:p>
    <w:p w14:paraId="18C6E6FD" w14:textId="77777777" w:rsidR="001B6ABA" w:rsidRDefault="00CD7CDA"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Participants in this study comprised of 58 adolescent girls </w:t>
      </w:r>
      <w:r w:rsidR="00092307">
        <w:rPr>
          <w:rFonts w:ascii="Times New Roman" w:eastAsia="Calibri" w:hAnsi="Times New Roman" w:cs="Times New Roman"/>
          <w:color w:val="2A2C2E"/>
          <w:sz w:val="32"/>
          <w:szCs w:val="32"/>
          <w:lang w:val="en-US"/>
        </w:rPr>
        <w:t xml:space="preserve">in middle or high school and 60 young adult women who were no longer in high school. Both groups had </w:t>
      </w:r>
      <w:r w:rsidR="001B6ABA">
        <w:rPr>
          <w:rFonts w:ascii="Times New Roman" w:eastAsia="Calibri" w:hAnsi="Times New Roman" w:cs="Times New Roman"/>
          <w:color w:val="2A2C2E"/>
          <w:sz w:val="32"/>
          <w:szCs w:val="32"/>
          <w:lang w:val="en-US"/>
        </w:rPr>
        <w:t>various and different ethnicities.</w:t>
      </w:r>
    </w:p>
    <w:p w14:paraId="0A980826" w14:textId="77777777" w:rsidR="00626817" w:rsidRDefault="001B6ABA"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A mock Facebook profile was used of a </w:t>
      </w:r>
      <w:proofErr w:type="gramStart"/>
      <w:r>
        <w:rPr>
          <w:rFonts w:ascii="Times New Roman" w:eastAsia="Calibri" w:hAnsi="Times New Roman" w:cs="Times New Roman"/>
          <w:color w:val="2A2C2E"/>
          <w:sz w:val="32"/>
          <w:szCs w:val="32"/>
          <w:lang w:val="en-US"/>
        </w:rPr>
        <w:t>20 year old</w:t>
      </w:r>
      <w:proofErr w:type="gramEnd"/>
      <w:r>
        <w:rPr>
          <w:rFonts w:ascii="Times New Roman" w:eastAsia="Calibri" w:hAnsi="Times New Roman" w:cs="Times New Roman"/>
          <w:color w:val="2A2C2E"/>
          <w:sz w:val="32"/>
          <w:szCs w:val="32"/>
          <w:lang w:val="en-US"/>
        </w:rPr>
        <w:t xml:space="preserve"> European American student, called Amanda. All the information of Amanda </w:t>
      </w:r>
      <w:proofErr w:type="gramStart"/>
      <w:r>
        <w:rPr>
          <w:rFonts w:ascii="Times New Roman" w:eastAsia="Calibri" w:hAnsi="Times New Roman" w:cs="Times New Roman"/>
          <w:color w:val="2A2C2E"/>
          <w:sz w:val="32"/>
          <w:szCs w:val="32"/>
          <w:lang w:val="en-US"/>
        </w:rPr>
        <w:t>were</w:t>
      </w:r>
      <w:proofErr w:type="gramEnd"/>
      <w:r>
        <w:rPr>
          <w:rFonts w:ascii="Times New Roman" w:eastAsia="Calibri" w:hAnsi="Times New Roman" w:cs="Times New Roman"/>
          <w:color w:val="2A2C2E"/>
          <w:sz w:val="32"/>
          <w:szCs w:val="32"/>
          <w:lang w:val="en-US"/>
        </w:rPr>
        <w:t xml:space="preserve"> the same in the two experimental conditions. Only the </w:t>
      </w:r>
      <w:r w:rsidR="0021241A">
        <w:rPr>
          <w:rFonts w:ascii="Times New Roman" w:eastAsia="Calibri" w:hAnsi="Times New Roman" w:cs="Times New Roman"/>
          <w:color w:val="2A2C2E"/>
          <w:sz w:val="32"/>
          <w:szCs w:val="32"/>
          <w:lang w:val="en-US"/>
        </w:rPr>
        <w:t xml:space="preserve">profile picture was manipulated between the non-sexualized condition and sexualized condition. In both conditions participants were tested individually in a private room on a college campus and shown information of Amanda </w:t>
      </w:r>
      <w:r w:rsidR="00C021DF">
        <w:rPr>
          <w:rFonts w:ascii="Times New Roman" w:eastAsia="Calibri" w:hAnsi="Times New Roman" w:cs="Times New Roman"/>
          <w:color w:val="2A2C2E"/>
          <w:sz w:val="32"/>
          <w:szCs w:val="32"/>
          <w:lang w:val="en-US"/>
        </w:rPr>
        <w:t>with a profile picture. They were asked a few questions and to circle the responses which matched their opinions of this person.</w:t>
      </w:r>
    </w:p>
    <w:p w14:paraId="69829BBC" w14:textId="77777777" w:rsidR="00496F49" w:rsidRDefault="00626817"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lastRenderedPageBreak/>
        <w:t>In order to assess the perceptions of the woman (Amanda), the participants completed the Inter</w:t>
      </w:r>
      <w:r w:rsidR="002E6207">
        <w:rPr>
          <w:rFonts w:ascii="Times New Roman" w:eastAsia="Calibri" w:hAnsi="Times New Roman" w:cs="Times New Roman"/>
          <w:color w:val="2A2C2E"/>
          <w:sz w:val="32"/>
          <w:szCs w:val="32"/>
          <w:lang w:val="en-US"/>
        </w:rPr>
        <w:t>personal Attraction Scale (</w:t>
      </w:r>
      <w:proofErr w:type="spellStart"/>
      <w:r w:rsidR="002E6207">
        <w:rPr>
          <w:rFonts w:ascii="Times New Roman" w:eastAsia="Calibri" w:hAnsi="Times New Roman" w:cs="Times New Roman"/>
          <w:color w:val="2A2C2E"/>
          <w:sz w:val="32"/>
          <w:szCs w:val="32"/>
          <w:lang w:val="en-US"/>
        </w:rPr>
        <w:t>McCroskey</w:t>
      </w:r>
      <w:proofErr w:type="spellEnd"/>
      <w:r w:rsidR="002E6207">
        <w:rPr>
          <w:rFonts w:ascii="Times New Roman" w:eastAsia="Calibri" w:hAnsi="Times New Roman" w:cs="Times New Roman"/>
          <w:color w:val="2A2C2E"/>
          <w:sz w:val="32"/>
          <w:szCs w:val="32"/>
          <w:lang w:val="en-US"/>
        </w:rPr>
        <w:t xml:space="preserve"> &amp; McCain, 1974). There were 3 subscales which included physical attraction, social attraction, and task competence. Each subscale contained 5 items and a 7-point Likert-type scale </w:t>
      </w:r>
      <w:r w:rsidR="00496F49">
        <w:rPr>
          <w:rFonts w:ascii="Times New Roman" w:eastAsia="Calibri" w:hAnsi="Times New Roman" w:cs="Times New Roman"/>
          <w:color w:val="2A2C2E"/>
          <w:sz w:val="32"/>
          <w:szCs w:val="32"/>
          <w:lang w:val="en-US"/>
        </w:rPr>
        <w:t>ranging from Strongly Disagree (1) to Strongly Agree (7). Participants typed in their responses on computers provided in an open-ended format, reporting their age, ethnicity, whether they were in high school or not, and level of their education.</w:t>
      </w:r>
    </w:p>
    <w:p w14:paraId="7293CCD8" w14:textId="77777777" w:rsidR="002C02B5" w:rsidRDefault="006F5557"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The results from this study show the woman with the sexualized profile picture is more physically attractive compared with the woman with the non-sexualized profile picture.</w:t>
      </w:r>
      <w:r w:rsidR="00A61069">
        <w:rPr>
          <w:rFonts w:ascii="Times New Roman" w:eastAsia="Calibri" w:hAnsi="Times New Roman" w:cs="Times New Roman"/>
          <w:color w:val="2A2C2E"/>
          <w:sz w:val="32"/>
          <w:szCs w:val="32"/>
          <w:lang w:val="en-US"/>
        </w:rPr>
        <w:t xml:space="preserve"> </w:t>
      </w:r>
      <w:proofErr w:type="spellStart"/>
      <w:r w:rsidR="00A61069">
        <w:rPr>
          <w:rFonts w:ascii="Times New Roman" w:eastAsia="Calibri" w:hAnsi="Times New Roman" w:cs="Times New Roman"/>
          <w:color w:val="2A2C2E"/>
          <w:sz w:val="32"/>
          <w:szCs w:val="32"/>
          <w:lang w:val="en-US"/>
        </w:rPr>
        <w:t>Unexpectantly</w:t>
      </w:r>
      <w:proofErr w:type="spellEnd"/>
      <w:r w:rsidR="00A61069">
        <w:rPr>
          <w:rFonts w:ascii="Times New Roman" w:eastAsia="Calibri" w:hAnsi="Times New Roman" w:cs="Times New Roman"/>
          <w:color w:val="2A2C2E"/>
          <w:sz w:val="32"/>
          <w:szCs w:val="32"/>
          <w:lang w:val="en-US"/>
        </w:rPr>
        <w:t xml:space="preserve"> participants who viewed the non-sexualized profile picture rated it higher in physical attractiveness compared with the sexualized profile picture. There was no effect of age and there </w:t>
      </w:r>
      <w:r w:rsidR="002C02B5">
        <w:rPr>
          <w:rFonts w:ascii="Times New Roman" w:eastAsia="Calibri" w:hAnsi="Times New Roman" w:cs="Times New Roman"/>
          <w:color w:val="2A2C2E"/>
          <w:sz w:val="32"/>
          <w:szCs w:val="32"/>
          <w:lang w:val="en-US"/>
        </w:rPr>
        <w:t>was not a significant interaction of profile type and age on physical attractiveness.</w:t>
      </w:r>
    </w:p>
    <w:p w14:paraId="665A0F46" w14:textId="77777777" w:rsidR="007E2B8E" w:rsidRDefault="002C02B5"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The woman with the sexualized profile picture is less socially attractive compared with the woman with the non-sexualized</w:t>
      </w:r>
      <w:r w:rsidR="00AF1906">
        <w:rPr>
          <w:rFonts w:ascii="Times New Roman" w:eastAsia="Calibri" w:hAnsi="Times New Roman" w:cs="Times New Roman"/>
          <w:color w:val="2A2C2E"/>
          <w:sz w:val="32"/>
          <w:szCs w:val="32"/>
          <w:lang w:val="en-US"/>
        </w:rPr>
        <w:t xml:space="preserve"> profile picture. As expected participants who viewed the non-sexualized profile picture rated it higher in social attractiveness compared with the sexualized profile p</w:t>
      </w:r>
      <w:r w:rsidR="00D17F0A">
        <w:rPr>
          <w:rFonts w:ascii="Times New Roman" w:eastAsia="Calibri" w:hAnsi="Times New Roman" w:cs="Times New Roman"/>
          <w:color w:val="2A2C2E"/>
          <w:sz w:val="32"/>
          <w:szCs w:val="32"/>
          <w:lang w:val="en-US"/>
        </w:rPr>
        <w:t>icture. There was an effect of age, whereby young adult women reported higher social attractiveness compared with adolescent girls. There was no significant interaction of profile type and age on social attractiveness.</w:t>
      </w:r>
    </w:p>
    <w:p w14:paraId="4D552405" w14:textId="77777777" w:rsidR="00506E4A" w:rsidRDefault="007E2B8E"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lastRenderedPageBreak/>
        <w:t xml:space="preserve">The young woman with the sexualized profile picture is less competent at tasks compared with the young woman with the non-sexualized profile picture. </w:t>
      </w:r>
      <w:r w:rsidR="00CB57D4">
        <w:rPr>
          <w:rFonts w:ascii="Times New Roman" w:eastAsia="Calibri" w:hAnsi="Times New Roman" w:cs="Times New Roman"/>
          <w:color w:val="2A2C2E"/>
          <w:sz w:val="32"/>
          <w:szCs w:val="32"/>
          <w:lang w:val="en-US"/>
        </w:rPr>
        <w:t>There was a main effect of profile type and as expected participants who viewed the non-sexualized</w:t>
      </w:r>
      <w:r w:rsidR="00506E4A">
        <w:rPr>
          <w:rFonts w:ascii="Times New Roman" w:eastAsia="Calibri" w:hAnsi="Times New Roman" w:cs="Times New Roman"/>
          <w:color w:val="2A2C2E"/>
          <w:sz w:val="32"/>
          <w:szCs w:val="32"/>
          <w:lang w:val="en-US"/>
        </w:rPr>
        <w:t xml:space="preserve"> profile rated it higher in task competence compared with the sexualized profile. There was no effect of age. There was not a significant amount of interaction of profile type and age on task competence.</w:t>
      </w:r>
    </w:p>
    <w:p w14:paraId="1DFD4365" w14:textId="77777777" w:rsidR="002377FF" w:rsidRDefault="00506E4A"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In this study it was found that using </w:t>
      </w:r>
      <w:r w:rsidR="00C32044">
        <w:rPr>
          <w:rFonts w:ascii="Times New Roman" w:eastAsia="Calibri" w:hAnsi="Times New Roman" w:cs="Times New Roman"/>
          <w:color w:val="2A2C2E"/>
          <w:sz w:val="32"/>
          <w:szCs w:val="32"/>
          <w:lang w:val="en-US"/>
        </w:rPr>
        <w:t xml:space="preserve">a sexualized Facebook picture clearly effects the relationship costs for girls and women. Adolescent girls and young adult women who post sexualized profile pictures will be likely judged by their </w:t>
      </w:r>
      <w:r w:rsidR="002377FF">
        <w:rPr>
          <w:rFonts w:ascii="Times New Roman" w:eastAsia="Calibri" w:hAnsi="Times New Roman" w:cs="Times New Roman"/>
          <w:color w:val="2A2C2E"/>
          <w:sz w:val="32"/>
          <w:szCs w:val="32"/>
          <w:lang w:val="en-US"/>
        </w:rPr>
        <w:t xml:space="preserve">female </w:t>
      </w:r>
      <w:r w:rsidR="00C32044">
        <w:rPr>
          <w:rFonts w:ascii="Times New Roman" w:eastAsia="Calibri" w:hAnsi="Times New Roman" w:cs="Times New Roman"/>
          <w:color w:val="2A2C2E"/>
          <w:sz w:val="32"/>
          <w:szCs w:val="32"/>
          <w:lang w:val="en-US"/>
        </w:rPr>
        <w:t>peers</w:t>
      </w:r>
      <w:r w:rsidR="002377FF">
        <w:rPr>
          <w:rFonts w:ascii="Times New Roman" w:eastAsia="Calibri" w:hAnsi="Times New Roman" w:cs="Times New Roman"/>
          <w:color w:val="2A2C2E"/>
          <w:sz w:val="32"/>
          <w:szCs w:val="32"/>
          <w:lang w:val="en-US"/>
        </w:rPr>
        <w:t xml:space="preserve"> as being less physically and socially attractive and less competent.</w:t>
      </w:r>
    </w:p>
    <w:p w14:paraId="1C219B51" w14:textId="77777777" w:rsidR="002377FF" w:rsidRDefault="002377FF" w:rsidP="4D576FB8">
      <w:pPr>
        <w:spacing w:after="0" w:line="360" w:lineRule="auto"/>
        <w:jc w:val="both"/>
        <w:rPr>
          <w:rFonts w:ascii="Times New Roman" w:eastAsia="Calibri" w:hAnsi="Times New Roman" w:cs="Times New Roman"/>
          <w:color w:val="2A2C2E"/>
          <w:sz w:val="32"/>
          <w:szCs w:val="32"/>
          <w:lang w:val="en-US"/>
        </w:rPr>
      </w:pPr>
    </w:p>
    <w:p w14:paraId="141A2482" w14:textId="77777777" w:rsidR="002377FF" w:rsidRDefault="002377FF" w:rsidP="4D576FB8">
      <w:pPr>
        <w:spacing w:after="0" w:line="360" w:lineRule="auto"/>
        <w:jc w:val="both"/>
        <w:rPr>
          <w:rFonts w:ascii="Times New Roman" w:eastAsia="Calibri" w:hAnsi="Times New Roman" w:cs="Times New Roman"/>
          <w:color w:val="2A2C2E"/>
          <w:sz w:val="32"/>
          <w:szCs w:val="32"/>
          <w:u w:val="single"/>
          <w:lang w:val="en-US"/>
        </w:rPr>
      </w:pPr>
      <w:r>
        <w:rPr>
          <w:rFonts w:ascii="Times New Roman" w:eastAsia="Calibri" w:hAnsi="Times New Roman" w:cs="Times New Roman"/>
          <w:color w:val="2A2C2E"/>
          <w:sz w:val="32"/>
          <w:szCs w:val="32"/>
          <w:u w:val="single"/>
          <w:lang w:val="en-US"/>
        </w:rPr>
        <w:t>Reference:</w:t>
      </w:r>
    </w:p>
    <w:p w14:paraId="541A88F9" w14:textId="77777777" w:rsidR="00085F3E" w:rsidRDefault="00085F3E"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Daniels, E.A. &amp; </w:t>
      </w:r>
      <w:proofErr w:type="spellStart"/>
      <w:r>
        <w:rPr>
          <w:rFonts w:ascii="Times New Roman" w:eastAsia="Calibri" w:hAnsi="Times New Roman" w:cs="Times New Roman"/>
          <w:color w:val="2A2C2E"/>
          <w:sz w:val="32"/>
          <w:szCs w:val="32"/>
          <w:lang w:val="en-US"/>
        </w:rPr>
        <w:t>Zurbriggen</w:t>
      </w:r>
      <w:proofErr w:type="spellEnd"/>
      <w:r>
        <w:rPr>
          <w:rFonts w:ascii="Times New Roman" w:eastAsia="Calibri" w:hAnsi="Times New Roman" w:cs="Times New Roman"/>
          <w:color w:val="2A2C2E"/>
          <w:sz w:val="32"/>
          <w:szCs w:val="32"/>
          <w:lang w:val="en-US"/>
        </w:rPr>
        <w:t>, E.L. (2016).</w:t>
      </w:r>
    </w:p>
    <w:p w14:paraId="00AEEA42" w14:textId="77777777" w:rsidR="009117FB" w:rsidRDefault="00085F3E"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The Pr</w:t>
      </w:r>
      <w:r w:rsidR="009117FB">
        <w:rPr>
          <w:rFonts w:ascii="Times New Roman" w:eastAsia="Calibri" w:hAnsi="Times New Roman" w:cs="Times New Roman"/>
          <w:color w:val="2A2C2E"/>
          <w:sz w:val="32"/>
          <w:szCs w:val="32"/>
          <w:lang w:val="en-US"/>
        </w:rPr>
        <w:t>ice of Sexy: Viewers’ Perceptions of a Sexualized Versus Non-sexualized Facebook Profile Photograph.</w:t>
      </w:r>
    </w:p>
    <w:p w14:paraId="51AF1B4F" w14:textId="77777777" w:rsidR="005B4EC3" w:rsidRDefault="00E04A78"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i/>
          <w:color w:val="2A2C2E"/>
          <w:sz w:val="32"/>
          <w:szCs w:val="32"/>
          <w:lang w:val="en-US"/>
        </w:rPr>
        <w:t xml:space="preserve">Psychology of Popular Media Culture </w:t>
      </w:r>
      <w:r>
        <w:rPr>
          <w:rFonts w:ascii="Times New Roman" w:eastAsia="Calibri" w:hAnsi="Times New Roman" w:cs="Times New Roman"/>
          <w:color w:val="2A2C2E"/>
          <w:sz w:val="32"/>
          <w:szCs w:val="32"/>
          <w:lang w:val="en-US"/>
        </w:rPr>
        <w:t>(2016) Vol. 5, No 1, 2</w:t>
      </w:r>
      <w:r w:rsidR="00C32044">
        <w:rPr>
          <w:rFonts w:ascii="Times New Roman" w:eastAsia="Calibri" w:hAnsi="Times New Roman" w:cs="Times New Roman"/>
          <w:color w:val="2A2C2E"/>
          <w:sz w:val="32"/>
          <w:szCs w:val="32"/>
          <w:lang w:val="en-US"/>
        </w:rPr>
        <w:t xml:space="preserve"> </w:t>
      </w:r>
      <w:r>
        <w:rPr>
          <w:rFonts w:ascii="Times New Roman" w:eastAsia="Calibri" w:hAnsi="Times New Roman" w:cs="Times New Roman"/>
          <w:color w:val="2A2C2E"/>
          <w:sz w:val="32"/>
          <w:szCs w:val="32"/>
          <w:lang w:val="en-US"/>
        </w:rPr>
        <w:t>-14.</w:t>
      </w:r>
    </w:p>
    <w:p w14:paraId="2DDAE954" w14:textId="77777777" w:rsidR="005B4EC3" w:rsidRDefault="005B4EC3" w:rsidP="4D576FB8">
      <w:pPr>
        <w:spacing w:after="0" w:line="360" w:lineRule="auto"/>
        <w:jc w:val="both"/>
        <w:rPr>
          <w:rFonts w:ascii="Times New Roman" w:eastAsia="Calibri" w:hAnsi="Times New Roman" w:cs="Times New Roman"/>
          <w:color w:val="2A2C2E"/>
          <w:sz w:val="32"/>
          <w:szCs w:val="32"/>
          <w:lang w:val="en-US"/>
        </w:rPr>
      </w:pPr>
    </w:p>
    <w:p w14:paraId="01C5DF5A" w14:textId="77777777" w:rsidR="00163479" w:rsidRDefault="00163479" w:rsidP="4D576FB8">
      <w:pPr>
        <w:spacing w:after="0" w:line="360" w:lineRule="auto"/>
        <w:jc w:val="both"/>
        <w:rPr>
          <w:rFonts w:ascii="Times New Roman" w:eastAsia="Calibri" w:hAnsi="Times New Roman" w:cs="Times New Roman"/>
          <w:color w:val="2A2C2E"/>
          <w:sz w:val="32"/>
          <w:szCs w:val="32"/>
          <w:u w:val="single"/>
          <w:lang w:val="en-US"/>
        </w:rPr>
      </w:pPr>
      <w:r>
        <w:rPr>
          <w:rFonts w:ascii="Times New Roman" w:eastAsia="Calibri" w:hAnsi="Times New Roman" w:cs="Times New Roman"/>
          <w:color w:val="2A2C2E"/>
          <w:sz w:val="32"/>
          <w:szCs w:val="32"/>
          <w:u w:val="single"/>
          <w:lang w:val="en-US"/>
        </w:rPr>
        <w:t>Abstract –Article 3:</w:t>
      </w:r>
    </w:p>
    <w:p w14:paraId="319F83DA" w14:textId="77777777" w:rsidR="00ED0149" w:rsidRDefault="00163479" w:rsidP="4D576FB8">
      <w:pPr>
        <w:spacing w:after="0" w:line="360" w:lineRule="auto"/>
        <w:jc w:val="both"/>
        <w:rPr>
          <w:rFonts w:ascii="Times New Roman" w:eastAsia="Calibri" w:hAnsi="Times New Roman" w:cs="Times New Roman"/>
          <w:color w:val="2A2C2E"/>
          <w:sz w:val="32"/>
          <w:szCs w:val="32"/>
          <w:u w:val="single"/>
          <w:lang w:val="en-US"/>
        </w:rPr>
      </w:pPr>
      <w:r>
        <w:rPr>
          <w:rFonts w:ascii="Times New Roman" w:eastAsia="Calibri" w:hAnsi="Times New Roman" w:cs="Times New Roman"/>
          <w:color w:val="2A2C2E"/>
          <w:sz w:val="32"/>
          <w:szCs w:val="32"/>
          <w:u w:val="single"/>
          <w:lang w:val="en-US"/>
        </w:rPr>
        <w:t xml:space="preserve">The Role of Narcissism in Health-Risk and Health-Protective </w:t>
      </w:r>
      <w:proofErr w:type="spellStart"/>
      <w:r w:rsidR="00ED0149">
        <w:rPr>
          <w:rFonts w:ascii="Times New Roman" w:eastAsia="Calibri" w:hAnsi="Times New Roman" w:cs="Times New Roman"/>
          <w:color w:val="2A2C2E"/>
          <w:sz w:val="32"/>
          <w:szCs w:val="32"/>
          <w:u w:val="single"/>
          <w:lang w:val="en-US"/>
        </w:rPr>
        <w:t>Behaviours</w:t>
      </w:r>
      <w:proofErr w:type="spellEnd"/>
      <w:r w:rsidR="00ED0149">
        <w:rPr>
          <w:rFonts w:ascii="Times New Roman" w:eastAsia="Calibri" w:hAnsi="Times New Roman" w:cs="Times New Roman"/>
          <w:color w:val="2A2C2E"/>
          <w:sz w:val="32"/>
          <w:szCs w:val="32"/>
          <w:u w:val="single"/>
          <w:lang w:val="en-US"/>
        </w:rPr>
        <w:t>.</w:t>
      </w:r>
    </w:p>
    <w:p w14:paraId="71FDE84E" w14:textId="77777777" w:rsidR="00A65555" w:rsidRDefault="00ED0149"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A total of 365 undergraduate students were studied in order to find out the role of narcissism in health-risk and health protective </w:t>
      </w:r>
      <w:proofErr w:type="spellStart"/>
      <w:r>
        <w:rPr>
          <w:rFonts w:ascii="Times New Roman" w:eastAsia="Calibri" w:hAnsi="Times New Roman" w:cs="Times New Roman"/>
          <w:color w:val="2A2C2E"/>
          <w:sz w:val="32"/>
          <w:szCs w:val="32"/>
          <w:lang w:val="en-US"/>
        </w:rPr>
        <w:t>behaviours</w:t>
      </w:r>
      <w:proofErr w:type="spellEnd"/>
      <w:r>
        <w:rPr>
          <w:rFonts w:ascii="Times New Roman" w:eastAsia="Calibri" w:hAnsi="Times New Roman" w:cs="Times New Roman"/>
          <w:color w:val="2A2C2E"/>
          <w:sz w:val="32"/>
          <w:szCs w:val="32"/>
          <w:lang w:val="en-US"/>
        </w:rPr>
        <w:t xml:space="preserve">. </w:t>
      </w:r>
      <w:r>
        <w:rPr>
          <w:rFonts w:ascii="Times New Roman" w:eastAsia="Calibri" w:hAnsi="Times New Roman" w:cs="Times New Roman"/>
          <w:color w:val="2A2C2E"/>
          <w:sz w:val="32"/>
          <w:szCs w:val="32"/>
          <w:lang w:val="en-US"/>
        </w:rPr>
        <w:lastRenderedPageBreak/>
        <w:t xml:space="preserve">These </w:t>
      </w:r>
      <w:proofErr w:type="spellStart"/>
      <w:r>
        <w:rPr>
          <w:rFonts w:ascii="Times New Roman" w:eastAsia="Calibri" w:hAnsi="Times New Roman" w:cs="Times New Roman"/>
          <w:color w:val="2A2C2E"/>
          <w:sz w:val="32"/>
          <w:szCs w:val="32"/>
          <w:lang w:val="en-US"/>
        </w:rPr>
        <w:t>behaviours</w:t>
      </w:r>
      <w:proofErr w:type="spellEnd"/>
      <w:r>
        <w:rPr>
          <w:rFonts w:ascii="Times New Roman" w:eastAsia="Calibri" w:hAnsi="Times New Roman" w:cs="Times New Roman"/>
          <w:color w:val="2A2C2E"/>
          <w:sz w:val="32"/>
          <w:szCs w:val="32"/>
          <w:lang w:val="en-US"/>
        </w:rPr>
        <w:t xml:space="preserve"> were found to be important factors within the </w:t>
      </w:r>
      <w:r w:rsidR="00A65555">
        <w:rPr>
          <w:rFonts w:ascii="Times New Roman" w:eastAsia="Calibri" w:hAnsi="Times New Roman" w:cs="Times New Roman"/>
          <w:color w:val="2A2C2E"/>
          <w:sz w:val="32"/>
          <w:szCs w:val="32"/>
          <w:lang w:val="en-US"/>
        </w:rPr>
        <w:t>influence of life and death rates (Johnson et al, 2014).</w:t>
      </w:r>
    </w:p>
    <w:p w14:paraId="61F8D250" w14:textId="77777777" w:rsidR="008855B0" w:rsidRDefault="00A65555"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To understand health </w:t>
      </w:r>
      <w:proofErr w:type="spellStart"/>
      <w:r>
        <w:rPr>
          <w:rFonts w:ascii="Times New Roman" w:eastAsia="Calibri" w:hAnsi="Times New Roman" w:cs="Times New Roman"/>
          <w:color w:val="2A2C2E"/>
          <w:sz w:val="32"/>
          <w:szCs w:val="32"/>
          <w:lang w:val="en-US"/>
        </w:rPr>
        <w:t>behaviours</w:t>
      </w:r>
      <w:proofErr w:type="spellEnd"/>
      <w:r>
        <w:rPr>
          <w:rFonts w:ascii="Times New Roman" w:eastAsia="Calibri" w:hAnsi="Times New Roman" w:cs="Times New Roman"/>
          <w:color w:val="2A2C2E"/>
          <w:sz w:val="32"/>
          <w:szCs w:val="32"/>
          <w:lang w:val="en-US"/>
        </w:rPr>
        <w:t xml:space="preserve"> then it must be understood that health </w:t>
      </w:r>
      <w:proofErr w:type="spellStart"/>
      <w:r>
        <w:rPr>
          <w:rFonts w:ascii="Times New Roman" w:eastAsia="Calibri" w:hAnsi="Times New Roman" w:cs="Times New Roman"/>
          <w:color w:val="2A2C2E"/>
          <w:sz w:val="32"/>
          <w:szCs w:val="32"/>
          <w:lang w:val="en-US"/>
        </w:rPr>
        <w:t>behaviours</w:t>
      </w:r>
      <w:proofErr w:type="spellEnd"/>
      <w:r>
        <w:rPr>
          <w:rFonts w:ascii="Times New Roman" w:eastAsia="Calibri" w:hAnsi="Times New Roman" w:cs="Times New Roman"/>
          <w:color w:val="2A2C2E"/>
          <w:sz w:val="32"/>
          <w:szCs w:val="32"/>
          <w:lang w:val="en-US"/>
        </w:rPr>
        <w:t xml:space="preserve"> can form into personality traits and then have a lasting effect </w:t>
      </w:r>
      <w:r w:rsidR="008855B0">
        <w:rPr>
          <w:rFonts w:ascii="Times New Roman" w:eastAsia="Calibri" w:hAnsi="Times New Roman" w:cs="Times New Roman"/>
          <w:color w:val="2A2C2E"/>
          <w:sz w:val="32"/>
          <w:szCs w:val="32"/>
          <w:lang w:val="en-US"/>
        </w:rPr>
        <w:t>on a person’s health and well-being (Friedman and Kern, 2014).</w:t>
      </w:r>
    </w:p>
    <w:p w14:paraId="0F79400A" w14:textId="77777777" w:rsidR="00CA7B0E" w:rsidRDefault="008855B0"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A great sense of superiority, a continuous focus on enhancing personal self-esteem and self-importance are characteristics of narcissism and have been linked </w:t>
      </w:r>
      <w:r w:rsidR="00CA7B0E">
        <w:rPr>
          <w:rFonts w:ascii="Times New Roman" w:eastAsia="Calibri" w:hAnsi="Times New Roman" w:cs="Times New Roman"/>
          <w:color w:val="2A2C2E"/>
          <w:sz w:val="32"/>
          <w:szCs w:val="32"/>
          <w:lang w:val="en-US"/>
        </w:rPr>
        <w:t>to psychological health (</w:t>
      </w:r>
      <w:proofErr w:type="spellStart"/>
      <w:r w:rsidR="00CA7B0E">
        <w:rPr>
          <w:rFonts w:ascii="Times New Roman" w:eastAsia="Calibri" w:hAnsi="Times New Roman" w:cs="Times New Roman"/>
          <w:color w:val="2A2C2E"/>
          <w:sz w:val="32"/>
          <w:szCs w:val="32"/>
          <w:lang w:val="en-US"/>
        </w:rPr>
        <w:t>Sedikidis</w:t>
      </w:r>
      <w:proofErr w:type="spellEnd"/>
      <w:r w:rsidR="00CA7B0E">
        <w:rPr>
          <w:rFonts w:ascii="Times New Roman" w:eastAsia="Calibri" w:hAnsi="Times New Roman" w:cs="Times New Roman"/>
          <w:color w:val="2A2C2E"/>
          <w:sz w:val="32"/>
          <w:szCs w:val="32"/>
          <w:lang w:val="en-US"/>
        </w:rPr>
        <w:t xml:space="preserve"> et al, 2004).</w:t>
      </w:r>
    </w:p>
    <w:p w14:paraId="6F1B3F9E" w14:textId="77777777" w:rsidR="00CA7B0E" w:rsidRDefault="00CA7B0E"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Narcissism was found to be predictive of health-risk </w:t>
      </w:r>
      <w:proofErr w:type="spellStart"/>
      <w:r>
        <w:rPr>
          <w:rFonts w:ascii="Times New Roman" w:eastAsia="Calibri" w:hAnsi="Times New Roman" w:cs="Times New Roman"/>
          <w:color w:val="2A2C2E"/>
          <w:sz w:val="32"/>
          <w:szCs w:val="32"/>
          <w:lang w:val="en-US"/>
        </w:rPr>
        <w:t>behaviours</w:t>
      </w:r>
      <w:proofErr w:type="spellEnd"/>
      <w:r>
        <w:rPr>
          <w:rFonts w:ascii="Times New Roman" w:eastAsia="Calibri" w:hAnsi="Times New Roman" w:cs="Times New Roman"/>
          <w:color w:val="2A2C2E"/>
          <w:sz w:val="32"/>
          <w:szCs w:val="32"/>
          <w:lang w:val="en-US"/>
        </w:rPr>
        <w:t xml:space="preserve"> such as weekday drinking, cannabis use, and risky driving </w:t>
      </w:r>
      <w:proofErr w:type="spellStart"/>
      <w:r>
        <w:rPr>
          <w:rFonts w:ascii="Times New Roman" w:eastAsia="Calibri" w:hAnsi="Times New Roman" w:cs="Times New Roman"/>
          <w:color w:val="2A2C2E"/>
          <w:sz w:val="32"/>
          <w:szCs w:val="32"/>
          <w:lang w:val="en-US"/>
        </w:rPr>
        <w:t>behaviours</w:t>
      </w:r>
      <w:proofErr w:type="spellEnd"/>
      <w:r>
        <w:rPr>
          <w:rFonts w:ascii="Times New Roman" w:eastAsia="Calibri" w:hAnsi="Times New Roman" w:cs="Times New Roman"/>
          <w:color w:val="2A2C2E"/>
          <w:sz w:val="32"/>
          <w:szCs w:val="32"/>
          <w:lang w:val="en-US"/>
        </w:rPr>
        <w:t>.</w:t>
      </w:r>
    </w:p>
    <w:p w14:paraId="16950DE5" w14:textId="77777777" w:rsidR="00260D4F" w:rsidRDefault="00CA7B0E"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However, </w:t>
      </w:r>
      <w:r w:rsidR="00260D4F">
        <w:rPr>
          <w:rFonts w:ascii="Times New Roman" w:eastAsia="Calibri" w:hAnsi="Times New Roman" w:cs="Times New Roman"/>
          <w:color w:val="2A2C2E"/>
          <w:sz w:val="32"/>
          <w:szCs w:val="32"/>
          <w:lang w:val="en-US"/>
        </w:rPr>
        <w:t xml:space="preserve">it was found that narcissism is also a predictive form of health-protective </w:t>
      </w:r>
      <w:proofErr w:type="spellStart"/>
      <w:r w:rsidR="00260D4F">
        <w:rPr>
          <w:rFonts w:ascii="Times New Roman" w:eastAsia="Calibri" w:hAnsi="Times New Roman" w:cs="Times New Roman"/>
          <w:color w:val="2A2C2E"/>
          <w:sz w:val="32"/>
          <w:szCs w:val="32"/>
          <w:lang w:val="en-US"/>
        </w:rPr>
        <w:t>behaviours</w:t>
      </w:r>
      <w:proofErr w:type="spellEnd"/>
      <w:r w:rsidR="00260D4F">
        <w:rPr>
          <w:rFonts w:ascii="Times New Roman" w:eastAsia="Calibri" w:hAnsi="Times New Roman" w:cs="Times New Roman"/>
          <w:color w:val="2A2C2E"/>
          <w:sz w:val="32"/>
          <w:szCs w:val="32"/>
          <w:lang w:val="en-US"/>
        </w:rPr>
        <w:t xml:space="preserve"> such as physical activity as well as consistently having a healthy eating plan.</w:t>
      </w:r>
    </w:p>
    <w:p w14:paraId="59B30C9C" w14:textId="77777777" w:rsidR="008A44FC" w:rsidRDefault="00260D4F"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This demonstrates that a relationship between </w:t>
      </w:r>
      <w:r w:rsidR="008A44FC">
        <w:rPr>
          <w:rFonts w:ascii="Times New Roman" w:eastAsia="Calibri" w:hAnsi="Times New Roman" w:cs="Times New Roman"/>
          <w:color w:val="2A2C2E"/>
          <w:sz w:val="32"/>
          <w:szCs w:val="32"/>
          <w:lang w:val="en-US"/>
        </w:rPr>
        <w:t xml:space="preserve">narcissism and healthy </w:t>
      </w:r>
      <w:proofErr w:type="spellStart"/>
      <w:r w:rsidR="008A44FC">
        <w:rPr>
          <w:rFonts w:ascii="Times New Roman" w:eastAsia="Calibri" w:hAnsi="Times New Roman" w:cs="Times New Roman"/>
          <w:color w:val="2A2C2E"/>
          <w:sz w:val="32"/>
          <w:szCs w:val="32"/>
          <w:lang w:val="en-US"/>
        </w:rPr>
        <w:t>behaviours</w:t>
      </w:r>
      <w:proofErr w:type="spellEnd"/>
      <w:r w:rsidR="008A44FC">
        <w:rPr>
          <w:rFonts w:ascii="Times New Roman" w:eastAsia="Calibri" w:hAnsi="Times New Roman" w:cs="Times New Roman"/>
          <w:color w:val="2A2C2E"/>
          <w:sz w:val="32"/>
          <w:szCs w:val="32"/>
          <w:lang w:val="en-US"/>
        </w:rPr>
        <w:t xml:space="preserve"> is complex and needs to be studied further.</w:t>
      </w:r>
    </w:p>
    <w:p w14:paraId="691F53B7" w14:textId="77777777" w:rsidR="008A44FC" w:rsidRDefault="008A44FC" w:rsidP="4D576FB8">
      <w:pPr>
        <w:spacing w:after="0" w:line="360" w:lineRule="auto"/>
        <w:jc w:val="both"/>
        <w:rPr>
          <w:rFonts w:ascii="Times New Roman" w:eastAsia="Calibri" w:hAnsi="Times New Roman" w:cs="Times New Roman"/>
          <w:color w:val="2A2C2E"/>
          <w:sz w:val="32"/>
          <w:szCs w:val="32"/>
          <w:lang w:val="en-US"/>
        </w:rPr>
      </w:pPr>
    </w:p>
    <w:p w14:paraId="186BF5DD" w14:textId="77777777" w:rsidR="008A44FC" w:rsidRDefault="008A44FC" w:rsidP="4D576FB8">
      <w:pPr>
        <w:spacing w:after="0" w:line="360" w:lineRule="auto"/>
        <w:jc w:val="both"/>
        <w:rPr>
          <w:rFonts w:ascii="Times New Roman" w:eastAsia="Calibri" w:hAnsi="Times New Roman" w:cs="Times New Roman"/>
          <w:color w:val="2A2C2E"/>
          <w:sz w:val="32"/>
          <w:szCs w:val="32"/>
          <w:u w:val="single"/>
          <w:lang w:val="en-US"/>
        </w:rPr>
      </w:pPr>
      <w:r>
        <w:rPr>
          <w:rFonts w:ascii="Times New Roman" w:eastAsia="Calibri" w:hAnsi="Times New Roman" w:cs="Times New Roman"/>
          <w:color w:val="2A2C2E"/>
          <w:sz w:val="32"/>
          <w:szCs w:val="32"/>
          <w:u w:val="single"/>
          <w:lang w:val="en-US"/>
        </w:rPr>
        <w:t>Reference:</w:t>
      </w:r>
    </w:p>
    <w:p w14:paraId="27CF70FF" w14:textId="3B72336B" w:rsidR="00965241" w:rsidRPr="00965241" w:rsidRDefault="008A44FC" w:rsidP="4D576FB8">
      <w:pPr>
        <w:spacing w:after="0" w:line="360" w:lineRule="auto"/>
        <w:jc w:val="both"/>
        <w:rPr>
          <w:rFonts w:ascii="Times New Roman" w:eastAsia="Calibri" w:hAnsi="Times New Roman" w:cs="Times New Roman"/>
          <w:color w:val="2A2C2E"/>
          <w:sz w:val="32"/>
          <w:szCs w:val="32"/>
          <w:lang w:val="en-US"/>
        </w:rPr>
      </w:pPr>
      <w:r>
        <w:rPr>
          <w:rFonts w:ascii="Times New Roman" w:eastAsia="Calibri" w:hAnsi="Times New Roman" w:cs="Times New Roman"/>
          <w:color w:val="2A2C2E"/>
          <w:sz w:val="32"/>
          <w:szCs w:val="32"/>
          <w:lang w:val="en-US"/>
        </w:rPr>
        <w:t xml:space="preserve">Hill, E.M. (2016). The Role of Narcissism in Health-Risk and </w:t>
      </w:r>
      <w:r w:rsidR="002B431C">
        <w:rPr>
          <w:rFonts w:ascii="Times New Roman" w:eastAsia="Calibri" w:hAnsi="Times New Roman" w:cs="Times New Roman"/>
          <w:color w:val="2A2C2E"/>
          <w:sz w:val="32"/>
          <w:szCs w:val="32"/>
          <w:lang w:val="en-US"/>
        </w:rPr>
        <w:t xml:space="preserve">Health-Protective </w:t>
      </w:r>
      <w:proofErr w:type="spellStart"/>
      <w:r w:rsidR="002B431C">
        <w:rPr>
          <w:rFonts w:ascii="Times New Roman" w:eastAsia="Calibri" w:hAnsi="Times New Roman" w:cs="Times New Roman"/>
          <w:color w:val="2A2C2E"/>
          <w:sz w:val="32"/>
          <w:szCs w:val="32"/>
          <w:lang w:val="en-US"/>
        </w:rPr>
        <w:t>Behaviours</w:t>
      </w:r>
      <w:proofErr w:type="spellEnd"/>
      <w:r w:rsidR="002B431C">
        <w:rPr>
          <w:rFonts w:ascii="Times New Roman" w:eastAsia="Calibri" w:hAnsi="Times New Roman" w:cs="Times New Roman"/>
          <w:color w:val="2A2C2E"/>
          <w:sz w:val="32"/>
          <w:szCs w:val="32"/>
          <w:lang w:val="en-US"/>
        </w:rPr>
        <w:t xml:space="preserve">. </w:t>
      </w:r>
      <w:r w:rsidR="002B431C">
        <w:rPr>
          <w:rFonts w:ascii="Times New Roman" w:eastAsia="Calibri" w:hAnsi="Times New Roman" w:cs="Times New Roman"/>
          <w:i/>
          <w:color w:val="2A2C2E"/>
          <w:sz w:val="32"/>
          <w:szCs w:val="32"/>
          <w:lang w:val="en-US"/>
        </w:rPr>
        <w:t xml:space="preserve">Journal of Health Psychology, </w:t>
      </w:r>
      <w:r w:rsidR="002B431C">
        <w:rPr>
          <w:rFonts w:ascii="Times New Roman" w:eastAsia="Calibri" w:hAnsi="Times New Roman" w:cs="Times New Roman"/>
          <w:color w:val="2A2C2E"/>
          <w:sz w:val="32"/>
          <w:szCs w:val="32"/>
          <w:lang w:val="en-US"/>
        </w:rPr>
        <w:t>21(9), 2021-2032. DOI: 10.1177/1359105315</w:t>
      </w:r>
      <w:bookmarkStart w:id="0" w:name="_GoBack"/>
      <w:bookmarkEnd w:id="0"/>
      <w:r>
        <w:rPr>
          <w:rFonts w:ascii="Times New Roman" w:eastAsia="Calibri" w:hAnsi="Times New Roman" w:cs="Times New Roman"/>
          <w:color w:val="2A2C2E"/>
          <w:sz w:val="32"/>
          <w:szCs w:val="32"/>
          <w:lang w:val="en-US"/>
        </w:rPr>
        <w:t xml:space="preserve"> </w:t>
      </w:r>
      <w:r w:rsidR="00260D4F">
        <w:rPr>
          <w:rFonts w:ascii="Times New Roman" w:eastAsia="Calibri" w:hAnsi="Times New Roman" w:cs="Times New Roman"/>
          <w:color w:val="2A2C2E"/>
          <w:sz w:val="32"/>
          <w:szCs w:val="32"/>
          <w:lang w:val="en-US"/>
        </w:rPr>
        <w:t xml:space="preserve"> </w:t>
      </w:r>
      <w:r w:rsidR="00A65555">
        <w:rPr>
          <w:rFonts w:ascii="Times New Roman" w:eastAsia="Calibri" w:hAnsi="Times New Roman" w:cs="Times New Roman"/>
          <w:color w:val="2A2C2E"/>
          <w:sz w:val="32"/>
          <w:szCs w:val="32"/>
          <w:lang w:val="en-US"/>
        </w:rPr>
        <w:t xml:space="preserve"> </w:t>
      </w:r>
      <w:r w:rsidR="00CB57D4">
        <w:rPr>
          <w:rFonts w:ascii="Times New Roman" w:eastAsia="Calibri" w:hAnsi="Times New Roman" w:cs="Times New Roman"/>
          <w:color w:val="2A2C2E"/>
          <w:sz w:val="32"/>
          <w:szCs w:val="32"/>
          <w:lang w:val="en-US"/>
        </w:rPr>
        <w:t xml:space="preserve"> </w:t>
      </w:r>
      <w:r w:rsidR="0021241A">
        <w:rPr>
          <w:rFonts w:ascii="Times New Roman" w:eastAsia="Calibri" w:hAnsi="Times New Roman" w:cs="Times New Roman"/>
          <w:color w:val="2A2C2E"/>
          <w:sz w:val="32"/>
          <w:szCs w:val="32"/>
          <w:lang w:val="en-US"/>
        </w:rPr>
        <w:t xml:space="preserve"> </w:t>
      </w:r>
      <w:r w:rsidR="00092307">
        <w:rPr>
          <w:rFonts w:ascii="Times New Roman" w:eastAsia="Calibri" w:hAnsi="Times New Roman" w:cs="Times New Roman"/>
          <w:color w:val="2A2C2E"/>
          <w:sz w:val="32"/>
          <w:szCs w:val="32"/>
          <w:lang w:val="en-US"/>
        </w:rPr>
        <w:t xml:space="preserve"> </w:t>
      </w:r>
      <w:r w:rsidR="00CD7CDA">
        <w:rPr>
          <w:rFonts w:ascii="Times New Roman" w:eastAsia="Calibri" w:hAnsi="Times New Roman" w:cs="Times New Roman"/>
          <w:color w:val="2A2C2E"/>
          <w:sz w:val="32"/>
          <w:szCs w:val="32"/>
          <w:lang w:val="en-US"/>
        </w:rPr>
        <w:t xml:space="preserve"> </w:t>
      </w:r>
      <w:r w:rsidR="00965241">
        <w:rPr>
          <w:rFonts w:ascii="Times New Roman" w:eastAsia="Calibri" w:hAnsi="Times New Roman" w:cs="Times New Roman"/>
          <w:color w:val="2A2C2E"/>
          <w:sz w:val="32"/>
          <w:szCs w:val="32"/>
          <w:lang w:val="en-US"/>
        </w:rPr>
        <w:t xml:space="preserve"> </w:t>
      </w:r>
    </w:p>
    <w:p w14:paraId="6219BD1C" w14:textId="3365C76D" w:rsidR="4D576FB8"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 xml:space="preserve"> </w:t>
      </w:r>
    </w:p>
    <w:p w14:paraId="28F14A7F" w14:textId="77777777" w:rsidR="001A5393" w:rsidRDefault="001A5393" w:rsidP="001A5393">
      <w:pPr>
        <w:spacing w:after="0" w:line="360" w:lineRule="auto"/>
        <w:jc w:val="both"/>
        <w:rPr>
          <w:rFonts w:ascii="Times New Roman" w:eastAsia="Calibri" w:hAnsi="Times New Roman" w:cs="Times New Roman"/>
          <w:color w:val="2A2C2E"/>
          <w:sz w:val="32"/>
          <w:szCs w:val="32"/>
          <w:lang w:val="en-US"/>
        </w:rPr>
      </w:pPr>
    </w:p>
    <w:p w14:paraId="18A11255" w14:textId="37D5A14F" w:rsidR="1B76D972" w:rsidRDefault="1B76D972" w:rsidP="001A5393">
      <w:pPr>
        <w:spacing w:after="0" w:line="360" w:lineRule="auto"/>
        <w:jc w:val="both"/>
        <w:rPr>
          <w:rFonts w:ascii="Times New Roman" w:eastAsia="Calibri" w:hAnsi="Times New Roman" w:cs="Times New Roman"/>
          <w:color w:val="2A2C2E"/>
          <w:sz w:val="32"/>
          <w:szCs w:val="32"/>
          <w:lang w:val="en-US"/>
        </w:rPr>
      </w:pPr>
    </w:p>
    <w:p w14:paraId="462266FD" w14:textId="3AD42248" w:rsidR="1B76D972" w:rsidRDefault="4D576FB8" w:rsidP="4D576FB8">
      <w:pPr>
        <w:spacing w:after="0" w:line="360" w:lineRule="auto"/>
        <w:jc w:val="both"/>
        <w:rPr>
          <w:rFonts w:ascii="Times New Roman" w:eastAsia="Calibri" w:hAnsi="Times New Roman" w:cs="Times New Roman"/>
          <w:color w:val="2A2C2E"/>
          <w:sz w:val="32"/>
          <w:szCs w:val="32"/>
          <w:lang w:val="en-US"/>
        </w:rPr>
      </w:pPr>
      <w:r w:rsidRPr="4D576FB8">
        <w:rPr>
          <w:rFonts w:ascii="Times New Roman" w:eastAsia="Calibri" w:hAnsi="Times New Roman" w:cs="Times New Roman"/>
          <w:color w:val="2A2C2E"/>
          <w:sz w:val="32"/>
          <w:szCs w:val="32"/>
          <w:lang w:val="en-US"/>
        </w:rPr>
        <w:t xml:space="preserve"> </w:t>
      </w:r>
    </w:p>
    <w:p w14:paraId="5EF4DDC3" w14:textId="23CEDEB7" w:rsidR="1B76D972" w:rsidRDefault="1B76D972" w:rsidP="001A5393">
      <w:pPr>
        <w:spacing w:after="0" w:line="360" w:lineRule="auto"/>
        <w:jc w:val="both"/>
        <w:rPr>
          <w:rFonts w:ascii="Times New Roman" w:eastAsia="Calibri" w:hAnsi="Times New Roman" w:cs="Times New Roman"/>
          <w:color w:val="2A2C2E"/>
          <w:sz w:val="32"/>
          <w:szCs w:val="32"/>
          <w:lang w:val="en-US"/>
        </w:rPr>
      </w:pPr>
    </w:p>
    <w:p w14:paraId="10EBF304" w14:textId="37392DAB" w:rsidR="1B76D972" w:rsidRDefault="1B76D972" w:rsidP="001A5393">
      <w:r>
        <w:lastRenderedPageBreak/>
        <w:br w:type="page"/>
      </w:r>
    </w:p>
    <w:p w14:paraId="385404FF" w14:textId="77777777" w:rsidR="00973907" w:rsidRDefault="00973907" w:rsidP="001A5393">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References.</w:t>
      </w:r>
    </w:p>
    <w:p w14:paraId="62EBF3C5" w14:textId="77777777" w:rsidR="00973907" w:rsidRPr="00973907" w:rsidRDefault="00973907" w:rsidP="001A5393">
      <w:pPr>
        <w:spacing w:after="0" w:line="360" w:lineRule="auto"/>
        <w:jc w:val="both"/>
        <w:rPr>
          <w:rFonts w:ascii="Times New Roman" w:eastAsia="Calibri" w:hAnsi="Times New Roman" w:cs="Times New Roman"/>
          <w:sz w:val="24"/>
          <w:szCs w:val="24"/>
        </w:rPr>
      </w:pPr>
    </w:p>
    <w:p w14:paraId="58CBB3F8" w14:textId="77777777" w:rsidR="00973907" w:rsidRPr="00973907" w:rsidRDefault="00973907" w:rsidP="001A5393">
      <w:pPr>
        <w:spacing w:after="0" w:line="360" w:lineRule="auto"/>
        <w:jc w:val="both"/>
        <w:rPr>
          <w:rFonts w:ascii="Times New Roman" w:eastAsia="Calibri" w:hAnsi="Times New Roman" w:cs="Times New Roman"/>
          <w:sz w:val="24"/>
          <w:szCs w:val="24"/>
        </w:rPr>
      </w:pPr>
      <w:r w:rsidRPr="00973907">
        <w:rPr>
          <w:rFonts w:ascii="Times New Roman" w:eastAsia="Calibri" w:hAnsi="Times New Roman" w:cs="Times New Roman"/>
          <w:color w:val="222222"/>
          <w:sz w:val="24"/>
          <w:szCs w:val="24"/>
          <w:shd w:val="clear" w:color="auto" w:fill="FFFFFF"/>
        </w:rPr>
        <w:t>Bennett, P. (2011). </w:t>
      </w:r>
      <w:r w:rsidRPr="00973907">
        <w:rPr>
          <w:rFonts w:ascii="Times New Roman" w:eastAsia="Calibri" w:hAnsi="Times New Roman" w:cs="Times New Roman"/>
          <w:i/>
          <w:iCs/>
          <w:color w:val="222222"/>
          <w:sz w:val="24"/>
          <w:szCs w:val="24"/>
          <w:shd w:val="clear" w:color="auto" w:fill="FFFFFF"/>
        </w:rPr>
        <w:t>Abnormal and clinical psychology: An introductory textbook</w:t>
      </w:r>
      <w:r w:rsidRPr="00973907">
        <w:rPr>
          <w:rFonts w:ascii="Times New Roman" w:eastAsia="Calibri" w:hAnsi="Times New Roman" w:cs="Times New Roman"/>
          <w:color w:val="222222"/>
          <w:sz w:val="24"/>
          <w:szCs w:val="24"/>
          <w:shd w:val="clear" w:color="auto" w:fill="FFFFFF"/>
        </w:rPr>
        <w:t>. (3</w:t>
      </w:r>
      <w:r w:rsidRPr="00973907">
        <w:rPr>
          <w:rFonts w:ascii="Times New Roman" w:eastAsia="Calibri" w:hAnsi="Times New Roman" w:cs="Times New Roman"/>
          <w:color w:val="222222"/>
          <w:sz w:val="24"/>
          <w:szCs w:val="24"/>
          <w:shd w:val="clear" w:color="auto" w:fill="FFFFFF"/>
          <w:vertAlign w:val="superscript"/>
        </w:rPr>
        <w:t>rd</w:t>
      </w:r>
      <w:r w:rsidRPr="00973907">
        <w:rPr>
          <w:rFonts w:ascii="Times New Roman" w:eastAsia="Calibri" w:hAnsi="Times New Roman" w:cs="Times New Roman"/>
          <w:color w:val="222222"/>
          <w:sz w:val="24"/>
          <w:szCs w:val="24"/>
          <w:shd w:val="clear" w:color="auto" w:fill="FFFFFF"/>
        </w:rPr>
        <w:t xml:space="preserve">                ED) Berkshire: Open university press.</w:t>
      </w:r>
    </w:p>
    <w:p w14:paraId="6D98A12B" w14:textId="77777777" w:rsidR="00973907" w:rsidRPr="00973907" w:rsidRDefault="00973907" w:rsidP="001A5393">
      <w:pPr>
        <w:spacing w:after="0" w:line="360" w:lineRule="auto"/>
        <w:jc w:val="both"/>
        <w:rPr>
          <w:rFonts w:ascii="Times New Roman" w:eastAsia="Calibri" w:hAnsi="Times New Roman" w:cs="Times New Roman"/>
          <w:sz w:val="24"/>
          <w:szCs w:val="24"/>
        </w:rPr>
      </w:pPr>
    </w:p>
    <w:p w14:paraId="7BA2A86E" w14:textId="77777777" w:rsidR="00973907" w:rsidRPr="00973907" w:rsidRDefault="00973907" w:rsidP="001A5393">
      <w:pPr>
        <w:spacing w:after="0" w:line="360" w:lineRule="auto"/>
        <w:jc w:val="both"/>
        <w:rPr>
          <w:rFonts w:ascii="Times New Roman" w:eastAsia="Calibri" w:hAnsi="Times New Roman" w:cs="Times New Roman"/>
          <w:sz w:val="24"/>
          <w:szCs w:val="24"/>
        </w:rPr>
      </w:pPr>
      <w:r w:rsidRPr="00973907">
        <w:rPr>
          <w:rFonts w:ascii="Times New Roman" w:eastAsia="Calibri" w:hAnsi="Times New Roman" w:cs="Times New Roman"/>
          <w:sz w:val="24"/>
          <w:szCs w:val="24"/>
        </w:rPr>
        <w:t>Davey, G. (2014). Psychopathology</w:t>
      </w:r>
      <w:r w:rsidRPr="00973907">
        <w:rPr>
          <w:rFonts w:ascii="Times New Roman" w:eastAsia="Calibri" w:hAnsi="Times New Roman" w:cs="Times New Roman"/>
          <w:i/>
          <w:sz w:val="24"/>
          <w:szCs w:val="24"/>
        </w:rPr>
        <w:t>: Research, Assessment, and Treatment in Clinical Psychology.</w:t>
      </w:r>
      <w:r w:rsidRPr="00973907">
        <w:rPr>
          <w:rFonts w:ascii="Times New Roman" w:eastAsia="Calibri" w:hAnsi="Times New Roman" w:cs="Times New Roman"/>
          <w:sz w:val="24"/>
          <w:szCs w:val="24"/>
        </w:rPr>
        <w:t xml:space="preserve"> (2nd </w:t>
      </w:r>
      <w:proofErr w:type="spellStart"/>
      <w:r w:rsidRPr="00973907">
        <w:rPr>
          <w:rFonts w:ascii="Times New Roman" w:eastAsia="Calibri" w:hAnsi="Times New Roman" w:cs="Times New Roman"/>
          <w:sz w:val="24"/>
          <w:szCs w:val="24"/>
        </w:rPr>
        <w:t>ed</w:t>
      </w:r>
      <w:proofErr w:type="spellEnd"/>
      <w:r w:rsidRPr="00973907">
        <w:rPr>
          <w:rFonts w:ascii="Times New Roman" w:eastAsia="Calibri" w:hAnsi="Times New Roman" w:cs="Times New Roman"/>
          <w:sz w:val="24"/>
          <w:szCs w:val="24"/>
        </w:rPr>
        <w:t>). Oxford:  Blackwell.</w:t>
      </w:r>
    </w:p>
    <w:p w14:paraId="2946DB82" w14:textId="77777777" w:rsidR="00973907" w:rsidRPr="00973907" w:rsidRDefault="00973907" w:rsidP="001A5393">
      <w:pPr>
        <w:spacing w:after="0" w:line="360" w:lineRule="auto"/>
        <w:jc w:val="both"/>
        <w:rPr>
          <w:rFonts w:ascii="Times New Roman" w:eastAsia="Calibri" w:hAnsi="Times New Roman" w:cs="Times New Roman"/>
          <w:color w:val="000000"/>
          <w:sz w:val="24"/>
          <w:szCs w:val="24"/>
        </w:rPr>
      </w:pPr>
    </w:p>
    <w:p w14:paraId="53003887" w14:textId="77777777" w:rsidR="00973907" w:rsidRPr="00973907" w:rsidRDefault="00973907" w:rsidP="001A5393">
      <w:pPr>
        <w:spacing w:after="0" w:line="360" w:lineRule="auto"/>
        <w:jc w:val="both"/>
        <w:rPr>
          <w:rFonts w:ascii="Times New Roman" w:eastAsia="Calibri" w:hAnsi="Times New Roman" w:cs="Times New Roman"/>
          <w:i/>
          <w:sz w:val="24"/>
          <w:szCs w:val="24"/>
        </w:rPr>
      </w:pPr>
      <w:r w:rsidRPr="00973907">
        <w:rPr>
          <w:rFonts w:ascii="Times New Roman" w:eastAsia="Calibri" w:hAnsi="Times New Roman" w:cs="Times New Roman"/>
          <w:color w:val="000000"/>
          <w:sz w:val="24"/>
          <w:szCs w:val="24"/>
        </w:rPr>
        <w:t xml:space="preserve">Day, S. (2015) </w:t>
      </w:r>
      <w:r w:rsidRPr="00973907">
        <w:rPr>
          <w:rFonts w:ascii="Times New Roman" w:eastAsia="Calibri" w:hAnsi="Times New Roman" w:cs="Times New Roman"/>
          <w:sz w:val="24"/>
          <w:szCs w:val="24"/>
        </w:rPr>
        <w:t>Families experience of Poverty Stigma in Education.</w:t>
      </w:r>
      <w:r w:rsidRPr="00973907">
        <w:rPr>
          <w:rFonts w:ascii="Times New Roman" w:eastAsia="Calibri" w:hAnsi="Times New Roman" w:cs="Times New Roman"/>
          <w:i/>
          <w:sz w:val="24"/>
          <w:szCs w:val="24"/>
        </w:rPr>
        <w:t xml:space="preserve"> Developmental Psychology Section, 6</w:t>
      </w:r>
      <w:r w:rsidRPr="00973907">
        <w:rPr>
          <w:rFonts w:ascii="Times New Roman" w:eastAsia="Calibri" w:hAnsi="Times New Roman" w:cs="Times New Roman"/>
          <w:sz w:val="24"/>
          <w:szCs w:val="24"/>
        </w:rPr>
        <w:t>(46), 369-375.</w:t>
      </w:r>
    </w:p>
    <w:p w14:paraId="5997CC1D" w14:textId="77777777" w:rsidR="00973907" w:rsidRPr="00973907" w:rsidRDefault="00973907" w:rsidP="001A5393">
      <w:pPr>
        <w:spacing w:after="0" w:line="360" w:lineRule="auto"/>
        <w:jc w:val="both"/>
        <w:rPr>
          <w:rFonts w:ascii="Times New Roman" w:eastAsia="Calibri" w:hAnsi="Times New Roman" w:cs="Times New Roman"/>
          <w:sz w:val="24"/>
          <w:szCs w:val="24"/>
        </w:rPr>
      </w:pPr>
    </w:p>
    <w:p w14:paraId="5825A1BE" w14:textId="77777777" w:rsidR="00973907" w:rsidRPr="00973907" w:rsidRDefault="00973907" w:rsidP="001A5393">
      <w:pPr>
        <w:spacing w:after="0" w:line="360" w:lineRule="auto"/>
        <w:jc w:val="both"/>
        <w:rPr>
          <w:rFonts w:ascii="Times New Roman" w:eastAsia="Calibri" w:hAnsi="Times New Roman" w:cs="Times New Roman"/>
          <w:sz w:val="24"/>
          <w:szCs w:val="24"/>
        </w:rPr>
      </w:pPr>
      <w:r w:rsidRPr="00973907">
        <w:rPr>
          <w:rFonts w:ascii="Times New Roman" w:eastAsia="Calibri" w:hAnsi="Times New Roman" w:cs="Times New Roman"/>
          <w:sz w:val="24"/>
          <w:szCs w:val="24"/>
        </w:rPr>
        <w:t xml:space="preserve">Evans. L., </w:t>
      </w:r>
      <w:proofErr w:type="spellStart"/>
      <w:r w:rsidRPr="00973907">
        <w:rPr>
          <w:rFonts w:ascii="Times New Roman" w:eastAsia="Calibri" w:hAnsi="Times New Roman" w:cs="Times New Roman"/>
          <w:sz w:val="24"/>
          <w:szCs w:val="24"/>
        </w:rPr>
        <w:t>Michell</w:t>
      </w:r>
      <w:proofErr w:type="spellEnd"/>
      <w:r w:rsidRPr="00973907">
        <w:rPr>
          <w:rFonts w:ascii="Times New Roman" w:eastAsia="Calibri" w:hAnsi="Times New Roman" w:cs="Times New Roman"/>
          <w:sz w:val="24"/>
          <w:szCs w:val="24"/>
        </w:rPr>
        <w:t xml:space="preserve">. L. D &amp; </w:t>
      </w:r>
      <w:proofErr w:type="spellStart"/>
      <w:r w:rsidRPr="00973907">
        <w:rPr>
          <w:rFonts w:ascii="Times New Roman" w:eastAsia="Calibri" w:hAnsi="Times New Roman" w:cs="Times New Roman"/>
          <w:sz w:val="24"/>
          <w:szCs w:val="24"/>
        </w:rPr>
        <w:t>Jones.S</w:t>
      </w:r>
      <w:proofErr w:type="spellEnd"/>
      <w:r w:rsidRPr="00973907">
        <w:rPr>
          <w:rFonts w:ascii="Times New Roman" w:eastAsia="Calibri" w:hAnsi="Times New Roman" w:cs="Times New Roman"/>
          <w:sz w:val="24"/>
          <w:szCs w:val="24"/>
        </w:rPr>
        <w:t xml:space="preserve">. (2006) Psychological response to sport injury. In </w:t>
      </w:r>
      <w:proofErr w:type="spellStart"/>
      <w:r w:rsidRPr="00973907">
        <w:rPr>
          <w:rFonts w:ascii="Times New Roman" w:eastAsia="Calibri" w:hAnsi="Times New Roman" w:cs="Times New Roman"/>
          <w:sz w:val="24"/>
          <w:szCs w:val="24"/>
        </w:rPr>
        <w:t>Haton</w:t>
      </w:r>
      <w:proofErr w:type="spellEnd"/>
      <w:r w:rsidRPr="00973907">
        <w:rPr>
          <w:rFonts w:ascii="Times New Roman" w:eastAsia="Calibri" w:hAnsi="Times New Roman" w:cs="Times New Roman"/>
          <w:sz w:val="24"/>
          <w:szCs w:val="24"/>
        </w:rPr>
        <w:t xml:space="preserve">. S and </w:t>
      </w:r>
      <w:proofErr w:type="spellStart"/>
      <w:r w:rsidRPr="00973907">
        <w:rPr>
          <w:rFonts w:ascii="Times New Roman" w:eastAsia="Calibri" w:hAnsi="Times New Roman" w:cs="Times New Roman"/>
          <w:sz w:val="24"/>
          <w:szCs w:val="24"/>
        </w:rPr>
        <w:t>Mellalieu</w:t>
      </w:r>
      <w:proofErr w:type="spellEnd"/>
      <w:r w:rsidRPr="00973907">
        <w:rPr>
          <w:rFonts w:ascii="Times New Roman" w:eastAsia="Calibri" w:hAnsi="Times New Roman" w:cs="Times New Roman"/>
          <w:sz w:val="24"/>
          <w:szCs w:val="24"/>
        </w:rPr>
        <w:t xml:space="preserve">. S. D. (EDS) Nova science publications (pp.289-319) </w:t>
      </w:r>
      <w:proofErr w:type="spellStart"/>
      <w:r w:rsidRPr="00973907">
        <w:rPr>
          <w:rFonts w:ascii="Times New Roman" w:eastAsia="Calibri" w:hAnsi="Times New Roman" w:cs="Times New Roman"/>
          <w:sz w:val="24"/>
          <w:szCs w:val="24"/>
        </w:rPr>
        <w:t>Hauppage</w:t>
      </w:r>
      <w:proofErr w:type="spellEnd"/>
      <w:r w:rsidRPr="00973907">
        <w:rPr>
          <w:rFonts w:ascii="Times New Roman" w:eastAsia="Calibri" w:hAnsi="Times New Roman" w:cs="Times New Roman"/>
          <w:sz w:val="24"/>
          <w:szCs w:val="24"/>
        </w:rPr>
        <w:t>: New York.</w:t>
      </w:r>
    </w:p>
    <w:p w14:paraId="110FFD37" w14:textId="77777777" w:rsidR="00973907" w:rsidRPr="00973907" w:rsidRDefault="00973907" w:rsidP="001A5393">
      <w:pPr>
        <w:spacing w:after="0" w:line="360" w:lineRule="auto"/>
        <w:jc w:val="both"/>
        <w:rPr>
          <w:rFonts w:ascii="Times New Roman" w:eastAsia="Calibri" w:hAnsi="Times New Roman" w:cs="Times New Roman"/>
          <w:sz w:val="24"/>
          <w:szCs w:val="24"/>
        </w:rPr>
      </w:pPr>
    </w:p>
    <w:p w14:paraId="61E75842" w14:textId="77777777" w:rsidR="00973907" w:rsidRPr="00973907" w:rsidRDefault="00973907" w:rsidP="001A5393">
      <w:pPr>
        <w:spacing w:after="0" w:line="360" w:lineRule="auto"/>
        <w:jc w:val="both"/>
        <w:rPr>
          <w:rFonts w:ascii="Times New Roman" w:eastAsia="Calibri" w:hAnsi="Times New Roman" w:cs="Times New Roman"/>
          <w:sz w:val="24"/>
          <w:szCs w:val="24"/>
        </w:rPr>
      </w:pPr>
      <w:proofErr w:type="spellStart"/>
      <w:r w:rsidRPr="00973907">
        <w:rPr>
          <w:rFonts w:ascii="Times New Roman" w:eastAsia="Calibri" w:hAnsi="Times New Roman" w:cs="Times New Roman"/>
          <w:sz w:val="24"/>
          <w:szCs w:val="24"/>
        </w:rPr>
        <w:t>Geekie</w:t>
      </w:r>
      <w:proofErr w:type="spellEnd"/>
      <w:r w:rsidRPr="00973907">
        <w:rPr>
          <w:rFonts w:ascii="Times New Roman" w:eastAsia="Calibri" w:hAnsi="Times New Roman" w:cs="Times New Roman"/>
          <w:sz w:val="24"/>
          <w:szCs w:val="24"/>
        </w:rPr>
        <w:t xml:space="preserve">, J., &amp; Read, J. (2009). Making sense of madness: Contesting the meaning of schizophrenia. London: Routledge. (E-book). </w:t>
      </w:r>
      <w:hyperlink r:id="rId7" w:history="1">
        <w:r w:rsidRPr="00973907">
          <w:rPr>
            <w:rFonts w:ascii="Times New Roman" w:eastAsia="Calibri" w:hAnsi="Times New Roman" w:cs="Times New Roman"/>
            <w:color w:val="0563C1"/>
            <w:sz w:val="24"/>
            <w:szCs w:val="24"/>
            <w:u w:val="single"/>
          </w:rPr>
          <w:t>http://www.tandfebooks.com/doi/view/10.4324/9780203878422</w:t>
        </w:r>
      </w:hyperlink>
    </w:p>
    <w:p w14:paraId="6B699379" w14:textId="77777777" w:rsidR="00973907" w:rsidRPr="00973907" w:rsidRDefault="00973907" w:rsidP="001A5393">
      <w:pPr>
        <w:spacing w:after="0" w:line="360" w:lineRule="auto"/>
        <w:jc w:val="both"/>
        <w:rPr>
          <w:rFonts w:ascii="Times New Roman" w:eastAsia="Calibri" w:hAnsi="Times New Roman" w:cs="Times New Roman"/>
          <w:sz w:val="24"/>
          <w:szCs w:val="24"/>
        </w:rPr>
      </w:pPr>
    </w:p>
    <w:p w14:paraId="789C9FCB" w14:textId="77777777" w:rsidR="00973907" w:rsidRPr="00973907" w:rsidRDefault="00973907" w:rsidP="001A5393">
      <w:pPr>
        <w:spacing w:after="0" w:line="360" w:lineRule="auto"/>
        <w:jc w:val="both"/>
        <w:rPr>
          <w:rFonts w:ascii="Times New Roman" w:eastAsia="Calibri" w:hAnsi="Times New Roman" w:cs="Times New Roman"/>
          <w:sz w:val="24"/>
          <w:szCs w:val="24"/>
        </w:rPr>
      </w:pPr>
      <w:proofErr w:type="spellStart"/>
      <w:r w:rsidRPr="00973907">
        <w:rPr>
          <w:rFonts w:ascii="Times New Roman" w:eastAsia="Calibri" w:hAnsi="Times New Roman" w:cs="Times New Roman"/>
          <w:sz w:val="24"/>
          <w:szCs w:val="24"/>
        </w:rPr>
        <w:t>Hefferon</w:t>
      </w:r>
      <w:proofErr w:type="spellEnd"/>
      <w:r w:rsidRPr="00973907">
        <w:rPr>
          <w:rFonts w:ascii="Times New Roman" w:eastAsia="Calibri" w:hAnsi="Times New Roman" w:cs="Times New Roman"/>
          <w:sz w:val="24"/>
          <w:szCs w:val="24"/>
        </w:rPr>
        <w:t xml:space="preserve">. K. And </w:t>
      </w:r>
      <w:proofErr w:type="spellStart"/>
      <w:r w:rsidRPr="00973907">
        <w:rPr>
          <w:rFonts w:ascii="Times New Roman" w:eastAsia="Calibri" w:hAnsi="Times New Roman" w:cs="Times New Roman"/>
          <w:sz w:val="24"/>
          <w:szCs w:val="24"/>
        </w:rPr>
        <w:t>Boniwell</w:t>
      </w:r>
      <w:proofErr w:type="spellEnd"/>
      <w:r w:rsidRPr="00973907">
        <w:rPr>
          <w:rFonts w:ascii="Times New Roman" w:eastAsia="Calibri" w:hAnsi="Times New Roman" w:cs="Times New Roman"/>
          <w:sz w:val="24"/>
          <w:szCs w:val="24"/>
        </w:rPr>
        <w:t>. L. (2011). Positive psychology: theory, research and applications. New York: open university press.</w:t>
      </w:r>
    </w:p>
    <w:p w14:paraId="3FE9F23F" w14:textId="77777777" w:rsidR="00973907" w:rsidRPr="00973907" w:rsidRDefault="00973907" w:rsidP="001A5393">
      <w:pPr>
        <w:spacing w:after="0" w:line="360" w:lineRule="auto"/>
        <w:jc w:val="both"/>
        <w:rPr>
          <w:rFonts w:ascii="Times New Roman" w:eastAsia="Calibri" w:hAnsi="Times New Roman" w:cs="Times New Roman"/>
          <w:color w:val="222222"/>
          <w:sz w:val="24"/>
          <w:szCs w:val="24"/>
          <w:shd w:val="clear" w:color="auto" w:fill="FFFFFF"/>
        </w:rPr>
      </w:pPr>
    </w:p>
    <w:p w14:paraId="6CBFB716" w14:textId="77777777" w:rsidR="00973907" w:rsidRPr="00973907" w:rsidRDefault="00973907" w:rsidP="001A5393">
      <w:pPr>
        <w:spacing w:after="0" w:line="360" w:lineRule="auto"/>
        <w:jc w:val="both"/>
        <w:rPr>
          <w:rFonts w:ascii="Times New Roman" w:eastAsia="Calibri" w:hAnsi="Times New Roman" w:cs="Times New Roman"/>
          <w:color w:val="222222"/>
          <w:sz w:val="24"/>
          <w:szCs w:val="24"/>
          <w:shd w:val="clear" w:color="auto" w:fill="FFFFFF"/>
        </w:rPr>
      </w:pPr>
      <w:r w:rsidRPr="00973907">
        <w:rPr>
          <w:rFonts w:ascii="Times New Roman" w:eastAsia="Calibri" w:hAnsi="Times New Roman" w:cs="Times New Roman"/>
          <w:color w:val="222222"/>
          <w:sz w:val="24"/>
          <w:szCs w:val="24"/>
          <w:shd w:val="clear" w:color="auto" w:fill="FFFFFF"/>
        </w:rPr>
        <w:t>Hill, E. M. (2016). The role of narcissism in health-risk and health-protective behaviours. </w:t>
      </w:r>
      <w:r w:rsidRPr="00973907">
        <w:rPr>
          <w:rFonts w:ascii="Times New Roman" w:eastAsia="Calibri" w:hAnsi="Times New Roman" w:cs="Times New Roman"/>
          <w:i/>
          <w:iCs/>
          <w:color w:val="222222"/>
          <w:sz w:val="24"/>
          <w:szCs w:val="24"/>
          <w:shd w:val="clear" w:color="auto" w:fill="FFFFFF"/>
        </w:rPr>
        <w:t>Journal of health psychology</w:t>
      </w:r>
      <w:r w:rsidRPr="00973907">
        <w:rPr>
          <w:rFonts w:ascii="Times New Roman" w:eastAsia="Calibri" w:hAnsi="Times New Roman" w:cs="Times New Roman"/>
          <w:color w:val="222222"/>
          <w:sz w:val="24"/>
          <w:szCs w:val="24"/>
          <w:shd w:val="clear" w:color="auto" w:fill="FFFFFF"/>
        </w:rPr>
        <w:t>, </w:t>
      </w:r>
      <w:r w:rsidRPr="00973907">
        <w:rPr>
          <w:rFonts w:ascii="Times New Roman" w:eastAsia="Calibri" w:hAnsi="Times New Roman" w:cs="Times New Roman"/>
          <w:i/>
          <w:iCs/>
          <w:color w:val="222222"/>
          <w:sz w:val="24"/>
          <w:szCs w:val="24"/>
          <w:shd w:val="clear" w:color="auto" w:fill="FFFFFF"/>
        </w:rPr>
        <w:t>21</w:t>
      </w:r>
      <w:r w:rsidRPr="00973907">
        <w:rPr>
          <w:rFonts w:ascii="Times New Roman" w:eastAsia="Calibri" w:hAnsi="Times New Roman" w:cs="Times New Roman"/>
          <w:color w:val="222222"/>
          <w:sz w:val="24"/>
          <w:szCs w:val="24"/>
          <w:shd w:val="clear" w:color="auto" w:fill="FFFFFF"/>
        </w:rPr>
        <w:t>(9), 2021-2032.</w:t>
      </w:r>
    </w:p>
    <w:p w14:paraId="1F72F646" w14:textId="77777777" w:rsidR="00973907" w:rsidRPr="00973907" w:rsidRDefault="00973907" w:rsidP="001A5393">
      <w:pPr>
        <w:spacing w:after="0" w:line="360" w:lineRule="auto"/>
        <w:jc w:val="both"/>
        <w:rPr>
          <w:rFonts w:ascii="Times New Roman" w:eastAsia="Calibri" w:hAnsi="Times New Roman" w:cs="Times New Roman"/>
          <w:sz w:val="24"/>
          <w:szCs w:val="24"/>
        </w:rPr>
      </w:pPr>
    </w:p>
    <w:p w14:paraId="0959F06C" w14:textId="77777777" w:rsidR="00973907" w:rsidRPr="00973907" w:rsidRDefault="00973907" w:rsidP="001A5393">
      <w:pPr>
        <w:spacing w:after="0" w:line="360" w:lineRule="auto"/>
        <w:jc w:val="both"/>
        <w:rPr>
          <w:rFonts w:ascii="Times New Roman" w:eastAsia="Calibri" w:hAnsi="Times New Roman" w:cs="Times New Roman"/>
          <w:sz w:val="24"/>
          <w:szCs w:val="24"/>
        </w:rPr>
      </w:pPr>
      <w:proofErr w:type="spellStart"/>
      <w:r w:rsidRPr="00973907">
        <w:rPr>
          <w:rFonts w:ascii="Times New Roman" w:eastAsia="Calibri" w:hAnsi="Times New Roman" w:cs="Times New Roman"/>
          <w:sz w:val="24"/>
          <w:szCs w:val="24"/>
        </w:rPr>
        <w:t>Mazetti</w:t>
      </w:r>
      <w:proofErr w:type="spellEnd"/>
      <w:r w:rsidRPr="00973907">
        <w:rPr>
          <w:rFonts w:ascii="Times New Roman" w:eastAsia="Calibri" w:hAnsi="Times New Roman" w:cs="Times New Roman"/>
          <w:sz w:val="24"/>
          <w:szCs w:val="24"/>
        </w:rPr>
        <w:t xml:space="preserve">, G., </w:t>
      </w:r>
      <w:proofErr w:type="spellStart"/>
      <w:r w:rsidRPr="00973907">
        <w:rPr>
          <w:rFonts w:ascii="Times New Roman" w:eastAsia="Calibri" w:hAnsi="Times New Roman" w:cs="Times New Roman"/>
          <w:sz w:val="24"/>
          <w:szCs w:val="24"/>
        </w:rPr>
        <w:t>schaufeli</w:t>
      </w:r>
      <w:proofErr w:type="spellEnd"/>
      <w:r w:rsidRPr="00973907">
        <w:rPr>
          <w:rFonts w:ascii="Times New Roman" w:eastAsia="Calibri" w:hAnsi="Times New Roman" w:cs="Times New Roman"/>
          <w:sz w:val="24"/>
          <w:szCs w:val="24"/>
        </w:rPr>
        <w:t xml:space="preserve">, W.B &amp; </w:t>
      </w:r>
      <w:proofErr w:type="spellStart"/>
      <w:r w:rsidRPr="00973907">
        <w:rPr>
          <w:rFonts w:ascii="Times New Roman" w:eastAsia="Calibri" w:hAnsi="Times New Roman" w:cs="Times New Roman"/>
          <w:sz w:val="24"/>
          <w:szCs w:val="24"/>
        </w:rPr>
        <w:t>Guglielmi</w:t>
      </w:r>
      <w:proofErr w:type="spellEnd"/>
      <w:r w:rsidRPr="00973907">
        <w:rPr>
          <w:rFonts w:ascii="Times New Roman" w:eastAsia="Calibri" w:hAnsi="Times New Roman" w:cs="Times New Roman"/>
          <w:sz w:val="24"/>
          <w:szCs w:val="24"/>
        </w:rPr>
        <w:t xml:space="preserve">, D. (2014). Are workaholics born or made?  Relations of </w:t>
      </w:r>
      <w:proofErr w:type="spellStart"/>
      <w:r w:rsidRPr="00973907">
        <w:rPr>
          <w:rFonts w:ascii="Times New Roman" w:eastAsia="Calibri" w:hAnsi="Times New Roman" w:cs="Times New Roman"/>
          <w:sz w:val="24"/>
          <w:szCs w:val="24"/>
        </w:rPr>
        <w:t>workaholism</w:t>
      </w:r>
      <w:proofErr w:type="spellEnd"/>
      <w:r w:rsidRPr="00973907">
        <w:rPr>
          <w:rFonts w:ascii="Times New Roman" w:eastAsia="Calibri" w:hAnsi="Times New Roman" w:cs="Times New Roman"/>
          <w:sz w:val="24"/>
          <w:szCs w:val="24"/>
        </w:rPr>
        <w:t xml:space="preserve"> with person characteristics and overwork climate. </w:t>
      </w:r>
      <w:r w:rsidRPr="00973907">
        <w:rPr>
          <w:rFonts w:ascii="Times New Roman" w:eastAsia="Calibri" w:hAnsi="Times New Roman" w:cs="Times New Roman"/>
          <w:i/>
          <w:sz w:val="24"/>
          <w:szCs w:val="24"/>
        </w:rPr>
        <w:t>International journal of stress management</w:t>
      </w:r>
      <w:r w:rsidRPr="00973907">
        <w:rPr>
          <w:rFonts w:ascii="Times New Roman" w:eastAsia="Calibri" w:hAnsi="Times New Roman" w:cs="Times New Roman"/>
          <w:sz w:val="24"/>
          <w:szCs w:val="24"/>
        </w:rPr>
        <w:t xml:space="preserve">, </w:t>
      </w:r>
      <w:r w:rsidRPr="00973907">
        <w:rPr>
          <w:rFonts w:ascii="Times New Roman" w:eastAsia="Calibri" w:hAnsi="Times New Roman" w:cs="Times New Roman"/>
          <w:i/>
          <w:sz w:val="24"/>
          <w:szCs w:val="24"/>
        </w:rPr>
        <w:t>23</w:t>
      </w:r>
      <w:r w:rsidRPr="00973907">
        <w:rPr>
          <w:rFonts w:ascii="Times New Roman" w:eastAsia="Calibri" w:hAnsi="Times New Roman" w:cs="Times New Roman"/>
          <w:sz w:val="24"/>
          <w:szCs w:val="24"/>
        </w:rPr>
        <w:t>(3), 227-254.</w:t>
      </w:r>
    </w:p>
    <w:p w14:paraId="08CE6F91" w14:textId="77777777" w:rsidR="00973907" w:rsidRPr="00973907" w:rsidRDefault="00973907" w:rsidP="001A5393">
      <w:pPr>
        <w:spacing w:after="0" w:line="360" w:lineRule="auto"/>
        <w:jc w:val="both"/>
        <w:rPr>
          <w:rFonts w:ascii="Times New Roman" w:eastAsia="Calibri" w:hAnsi="Times New Roman" w:cs="Times New Roman"/>
          <w:color w:val="222222"/>
          <w:sz w:val="24"/>
          <w:szCs w:val="24"/>
          <w:shd w:val="clear" w:color="auto" w:fill="FFFFFF"/>
        </w:rPr>
      </w:pPr>
    </w:p>
    <w:p w14:paraId="71FB43ED" w14:textId="77777777" w:rsidR="00973907" w:rsidRPr="00973907" w:rsidRDefault="00973907" w:rsidP="001A5393">
      <w:pPr>
        <w:spacing w:after="0" w:line="360" w:lineRule="auto"/>
        <w:jc w:val="both"/>
        <w:rPr>
          <w:rFonts w:ascii="Times New Roman" w:eastAsia="Calibri" w:hAnsi="Times New Roman" w:cs="Times New Roman"/>
          <w:sz w:val="24"/>
          <w:szCs w:val="24"/>
        </w:rPr>
      </w:pPr>
      <w:r w:rsidRPr="00973907">
        <w:rPr>
          <w:rFonts w:ascii="Times New Roman" w:eastAsia="Calibri" w:hAnsi="Times New Roman" w:cs="Times New Roman"/>
          <w:color w:val="222222"/>
          <w:sz w:val="24"/>
          <w:szCs w:val="24"/>
          <w:shd w:val="clear" w:color="auto" w:fill="FFFFFF"/>
        </w:rPr>
        <w:t>Mental Health Foundation (2017 September) Computerised cognitive behavioural therapy. (Audio podcast)</w:t>
      </w:r>
      <w:r w:rsidRPr="00973907">
        <w:rPr>
          <w:rFonts w:ascii="Times New Roman" w:eastAsia="Calibri" w:hAnsi="Times New Roman" w:cs="Times New Roman"/>
          <w:sz w:val="24"/>
          <w:szCs w:val="24"/>
        </w:rPr>
        <w:t xml:space="preserve"> </w:t>
      </w:r>
      <w:hyperlink r:id="rId8" w:history="1">
        <w:r w:rsidRPr="00973907">
          <w:rPr>
            <w:rFonts w:ascii="Times New Roman" w:eastAsia="Calibri" w:hAnsi="Times New Roman" w:cs="Times New Roman"/>
            <w:color w:val="0563C1"/>
            <w:sz w:val="24"/>
            <w:szCs w:val="24"/>
            <w:u w:val="single"/>
          </w:rPr>
          <w:t>http://www.mentalhealth.org.uk/podcastsand-videos/computerised-cognitivebehavioural-therapy</w:t>
        </w:r>
      </w:hyperlink>
    </w:p>
    <w:p w14:paraId="61CDCEAD" w14:textId="77777777" w:rsidR="00973907" w:rsidRPr="00973907" w:rsidRDefault="00973907" w:rsidP="001A5393">
      <w:pPr>
        <w:spacing w:after="0" w:line="360" w:lineRule="auto"/>
        <w:jc w:val="both"/>
        <w:rPr>
          <w:rFonts w:ascii="Times New Roman" w:eastAsia="Calibri" w:hAnsi="Times New Roman" w:cs="Times New Roman"/>
          <w:color w:val="222222"/>
          <w:sz w:val="24"/>
          <w:szCs w:val="24"/>
          <w:shd w:val="clear" w:color="auto" w:fill="FFFFFF"/>
        </w:rPr>
      </w:pPr>
    </w:p>
    <w:p w14:paraId="16121DF2" w14:textId="77777777" w:rsidR="00973907" w:rsidRPr="00973907" w:rsidRDefault="00973907" w:rsidP="001A5393">
      <w:pPr>
        <w:spacing w:after="0" w:line="360" w:lineRule="auto"/>
        <w:jc w:val="both"/>
        <w:rPr>
          <w:rFonts w:ascii="Times New Roman" w:eastAsia="Calibri" w:hAnsi="Times New Roman" w:cs="Times New Roman"/>
          <w:sz w:val="24"/>
          <w:szCs w:val="24"/>
        </w:rPr>
      </w:pPr>
      <w:r w:rsidRPr="00973907">
        <w:rPr>
          <w:rFonts w:ascii="Times New Roman" w:eastAsia="Calibri" w:hAnsi="Times New Roman" w:cs="Times New Roman"/>
          <w:color w:val="222222"/>
          <w:sz w:val="24"/>
          <w:szCs w:val="24"/>
          <w:shd w:val="clear" w:color="auto" w:fill="FFFFFF"/>
        </w:rPr>
        <w:lastRenderedPageBreak/>
        <w:t>Mohamed, S. (2011). </w:t>
      </w:r>
      <w:r w:rsidRPr="00973907">
        <w:rPr>
          <w:rFonts w:ascii="Times New Roman" w:eastAsia="Calibri" w:hAnsi="Times New Roman" w:cs="Times New Roman"/>
          <w:i/>
          <w:iCs/>
          <w:color w:val="222222"/>
          <w:sz w:val="24"/>
          <w:szCs w:val="24"/>
          <w:shd w:val="clear" w:color="auto" w:fill="FFFFFF"/>
        </w:rPr>
        <w:t>Stigma and mental illness: are there cultural differences?</w:t>
      </w:r>
      <w:r w:rsidRPr="00973907">
        <w:rPr>
          <w:rFonts w:ascii="Times New Roman" w:eastAsia="Calibri" w:hAnsi="Times New Roman" w:cs="Times New Roman"/>
          <w:color w:val="222222"/>
          <w:sz w:val="24"/>
          <w:szCs w:val="24"/>
          <w:shd w:val="clear" w:color="auto" w:fill="FFFFFF"/>
        </w:rPr>
        <w:t xml:space="preserve"> (Doctoral dissertation, University of East Anglia). </w:t>
      </w:r>
      <w:proofErr w:type="spellStart"/>
      <w:r w:rsidRPr="00973907">
        <w:rPr>
          <w:rFonts w:ascii="Times New Roman" w:eastAsia="Calibri" w:hAnsi="Times New Roman" w:cs="Times New Roman"/>
          <w:sz w:val="24"/>
          <w:szCs w:val="24"/>
        </w:rPr>
        <w:t>uk.bl</w:t>
      </w:r>
      <w:proofErr w:type="spellEnd"/>
      <w:r w:rsidRPr="00973907">
        <w:rPr>
          <w:rFonts w:ascii="Times New Roman" w:eastAsia="Calibri" w:hAnsi="Times New Roman" w:cs="Times New Roman"/>
          <w:sz w:val="24"/>
          <w:szCs w:val="24"/>
        </w:rPr>
        <w:t>. ethos.573771</w:t>
      </w:r>
    </w:p>
    <w:p w14:paraId="6BB9E253" w14:textId="77777777" w:rsidR="00973907" w:rsidRPr="00973907" w:rsidRDefault="00973907" w:rsidP="001A5393">
      <w:pPr>
        <w:spacing w:after="0" w:line="360" w:lineRule="auto"/>
        <w:jc w:val="both"/>
        <w:rPr>
          <w:rFonts w:ascii="Times New Roman" w:eastAsia="Calibri" w:hAnsi="Times New Roman" w:cs="Times New Roman"/>
          <w:sz w:val="24"/>
          <w:szCs w:val="24"/>
        </w:rPr>
      </w:pPr>
    </w:p>
    <w:p w14:paraId="604D64AF" w14:textId="77777777" w:rsidR="00973907" w:rsidRPr="00973907" w:rsidRDefault="00973907" w:rsidP="001A5393">
      <w:pPr>
        <w:spacing w:after="0" w:line="360" w:lineRule="auto"/>
        <w:jc w:val="both"/>
        <w:rPr>
          <w:rFonts w:ascii="Times New Roman" w:eastAsia="Calibri" w:hAnsi="Times New Roman" w:cs="Times New Roman"/>
          <w:sz w:val="24"/>
          <w:szCs w:val="24"/>
        </w:rPr>
      </w:pPr>
      <w:r w:rsidRPr="00973907">
        <w:rPr>
          <w:rFonts w:ascii="Times New Roman" w:eastAsia="Calibri" w:hAnsi="Times New Roman" w:cs="Times New Roman"/>
          <w:sz w:val="24"/>
          <w:szCs w:val="24"/>
        </w:rPr>
        <w:t>Office of national statistics, (2016). Adult drinking habits in Great Britain: 2005 to 2016.  https://www.ons.gov.uk/peoplepopulationandcommunity/healthandsocialcare/ drugusealcoholandsmoking/bulletins/opinionsandlifestylesurveyadultdrinkinghabitsingreatbritain/2005to2016</w:t>
      </w:r>
    </w:p>
    <w:p w14:paraId="23DE523C" w14:textId="77777777" w:rsidR="00973907" w:rsidRPr="00973907" w:rsidRDefault="00973907" w:rsidP="001A5393">
      <w:pPr>
        <w:spacing w:after="0" w:line="360" w:lineRule="auto"/>
        <w:jc w:val="both"/>
        <w:rPr>
          <w:rFonts w:ascii="Times New Roman" w:eastAsia="Calibri" w:hAnsi="Times New Roman" w:cs="Times New Roman"/>
          <w:color w:val="000000"/>
          <w:sz w:val="24"/>
          <w:szCs w:val="24"/>
        </w:rPr>
      </w:pPr>
    </w:p>
    <w:p w14:paraId="131F2C8F" w14:textId="77777777" w:rsidR="00973907" w:rsidRPr="00973907" w:rsidRDefault="00973907" w:rsidP="001A5393">
      <w:pPr>
        <w:spacing w:after="0" w:line="360" w:lineRule="auto"/>
        <w:jc w:val="both"/>
        <w:rPr>
          <w:rFonts w:ascii="Times New Roman" w:eastAsia="Calibri" w:hAnsi="Times New Roman" w:cs="Times New Roman"/>
          <w:color w:val="000000"/>
          <w:sz w:val="24"/>
          <w:szCs w:val="24"/>
        </w:rPr>
      </w:pPr>
      <w:r w:rsidRPr="00973907">
        <w:rPr>
          <w:rFonts w:ascii="Times New Roman" w:eastAsia="Calibri" w:hAnsi="Times New Roman" w:cs="Times New Roman"/>
          <w:color w:val="000000"/>
          <w:sz w:val="24"/>
          <w:szCs w:val="24"/>
        </w:rPr>
        <w:t xml:space="preserve">Phelps, C., Masoumeh, M., Baker, A., Hughes, C., French, H., Hawkins, W., </w:t>
      </w:r>
      <w:proofErr w:type="spellStart"/>
      <w:r w:rsidRPr="00973907">
        <w:rPr>
          <w:rFonts w:ascii="Times New Roman" w:eastAsia="Calibri" w:hAnsi="Times New Roman" w:cs="Times New Roman"/>
          <w:color w:val="000000"/>
          <w:sz w:val="24"/>
          <w:szCs w:val="24"/>
        </w:rPr>
        <w:t>Leeuwenberg</w:t>
      </w:r>
      <w:proofErr w:type="spellEnd"/>
      <w:r w:rsidRPr="00973907">
        <w:rPr>
          <w:rFonts w:ascii="Times New Roman" w:eastAsia="Calibri" w:hAnsi="Times New Roman" w:cs="Times New Roman"/>
          <w:color w:val="000000"/>
          <w:sz w:val="24"/>
          <w:szCs w:val="24"/>
        </w:rPr>
        <w:t>, A., Crabtree, R., &amp; Hutchings, P.B. (2017). Necessary but not sufficient? Engaging young people in the development of an avatar‐based online intervention designed to provide psychosocial support to young people affected by their own or a family. </w:t>
      </w:r>
      <w:r w:rsidRPr="00973907">
        <w:rPr>
          <w:rFonts w:ascii="Times New Roman" w:eastAsia="Calibri" w:hAnsi="Times New Roman" w:cs="Times New Roman"/>
          <w:i/>
          <w:iCs/>
          <w:color w:val="000000"/>
          <w:sz w:val="24"/>
          <w:szCs w:val="24"/>
        </w:rPr>
        <w:t>Health Expectations</w:t>
      </w:r>
      <w:r w:rsidRPr="00973907">
        <w:rPr>
          <w:rFonts w:ascii="Times New Roman" w:eastAsia="Calibri" w:hAnsi="Times New Roman" w:cs="Times New Roman"/>
          <w:color w:val="000000"/>
          <w:sz w:val="24"/>
          <w:szCs w:val="24"/>
        </w:rPr>
        <w:t>, 20(3), 459- 470.</w:t>
      </w:r>
    </w:p>
    <w:p w14:paraId="52E56223" w14:textId="77777777" w:rsidR="00973907" w:rsidRPr="00973907" w:rsidRDefault="00973907" w:rsidP="001A5393">
      <w:pPr>
        <w:spacing w:after="0" w:line="360" w:lineRule="auto"/>
        <w:jc w:val="both"/>
        <w:rPr>
          <w:rFonts w:ascii="Times New Roman" w:eastAsia="Calibri" w:hAnsi="Times New Roman" w:cs="Times New Roman"/>
          <w:sz w:val="24"/>
          <w:szCs w:val="24"/>
          <w:u w:val="single"/>
        </w:rPr>
      </w:pPr>
    </w:p>
    <w:p w14:paraId="70A4FBBB" w14:textId="77777777" w:rsidR="00973907" w:rsidRPr="00973907" w:rsidRDefault="00973907" w:rsidP="001A5393">
      <w:pPr>
        <w:spacing w:after="0" w:line="360" w:lineRule="auto"/>
        <w:jc w:val="both"/>
        <w:rPr>
          <w:rFonts w:ascii="Times New Roman" w:eastAsia="Calibri" w:hAnsi="Times New Roman" w:cs="Times New Roman"/>
          <w:sz w:val="24"/>
          <w:szCs w:val="24"/>
        </w:rPr>
      </w:pPr>
      <w:proofErr w:type="spellStart"/>
      <w:r w:rsidRPr="00973907">
        <w:rPr>
          <w:rFonts w:ascii="Times New Roman" w:eastAsia="Calibri" w:hAnsi="Times New Roman" w:cs="Times New Roman"/>
          <w:color w:val="222222"/>
          <w:sz w:val="24"/>
          <w:szCs w:val="24"/>
          <w:shd w:val="clear" w:color="auto" w:fill="FFFFFF"/>
        </w:rPr>
        <w:t>Tarrier</w:t>
      </w:r>
      <w:proofErr w:type="spellEnd"/>
      <w:r w:rsidRPr="00973907">
        <w:rPr>
          <w:rFonts w:ascii="Times New Roman" w:eastAsia="Calibri" w:hAnsi="Times New Roman" w:cs="Times New Roman"/>
          <w:color w:val="222222"/>
          <w:sz w:val="24"/>
          <w:szCs w:val="24"/>
          <w:shd w:val="clear" w:color="auto" w:fill="FFFFFF"/>
        </w:rPr>
        <w:t xml:space="preserve">, N., </w:t>
      </w:r>
      <w:proofErr w:type="spellStart"/>
      <w:r w:rsidRPr="00973907">
        <w:rPr>
          <w:rFonts w:ascii="Times New Roman" w:eastAsia="Calibri" w:hAnsi="Times New Roman" w:cs="Times New Roman"/>
          <w:color w:val="222222"/>
          <w:sz w:val="24"/>
          <w:szCs w:val="24"/>
          <w:shd w:val="clear" w:color="auto" w:fill="FFFFFF"/>
        </w:rPr>
        <w:t>Liversidge</w:t>
      </w:r>
      <w:proofErr w:type="spellEnd"/>
      <w:r w:rsidRPr="00973907">
        <w:rPr>
          <w:rFonts w:ascii="Times New Roman" w:eastAsia="Calibri" w:hAnsi="Times New Roman" w:cs="Times New Roman"/>
          <w:color w:val="222222"/>
          <w:sz w:val="24"/>
          <w:szCs w:val="24"/>
          <w:shd w:val="clear" w:color="auto" w:fill="FFFFFF"/>
        </w:rPr>
        <w:t>, T., &amp; Gregg, L. (2006). The acceptability and preference for the psychological treatment of PTSD. </w:t>
      </w:r>
      <w:r w:rsidRPr="00973907">
        <w:rPr>
          <w:rFonts w:ascii="Times New Roman" w:eastAsia="Calibri" w:hAnsi="Times New Roman" w:cs="Times New Roman"/>
          <w:i/>
          <w:iCs/>
          <w:color w:val="222222"/>
          <w:sz w:val="24"/>
          <w:szCs w:val="24"/>
          <w:shd w:val="clear" w:color="auto" w:fill="FFFFFF"/>
        </w:rPr>
        <w:t>Behaviour Research and Therapy</w:t>
      </w:r>
      <w:r w:rsidRPr="00973907">
        <w:rPr>
          <w:rFonts w:ascii="Times New Roman" w:eastAsia="Calibri" w:hAnsi="Times New Roman" w:cs="Times New Roman"/>
          <w:color w:val="222222"/>
          <w:sz w:val="24"/>
          <w:szCs w:val="24"/>
          <w:shd w:val="clear" w:color="auto" w:fill="FFFFFF"/>
        </w:rPr>
        <w:t>, </w:t>
      </w:r>
      <w:r w:rsidRPr="00973907">
        <w:rPr>
          <w:rFonts w:ascii="Times New Roman" w:eastAsia="Calibri" w:hAnsi="Times New Roman" w:cs="Times New Roman"/>
          <w:i/>
          <w:iCs/>
          <w:color w:val="222222"/>
          <w:sz w:val="24"/>
          <w:szCs w:val="24"/>
          <w:shd w:val="clear" w:color="auto" w:fill="FFFFFF"/>
        </w:rPr>
        <w:t>44</w:t>
      </w:r>
      <w:r w:rsidRPr="00973907">
        <w:rPr>
          <w:rFonts w:ascii="Times New Roman" w:eastAsia="Calibri" w:hAnsi="Times New Roman" w:cs="Times New Roman"/>
          <w:color w:val="222222"/>
          <w:sz w:val="24"/>
          <w:szCs w:val="24"/>
          <w:shd w:val="clear" w:color="auto" w:fill="FFFFFF"/>
        </w:rPr>
        <w:t>(11), 1643-1656.</w:t>
      </w:r>
    </w:p>
    <w:p w14:paraId="3D02716A" w14:textId="77777777" w:rsidR="00973907" w:rsidRPr="00973907" w:rsidRDefault="00973907" w:rsidP="001A5393">
      <w:pPr>
        <w:spacing w:after="0" w:line="360" w:lineRule="auto"/>
        <w:jc w:val="both"/>
        <w:rPr>
          <w:rFonts w:ascii="Times New Roman" w:eastAsia="Calibri" w:hAnsi="Times New Roman" w:cs="Times New Roman"/>
          <w:color w:val="222222"/>
          <w:sz w:val="24"/>
          <w:szCs w:val="24"/>
          <w:shd w:val="clear" w:color="auto" w:fill="FFFFFF"/>
        </w:rPr>
      </w:pPr>
      <w:proofErr w:type="spellStart"/>
      <w:r w:rsidRPr="00973907">
        <w:rPr>
          <w:rFonts w:ascii="Times New Roman" w:eastAsia="Calibri" w:hAnsi="Times New Roman" w:cs="Times New Roman"/>
          <w:color w:val="222222"/>
          <w:sz w:val="24"/>
          <w:szCs w:val="24"/>
          <w:shd w:val="clear" w:color="auto" w:fill="FFFFFF"/>
        </w:rPr>
        <w:t>Ulleberg</w:t>
      </w:r>
      <w:proofErr w:type="spellEnd"/>
      <w:r w:rsidRPr="00973907">
        <w:rPr>
          <w:rFonts w:ascii="Times New Roman" w:eastAsia="Calibri" w:hAnsi="Times New Roman" w:cs="Times New Roman"/>
          <w:color w:val="222222"/>
          <w:sz w:val="24"/>
          <w:szCs w:val="24"/>
          <w:shd w:val="clear" w:color="auto" w:fill="FFFFFF"/>
        </w:rPr>
        <w:t xml:space="preserve">, P., &amp; </w:t>
      </w:r>
      <w:proofErr w:type="spellStart"/>
      <w:r w:rsidRPr="00973907">
        <w:rPr>
          <w:rFonts w:ascii="Times New Roman" w:eastAsia="Calibri" w:hAnsi="Times New Roman" w:cs="Times New Roman"/>
          <w:color w:val="222222"/>
          <w:sz w:val="24"/>
          <w:szCs w:val="24"/>
          <w:shd w:val="clear" w:color="auto" w:fill="FFFFFF"/>
        </w:rPr>
        <w:t>Rundmo</w:t>
      </w:r>
      <w:proofErr w:type="spellEnd"/>
      <w:r w:rsidRPr="00973907">
        <w:rPr>
          <w:rFonts w:ascii="Times New Roman" w:eastAsia="Calibri" w:hAnsi="Times New Roman" w:cs="Times New Roman"/>
          <w:color w:val="222222"/>
          <w:sz w:val="24"/>
          <w:szCs w:val="24"/>
          <w:shd w:val="clear" w:color="auto" w:fill="FFFFFF"/>
        </w:rPr>
        <w:t>, T. (2003). Personality, attitudes and risk perception as predictors of risky driving behaviour among young drivers. </w:t>
      </w:r>
      <w:r w:rsidRPr="00973907">
        <w:rPr>
          <w:rFonts w:ascii="Times New Roman" w:eastAsia="Calibri" w:hAnsi="Times New Roman" w:cs="Times New Roman"/>
          <w:i/>
          <w:iCs/>
          <w:color w:val="222222"/>
          <w:sz w:val="24"/>
          <w:szCs w:val="24"/>
          <w:shd w:val="clear" w:color="auto" w:fill="FFFFFF"/>
        </w:rPr>
        <w:t>Safety science</w:t>
      </w:r>
      <w:r w:rsidRPr="00973907">
        <w:rPr>
          <w:rFonts w:ascii="Times New Roman" w:eastAsia="Calibri" w:hAnsi="Times New Roman" w:cs="Times New Roman"/>
          <w:color w:val="222222"/>
          <w:sz w:val="24"/>
          <w:szCs w:val="24"/>
          <w:shd w:val="clear" w:color="auto" w:fill="FFFFFF"/>
        </w:rPr>
        <w:t>, </w:t>
      </w:r>
      <w:r w:rsidRPr="00973907">
        <w:rPr>
          <w:rFonts w:ascii="Times New Roman" w:eastAsia="Calibri" w:hAnsi="Times New Roman" w:cs="Times New Roman"/>
          <w:i/>
          <w:iCs/>
          <w:color w:val="222222"/>
          <w:sz w:val="24"/>
          <w:szCs w:val="24"/>
          <w:shd w:val="clear" w:color="auto" w:fill="FFFFFF"/>
        </w:rPr>
        <w:t>41</w:t>
      </w:r>
      <w:r w:rsidRPr="00973907">
        <w:rPr>
          <w:rFonts w:ascii="Times New Roman" w:eastAsia="Calibri" w:hAnsi="Times New Roman" w:cs="Times New Roman"/>
          <w:color w:val="222222"/>
          <w:sz w:val="24"/>
          <w:szCs w:val="24"/>
          <w:shd w:val="clear" w:color="auto" w:fill="FFFFFF"/>
        </w:rPr>
        <w:t>(5), 427-443.</w:t>
      </w:r>
    </w:p>
    <w:p w14:paraId="5D66DCC5" w14:textId="77777777" w:rsidR="00973907" w:rsidRPr="00973907" w:rsidRDefault="00973907" w:rsidP="001A5393">
      <w:pPr>
        <w:spacing w:after="0" w:line="360" w:lineRule="auto"/>
        <w:jc w:val="both"/>
        <w:rPr>
          <w:rFonts w:ascii="Times New Roman" w:eastAsia="Calibri" w:hAnsi="Times New Roman" w:cs="Times New Roman"/>
          <w:sz w:val="24"/>
          <w:szCs w:val="24"/>
        </w:rPr>
      </w:pPr>
      <w:r w:rsidRPr="00973907">
        <w:rPr>
          <w:rFonts w:ascii="Times New Roman" w:eastAsia="Calibri" w:hAnsi="Times New Roman" w:cs="Times New Roman"/>
          <w:color w:val="222222"/>
          <w:sz w:val="24"/>
          <w:szCs w:val="24"/>
          <w:shd w:val="clear" w:color="auto" w:fill="FFFFFF"/>
        </w:rPr>
        <w:t xml:space="preserve">Van Hasselt, V. B., Romano, S. J., &amp; </w:t>
      </w:r>
      <w:proofErr w:type="spellStart"/>
      <w:r w:rsidRPr="00973907">
        <w:rPr>
          <w:rFonts w:ascii="Times New Roman" w:eastAsia="Calibri" w:hAnsi="Times New Roman" w:cs="Times New Roman"/>
          <w:color w:val="222222"/>
          <w:sz w:val="24"/>
          <w:szCs w:val="24"/>
          <w:shd w:val="clear" w:color="auto" w:fill="FFFFFF"/>
        </w:rPr>
        <w:t>Vecchi</w:t>
      </w:r>
      <w:proofErr w:type="spellEnd"/>
      <w:r w:rsidRPr="00973907">
        <w:rPr>
          <w:rFonts w:ascii="Times New Roman" w:eastAsia="Calibri" w:hAnsi="Times New Roman" w:cs="Times New Roman"/>
          <w:color w:val="222222"/>
          <w:sz w:val="24"/>
          <w:szCs w:val="24"/>
          <w:shd w:val="clear" w:color="auto" w:fill="FFFFFF"/>
        </w:rPr>
        <w:t>, G. M. (2008). Role playing: Applications in hostage and crisis negotiation skills training. </w:t>
      </w:r>
      <w:r w:rsidRPr="00973907">
        <w:rPr>
          <w:rFonts w:ascii="Times New Roman" w:eastAsia="Calibri" w:hAnsi="Times New Roman" w:cs="Times New Roman"/>
          <w:i/>
          <w:iCs/>
          <w:color w:val="222222"/>
          <w:sz w:val="24"/>
          <w:szCs w:val="24"/>
          <w:shd w:val="clear" w:color="auto" w:fill="FFFFFF"/>
        </w:rPr>
        <w:t>Behaviour modification</w:t>
      </w:r>
      <w:r w:rsidRPr="00973907">
        <w:rPr>
          <w:rFonts w:ascii="Times New Roman" w:eastAsia="Calibri" w:hAnsi="Times New Roman" w:cs="Times New Roman"/>
          <w:color w:val="222222"/>
          <w:sz w:val="24"/>
          <w:szCs w:val="24"/>
          <w:shd w:val="clear" w:color="auto" w:fill="FFFFFF"/>
        </w:rPr>
        <w:t>, </w:t>
      </w:r>
      <w:r w:rsidRPr="00973907">
        <w:rPr>
          <w:rFonts w:ascii="Times New Roman" w:eastAsia="Calibri" w:hAnsi="Times New Roman" w:cs="Times New Roman"/>
          <w:i/>
          <w:iCs/>
          <w:color w:val="222222"/>
          <w:sz w:val="24"/>
          <w:szCs w:val="24"/>
          <w:shd w:val="clear" w:color="auto" w:fill="FFFFFF"/>
        </w:rPr>
        <w:t>32</w:t>
      </w:r>
      <w:r w:rsidRPr="00973907">
        <w:rPr>
          <w:rFonts w:ascii="Times New Roman" w:eastAsia="Calibri" w:hAnsi="Times New Roman" w:cs="Times New Roman"/>
          <w:color w:val="222222"/>
          <w:sz w:val="24"/>
          <w:szCs w:val="24"/>
          <w:shd w:val="clear" w:color="auto" w:fill="FFFFFF"/>
        </w:rPr>
        <w:t xml:space="preserve">(2), 248-263. </w:t>
      </w:r>
      <w:r w:rsidRPr="00973907">
        <w:rPr>
          <w:rFonts w:ascii="Times New Roman" w:eastAsia="Calibri" w:hAnsi="Times New Roman" w:cs="Times New Roman"/>
          <w:sz w:val="24"/>
          <w:szCs w:val="24"/>
        </w:rPr>
        <w:t>DOI: 10.1177/0145445507308281</w:t>
      </w:r>
    </w:p>
    <w:p w14:paraId="07547A01" w14:textId="77777777" w:rsidR="00973907" w:rsidRPr="00973907" w:rsidRDefault="00973907" w:rsidP="001A5393">
      <w:pPr>
        <w:spacing w:after="0" w:line="360" w:lineRule="auto"/>
        <w:jc w:val="both"/>
        <w:rPr>
          <w:rFonts w:ascii="Times New Roman" w:eastAsia="Calibri" w:hAnsi="Times New Roman" w:cs="Times New Roman"/>
          <w:sz w:val="24"/>
          <w:szCs w:val="24"/>
        </w:rPr>
      </w:pPr>
    </w:p>
    <w:p w14:paraId="58746768" w14:textId="77777777" w:rsidR="00973907" w:rsidRPr="00973907" w:rsidRDefault="00973907" w:rsidP="001A5393">
      <w:pPr>
        <w:spacing w:after="0" w:line="360" w:lineRule="auto"/>
        <w:jc w:val="both"/>
        <w:rPr>
          <w:rFonts w:ascii="Times New Roman" w:eastAsia="Calibri" w:hAnsi="Times New Roman" w:cs="Times New Roman"/>
          <w:sz w:val="24"/>
          <w:szCs w:val="24"/>
        </w:rPr>
      </w:pPr>
      <w:proofErr w:type="spellStart"/>
      <w:r w:rsidRPr="00973907">
        <w:rPr>
          <w:rFonts w:ascii="Times New Roman" w:eastAsia="Calibri" w:hAnsi="Times New Roman" w:cs="Times New Roman"/>
          <w:sz w:val="24"/>
          <w:szCs w:val="24"/>
        </w:rPr>
        <w:t>Vartanian</w:t>
      </w:r>
      <w:proofErr w:type="spellEnd"/>
      <w:r w:rsidRPr="00973907">
        <w:rPr>
          <w:rFonts w:ascii="Times New Roman" w:eastAsia="Calibri" w:hAnsi="Times New Roman" w:cs="Times New Roman"/>
          <w:sz w:val="24"/>
          <w:szCs w:val="24"/>
        </w:rPr>
        <w:t xml:space="preserve">, L.R., Trewartha, T., &amp; </w:t>
      </w:r>
      <w:proofErr w:type="spellStart"/>
      <w:r w:rsidRPr="00973907">
        <w:rPr>
          <w:rFonts w:ascii="Times New Roman" w:eastAsia="Calibri" w:hAnsi="Times New Roman" w:cs="Times New Roman"/>
          <w:sz w:val="24"/>
          <w:szCs w:val="24"/>
        </w:rPr>
        <w:t>Vanman</w:t>
      </w:r>
      <w:proofErr w:type="spellEnd"/>
      <w:r w:rsidRPr="00973907">
        <w:rPr>
          <w:rFonts w:ascii="Times New Roman" w:eastAsia="Calibri" w:hAnsi="Times New Roman" w:cs="Times New Roman"/>
          <w:sz w:val="24"/>
          <w:szCs w:val="24"/>
        </w:rPr>
        <w:t xml:space="preserve">, E.J. (2016). Disgust predicts prejudice and discrimination toward individuals with obesity. </w:t>
      </w:r>
      <w:r w:rsidRPr="00973907">
        <w:rPr>
          <w:rFonts w:ascii="Times New Roman" w:eastAsia="Calibri" w:hAnsi="Times New Roman" w:cs="Times New Roman"/>
          <w:i/>
          <w:sz w:val="24"/>
          <w:szCs w:val="24"/>
        </w:rPr>
        <w:t>Journal of Applied Social Psychology</w:t>
      </w:r>
      <w:r w:rsidRPr="00973907">
        <w:rPr>
          <w:rFonts w:ascii="Times New Roman" w:eastAsia="Calibri" w:hAnsi="Times New Roman" w:cs="Times New Roman"/>
          <w:sz w:val="24"/>
          <w:szCs w:val="24"/>
        </w:rPr>
        <w:t xml:space="preserve">, </w:t>
      </w:r>
      <w:r w:rsidRPr="00973907">
        <w:rPr>
          <w:rFonts w:ascii="Times New Roman" w:eastAsia="Calibri" w:hAnsi="Times New Roman" w:cs="Times New Roman"/>
          <w:i/>
          <w:sz w:val="24"/>
          <w:szCs w:val="24"/>
        </w:rPr>
        <w:t xml:space="preserve">6, </w:t>
      </w:r>
      <w:r w:rsidRPr="00973907">
        <w:rPr>
          <w:rFonts w:ascii="Times New Roman" w:eastAsia="Calibri" w:hAnsi="Times New Roman" w:cs="Times New Roman"/>
          <w:sz w:val="24"/>
          <w:szCs w:val="24"/>
        </w:rPr>
        <w:t>(46), 369-375.</w:t>
      </w:r>
    </w:p>
    <w:p w14:paraId="5043CB0F" w14:textId="77777777" w:rsidR="00973907" w:rsidRPr="00973907" w:rsidRDefault="00973907" w:rsidP="001A5393">
      <w:pPr>
        <w:spacing w:after="0" w:line="360" w:lineRule="auto"/>
        <w:jc w:val="both"/>
        <w:rPr>
          <w:rFonts w:ascii="Times New Roman" w:eastAsia="Calibri" w:hAnsi="Times New Roman" w:cs="Times New Roman"/>
          <w:color w:val="222222"/>
          <w:sz w:val="24"/>
          <w:szCs w:val="24"/>
          <w:shd w:val="clear" w:color="auto" w:fill="FFFFFF"/>
        </w:rPr>
      </w:pPr>
    </w:p>
    <w:p w14:paraId="44ECFB02" w14:textId="77777777" w:rsidR="00973907" w:rsidRPr="00973907" w:rsidRDefault="00973907" w:rsidP="001A5393">
      <w:pPr>
        <w:spacing w:after="0" w:line="360" w:lineRule="auto"/>
        <w:jc w:val="both"/>
        <w:rPr>
          <w:rFonts w:ascii="Times New Roman" w:eastAsia="Calibri" w:hAnsi="Times New Roman" w:cs="Times New Roman"/>
          <w:color w:val="222222"/>
          <w:sz w:val="24"/>
          <w:szCs w:val="24"/>
          <w:shd w:val="clear" w:color="auto" w:fill="FFFFFF"/>
        </w:rPr>
      </w:pPr>
      <w:r w:rsidRPr="00973907">
        <w:rPr>
          <w:rFonts w:ascii="Times New Roman" w:eastAsia="Calibri" w:hAnsi="Times New Roman" w:cs="Times New Roman"/>
          <w:color w:val="222222"/>
          <w:sz w:val="24"/>
          <w:szCs w:val="24"/>
          <w:shd w:val="clear" w:color="auto" w:fill="FFFFFF"/>
        </w:rPr>
        <w:t xml:space="preserve">Voigt, D. C., Dillard, J. P., Braddock, K. H., Anderson, J. W., </w:t>
      </w:r>
      <w:proofErr w:type="spellStart"/>
      <w:r w:rsidRPr="00973907">
        <w:rPr>
          <w:rFonts w:ascii="Times New Roman" w:eastAsia="Calibri" w:hAnsi="Times New Roman" w:cs="Times New Roman"/>
          <w:color w:val="222222"/>
          <w:sz w:val="24"/>
          <w:szCs w:val="24"/>
          <w:shd w:val="clear" w:color="auto" w:fill="FFFFFF"/>
        </w:rPr>
        <w:t>Sopory</w:t>
      </w:r>
      <w:proofErr w:type="spellEnd"/>
      <w:r w:rsidRPr="00973907">
        <w:rPr>
          <w:rFonts w:ascii="Times New Roman" w:eastAsia="Calibri" w:hAnsi="Times New Roman" w:cs="Times New Roman"/>
          <w:color w:val="222222"/>
          <w:sz w:val="24"/>
          <w:szCs w:val="24"/>
          <w:shd w:val="clear" w:color="auto" w:fill="FFFFFF"/>
        </w:rPr>
        <w:t>, P., &amp; Stephenson, M. T. (2009). Carver and White’s (1994) BIS/BAS scales and their relationship to risky health behaviours. </w:t>
      </w:r>
      <w:r w:rsidRPr="00973907">
        <w:rPr>
          <w:rFonts w:ascii="Times New Roman" w:eastAsia="Calibri" w:hAnsi="Times New Roman" w:cs="Times New Roman"/>
          <w:i/>
          <w:iCs/>
          <w:color w:val="222222"/>
          <w:sz w:val="24"/>
          <w:szCs w:val="24"/>
          <w:shd w:val="clear" w:color="auto" w:fill="FFFFFF"/>
        </w:rPr>
        <w:t>Personality and Individual Differences</w:t>
      </w:r>
      <w:r w:rsidRPr="00973907">
        <w:rPr>
          <w:rFonts w:ascii="Times New Roman" w:eastAsia="Calibri" w:hAnsi="Times New Roman" w:cs="Times New Roman"/>
          <w:color w:val="222222"/>
          <w:sz w:val="24"/>
          <w:szCs w:val="24"/>
          <w:shd w:val="clear" w:color="auto" w:fill="FFFFFF"/>
        </w:rPr>
        <w:t>, </w:t>
      </w:r>
      <w:r w:rsidRPr="00973907">
        <w:rPr>
          <w:rFonts w:ascii="Times New Roman" w:eastAsia="Calibri" w:hAnsi="Times New Roman" w:cs="Times New Roman"/>
          <w:i/>
          <w:iCs/>
          <w:color w:val="222222"/>
          <w:sz w:val="24"/>
          <w:szCs w:val="24"/>
          <w:shd w:val="clear" w:color="auto" w:fill="FFFFFF"/>
        </w:rPr>
        <w:t>47</w:t>
      </w:r>
      <w:r w:rsidRPr="00973907">
        <w:rPr>
          <w:rFonts w:ascii="Times New Roman" w:eastAsia="Calibri" w:hAnsi="Times New Roman" w:cs="Times New Roman"/>
          <w:color w:val="222222"/>
          <w:sz w:val="24"/>
          <w:szCs w:val="24"/>
          <w:shd w:val="clear" w:color="auto" w:fill="FFFFFF"/>
        </w:rPr>
        <w:t>(2), 89-93.</w:t>
      </w:r>
    </w:p>
    <w:p w14:paraId="07459315" w14:textId="77777777" w:rsidR="00973907" w:rsidRPr="00973907" w:rsidRDefault="00973907" w:rsidP="001A5393">
      <w:pPr>
        <w:spacing w:after="0" w:line="360" w:lineRule="auto"/>
        <w:jc w:val="both"/>
        <w:rPr>
          <w:rFonts w:ascii="Times New Roman" w:eastAsia="Calibri" w:hAnsi="Times New Roman" w:cs="Times New Roman"/>
          <w:color w:val="222222"/>
          <w:sz w:val="24"/>
          <w:szCs w:val="24"/>
          <w:shd w:val="clear" w:color="auto" w:fill="FFFFFF"/>
        </w:rPr>
      </w:pPr>
    </w:p>
    <w:p w14:paraId="2C525B5A" w14:textId="77777777" w:rsidR="00973907" w:rsidRPr="00973907" w:rsidRDefault="00973907" w:rsidP="001A5393">
      <w:pPr>
        <w:spacing w:after="0" w:line="360" w:lineRule="auto"/>
        <w:jc w:val="both"/>
        <w:rPr>
          <w:rFonts w:ascii="Times New Roman" w:eastAsia="Calibri" w:hAnsi="Times New Roman" w:cs="Times New Roman"/>
          <w:color w:val="222222"/>
          <w:sz w:val="24"/>
          <w:szCs w:val="24"/>
          <w:shd w:val="clear" w:color="auto" w:fill="FFFFFF"/>
        </w:rPr>
      </w:pPr>
      <w:r w:rsidRPr="00973907">
        <w:rPr>
          <w:rFonts w:ascii="Times New Roman" w:eastAsia="Calibri" w:hAnsi="Times New Roman" w:cs="Times New Roman"/>
          <w:color w:val="222222"/>
          <w:sz w:val="24"/>
          <w:szCs w:val="24"/>
          <w:shd w:val="clear" w:color="auto" w:fill="FFFFFF"/>
        </w:rPr>
        <w:t xml:space="preserve">Welsh government. Well-being </w:t>
      </w:r>
      <w:r w:rsidR="006D0CC5">
        <w:rPr>
          <w:rFonts w:ascii="Times New Roman" w:eastAsia="Calibri" w:hAnsi="Times New Roman" w:cs="Times New Roman"/>
          <w:color w:val="222222"/>
          <w:sz w:val="24"/>
          <w:szCs w:val="24"/>
          <w:shd w:val="clear" w:color="auto" w:fill="FFFFFF"/>
        </w:rPr>
        <w:t>of future generations (W</w:t>
      </w:r>
      <w:r w:rsidRPr="00973907">
        <w:rPr>
          <w:rFonts w:ascii="Times New Roman" w:eastAsia="Calibri" w:hAnsi="Times New Roman" w:cs="Times New Roman"/>
          <w:color w:val="222222"/>
          <w:sz w:val="24"/>
          <w:szCs w:val="24"/>
          <w:shd w:val="clear" w:color="auto" w:fill="FFFFFF"/>
        </w:rPr>
        <w:t xml:space="preserve">ales) act 2015. United Kingdom: The Office Stationary Limited.  </w:t>
      </w:r>
      <w:hyperlink r:id="rId9" w:history="1">
        <w:r w:rsidRPr="00973907">
          <w:rPr>
            <w:rFonts w:ascii="Times New Roman" w:eastAsia="Calibri" w:hAnsi="Times New Roman" w:cs="Times New Roman"/>
            <w:color w:val="0563C1"/>
            <w:sz w:val="24"/>
            <w:szCs w:val="24"/>
            <w:u w:val="single"/>
            <w:shd w:val="clear" w:color="auto" w:fill="FFFFFF"/>
          </w:rPr>
          <w:t>https://gov.wales/topics/people-and-communities/people/future-generations-act/?lang=en</w:t>
        </w:r>
      </w:hyperlink>
    </w:p>
    <w:p w14:paraId="6537F28F" w14:textId="77777777" w:rsidR="00973907" w:rsidRPr="00973907" w:rsidRDefault="00973907" w:rsidP="001A5393">
      <w:pPr>
        <w:spacing w:after="0" w:line="360" w:lineRule="auto"/>
        <w:jc w:val="both"/>
        <w:rPr>
          <w:rFonts w:ascii="Times New Roman" w:eastAsia="Calibri" w:hAnsi="Times New Roman" w:cs="Times New Roman"/>
          <w:sz w:val="24"/>
          <w:szCs w:val="24"/>
        </w:rPr>
      </w:pPr>
    </w:p>
    <w:p w14:paraId="718BCCD9" w14:textId="77777777" w:rsidR="00973907" w:rsidRPr="00973907" w:rsidRDefault="00172915" w:rsidP="001A5393">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Williamson, H. (2016 October). Supporting </w:t>
      </w:r>
      <w:r w:rsidR="00973907" w:rsidRPr="00973907">
        <w:rPr>
          <w:rFonts w:ascii="Times New Roman" w:eastAsia="Calibri" w:hAnsi="Times New Roman" w:cs="Times New Roman"/>
          <w:sz w:val="24"/>
          <w:szCs w:val="24"/>
        </w:rPr>
        <w:t>adolescents struggling with appearance altering conditions: the feasibility of using an online psychosocial intervention (YP Face IT) in primary care.  Annual Primary Care Conference.  Centre for Appearance Research, University of the West of England, Royal College of General Practitioners.</w:t>
      </w:r>
    </w:p>
    <w:p w14:paraId="6DFB9E20" w14:textId="77777777" w:rsidR="00973907" w:rsidRPr="00973907" w:rsidRDefault="00973907" w:rsidP="001A5393">
      <w:pPr>
        <w:spacing w:after="0" w:line="360" w:lineRule="auto"/>
        <w:jc w:val="both"/>
        <w:rPr>
          <w:rFonts w:ascii="Times New Roman" w:eastAsia="Calibri" w:hAnsi="Times New Roman" w:cs="Times New Roman"/>
          <w:sz w:val="24"/>
          <w:szCs w:val="24"/>
        </w:rPr>
      </w:pPr>
    </w:p>
    <w:p w14:paraId="14AD2FCB" w14:textId="77777777" w:rsidR="00973907" w:rsidRPr="00973907" w:rsidRDefault="006D0CC5" w:rsidP="001A5393">
      <w:pPr>
        <w:spacing w:after="0" w:line="360" w:lineRule="auto"/>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Younge</w:t>
      </w:r>
      <w:proofErr w:type="spellEnd"/>
      <w:r>
        <w:rPr>
          <w:rFonts w:ascii="Times New Roman" w:eastAsia="Calibri" w:hAnsi="Times New Roman" w:cs="Times New Roman"/>
          <w:sz w:val="24"/>
          <w:szCs w:val="24"/>
        </w:rPr>
        <w:t>, E. (2017 September). W</w:t>
      </w:r>
      <w:r w:rsidR="00973907" w:rsidRPr="00973907">
        <w:rPr>
          <w:rFonts w:ascii="Times New Roman" w:eastAsia="Calibri" w:hAnsi="Times New Roman" w:cs="Times New Roman"/>
          <w:sz w:val="24"/>
          <w:szCs w:val="24"/>
        </w:rPr>
        <w:t>oman who know better than men what other woma</w:t>
      </w:r>
      <w:r w:rsidR="00A70FB4">
        <w:rPr>
          <w:rFonts w:ascii="Times New Roman" w:eastAsia="Calibri" w:hAnsi="Times New Roman" w:cs="Times New Roman"/>
          <w:sz w:val="24"/>
          <w:szCs w:val="24"/>
        </w:rPr>
        <w:t>n are thinking. Research digest</w:t>
      </w:r>
      <w:r w:rsidR="00973907" w:rsidRPr="00973907">
        <w:rPr>
          <w:rFonts w:ascii="Times New Roman" w:eastAsia="Calibri" w:hAnsi="Times New Roman" w:cs="Times New Roman"/>
          <w:sz w:val="24"/>
          <w:szCs w:val="24"/>
        </w:rPr>
        <w:t xml:space="preserve">.  The British Psychological Society. </w:t>
      </w:r>
      <w:hyperlink r:id="rId10" w:history="1">
        <w:r w:rsidR="00973907" w:rsidRPr="00973907">
          <w:rPr>
            <w:rFonts w:ascii="Times New Roman" w:eastAsia="Calibri" w:hAnsi="Times New Roman" w:cs="Times New Roman"/>
            <w:color w:val="0563C1"/>
            <w:sz w:val="24"/>
            <w:szCs w:val="24"/>
            <w:u w:val="single"/>
          </w:rPr>
          <w:t>https://digest.bps.org.uk/2017/09/18/women-know-better-thanmenwhat-other-women-are-thinking-and-feeling/</w:t>
        </w:r>
      </w:hyperlink>
    </w:p>
    <w:p w14:paraId="70DF9E56" w14:textId="77777777" w:rsidR="00973907" w:rsidRPr="00973907" w:rsidRDefault="00973907" w:rsidP="001A5393">
      <w:pPr>
        <w:autoSpaceDE w:val="0"/>
        <w:autoSpaceDN w:val="0"/>
        <w:adjustRightInd w:val="0"/>
        <w:spacing w:after="0" w:line="360" w:lineRule="auto"/>
        <w:ind w:right="-720"/>
        <w:jc w:val="both"/>
        <w:rPr>
          <w:rFonts w:ascii="Times" w:eastAsia="Calibri" w:hAnsi="Times" w:cs="Times"/>
          <w:color w:val="000000"/>
          <w:sz w:val="24"/>
          <w:szCs w:val="24"/>
          <w:lang w:val="en-US"/>
        </w:rPr>
      </w:pPr>
    </w:p>
    <w:p w14:paraId="44E871BC" w14:textId="77777777" w:rsidR="00973907" w:rsidRPr="00973907" w:rsidRDefault="00973907" w:rsidP="001A5393">
      <w:pPr>
        <w:autoSpaceDE w:val="0"/>
        <w:autoSpaceDN w:val="0"/>
        <w:adjustRightInd w:val="0"/>
        <w:spacing w:after="0" w:line="360" w:lineRule="auto"/>
        <w:ind w:right="-720"/>
        <w:jc w:val="both"/>
        <w:rPr>
          <w:rFonts w:ascii="Times" w:eastAsia="Calibri" w:hAnsi="Times" w:cs="Times"/>
          <w:color w:val="000000"/>
          <w:sz w:val="24"/>
          <w:szCs w:val="24"/>
          <w:lang w:val="en-US"/>
        </w:rPr>
      </w:pPr>
    </w:p>
    <w:p w14:paraId="637805D2" w14:textId="73D0363E" w:rsidR="00B47833" w:rsidRDefault="00B47833" w:rsidP="001A5393">
      <w:pPr>
        <w:spacing w:after="0" w:line="360" w:lineRule="auto"/>
        <w:ind w:right="-720"/>
        <w:jc w:val="both"/>
        <w:rPr>
          <w:rFonts w:ascii="Times" w:eastAsia="Calibri" w:hAnsi="Times" w:cs="Times"/>
          <w:color w:val="000000" w:themeColor="text1"/>
          <w:sz w:val="24"/>
          <w:szCs w:val="24"/>
          <w:lang w:val="en-US"/>
        </w:rPr>
      </w:pPr>
    </w:p>
    <w:sectPr w:rsidR="00B4783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B861A" w14:textId="77777777" w:rsidR="0082223A" w:rsidRDefault="0082223A" w:rsidP="00973907">
      <w:pPr>
        <w:spacing w:after="0" w:line="240" w:lineRule="auto"/>
      </w:pPr>
      <w:r>
        <w:separator/>
      </w:r>
    </w:p>
  </w:endnote>
  <w:endnote w:type="continuationSeparator" w:id="0">
    <w:p w14:paraId="0B865C6B" w14:textId="77777777" w:rsidR="0082223A" w:rsidRDefault="0082223A" w:rsidP="00973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20A9E" w14:textId="77777777" w:rsidR="0082223A" w:rsidRDefault="0082223A" w:rsidP="00973907">
      <w:pPr>
        <w:spacing w:after="0" w:line="240" w:lineRule="auto"/>
      </w:pPr>
      <w:r>
        <w:separator/>
      </w:r>
    </w:p>
  </w:footnote>
  <w:footnote w:type="continuationSeparator" w:id="0">
    <w:p w14:paraId="18767978" w14:textId="77777777" w:rsidR="0082223A" w:rsidRDefault="0082223A" w:rsidP="009739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9842D" w14:textId="77777777" w:rsidR="00172915" w:rsidRDefault="00172915">
    <w:pPr>
      <w:pStyle w:val="Header"/>
    </w:pPr>
    <w:r>
      <w:t>Academic Study Skills</w:t>
    </w:r>
  </w:p>
  <w:p w14:paraId="64B4E73F" w14:textId="77777777" w:rsidR="00172915" w:rsidRDefault="00172915">
    <w:pPr>
      <w:pStyle w:val="Header"/>
    </w:pPr>
    <w:r>
      <w:t>Assignment 1.</w:t>
    </w:r>
  </w:p>
  <w:p w14:paraId="61829076" w14:textId="77777777" w:rsidR="00172915" w:rsidRDefault="0017291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decimal"/>
      <w:lvlText w:val="%2."/>
      <w:lvlJc w:val="left"/>
      <w:pPr>
        <w:ind w:left="1440" w:hanging="36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0"/>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907"/>
    <w:rsid w:val="00085F3E"/>
    <w:rsid w:val="00092307"/>
    <w:rsid w:val="00163479"/>
    <w:rsid w:val="00172915"/>
    <w:rsid w:val="001A5393"/>
    <w:rsid w:val="001B6ABA"/>
    <w:rsid w:val="0021241A"/>
    <w:rsid w:val="002377FF"/>
    <w:rsid w:val="00260D4F"/>
    <w:rsid w:val="002B431C"/>
    <w:rsid w:val="002C02B5"/>
    <w:rsid w:val="002E6207"/>
    <w:rsid w:val="00496F49"/>
    <w:rsid w:val="00506E4A"/>
    <w:rsid w:val="005B4EC3"/>
    <w:rsid w:val="00626817"/>
    <w:rsid w:val="006B1868"/>
    <w:rsid w:val="006C237F"/>
    <w:rsid w:val="006D0CC5"/>
    <w:rsid w:val="006F5557"/>
    <w:rsid w:val="007E2B8E"/>
    <w:rsid w:val="0082223A"/>
    <w:rsid w:val="008855B0"/>
    <w:rsid w:val="008A44FC"/>
    <w:rsid w:val="009117FB"/>
    <w:rsid w:val="00965241"/>
    <w:rsid w:val="00973907"/>
    <w:rsid w:val="00A61069"/>
    <w:rsid w:val="00A65555"/>
    <w:rsid w:val="00A70FB4"/>
    <w:rsid w:val="00A91BB8"/>
    <w:rsid w:val="00AF1906"/>
    <w:rsid w:val="00B47833"/>
    <w:rsid w:val="00C021DF"/>
    <w:rsid w:val="00C32044"/>
    <w:rsid w:val="00C975BE"/>
    <w:rsid w:val="00CA7B0E"/>
    <w:rsid w:val="00CB57D4"/>
    <w:rsid w:val="00CC7117"/>
    <w:rsid w:val="00CD7CDA"/>
    <w:rsid w:val="00D17F0A"/>
    <w:rsid w:val="00D87D5E"/>
    <w:rsid w:val="00E04A78"/>
    <w:rsid w:val="00ED0149"/>
    <w:rsid w:val="1B76D972"/>
    <w:rsid w:val="29B356CB"/>
    <w:rsid w:val="4D576F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94590"/>
  <w15:chartTrackingRefBased/>
  <w15:docId w15:val="{40230556-F910-41F0-AB85-881060F12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9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907"/>
  </w:style>
  <w:style w:type="paragraph" w:styleId="Footer">
    <w:name w:val="footer"/>
    <w:basedOn w:val="Normal"/>
    <w:link w:val="FooterChar"/>
    <w:uiPriority w:val="99"/>
    <w:unhideWhenUsed/>
    <w:rsid w:val="009739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37029">
      <w:bodyDiv w:val="1"/>
      <w:marLeft w:val="0"/>
      <w:marRight w:val="0"/>
      <w:marTop w:val="0"/>
      <w:marBottom w:val="0"/>
      <w:divBdr>
        <w:top w:val="none" w:sz="0" w:space="0" w:color="auto"/>
        <w:left w:val="none" w:sz="0" w:space="0" w:color="auto"/>
        <w:bottom w:val="none" w:sz="0" w:space="0" w:color="auto"/>
        <w:right w:val="none" w:sz="0" w:space="0" w:color="auto"/>
      </w:divBdr>
    </w:div>
    <w:div w:id="184119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alhealth.org.uk/podcastsand-videos/computerised-cognitivebehavioural-therap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andfebooks.com/doi/view/10.4324/978020387842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igest.bps.org.uk/2017/09/18/women-know-better-thanmenwhat-other-women-are-thinking-and-feeling/" TargetMode="External"/><Relationship Id="rId4" Type="http://schemas.openxmlformats.org/officeDocument/2006/relationships/webSettings" Target="webSettings.xml"/><Relationship Id="rId9" Type="http://schemas.openxmlformats.org/officeDocument/2006/relationships/hyperlink" Target="https://gov.wales/topics/people-and-communities/people/future-generations-ac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12</Pages>
  <Words>2329</Words>
  <Characters>13279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Jeffrey Morgan (9901382)</cp:lastModifiedBy>
  <cp:revision>5</cp:revision>
  <dcterms:created xsi:type="dcterms:W3CDTF">2019-12-02T15:06:00Z</dcterms:created>
  <dcterms:modified xsi:type="dcterms:W3CDTF">2019-12-02T16:21:00Z</dcterms:modified>
</cp:coreProperties>
</file>