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9BF99" w14:textId="70F879F0" w:rsidR="00003D6F" w:rsidRDefault="00003D6F" w:rsidP="00003D6F">
      <w:pPr>
        <w:ind w:left="1437" w:right="124"/>
        <w:jc w:val="center"/>
        <w:rPr>
          <w:rFonts w:hint="eastAsia"/>
          <w:b/>
          <w:sz w:val="27"/>
        </w:rPr>
      </w:pPr>
      <w:commentRangeStart w:id="0"/>
      <w:r>
        <w:rPr>
          <w:noProof/>
        </w:rPr>
        <w:drawing>
          <wp:anchor distT="0" distB="0" distL="0" distR="0" simplePos="0" relativeHeight="251659264" behindDoc="0" locked="0" layoutInCell="1" allowOverlap="1" wp14:anchorId="32F6369C" wp14:editId="106E4277">
            <wp:simplePos x="0" y="0"/>
            <wp:positionH relativeFrom="page">
              <wp:posOffset>914400</wp:posOffset>
            </wp:positionH>
            <wp:positionV relativeFrom="paragraph">
              <wp:posOffset>96520</wp:posOffset>
            </wp:positionV>
            <wp:extent cx="1809750" cy="600075"/>
            <wp:effectExtent l="0" t="0" r="0" b="9525"/>
            <wp:wrapNone/>
            <wp:docPr id="598105757" name="图片 3"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 descr="Discover University of Wales Trinity Saint David"/>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600075"/>
                    </a:xfrm>
                    <a:prstGeom prst="rect">
                      <a:avLst/>
                    </a:prstGeom>
                    <a:noFill/>
                  </pic:spPr>
                </pic:pic>
              </a:graphicData>
            </a:graphic>
            <wp14:sizeRelH relativeFrom="page">
              <wp14:pctWidth>0</wp14:pctWidth>
            </wp14:sizeRelH>
            <wp14:sizeRelV relativeFrom="page">
              <wp14:pctHeight>0</wp14:pctHeight>
            </wp14:sizeRelV>
          </wp:anchor>
        </w:drawing>
      </w:r>
      <w:r>
        <w:rPr>
          <w:b/>
          <w:sz w:val="27"/>
        </w:rPr>
        <w:t>APPENDIX</w:t>
      </w:r>
      <w:r>
        <w:rPr>
          <w:b/>
          <w:spacing w:val="37"/>
          <w:sz w:val="27"/>
        </w:rPr>
        <w:t xml:space="preserve"> </w:t>
      </w:r>
      <w:r>
        <w:rPr>
          <w:b/>
          <w:spacing w:val="-2"/>
          <w:sz w:val="27"/>
        </w:rPr>
        <w:t>GA36c</w:t>
      </w:r>
      <w:commentRangeEnd w:id="0"/>
      <w:r w:rsidR="00683CED">
        <w:rPr>
          <w:rStyle w:val="af8"/>
          <w:rFonts w:hint="eastAsia"/>
          <w:b/>
          <w:sz w:val="27"/>
          <w:szCs w:val="22"/>
        </w:rPr>
        <w:commentReference w:id="0"/>
      </w:r>
    </w:p>
    <w:p w14:paraId="3AB833CA" w14:textId="12B1BA5A" w:rsidR="00003D6F" w:rsidRDefault="00003D6F" w:rsidP="00003D6F">
      <w:pPr>
        <w:pStyle w:val="af0"/>
        <w:rPr>
          <w:b/>
          <w:sz w:val="20"/>
        </w:rPr>
      </w:pPr>
      <w:r>
        <w:rPr>
          <w:noProof/>
        </w:rPr>
        <mc:AlternateContent>
          <mc:Choice Requires="wps">
            <w:drawing>
              <wp:anchor distT="0" distB="0" distL="0" distR="0" simplePos="0" relativeHeight="251660288" behindDoc="1" locked="0" layoutInCell="1" allowOverlap="1" wp14:anchorId="2A99DAE9" wp14:editId="7FFB982A">
                <wp:simplePos x="0" y="0"/>
                <wp:positionH relativeFrom="page">
                  <wp:posOffset>837565</wp:posOffset>
                </wp:positionH>
                <wp:positionV relativeFrom="paragraph">
                  <wp:posOffset>330835</wp:posOffset>
                </wp:positionV>
                <wp:extent cx="5471160" cy="452755"/>
                <wp:effectExtent l="0" t="0" r="15240" b="23495"/>
                <wp:wrapTopAndBottom/>
                <wp:docPr id="5"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71160" cy="452755"/>
                        </a:xfrm>
                        <a:prstGeom prst="rect">
                          <a:avLst/>
                        </a:prstGeom>
                        <a:solidFill>
                          <a:srgbClr val="C0C0C0"/>
                        </a:solidFill>
                        <a:ln w="4762">
                          <a:solidFill>
                            <a:srgbClr val="000000"/>
                          </a:solidFill>
                          <a:prstDash val="solid"/>
                        </a:ln>
                      </wps:spPr>
                      <wps:txbx>
                        <w:txbxContent>
                          <w:p w14:paraId="3F027F3B" w14:textId="77777777" w:rsidR="00003D6F" w:rsidRDefault="00003D6F" w:rsidP="00003D6F">
                            <w:pPr>
                              <w:spacing w:before="129"/>
                              <w:ind w:left="457"/>
                              <w:rPr>
                                <w:rFonts w:hint="eastAsia"/>
                                <w:b/>
                                <w:color w:val="000000"/>
                                <w:sz w:val="39"/>
                              </w:rPr>
                            </w:pPr>
                            <w:r>
                              <w:rPr>
                                <w:b/>
                                <w:color w:val="000000"/>
                                <w:sz w:val="39"/>
                              </w:rPr>
                              <w:t>LEVEL</w:t>
                            </w:r>
                            <w:r>
                              <w:rPr>
                                <w:b/>
                                <w:color w:val="000000"/>
                                <w:spacing w:val="15"/>
                                <w:sz w:val="39"/>
                              </w:rPr>
                              <w:t xml:space="preserve"> </w:t>
                            </w:r>
                            <w:r>
                              <w:rPr>
                                <w:b/>
                                <w:color w:val="000000"/>
                                <w:sz w:val="39"/>
                              </w:rPr>
                              <w:t>6</w:t>
                            </w:r>
                            <w:r>
                              <w:rPr>
                                <w:b/>
                                <w:color w:val="000000"/>
                                <w:spacing w:val="26"/>
                                <w:sz w:val="39"/>
                              </w:rPr>
                              <w:t xml:space="preserve"> </w:t>
                            </w:r>
                            <w:r>
                              <w:rPr>
                                <w:b/>
                                <w:color w:val="000000"/>
                                <w:sz w:val="39"/>
                              </w:rPr>
                              <w:t>ASSESSMENT</w:t>
                            </w:r>
                            <w:r>
                              <w:rPr>
                                <w:b/>
                                <w:color w:val="000000"/>
                                <w:spacing w:val="29"/>
                                <w:sz w:val="39"/>
                              </w:rPr>
                              <w:t xml:space="preserve"> </w:t>
                            </w:r>
                            <w:r>
                              <w:rPr>
                                <w:b/>
                                <w:color w:val="000000"/>
                                <w:spacing w:val="-2"/>
                                <w:sz w:val="39"/>
                              </w:rPr>
                              <w:t>SPECIFICATION</w:t>
                            </w:r>
                          </w:p>
                        </w:txbxContent>
                      </wps:txbx>
                      <wps:bodyPr vertOverflow="clip" horzOverflow="clip"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2A99DAE9" id="_x0000_t202" coordsize="21600,21600" o:spt="202" path="m,l,21600r21600,l21600,xe">
                <v:stroke joinstyle="miter"/>
                <v:path gradientshapeok="t" o:connecttype="rect"/>
              </v:shapetype>
              <v:shape id="文本框 2" o:spid="_x0000_s1026" type="#_x0000_t202" style="position:absolute;margin-left:65.95pt;margin-top:26.05pt;width:430.8pt;height:35.6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" fillcolor="silver" strokeweight=".1323mm">
                <v:path arrowok="t"/>
                <v:textbox inset="0,0,0,0">
                  <w:txbxContent>
                    <w:p w14:paraId="3F027F3B" w14:textId="77777777" w:rsidR="00003D6F" w:rsidRDefault="00003D6F" w:rsidP="00003D6F">
                      <w:pPr>
                        <w:spacing w:before="129"/>
                        <w:ind w:left="457"/>
                        <w:rPr>
                          <w:rFonts w:hint="eastAsia"/>
                          <w:b/>
                          <w:color w:val="000000"/>
                          <w:sz w:val="39"/>
                        </w:rPr>
                      </w:pPr>
                      <w:r>
                        <w:rPr>
                          <w:b/>
                          <w:color w:val="000000"/>
                          <w:sz w:val="39"/>
                        </w:rPr>
                        <w:t>LEVEL</w:t>
                      </w:r>
                      <w:r>
                        <w:rPr>
                          <w:b/>
                          <w:color w:val="000000"/>
                          <w:spacing w:val="15"/>
                          <w:sz w:val="39"/>
                        </w:rPr>
                        <w:t xml:space="preserve"> </w:t>
                      </w:r>
                      <w:r>
                        <w:rPr>
                          <w:b/>
                          <w:color w:val="000000"/>
                          <w:sz w:val="39"/>
                        </w:rPr>
                        <w:t>6</w:t>
                      </w:r>
                      <w:r>
                        <w:rPr>
                          <w:b/>
                          <w:color w:val="000000"/>
                          <w:spacing w:val="26"/>
                          <w:sz w:val="39"/>
                        </w:rPr>
                        <w:t xml:space="preserve"> </w:t>
                      </w:r>
                      <w:r>
                        <w:rPr>
                          <w:b/>
                          <w:color w:val="000000"/>
                          <w:sz w:val="39"/>
                        </w:rPr>
                        <w:t>ASSESSMENT</w:t>
                      </w:r>
                      <w:r>
                        <w:rPr>
                          <w:b/>
                          <w:color w:val="000000"/>
                          <w:spacing w:val="29"/>
                          <w:sz w:val="39"/>
                        </w:rPr>
                        <w:t xml:space="preserve"> </w:t>
                      </w:r>
                      <w:r>
                        <w:rPr>
                          <w:b/>
                          <w:color w:val="000000"/>
                          <w:spacing w:val="-2"/>
                          <w:sz w:val="39"/>
                        </w:rPr>
                        <w:t>SPECIFICATION</w:t>
                      </w:r>
                    </w:p>
                  </w:txbxContent>
                </v:textbox>
                <w10:wrap type="topAndBottom" anchorx="page"/>
              </v:shape>
            </w:pict>
          </mc:Fallback>
        </mc:AlternateContent>
      </w:r>
    </w:p>
    <w:p w14:paraId="47A792BE" w14:textId="0009CAB2" w:rsidR="00003D6F" w:rsidRDefault="00003D6F" w:rsidP="00003D6F">
      <w:pPr>
        <w:pStyle w:val="af0"/>
        <w:rPr>
          <w:b/>
          <w:sz w:val="20"/>
        </w:rPr>
      </w:pPr>
    </w:p>
    <w:tbl>
      <w:tblPr>
        <w:tblStyle w:val="TableNormal"/>
        <w:tblpPr w:leftFromText="180" w:rightFromText="180" w:vertAnchor="text" w:horzAnchor="margin" w:tblpXSpec="center" w:tblpY="687"/>
        <w:tblW w:w="101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39"/>
        <w:gridCol w:w="3369"/>
        <w:gridCol w:w="2319"/>
        <w:gridCol w:w="2319"/>
      </w:tblGrid>
      <w:tr w:rsidR="00003D6F" w14:paraId="646E291E" w14:textId="77777777" w:rsidTr="00003D6F">
        <w:trPr>
          <w:trHeight w:val="492"/>
        </w:trPr>
        <w:tc>
          <w:tcPr>
            <w:tcW w:w="2139" w:type="dxa"/>
            <w:tcBorders>
              <w:top w:val="single" w:sz="4" w:space="0" w:color="000000"/>
              <w:left w:val="single" w:sz="4" w:space="0" w:color="000000"/>
              <w:bottom w:val="single" w:sz="4" w:space="0" w:color="000000"/>
              <w:right w:val="single" w:sz="4" w:space="0" w:color="000000"/>
            </w:tcBorders>
            <w:shd w:val="clear" w:color="auto" w:fill="D9D9D9"/>
            <w:hideMark/>
          </w:tcPr>
          <w:p w14:paraId="59B90276" w14:textId="77777777" w:rsidR="00003D6F" w:rsidRDefault="00003D6F" w:rsidP="00003D6F">
            <w:pPr>
              <w:pStyle w:val="TableParagraph"/>
              <w:spacing w:before="131"/>
              <w:ind w:left="302"/>
              <w:rPr>
                <w:b/>
                <w:sz w:val="21"/>
              </w:rPr>
            </w:pPr>
            <w:r>
              <w:rPr>
                <w:b/>
                <w:w w:val="105"/>
                <w:sz w:val="21"/>
              </w:rPr>
              <w:t>Student</w:t>
            </w:r>
            <w:r>
              <w:rPr>
                <w:b/>
                <w:spacing w:val="-11"/>
                <w:w w:val="105"/>
                <w:sz w:val="21"/>
              </w:rPr>
              <w:t xml:space="preserve"> </w:t>
            </w:r>
            <w:r>
              <w:rPr>
                <w:b/>
                <w:spacing w:val="-2"/>
                <w:w w:val="105"/>
                <w:sz w:val="21"/>
              </w:rPr>
              <w:t>name:</w:t>
            </w:r>
          </w:p>
        </w:tc>
        <w:tc>
          <w:tcPr>
            <w:tcW w:w="3369" w:type="dxa"/>
            <w:tcBorders>
              <w:top w:val="single" w:sz="4" w:space="0" w:color="000000"/>
              <w:left w:val="single" w:sz="4" w:space="0" w:color="000000"/>
              <w:bottom w:val="single" w:sz="4" w:space="0" w:color="000000"/>
              <w:right w:val="single" w:sz="4" w:space="0" w:color="000000"/>
            </w:tcBorders>
          </w:tcPr>
          <w:p w14:paraId="29A05D4F" w14:textId="77777777" w:rsidR="00003D6F" w:rsidRDefault="00003D6F" w:rsidP="00003D6F">
            <w:pPr>
              <w:pStyle w:val="TableParagraph"/>
              <w:ind w:left="0"/>
              <w:rPr>
                <w:rFonts w:ascii="Times New Roman"/>
                <w:sz w:val="20"/>
              </w:rPr>
            </w:pPr>
          </w:p>
        </w:tc>
        <w:tc>
          <w:tcPr>
            <w:tcW w:w="2319" w:type="dxa"/>
            <w:tcBorders>
              <w:top w:val="single" w:sz="4" w:space="0" w:color="000000"/>
              <w:left w:val="single" w:sz="4" w:space="0" w:color="000000"/>
              <w:bottom w:val="single" w:sz="4" w:space="0" w:color="000000"/>
              <w:right w:val="single" w:sz="4" w:space="0" w:color="000000"/>
            </w:tcBorders>
            <w:shd w:val="clear" w:color="auto" w:fill="D9D9D9"/>
            <w:hideMark/>
          </w:tcPr>
          <w:p w14:paraId="08285D85" w14:textId="77777777" w:rsidR="00003D6F" w:rsidRDefault="00003D6F" w:rsidP="00003D6F">
            <w:pPr>
              <w:pStyle w:val="TableParagraph"/>
              <w:spacing w:before="131"/>
              <w:ind w:left="108"/>
              <w:rPr>
                <w:b/>
                <w:sz w:val="21"/>
              </w:rPr>
            </w:pPr>
            <w:r>
              <w:rPr>
                <w:b/>
                <w:w w:val="105"/>
                <w:sz w:val="21"/>
              </w:rPr>
              <w:t>Student</w:t>
            </w:r>
            <w:r>
              <w:rPr>
                <w:b/>
                <w:spacing w:val="-8"/>
                <w:w w:val="105"/>
                <w:sz w:val="21"/>
              </w:rPr>
              <w:t xml:space="preserve"> </w:t>
            </w:r>
            <w:r>
              <w:rPr>
                <w:b/>
                <w:w w:val="105"/>
                <w:sz w:val="21"/>
              </w:rPr>
              <w:t>ID</w:t>
            </w:r>
            <w:r>
              <w:rPr>
                <w:b/>
                <w:spacing w:val="-8"/>
                <w:w w:val="105"/>
                <w:sz w:val="21"/>
              </w:rPr>
              <w:t xml:space="preserve"> </w:t>
            </w:r>
            <w:r>
              <w:rPr>
                <w:b/>
                <w:spacing w:val="-2"/>
                <w:w w:val="105"/>
                <w:sz w:val="21"/>
              </w:rPr>
              <w:t>number:</w:t>
            </w:r>
          </w:p>
        </w:tc>
        <w:tc>
          <w:tcPr>
            <w:tcW w:w="2319" w:type="dxa"/>
            <w:tcBorders>
              <w:top w:val="single" w:sz="4" w:space="0" w:color="000000"/>
              <w:left w:val="single" w:sz="4" w:space="0" w:color="000000"/>
              <w:bottom w:val="single" w:sz="4" w:space="0" w:color="000000"/>
              <w:right w:val="single" w:sz="4" w:space="0" w:color="000000"/>
            </w:tcBorders>
          </w:tcPr>
          <w:p w14:paraId="0F98652D" w14:textId="77777777" w:rsidR="00003D6F" w:rsidRDefault="00003D6F" w:rsidP="00003D6F">
            <w:pPr>
              <w:pStyle w:val="TableParagraph"/>
              <w:ind w:left="0"/>
              <w:rPr>
                <w:rFonts w:ascii="Times New Roman"/>
                <w:sz w:val="20"/>
              </w:rPr>
            </w:pPr>
          </w:p>
        </w:tc>
      </w:tr>
      <w:tr w:rsidR="00003D6F" w14:paraId="047C12D5" w14:textId="77777777" w:rsidTr="00003D6F">
        <w:trPr>
          <w:trHeight w:val="492"/>
        </w:trPr>
        <w:tc>
          <w:tcPr>
            <w:tcW w:w="2139" w:type="dxa"/>
            <w:tcBorders>
              <w:top w:val="single" w:sz="4" w:space="0" w:color="000000"/>
              <w:left w:val="single" w:sz="4" w:space="0" w:color="000000"/>
              <w:bottom w:val="single" w:sz="4" w:space="0" w:color="000000"/>
              <w:right w:val="single" w:sz="4" w:space="0" w:color="000000"/>
            </w:tcBorders>
            <w:shd w:val="clear" w:color="auto" w:fill="D9D9D9"/>
            <w:hideMark/>
          </w:tcPr>
          <w:p w14:paraId="712C3F75" w14:textId="77777777" w:rsidR="00003D6F" w:rsidRDefault="00003D6F" w:rsidP="00003D6F">
            <w:pPr>
              <w:pStyle w:val="TableParagraph"/>
              <w:spacing w:before="131"/>
              <w:rPr>
                <w:b/>
                <w:sz w:val="21"/>
              </w:rPr>
            </w:pPr>
            <w:r>
              <w:rPr>
                <w:b/>
                <w:spacing w:val="-2"/>
                <w:w w:val="105"/>
                <w:sz w:val="21"/>
              </w:rPr>
              <w:t>Programme:</w:t>
            </w:r>
          </w:p>
        </w:tc>
        <w:tc>
          <w:tcPr>
            <w:tcW w:w="8007" w:type="dxa"/>
            <w:gridSpan w:val="3"/>
            <w:tcBorders>
              <w:top w:val="single" w:sz="4" w:space="0" w:color="000000"/>
              <w:left w:val="single" w:sz="4" w:space="0" w:color="000000"/>
              <w:bottom w:val="single" w:sz="4" w:space="0" w:color="000000"/>
              <w:right w:val="single" w:sz="4" w:space="0" w:color="000000"/>
            </w:tcBorders>
            <w:hideMark/>
          </w:tcPr>
          <w:p w14:paraId="498B6A5B" w14:textId="77777777" w:rsidR="00003D6F" w:rsidRDefault="00003D6F" w:rsidP="00003D6F">
            <w:pPr>
              <w:pStyle w:val="TableParagraph"/>
              <w:spacing w:before="131"/>
              <w:rPr>
                <w:sz w:val="21"/>
              </w:rPr>
            </w:pPr>
            <w:r>
              <w:rPr>
                <w:sz w:val="21"/>
              </w:rPr>
              <w:t>Undergraduate</w:t>
            </w:r>
            <w:r>
              <w:rPr>
                <w:spacing w:val="37"/>
                <w:sz w:val="21"/>
              </w:rPr>
              <w:t xml:space="preserve"> </w:t>
            </w:r>
            <w:r>
              <w:rPr>
                <w:sz w:val="21"/>
              </w:rPr>
              <w:t>Business</w:t>
            </w:r>
            <w:r>
              <w:rPr>
                <w:spacing w:val="48"/>
                <w:sz w:val="21"/>
              </w:rPr>
              <w:t xml:space="preserve"> </w:t>
            </w:r>
            <w:r>
              <w:rPr>
                <w:spacing w:val="-2"/>
                <w:sz w:val="21"/>
              </w:rPr>
              <w:t>Management</w:t>
            </w:r>
          </w:p>
        </w:tc>
      </w:tr>
      <w:tr w:rsidR="00003D6F" w14:paraId="189A3C08" w14:textId="77777777" w:rsidTr="00003D6F">
        <w:trPr>
          <w:trHeight w:val="492"/>
        </w:trPr>
        <w:tc>
          <w:tcPr>
            <w:tcW w:w="2139" w:type="dxa"/>
            <w:tcBorders>
              <w:top w:val="single" w:sz="4" w:space="0" w:color="000000"/>
              <w:left w:val="single" w:sz="4" w:space="0" w:color="000000"/>
              <w:bottom w:val="single" w:sz="4" w:space="0" w:color="000000"/>
              <w:right w:val="single" w:sz="4" w:space="0" w:color="000000"/>
            </w:tcBorders>
            <w:shd w:val="clear" w:color="auto" w:fill="D9D9D9"/>
            <w:hideMark/>
          </w:tcPr>
          <w:p w14:paraId="26EB2CD4" w14:textId="77777777" w:rsidR="00003D6F" w:rsidRDefault="00003D6F" w:rsidP="00003D6F">
            <w:pPr>
              <w:pStyle w:val="TableParagraph"/>
              <w:spacing w:before="139"/>
              <w:rPr>
                <w:b/>
                <w:sz w:val="21"/>
              </w:rPr>
            </w:pPr>
            <w:r>
              <w:rPr>
                <w:b/>
                <w:spacing w:val="-2"/>
                <w:w w:val="105"/>
                <w:sz w:val="21"/>
              </w:rPr>
              <w:t>Module:</w:t>
            </w:r>
          </w:p>
        </w:tc>
        <w:tc>
          <w:tcPr>
            <w:tcW w:w="8007" w:type="dxa"/>
            <w:gridSpan w:val="3"/>
            <w:tcBorders>
              <w:top w:val="single" w:sz="4" w:space="0" w:color="000000"/>
              <w:left w:val="single" w:sz="4" w:space="0" w:color="000000"/>
              <w:bottom w:val="single" w:sz="4" w:space="0" w:color="000000"/>
              <w:right w:val="single" w:sz="4" w:space="0" w:color="000000"/>
            </w:tcBorders>
            <w:hideMark/>
          </w:tcPr>
          <w:p w14:paraId="27238461" w14:textId="77777777" w:rsidR="00003D6F" w:rsidRDefault="00003D6F" w:rsidP="00003D6F">
            <w:pPr>
              <w:pStyle w:val="TableParagraph"/>
              <w:spacing w:before="139"/>
              <w:rPr>
                <w:sz w:val="21"/>
              </w:rPr>
            </w:pPr>
            <w:r>
              <w:rPr>
                <w:w w:val="105"/>
                <w:sz w:val="21"/>
              </w:rPr>
              <w:t>Strategic</w:t>
            </w:r>
            <w:r>
              <w:rPr>
                <w:spacing w:val="-12"/>
                <w:w w:val="105"/>
                <w:sz w:val="21"/>
              </w:rPr>
              <w:t xml:space="preserve"> </w:t>
            </w:r>
            <w:r>
              <w:rPr>
                <w:w w:val="105"/>
                <w:sz w:val="21"/>
              </w:rPr>
              <w:t>Management</w:t>
            </w:r>
            <w:r>
              <w:rPr>
                <w:spacing w:val="-10"/>
                <w:w w:val="105"/>
                <w:sz w:val="21"/>
              </w:rPr>
              <w:t xml:space="preserve"> </w:t>
            </w:r>
            <w:r>
              <w:rPr>
                <w:w w:val="105"/>
                <w:sz w:val="21"/>
              </w:rPr>
              <w:t>and</w:t>
            </w:r>
            <w:r>
              <w:rPr>
                <w:spacing w:val="-10"/>
                <w:w w:val="105"/>
                <w:sz w:val="21"/>
              </w:rPr>
              <w:t xml:space="preserve"> </w:t>
            </w:r>
            <w:r>
              <w:rPr>
                <w:spacing w:val="-2"/>
                <w:w w:val="105"/>
                <w:sz w:val="21"/>
              </w:rPr>
              <w:t>Sustainability</w:t>
            </w:r>
          </w:p>
        </w:tc>
      </w:tr>
      <w:tr w:rsidR="00003D6F" w14:paraId="2797C93E" w14:textId="77777777" w:rsidTr="00003D6F">
        <w:trPr>
          <w:trHeight w:val="762"/>
        </w:trPr>
        <w:tc>
          <w:tcPr>
            <w:tcW w:w="2139" w:type="dxa"/>
            <w:tcBorders>
              <w:top w:val="single" w:sz="4" w:space="0" w:color="000000"/>
              <w:left w:val="single" w:sz="4" w:space="0" w:color="000000"/>
              <w:bottom w:val="single" w:sz="4" w:space="0" w:color="000000"/>
              <w:right w:val="single" w:sz="4" w:space="0" w:color="000000"/>
            </w:tcBorders>
            <w:shd w:val="clear" w:color="auto" w:fill="D9D9D9"/>
            <w:hideMark/>
          </w:tcPr>
          <w:p w14:paraId="6FFDBA9F" w14:textId="77777777" w:rsidR="00003D6F" w:rsidRDefault="00003D6F" w:rsidP="00003D6F">
            <w:pPr>
              <w:pStyle w:val="TableParagraph"/>
              <w:spacing w:before="139"/>
              <w:rPr>
                <w:b/>
                <w:sz w:val="21"/>
              </w:rPr>
            </w:pPr>
            <w:r>
              <w:rPr>
                <w:b/>
                <w:sz w:val="21"/>
              </w:rPr>
              <w:t>Module</w:t>
            </w:r>
            <w:r>
              <w:rPr>
                <w:b/>
                <w:spacing w:val="25"/>
                <w:sz w:val="21"/>
              </w:rPr>
              <w:t xml:space="preserve"> </w:t>
            </w:r>
            <w:r>
              <w:rPr>
                <w:b/>
                <w:spacing w:val="-2"/>
                <w:sz w:val="21"/>
              </w:rPr>
              <w:t>code:</w:t>
            </w:r>
          </w:p>
        </w:tc>
        <w:tc>
          <w:tcPr>
            <w:tcW w:w="3369" w:type="dxa"/>
            <w:tcBorders>
              <w:top w:val="single" w:sz="4" w:space="0" w:color="000000"/>
              <w:left w:val="single" w:sz="4" w:space="0" w:color="000000"/>
              <w:bottom w:val="single" w:sz="4" w:space="0" w:color="000000"/>
              <w:right w:val="single" w:sz="4" w:space="0" w:color="000000"/>
            </w:tcBorders>
            <w:hideMark/>
          </w:tcPr>
          <w:p w14:paraId="73ED5D0B" w14:textId="77777777" w:rsidR="00003D6F" w:rsidRDefault="00003D6F" w:rsidP="00003D6F">
            <w:pPr>
              <w:pStyle w:val="TableParagraph"/>
              <w:spacing w:before="139"/>
              <w:rPr>
                <w:sz w:val="21"/>
              </w:rPr>
            </w:pPr>
            <w:r>
              <w:rPr>
                <w:spacing w:val="-2"/>
                <w:w w:val="105"/>
                <w:sz w:val="21"/>
              </w:rPr>
              <w:t>BMBM6024</w:t>
            </w:r>
          </w:p>
        </w:tc>
        <w:tc>
          <w:tcPr>
            <w:tcW w:w="2319" w:type="dxa"/>
            <w:tcBorders>
              <w:top w:val="single" w:sz="4" w:space="0" w:color="000000"/>
              <w:left w:val="single" w:sz="4" w:space="0" w:color="000000"/>
              <w:bottom w:val="single" w:sz="4" w:space="0" w:color="000000"/>
              <w:right w:val="single" w:sz="4" w:space="0" w:color="000000"/>
            </w:tcBorders>
            <w:shd w:val="clear" w:color="auto" w:fill="D9D9D9"/>
            <w:hideMark/>
          </w:tcPr>
          <w:p w14:paraId="741775CA" w14:textId="77777777" w:rsidR="00003D6F" w:rsidRDefault="00003D6F" w:rsidP="00003D6F">
            <w:pPr>
              <w:pStyle w:val="TableParagraph"/>
              <w:spacing w:line="256" w:lineRule="exact"/>
              <w:ind w:left="108" w:right="432"/>
              <w:rPr>
                <w:b/>
                <w:sz w:val="21"/>
              </w:rPr>
            </w:pPr>
            <w:r>
              <w:rPr>
                <w:b/>
                <w:w w:val="105"/>
                <w:sz w:val="21"/>
              </w:rPr>
              <w:t xml:space="preserve">Contribution to Overall Module </w:t>
            </w:r>
            <w:r>
              <w:rPr>
                <w:b/>
                <w:spacing w:val="-2"/>
                <w:w w:val="105"/>
                <w:sz w:val="21"/>
              </w:rPr>
              <w:t>Assessment</w:t>
            </w:r>
            <w:r>
              <w:rPr>
                <w:b/>
                <w:spacing w:val="-14"/>
                <w:w w:val="105"/>
                <w:sz w:val="21"/>
              </w:rPr>
              <w:t xml:space="preserve"> </w:t>
            </w:r>
            <w:r>
              <w:rPr>
                <w:b/>
                <w:spacing w:val="-2"/>
                <w:w w:val="105"/>
                <w:sz w:val="21"/>
              </w:rPr>
              <w:t>(%):</w:t>
            </w:r>
          </w:p>
        </w:tc>
        <w:tc>
          <w:tcPr>
            <w:tcW w:w="2319" w:type="dxa"/>
            <w:tcBorders>
              <w:top w:val="single" w:sz="4" w:space="0" w:color="000000"/>
              <w:left w:val="single" w:sz="4" w:space="0" w:color="000000"/>
              <w:bottom w:val="single" w:sz="4" w:space="0" w:color="000000"/>
              <w:right w:val="single" w:sz="4" w:space="0" w:color="000000"/>
            </w:tcBorders>
            <w:hideMark/>
          </w:tcPr>
          <w:p w14:paraId="430EBDE5" w14:textId="77777777" w:rsidR="00003D6F" w:rsidRDefault="00003D6F" w:rsidP="00003D6F">
            <w:pPr>
              <w:pStyle w:val="TableParagraph"/>
              <w:spacing w:before="139"/>
              <w:ind w:left="108"/>
              <w:rPr>
                <w:sz w:val="21"/>
              </w:rPr>
            </w:pPr>
            <w:r>
              <w:rPr>
                <w:spacing w:val="-5"/>
                <w:w w:val="105"/>
                <w:sz w:val="21"/>
              </w:rPr>
              <w:t>50%</w:t>
            </w:r>
          </w:p>
        </w:tc>
      </w:tr>
      <w:tr w:rsidR="00003D6F" w14:paraId="708B7DE2" w14:textId="77777777" w:rsidTr="00003D6F">
        <w:trPr>
          <w:trHeight w:val="487"/>
        </w:trPr>
        <w:tc>
          <w:tcPr>
            <w:tcW w:w="2139" w:type="dxa"/>
            <w:tcBorders>
              <w:top w:val="single" w:sz="4" w:space="0" w:color="000000"/>
              <w:left w:val="single" w:sz="4" w:space="0" w:color="000000"/>
              <w:bottom w:val="single" w:sz="4" w:space="0" w:color="000000"/>
              <w:right w:val="single" w:sz="4" w:space="0" w:color="000000"/>
            </w:tcBorders>
            <w:shd w:val="clear" w:color="auto" w:fill="D9D9D9"/>
            <w:hideMark/>
          </w:tcPr>
          <w:p w14:paraId="05101B34" w14:textId="77777777" w:rsidR="00003D6F" w:rsidRDefault="00003D6F" w:rsidP="00003D6F">
            <w:pPr>
              <w:pStyle w:val="TableParagraph"/>
              <w:spacing w:before="126"/>
              <w:rPr>
                <w:b/>
                <w:sz w:val="21"/>
              </w:rPr>
            </w:pPr>
            <w:r>
              <w:rPr>
                <w:b/>
                <w:spacing w:val="-2"/>
                <w:w w:val="105"/>
                <w:sz w:val="21"/>
              </w:rPr>
              <w:t>Lecturer:</w:t>
            </w:r>
          </w:p>
        </w:tc>
        <w:tc>
          <w:tcPr>
            <w:tcW w:w="3369" w:type="dxa"/>
            <w:tcBorders>
              <w:top w:val="single" w:sz="4" w:space="0" w:color="000000"/>
              <w:left w:val="single" w:sz="4" w:space="0" w:color="000000"/>
              <w:bottom w:val="single" w:sz="4" w:space="0" w:color="000000"/>
              <w:right w:val="single" w:sz="4" w:space="0" w:color="000000"/>
            </w:tcBorders>
            <w:hideMark/>
          </w:tcPr>
          <w:p w14:paraId="55F05EE6" w14:textId="77777777" w:rsidR="00003D6F" w:rsidRDefault="00003D6F" w:rsidP="00003D6F">
            <w:pPr>
              <w:pStyle w:val="TableParagraph"/>
              <w:spacing w:before="126"/>
              <w:rPr>
                <w:sz w:val="21"/>
              </w:rPr>
            </w:pPr>
            <w:r>
              <w:rPr>
                <w:w w:val="105"/>
                <w:sz w:val="21"/>
              </w:rPr>
              <w:t>Robyn</w:t>
            </w:r>
            <w:r>
              <w:rPr>
                <w:spacing w:val="-16"/>
                <w:w w:val="105"/>
                <w:sz w:val="21"/>
              </w:rPr>
              <w:t xml:space="preserve"> </w:t>
            </w:r>
            <w:r>
              <w:rPr>
                <w:spacing w:val="-2"/>
                <w:w w:val="105"/>
                <w:sz w:val="21"/>
              </w:rPr>
              <w:t>Griffiths</w:t>
            </w:r>
          </w:p>
        </w:tc>
        <w:tc>
          <w:tcPr>
            <w:tcW w:w="2319" w:type="dxa"/>
            <w:tcBorders>
              <w:top w:val="single" w:sz="4" w:space="0" w:color="000000"/>
              <w:left w:val="single" w:sz="4" w:space="0" w:color="000000"/>
              <w:bottom w:val="single" w:sz="4" w:space="0" w:color="000000"/>
              <w:right w:val="single" w:sz="4" w:space="0" w:color="000000"/>
            </w:tcBorders>
            <w:shd w:val="clear" w:color="auto" w:fill="D9D9D9"/>
            <w:hideMark/>
          </w:tcPr>
          <w:p w14:paraId="01758290" w14:textId="77777777" w:rsidR="00003D6F" w:rsidRDefault="00003D6F" w:rsidP="00003D6F">
            <w:pPr>
              <w:pStyle w:val="TableParagraph"/>
              <w:spacing w:before="126"/>
              <w:ind w:left="108"/>
              <w:rPr>
                <w:b/>
                <w:sz w:val="21"/>
              </w:rPr>
            </w:pPr>
            <w:r>
              <w:rPr>
                <w:b/>
                <w:w w:val="105"/>
                <w:sz w:val="21"/>
              </w:rPr>
              <w:t>Internal</w:t>
            </w:r>
            <w:r>
              <w:rPr>
                <w:b/>
                <w:spacing w:val="-11"/>
                <w:w w:val="105"/>
                <w:sz w:val="21"/>
              </w:rPr>
              <w:t xml:space="preserve"> </w:t>
            </w:r>
            <w:r>
              <w:rPr>
                <w:b/>
                <w:spacing w:val="-2"/>
                <w:w w:val="105"/>
                <w:sz w:val="21"/>
              </w:rPr>
              <w:t>Verifier:</w:t>
            </w:r>
          </w:p>
        </w:tc>
        <w:tc>
          <w:tcPr>
            <w:tcW w:w="2319" w:type="dxa"/>
            <w:tcBorders>
              <w:top w:val="single" w:sz="4" w:space="0" w:color="000000"/>
              <w:left w:val="single" w:sz="4" w:space="0" w:color="000000"/>
              <w:bottom w:val="single" w:sz="4" w:space="0" w:color="000000"/>
              <w:right w:val="single" w:sz="4" w:space="0" w:color="000000"/>
            </w:tcBorders>
            <w:hideMark/>
          </w:tcPr>
          <w:p w14:paraId="141E7C19" w14:textId="77777777" w:rsidR="00003D6F" w:rsidRDefault="00003D6F" w:rsidP="00003D6F">
            <w:pPr>
              <w:pStyle w:val="TableParagraph"/>
              <w:spacing w:before="126"/>
              <w:ind w:left="108"/>
              <w:rPr>
                <w:sz w:val="21"/>
              </w:rPr>
            </w:pPr>
            <w:r>
              <w:rPr>
                <w:sz w:val="21"/>
              </w:rPr>
              <w:t>Gareth</w:t>
            </w:r>
            <w:r>
              <w:rPr>
                <w:spacing w:val="21"/>
                <w:sz w:val="21"/>
              </w:rPr>
              <w:t xml:space="preserve"> </w:t>
            </w:r>
            <w:r>
              <w:rPr>
                <w:spacing w:val="-2"/>
                <w:sz w:val="21"/>
              </w:rPr>
              <w:t>Hughes</w:t>
            </w:r>
          </w:p>
        </w:tc>
      </w:tr>
      <w:tr w:rsidR="00003D6F" w14:paraId="066E64AF" w14:textId="77777777" w:rsidTr="00003D6F">
        <w:trPr>
          <w:trHeight w:val="747"/>
        </w:trPr>
        <w:tc>
          <w:tcPr>
            <w:tcW w:w="2139" w:type="dxa"/>
            <w:tcBorders>
              <w:top w:val="single" w:sz="4" w:space="0" w:color="000000"/>
              <w:left w:val="single" w:sz="4" w:space="0" w:color="000000"/>
              <w:bottom w:val="single" w:sz="4" w:space="0" w:color="000000"/>
              <w:right w:val="single" w:sz="4" w:space="0" w:color="000000"/>
            </w:tcBorders>
            <w:shd w:val="clear" w:color="auto" w:fill="D9D9D9"/>
            <w:hideMark/>
          </w:tcPr>
          <w:p w14:paraId="3269324A" w14:textId="77777777" w:rsidR="00003D6F" w:rsidRDefault="00003D6F" w:rsidP="00003D6F">
            <w:pPr>
              <w:pStyle w:val="TableParagraph"/>
              <w:spacing w:before="131"/>
              <w:rPr>
                <w:b/>
                <w:sz w:val="21"/>
              </w:rPr>
            </w:pPr>
            <w:r>
              <w:rPr>
                <w:b/>
                <w:sz w:val="21"/>
              </w:rPr>
              <w:t>Assignment</w:t>
            </w:r>
            <w:r>
              <w:rPr>
                <w:b/>
                <w:spacing w:val="41"/>
                <w:sz w:val="21"/>
              </w:rPr>
              <w:t xml:space="preserve"> </w:t>
            </w:r>
            <w:r>
              <w:rPr>
                <w:b/>
                <w:spacing w:val="-2"/>
                <w:sz w:val="21"/>
              </w:rPr>
              <w:t>Title:</w:t>
            </w:r>
          </w:p>
        </w:tc>
        <w:tc>
          <w:tcPr>
            <w:tcW w:w="3369" w:type="dxa"/>
            <w:tcBorders>
              <w:top w:val="single" w:sz="4" w:space="0" w:color="000000"/>
              <w:left w:val="single" w:sz="4" w:space="0" w:color="000000"/>
              <w:bottom w:val="single" w:sz="4" w:space="0" w:color="000000"/>
              <w:right w:val="single" w:sz="4" w:space="0" w:color="000000"/>
            </w:tcBorders>
            <w:hideMark/>
          </w:tcPr>
          <w:p w14:paraId="08BB0166" w14:textId="77777777" w:rsidR="00003D6F" w:rsidRDefault="00003D6F" w:rsidP="00003D6F">
            <w:pPr>
              <w:pStyle w:val="TableParagraph"/>
              <w:spacing w:before="131" w:line="252" w:lineRule="auto"/>
              <w:rPr>
                <w:sz w:val="21"/>
              </w:rPr>
            </w:pPr>
            <w:r>
              <w:rPr>
                <w:w w:val="105"/>
                <w:sz w:val="21"/>
              </w:rPr>
              <w:t>1.</w:t>
            </w:r>
            <w:r>
              <w:rPr>
                <w:spacing w:val="-16"/>
                <w:w w:val="105"/>
                <w:sz w:val="21"/>
              </w:rPr>
              <w:t xml:space="preserve"> </w:t>
            </w:r>
            <w:r>
              <w:rPr>
                <w:w w:val="105"/>
                <w:sz w:val="21"/>
              </w:rPr>
              <w:t>Strategic</w:t>
            </w:r>
            <w:r>
              <w:rPr>
                <w:spacing w:val="-15"/>
                <w:w w:val="105"/>
                <w:sz w:val="21"/>
              </w:rPr>
              <w:t xml:space="preserve"> </w:t>
            </w:r>
            <w:r>
              <w:rPr>
                <w:w w:val="105"/>
                <w:sz w:val="21"/>
              </w:rPr>
              <w:t xml:space="preserve">Management </w:t>
            </w:r>
            <w:r>
              <w:rPr>
                <w:spacing w:val="-2"/>
                <w:w w:val="105"/>
                <w:sz w:val="21"/>
              </w:rPr>
              <w:t>Evaluation</w:t>
            </w:r>
          </w:p>
        </w:tc>
        <w:tc>
          <w:tcPr>
            <w:tcW w:w="2319" w:type="dxa"/>
            <w:tcBorders>
              <w:top w:val="single" w:sz="4" w:space="0" w:color="000000"/>
              <w:left w:val="single" w:sz="4" w:space="0" w:color="000000"/>
              <w:bottom w:val="single" w:sz="4" w:space="0" w:color="000000"/>
              <w:right w:val="single" w:sz="4" w:space="0" w:color="000000"/>
            </w:tcBorders>
            <w:shd w:val="clear" w:color="auto" w:fill="D9D9D9"/>
            <w:hideMark/>
          </w:tcPr>
          <w:p w14:paraId="09316898" w14:textId="77777777" w:rsidR="00003D6F" w:rsidRDefault="00003D6F" w:rsidP="00003D6F">
            <w:pPr>
              <w:pStyle w:val="TableParagraph"/>
              <w:spacing w:before="131" w:line="252" w:lineRule="auto"/>
              <w:ind w:left="108"/>
              <w:rPr>
                <w:b/>
                <w:sz w:val="21"/>
              </w:rPr>
            </w:pPr>
            <w:r>
              <w:rPr>
                <w:b/>
                <w:w w:val="105"/>
                <w:sz w:val="21"/>
              </w:rPr>
              <w:t>Word</w:t>
            </w:r>
            <w:r>
              <w:rPr>
                <w:b/>
                <w:spacing w:val="-16"/>
                <w:w w:val="105"/>
                <w:sz w:val="21"/>
              </w:rPr>
              <w:t xml:space="preserve"> </w:t>
            </w:r>
            <w:r>
              <w:rPr>
                <w:b/>
                <w:w w:val="105"/>
                <w:sz w:val="21"/>
              </w:rPr>
              <w:t>count</w:t>
            </w:r>
            <w:r>
              <w:rPr>
                <w:b/>
                <w:spacing w:val="-15"/>
                <w:w w:val="105"/>
                <w:sz w:val="21"/>
              </w:rPr>
              <w:t xml:space="preserve"> </w:t>
            </w:r>
            <w:r>
              <w:rPr>
                <w:b/>
                <w:w w:val="105"/>
                <w:sz w:val="21"/>
              </w:rPr>
              <w:t xml:space="preserve">(or </w:t>
            </w:r>
            <w:r>
              <w:rPr>
                <w:b/>
                <w:spacing w:val="-2"/>
                <w:w w:val="105"/>
                <w:sz w:val="21"/>
              </w:rPr>
              <w:t>equivalent):</w:t>
            </w:r>
          </w:p>
        </w:tc>
        <w:tc>
          <w:tcPr>
            <w:tcW w:w="2319" w:type="dxa"/>
            <w:tcBorders>
              <w:top w:val="single" w:sz="4" w:space="0" w:color="000000"/>
              <w:left w:val="single" w:sz="4" w:space="0" w:color="000000"/>
              <w:bottom w:val="single" w:sz="4" w:space="0" w:color="000000"/>
              <w:right w:val="single" w:sz="4" w:space="0" w:color="000000"/>
            </w:tcBorders>
            <w:hideMark/>
          </w:tcPr>
          <w:p w14:paraId="47864E15" w14:textId="77777777" w:rsidR="00003D6F" w:rsidRDefault="00003D6F" w:rsidP="00003D6F">
            <w:pPr>
              <w:pStyle w:val="TableParagraph"/>
              <w:spacing w:before="131"/>
              <w:ind w:left="108"/>
              <w:rPr>
                <w:sz w:val="21"/>
              </w:rPr>
            </w:pPr>
            <w:r>
              <w:rPr>
                <w:spacing w:val="-4"/>
                <w:w w:val="105"/>
                <w:sz w:val="21"/>
              </w:rPr>
              <w:t>2,000</w:t>
            </w:r>
          </w:p>
        </w:tc>
      </w:tr>
      <w:tr w:rsidR="00003D6F" w14:paraId="50EC431B" w14:textId="77777777" w:rsidTr="00003D6F">
        <w:trPr>
          <w:trHeight w:val="995"/>
        </w:trPr>
        <w:tc>
          <w:tcPr>
            <w:tcW w:w="2139" w:type="dxa"/>
            <w:tcBorders>
              <w:top w:val="single" w:sz="4" w:space="0" w:color="000000"/>
              <w:left w:val="single" w:sz="4" w:space="0" w:color="000000"/>
              <w:bottom w:val="single" w:sz="4" w:space="0" w:color="000000"/>
              <w:right w:val="single" w:sz="4" w:space="0" w:color="000000"/>
            </w:tcBorders>
            <w:shd w:val="clear" w:color="auto" w:fill="D9D9D9"/>
            <w:hideMark/>
          </w:tcPr>
          <w:p w14:paraId="54193403" w14:textId="77777777" w:rsidR="00003D6F" w:rsidRDefault="00003D6F" w:rsidP="00003D6F">
            <w:pPr>
              <w:pStyle w:val="TableParagraph"/>
              <w:spacing w:before="132" w:line="252" w:lineRule="auto"/>
              <w:rPr>
                <w:b/>
                <w:sz w:val="21"/>
              </w:rPr>
            </w:pPr>
            <w:r>
              <w:rPr>
                <w:b/>
                <w:spacing w:val="-2"/>
                <w:sz w:val="21"/>
              </w:rPr>
              <w:t xml:space="preserve">Submission </w:t>
            </w:r>
            <w:r>
              <w:rPr>
                <w:b/>
                <w:spacing w:val="-2"/>
                <w:w w:val="105"/>
                <w:sz w:val="21"/>
              </w:rPr>
              <w:t>deadline:</w:t>
            </w:r>
          </w:p>
        </w:tc>
        <w:tc>
          <w:tcPr>
            <w:tcW w:w="3369" w:type="dxa"/>
            <w:tcBorders>
              <w:top w:val="single" w:sz="4" w:space="0" w:color="000000"/>
              <w:left w:val="single" w:sz="4" w:space="0" w:color="000000"/>
              <w:bottom w:val="single" w:sz="4" w:space="0" w:color="000000"/>
              <w:right w:val="single" w:sz="4" w:space="0" w:color="000000"/>
            </w:tcBorders>
            <w:hideMark/>
          </w:tcPr>
          <w:p w14:paraId="65ED37E5" w14:textId="77777777" w:rsidR="00003D6F" w:rsidRDefault="00003D6F" w:rsidP="00003D6F">
            <w:pPr>
              <w:pStyle w:val="TableParagraph"/>
              <w:spacing w:before="127"/>
              <w:rPr>
                <w:sz w:val="21"/>
              </w:rPr>
            </w:pPr>
            <w:r>
              <w:rPr>
                <w:w w:val="105"/>
                <w:sz w:val="21"/>
              </w:rPr>
              <w:t>27</w:t>
            </w:r>
            <w:r>
              <w:rPr>
                <w:w w:val="105"/>
                <w:position w:val="7"/>
                <w:sz w:val="14"/>
              </w:rPr>
              <w:t>th</w:t>
            </w:r>
            <w:r>
              <w:rPr>
                <w:spacing w:val="13"/>
                <w:w w:val="105"/>
                <w:position w:val="7"/>
                <w:sz w:val="14"/>
              </w:rPr>
              <w:t xml:space="preserve"> </w:t>
            </w:r>
            <w:r>
              <w:rPr>
                <w:w w:val="105"/>
                <w:sz w:val="21"/>
              </w:rPr>
              <w:t>March</w:t>
            </w:r>
            <w:r>
              <w:rPr>
                <w:spacing w:val="-11"/>
                <w:w w:val="105"/>
                <w:sz w:val="21"/>
              </w:rPr>
              <w:t xml:space="preserve"> </w:t>
            </w:r>
            <w:r>
              <w:rPr>
                <w:w w:val="105"/>
                <w:sz w:val="21"/>
              </w:rPr>
              <w:t>2026</w:t>
            </w:r>
            <w:r>
              <w:rPr>
                <w:spacing w:val="-4"/>
                <w:w w:val="105"/>
                <w:sz w:val="21"/>
              </w:rPr>
              <w:t xml:space="preserve"> </w:t>
            </w:r>
            <w:r>
              <w:rPr>
                <w:w w:val="105"/>
                <w:sz w:val="21"/>
              </w:rPr>
              <w:t>at</w:t>
            </w:r>
            <w:r>
              <w:rPr>
                <w:spacing w:val="-10"/>
                <w:w w:val="105"/>
                <w:sz w:val="21"/>
              </w:rPr>
              <w:t xml:space="preserve"> </w:t>
            </w:r>
            <w:r>
              <w:rPr>
                <w:spacing w:val="-2"/>
                <w:w w:val="105"/>
                <w:sz w:val="21"/>
              </w:rPr>
              <w:t>11.59pm</w:t>
            </w:r>
          </w:p>
        </w:tc>
        <w:tc>
          <w:tcPr>
            <w:tcW w:w="2319" w:type="dxa"/>
            <w:tcBorders>
              <w:top w:val="single" w:sz="4" w:space="0" w:color="000000"/>
              <w:left w:val="single" w:sz="4" w:space="0" w:color="000000"/>
              <w:bottom w:val="single" w:sz="4" w:space="0" w:color="000000"/>
              <w:right w:val="single" w:sz="4" w:space="0" w:color="000000"/>
            </w:tcBorders>
            <w:shd w:val="clear" w:color="auto" w:fill="D9D9D9"/>
            <w:hideMark/>
          </w:tcPr>
          <w:p w14:paraId="5886401B" w14:textId="77777777" w:rsidR="00003D6F" w:rsidRDefault="00003D6F" w:rsidP="00003D6F">
            <w:pPr>
              <w:pStyle w:val="TableParagraph"/>
              <w:spacing w:before="132" w:line="247" w:lineRule="auto"/>
              <w:ind w:left="108" w:right="104"/>
              <w:rPr>
                <w:b/>
                <w:sz w:val="21"/>
              </w:rPr>
            </w:pPr>
            <w:r>
              <w:rPr>
                <w:b/>
                <w:w w:val="105"/>
                <w:sz w:val="21"/>
              </w:rPr>
              <w:t>Return date of provisional</w:t>
            </w:r>
            <w:r>
              <w:rPr>
                <w:b/>
                <w:spacing w:val="-16"/>
                <w:w w:val="105"/>
                <w:sz w:val="21"/>
              </w:rPr>
              <w:t xml:space="preserve"> </w:t>
            </w:r>
            <w:r>
              <w:rPr>
                <w:b/>
                <w:w w:val="105"/>
                <w:sz w:val="21"/>
              </w:rPr>
              <w:t>marks</w:t>
            </w:r>
            <w:r>
              <w:rPr>
                <w:b/>
                <w:spacing w:val="-15"/>
                <w:w w:val="105"/>
                <w:sz w:val="21"/>
              </w:rPr>
              <w:t xml:space="preserve"> </w:t>
            </w:r>
            <w:r>
              <w:rPr>
                <w:b/>
                <w:w w:val="105"/>
                <w:sz w:val="21"/>
              </w:rPr>
              <w:t>&amp; written feedback:</w:t>
            </w:r>
          </w:p>
        </w:tc>
        <w:tc>
          <w:tcPr>
            <w:tcW w:w="2319" w:type="dxa"/>
            <w:tcBorders>
              <w:top w:val="single" w:sz="4" w:space="0" w:color="000000"/>
              <w:left w:val="single" w:sz="4" w:space="0" w:color="000000"/>
              <w:bottom w:val="single" w:sz="4" w:space="0" w:color="000000"/>
              <w:right w:val="single" w:sz="4" w:space="0" w:color="000000"/>
            </w:tcBorders>
            <w:hideMark/>
          </w:tcPr>
          <w:p w14:paraId="31562593" w14:textId="77777777" w:rsidR="00003D6F" w:rsidRDefault="00003D6F" w:rsidP="00003D6F">
            <w:pPr>
              <w:pStyle w:val="TableParagraph"/>
              <w:tabs>
                <w:tab w:val="left" w:pos="678"/>
                <w:tab w:val="left" w:pos="1324"/>
                <w:tab w:val="left" w:pos="2021"/>
              </w:tabs>
              <w:spacing w:before="127" w:line="252" w:lineRule="auto"/>
              <w:ind w:left="108" w:right="104"/>
              <w:rPr>
                <w:sz w:val="21"/>
              </w:rPr>
            </w:pPr>
            <w:r>
              <w:rPr>
                <w:spacing w:val="-4"/>
                <w:w w:val="105"/>
                <w:sz w:val="21"/>
              </w:rPr>
              <w:t>24</w:t>
            </w:r>
            <w:r>
              <w:rPr>
                <w:spacing w:val="-4"/>
                <w:w w:val="105"/>
                <w:position w:val="7"/>
                <w:sz w:val="14"/>
              </w:rPr>
              <w:t>th</w:t>
            </w:r>
            <w:r>
              <w:rPr>
                <w:position w:val="7"/>
                <w:sz w:val="14"/>
              </w:rPr>
              <w:tab/>
            </w:r>
            <w:r>
              <w:rPr>
                <w:spacing w:val="-2"/>
                <w:w w:val="105"/>
                <w:sz w:val="21"/>
              </w:rPr>
              <w:t>April</w:t>
            </w:r>
            <w:r>
              <w:rPr>
                <w:sz w:val="21"/>
              </w:rPr>
              <w:tab/>
            </w:r>
            <w:r>
              <w:rPr>
                <w:spacing w:val="-4"/>
                <w:w w:val="105"/>
                <w:sz w:val="21"/>
              </w:rPr>
              <w:t>2026</w:t>
            </w:r>
            <w:r>
              <w:rPr>
                <w:sz w:val="21"/>
              </w:rPr>
              <w:tab/>
            </w:r>
            <w:r>
              <w:rPr>
                <w:spacing w:val="-6"/>
                <w:w w:val="105"/>
                <w:sz w:val="21"/>
              </w:rPr>
              <w:t xml:space="preserve">at </w:t>
            </w:r>
            <w:r>
              <w:rPr>
                <w:spacing w:val="-2"/>
                <w:w w:val="105"/>
                <w:sz w:val="21"/>
              </w:rPr>
              <w:t>11.59pm</w:t>
            </w:r>
          </w:p>
        </w:tc>
      </w:tr>
      <w:tr w:rsidR="00003D6F" w14:paraId="57FCD54D" w14:textId="77777777" w:rsidTr="00003D6F">
        <w:trPr>
          <w:trHeight w:val="2203"/>
        </w:trPr>
        <w:tc>
          <w:tcPr>
            <w:tcW w:w="2139" w:type="dxa"/>
            <w:tcBorders>
              <w:top w:val="single" w:sz="4" w:space="0" w:color="000000"/>
              <w:left w:val="single" w:sz="4" w:space="0" w:color="000000"/>
              <w:bottom w:val="single" w:sz="4" w:space="0" w:color="000000"/>
              <w:right w:val="single" w:sz="4" w:space="0" w:color="000000"/>
            </w:tcBorders>
            <w:shd w:val="clear" w:color="auto" w:fill="D9D9D9"/>
            <w:hideMark/>
          </w:tcPr>
          <w:p w14:paraId="12D74052" w14:textId="77777777" w:rsidR="00003D6F" w:rsidRDefault="00003D6F" w:rsidP="00003D6F">
            <w:pPr>
              <w:pStyle w:val="TableParagraph"/>
              <w:spacing w:before="131" w:line="252" w:lineRule="auto"/>
              <w:ind w:right="170"/>
              <w:rPr>
                <w:b/>
                <w:sz w:val="21"/>
              </w:rPr>
            </w:pPr>
            <w:r>
              <w:rPr>
                <w:b/>
                <w:spacing w:val="-2"/>
                <w:sz w:val="21"/>
              </w:rPr>
              <w:t xml:space="preserve">Submission </w:t>
            </w:r>
            <w:r>
              <w:rPr>
                <w:b/>
                <w:spacing w:val="-2"/>
                <w:w w:val="105"/>
                <w:sz w:val="21"/>
              </w:rPr>
              <w:t>method:</w:t>
            </w:r>
          </w:p>
        </w:tc>
        <w:tc>
          <w:tcPr>
            <w:tcW w:w="8007" w:type="dxa"/>
            <w:gridSpan w:val="3"/>
            <w:tcBorders>
              <w:top w:val="single" w:sz="4" w:space="0" w:color="000000"/>
              <w:left w:val="single" w:sz="4" w:space="0" w:color="000000"/>
              <w:bottom w:val="single" w:sz="4" w:space="0" w:color="000000"/>
              <w:right w:val="single" w:sz="4" w:space="0" w:color="000000"/>
            </w:tcBorders>
            <w:hideMark/>
          </w:tcPr>
          <w:p w14:paraId="66CB57A3" w14:textId="77777777" w:rsidR="00003D6F" w:rsidRDefault="00003D6F" w:rsidP="00003D6F">
            <w:pPr>
              <w:pStyle w:val="TableParagraph"/>
              <w:rPr>
                <w:sz w:val="20"/>
              </w:rPr>
            </w:pPr>
            <w:r>
              <w:rPr>
                <w:sz w:val="20"/>
              </w:rPr>
              <w:t>All</w:t>
            </w:r>
            <w:r>
              <w:rPr>
                <w:spacing w:val="-6"/>
                <w:sz w:val="20"/>
              </w:rPr>
              <w:t xml:space="preserve"> </w:t>
            </w:r>
            <w:r>
              <w:rPr>
                <w:sz w:val="20"/>
              </w:rPr>
              <w:t>written</w:t>
            </w:r>
            <w:r>
              <w:rPr>
                <w:spacing w:val="-6"/>
                <w:sz w:val="20"/>
              </w:rPr>
              <w:t xml:space="preserve"> </w:t>
            </w:r>
            <w:r>
              <w:rPr>
                <w:sz w:val="20"/>
              </w:rPr>
              <w:t>assessments,</w:t>
            </w:r>
            <w:r>
              <w:rPr>
                <w:spacing w:val="-2"/>
                <w:sz w:val="20"/>
              </w:rPr>
              <w:t xml:space="preserve"> </w:t>
            </w:r>
            <w:r>
              <w:rPr>
                <w:sz w:val="20"/>
              </w:rPr>
              <w:t>where</w:t>
            </w:r>
            <w:r>
              <w:rPr>
                <w:spacing w:val="-6"/>
                <w:sz w:val="20"/>
              </w:rPr>
              <w:t xml:space="preserve"> </w:t>
            </w:r>
            <w:r>
              <w:rPr>
                <w:sz w:val="20"/>
              </w:rPr>
              <w:t>practical</w:t>
            </w:r>
            <w:r>
              <w:rPr>
                <w:spacing w:val="-6"/>
                <w:sz w:val="20"/>
              </w:rPr>
              <w:t xml:space="preserve"> </w:t>
            </w:r>
            <w:r>
              <w:rPr>
                <w:sz w:val="20"/>
              </w:rPr>
              <w:t>and</w:t>
            </w:r>
            <w:r>
              <w:rPr>
                <w:spacing w:val="-6"/>
                <w:sz w:val="20"/>
              </w:rPr>
              <w:t xml:space="preserve"> </w:t>
            </w:r>
            <w:r>
              <w:rPr>
                <w:sz w:val="20"/>
              </w:rPr>
              <w:t>possible,</w:t>
            </w:r>
            <w:r>
              <w:rPr>
                <w:spacing w:val="-2"/>
                <w:sz w:val="20"/>
              </w:rPr>
              <w:t xml:space="preserve"> </w:t>
            </w:r>
            <w:r>
              <w:rPr>
                <w:sz w:val="20"/>
              </w:rPr>
              <w:t>must be</w:t>
            </w:r>
            <w:r>
              <w:rPr>
                <w:spacing w:val="-6"/>
                <w:sz w:val="20"/>
              </w:rPr>
              <w:t xml:space="preserve"> </w:t>
            </w:r>
            <w:r>
              <w:rPr>
                <w:sz w:val="20"/>
              </w:rPr>
              <w:t>submitted</w:t>
            </w:r>
            <w:r>
              <w:rPr>
                <w:spacing w:val="-6"/>
                <w:sz w:val="20"/>
              </w:rPr>
              <w:t xml:space="preserve"> </w:t>
            </w:r>
            <w:r>
              <w:rPr>
                <w:sz w:val="20"/>
              </w:rPr>
              <w:t>via</w:t>
            </w:r>
            <w:r>
              <w:rPr>
                <w:spacing w:val="-6"/>
                <w:sz w:val="20"/>
              </w:rPr>
              <w:t xml:space="preserve"> </w:t>
            </w:r>
            <w:r>
              <w:rPr>
                <w:sz w:val="20"/>
              </w:rPr>
              <w:t xml:space="preserve">Turnitin unless otherwise instructed by the Lecturer. (Please DO NOT put this assessment specification into Turnitin or it will match many similarities with other students’ </w:t>
            </w:r>
            <w:r>
              <w:rPr>
                <w:spacing w:val="-2"/>
                <w:sz w:val="20"/>
              </w:rPr>
              <w:t>submissions.)</w:t>
            </w:r>
          </w:p>
          <w:p w14:paraId="21EDFDDB" w14:textId="77777777" w:rsidR="00003D6F" w:rsidRDefault="00003D6F" w:rsidP="00003D6F">
            <w:pPr>
              <w:pStyle w:val="TableParagraph"/>
              <w:spacing w:before="121"/>
              <w:jc w:val="both"/>
              <w:rPr>
                <w:b/>
                <w:sz w:val="20"/>
              </w:rPr>
            </w:pPr>
            <w:r>
              <w:rPr>
                <w:b/>
                <w:sz w:val="20"/>
              </w:rPr>
              <w:t>Alternative</w:t>
            </w:r>
            <w:r>
              <w:rPr>
                <w:b/>
                <w:spacing w:val="-6"/>
                <w:sz w:val="20"/>
              </w:rPr>
              <w:t xml:space="preserve"> </w:t>
            </w:r>
            <w:r>
              <w:rPr>
                <w:b/>
                <w:sz w:val="20"/>
              </w:rPr>
              <w:t>submission</w:t>
            </w:r>
            <w:r>
              <w:rPr>
                <w:b/>
                <w:spacing w:val="-2"/>
                <w:sz w:val="20"/>
              </w:rPr>
              <w:t xml:space="preserve"> </w:t>
            </w:r>
            <w:r>
              <w:rPr>
                <w:b/>
                <w:sz w:val="20"/>
              </w:rPr>
              <w:t>method</w:t>
            </w:r>
            <w:r>
              <w:rPr>
                <w:b/>
                <w:spacing w:val="-2"/>
                <w:sz w:val="20"/>
              </w:rPr>
              <w:t xml:space="preserve"> </w:t>
            </w:r>
            <w:r>
              <w:rPr>
                <w:b/>
                <w:sz w:val="20"/>
              </w:rPr>
              <w:t>(if</w:t>
            </w:r>
            <w:r>
              <w:rPr>
                <w:b/>
                <w:spacing w:val="-6"/>
                <w:sz w:val="20"/>
              </w:rPr>
              <w:t xml:space="preserve"> </w:t>
            </w:r>
            <w:r>
              <w:rPr>
                <w:b/>
                <w:spacing w:val="-2"/>
                <w:sz w:val="20"/>
              </w:rPr>
              <w:t>applicable):</w:t>
            </w:r>
          </w:p>
          <w:p w14:paraId="423074C7" w14:textId="77777777" w:rsidR="00003D6F" w:rsidRDefault="00003D6F" w:rsidP="00003D6F">
            <w:pPr>
              <w:pStyle w:val="TableParagraph"/>
              <w:spacing w:before="116"/>
              <w:ind w:right="90"/>
              <w:jc w:val="both"/>
              <w:rPr>
                <w:sz w:val="20"/>
              </w:rPr>
            </w:pPr>
            <w:r>
              <w:rPr>
                <w:b/>
                <w:sz w:val="20"/>
              </w:rPr>
              <w:t>Late submission</w:t>
            </w:r>
            <w:r>
              <w:rPr>
                <w:b/>
                <w:spacing w:val="-1"/>
                <w:sz w:val="20"/>
              </w:rPr>
              <w:t xml:space="preserve"> </w:t>
            </w:r>
            <w:r>
              <w:rPr>
                <w:b/>
                <w:sz w:val="20"/>
              </w:rPr>
              <w:t>of the assessment</w:t>
            </w:r>
            <w:r>
              <w:rPr>
                <w:b/>
                <w:spacing w:val="-5"/>
                <w:sz w:val="20"/>
              </w:rPr>
              <w:t xml:space="preserve"> </w:t>
            </w:r>
            <w:r>
              <w:rPr>
                <w:b/>
                <w:sz w:val="20"/>
              </w:rPr>
              <w:t>will</w:t>
            </w:r>
            <w:r>
              <w:rPr>
                <w:b/>
                <w:spacing w:val="-1"/>
                <w:sz w:val="20"/>
              </w:rPr>
              <w:t xml:space="preserve"> </w:t>
            </w:r>
            <w:r>
              <w:rPr>
                <w:b/>
                <w:sz w:val="20"/>
              </w:rPr>
              <w:t>result in a</w:t>
            </w:r>
            <w:r>
              <w:rPr>
                <w:b/>
                <w:spacing w:val="-5"/>
                <w:sz w:val="20"/>
              </w:rPr>
              <w:t xml:space="preserve"> </w:t>
            </w:r>
            <w:r>
              <w:rPr>
                <w:b/>
                <w:sz w:val="20"/>
              </w:rPr>
              <w:t>late</w:t>
            </w:r>
            <w:r>
              <w:rPr>
                <w:b/>
                <w:spacing w:val="-5"/>
                <w:sz w:val="20"/>
              </w:rPr>
              <w:t xml:space="preserve"> </w:t>
            </w:r>
            <w:r>
              <w:rPr>
                <w:b/>
                <w:sz w:val="20"/>
              </w:rPr>
              <w:t>penalty mark.</w:t>
            </w:r>
            <w:r>
              <w:rPr>
                <w:b/>
                <w:spacing w:val="40"/>
                <w:sz w:val="20"/>
              </w:rPr>
              <w:t xml:space="preserve"> </w:t>
            </w:r>
            <w:r>
              <w:rPr>
                <w:sz w:val="20"/>
              </w:rPr>
              <w:t>Penalties for late</w:t>
            </w:r>
            <w:r>
              <w:rPr>
                <w:spacing w:val="-5"/>
                <w:sz w:val="20"/>
              </w:rPr>
              <w:t xml:space="preserve"> </w:t>
            </w:r>
            <w:r>
              <w:rPr>
                <w:sz w:val="20"/>
              </w:rPr>
              <w:t>submission:</w:t>
            </w:r>
            <w:r>
              <w:rPr>
                <w:spacing w:val="-1"/>
                <w:sz w:val="20"/>
              </w:rPr>
              <w:t xml:space="preserve"> </w:t>
            </w:r>
            <w:r>
              <w:rPr>
                <w:sz w:val="20"/>
              </w:rPr>
              <w:t>Up</w:t>
            </w:r>
            <w:r>
              <w:rPr>
                <w:spacing w:val="-5"/>
                <w:sz w:val="20"/>
              </w:rPr>
              <w:t xml:space="preserve"> </w:t>
            </w:r>
            <w:r>
              <w:rPr>
                <w:sz w:val="20"/>
              </w:rPr>
              <w:t>to one</w:t>
            </w:r>
            <w:r>
              <w:rPr>
                <w:spacing w:val="-5"/>
                <w:sz w:val="20"/>
              </w:rPr>
              <w:t xml:space="preserve"> </w:t>
            </w:r>
            <w:r>
              <w:rPr>
                <w:sz w:val="20"/>
              </w:rPr>
              <w:t>week late,</w:t>
            </w:r>
            <w:r>
              <w:rPr>
                <w:spacing w:val="-1"/>
                <w:sz w:val="20"/>
              </w:rPr>
              <w:t xml:space="preserve"> </w:t>
            </w:r>
            <w:r>
              <w:rPr>
                <w:sz w:val="20"/>
              </w:rPr>
              <w:t>maximum</w:t>
            </w:r>
            <w:r>
              <w:rPr>
                <w:spacing w:val="-1"/>
                <w:sz w:val="20"/>
              </w:rPr>
              <w:t xml:space="preserve"> </w:t>
            </w:r>
            <w:r>
              <w:rPr>
                <w:sz w:val="20"/>
              </w:rPr>
              <w:t>mark of 40%.</w:t>
            </w:r>
            <w:r>
              <w:rPr>
                <w:spacing w:val="40"/>
                <w:sz w:val="20"/>
              </w:rPr>
              <w:t xml:space="preserve"> </w:t>
            </w:r>
            <w:r>
              <w:rPr>
                <w:sz w:val="20"/>
              </w:rPr>
              <w:t>Over</w:t>
            </w:r>
            <w:r>
              <w:rPr>
                <w:spacing w:val="-5"/>
                <w:sz w:val="20"/>
              </w:rPr>
              <w:t xml:space="preserve"> </w:t>
            </w:r>
            <w:r>
              <w:rPr>
                <w:sz w:val="20"/>
              </w:rPr>
              <w:t>one</w:t>
            </w:r>
            <w:r>
              <w:rPr>
                <w:spacing w:val="-5"/>
                <w:sz w:val="20"/>
              </w:rPr>
              <w:t xml:space="preserve"> </w:t>
            </w:r>
            <w:r>
              <w:rPr>
                <w:sz w:val="20"/>
              </w:rPr>
              <w:t>week</w:t>
            </w:r>
            <w:r>
              <w:rPr>
                <w:spacing w:val="-1"/>
                <w:sz w:val="20"/>
              </w:rPr>
              <w:t xml:space="preserve"> </w:t>
            </w:r>
            <w:r>
              <w:rPr>
                <w:sz w:val="20"/>
              </w:rPr>
              <w:t>late,</w:t>
            </w:r>
            <w:r>
              <w:rPr>
                <w:spacing w:val="-1"/>
                <w:sz w:val="20"/>
              </w:rPr>
              <w:t xml:space="preserve"> </w:t>
            </w:r>
            <w:r>
              <w:rPr>
                <w:sz w:val="20"/>
              </w:rPr>
              <w:t>0%. Only the</w:t>
            </w:r>
            <w:r>
              <w:rPr>
                <w:spacing w:val="-1"/>
                <w:sz w:val="20"/>
              </w:rPr>
              <w:t xml:space="preserve"> </w:t>
            </w:r>
            <w:r>
              <w:rPr>
                <w:sz w:val="20"/>
              </w:rPr>
              <w:t>Extenuating</w:t>
            </w:r>
            <w:r>
              <w:rPr>
                <w:spacing w:val="-9"/>
                <w:sz w:val="20"/>
              </w:rPr>
              <w:t xml:space="preserve"> </w:t>
            </w:r>
            <w:r>
              <w:rPr>
                <w:sz w:val="20"/>
              </w:rPr>
              <w:t>Circumstances Panel</w:t>
            </w:r>
            <w:r>
              <w:rPr>
                <w:spacing w:val="-9"/>
                <w:sz w:val="20"/>
              </w:rPr>
              <w:t xml:space="preserve"> </w:t>
            </w:r>
            <w:r>
              <w:rPr>
                <w:sz w:val="20"/>
              </w:rPr>
              <w:t>may approve a</w:t>
            </w:r>
            <w:r>
              <w:rPr>
                <w:spacing w:val="-9"/>
                <w:sz w:val="20"/>
              </w:rPr>
              <w:t xml:space="preserve"> </w:t>
            </w:r>
            <w:r>
              <w:rPr>
                <w:sz w:val="20"/>
              </w:rPr>
              <w:t>change</w:t>
            </w:r>
            <w:r>
              <w:rPr>
                <w:spacing w:val="-1"/>
                <w:sz w:val="20"/>
              </w:rPr>
              <w:t xml:space="preserve"> </w:t>
            </w:r>
            <w:r>
              <w:rPr>
                <w:sz w:val="20"/>
              </w:rPr>
              <w:t>to</w:t>
            </w:r>
            <w:r>
              <w:rPr>
                <w:spacing w:val="-1"/>
                <w:sz w:val="20"/>
              </w:rPr>
              <w:t xml:space="preserve"> </w:t>
            </w:r>
            <w:r>
              <w:rPr>
                <w:sz w:val="20"/>
              </w:rPr>
              <w:t>submission</w:t>
            </w:r>
            <w:r>
              <w:rPr>
                <w:spacing w:val="-1"/>
                <w:sz w:val="20"/>
              </w:rPr>
              <w:t xml:space="preserve"> </w:t>
            </w:r>
            <w:r>
              <w:rPr>
                <w:sz w:val="20"/>
              </w:rPr>
              <w:t>dates.</w:t>
            </w:r>
          </w:p>
        </w:tc>
      </w:tr>
      <w:tr w:rsidR="00003D6F" w14:paraId="184F7A42" w14:textId="77777777" w:rsidTr="00003D6F">
        <w:trPr>
          <w:trHeight w:val="1160"/>
        </w:trPr>
        <w:tc>
          <w:tcPr>
            <w:tcW w:w="2139" w:type="dxa"/>
            <w:tcBorders>
              <w:top w:val="single" w:sz="4" w:space="0" w:color="000000"/>
              <w:left w:val="single" w:sz="4" w:space="0" w:color="000000"/>
              <w:bottom w:val="single" w:sz="4" w:space="0" w:color="000000"/>
              <w:right w:val="single" w:sz="4" w:space="0" w:color="000000"/>
            </w:tcBorders>
            <w:shd w:val="clear" w:color="auto" w:fill="D9D9D9"/>
            <w:hideMark/>
          </w:tcPr>
          <w:p w14:paraId="198FD11A" w14:textId="77777777" w:rsidR="00003D6F" w:rsidRDefault="00003D6F" w:rsidP="00003D6F">
            <w:pPr>
              <w:pStyle w:val="TableParagraph"/>
              <w:spacing w:before="131" w:line="252" w:lineRule="auto"/>
              <w:ind w:right="170"/>
              <w:rPr>
                <w:b/>
                <w:sz w:val="21"/>
              </w:rPr>
            </w:pPr>
            <w:r>
              <w:rPr>
                <w:b/>
                <w:spacing w:val="-2"/>
                <w:w w:val="105"/>
                <w:sz w:val="21"/>
              </w:rPr>
              <w:t xml:space="preserve">Academic </w:t>
            </w:r>
            <w:r>
              <w:rPr>
                <w:b/>
                <w:w w:val="105"/>
                <w:sz w:val="21"/>
              </w:rPr>
              <w:t xml:space="preserve">honesty / </w:t>
            </w:r>
            <w:r>
              <w:rPr>
                <w:b/>
                <w:spacing w:val="-2"/>
                <w:sz w:val="21"/>
              </w:rPr>
              <w:t>referencing:</w:t>
            </w:r>
          </w:p>
        </w:tc>
        <w:tc>
          <w:tcPr>
            <w:tcW w:w="8007" w:type="dxa"/>
            <w:gridSpan w:val="3"/>
            <w:tcBorders>
              <w:top w:val="single" w:sz="4" w:space="0" w:color="000000"/>
              <w:left w:val="single" w:sz="4" w:space="0" w:color="000000"/>
              <w:bottom w:val="single" w:sz="4" w:space="0" w:color="000000"/>
              <w:right w:val="single" w:sz="4" w:space="0" w:color="000000"/>
            </w:tcBorders>
            <w:hideMark/>
          </w:tcPr>
          <w:p w14:paraId="3D559C06" w14:textId="77777777" w:rsidR="00003D6F" w:rsidRDefault="00003D6F" w:rsidP="00003D6F">
            <w:pPr>
              <w:pStyle w:val="TableParagraph"/>
              <w:spacing w:before="118"/>
              <w:ind w:right="98"/>
              <w:jc w:val="both"/>
              <w:rPr>
                <w:sz w:val="20"/>
              </w:rPr>
            </w:pPr>
            <w:r>
              <w:rPr>
                <w:sz w:val="20"/>
              </w:rPr>
              <w:t>Academic honesty is required. In</w:t>
            </w:r>
            <w:r>
              <w:rPr>
                <w:spacing w:val="-4"/>
                <w:sz w:val="20"/>
              </w:rPr>
              <w:t xml:space="preserve"> </w:t>
            </w:r>
            <w:r>
              <w:rPr>
                <w:sz w:val="20"/>
              </w:rPr>
              <w:t>the</w:t>
            </w:r>
            <w:r>
              <w:rPr>
                <w:spacing w:val="-4"/>
                <w:sz w:val="20"/>
              </w:rPr>
              <w:t xml:space="preserve"> </w:t>
            </w:r>
            <w:r>
              <w:rPr>
                <w:sz w:val="20"/>
              </w:rPr>
              <w:t>main body of your</w:t>
            </w:r>
            <w:r>
              <w:rPr>
                <w:spacing w:val="-4"/>
                <w:sz w:val="20"/>
              </w:rPr>
              <w:t xml:space="preserve"> </w:t>
            </w:r>
            <w:r>
              <w:rPr>
                <w:sz w:val="20"/>
              </w:rPr>
              <w:t>submission</w:t>
            </w:r>
            <w:r>
              <w:rPr>
                <w:spacing w:val="-4"/>
                <w:sz w:val="20"/>
              </w:rPr>
              <w:t xml:space="preserve"> </w:t>
            </w:r>
            <w:r>
              <w:rPr>
                <w:sz w:val="20"/>
              </w:rPr>
              <w:t>you</w:t>
            </w:r>
            <w:r>
              <w:rPr>
                <w:spacing w:val="-11"/>
                <w:sz w:val="20"/>
              </w:rPr>
              <w:t xml:space="preserve"> </w:t>
            </w:r>
            <w:r>
              <w:rPr>
                <w:sz w:val="20"/>
              </w:rPr>
              <w:t>must give</w:t>
            </w:r>
            <w:r>
              <w:rPr>
                <w:spacing w:val="-11"/>
                <w:sz w:val="20"/>
              </w:rPr>
              <w:t xml:space="preserve"> </w:t>
            </w:r>
            <w:r>
              <w:rPr>
                <w:sz w:val="20"/>
              </w:rPr>
              <w:t>credit to</w:t>
            </w:r>
            <w:r>
              <w:rPr>
                <w:spacing w:val="-5"/>
                <w:sz w:val="20"/>
              </w:rPr>
              <w:t xml:space="preserve"> </w:t>
            </w:r>
            <w:r>
              <w:rPr>
                <w:sz w:val="20"/>
              </w:rPr>
              <w:t>authors on</w:t>
            </w:r>
            <w:r>
              <w:rPr>
                <w:spacing w:val="-5"/>
                <w:sz w:val="20"/>
              </w:rPr>
              <w:t xml:space="preserve"> </w:t>
            </w:r>
            <w:r>
              <w:rPr>
                <w:sz w:val="20"/>
              </w:rPr>
              <w:t>whose</w:t>
            </w:r>
            <w:r>
              <w:rPr>
                <w:spacing w:val="-5"/>
                <w:sz w:val="20"/>
              </w:rPr>
              <w:t xml:space="preserve"> </w:t>
            </w:r>
            <w:r>
              <w:rPr>
                <w:sz w:val="20"/>
              </w:rPr>
              <w:t>research</w:t>
            </w:r>
            <w:r>
              <w:rPr>
                <w:spacing w:val="-5"/>
                <w:sz w:val="20"/>
              </w:rPr>
              <w:t xml:space="preserve"> </w:t>
            </w:r>
            <w:r>
              <w:rPr>
                <w:sz w:val="20"/>
              </w:rPr>
              <w:t>and ideas</w:t>
            </w:r>
            <w:r>
              <w:rPr>
                <w:spacing w:val="-1"/>
                <w:sz w:val="20"/>
              </w:rPr>
              <w:t xml:space="preserve"> </w:t>
            </w:r>
            <w:r>
              <w:rPr>
                <w:sz w:val="20"/>
              </w:rPr>
              <w:t>your</w:t>
            </w:r>
            <w:r>
              <w:rPr>
                <w:spacing w:val="-12"/>
                <w:sz w:val="20"/>
              </w:rPr>
              <w:t xml:space="preserve"> </w:t>
            </w:r>
            <w:r>
              <w:rPr>
                <w:sz w:val="20"/>
              </w:rPr>
              <w:t>work</w:t>
            </w:r>
            <w:r>
              <w:rPr>
                <w:spacing w:val="-1"/>
                <w:sz w:val="20"/>
              </w:rPr>
              <w:t xml:space="preserve"> </w:t>
            </w:r>
            <w:r>
              <w:rPr>
                <w:sz w:val="20"/>
              </w:rPr>
              <w:t>is</w:t>
            </w:r>
            <w:r>
              <w:rPr>
                <w:spacing w:val="-1"/>
                <w:sz w:val="20"/>
              </w:rPr>
              <w:t xml:space="preserve"> </w:t>
            </w:r>
            <w:r>
              <w:rPr>
                <w:sz w:val="20"/>
              </w:rPr>
              <w:t>based.</w:t>
            </w:r>
            <w:r>
              <w:rPr>
                <w:spacing w:val="-1"/>
                <w:sz w:val="20"/>
              </w:rPr>
              <w:t xml:space="preserve"> </w:t>
            </w:r>
            <w:r>
              <w:rPr>
                <w:sz w:val="20"/>
              </w:rPr>
              <w:t>Append</w:t>
            </w:r>
            <w:r>
              <w:rPr>
                <w:spacing w:val="-5"/>
                <w:sz w:val="20"/>
              </w:rPr>
              <w:t xml:space="preserve"> </w:t>
            </w:r>
            <w:r>
              <w:rPr>
                <w:sz w:val="20"/>
              </w:rPr>
              <w:t>to</w:t>
            </w:r>
            <w:r>
              <w:rPr>
                <w:spacing w:val="-12"/>
                <w:sz w:val="20"/>
              </w:rPr>
              <w:t xml:space="preserve"> </w:t>
            </w:r>
            <w:r>
              <w:rPr>
                <w:sz w:val="20"/>
              </w:rPr>
              <w:t>your</w:t>
            </w:r>
            <w:r>
              <w:rPr>
                <w:spacing w:val="-12"/>
                <w:sz w:val="20"/>
              </w:rPr>
              <w:t xml:space="preserve"> </w:t>
            </w:r>
            <w:r>
              <w:rPr>
                <w:sz w:val="20"/>
              </w:rPr>
              <w:t>submission a reference</w:t>
            </w:r>
            <w:r>
              <w:rPr>
                <w:spacing w:val="-7"/>
                <w:sz w:val="20"/>
              </w:rPr>
              <w:t xml:space="preserve"> </w:t>
            </w:r>
            <w:r>
              <w:rPr>
                <w:sz w:val="20"/>
              </w:rPr>
              <w:t>list</w:t>
            </w:r>
            <w:r>
              <w:rPr>
                <w:spacing w:val="-3"/>
                <w:sz w:val="20"/>
              </w:rPr>
              <w:t xml:space="preserve"> </w:t>
            </w:r>
            <w:r>
              <w:rPr>
                <w:sz w:val="20"/>
              </w:rPr>
              <w:t>that</w:t>
            </w:r>
            <w:r>
              <w:rPr>
                <w:spacing w:val="-3"/>
                <w:sz w:val="20"/>
              </w:rPr>
              <w:t xml:space="preserve"> </w:t>
            </w:r>
            <w:r>
              <w:rPr>
                <w:sz w:val="20"/>
              </w:rPr>
              <w:t>indicates</w:t>
            </w:r>
            <w:r>
              <w:rPr>
                <w:spacing w:val="-10"/>
                <w:sz w:val="20"/>
              </w:rPr>
              <w:t xml:space="preserve"> </w:t>
            </w:r>
            <w:r>
              <w:rPr>
                <w:sz w:val="20"/>
              </w:rPr>
              <w:t>the</w:t>
            </w:r>
            <w:r>
              <w:rPr>
                <w:spacing w:val="-7"/>
                <w:sz w:val="20"/>
              </w:rPr>
              <w:t xml:space="preserve"> </w:t>
            </w:r>
            <w:r>
              <w:rPr>
                <w:sz w:val="20"/>
              </w:rPr>
              <w:t>books,</w:t>
            </w:r>
            <w:r>
              <w:rPr>
                <w:spacing w:val="-3"/>
                <w:sz w:val="20"/>
              </w:rPr>
              <w:t xml:space="preserve"> </w:t>
            </w:r>
            <w:r>
              <w:rPr>
                <w:sz w:val="20"/>
              </w:rPr>
              <w:t>articles,</w:t>
            </w:r>
            <w:r>
              <w:rPr>
                <w:spacing w:val="-3"/>
                <w:sz w:val="20"/>
              </w:rPr>
              <w:t xml:space="preserve"> </w:t>
            </w:r>
            <w:r>
              <w:rPr>
                <w:sz w:val="20"/>
              </w:rPr>
              <w:t>etc.</w:t>
            </w:r>
            <w:r>
              <w:rPr>
                <w:spacing w:val="-10"/>
                <w:sz w:val="20"/>
              </w:rPr>
              <w:t xml:space="preserve"> </w:t>
            </w:r>
            <w:r>
              <w:rPr>
                <w:sz w:val="20"/>
              </w:rPr>
              <w:t>that</w:t>
            </w:r>
            <w:r>
              <w:rPr>
                <w:spacing w:val="-3"/>
                <w:sz w:val="20"/>
              </w:rPr>
              <w:t xml:space="preserve"> </w:t>
            </w:r>
            <w:r>
              <w:rPr>
                <w:sz w:val="20"/>
              </w:rPr>
              <w:t>you</w:t>
            </w:r>
            <w:r>
              <w:rPr>
                <w:spacing w:val="-7"/>
                <w:sz w:val="20"/>
              </w:rPr>
              <w:t xml:space="preserve"> </w:t>
            </w:r>
            <w:r>
              <w:rPr>
                <w:sz w:val="20"/>
              </w:rPr>
              <w:t>have used,</w:t>
            </w:r>
            <w:r>
              <w:rPr>
                <w:spacing w:val="-11"/>
                <w:sz w:val="20"/>
              </w:rPr>
              <w:t xml:space="preserve"> </w:t>
            </w:r>
            <w:r>
              <w:rPr>
                <w:sz w:val="20"/>
              </w:rPr>
              <w:t>cited</w:t>
            </w:r>
            <w:r>
              <w:rPr>
                <w:spacing w:val="-7"/>
                <w:sz w:val="20"/>
              </w:rPr>
              <w:t xml:space="preserve"> </w:t>
            </w:r>
            <w:r>
              <w:rPr>
                <w:sz w:val="20"/>
              </w:rPr>
              <w:t>or</w:t>
            </w:r>
            <w:r>
              <w:rPr>
                <w:spacing w:val="-7"/>
                <w:sz w:val="20"/>
              </w:rPr>
              <w:t xml:space="preserve"> </w:t>
            </w:r>
            <w:r>
              <w:rPr>
                <w:sz w:val="20"/>
              </w:rPr>
              <w:t>quoted in order to complete this assessment.</w:t>
            </w:r>
          </w:p>
        </w:tc>
      </w:tr>
    </w:tbl>
    <w:p w14:paraId="02B54C02" w14:textId="3BEA252F" w:rsidR="00003D6F" w:rsidRDefault="00003D6F" w:rsidP="00003D6F">
      <w:pPr>
        <w:pStyle w:val="af0"/>
        <w:spacing w:before="106"/>
        <w:rPr>
          <w:b/>
          <w:sz w:val="20"/>
        </w:rPr>
      </w:pPr>
      <w:r>
        <w:rPr>
          <w:noProof/>
        </w:rPr>
        <mc:AlternateContent>
          <mc:Choice Requires="wpg">
            <w:drawing>
              <wp:anchor distT="0" distB="0" distL="0" distR="0" simplePos="0" relativeHeight="251661312" behindDoc="1" locked="0" layoutInCell="1" allowOverlap="1" wp14:anchorId="6B6FE71F" wp14:editId="6E9C957F">
                <wp:simplePos x="0" y="0"/>
                <wp:positionH relativeFrom="page">
                  <wp:posOffset>548640</wp:posOffset>
                </wp:positionH>
                <wp:positionV relativeFrom="paragraph">
                  <wp:posOffset>5458460</wp:posOffset>
                </wp:positionV>
                <wp:extent cx="6172200" cy="1973580"/>
                <wp:effectExtent l="0" t="0" r="19050" b="26670"/>
                <wp:wrapTopAndBottom/>
                <wp:docPr id="6" name="组合 1"/>
                <wp:cNvGraphicFramePr/>
                <a:graphic xmlns:a="http://schemas.openxmlformats.org/drawingml/2006/main">
                  <a:graphicData uri="http://schemas.microsoft.com/office/word/2010/wordprocessingGroup">
                    <wpg:wgp>
                      <wpg:cNvGrpSpPr/>
                      <wpg:grpSpPr>
                        <a:xfrm>
                          <a:off x="0" y="0"/>
                          <a:ext cx="6172200" cy="1973580"/>
                          <a:chOff x="2381" y="2381"/>
                          <a:chExt cx="6190615" cy="1811147"/>
                        </a:xfrm>
                      </wpg:grpSpPr>
                      <wps:wsp>
                        <wps:cNvPr id="1234515590" name="Textbox 7"/>
                        <wps:cNvSpPr txBox="1"/>
                        <wps:spPr>
                          <a:xfrm>
                            <a:off x="2381" y="331438"/>
                            <a:ext cx="6190615" cy="1482090"/>
                          </a:xfrm>
                          <a:prstGeom prst="rect">
                            <a:avLst/>
                          </a:prstGeom>
                          <a:ln w="4762">
                            <a:solidFill>
                              <a:srgbClr val="000000"/>
                            </a:solidFill>
                            <a:prstDash val="solid"/>
                          </a:ln>
                        </wps:spPr>
                        <wps:txbx>
                          <w:txbxContent>
                            <w:p w14:paraId="3C089253" w14:textId="77777777" w:rsidR="00003D6F" w:rsidRDefault="00003D6F" w:rsidP="00003D6F">
                              <w:pPr>
                                <w:spacing w:before="13"/>
                                <w:ind w:left="105"/>
                                <w:rPr>
                                  <w:rFonts w:hint="eastAsia"/>
                                </w:rPr>
                              </w:pPr>
                              <w:r>
                                <w:rPr>
                                  <w:w w:val="105"/>
                                </w:rPr>
                                <w:t>Upon</w:t>
                              </w:r>
                              <w:r>
                                <w:rPr>
                                  <w:spacing w:val="-10"/>
                                  <w:w w:val="105"/>
                                </w:rPr>
                                <w:t xml:space="preserve"> </w:t>
                              </w:r>
                              <w:r>
                                <w:rPr>
                                  <w:w w:val="105"/>
                                </w:rPr>
                                <w:t>successful</w:t>
                              </w:r>
                              <w:r>
                                <w:rPr>
                                  <w:spacing w:val="-12"/>
                                  <w:w w:val="105"/>
                                </w:rPr>
                                <w:t xml:space="preserve"> </w:t>
                              </w:r>
                              <w:r>
                                <w:rPr>
                                  <w:w w:val="105"/>
                                </w:rPr>
                                <w:t>completion</w:t>
                              </w:r>
                              <w:r>
                                <w:rPr>
                                  <w:spacing w:val="-4"/>
                                  <w:w w:val="105"/>
                                </w:rPr>
                                <w:t xml:space="preserve"> </w:t>
                              </w:r>
                              <w:r>
                                <w:rPr>
                                  <w:w w:val="105"/>
                                </w:rPr>
                                <w:t>of</w:t>
                              </w:r>
                              <w:r>
                                <w:rPr>
                                  <w:spacing w:val="-9"/>
                                  <w:w w:val="105"/>
                                </w:rPr>
                                <w:t xml:space="preserve"> </w:t>
                              </w:r>
                              <w:r>
                                <w:rPr>
                                  <w:w w:val="105"/>
                                </w:rPr>
                                <w:t>this</w:t>
                              </w:r>
                              <w:r>
                                <w:rPr>
                                  <w:spacing w:val="-6"/>
                                  <w:w w:val="105"/>
                                </w:rPr>
                                <w:t xml:space="preserve"> </w:t>
                              </w:r>
                              <w:r>
                                <w:rPr>
                                  <w:w w:val="105"/>
                                </w:rPr>
                                <w:t>module</w:t>
                              </w:r>
                              <w:r>
                                <w:rPr>
                                  <w:spacing w:val="-9"/>
                                  <w:w w:val="105"/>
                                </w:rPr>
                                <w:t xml:space="preserve"> </w:t>
                              </w:r>
                              <w:r>
                                <w:rPr>
                                  <w:w w:val="105"/>
                                </w:rPr>
                                <w:t>the</w:t>
                              </w:r>
                              <w:r>
                                <w:rPr>
                                  <w:spacing w:val="-9"/>
                                  <w:w w:val="105"/>
                                </w:rPr>
                                <w:t xml:space="preserve"> </w:t>
                              </w:r>
                              <w:r>
                                <w:rPr>
                                  <w:w w:val="105"/>
                                </w:rPr>
                                <w:t>student</w:t>
                              </w:r>
                              <w:r>
                                <w:rPr>
                                  <w:spacing w:val="-9"/>
                                  <w:w w:val="105"/>
                                </w:rPr>
                                <w:t xml:space="preserve"> </w:t>
                              </w:r>
                              <w:r>
                                <w:rPr>
                                  <w:w w:val="105"/>
                                </w:rPr>
                                <w:t>should</w:t>
                              </w:r>
                              <w:r>
                                <w:rPr>
                                  <w:spacing w:val="-10"/>
                                  <w:w w:val="105"/>
                                </w:rPr>
                                <w:t xml:space="preserve"> </w:t>
                              </w:r>
                              <w:r>
                                <w:rPr>
                                  <w:w w:val="105"/>
                                </w:rPr>
                                <w:t>be</w:t>
                              </w:r>
                              <w:r>
                                <w:rPr>
                                  <w:spacing w:val="-3"/>
                                  <w:w w:val="105"/>
                                </w:rPr>
                                <w:t xml:space="preserve"> </w:t>
                              </w:r>
                              <w:r>
                                <w:rPr>
                                  <w:w w:val="105"/>
                                </w:rPr>
                                <w:t>able</w:t>
                              </w:r>
                              <w:r>
                                <w:rPr>
                                  <w:spacing w:val="-9"/>
                                  <w:w w:val="105"/>
                                </w:rPr>
                                <w:t xml:space="preserve"> </w:t>
                              </w:r>
                              <w:r>
                                <w:rPr>
                                  <w:spacing w:val="-5"/>
                                  <w:w w:val="105"/>
                                </w:rPr>
                                <w:t>to:</w:t>
                              </w:r>
                            </w:p>
                            <w:p w14:paraId="2FE2612E" w14:textId="77777777" w:rsidR="00003D6F" w:rsidRDefault="00003D6F" w:rsidP="00003D6F">
                              <w:pPr>
                                <w:spacing w:before="20"/>
                                <w:rPr>
                                  <w:rFonts w:hint="eastAsia"/>
                                </w:rPr>
                              </w:pPr>
                            </w:p>
                            <w:p w14:paraId="1AB6F230" w14:textId="77777777" w:rsidR="00003D6F" w:rsidRDefault="00003D6F" w:rsidP="00003D6F">
                              <w:pPr>
                                <w:numPr>
                                  <w:ilvl w:val="0"/>
                                  <w:numId w:val="1"/>
                                </w:numPr>
                                <w:tabs>
                                  <w:tab w:val="left" w:pos="825"/>
                                </w:tabs>
                                <w:autoSpaceDE w:val="0"/>
                                <w:autoSpaceDN w:val="0"/>
                                <w:spacing w:line="252" w:lineRule="auto"/>
                                <w:ind w:right="564"/>
                                <w:jc w:val="left"/>
                                <w:rPr>
                                  <w:rFonts w:hint="eastAsia"/>
                                </w:rPr>
                              </w:pPr>
                              <w:r>
                                <w:rPr>
                                  <w:w w:val="105"/>
                                </w:rPr>
                                <w:t>Apply</w:t>
                              </w:r>
                              <w:r>
                                <w:rPr>
                                  <w:spacing w:val="-5"/>
                                  <w:w w:val="105"/>
                                </w:rPr>
                                <w:t xml:space="preserve"> </w:t>
                              </w:r>
                              <w:r>
                                <w:rPr>
                                  <w:w w:val="105"/>
                                </w:rPr>
                                <w:t>relevant</w:t>
                              </w:r>
                              <w:r>
                                <w:rPr>
                                  <w:spacing w:val="-9"/>
                                  <w:w w:val="105"/>
                                </w:rPr>
                                <w:t xml:space="preserve"> </w:t>
                              </w:r>
                              <w:r>
                                <w:rPr>
                                  <w:w w:val="105"/>
                                </w:rPr>
                                <w:t>strategic</w:t>
                              </w:r>
                              <w:r>
                                <w:rPr>
                                  <w:spacing w:val="-5"/>
                                  <w:w w:val="105"/>
                                </w:rPr>
                                <w:t xml:space="preserve"> </w:t>
                              </w:r>
                              <w:r>
                                <w:rPr>
                                  <w:w w:val="105"/>
                                </w:rPr>
                                <w:t>and</w:t>
                              </w:r>
                              <w:r>
                                <w:rPr>
                                  <w:spacing w:val="-9"/>
                                  <w:w w:val="105"/>
                                </w:rPr>
                                <w:t xml:space="preserve"> </w:t>
                              </w:r>
                              <w:r>
                                <w:rPr>
                                  <w:w w:val="105"/>
                                </w:rPr>
                                <w:t>economic</w:t>
                              </w:r>
                              <w:r>
                                <w:rPr>
                                  <w:spacing w:val="-5"/>
                                  <w:w w:val="105"/>
                                </w:rPr>
                                <w:t xml:space="preserve"> </w:t>
                              </w:r>
                              <w:r>
                                <w:rPr>
                                  <w:w w:val="105"/>
                                </w:rPr>
                                <w:t>models</w:t>
                              </w:r>
                              <w:r>
                                <w:rPr>
                                  <w:spacing w:val="-5"/>
                                  <w:w w:val="105"/>
                                </w:rPr>
                                <w:t xml:space="preserve"> </w:t>
                              </w:r>
                              <w:r>
                                <w:rPr>
                                  <w:w w:val="105"/>
                                </w:rPr>
                                <w:t>in</w:t>
                              </w:r>
                              <w:r>
                                <w:rPr>
                                  <w:spacing w:val="-4"/>
                                  <w:w w:val="105"/>
                                </w:rPr>
                                <w:t xml:space="preserve"> </w:t>
                              </w:r>
                              <w:r>
                                <w:rPr>
                                  <w:w w:val="105"/>
                                </w:rPr>
                                <w:t>order</w:t>
                              </w:r>
                              <w:r>
                                <w:rPr>
                                  <w:spacing w:val="-6"/>
                                  <w:w w:val="105"/>
                                </w:rPr>
                                <w:t xml:space="preserve"> </w:t>
                              </w:r>
                              <w:r>
                                <w:rPr>
                                  <w:w w:val="105"/>
                                </w:rPr>
                                <w:t>to assess</w:t>
                              </w:r>
                              <w:r>
                                <w:rPr>
                                  <w:spacing w:val="-5"/>
                                  <w:w w:val="105"/>
                                </w:rPr>
                                <w:t xml:space="preserve"> </w:t>
                              </w:r>
                              <w:r>
                                <w:rPr>
                                  <w:w w:val="105"/>
                                </w:rPr>
                                <w:t>the</w:t>
                              </w:r>
                              <w:r>
                                <w:rPr>
                                  <w:spacing w:val="-9"/>
                                  <w:w w:val="105"/>
                                </w:rPr>
                                <w:t xml:space="preserve"> </w:t>
                              </w:r>
                              <w:r>
                                <w:rPr>
                                  <w:w w:val="105"/>
                                </w:rPr>
                                <w:t>impact</w:t>
                              </w:r>
                              <w:r>
                                <w:rPr>
                                  <w:spacing w:val="-3"/>
                                  <w:w w:val="105"/>
                                </w:rPr>
                                <w:t xml:space="preserve"> </w:t>
                              </w:r>
                              <w:r>
                                <w:rPr>
                                  <w:w w:val="105"/>
                                </w:rPr>
                                <w:t>of</w:t>
                              </w:r>
                              <w:r>
                                <w:rPr>
                                  <w:spacing w:val="-3"/>
                                  <w:w w:val="105"/>
                                </w:rPr>
                                <w:t xml:space="preserve"> </w:t>
                              </w:r>
                              <w:r>
                                <w:rPr>
                                  <w:w w:val="105"/>
                                </w:rPr>
                                <w:t>current economic conditions and organisations strategic approach.</w:t>
                              </w:r>
                            </w:p>
                            <w:p w14:paraId="7775D20F" w14:textId="77777777" w:rsidR="00003D6F" w:rsidRDefault="00003D6F" w:rsidP="00003D6F">
                              <w:pPr>
                                <w:numPr>
                                  <w:ilvl w:val="0"/>
                                  <w:numId w:val="1"/>
                                </w:numPr>
                                <w:tabs>
                                  <w:tab w:val="left" w:pos="825"/>
                                </w:tabs>
                                <w:autoSpaceDE w:val="0"/>
                                <w:autoSpaceDN w:val="0"/>
                                <w:spacing w:before="2" w:line="242" w:lineRule="auto"/>
                                <w:ind w:right="343"/>
                                <w:jc w:val="left"/>
                                <w:rPr>
                                  <w:rFonts w:hint="eastAsia"/>
                                </w:rPr>
                              </w:pPr>
                              <w:r>
                                <w:rPr>
                                  <w:w w:val="105"/>
                                </w:rPr>
                                <w:t>Analyse</w:t>
                              </w:r>
                              <w:r>
                                <w:rPr>
                                  <w:spacing w:val="-10"/>
                                  <w:w w:val="105"/>
                                </w:rPr>
                                <w:t xml:space="preserve"> </w:t>
                              </w:r>
                              <w:r>
                                <w:rPr>
                                  <w:w w:val="105"/>
                                </w:rPr>
                                <w:t>the</w:t>
                              </w:r>
                              <w:r>
                                <w:rPr>
                                  <w:spacing w:val="-4"/>
                                  <w:w w:val="105"/>
                                </w:rPr>
                                <w:t xml:space="preserve"> </w:t>
                              </w:r>
                              <w:r>
                                <w:rPr>
                                  <w:w w:val="105"/>
                                </w:rPr>
                                <w:t>major</w:t>
                              </w:r>
                              <w:r>
                                <w:rPr>
                                  <w:spacing w:val="-7"/>
                                  <w:w w:val="105"/>
                                </w:rPr>
                                <w:t xml:space="preserve"> </w:t>
                              </w:r>
                              <w:r>
                                <w:rPr>
                                  <w:w w:val="105"/>
                                </w:rPr>
                                <w:t>forces</w:t>
                              </w:r>
                              <w:r>
                                <w:rPr>
                                  <w:spacing w:val="-6"/>
                                  <w:w w:val="105"/>
                                </w:rPr>
                                <w:t xml:space="preserve"> </w:t>
                              </w:r>
                              <w:r>
                                <w:rPr>
                                  <w:w w:val="105"/>
                                </w:rPr>
                                <w:t>shaping</w:t>
                              </w:r>
                              <w:r>
                                <w:rPr>
                                  <w:spacing w:val="-10"/>
                                  <w:w w:val="105"/>
                                </w:rPr>
                                <w:t xml:space="preserve"> </w:t>
                              </w:r>
                              <w:r>
                                <w:rPr>
                                  <w:w w:val="105"/>
                                </w:rPr>
                                <w:t>the</w:t>
                              </w:r>
                              <w:r>
                                <w:rPr>
                                  <w:spacing w:val="-10"/>
                                  <w:w w:val="105"/>
                                </w:rPr>
                                <w:t xml:space="preserve"> </w:t>
                              </w:r>
                              <w:r>
                                <w:rPr>
                                  <w:w w:val="105"/>
                                </w:rPr>
                                <w:t>current</w:t>
                              </w:r>
                              <w:r>
                                <w:rPr>
                                  <w:spacing w:val="-10"/>
                                  <w:w w:val="105"/>
                                </w:rPr>
                                <w:t xml:space="preserve"> </w:t>
                              </w:r>
                              <w:r>
                                <w:rPr>
                                  <w:w w:val="105"/>
                                </w:rPr>
                                <w:t>business</w:t>
                              </w:r>
                              <w:r>
                                <w:rPr>
                                  <w:spacing w:val="-6"/>
                                  <w:w w:val="105"/>
                                </w:rPr>
                                <w:t xml:space="preserve"> </w:t>
                              </w:r>
                              <w:r>
                                <w:rPr>
                                  <w:w w:val="105"/>
                                </w:rPr>
                                <w:t>environment</w:t>
                              </w:r>
                              <w:r>
                                <w:rPr>
                                  <w:spacing w:val="-4"/>
                                  <w:w w:val="105"/>
                                </w:rPr>
                                <w:t xml:space="preserve"> </w:t>
                              </w:r>
                              <w:r>
                                <w:rPr>
                                  <w:w w:val="105"/>
                                </w:rPr>
                                <w:t>and</w:t>
                              </w:r>
                              <w:r>
                                <w:rPr>
                                  <w:spacing w:val="-4"/>
                                  <w:w w:val="105"/>
                                </w:rPr>
                                <w:t xml:space="preserve"> </w:t>
                              </w:r>
                              <w:r>
                                <w:rPr>
                                  <w:w w:val="105"/>
                                </w:rPr>
                                <w:t>critically</w:t>
                              </w:r>
                              <w:r>
                                <w:rPr>
                                  <w:spacing w:val="-6"/>
                                  <w:w w:val="105"/>
                                </w:rPr>
                                <w:t xml:space="preserve"> </w:t>
                              </w:r>
                              <w:r>
                                <w:rPr>
                                  <w:w w:val="105"/>
                                </w:rPr>
                                <w:t>assess their impacts on the development of corporate and business level strategy.</w:t>
                              </w:r>
                            </w:p>
                            <w:p w14:paraId="7E08733F" w14:textId="77777777" w:rsidR="00003D6F" w:rsidRDefault="00003D6F" w:rsidP="00003D6F">
                              <w:pPr>
                                <w:numPr>
                                  <w:ilvl w:val="0"/>
                                  <w:numId w:val="1"/>
                                </w:numPr>
                                <w:tabs>
                                  <w:tab w:val="left" w:pos="825"/>
                                </w:tabs>
                                <w:autoSpaceDE w:val="0"/>
                                <w:autoSpaceDN w:val="0"/>
                                <w:spacing w:before="9" w:line="252" w:lineRule="auto"/>
                                <w:ind w:right="532"/>
                                <w:jc w:val="left"/>
                                <w:rPr>
                                  <w:rFonts w:hint="eastAsia"/>
                                </w:rPr>
                              </w:pPr>
                              <w:r>
                                <w:rPr>
                                  <w:w w:val="105"/>
                                </w:rPr>
                                <w:t>Assess</w:t>
                              </w:r>
                              <w:r>
                                <w:rPr>
                                  <w:spacing w:val="-8"/>
                                  <w:w w:val="105"/>
                                </w:rPr>
                                <w:t xml:space="preserve"> </w:t>
                              </w:r>
                              <w:r>
                                <w:rPr>
                                  <w:w w:val="105"/>
                                </w:rPr>
                                <w:t>markets</w:t>
                              </w:r>
                              <w:r>
                                <w:rPr>
                                  <w:spacing w:val="-8"/>
                                  <w:w w:val="105"/>
                                </w:rPr>
                                <w:t xml:space="preserve"> </w:t>
                              </w:r>
                              <w:r>
                                <w:rPr>
                                  <w:w w:val="105"/>
                                </w:rPr>
                                <w:t>in</w:t>
                              </w:r>
                              <w:r>
                                <w:rPr>
                                  <w:spacing w:val="-11"/>
                                  <w:w w:val="105"/>
                                </w:rPr>
                                <w:t xml:space="preserve"> </w:t>
                              </w:r>
                              <w:r>
                                <w:rPr>
                                  <w:w w:val="105"/>
                                </w:rPr>
                                <w:t>action</w:t>
                              </w:r>
                              <w:r>
                                <w:rPr>
                                  <w:spacing w:val="-6"/>
                                  <w:w w:val="105"/>
                                </w:rPr>
                                <w:t xml:space="preserve"> </w:t>
                              </w:r>
                              <w:r>
                                <w:rPr>
                                  <w:w w:val="105"/>
                                </w:rPr>
                                <w:t>based</w:t>
                              </w:r>
                              <w:r>
                                <w:rPr>
                                  <w:spacing w:val="-5"/>
                                  <w:w w:val="105"/>
                                </w:rPr>
                                <w:t xml:space="preserve"> </w:t>
                              </w:r>
                              <w:r>
                                <w:rPr>
                                  <w:w w:val="105"/>
                                </w:rPr>
                                <w:t>on</w:t>
                              </w:r>
                              <w:r>
                                <w:rPr>
                                  <w:spacing w:val="-6"/>
                                  <w:w w:val="105"/>
                                </w:rPr>
                                <w:t xml:space="preserve"> </w:t>
                              </w:r>
                              <w:r>
                                <w:rPr>
                                  <w:w w:val="105"/>
                                </w:rPr>
                                <w:t>micro-economic</w:t>
                              </w:r>
                              <w:r>
                                <w:rPr>
                                  <w:spacing w:val="-8"/>
                                  <w:w w:val="105"/>
                                </w:rPr>
                                <w:t xml:space="preserve"> </w:t>
                              </w:r>
                              <w:r>
                                <w:rPr>
                                  <w:w w:val="105"/>
                                </w:rPr>
                                <w:t>and</w:t>
                              </w:r>
                              <w:r>
                                <w:rPr>
                                  <w:spacing w:val="-6"/>
                                  <w:w w:val="105"/>
                                </w:rPr>
                                <w:t xml:space="preserve"> </w:t>
                              </w:r>
                              <w:r>
                                <w:rPr>
                                  <w:w w:val="105"/>
                                </w:rPr>
                                <w:t>macro-economic</w:t>
                              </w:r>
                              <w:r>
                                <w:rPr>
                                  <w:spacing w:val="-8"/>
                                  <w:w w:val="105"/>
                                </w:rPr>
                                <w:t xml:space="preserve"> </w:t>
                              </w:r>
                              <w:r>
                                <w:rPr>
                                  <w:w w:val="105"/>
                                </w:rPr>
                                <w:t>foundations, including different market structures and their influence on strategy.</w:t>
                              </w:r>
                            </w:p>
                          </w:txbxContent>
                        </wps:txbx>
                        <wps:bodyPr wrap="square" lIns="0" tIns="0" rIns="0" bIns="0" rtlCol="0">
                          <a:noAutofit/>
                        </wps:bodyPr>
                      </wps:wsp>
                      <wps:wsp>
                        <wps:cNvPr id="1215811525" name="Textbox 8"/>
                        <wps:cNvSpPr txBox="1"/>
                        <wps:spPr>
                          <a:xfrm>
                            <a:off x="2381" y="2381"/>
                            <a:ext cx="6190615" cy="329565"/>
                          </a:xfrm>
                          <a:prstGeom prst="rect">
                            <a:avLst/>
                          </a:prstGeom>
                          <a:solidFill>
                            <a:srgbClr val="E4E4E4"/>
                          </a:solidFill>
                          <a:ln w="4762">
                            <a:solidFill>
                              <a:srgbClr val="000000"/>
                            </a:solidFill>
                            <a:prstDash val="solid"/>
                          </a:ln>
                        </wps:spPr>
                        <wps:txbx>
                          <w:txbxContent>
                            <w:p w14:paraId="42843EC3" w14:textId="77777777" w:rsidR="00003D6F" w:rsidRDefault="00003D6F" w:rsidP="00003D6F">
                              <w:pPr>
                                <w:spacing w:line="252" w:lineRule="auto"/>
                                <w:ind w:left="105" w:right="6743"/>
                                <w:rPr>
                                  <w:rFonts w:hint="eastAsia"/>
                                  <w:b/>
                                  <w:color w:val="000000"/>
                                </w:rPr>
                              </w:pPr>
                              <w:r>
                                <w:rPr>
                                  <w:b/>
                                  <w:color w:val="000000"/>
                                  <w:w w:val="105"/>
                                </w:rPr>
                                <w:t>Module</w:t>
                              </w:r>
                              <w:r>
                                <w:rPr>
                                  <w:b/>
                                  <w:color w:val="000000"/>
                                  <w:spacing w:val="-16"/>
                                  <w:w w:val="105"/>
                                </w:rPr>
                                <w:t xml:space="preserve"> </w:t>
                              </w:r>
                              <w:r>
                                <w:rPr>
                                  <w:b/>
                                  <w:color w:val="000000"/>
                                  <w:w w:val="105"/>
                                </w:rPr>
                                <w:t>Learning</w:t>
                              </w:r>
                              <w:r>
                                <w:rPr>
                                  <w:b/>
                                  <w:color w:val="000000"/>
                                  <w:spacing w:val="-15"/>
                                  <w:w w:val="105"/>
                                </w:rPr>
                                <w:t xml:space="preserve"> </w:t>
                              </w:r>
                              <w:r>
                                <w:rPr>
                                  <w:b/>
                                  <w:color w:val="000000"/>
                                  <w:w w:val="105"/>
                                </w:rPr>
                                <w:t>Outcomes (from module syllabus)</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6B6FE71F" id="组合 1" o:spid="_x0000_s1027" style="position:absolute;margin-left:43.2pt;margin-top:429.8pt;width:486pt;height:155.4pt;z-index:-251655168;mso-wrap-distance-left:0;mso-wrap-distance-right:0;mso-position-horizontal-relative:page" coordorigin="23,23" coordsize="61906,18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">
                <v:shape id="Textbox 7" o:spid="_x0000_s1028" type="#_x0000_t202" style="position:absolute;left:23;top:3314;width:61906;height:148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" filled="f" strokeweight=".1323mm">
                  <v:textbox inset="0,0,0,0">
                    <w:txbxContent>
                      <w:p w14:paraId="3C089253" w14:textId="77777777" w:rsidR="00003D6F" w:rsidRDefault="00003D6F" w:rsidP="00003D6F">
                        <w:pPr>
                          <w:spacing w:before="13"/>
                          <w:ind w:left="105"/>
                          <w:rPr>
                            <w:rFonts w:hint="eastAsia"/>
                          </w:rPr>
                        </w:pPr>
                        <w:r>
                          <w:rPr>
                            <w:w w:val="105"/>
                          </w:rPr>
                          <w:t>Upon</w:t>
                        </w:r>
                        <w:r>
                          <w:rPr>
                            <w:spacing w:val="-10"/>
                            <w:w w:val="105"/>
                          </w:rPr>
                          <w:t xml:space="preserve"> </w:t>
                        </w:r>
                        <w:r>
                          <w:rPr>
                            <w:w w:val="105"/>
                          </w:rPr>
                          <w:t>successful</w:t>
                        </w:r>
                        <w:r>
                          <w:rPr>
                            <w:spacing w:val="-12"/>
                            <w:w w:val="105"/>
                          </w:rPr>
                          <w:t xml:space="preserve"> </w:t>
                        </w:r>
                        <w:r>
                          <w:rPr>
                            <w:w w:val="105"/>
                          </w:rPr>
                          <w:t>completion</w:t>
                        </w:r>
                        <w:r>
                          <w:rPr>
                            <w:spacing w:val="-4"/>
                            <w:w w:val="105"/>
                          </w:rPr>
                          <w:t xml:space="preserve"> </w:t>
                        </w:r>
                        <w:r>
                          <w:rPr>
                            <w:w w:val="105"/>
                          </w:rPr>
                          <w:t>of</w:t>
                        </w:r>
                        <w:r>
                          <w:rPr>
                            <w:spacing w:val="-9"/>
                            <w:w w:val="105"/>
                          </w:rPr>
                          <w:t xml:space="preserve"> </w:t>
                        </w:r>
                        <w:r>
                          <w:rPr>
                            <w:w w:val="105"/>
                          </w:rPr>
                          <w:t>this</w:t>
                        </w:r>
                        <w:r>
                          <w:rPr>
                            <w:spacing w:val="-6"/>
                            <w:w w:val="105"/>
                          </w:rPr>
                          <w:t xml:space="preserve"> </w:t>
                        </w:r>
                        <w:r>
                          <w:rPr>
                            <w:w w:val="105"/>
                          </w:rPr>
                          <w:t>module</w:t>
                        </w:r>
                        <w:r>
                          <w:rPr>
                            <w:spacing w:val="-9"/>
                            <w:w w:val="105"/>
                          </w:rPr>
                          <w:t xml:space="preserve"> </w:t>
                        </w:r>
                        <w:r>
                          <w:rPr>
                            <w:w w:val="105"/>
                          </w:rPr>
                          <w:t>the</w:t>
                        </w:r>
                        <w:r>
                          <w:rPr>
                            <w:spacing w:val="-9"/>
                            <w:w w:val="105"/>
                          </w:rPr>
                          <w:t xml:space="preserve"> </w:t>
                        </w:r>
                        <w:r>
                          <w:rPr>
                            <w:w w:val="105"/>
                          </w:rPr>
                          <w:t>student</w:t>
                        </w:r>
                        <w:r>
                          <w:rPr>
                            <w:spacing w:val="-9"/>
                            <w:w w:val="105"/>
                          </w:rPr>
                          <w:t xml:space="preserve"> </w:t>
                        </w:r>
                        <w:r>
                          <w:rPr>
                            <w:w w:val="105"/>
                          </w:rPr>
                          <w:t>should</w:t>
                        </w:r>
                        <w:r>
                          <w:rPr>
                            <w:spacing w:val="-10"/>
                            <w:w w:val="105"/>
                          </w:rPr>
                          <w:t xml:space="preserve"> </w:t>
                        </w:r>
                        <w:r>
                          <w:rPr>
                            <w:w w:val="105"/>
                          </w:rPr>
                          <w:t>be</w:t>
                        </w:r>
                        <w:r>
                          <w:rPr>
                            <w:spacing w:val="-3"/>
                            <w:w w:val="105"/>
                          </w:rPr>
                          <w:t xml:space="preserve"> </w:t>
                        </w:r>
                        <w:r>
                          <w:rPr>
                            <w:w w:val="105"/>
                          </w:rPr>
                          <w:t>able</w:t>
                        </w:r>
                        <w:r>
                          <w:rPr>
                            <w:spacing w:val="-9"/>
                            <w:w w:val="105"/>
                          </w:rPr>
                          <w:t xml:space="preserve"> </w:t>
                        </w:r>
                        <w:r>
                          <w:rPr>
                            <w:spacing w:val="-5"/>
                            <w:w w:val="105"/>
                          </w:rPr>
                          <w:t>to:</w:t>
                        </w:r>
                      </w:p>
                      <w:p w14:paraId="2FE2612E" w14:textId="77777777" w:rsidR="00003D6F" w:rsidRDefault="00003D6F" w:rsidP="00003D6F">
                        <w:pPr>
                          <w:spacing w:before="20"/>
                          <w:rPr>
                            <w:rFonts w:hint="eastAsia"/>
                          </w:rPr>
                        </w:pPr>
                      </w:p>
                      <w:p w14:paraId="1AB6F230" w14:textId="77777777" w:rsidR="00003D6F" w:rsidRDefault="00003D6F" w:rsidP="00003D6F">
                        <w:pPr>
                          <w:numPr>
                            <w:ilvl w:val="0"/>
                            <w:numId w:val="1"/>
                          </w:numPr>
                          <w:tabs>
                            <w:tab w:val="left" w:pos="825"/>
                          </w:tabs>
                          <w:autoSpaceDE w:val="0"/>
                          <w:autoSpaceDN w:val="0"/>
                          <w:spacing w:line="252" w:lineRule="auto"/>
                          <w:ind w:right="564"/>
                          <w:jc w:val="left"/>
                          <w:rPr>
                            <w:rFonts w:hint="eastAsia"/>
                          </w:rPr>
                        </w:pPr>
                        <w:r>
                          <w:rPr>
                            <w:w w:val="105"/>
                          </w:rPr>
                          <w:t>Apply</w:t>
                        </w:r>
                        <w:r>
                          <w:rPr>
                            <w:spacing w:val="-5"/>
                            <w:w w:val="105"/>
                          </w:rPr>
                          <w:t xml:space="preserve"> </w:t>
                        </w:r>
                        <w:r>
                          <w:rPr>
                            <w:w w:val="105"/>
                          </w:rPr>
                          <w:t>relevant</w:t>
                        </w:r>
                        <w:r>
                          <w:rPr>
                            <w:spacing w:val="-9"/>
                            <w:w w:val="105"/>
                          </w:rPr>
                          <w:t xml:space="preserve"> </w:t>
                        </w:r>
                        <w:r>
                          <w:rPr>
                            <w:w w:val="105"/>
                          </w:rPr>
                          <w:t>strategic</w:t>
                        </w:r>
                        <w:r>
                          <w:rPr>
                            <w:spacing w:val="-5"/>
                            <w:w w:val="105"/>
                          </w:rPr>
                          <w:t xml:space="preserve"> </w:t>
                        </w:r>
                        <w:r>
                          <w:rPr>
                            <w:w w:val="105"/>
                          </w:rPr>
                          <w:t>and</w:t>
                        </w:r>
                        <w:r>
                          <w:rPr>
                            <w:spacing w:val="-9"/>
                            <w:w w:val="105"/>
                          </w:rPr>
                          <w:t xml:space="preserve"> </w:t>
                        </w:r>
                        <w:r>
                          <w:rPr>
                            <w:w w:val="105"/>
                          </w:rPr>
                          <w:t>economic</w:t>
                        </w:r>
                        <w:r>
                          <w:rPr>
                            <w:spacing w:val="-5"/>
                            <w:w w:val="105"/>
                          </w:rPr>
                          <w:t xml:space="preserve"> </w:t>
                        </w:r>
                        <w:r>
                          <w:rPr>
                            <w:w w:val="105"/>
                          </w:rPr>
                          <w:t>models</w:t>
                        </w:r>
                        <w:r>
                          <w:rPr>
                            <w:spacing w:val="-5"/>
                            <w:w w:val="105"/>
                          </w:rPr>
                          <w:t xml:space="preserve"> </w:t>
                        </w:r>
                        <w:r>
                          <w:rPr>
                            <w:w w:val="105"/>
                          </w:rPr>
                          <w:t>in</w:t>
                        </w:r>
                        <w:r>
                          <w:rPr>
                            <w:spacing w:val="-4"/>
                            <w:w w:val="105"/>
                          </w:rPr>
                          <w:t xml:space="preserve"> </w:t>
                        </w:r>
                        <w:r>
                          <w:rPr>
                            <w:w w:val="105"/>
                          </w:rPr>
                          <w:t>order</w:t>
                        </w:r>
                        <w:r>
                          <w:rPr>
                            <w:spacing w:val="-6"/>
                            <w:w w:val="105"/>
                          </w:rPr>
                          <w:t xml:space="preserve"> </w:t>
                        </w:r>
                        <w:r>
                          <w:rPr>
                            <w:w w:val="105"/>
                          </w:rPr>
                          <w:t>to assess</w:t>
                        </w:r>
                        <w:r>
                          <w:rPr>
                            <w:spacing w:val="-5"/>
                            <w:w w:val="105"/>
                          </w:rPr>
                          <w:t xml:space="preserve"> </w:t>
                        </w:r>
                        <w:r>
                          <w:rPr>
                            <w:w w:val="105"/>
                          </w:rPr>
                          <w:t>the</w:t>
                        </w:r>
                        <w:r>
                          <w:rPr>
                            <w:spacing w:val="-9"/>
                            <w:w w:val="105"/>
                          </w:rPr>
                          <w:t xml:space="preserve"> </w:t>
                        </w:r>
                        <w:r>
                          <w:rPr>
                            <w:w w:val="105"/>
                          </w:rPr>
                          <w:t>impact</w:t>
                        </w:r>
                        <w:r>
                          <w:rPr>
                            <w:spacing w:val="-3"/>
                            <w:w w:val="105"/>
                          </w:rPr>
                          <w:t xml:space="preserve"> </w:t>
                        </w:r>
                        <w:r>
                          <w:rPr>
                            <w:w w:val="105"/>
                          </w:rPr>
                          <w:t>of</w:t>
                        </w:r>
                        <w:r>
                          <w:rPr>
                            <w:spacing w:val="-3"/>
                            <w:w w:val="105"/>
                          </w:rPr>
                          <w:t xml:space="preserve"> </w:t>
                        </w:r>
                        <w:r>
                          <w:rPr>
                            <w:w w:val="105"/>
                          </w:rPr>
                          <w:t>current economic conditions and organisations strategic approach.</w:t>
                        </w:r>
                      </w:p>
                      <w:p w14:paraId="7775D20F" w14:textId="77777777" w:rsidR="00003D6F" w:rsidRDefault="00003D6F" w:rsidP="00003D6F">
                        <w:pPr>
                          <w:numPr>
                            <w:ilvl w:val="0"/>
                            <w:numId w:val="1"/>
                          </w:numPr>
                          <w:tabs>
                            <w:tab w:val="left" w:pos="825"/>
                          </w:tabs>
                          <w:autoSpaceDE w:val="0"/>
                          <w:autoSpaceDN w:val="0"/>
                          <w:spacing w:before="2" w:line="242" w:lineRule="auto"/>
                          <w:ind w:right="343"/>
                          <w:jc w:val="left"/>
                          <w:rPr>
                            <w:rFonts w:hint="eastAsia"/>
                          </w:rPr>
                        </w:pPr>
                        <w:r>
                          <w:rPr>
                            <w:w w:val="105"/>
                          </w:rPr>
                          <w:t>Analyse</w:t>
                        </w:r>
                        <w:r>
                          <w:rPr>
                            <w:spacing w:val="-10"/>
                            <w:w w:val="105"/>
                          </w:rPr>
                          <w:t xml:space="preserve"> </w:t>
                        </w:r>
                        <w:r>
                          <w:rPr>
                            <w:w w:val="105"/>
                          </w:rPr>
                          <w:t>the</w:t>
                        </w:r>
                        <w:r>
                          <w:rPr>
                            <w:spacing w:val="-4"/>
                            <w:w w:val="105"/>
                          </w:rPr>
                          <w:t xml:space="preserve"> </w:t>
                        </w:r>
                        <w:r>
                          <w:rPr>
                            <w:w w:val="105"/>
                          </w:rPr>
                          <w:t>major</w:t>
                        </w:r>
                        <w:r>
                          <w:rPr>
                            <w:spacing w:val="-7"/>
                            <w:w w:val="105"/>
                          </w:rPr>
                          <w:t xml:space="preserve"> </w:t>
                        </w:r>
                        <w:r>
                          <w:rPr>
                            <w:w w:val="105"/>
                          </w:rPr>
                          <w:t>forces</w:t>
                        </w:r>
                        <w:r>
                          <w:rPr>
                            <w:spacing w:val="-6"/>
                            <w:w w:val="105"/>
                          </w:rPr>
                          <w:t xml:space="preserve"> </w:t>
                        </w:r>
                        <w:r>
                          <w:rPr>
                            <w:w w:val="105"/>
                          </w:rPr>
                          <w:t>shaping</w:t>
                        </w:r>
                        <w:r>
                          <w:rPr>
                            <w:spacing w:val="-10"/>
                            <w:w w:val="105"/>
                          </w:rPr>
                          <w:t xml:space="preserve"> </w:t>
                        </w:r>
                        <w:r>
                          <w:rPr>
                            <w:w w:val="105"/>
                          </w:rPr>
                          <w:t>the</w:t>
                        </w:r>
                        <w:r>
                          <w:rPr>
                            <w:spacing w:val="-10"/>
                            <w:w w:val="105"/>
                          </w:rPr>
                          <w:t xml:space="preserve"> </w:t>
                        </w:r>
                        <w:r>
                          <w:rPr>
                            <w:w w:val="105"/>
                          </w:rPr>
                          <w:t>current</w:t>
                        </w:r>
                        <w:r>
                          <w:rPr>
                            <w:spacing w:val="-10"/>
                            <w:w w:val="105"/>
                          </w:rPr>
                          <w:t xml:space="preserve"> </w:t>
                        </w:r>
                        <w:r>
                          <w:rPr>
                            <w:w w:val="105"/>
                          </w:rPr>
                          <w:t>business</w:t>
                        </w:r>
                        <w:r>
                          <w:rPr>
                            <w:spacing w:val="-6"/>
                            <w:w w:val="105"/>
                          </w:rPr>
                          <w:t xml:space="preserve"> </w:t>
                        </w:r>
                        <w:r>
                          <w:rPr>
                            <w:w w:val="105"/>
                          </w:rPr>
                          <w:t>environment</w:t>
                        </w:r>
                        <w:r>
                          <w:rPr>
                            <w:spacing w:val="-4"/>
                            <w:w w:val="105"/>
                          </w:rPr>
                          <w:t xml:space="preserve"> </w:t>
                        </w:r>
                        <w:r>
                          <w:rPr>
                            <w:w w:val="105"/>
                          </w:rPr>
                          <w:t>and</w:t>
                        </w:r>
                        <w:r>
                          <w:rPr>
                            <w:spacing w:val="-4"/>
                            <w:w w:val="105"/>
                          </w:rPr>
                          <w:t xml:space="preserve"> </w:t>
                        </w:r>
                        <w:r>
                          <w:rPr>
                            <w:w w:val="105"/>
                          </w:rPr>
                          <w:t>critically</w:t>
                        </w:r>
                        <w:r>
                          <w:rPr>
                            <w:spacing w:val="-6"/>
                            <w:w w:val="105"/>
                          </w:rPr>
                          <w:t xml:space="preserve"> </w:t>
                        </w:r>
                        <w:r>
                          <w:rPr>
                            <w:w w:val="105"/>
                          </w:rPr>
                          <w:t>assess their impacts on the development of corporate and business level strategy.</w:t>
                        </w:r>
                      </w:p>
                      <w:p w14:paraId="7E08733F" w14:textId="77777777" w:rsidR="00003D6F" w:rsidRDefault="00003D6F" w:rsidP="00003D6F">
                        <w:pPr>
                          <w:numPr>
                            <w:ilvl w:val="0"/>
                            <w:numId w:val="1"/>
                          </w:numPr>
                          <w:tabs>
                            <w:tab w:val="left" w:pos="825"/>
                          </w:tabs>
                          <w:autoSpaceDE w:val="0"/>
                          <w:autoSpaceDN w:val="0"/>
                          <w:spacing w:before="9" w:line="252" w:lineRule="auto"/>
                          <w:ind w:right="532"/>
                          <w:jc w:val="left"/>
                          <w:rPr>
                            <w:rFonts w:hint="eastAsia"/>
                          </w:rPr>
                        </w:pPr>
                        <w:r>
                          <w:rPr>
                            <w:w w:val="105"/>
                          </w:rPr>
                          <w:t>Assess</w:t>
                        </w:r>
                        <w:r>
                          <w:rPr>
                            <w:spacing w:val="-8"/>
                            <w:w w:val="105"/>
                          </w:rPr>
                          <w:t xml:space="preserve"> </w:t>
                        </w:r>
                        <w:r>
                          <w:rPr>
                            <w:w w:val="105"/>
                          </w:rPr>
                          <w:t>markets</w:t>
                        </w:r>
                        <w:r>
                          <w:rPr>
                            <w:spacing w:val="-8"/>
                            <w:w w:val="105"/>
                          </w:rPr>
                          <w:t xml:space="preserve"> </w:t>
                        </w:r>
                        <w:r>
                          <w:rPr>
                            <w:w w:val="105"/>
                          </w:rPr>
                          <w:t>in</w:t>
                        </w:r>
                        <w:r>
                          <w:rPr>
                            <w:spacing w:val="-11"/>
                            <w:w w:val="105"/>
                          </w:rPr>
                          <w:t xml:space="preserve"> </w:t>
                        </w:r>
                        <w:r>
                          <w:rPr>
                            <w:w w:val="105"/>
                          </w:rPr>
                          <w:t>action</w:t>
                        </w:r>
                        <w:r>
                          <w:rPr>
                            <w:spacing w:val="-6"/>
                            <w:w w:val="105"/>
                          </w:rPr>
                          <w:t xml:space="preserve"> </w:t>
                        </w:r>
                        <w:r>
                          <w:rPr>
                            <w:w w:val="105"/>
                          </w:rPr>
                          <w:t>based</w:t>
                        </w:r>
                        <w:r>
                          <w:rPr>
                            <w:spacing w:val="-5"/>
                            <w:w w:val="105"/>
                          </w:rPr>
                          <w:t xml:space="preserve"> </w:t>
                        </w:r>
                        <w:r>
                          <w:rPr>
                            <w:w w:val="105"/>
                          </w:rPr>
                          <w:t>on</w:t>
                        </w:r>
                        <w:r>
                          <w:rPr>
                            <w:spacing w:val="-6"/>
                            <w:w w:val="105"/>
                          </w:rPr>
                          <w:t xml:space="preserve"> </w:t>
                        </w:r>
                        <w:r>
                          <w:rPr>
                            <w:w w:val="105"/>
                          </w:rPr>
                          <w:t>micro-economic</w:t>
                        </w:r>
                        <w:r>
                          <w:rPr>
                            <w:spacing w:val="-8"/>
                            <w:w w:val="105"/>
                          </w:rPr>
                          <w:t xml:space="preserve"> </w:t>
                        </w:r>
                        <w:r>
                          <w:rPr>
                            <w:w w:val="105"/>
                          </w:rPr>
                          <w:t>and</w:t>
                        </w:r>
                        <w:r>
                          <w:rPr>
                            <w:spacing w:val="-6"/>
                            <w:w w:val="105"/>
                          </w:rPr>
                          <w:t xml:space="preserve"> </w:t>
                        </w:r>
                        <w:r>
                          <w:rPr>
                            <w:w w:val="105"/>
                          </w:rPr>
                          <w:t>macro-economic</w:t>
                        </w:r>
                        <w:r>
                          <w:rPr>
                            <w:spacing w:val="-8"/>
                            <w:w w:val="105"/>
                          </w:rPr>
                          <w:t xml:space="preserve"> </w:t>
                        </w:r>
                        <w:r>
                          <w:rPr>
                            <w:w w:val="105"/>
                          </w:rPr>
                          <w:t>foundations, including different market structures and their influence on strategy.</w:t>
                        </w:r>
                      </w:p>
                    </w:txbxContent>
                  </v:textbox>
                </v:shape>
                <v:shape id="Textbox 8" o:spid="_x0000_s1029" type="#_x0000_t202" style="position:absolute;left:23;top:23;width:61906;height:3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" fillcolor="#e4e4e4" strokeweight=".1323mm">
                  <v:textbox inset="0,0,0,0">
                    <w:txbxContent>
                      <w:p w14:paraId="42843EC3" w14:textId="77777777" w:rsidR="00003D6F" w:rsidRDefault="00003D6F" w:rsidP="00003D6F">
                        <w:pPr>
                          <w:spacing w:line="252" w:lineRule="auto"/>
                          <w:ind w:left="105" w:right="6743"/>
                          <w:rPr>
                            <w:rFonts w:hint="eastAsia"/>
                            <w:b/>
                            <w:color w:val="000000"/>
                          </w:rPr>
                        </w:pPr>
                        <w:r>
                          <w:rPr>
                            <w:b/>
                            <w:color w:val="000000"/>
                            <w:w w:val="105"/>
                          </w:rPr>
                          <w:t>Module</w:t>
                        </w:r>
                        <w:r>
                          <w:rPr>
                            <w:b/>
                            <w:color w:val="000000"/>
                            <w:spacing w:val="-16"/>
                            <w:w w:val="105"/>
                          </w:rPr>
                          <w:t xml:space="preserve"> </w:t>
                        </w:r>
                        <w:r>
                          <w:rPr>
                            <w:b/>
                            <w:color w:val="000000"/>
                            <w:w w:val="105"/>
                          </w:rPr>
                          <w:t>Learning</w:t>
                        </w:r>
                        <w:r>
                          <w:rPr>
                            <w:b/>
                            <w:color w:val="000000"/>
                            <w:spacing w:val="-15"/>
                            <w:w w:val="105"/>
                          </w:rPr>
                          <w:t xml:space="preserve"> </w:t>
                        </w:r>
                        <w:r>
                          <w:rPr>
                            <w:b/>
                            <w:color w:val="000000"/>
                            <w:w w:val="105"/>
                          </w:rPr>
                          <w:t>Outcomes (from module syllabus)</w:t>
                        </w:r>
                      </w:p>
                    </w:txbxContent>
                  </v:textbox>
                </v:shape>
                <w10:wrap type="topAndBottom" anchorx="page"/>
              </v:group>
            </w:pict>
          </mc:Fallback>
        </mc:AlternateContent>
      </w:r>
    </w:p>
    <w:p w14:paraId="45374AD4" w14:textId="77777777" w:rsidR="00247422" w:rsidRDefault="00247422" w:rsidP="00247422">
      <w:pPr>
        <w:pStyle w:val="1"/>
      </w:pPr>
      <w:bookmarkStart w:id="1" w:name="_Toc224843542"/>
      <w:bookmarkStart w:id="2" w:name="OLE_LINK246"/>
    </w:p>
    <w:p w14:paraId="7A329F9B" w14:textId="77777777" w:rsidR="00247422" w:rsidRDefault="00247422" w:rsidP="00247422">
      <w:pPr>
        <w:pStyle w:val="1"/>
      </w:pPr>
    </w:p>
    <w:p w14:paraId="49F05D5F" w14:textId="77777777" w:rsidR="00247422" w:rsidRDefault="00247422" w:rsidP="00247422">
      <w:pPr>
        <w:pStyle w:val="1"/>
      </w:pPr>
    </w:p>
    <w:p w14:paraId="5EC2866E" w14:textId="77777777" w:rsidR="00247422" w:rsidRDefault="00247422" w:rsidP="00247422">
      <w:pPr>
        <w:pStyle w:val="1"/>
      </w:pPr>
    </w:p>
    <w:p w14:paraId="4DE997D5" w14:textId="77777777" w:rsidR="00247422" w:rsidRDefault="00247422" w:rsidP="00247422">
      <w:pPr>
        <w:pStyle w:val="1"/>
      </w:pPr>
    </w:p>
    <w:p w14:paraId="6AEF0533" w14:textId="77777777" w:rsidR="00247422" w:rsidRDefault="00247422" w:rsidP="00247422">
      <w:pPr>
        <w:pStyle w:val="1"/>
      </w:pPr>
    </w:p>
    <w:p w14:paraId="297ED721" w14:textId="77777777" w:rsidR="00247422" w:rsidRDefault="00247422" w:rsidP="00247422">
      <w:pPr>
        <w:pStyle w:val="1"/>
      </w:pPr>
    </w:p>
    <w:p w14:paraId="366AAC73" w14:textId="77777777" w:rsidR="00247422" w:rsidRDefault="00247422" w:rsidP="00247422">
      <w:pPr>
        <w:pStyle w:val="1"/>
      </w:pPr>
    </w:p>
    <w:p w14:paraId="37ABA894" w14:textId="77777777" w:rsidR="00247422" w:rsidRDefault="00247422" w:rsidP="00247422">
      <w:pPr>
        <w:pStyle w:val="1"/>
      </w:pPr>
    </w:p>
    <w:p w14:paraId="7229A551" w14:textId="77777777" w:rsidR="00247422" w:rsidRDefault="00247422" w:rsidP="00247422">
      <w:pPr>
        <w:pStyle w:val="1"/>
      </w:pPr>
    </w:p>
    <w:p w14:paraId="26AF47B2" w14:textId="77777777" w:rsidR="00247422" w:rsidRDefault="00247422" w:rsidP="00247422">
      <w:pPr>
        <w:pStyle w:val="1"/>
      </w:pPr>
    </w:p>
    <w:sdt>
      <w:sdtPr>
        <w:rPr>
          <w:lang w:val="zh-CN"/>
        </w:rPr>
        <w:id w:val="-602886627"/>
        <w:docPartObj>
          <w:docPartGallery w:val="Table of Contents"/>
          <w:docPartUnique/>
        </w:docPartObj>
      </w:sdtPr>
      <w:sdtEndPr>
        <w:rPr>
          <w:rFonts w:ascii="Times New Roman" w:eastAsiaTheme="minorEastAsia" w:hAnsi="Times New Roman" w:cs="Times New Roman"/>
          <w:b/>
          <w:bCs/>
          <w:color w:val="auto"/>
          <w:kern w:val="2"/>
          <w:sz w:val="24"/>
          <w:szCs w:val="24"/>
          <w14:ligatures w14:val="standardContextual"/>
        </w:rPr>
      </w:sdtEndPr>
      <w:sdtContent>
        <w:p w14:paraId="14B31A41" w14:textId="2F423E72" w:rsidR="00247422" w:rsidRDefault="00247422">
          <w:pPr>
            <w:pStyle w:val="TOC"/>
            <w:rPr>
              <w:rFonts w:hint="eastAsia"/>
            </w:rPr>
          </w:pPr>
        </w:p>
        <w:p w14:paraId="0931609C" w14:textId="4D2C7DA5" w:rsidR="00247422" w:rsidRPr="00247422" w:rsidRDefault="00247422">
          <w:pPr>
            <w:pStyle w:val="TOC1"/>
            <w:tabs>
              <w:tab w:val="right" w:leader="dot" w:pos="8296"/>
            </w:tabs>
            <w:rPr>
              <w:rFonts w:ascii="Times New Roman" w:hAnsi="Times New Roman" w:cs="Times New Roman"/>
              <w:noProof/>
              <w:sz w:val="24"/>
              <w:szCs w:val="24"/>
            </w:rPr>
          </w:pPr>
          <w:r w:rsidRPr="00247422">
            <w:rPr>
              <w:rFonts w:ascii="Times New Roman" w:hAnsi="Times New Roman" w:cs="Times New Roman"/>
              <w:sz w:val="24"/>
              <w:szCs w:val="24"/>
            </w:rPr>
            <w:fldChar w:fldCharType="begin"/>
          </w:r>
          <w:r w:rsidRPr="00247422">
            <w:rPr>
              <w:rFonts w:ascii="Times New Roman" w:hAnsi="Times New Roman" w:cs="Times New Roman"/>
              <w:sz w:val="24"/>
              <w:szCs w:val="24"/>
            </w:rPr>
            <w:instrText xml:space="preserve"> TOC \o "1-3" \h \z \u </w:instrText>
          </w:r>
          <w:r w:rsidRPr="00247422">
            <w:rPr>
              <w:rFonts w:ascii="Times New Roman" w:hAnsi="Times New Roman" w:cs="Times New Roman"/>
              <w:sz w:val="24"/>
              <w:szCs w:val="24"/>
            </w:rPr>
            <w:fldChar w:fldCharType="separate"/>
          </w:r>
          <w:hyperlink w:anchor="_Toc225379344" w:history="1">
            <w:r w:rsidRPr="00247422">
              <w:rPr>
                <w:rStyle w:val="af6"/>
                <w:rFonts w:ascii="Times New Roman" w:hAnsi="Times New Roman" w:cs="Times New Roman"/>
                <w:noProof/>
                <w:sz w:val="24"/>
                <w:szCs w:val="24"/>
              </w:rPr>
              <w:t>Executive Summary</w:t>
            </w:r>
            <w:r w:rsidRPr="00247422">
              <w:rPr>
                <w:rFonts w:ascii="Times New Roman" w:hAnsi="Times New Roman" w:cs="Times New Roman"/>
                <w:noProof/>
                <w:webHidden/>
                <w:sz w:val="24"/>
                <w:szCs w:val="24"/>
              </w:rPr>
              <w:tab/>
            </w:r>
            <w:r w:rsidRPr="00247422">
              <w:rPr>
                <w:rFonts w:ascii="Times New Roman" w:hAnsi="Times New Roman" w:cs="Times New Roman"/>
                <w:noProof/>
                <w:webHidden/>
                <w:sz w:val="24"/>
                <w:szCs w:val="24"/>
              </w:rPr>
              <w:fldChar w:fldCharType="begin"/>
            </w:r>
            <w:r w:rsidRPr="00247422">
              <w:rPr>
                <w:rFonts w:ascii="Times New Roman" w:hAnsi="Times New Roman" w:cs="Times New Roman"/>
                <w:noProof/>
                <w:webHidden/>
                <w:sz w:val="24"/>
                <w:szCs w:val="24"/>
              </w:rPr>
              <w:instrText xml:space="preserve"> PAGEREF _Toc225379344 \h </w:instrText>
            </w:r>
            <w:r w:rsidRPr="00247422">
              <w:rPr>
                <w:rFonts w:ascii="Times New Roman" w:hAnsi="Times New Roman" w:cs="Times New Roman"/>
                <w:noProof/>
                <w:webHidden/>
                <w:sz w:val="24"/>
                <w:szCs w:val="24"/>
              </w:rPr>
            </w:r>
            <w:r w:rsidRPr="00247422">
              <w:rPr>
                <w:rFonts w:ascii="Times New Roman" w:hAnsi="Times New Roman" w:cs="Times New Roman"/>
                <w:noProof/>
                <w:webHidden/>
                <w:sz w:val="24"/>
                <w:szCs w:val="24"/>
              </w:rPr>
              <w:fldChar w:fldCharType="separate"/>
            </w:r>
            <w:r w:rsidRPr="00247422">
              <w:rPr>
                <w:rFonts w:ascii="Times New Roman" w:hAnsi="Times New Roman" w:cs="Times New Roman"/>
                <w:noProof/>
                <w:webHidden/>
                <w:sz w:val="24"/>
                <w:szCs w:val="24"/>
              </w:rPr>
              <w:t>3</w:t>
            </w:r>
            <w:r w:rsidRPr="00247422">
              <w:rPr>
                <w:rFonts w:ascii="Times New Roman" w:hAnsi="Times New Roman" w:cs="Times New Roman"/>
                <w:noProof/>
                <w:webHidden/>
                <w:sz w:val="24"/>
                <w:szCs w:val="24"/>
              </w:rPr>
              <w:fldChar w:fldCharType="end"/>
            </w:r>
          </w:hyperlink>
        </w:p>
        <w:p w14:paraId="4653EC35" w14:textId="41BA3539" w:rsidR="00247422" w:rsidRPr="00247422" w:rsidRDefault="00247422">
          <w:pPr>
            <w:pStyle w:val="TOC1"/>
            <w:tabs>
              <w:tab w:val="right" w:leader="dot" w:pos="8296"/>
            </w:tabs>
            <w:rPr>
              <w:rFonts w:ascii="Times New Roman" w:hAnsi="Times New Roman" w:cs="Times New Roman"/>
              <w:noProof/>
              <w:sz w:val="24"/>
              <w:szCs w:val="24"/>
            </w:rPr>
          </w:pPr>
          <w:hyperlink w:anchor="_Toc225379345" w:history="1">
            <w:r w:rsidRPr="00247422">
              <w:rPr>
                <w:rStyle w:val="af6"/>
                <w:rFonts w:ascii="Times New Roman" w:hAnsi="Times New Roman" w:cs="Times New Roman"/>
                <w:noProof/>
                <w:sz w:val="24"/>
                <w:szCs w:val="24"/>
              </w:rPr>
              <w:t>Introduction</w:t>
            </w:r>
            <w:r w:rsidRPr="00247422">
              <w:rPr>
                <w:rFonts w:ascii="Times New Roman" w:hAnsi="Times New Roman" w:cs="Times New Roman"/>
                <w:noProof/>
                <w:webHidden/>
                <w:sz w:val="24"/>
                <w:szCs w:val="24"/>
              </w:rPr>
              <w:tab/>
            </w:r>
            <w:r w:rsidRPr="00247422">
              <w:rPr>
                <w:rFonts w:ascii="Times New Roman" w:hAnsi="Times New Roman" w:cs="Times New Roman"/>
                <w:noProof/>
                <w:webHidden/>
                <w:sz w:val="24"/>
                <w:szCs w:val="24"/>
              </w:rPr>
              <w:fldChar w:fldCharType="begin"/>
            </w:r>
            <w:r w:rsidRPr="00247422">
              <w:rPr>
                <w:rFonts w:ascii="Times New Roman" w:hAnsi="Times New Roman" w:cs="Times New Roman"/>
                <w:noProof/>
                <w:webHidden/>
                <w:sz w:val="24"/>
                <w:szCs w:val="24"/>
              </w:rPr>
              <w:instrText xml:space="preserve"> PAGEREF _Toc225379345 \h </w:instrText>
            </w:r>
            <w:r w:rsidRPr="00247422">
              <w:rPr>
                <w:rFonts w:ascii="Times New Roman" w:hAnsi="Times New Roman" w:cs="Times New Roman"/>
                <w:noProof/>
                <w:webHidden/>
                <w:sz w:val="24"/>
                <w:szCs w:val="24"/>
              </w:rPr>
            </w:r>
            <w:r w:rsidRPr="00247422">
              <w:rPr>
                <w:rFonts w:ascii="Times New Roman" w:hAnsi="Times New Roman" w:cs="Times New Roman"/>
                <w:noProof/>
                <w:webHidden/>
                <w:sz w:val="24"/>
                <w:szCs w:val="24"/>
              </w:rPr>
              <w:fldChar w:fldCharType="separate"/>
            </w:r>
            <w:r w:rsidRPr="00247422">
              <w:rPr>
                <w:rFonts w:ascii="Times New Roman" w:hAnsi="Times New Roman" w:cs="Times New Roman"/>
                <w:noProof/>
                <w:webHidden/>
                <w:sz w:val="24"/>
                <w:szCs w:val="24"/>
              </w:rPr>
              <w:t>4</w:t>
            </w:r>
            <w:r w:rsidRPr="00247422">
              <w:rPr>
                <w:rFonts w:ascii="Times New Roman" w:hAnsi="Times New Roman" w:cs="Times New Roman"/>
                <w:noProof/>
                <w:webHidden/>
                <w:sz w:val="24"/>
                <w:szCs w:val="24"/>
              </w:rPr>
              <w:fldChar w:fldCharType="end"/>
            </w:r>
          </w:hyperlink>
        </w:p>
        <w:p w14:paraId="1C997530" w14:textId="3B229F6A" w:rsidR="00247422" w:rsidRPr="00247422" w:rsidRDefault="00247422">
          <w:pPr>
            <w:pStyle w:val="TOC1"/>
            <w:tabs>
              <w:tab w:val="right" w:leader="dot" w:pos="8296"/>
            </w:tabs>
            <w:rPr>
              <w:rFonts w:ascii="Times New Roman" w:hAnsi="Times New Roman" w:cs="Times New Roman"/>
              <w:noProof/>
              <w:sz w:val="24"/>
              <w:szCs w:val="24"/>
            </w:rPr>
          </w:pPr>
          <w:hyperlink w:anchor="_Toc225379346" w:history="1">
            <w:r w:rsidRPr="00247422">
              <w:rPr>
                <w:rStyle w:val="af6"/>
                <w:rFonts w:ascii="Times New Roman" w:hAnsi="Times New Roman" w:cs="Times New Roman"/>
                <w:noProof/>
                <w:sz w:val="24"/>
                <w:szCs w:val="24"/>
              </w:rPr>
              <w:t>External macroeconomic factors</w:t>
            </w:r>
            <w:r w:rsidRPr="00247422">
              <w:rPr>
                <w:rFonts w:ascii="Times New Roman" w:hAnsi="Times New Roman" w:cs="Times New Roman"/>
                <w:noProof/>
                <w:webHidden/>
                <w:sz w:val="24"/>
                <w:szCs w:val="24"/>
              </w:rPr>
              <w:tab/>
            </w:r>
            <w:r w:rsidRPr="00247422">
              <w:rPr>
                <w:rFonts w:ascii="Times New Roman" w:hAnsi="Times New Roman" w:cs="Times New Roman"/>
                <w:noProof/>
                <w:webHidden/>
                <w:sz w:val="24"/>
                <w:szCs w:val="24"/>
              </w:rPr>
              <w:fldChar w:fldCharType="begin"/>
            </w:r>
            <w:r w:rsidRPr="00247422">
              <w:rPr>
                <w:rFonts w:ascii="Times New Roman" w:hAnsi="Times New Roman" w:cs="Times New Roman"/>
                <w:noProof/>
                <w:webHidden/>
                <w:sz w:val="24"/>
                <w:szCs w:val="24"/>
              </w:rPr>
              <w:instrText xml:space="preserve"> PAGEREF _Toc225379346 \h </w:instrText>
            </w:r>
            <w:r w:rsidRPr="00247422">
              <w:rPr>
                <w:rFonts w:ascii="Times New Roman" w:hAnsi="Times New Roman" w:cs="Times New Roman"/>
                <w:noProof/>
                <w:webHidden/>
                <w:sz w:val="24"/>
                <w:szCs w:val="24"/>
              </w:rPr>
            </w:r>
            <w:r w:rsidRPr="00247422">
              <w:rPr>
                <w:rFonts w:ascii="Times New Roman" w:hAnsi="Times New Roman" w:cs="Times New Roman"/>
                <w:noProof/>
                <w:webHidden/>
                <w:sz w:val="24"/>
                <w:szCs w:val="24"/>
              </w:rPr>
              <w:fldChar w:fldCharType="separate"/>
            </w:r>
            <w:r w:rsidRPr="00247422">
              <w:rPr>
                <w:rFonts w:ascii="Times New Roman" w:hAnsi="Times New Roman" w:cs="Times New Roman"/>
                <w:noProof/>
                <w:webHidden/>
                <w:sz w:val="24"/>
                <w:szCs w:val="24"/>
              </w:rPr>
              <w:t>5</w:t>
            </w:r>
            <w:r w:rsidRPr="00247422">
              <w:rPr>
                <w:rFonts w:ascii="Times New Roman" w:hAnsi="Times New Roman" w:cs="Times New Roman"/>
                <w:noProof/>
                <w:webHidden/>
                <w:sz w:val="24"/>
                <w:szCs w:val="24"/>
              </w:rPr>
              <w:fldChar w:fldCharType="end"/>
            </w:r>
          </w:hyperlink>
        </w:p>
        <w:p w14:paraId="4631744D" w14:textId="57C7C235" w:rsidR="00247422" w:rsidRPr="00247422" w:rsidRDefault="00247422">
          <w:pPr>
            <w:pStyle w:val="TOC2"/>
            <w:tabs>
              <w:tab w:val="right" w:leader="dot" w:pos="8296"/>
            </w:tabs>
            <w:rPr>
              <w:rFonts w:ascii="Times New Roman" w:hAnsi="Times New Roman" w:cs="Times New Roman"/>
              <w:noProof/>
              <w:sz w:val="24"/>
              <w:szCs w:val="24"/>
            </w:rPr>
          </w:pPr>
          <w:hyperlink w:anchor="_Toc225379347" w:history="1">
            <w:r w:rsidRPr="00247422">
              <w:rPr>
                <w:rStyle w:val="af6"/>
                <w:rFonts w:ascii="Times New Roman" w:hAnsi="Times New Roman" w:cs="Times New Roman"/>
                <w:noProof/>
                <w:sz w:val="24"/>
                <w:szCs w:val="24"/>
              </w:rPr>
              <w:t>PESTEL analysis of Toyota Motor Corporation's external macroeconomic factors</w:t>
            </w:r>
            <w:r w:rsidRPr="00247422">
              <w:rPr>
                <w:rFonts w:ascii="Times New Roman" w:hAnsi="Times New Roman" w:cs="Times New Roman"/>
                <w:noProof/>
                <w:webHidden/>
                <w:sz w:val="24"/>
                <w:szCs w:val="24"/>
              </w:rPr>
              <w:tab/>
            </w:r>
            <w:r w:rsidRPr="00247422">
              <w:rPr>
                <w:rFonts w:ascii="Times New Roman" w:hAnsi="Times New Roman" w:cs="Times New Roman"/>
                <w:noProof/>
                <w:webHidden/>
                <w:sz w:val="24"/>
                <w:szCs w:val="24"/>
              </w:rPr>
              <w:fldChar w:fldCharType="begin"/>
            </w:r>
            <w:r w:rsidRPr="00247422">
              <w:rPr>
                <w:rFonts w:ascii="Times New Roman" w:hAnsi="Times New Roman" w:cs="Times New Roman"/>
                <w:noProof/>
                <w:webHidden/>
                <w:sz w:val="24"/>
                <w:szCs w:val="24"/>
              </w:rPr>
              <w:instrText xml:space="preserve"> PAGEREF _Toc225379347 \h </w:instrText>
            </w:r>
            <w:r w:rsidRPr="00247422">
              <w:rPr>
                <w:rFonts w:ascii="Times New Roman" w:hAnsi="Times New Roman" w:cs="Times New Roman"/>
                <w:noProof/>
                <w:webHidden/>
                <w:sz w:val="24"/>
                <w:szCs w:val="24"/>
              </w:rPr>
            </w:r>
            <w:r w:rsidRPr="00247422">
              <w:rPr>
                <w:rFonts w:ascii="Times New Roman" w:hAnsi="Times New Roman" w:cs="Times New Roman"/>
                <w:noProof/>
                <w:webHidden/>
                <w:sz w:val="24"/>
                <w:szCs w:val="24"/>
              </w:rPr>
              <w:fldChar w:fldCharType="separate"/>
            </w:r>
            <w:r w:rsidRPr="00247422">
              <w:rPr>
                <w:rFonts w:ascii="Times New Roman" w:hAnsi="Times New Roman" w:cs="Times New Roman"/>
                <w:noProof/>
                <w:webHidden/>
                <w:sz w:val="24"/>
                <w:szCs w:val="24"/>
              </w:rPr>
              <w:t>5</w:t>
            </w:r>
            <w:r w:rsidRPr="00247422">
              <w:rPr>
                <w:rFonts w:ascii="Times New Roman" w:hAnsi="Times New Roman" w:cs="Times New Roman"/>
                <w:noProof/>
                <w:webHidden/>
                <w:sz w:val="24"/>
                <w:szCs w:val="24"/>
              </w:rPr>
              <w:fldChar w:fldCharType="end"/>
            </w:r>
          </w:hyperlink>
        </w:p>
        <w:p w14:paraId="72477AD9" w14:textId="2FBF8E21" w:rsidR="00247422" w:rsidRPr="00247422" w:rsidRDefault="00247422">
          <w:pPr>
            <w:pStyle w:val="TOC3"/>
            <w:tabs>
              <w:tab w:val="right" w:leader="dot" w:pos="8296"/>
            </w:tabs>
            <w:rPr>
              <w:rFonts w:ascii="Times New Roman" w:hAnsi="Times New Roman" w:cs="Times New Roman"/>
              <w:noProof/>
              <w:sz w:val="24"/>
              <w:szCs w:val="24"/>
            </w:rPr>
          </w:pPr>
          <w:hyperlink w:anchor="_Toc225379348" w:history="1">
            <w:r w:rsidRPr="00247422">
              <w:rPr>
                <w:rStyle w:val="af6"/>
                <w:rFonts w:ascii="Times New Roman" w:hAnsi="Times New Roman" w:cs="Times New Roman"/>
                <w:noProof/>
                <w:sz w:val="24"/>
                <w:szCs w:val="24"/>
              </w:rPr>
              <w:t>Political Factors</w:t>
            </w:r>
            <w:r w:rsidRPr="00247422">
              <w:rPr>
                <w:rFonts w:ascii="Times New Roman" w:hAnsi="Times New Roman" w:cs="Times New Roman"/>
                <w:noProof/>
                <w:webHidden/>
                <w:sz w:val="24"/>
                <w:szCs w:val="24"/>
              </w:rPr>
              <w:tab/>
            </w:r>
            <w:r w:rsidRPr="00247422">
              <w:rPr>
                <w:rFonts w:ascii="Times New Roman" w:hAnsi="Times New Roman" w:cs="Times New Roman"/>
                <w:noProof/>
                <w:webHidden/>
                <w:sz w:val="24"/>
                <w:szCs w:val="24"/>
              </w:rPr>
              <w:fldChar w:fldCharType="begin"/>
            </w:r>
            <w:r w:rsidRPr="00247422">
              <w:rPr>
                <w:rFonts w:ascii="Times New Roman" w:hAnsi="Times New Roman" w:cs="Times New Roman"/>
                <w:noProof/>
                <w:webHidden/>
                <w:sz w:val="24"/>
                <w:szCs w:val="24"/>
              </w:rPr>
              <w:instrText xml:space="preserve"> PAGEREF _Toc225379348 \h </w:instrText>
            </w:r>
            <w:r w:rsidRPr="00247422">
              <w:rPr>
                <w:rFonts w:ascii="Times New Roman" w:hAnsi="Times New Roman" w:cs="Times New Roman"/>
                <w:noProof/>
                <w:webHidden/>
                <w:sz w:val="24"/>
                <w:szCs w:val="24"/>
              </w:rPr>
            </w:r>
            <w:r w:rsidRPr="00247422">
              <w:rPr>
                <w:rFonts w:ascii="Times New Roman" w:hAnsi="Times New Roman" w:cs="Times New Roman"/>
                <w:noProof/>
                <w:webHidden/>
                <w:sz w:val="24"/>
                <w:szCs w:val="24"/>
              </w:rPr>
              <w:fldChar w:fldCharType="separate"/>
            </w:r>
            <w:r w:rsidRPr="00247422">
              <w:rPr>
                <w:rFonts w:ascii="Times New Roman" w:hAnsi="Times New Roman" w:cs="Times New Roman"/>
                <w:noProof/>
                <w:webHidden/>
                <w:sz w:val="24"/>
                <w:szCs w:val="24"/>
              </w:rPr>
              <w:t>5</w:t>
            </w:r>
            <w:r w:rsidRPr="00247422">
              <w:rPr>
                <w:rFonts w:ascii="Times New Roman" w:hAnsi="Times New Roman" w:cs="Times New Roman"/>
                <w:noProof/>
                <w:webHidden/>
                <w:sz w:val="24"/>
                <w:szCs w:val="24"/>
              </w:rPr>
              <w:fldChar w:fldCharType="end"/>
            </w:r>
          </w:hyperlink>
        </w:p>
        <w:p w14:paraId="3B40BE9C" w14:textId="6C80FC09" w:rsidR="00247422" w:rsidRPr="00247422" w:rsidRDefault="00247422">
          <w:pPr>
            <w:pStyle w:val="TOC3"/>
            <w:tabs>
              <w:tab w:val="right" w:leader="dot" w:pos="8296"/>
            </w:tabs>
            <w:rPr>
              <w:rFonts w:ascii="Times New Roman" w:hAnsi="Times New Roman" w:cs="Times New Roman"/>
              <w:noProof/>
              <w:sz w:val="24"/>
              <w:szCs w:val="24"/>
            </w:rPr>
          </w:pPr>
          <w:hyperlink w:anchor="_Toc225379349" w:history="1">
            <w:r w:rsidRPr="00247422">
              <w:rPr>
                <w:rStyle w:val="af6"/>
                <w:rFonts w:ascii="Times New Roman" w:hAnsi="Times New Roman" w:cs="Times New Roman"/>
                <w:noProof/>
                <w:sz w:val="24"/>
                <w:szCs w:val="24"/>
              </w:rPr>
              <w:t>Economic factors refer to macroeconomic</w:t>
            </w:r>
            <w:r w:rsidRPr="00247422">
              <w:rPr>
                <w:rFonts w:ascii="Times New Roman" w:hAnsi="Times New Roman" w:cs="Times New Roman"/>
                <w:noProof/>
                <w:webHidden/>
                <w:sz w:val="24"/>
                <w:szCs w:val="24"/>
              </w:rPr>
              <w:tab/>
            </w:r>
            <w:r w:rsidRPr="00247422">
              <w:rPr>
                <w:rFonts w:ascii="Times New Roman" w:hAnsi="Times New Roman" w:cs="Times New Roman"/>
                <w:noProof/>
                <w:webHidden/>
                <w:sz w:val="24"/>
                <w:szCs w:val="24"/>
              </w:rPr>
              <w:fldChar w:fldCharType="begin"/>
            </w:r>
            <w:r w:rsidRPr="00247422">
              <w:rPr>
                <w:rFonts w:ascii="Times New Roman" w:hAnsi="Times New Roman" w:cs="Times New Roman"/>
                <w:noProof/>
                <w:webHidden/>
                <w:sz w:val="24"/>
                <w:szCs w:val="24"/>
              </w:rPr>
              <w:instrText xml:space="preserve"> PAGEREF _Toc225379349 \h </w:instrText>
            </w:r>
            <w:r w:rsidRPr="00247422">
              <w:rPr>
                <w:rFonts w:ascii="Times New Roman" w:hAnsi="Times New Roman" w:cs="Times New Roman"/>
                <w:noProof/>
                <w:webHidden/>
                <w:sz w:val="24"/>
                <w:szCs w:val="24"/>
              </w:rPr>
            </w:r>
            <w:r w:rsidRPr="00247422">
              <w:rPr>
                <w:rFonts w:ascii="Times New Roman" w:hAnsi="Times New Roman" w:cs="Times New Roman"/>
                <w:noProof/>
                <w:webHidden/>
                <w:sz w:val="24"/>
                <w:szCs w:val="24"/>
              </w:rPr>
              <w:fldChar w:fldCharType="separate"/>
            </w:r>
            <w:r w:rsidRPr="00247422">
              <w:rPr>
                <w:rFonts w:ascii="Times New Roman" w:hAnsi="Times New Roman" w:cs="Times New Roman"/>
                <w:noProof/>
                <w:webHidden/>
                <w:sz w:val="24"/>
                <w:szCs w:val="24"/>
              </w:rPr>
              <w:t>6</w:t>
            </w:r>
            <w:r w:rsidRPr="00247422">
              <w:rPr>
                <w:rFonts w:ascii="Times New Roman" w:hAnsi="Times New Roman" w:cs="Times New Roman"/>
                <w:noProof/>
                <w:webHidden/>
                <w:sz w:val="24"/>
                <w:szCs w:val="24"/>
              </w:rPr>
              <w:fldChar w:fldCharType="end"/>
            </w:r>
          </w:hyperlink>
        </w:p>
        <w:p w14:paraId="3DDD302D" w14:textId="7D03058D" w:rsidR="00247422" w:rsidRPr="00247422" w:rsidRDefault="00247422">
          <w:pPr>
            <w:pStyle w:val="TOC3"/>
            <w:tabs>
              <w:tab w:val="right" w:leader="dot" w:pos="8296"/>
            </w:tabs>
            <w:rPr>
              <w:rFonts w:ascii="Times New Roman" w:hAnsi="Times New Roman" w:cs="Times New Roman"/>
              <w:noProof/>
              <w:sz w:val="24"/>
              <w:szCs w:val="24"/>
            </w:rPr>
          </w:pPr>
          <w:hyperlink w:anchor="_Toc225379350" w:history="1">
            <w:r w:rsidRPr="00247422">
              <w:rPr>
                <w:rStyle w:val="af6"/>
                <w:rFonts w:ascii="Times New Roman" w:hAnsi="Times New Roman" w:cs="Times New Roman"/>
                <w:noProof/>
                <w:sz w:val="24"/>
                <w:szCs w:val="24"/>
              </w:rPr>
              <w:t>Social Factors</w:t>
            </w:r>
            <w:r w:rsidRPr="00247422">
              <w:rPr>
                <w:rFonts w:ascii="Times New Roman" w:hAnsi="Times New Roman" w:cs="Times New Roman"/>
                <w:noProof/>
                <w:webHidden/>
                <w:sz w:val="24"/>
                <w:szCs w:val="24"/>
              </w:rPr>
              <w:tab/>
            </w:r>
            <w:r w:rsidRPr="00247422">
              <w:rPr>
                <w:rFonts w:ascii="Times New Roman" w:hAnsi="Times New Roman" w:cs="Times New Roman"/>
                <w:noProof/>
                <w:webHidden/>
                <w:sz w:val="24"/>
                <w:szCs w:val="24"/>
              </w:rPr>
              <w:fldChar w:fldCharType="begin"/>
            </w:r>
            <w:r w:rsidRPr="00247422">
              <w:rPr>
                <w:rFonts w:ascii="Times New Roman" w:hAnsi="Times New Roman" w:cs="Times New Roman"/>
                <w:noProof/>
                <w:webHidden/>
                <w:sz w:val="24"/>
                <w:szCs w:val="24"/>
              </w:rPr>
              <w:instrText xml:space="preserve"> PAGEREF _Toc225379350 \h </w:instrText>
            </w:r>
            <w:r w:rsidRPr="00247422">
              <w:rPr>
                <w:rFonts w:ascii="Times New Roman" w:hAnsi="Times New Roman" w:cs="Times New Roman"/>
                <w:noProof/>
                <w:webHidden/>
                <w:sz w:val="24"/>
                <w:szCs w:val="24"/>
              </w:rPr>
            </w:r>
            <w:r w:rsidRPr="00247422">
              <w:rPr>
                <w:rFonts w:ascii="Times New Roman" w:hAnsi="Times New Roman" w:cs="Times New Roman"/>
                <w:noProof/>
                <w:webHidden/>
                <w:sz w:val="24"/>
                <w:szCs w:val="24"/>
              </w:rPr>
              <w:fldChar w:fldCharType="separate"/>
            </w:r>
            <w:r w:rsidRPr="00247422">
              <w:rPr>
                <w:rFonts w:ascii="Times New Roman" w:hAnsi="Times New Roman" w:cs="Times New Roman"/>
                <w:noProof/>
                <w:webHidden/>
                <w:sz w:val="24"/>
                <w:szCs w:val="24"/>
              </w:rPr>
              <w:t>6</w:t>
            </w:r>
            <w:r w:rsidRPr="00247422">
              <w:rPr>
                <w:rFonts w:ascii="Times New Roman" w:hAnsi="Times New Roman" w:cs="Times New Roman"/>
                <w:noProof/>
                <w:webHidden/>
                <w:sz w:val="24"/>
                <w:szCs w:val="24"/>
              </w:rPr>
              <w:fldChar w:fldCharType="end"/>
            </w:r>
          </w:hyperlink>
        </w:p>
        <w:p w14:paraId="698E0F74" w14:textId="2157155B" w:rsidR="00247422" w:rsidRPr="00247422" w:rsidRDefault="00247422">
          <w:pPr>
            <w:pStyle w:val="TOC3"/>
            <w:tabs>
              <w:tab w:val="right" w:leader="dot" w:pos="8296"/>
            </w:tabs>
            <w:rPr>
              <w:rFonts w:ascii="Times New Roman" w:hAnsi="Times New Roman" w:cs="Times New Roman"/>
              <w:noProof/>
              <w:sz w:val="24"/>
              <w:szCs w:val="24"/>
            </w:rPr>
          </w:pPr>
          <w:hyperlink w:anchor="_Toc225379351" w:history="1">
            <w:r w:rsidRPr="00247422">
              <w:rPr>
                <w:rStyle w:val="af6"/>
                <w:rFonts w:ascii="Times New Roman" w:hAnsi="Times New Roman" w:cs="Times New Roman"/>
                <w:noProof/>
                <w:sz w:val="24"/>
                <w:szCs w:val="24"/>
              </w:rPr>
              <w:t>Technological Environment</w:t>
            </w:r>
            <w:r w:rsidRPr="00247422">
              <w:rPr>
                <w:rFonts w:ascii="Times New Roman" w:hAnsi="Times New Roman" w:cs="Times New Roman"/>
                <w:noProof/>
                <w:webHidden/>
                <w:sz w:val="24"/>
                <w:szCs w:val="24"/>
              </w:rPr>
              <w:tab/>
            </w:r>
            <w:r w:rsidRPr="00247422">
              <w:rPr>
                <w:rFonts w:ascii="Times New Roman" w:hAnsi="Times New Roman" w:cs="Times New Roman"/>
                <w:noProof/>
                <w:webHidden/>
                <w:sz w:val="24"/>
                <w:szCs w:val="24"/>
              </w:rPr>
              <w:fldChar w:fldCharType="begin"/>
            </w:r>
            <w:r w:rsidRPr="00247422">
              <w:rPr>
                <w:rFonts w:ascii="Times New Roman" w:hAnsi="Times New Roman" w:cs="Times New Roman"/>
                <w:noProof/>
                <w:webHidden/>
                <w:sz w:val="24"/>
                <w:szCs w:val="24"/>
              </w:rPr>
              <w:instrText xml:space="preserve"> PAGEREF _Toc225379351 \h </w:instrText>
            </w:r>
            <w:r w:rsidRPr="00247422">
              <w:rPr>
                <w:rFonts w:ascii="Times New Roman" w:hAnsi="Times New Roman" w:cs="Times New Roman"/>
                <w:noProof/>
                <w:webHidden/>
                <w:sz w:val="24"/>
                <w:szCs w:val="24"/>
              </w:rPr>
            </w:r>
            <w:r w:rsidRPr="00247422">
              <w:rPr>
                <w:rFonts w:ascii="Times New Roman" w:hAnsi="Times New Roman" w:cs="Times New Roman"/>
                <w:noProof/>
                <w:webHidden/>
                <w:sz w:val="24"/>
                <w:szCs w:val="24"/>
              </w:rPr>
              <w:fldChar w:fldCharType="separate"/>
            </w:r>
            <w:r w:rsidRPr="00247422">
              <w:rPr>
                <w:rFonts w:ascii="Times New Roman" w:hAnsi="Times New Roman" w:cs="Times New Roman"/>
                <w:noProof/>
                <w:webHidden/>
                <w:sz w:val="24"/>
                <w:szCs w:val="24"/>
              </w:rPr>
              <w:t>7</w:t>
            </w:r>
            <w:r w:rsidRPr="00247422">
              <w:rPr>
                <w:rFonts w:ascii="Times New Roman" w:hAnsi="Times New Roman" w:cs="Times New Roman"/>
                <w:noProof/>
                <w:webHidden/>
                <w:sz w:val="24"/>
                <w:szCs w:val="24"/>
              </w:rPr>
              <w:fldChar w:fldCharType="end"/>
            </w:r>
          </w:hyperlink>
        </w:p>
        <w:p w14:paraId="09F3BE91" w14:textId="7F1D9706" w:rsidR="00247422" w:rsidRPr="00247422" w:rsidRDefault="00247422">
          <w:pPr>
            <w:pStyle w:val="TOC3"/>
            <w:tabs>
              <w:tab w:val="right" w:leader="dot" w:pos="8296"/>
            </w:tabs>
            <w:rPr>
              <w:rFonts w:ascii="Times New Roman" w:hAnsi="Times New Roman" w:cs="Times New Roman"/>
              <w:noProof/>
              <w:sz w:val="24"/>
              <w:szCs w:val="24"/>
            </w:rPr>
          </w:pPr>
          <w:hyperlink w:anchor="_Toc225379352" w:history="1">
            <w:r w:rsidRPr="00247422">
              <w:rPr>
                <w:rStyle w:val="af6"/>
                <w:rFonts w:ascii="Times New Roman" w:hAnsi="Times New Roman" w:cs="Times New Roman"/>
                <w:noProof/>
                <w:sz w:val="24"/>
                <w:szCs w:val="24"/>
              </w:rPr>
              <w:t>Legal Environment</w:t>
            </w:r>
            <w:r w:rsidRPr="00247422">
              <w:rPr>
                <w:rFonts w:ascii="Times New Roman" w:hAnsi="Times New Roman" w:cs="Times New Roman"/>
                <w:noProof/>
                <w:webHidden/>
                <w:sz w:val="24"/>
                <w:szCs w:val="24"/>
              </w:rPr>
              <w:tab/>
            </w:r>
            <w:r w:rsidRPr="00247422">
              <w:rPr>
                <w:rFonts w:ascii="Times New Roman" w:hAnsi="Times New Roman" w:cs="Times New Roman"/>
                <w:noProof/>
                <w:webHidden/>
                <w:sz w:val="24"/>
                <w:szCs w:val="24"/>
              </w:rPr>
              <w:fldChar w:fldCharType="begin"/>
            </w:r>
            <w:r w:rsidRPr="00247422">
              <w:rPr>
                <w:rFonts w:ascii="Times New Roman" w:hAnsi="Times New Roman" w:cs="Times New Roman"/>
                <w:noProof/>
                <w:webHidden/>
                <w:sz w:val="24"/>
                <w:szCs w:val="24"/>
              </w:rPr>
              <w:instrText xml:space="preserve"> PAGEREF _Toc225379352 \h </w:instrText>
            </w:r>
            <w:r w:rsidRPr="00247422">
              <w:rPr>
                <w:rFonts w:ascii="Times New Roman" w:hAnsi="Times New Roman" w:cs="Times New Roman"/>
                <w:noProof/>
                <w:webHidden/>
                <w:sz w:val="24"/>
                <w:szCs w:val="24"/>
              </w:rPr>
            </w:r>
            <w:r w:rsidRPr="00247422">
              <w:rPr>
                <w:rFonts w:ascii="Times New Roman" w:hAnsi="Times New Roman" w:cs="Times New Roman"/>
                <w:noProof/>
                <w:webHidden/>
                <w:sz w:val="24"/>
                <w:szCs w:val="24"/>
              </w:rPr>
              <w:fldChar w:fldCharType="separate"/>
            </w:r>
            <w:r w:rsidRPr="00247422">
              <w:rPr>
                <w:rFonts w:ascii="Times New Roman" w:hAnsi="Times New Roman" w:cs="Times New Roman"/>
                <w:noProof/>
                <w:webHidden/>
                <w:sz w:val="24"/>
                <w:szCs w:val="24"/>
              </w:rPr>
              <w:t>7</w:t>
            </w:r>
            <w:r w:rsidRPr="00247422">
              <w:rPr>
                <w:rFonts w:ascii="Times New Roman" w:hAnsi="Times New Roman" w:cs="Times New Roman"/>
                <w:noProof/>
                <w:webHidden/>
                <w:sz w:val="24"/>
                <w:szCs w:val="24"/>
              </w:rPr>
              <w:fldChar w:fldCharType="end"/>
            </w:r>
          </w:hyperlink>
        </w:p>
        <w:p w14:paraId="66E289F4" w14:textId="4FCBD54B" w:rsidR="00247422" w:rsidRPr="00247422" w:rsidRDefault="00247422">
          <w:pPr>
            <w:pStyle w:val="TOC3"/>
            <w:tabs>
              <w:tab w:val="right" w:leader="dot" w:pos="8296"/>
            </w:tabs>
            <w:rPr>
              <w:rFonts w:ascii="Times New Roman" w:hAnsi="Times New Roman" w:cs="Times New Roman"/>
              <w:noProof/>
              <w:sz w:val="24"/>
              <w:szCs w:val="24"/>
            </w:rPr>
          </w:pPr>
          <w:hyperlink w:anchor="_Toc225379353" w:history="1">
            <w:r w:rsidRPr="00247422">
              <w:rPr>
                <w:rStyle w:val="af6"/>
                <w:rFonts w:ascii="Times New Roman" w:hAnsi="Times New Roman" w:cs="Times New Roman"/>
                <w:noProof/>
                <w:sz w:val="24"/>
                <w:szCs w:val="24"/>
              </w:rPr>
              <w:t>environmental Factors</w:t>
            </w:r>
            <w:r w:rsidRPr="00247422">
              <w:rPr>
                <w:rFonts w:ascii="Times New Roman" w:hAnsi="Times New Roman" w:cs="Times New Roman"/>
                <w:noProof/>
                <w:webHidden/>
                <w:sz w:val="24"/>
                <w:szCs w:val="24"/>
              </w:rPr>
              <w:tab/>
            </w:r>
            <w:r w:rsidRPr="00247422">
              <w:rPr>
                <w:rFonts w:ascii="Times New Roman" w:hAnsi="Times New Roman" w:cs="Times New Roman"/>
                <w:noProof/>
                <w:webHidden/>
                <w:sz w:val="24"/>
                <w:szCs w:val="24"/>
              </w:rPr>
              <w:fldChar w:fldCharType="begin"/>
            </w:r>
            <w:r w:rsidRPr="00247422">
              <w:rPr>
                <w:rFonts w:ascii="Times New Roman" w:hAnsi="Times New Roman" w:cs="Times New Roman"/>
                <w:noProof/>
                <w:webHidden/>
                <w:sz w:val="24"/>
                <w:szCs w:val="24"/>
              </w:rPr>
              <w:instrText xml:space="preserve"> PAGEREF _Toc225379353 \h </w:instrText>
            </w:r>
            <w:r w:rsidRPr="00247422">
              <w:rPr>
                <w:rFonts w:ascii="Times New Roman" w:hAnsi="Times New Roman" w:cs="Times New Roman"/>
                <w:noProof/>
                <w:webHidden/>
                <w:sz w:val="24"/>
                <w:szCs w:val="24"/>
              </w:rPr>
            </w:r>
            <w:r w:rsidRPr="00247422">
              <w:rPr>
                <w:rFonts w:ascii="Times New Roman" w:hAnsi="Times New Roman" w:cs="Times New Roman"/>
                <w:noProof/>
                <w:webHidden/>
                <w:sz w:val="24"/>
                <w:szCs w:val="24"/>
              </w:rPr>
              <w:fldChar w:fldCharType="separate"/>
            </w:r>
            <w:r w:rsidRPr="00247422">
              <w:rPr>
                <w:rFonts w:ascii="Times New Roman" w:hAnsi="Times New Roman" w:cs="Times New Roman"/>
                <w:noProof/>
                <w:webHidden/>
                <w:sz w:val="24"/>
                <w:szCs w:val="24"/>
              </w:rPr>
              <w:t>7</w:t>
            </w:r>
            <w:r w:rsidRPr="00247422">
              <w:rPr>
                <w:rFonts w:ascii="Times New Roman" w:hAnsi="Times New Roman" w:cs="Times New Roman"/>
                <w:noProof/>
                <w:webHidden/>
                <w:sz w:val="24"/>
                <w:szCs w:val="24"/>
              </w:rPr>
              <w:fldChar w:fldCharType="end"/>
            </w:r>
          </w:hyperlink>
        </w:p>
        <w:p w14:paraId="1BD34835" w14:textId="1842EA9A" w:rsidR="00247422" w:rsidRPr="00247422" w:rsidRDefault="00247422">
          <w:pPr>
            <w:pStyle w:val="TOC1"/>
            <w:tabs>
              <w:tab w:val="right" w:leader="dot" w:pos="8296"/>
            </w:tabs>
            <w:rPr>
              <w:rFonts w:ascii="Times New Roman" w:hAnsi="Times New Roman" w:cs="Times New Roman"/>
              <w:noProof/>
              <w:sz w:val="24"/>
              <w:szCs w:val="24"/>
            </w:rPr>
          </w:pPr>
          <w:hyperlink w:anchor="_Toc225379354" w:history="1">
            <w:r w:rsidRPr="00247422">
              <w:rPr>
                <w:rStyle w:val="af6"/>
                <w:rFonts w:ascii="Times New Roman" w:hAnsi="Times New Roman" w:cs="Times New Roman"/>
                <w:noProof/>
                <w:sz w:val="24"/>
                <w:szCs w:val="24"/>
              </w:rPr>
              <w:t>The Porter's Five Forces Model in Sustainable Market Competition</w:t>
            </w:r>
            <w:r w:rsidRPr="00247422">
              <w:rPr>
                <w:rFonts w:ascii="Times New Roman" w:hAnsi="Times New Roman" w:cs="Times New Roman"/>
                <w:noProof/>
                <w:webHidden/>
                <w:sz w:val="24"/>
                <w:szCs w:val="24"/>
              </w:rPr>
              <w:tab/>
            </w:r>
            <w:r w:rsidRPr="00247422">
              <w:rPr>
                <w:rFonts w:ascii="Times New Roman" w:hAnsi="Times New Roman" w:cs="Times New Roman"/>
                <w:noProof/>
                <w:webHidden/>
                <w:sz w:val="24"/>
                <w:szCs w:val="24"/>
              </w:rPr>
              <w:fldChar w:fldCharType="begin"/>
            </w:r>
            <w:r w:rsidRPr="00247422">
              <w:rPr>
                <w:rFonts w:ascii="Times New Roman" w:hAnsi="Times New Roman" w:cs="Times New Roman"/>
                <w:noProof/>
                <w:webHidden/>
                <w:sz w:val="24"/>
                <w:szCs w:val="24"/>
              </w:rPr>
              <w:instrText xml:space="preserve"> PAGEREF _Toc225379354 \h </w:instrText>
            </w:r>
            <w:r w:rsidRPr="00247422">
              <w:rPr>
                <w:rFonts w:ascii="Times New Roman" w:hAnsi="Times New Roman" w:cs="Times New Roman"/>
                <w:noProof/>
                <w:webHidden/>
                <w:sz w:val="24"/>
                <w:szCs w:val="24"/>
              </w:rPr>
            </w:r>
            <w:r w:rsidRPr="00247422">
              <w:rPr>
                <w:rFonts w:ascii="Times New Roman" w:hAnsi="Times New Roman" w:cs="Times New Roman"/>
                <w:noProof/>
                <w:webHidden/>
                <w:sz w:val="24"/>
                <w:szCs w:val="24"/>
              </w:rPr>
              <w:fldChar w:fldCharType="separate"/>
            </w:r>
            <w:r w:rsidRPr="00247422">
              <w:rPr>
                <w:rFonts w:ascii="Times New Roman" w:hAnsi="Times New Roman" w:cs="Times New Roman"/>
                <w:noProof/>
                <w:webHidden/>
                <w:sz w:val="24"/>
                <w:szCs w:val="24"/>
              </w:rPr>
              <w:t>8</w:t>
            </w:r>
            <w:r w:rsidRPr="00247422">
              <w:rPr>
                <w:rFonts w:ascii="Times New Roman" w:hAnsi="Times New Roman" w:cs="Times New Roman"/>
                <w:noProof/>
                <w:webHidden/>
                <w:sz w:val="24"/>
                <w:szCs w:val="24"/>
              </w:rPr>
              <w:fldChar w:fldCharType="end"/>
            </w:r>
          </w:hyperlink>
        </w:p>
        <w:p w14:paraId="1385E8AE" w14:textId="5131178D" w:rsidR="00247422" w:rsidRPr="00247422" w:rsidRDefault="00247422">
          <w:pPr>
            <w:pStyle w:val="TOC2"/>
            <w:tabs>
              <w:tab w:val="right" w:leader="dot" w:pos="8296"/>
            </w:tabs>
            <w:rPr>
              <w:rFonts w:ascii="Times New Roman" w:hAnsi="Times New Roman" w:cs="Times New Roman"/>
              <w:noProof/>
              <w:sz w:val="24"/>
              <w:szCs w:val="24"/>
            </w:rPr>
          </w:pPr>
          <w:hyperlink w:anchor="_Toc225379355" w:history="1">
            <w:r w:rsidRPr="00247422">
              <w:rPr>
                <w:rStyle w:val="af6"/>
                <w:rFonts w:ascii="Times New Roman" w:hAnsi="Times New Roman" w:cs="Times New Roman"/>
                <w:noProof/>
                <w:sz w:val="24"/>
                <w:szCs w:val="24"/>
              </w:rPr>
              <w:t>Analysis of Toyota using Porter's Five Forces Model</w:t>
            </w:r>
            <w:r w:rsidRPr="00247422">
              <w:rPr>
                <w:rFonts w:ascii="Times New Roman" w:hAnsi="Times New Roman" w:cs="Times New Roman"/>
                <w:noProof/>
                <w:webHidden/>
                <w:sz w:val="24"/>
                <w:szCs w:val="24"/>
              </w:rPr>
              <w:tab/>
            </w:r>
            <w:r w:rsidRPr="00247422">
              <w:rPr>
                <w:rFonts w:ascii="Times New Roman" w:hAnsi="Times New Roman" w:cs="Times New Roman"/>
                <w:noProof/>
                <w:webHidden/>
                <w:sz w:val="24"/>
                <w:szCs w:val="24"/>
              </w:rPr>
              <w:fldChar w:fldCharType="begin"/>
            </w:r>
            <w:r w:rsidRPr="00247422">
              <w:rPr>
                <w:rFonts w:ascii="Times New Roman" w:hAnsi="Times New Roman" w:cs="Times New Roman"/>
                <w:noProof/>
                <w:webHidden/>
                <w:sz w:val="24"/>
                <w:szCs w:val="24"/>
              </w:rPr>
              <w:instrText xml:space="preserve"> PAGEREF _Toc225379355 \h </w:instrText>
            </w:r>
            <w:r w:rsidRPr="00247422">
              <w:rPr>
                <w:rFonts w:ascii="Times New Roman" w:hAnsi="Times New Roman" w:cs="Times New Roman"/>
                <w:noProof/>
                <w:webHidden/>
                <w:sz w:val="24"/>
                <w:szCs w:val="24"/>
              </w:rPr>
            </w:r>
            <w:r w:rsidRPr="00247422">
              <w:rPr>
                <w:rFonts w:ascii="Times New Roman" w:hAnsi="Times New Roman" w:cs="Times New Roman"/>
                <w:noProof/>
                <w:webHidden/>
                <w:sz w:val="24"/>
                <w:szCs w:val="24"/>
              </w:rPr>
              <w:fldChar w:fldCharType="separate"/>
            </w:r>
            <w:r w:rsidRPr="00247422">
              <w:rPr>
                <w:rFonts w:ascii="Times New Roman" w:hAnsi="Times New Roman" w:cs="Times New Roman"/>
                <w:noProof/>
                <w:webHidden/>
                <w:sz w:val="24"/>
                <w:szCs w:val="24"/>
              </w:rPr>
              <w:t>8</w:t>
            </w:r>
            <w:r w:rsidRPr="00247422">
              <w:rPr>
                <w:rFonts w:ascii="Times New Roman" w:hAnsi="Times New Roman" w:cs="Times New Roman"/>
                <w:noProof/>
                <w:webHidden/>
                <w:sz w:val="24"/>
                <w:szCs w:val="24"/>
              </w:rPr>
              <w:fldChar w:fldCharType="end"/>
            </w:r>
          </w:hyperlink>
        </w:p>
        <w:p w14:paraId="133C235F" w14:textId="288E5138" w:rsidR="00247422" w:rsidRPr="00247422" w:rsidRDefault="00247422">
          <w:pPr>
            <w:pStyle w:val="TOC1"/>
            <w:tabs>
              <w:tab w:val="right" w:leader="dot" w:pos="8296"/>
            </w:tabs>
            <w:rPr>
              <w:rFonts w:ascii="Times New Roman" w:hAnsi="Times New Roman" w:cs="Times New Roman"/>
              <w:noProof/>
              <w:sz w:val="24"/>
              <w:szCs w:val="24"/>
            </w:rPr>
          </w:pPr>
          <w:hyperlink w:anchor="_Toc225379356" w:history="1">
            <w:r w:rsidRPr="00247422">
              <w:rPr>
                <w:rStyle w:val="af6"/>
                <w:rFonts w:ascii="Times New Roman" w:hAnsi="Times New Roman" w:cs="Times New Roman"/>
                <w:noProof/>
                <w:sz w:val="24"/>
                <w:szCs w:val="24"/>
              </w:rPr>
              <w:t>Internal analysis</w:t>
            </w:r>
            <w:r w:rsidRPr="00247422">
              <w:rPr>
                <w:rFonts w:ascii="Times New Roman" w:hAnsi="Times New Roman" w:cs="Times New Roman"/>
                <w:noProof/>
                <w:webHidden/>
                <w:sz w:val="24"/>
                <w:szCs w:val="24"/>
              </w:rPr>
              <w:tab/>
            </w:r>
            <w:r w:rsidRPr="00247422">
              <w:rPr>
                <w:rFonts w:ascii="Times New Roman" w:hAnsi="Times New Roman" w:cs="Times New Roman"/>
                <w:noProof/>
                <w:webHidden/>
                <w:sz w:val="24"/>
                <w:szCs w:val="24"/>
              </w:rPr>
              <w:fldChar w:fldCharType="begin"/>
            </w:r>
            <w:r w:rsidRPr="00247422">
              <w:rPr>
                <w:rFonts w:ascii="Times New Roman" w:hAnsi="Times New Roman" w:cs="Times New Roman"/>
                <w:noProof/>
                <w:webHidden/>
                <w:sz w:val="24"/>
                <w:szCs w:val="24"/>
              </w:rPr>
              <w:instrText xml:space="preserve"> PAGEREF _Toc225379356 \h </w:instrText>
            </w:r>
            <w:r w:rsidRPr="00247422">
              <w:rPr>
                <w:rFonts w:ascii="Times New Roman" w:hAnsi="Times New Roman" w:cs="Times New Roman"/>
                <w:noProof/>
                <w:webHidden/>
                <w:sz w:val="24"/>
                <w:szCs w:val="24"/>
              </w:rPr>
            </w:r>
            <w:r w:rsidRPr="00247422">
              <w:rPr>
                <w:rFonts w:ascii="Times New Roman" w:hAnsi="Times New Roman" w:cs="Times New Roman"/>
                <w:noProof/>
                <w:webHidden/>
                <w:sz w:val="24"/>
                <w:szCs w:val="24"/>
              </w:rPr>
              <w:fldChar w:fldCharType="separate"/>
            </w:r>
            <w:r w:rsidRPr="00247422">
              <w:rPr>
                <w:rFonts w:ascii="Times New Roman" w:hAnsi="Times New Roman" w:cs="Times New Roman"/>
                <w:noProof/>
                <w:webHidden/>
                <w:sz w:val="24"/>
                <w:szCs w:val="24"/>
              </w:rPr>
              <w:t>9</w:t>
            </w:r>
            <w:r w:rsidRPr="00247422">
              <w:rPr>
                <w:rFonts w:ascii="Times New Roman" w:hAnsi="Times New Roman" w:cs="Times New Roman"/>
                <w:noProof/>
                <w:webHidden/>
                <w:sz w:val="24"/>
                <w:szCs w:val="24"/>
              </w:rPr>
              <w:fldChar w:fldCharType="end"/>
            </w:r>
          </w:hyperlink>
        </w:p>
        <w:p w14:paraId="0525A3EB" w14:textId="6E56C09A" w:rsidR="00247422" w:rsidRPr="00247422" w:rsidRDefault="00247422">
          <w:pPr>
            <w:pStyle w:val="TOC2"/>
            <w:tabs>
              <w:tab w:val="right" w:leader="dot" w:pos="8296"/>
            </w:tabs>
            <w:rPr>
              <w:rFonts w:ascii="Times New Roman" w:hAnsi="Times New Roman" w:cs="Times New Roman"/>
              <w:noProof/>
              <w:sz w:val="24"/>
              <w:szCs w:val="24"/>
            </w:rPr>
          </w:pPr>
          <w:hyperlink w:anchor="_Toc225379357" w:history="1">
            <w:r w:rsidRPr="00247422">
              <w:rPr>
                <w:rStyle w:val="af6"/>
                <w:rFonts w:ascii="Times New Roman" w:hAnsi="Times New Roman" w:cs="Times New Roman"/>
                <w:noProof/>
                <w:sz w:val="24"/>
                <w:szCs w:val="24"/>
              </w:rPr>
              <w:t>VRIO Framework Competitive Advantage Analysis</w:t>
            </w:r>
            <w:r w:rsidRPr="00247422">
              <w:rPr>
                <w:rFonts w:ascii="Times New Roman" w:hAnsi="Times New Roman" w:cs="Times New Roman"/>
                <w:noProof/>
                <w:webHidden/>
                <w:sz w:val="24"/>
                <w:szCs w:val="24"/>
              </w:rPr>
              <w:tab/>
            </w:r>
            <w:r w:rsidRPr="00247422">
              <w:rPr>
                <w:rFonts w:ascii="Times New Roman" w:hAnsi="Times New Roman" w:cs="Times New Roman"/>
                <w:noProof/>
                <w:webHidden/>
                <w:sz w:val="24"/>
                <w:szCs w:val="24"/>
              </w:rPr>
              <w:fldChar w:fldCharType="begin"/>
            </w:r>
            <w:r w:rsidRPr="00247422">
              <w:rPr>
                <w:rFonts w:ascii="Times New Roman" w:hAnsi="Times New Roman" w:cs="Times New Roman"/>
                <w:noProof/>
                <w:webHidden/>
                <w:sz w:val="24"/>
                <w:szCs w:val="24"/>
              </w:rPr>
              <w:instrText xml:space="preserve"> PAGEREF _Toc225379357 \h </w:instrText>
            </w:r>
            <w:r w:rsidRPr="00247422">
              <w:rPr>
                <w:rFonts w:ascii="Times New Roman" w:hAnsi="Times New Roman" w:cs="Times New Roman"/>
                <w:noProof/>
                <w:webHidden/>
                <w:sz w:val="24"/>
                <w:szCs w:val="24"/>
              </w:rPr>
            </w:r>
            <w:r w:rsidRPr="00247422">
              <w:rPr>
                <w:rFonts w:ascii="Times New Roman" w:hAnsi="Times New Roman" w:cs="Times New Roman"/>
                <w:noProof/>
                <w:webHidden/>
                <w:sz w:val="24"/>
                <w:szCs w:val="24"/>
              </w:rPr>
              <w:fldChar w:fldCharType="separate"/>
            </w:r>
            <w:r w:rsidRPr="00247422">
              <w:rPr>
                <w:rFonts w:ascii="Times New Roman" w:hAnsi="Times New Roman" w:cs="Times New Roman"/>
                <w:noProof/>
                <w:webHidden/>
                <w:sz w:val="24"/>
                <w:szCs w:val="24"/>
              </w:rPr>
              <w:t>9</w:t>
            </w:r>
            <w:r w:rsidRPr="00247422">
              <w:rPr>
                <w:rFonts w:ascii="Times New Roman" w:hAnsi="Times New Roman" w:cs="Times New Roman"/>
                <w:noProof/>
                <w:webHidden/>
                <w:sz w:val="24"/>
                <w:szCs w:val="24"/>
              </w:rPr>
              <w:fldChar w:fldCharType="end"/>
            </w:r>
          </w:hyperlink>
        </w:p>
        <w:p w14:paraId="100E2EE3" w14:textId="3DBDE1AD" w:rsidR="00247422" w:rsidRPr="00247422" w:rsidRDefault="00247422">
          <w:pPr>
            <w:pStyle w:val="TOC2"/>
            <w:tabs>
              <w:tab w:val="right" w:leader="dot" w:pos="8296"/>
            </w:tabs>
            <w:rPr>
              <w:rFonts w:ascii="Times New Roman" w:hAnsi="Times New Roman" w:cs="Times New Roman"/>
              <w:noProof/>
              <w:sz w:val="24"/>
              <w:szCs w:val="24"/>
            </w:rPr>
          </w:pPr>
          <w:hyperlink w:anchor="_Toc225379358" w:history="1">
            <w:r w:rsidRPr="00247422">
              <w:rPr>
                <w:rStyle w:val="af6"/>
                <w:rFonts w:ascii="Times New Roman" w:hAnsi="Times New Roman" w:cs="Times New Roman"/>
                <w:noProof/>
                <w:sz w:val="24"/>
                <w:szCs w:val="24"/>
              </w:rPr>
              <w:t>Resource-Based View (RBV) Evaluation</w:t>
            </w:r>
            <w:r w:rsidRPr="00247422">
              <w:rPr>
                <w:rFonts w:ascii="Times New Roman" w:hAnsi="Times New Roman" w:cs="Times New Roman"/>
                <w:noProof/>
                <w:webHidden/>
                <w:sz w:val="24"/>
                <w:szCs w:val="24"/>
              </w:rPr>
              <w:tab/>
            </w:r>
            <w:r w:rsidRPr="00247422">
              <w:rPr>
                <w:rFonts w:ascii="Times New Roman" w:hAnsi="Times New Roman" w:cs="Times New Roman"/>
                <w:noProof/>
                <w:webHidden/>
                <w:sz w:val="24"/>
                <w:szCs w:val="24"/>
              </w:rPr>
              <w:fldChar w:fldCharType="begin"/>
            </w:r>
            <w:r w:rsidRPr="00247422">
              <w:rPr>
                <w:rFonts w:ascii="Times New Roman" w:hAnsi="Times New Roman" w:cs="Times New Roman"/>
                <w:noProof/>
                <w:webHidden/>
                <w:sz w:val="24"/>
                <w:szCs w:val="24"/>
              </w:rPr>
              <w:instrText xml:space="preserve"> PAGEREF _Toc225379358 \h </w:instrText>
            </w:r>
            <w:r w:rsidRPr="00247422">
              <w:rPr>
                <w:rFonts w:ascii="Times New Roman" w:hAnsi="Times New Roman" w:cs="Times New Roman"/>
                <w:noProof/>
                <w:webHidden/>
                <w:sz w:val="24"/>
                <w:szCs w:val="24"/>
              </w:rPr>
            </w:r>
            <w:r w:rsidRPr="00247422">
              <w:rPr>
                <w:rFonts w:ascii="Times New Roman" w:hAnsi="Times New Roman" w:cs="Times New Roman"/>
                <w:noProof/>
                <w:webHidden/>
                <w:sz w:val="24"/>
                <w:szCs w:val="24"/>
              </w:rPr>
              <w:fldChar w:fldCharType="separate"/>
            </w:r>
            <w:r w:rsidRPr="00247422">
              <w:rPr>
                <w:rFonts w:ascii="Times New Roman" w:hAnsi="Times New Roman" w:cs="Times New Roman"/>
                <w:noProof/>
                <w:webHidden/>
                <w:sz w:val="24"/>
                <w:szCs w:val="24"/>
              </w:rPr>
              <w:t>9</w:t>
            </w:r>
            <w:r w:rsidRPr="00247422">
              <w:rPr>
                <w:rFonts w:ascii="Times New Roman" w:hAnsi="Times New Roman" w:cs="Times New Roman"/>
                <w:noProof/>
                <w:webHidden/>
                <w:sz w:val="24"/>
                <w:szCs w:val="24"/>
              </w:rPr>
              <w:fldChar w:fldCharType="end"/>
            </w:r>
          </w:hyperlink>
        </w:p>
        <w:p w14:paraId="0B297D01" w14:textId="41133146" w:rsidR="00247422" w:rsidRPr="00247422" w:rsidRDefault="00247422">
          <w:pPr>
            <w:pStyle w:val="TOC2"/>
            <w:tabs>
              <w:tab w:val="right" w:leader="dot" w:pos="8296"/>
            </w:tabs>
            <w:rPr>
              <w:rFonts w:ascii="Times New Roman" w:hAnsi="Times New Roman" w:cs="Times New Roman"/>
              <w:noProof/>
              <w:sz w:val="24"/>
              <w:szCs w:val="24"/>
            </w:rPr>
          </w:pPr>
          <w:hyperlink w:anchor="_Toc225379359" w:history="1">
            <w:r w:rsidRPr="00247422">
              <w:rPr>
                <w:rStyle w:val="af6"/>
                <w:rFonts w:ascii="Times New Roman" w:hAnsi="Times New Roman" w:cs="Times New Roman"/>
                <w:noProof/>
                <w:sz w:val="24"/>
                <w:szCs w:val="24"/>
              </w:rPr>
              <w:t>SWOT Analysis</w:t>
            </w:r>
            <w:r w:rsidRPr="00247422">
              <w:rPr>
                <w:rFonts w:ascii="Times New Roman" w:hAnsi="Times New Roman" w:cs="Times New Roman"/>
                <w:noProof/>
                <w:webHidden/>
                <w:sz w:val="24"/>
                <w:szCs w:val="24"/>
              </w:rPr>
              <w:tab/>
            </w:r>
            <w:r w:rsidRPr="00247422">
              <w:rPr>
                <w:rFonts w:ascii="Times New Roman" w:hAnsi="Times New Roman" w:cs="Times New Roman"/>
                <w:noProof/>
                <w:webHidden/>
                <w:sz w:val="24"/>
                <w:szCs w:val="24"/>
              </w:rPr>
              <w:fldChar w:fldCharType="begin"/>
            </w:r>
            <w:r w:rsidRPr="00247422">
              <w:rPr>
                <w:rFonts w:ascii="Times New Roman" w:hAnsi="Times New Roman" w:cs="Times New Roman"/>
                <w:noProof/>
                <w:webHidden/>
                <w:sz w:val="24"/>
                <w:szCs w:val="24"/>
              </w:rPr>
              <w:instrText xml:space="preserve"> PAGEREF _Toc225379359 \h </w:instrText>
            </w:r>
            <w:r w:rsidRPr="00247422">
              <w:rPr>
                <w:rFonts w:ascii="Times New Roman" w:hAnsi="Times New Roman" w:cs="Times New Roman"/>
                <w:noProof/>
                <w:webHidden/>
                <w:sz w:val="24"/>
                <w:szCs w:val="24"/>
              </w:rPr>
            </w:r>
            <w:r w:rsidRPr="00247422">
              <w:rPr>
                <w:rFonts w:ascii="Times New Roman" w:hAnsi="Times New Roman" w:cs="Times New Roman"/>
                <w:noProof/>
                <w:webHidden/>
                <w:sz w:val="24"/>
                <w:szCs w:val="24"/>
              </w:rPr>
              <w:fldChar w:fldCharType="separate"/>
            </w:r>
            <w:r w:rsidRPr="00247422">
              <w:rPr>
                <w:rFonts w:ascii="Times New Roman" w:hAnsi="Times New Roman" w:cs="Times New Roman"/>
                <w:noProof/>
                <w:webHidden/>
                <w:sz w:val="24"/>
                <w:szCs w:val="24"/>
              </w:rPr>
              <w:t>10</w:t>
            </w:r>
            <w:r w:rsidRPr="00247422">
              <w:rPr>
                <w:rFonts w:ascii="Times New Roman" w:hAnsi="Times New Roman" w:cs="Times New Roman"/>
                <w:noProof/>
                <w:webHidden/>
                <w:sz w:val="24"/>
                <w:szCs w:val="24"/>
              </w:rPr>
              <w:fldChar w:fldCharType="end"/>
            </w:r>
          </w:hyperlink>
        </w:p>
        <w:p w14:paraId="51AD4E3A" w14:textId="3CCB5074" w:rsidR="00247422" w:rsidRPr="00247422" w:rsidRDefault="00247422">
          <w:pPr>
            <w:pStyle w:val="TOC1"/>
            <w:tabs>
              <w:tab w:val="right" w:leader="dot" w:pos="8296"/>
            </w:tabs>
            <w:rPr>
              <w:rFonts w:ascii="Times New Roman" w:hAnsi="Times New Roman" w:cs="Times New Roman"/>
              <w:noProof/>
              <w:sz w:val="24"/>
              <w:szCs w:val="24"/>
            </w:rPr>
          </w:pPr>
          <w:hyperlink w:anchor="_Toc225379360" w:history="1">
            <w:r w:rsidRPr="00247422">
              <w:rPr>
                <w:rStyle w:val="af6"/>
                <w:rFonts w:ascii="Times New Roman" w:hAnsi="Times New Roman" w:cs="Times New Roman"/>
                <w:noProof/>
                <w:sz w:val="24"/>
                <w:szCs w:val="24"/>
              </w:rPr>
              <w:t>Toyota's Strategic Planning and Competitive Positioning</w:t>
            </w:r>
            <w:r w:rsidRPr="00247422">
              <w:rPr>
                <w:rFonts w:ascii="Times New Roman" w:hAnsi="Times New Roman" w:cs="Times New Roman"/>
                <w:noProof/>
                <w:webHidden/>
                <w:sz w:val="24"/>
                <w:szCs w:val="24"/>
              </w:rPr>
              <w:tab/>
            </w:r>
            <w:r w:rsidRPr="00247422">
              <w:rPr>
                <w:rFonts w:ascii="Times New Roman" w:hAnsi="Times New Roman" w:cs="Times New Roman"/>
                <w:noProof/>
                <w:webHidden/>
                <w:sz w:val="24"/>
                <w:szCs w:val="24"/>
              </w:rPr>
              <w:fldChar w:fldCharType="begin"/>
            </w:r>
            <w:r w:rsidRPr="00247422">
              <w:rPr>
                <w:rFonts w:ascii="Times New Roman" w:hAnsi="Times New Roman" w:cs="Times New Roman"/>
                <w:noProof/>
                <w:webHidden/>
                <w:sz w:val="24"/>
                <w:szCs w:val="24"/>
              </w:rPr>
              <w:instrText xml:space="preserve"> PAGEREF _Toc225379360 \h </w:instrText>
            </w:r>
            <w:r w:rsidRPr="00247422">
              <w:rPr>
                <w:rFonts w:ascii="Times New Roman" w:hAnsi="Times New Roman" w:cs="Times New Roman"/>
                <w:noProof/>
                <w:webHidden/>
                <w:sz w:val="24"/>
                <w:szCs w:val="24"/>
              </w:rPr>
            </w:r>
            <w:r w:rsidRPr="00247422">
              <w:rPr>
                <w:rFonts w:ascii="Times New Roman" w:hAnsi="Times New Roman" w:cs="Times New Roman"/>
                <w:noProof/>
                <w:webHidden/>
                <w:sz w:val="24"/>
                <w:szCs w:val="24"/>
              </w:rPr>
              <w:fldChar w:fldCharType="separate"/>
            </w:r>
            <w:r w:rsidRPr="00247422">
              <w:rPr>
                <w:rFonts w:ascii="Times New Roman" w:hAnsi="Times New Roman" w:cs="Times New Roman"/>
                <w:noProof/>
                <w:webHidden/>
                <w:sz w:val="24"/>
                <w:szCs w:val="24"/>
              </w:rPr>
              <w:t>11</w:t>
            </w:r>
            <w:r w:rsidRPr="00247422">
              <w:rPr>
                <w:rFonts w:ascii="Times New Roman" w:hAnsi="Times New Roman" w:cs="Times New Roman"/>
                <w:noProof/>
                <w:webHidden/>
                <w:sz w:val="24"/>
                <w:szCs w:val="24"/>
              </w:rPr>
              <w:fldChar w:fldCharType="end"/>
            </w:r>
          </w:hyperlink>
        </w:p>
        <w:p w14:paraId="009EF020" w14:textId="76629C35" w:rsidR="00247422" w:rsidRPr="00247422" w:rsidRDefault="00247422">
          <w:pPr>
            <w:pStyle w:val="TOC1"/>
            <w:tabs>
              <w:tab w:val="right" w:leader="dot" w:pos="8296"/>
            </w:tabs>
            <w:rPr>
              <w:rFonts w:ascii="Times New Roman" w:hAnsi="Times New Roman" w:cs="Times New Roman"/>
              <w:noProof/>
              <w:sz w:val="24"/>
              <w:szCs w:val="24"/>
            </w:rPr>
          </w:pPr>
          <w:hyperlink w:anchor="_Toc225379361" w:history="1">
            <w:r w:rsidRPr="00247422">
              <w:rPr>
                <w:rStyle w:val="af6"/>
                <w:rFonts w:ascii="Times New Roman" w:hAnsi="Times New Roman" w:cs="Times New Roman"/>
                <w:noProof/>
                <w:sz w:val="24"/>
                <w:szCs w:val="24"/>
              </w:rPr>
              <w:t>Sustainability and Strategic Recommendations</w:t>
            </w:r>
            <w:r w:rsidRPr="00247422">
              <w:rPr>
                <w:rFonts w:ascii="Times New Roman" w:hAnsi="Times New Roman" w:cs="Times New Roman"/>
                <w:noProof/>
                <w:webHidden/>
                <w:sz w:val="24"/>
                <w:szCs w:val="24"/>
              </w:rPr>
              <w:tab/>
            </w:r>
            <w:r w:rsidRPr="00247422">
              <w:rPr>
                <w:rFonts w:ascii="Times New Roman" w:hAnsi="Times New Roman" w:cs="Times New Roman"/>
                <w:noProof/>
                <w:webHidden/>
                <w:sz w:val="24"/>
                <w:szCs w:val="24"/>
              </w:rPr>
              <w:fldChar w:fldCharType="begin"/>
            </w:r>
            <w:r w:rsidRPr="00247422">
              <w:rPr>
                <w:rFonts w:ascii="Times New Roman" w:hAnsi="Times New Roman" w:cs="Times New Roman"/>
                <w:noProof/>
                <w:webHidden/>
                <w:sz w:val="24"/>
                <w:szCs w:val="24"/>
              </w:rPr>
              <w:instrText xml:space="preserve"> PAGEREF _Toc225379361 \h </w:instrText>
            </w:r>
            <w:r w:rsidRPr="00247422">
              <w:rPr>
                <w:rFonts w:ascii="Times New Roman" w:hAnsi="Times New Roman" w:cs="Times New Roman"/>
                <w:noProof/>
                <w:webHidden/>
                <w:sz w:val="24"/>
                <w:szCs w:val="24"/>
              </w:rPr>
            </w:r>
            <w:r w:rsidRPr="00247422">
              <w:rPr>
                <w:rFonts w:ascii="Times New Roman" w:hAnsi="Times New Roman" w:cs="Times New Roman"/>
                <w:noProof/>
                <w:webHidden/>
                <w:sz w:val="24"/>
                <w:szCs w:val="24"/>
              </w:rPr>
              <w:fldChar w:fldCharType="separate"/>
            </w:r>
            <w:r w:rsidRPr="00247422">
              <w:rPr>
                <w:rFonts w:ascii="Times New Roman" w:hAnsi="Times New Roman" w:cs="Times New Roman"/>
                <w:noProof/>
                <w:webHidden/>
                <w:sz w:val="24"/>
                <w:szCs w:val="24"/>
              </w:rPr>
              <w:t>12</w:t>
            </w:r>
            <w:r w:rsidRPr="00247422">
              <w:rPr>
                <w:rFonts w:ascii="Times New Roman" w:hAnsi="Times New Roman" w:cs="Times New Roman"/>
                <w:noProof/>
                <w:webHidden/>
                <w:sz w:val="24"/>
                <w:szCs w:val="24"/>
              </w:rPr>
              <w:fldChar w:fldCharType="end"/>
            </w:r>
          </w:hyperlink>
        </w:p>
        <w:p w14:paraId="6C6EA210" w14:textId="31970925" w:rsidR="00247422" w:rsidRPr="00247422" w:rsidRDefault="00247422">
          <w:pPr>
            <w:pStyle w:val="TOC1"/>
            <w:tabs>
              <w:tab w:val="right" w:leader="dot" w:pos="8296"/>
            </w:tabs>
            <w:rPr>
              <w:rFonts w:ascii="Times New Roman" w:hAnsi="Times New Roman" w:cs="Times New Roman"/>
              <w:noProof/>
              <w:sz w:val="24"/>
              <w:szCs w:val="24"/>
            </w:rPr>
          </w:pPr>
          <w:hyperlink w:anchor="_Toc225379362" w:history="1">
            <w:r w:rsidRPr="00247422">
              <w:rPr>
                <w:rStyle w:val="af6"/>
                <w:rFonts w:ascii="Times New Roman" w:hAnsi="Times New Roman" w:cs="Times New Roman"/>
                <w:noProof/>
                <w:sz w:val="24"/>
                <w:szCs w:val="24"/>
              </w:rPr>
              <w:t>Conclusion</w:t>
            </w:r>
            <w:r w:rsidRPr="00247422">
              <w:rPr>
                <w:rFonts w:ascii="Times New Roman" w:hAnsi="Times New Roman" w:cs="Times New Roman"/>
                <w:noProof/>
                <w:webHidden/>
                <w:sz w:val="24"/>
                <w:szCs w:val="24"/>
              </w:rPr>
              <w:tab/>
            </w:r>
            <w:r w:rsidRPr="00247422">
              <w:rPr>
                <w:rFonts w:ascii="Times New Roman" w:hAnsi="Times New Roman" w:cs="Times New Roman"/>
                <w:noProof/>
                <w:webHidden/>
                <w:sz w:val="24"/>
                <w:szCs w:val="24"/>
              </w:rPr>
              <w:fldChar w:fldCharType="begin"/>
            </w:r>
            <w:r w:rsidRPr="00247422">
              <w:rPr>
                <w:rFonts w:ascii="Times New Roman" w:hAnsi="Times New Roman" w:cs="Times New Roman"/>
                <w:noProof/>
                <w:webHidden/>
                <w:sz w:val="24"/>
                <w:szCs w:val="24"/>
              </w:rPr>
              <w:instrText xml:space="preserve"> PAGEREF _Toc225379362 \h </w:instrText>
            </w:r>
            <w:r w:rsidRPr="00247422">
              <w:rPr>
                <w:rFonts w:ascii="Times New Roman" w:hAnsi="Times New Roman" w:cs="Times New Roman"/>
                <w:noProof/>
                <w:webHidden/>
                <w:sz w:val="24"/>
                <w:szCs w:val="24"/>
              </w:rPr>
            </w:r>
            <w:r w:rsidRPr="00247422">
              <w:rPr>
                <w:rFonts w:ascii="Times New Roman" w:hAnsi="Times New Roman" w:cs="Times New Roman"/>
                <w:noProof/>
                <w:webHidden/>
                <w:sz w:val="24"/>
                <w:szCs w:val="24"/>
              </w:rPr>
              <w:fldChar w:fldCharType="separate"/>
            </w:r>
            <w:r w:rsidRPr="00247422">
              <w:rPr>
                <w:rFonts w:ascii="Times New Roman" w:hAnsi="Times New Roman" w:cs="Times New Roman"/>
                <w:noProof/>
                <w:webHidden/>
                <w:sz w:val="24"/>
                <w:szCs w:val="24"/>
              </w:rPr>
              <w:t>13</w:t>
            </w:r>
            <w:r w:rsidRPr="00247422">
              <w:rPr>
                <w:rFonts w:ascii="Times New Roman" w:hAnsi="Times New Roman" w:cs="Times New Roman"/>
                <w:noProof/>
                <w:webHidden/>
                <w:sz w:val="24"/>
                <w:szCs w:val="24"/>
              </w:rPr>
              <w:fldChar w:fldCharType="end"/>
            </w:r>
          </w:hyperlink>
        </w:p>
        <w:p w14:paraId="6B4C209E" w14:textId="5510718B" w:rsidR="00247422" w:rsidRPr="00247422" w:rsidRDefault="00247422">
          <w:pPr>
            <w:pStyle w:val="TOC1"/>
            <w:tabs>
              <w:tab w:val="right" w:leader="dot" w:pos="8296"/>
            </w:tabs>
            <w:rPr>
              <w:rFonts w:ascii="Times New Roman" w:hAnsi="Times New Roman" w:cs="Times New Roman"/>
              <w:noProof/>
              <w:sz w:val="24"/>
              <w:szCs w:val="24"/>
            </w:rPr>
          </w:pPr>
          <w:hyperlink w:anchor="_Toc225379363" w:history="1">
            <w:r w:rsidRPr="00247422">
              <w:rPr>
                <w:rStyle w:val="af6"/>
                <w:rFonts w:ascii="Times New Roman" w:hAnsi="Times New Roman" w:cs="Times New Roman"/>
                <w:noProof/>
                <w:sz w:val="24"/>
                <w:szCs w:val="24"/>
              </w:rPr>
              <w:t>References</w:t>
            </w:r>
            <w:r w:rsidRPr="00247422">
              <w:rPr>
                <w:rFonts w:ascii="Times New Roman" w:hAnsi="Times New Roman" w:cs="Times New Roman"/>
                <w:noProof/>
                <w:webHidden/>
                <w:sz w:val="24"/>
                <w:szCs w:val="24"/>
              </w:rPr>
              <w:tab/>
            </w:r>
            <w:r w:rsidRPr="00247422">
              <w:rPr>
                <w:rFonts w:ascii="Times New Roman" w:hAnsi="Times New Roman" w:cs="Times New Roman"/>
                <w:noProof/>
                <w:webHidden/>
                <w:sz w:val="24"/>
                <w:szCs w:val="24"/>
              </w:rPr>
              <w:fldChar w:fldCharType="begin"/>
            </w:r>
            <w:r w:rsidRPr="00247422">
              <w:rPr>
                <w:rFonts w:ascii="Times New Roman" w:hAnsi="Times New Roman" w:cs="Times New Roman"/>
                <w:noProof/>
                <w:webHidden/>
                <w:sz w:val="24"/>
                <w:szCs w:val="24"/>
              </w:rPr>
              <w:instrText xml:space="preserve"> PAGEREF _Toc225379363 \h </w:instrText>
            </w:r>
            <w:r w:rsidRPr="00247422">
              <w:rPr>
                <w:rFonts w:ascii="Times New Roman" w:hAnsi="Times New Roman" w:cs="Times New Roman"/>
                <w:noProof/>
                <w:webHidden/>
                <w:sz w:val="24"/>
                <w:szCs w:val="24"/>
              </w:rPr>
            </w:r>
            <w:r w:rsidRPr="00247422">
              <w:rPr>
                <w:rFonts w:ascii="Times New Roman" w:hAnsi="Times New Roman" w:cs="Times New Roman"/>
                <w:noProof/>
                <w:webHidden/>
                <w:sz w:val="24"/>
                <w:szCs w:val="24"/>
              </w:rPr>
              <w:fldChar w:fldCharType="separate"/>
            </w:r>
            <w:r w:rsidRPr="00247422">
              <w:rPr>
                <w:rFonts w:ascii="Times New Roman" w:hAnsi="Times New Roman" w:cs="Times New Roman"/>
                <w:noProof/>
                <w:webHidden/>
                <w:sz w:val="24"/>
                <w:szCs w:val="24"/>
              </w:rPr>
              <w:t>14</w:t>
            </w:r>
            <w:r w:rsidRPr="00247422">
              <w:rPr>
                <w:rFonts w:ascii="Times New Roman" w:hAnsi="Times New Roman" w:cs="Times New Roman"/>
                <w:noProof/>
                <w:webHidden/>
                <w:sz w:val="24"/>
                <w:szCs w:val="24"/>
              </w:rPr>
              <w:fldChar w:fldCharType="end"/>
            </w:r>
          </w:hyperlink>
        </w:p>
        <w:p w14:paraId="3602E56A" w14:textId="72E0B304" w:rsidR="00247422" w:rsidRPr="00247422" w:rsidRDefault="00247422">
          <w:pPr>
            <w:rPr>
              <w:rFonts w:ascii="Times New Roman" w:hAnsi="Times New Roman" w:cs="Times New Roman"/>
              <w:sz w:val="24"/>
              <w:szCs w:val="24"/>
            </w:rPr>
          </w:pPr>
          <w:r w:rsidRPr="00247422">
            <w:rPr>
              <w:rFonts w:ascii="Times New Roman" w:hAnsi="Times New Roman" w:cs="Times New Roman"/>
              <w:b/>
              <w:bCs/>
              <w:sz w:val="24"/>
              <w:szCs w:val="24"/>
              <w:lang w:val="zh-CN"/>
            </w:rPr>
            <w:fldChar w:fldCharType="end"/>
          </w:r>
        </w:p>
      </w:sdtContent>
    </w:sdt>
    <w:p w14:paraId="10E205DA" w14:textId="77777777" w:rsidR="00540F27" w:rsidRDefault="00540F27" w:rsidP="00247422">
      <w:pPr>
        <w:pStyle w:val="1"/>
      </w:pPr>
      <w:bookmarkStart w:id="3" w:name="_Toc225379344"/>
    </w:p>
    <w:p w14:paraId="10946CF8" w14:textId="77777777" w:rsidR="00540F27" w:rsidRDefault="00540F27" w:rsidP="00247422">
      <w:pPr>
        <w:pStyle w:val="1"/>
      </w:pPr>
    </w:p>
    <w:p w14:paraId="12272720" w14:textId="77777777" w:rsidR="00540F27" w:rsidRDefault="00540F27" w:rsidP="00247422">
      <w:pPr>
        <w:pStyle w:val="1"/>
      </w:pPr>
    </w:p>
    <w:p w14:paraId="27CC03FC" w14:textId="29252C74" w:rsidR="00887E7D" w:rsidRPr="00887E7D" w:rsidRDefault="00887E7D" w:rsidP="00247422">
      <w:pPr>
        <w:pStyle w:val="1"/>
      </w:pPr>
      <w:commentRangeStart w:id="4"/>
      <w:r w:rsidRPr="00887E7D">
        <w:t xml:space="preserve">Executive </w:t>
      </w:r>
      <w:commentRangeEnd w:id="4"/>
      <w:r w:rsidR="005F4063" w:rsidRPr="00887E7D">
        <w:rPr>
          <w:rStyle w:val="af8"/>
          <w:sz w:val="48"/>
          <w:szCs w:val="48"/>
        </w:rPr>
        <w:commentReference w:id="4"/>
      </w:r>
      <w:r w:rsidRPr="00887E7D">
        <w:t>Summary</w:t>
      </w:r>
      <w:bookmarkEnd w:id="1"/>
      <w:bookmarkEnd w:id="3"/>
    </w:p>
    <w:bookmarkEnd w:id="2"/>
    <w:p w14:paraId="0031990F" w14:textId="5CE7991F" w:rsidR="00003D6F" w:rsidRDefault="00003D6F" w:rsidP="00003D6F">
      <w:pPr>
        <w:pStyle w:val="af0"/>
        <w:spacing w:before="141"/>
        <w:rPr>
          <w:b/>
          <w:sz w:val="20"/>
        </w:rPr>
      </w:pPr>
    </w:p>
    <w:p w14:paraId="374F7E55" w14:textId="6981675A" w:rsidR="00003D6F" w:rsidRDefault="00003D6F" w:rsidP="00003D6F">
      <w:pPr>
        <w:pStyle w:val="af0"/>
        <w:spacing w:before="19"/>
        <w:rPr>
          <w:b/>
          <w:sz w:val="20"/>
        </w:rPr>
      </w:pPr>
    </w:p>
    <w:p w14:paraId="31C8838F" w14:textId="2B73BE41" w:rsidR="00003D6F" w:rsidRPr="004E3D66" w:rsidRDefault="004E3D66" w:rsidP="004159B2">
      <w:pPr>
        <w:rPr>
          <w:rFonts w:ascii="Times New Roman" w:hAnsi="Times New Roman" w:cs="Times New Roman"/>
          <w:bCs/>
          <w:sz w:val="24"/>
        </w:rPr>
      </w:pPr>
      <w:r w:rsidRPr="004E3D66">
        <w:rPr>
          <w:rFonts w:ascii="Times New Roman" w:hAnsi="Times New Roman" w:cs="Times New Roman"/>
          <w:bCs/>
          <w:sz w:val="24"/>
        </w:rPr>
        <w:t>In recent years, driven by diverse consumer demand, changing consumption concepts, and technological research and development innovations, the new energy vehicle industry has developed rapidly worldwide and received support from the policies of many national governments. As a major Japanese automaker, Toyota Motor Corporation has long relied on its mature products, Japanese family business culture, and established management systems to gain consumer recognition and favorable evaluations in multiple countries, and significantly increased its production volume and scale in the past. However, with the emergence of new energy vehicle brands, young consumers in many countries have begun to shift their consumption concepts and are more inclined to purchase new energy vehicles. Additionally, rising oil prices and policies promoting sustainable development strategies by various governments have provided certain policy support for new energy vehicle companies. Today, Toyota faces intense competition with other new energy vehicle sales companies. Compared to the Tesla brand, which focuses on producing pure new energy vehicles, Toyota still lacks sufficient experience and innovation in new energy technology production. According to market structure surveys, approximately 55% of consumers prefer new energy vehicles, which may impact Toyota's overall future revenue and profits.</w:t>
      </w:r>
    </w:p>
    <w:p w14:paraId="6899A533" w14:textId="77777777" w:rsidR="00003D6F" w:rsidRDefault="00003D6F" w:rsidP="004159B2">
      <w:pPr>
        <w:rPr>
          <w:rFonts w:hint="eastAsia"/>
          <w:b/>
          <w:sz w:val="24"/>
        </w:rPr>
      </w:pPr>
    </w:p>
    <w:p w14:paraId="2B0F88A5" w14:textId="77777777" w:rsidR="00003D6F" w:rsidRDefault="00003D6F" w:rsidP="004159B2">
      <w:pPr>
        <w:rPr>
          <w:rFonts w:hint="eastAsia"/>
          <w:b/>
          <w:sz w:val="24"/>
        </w:rPr>
      </w:pPr>
    </w:p>
    <w:p w14:paraId="4643671C" w14:textId="77777777" w:rsidR="00003D6F" w:rsidRDefault="00003D6F" w:rsidP="004159B2">
      <w:pPr>
        <w:rPr>
          <w:rFonts w:hint="eastAsia"/>
          <w:b/>
          <w:sz w:val="24"/>
        </w:rPr>
      </w:pPr>
    </w:p>
    <w:p w14:paraId="3F147EBA" w14:textId="77777777" w:rsidR="00003D6F" w:rsidRDefault="00003D6F" w:rsidP="004159B2">
      <w:pPr>
        <w:rPr>
          <w:rFonts w:hint="eastAsia"/>
          <w:b/>
          <w:sz w:val="24"/>
        </w:rPr>
      </w:pPr>
    </w:p>
    <w:p w14:paraId="4ED3E7B5" w14:textId="77777777" w:rsidR="00003D6F" w:rsidRDefault="00003D6F" w:rsidP="004159B2">
      <w:pPr>
        <w:rPr>
          <w:rFonts w:hint="eastAsia"/>
          <w:b/>
          <w:sz w:val="24"/>
        </w:rPr>
      </w:pPr>
    </w:p>
    <w:p w14:paraId="46E899E8" w14:textId="5FD14521" w:rsidR="004159B2" w:rsidRPr="00EF17B3" w:rsidRDefault="004159B2" w:rsidP="00247422">
      <w:pPr>
        <w:pStyle w:val="1"/>
      </w:pPr>
      <w:bookmarkStart w:id="5" w:name="_Toc225379345"/>
      <w:r w:rsidRPr="00EF17B3">
        <w:t>Introduction</w:t>
      </w:r>
      <w:bookmarkEnd w:id="5"/>
    </w:p>
    <w:p w14:paraId="602BA785" w14:textId="77777777" w:rsidR="004241FC" w:rsidRDefault="004241FC" w:rsidP="009B71CF">
      <w:pPr>
        <w:rPr>
          <w:rFonts w:ascii="Times New Roman" w:hAnsi="Times New Roman" w:cs="Times New Roman"/>
          <w:sz w:val="24"/>
          <w:szCs w:val="24"/>
        </w:rPr>
      </w:pPr>
    </w:p>
    <w:p w14:paraId="2E02403E" w14:textId="77777777" w:rsidR="004241FC" w:rsidRDefault="004241FC" w:rsidP="009B71CF">
      <w:pPr>
        <w:rPr>
          <w:rFonts w:ascii="Times New Roman" w:hAnsi="Times New Roman" w:cs="Times New Roman"/>
          <w:sz w:val="24"/>
          <w:szCs w:val="24"/>
        </w:rPr>
      </w:pPr>
    </w:p>
    <w:p w14:paraId="40ADE18F" w14:textId="59ED9D34" w:rsidR="004241FC" w:rsidRDefault="00A820D2" w:rsidP="009B71CF">
      <w:pPr>
        <w:rPr>
          <w:rFonts w:ascii="Times New Roman" w:hAnsi="Times New Roman" w:cs="Times New Roman"/>
          <w:sz w:val="24"/>
          <w:szCs w:val="24"/>
        </w:rPr>
      </w:pPr>
      <w:r w:rsidRPr="00A820D2">
        <w:rPr>
          <w:rFonts w:ascii="Times New Roman" w:hAnsi="Times New Roman" w:cs="Times New Roman" w:hint="eastAsia"/>
          <w:sz w:val="24"/>
          <w:szCs w:val="24"/>
        </w:rPr>
        <w:t>This study selects Toyota Motor Corporation of Japan as the research subject. Founded in 1937, Toyota primarily engages in the production of fuel-powered passenger cars and SUVs. The company has subsidiaries and production and sales facilities in every country around the world. With a long history, Toyota has rich experience in fuel vehicle technology, economic management, and talent management, and takes pride in its high export sales and brand awareness. However, with the expansion of the new energy vehicle market and changes in consumer perceptions, the diversification of new energy vehicle brand competition and strategic management pose threats to Toyota's market operations and have led it to face intense competition in the automotive brand sector. The core issues of the enterprise mainly lie in the lack of innovative capabilities in new energy vehicle R&amp;D technology and the absence of new energy vehicle market operation strategies. This paper, taking Toyota Motor Corporation as the research subject and adopting an overall research perspective, mainly embodies its practical value in the following aspects: first, based on an in-depth investigation of the company's development status, existing problems, and internal and external competitive environment, this study applies theoretical analysis methods such as SWOT, PESTEL, and Porter's Five Forces models.</w:t>
      </w:r>
    </w:p>
    <w:p w14:paraId="119B0447" w14:textId="77777777" w:rsidR="004241FC" w:rsidRDefault="004241FC" w:rsidP="009B71CF">
      <w:pPr>
        <w:rPr>
          <w:rFonts w:ascii="Times New Roman" w:hAnsi="Times New Roman" w:cs="Times New Roman"/>
          <w:sz w:val="24"/>
          <w:szCs w:val="24"/>
        </w:rPr>
      </w:pPr>
    </w:p>
    <w:p w14:paraId="29C70C02" w14:textId="77777777" w:rsidR="004241FC" w:rsidRDefault="004241FC" w:rsidP="009B71CF">
      <w:pPr>
        <w:rPr>
          <w:rFonts w:ascii="Times New Roman" w:hAnsi="Times New Roman" w:cs="Times New Roman"/>
          <w:sz w:val="24"/>
          <w:szCs w:val="24"/>
        </w:rPr>
      </w:pPr>
    </w:p>
    <w:p w14:paraId="1502DC43" w14:textId="77777777" w:rsidR="004241FC" w:rsidRDefault="004241FC" w:rsidP="009B71CF">
      <w:pPr>
        <w:rPr>
          <w:rFonts w:ascii="Times New Roman" w:hAnsi="Times New Roman" w:cs="Times New Roman"/>
          <w:sz w:val="24"/>
          <w:szCs w:val="24"/>
        </w:rPr>
      </w:pPr>
    </w:p>
    <w:p w14:paraId="149A2C68" w14:textId="77777777" w:rsidR="004241FC" w:rsidRDefault="004241FC" w:rsidP="009B71CF">
      <w:pPr>
        <w:rPr>
          <w:rFonts w:ascii="Times New Roman" w:hAnsi="Times New Roman" w:cs="Times New Roman"/>
          <w:sz w:val="24"/>
          <w:szCs w:val="24"/>
        </w:rPr>
      </w:pPr>
    </w:p>
    <w:p w14:paraId="7E0320E2" w14:textId="77777777" w:rsidR="004241FC" w:rsidRDefault="004241FC" w:rsidP="009B71CF">
      <w:pPr>
        <w:rPr>
          <w:rFonts w:ascii="Times New Roman" w:hAnsi="Times New Roman" w:cs="Times New Roman"/>
          <w:sz w:val="24"/>
          <w:szCs w:val="24"/>
        </w:rPr>
      </w:pPr>
    </w:p>
    <w:p w14:paraId="0CFF60EB" w14:textId="77777777" w:rsidR="004241FC" w:rsidRDefault="004241FC" w:rsidP="009B71CF">
      <w:pPr>
        <w:rPr>
          <w:rFonts w:ascii="Times New Roman" w:hAnsi="Times New Roman" w:cs="Times New Roman"/>
          <w:sz w:val="24"/>
          <w:szCs w:val="24"/>
        </w:rPr>
      </w:pPr>
    </w:p>
    <w:p w14:paraId="7585E615" w14:textId="77777777" w:rsidR="004241FC" w:rsidRDefault="004241FC" w:rsidP="009B71CF">
      <w:pPr>
        <w:rPr>
          <w:rFonts w:ascii="Times New Roman" w:hAnsi="Times New Roman" w:cs="Times New Roman"/>
          <w:sz w:val="24"/>
          <w:szCs w:val="24"/>
        </w:rPr>
      </w:pPr>
    </w:p>
    <w:p w14:paraId="0C41D48D" w14:textId="77777777" w:rsidR="004241FC" w:rsidRDefault="004241FC" w:rsidP="009B71CF">
      <w:pPr>
        <w:rPr>
          <w:rFonts w:ascii="Times New Roman" w:hAnsi="Times New Roman" w:cs="Times New Roman"/>
          <w:sz w:val="24"/>
          <w:szCs w:val="24"/>
        </w:rPr>
      </w:pPr>
    </w:p>
    <w:p w14:paraId="62ACAAB9" w14:textId="77777777" w:rsidR="004241FC" w:rsidRDefault="004241FC" w:rsidP="009B71CF">
      <w:pPr>
        <w:rPr>
          <w:rFonts w:ascii="Times New Roman" w:hAnsi="Times New Roman" w:cs="Times New Roman"/>
          <w:sz w:val="24"/>
          <w:szCs w:val="24"/>
        </w:rPr>
      </w:pPr>
    </w:p>
    <w:p w14:paraId="4804DB48" w14:textId="77777777" w:rsidR="004241FC" w:rsidRDefault="004241FC" w:rsidP="009B71CF">
      <w:pPr>
        <w:rPr>
          <w:rFonts w:ascii="Times New Roman" w:hAnsi="Times New Roman" w:cs="Times New Roman"/>
          <w:sz w:val="24"/>
          <w:szCs w:val="24"/>
        </w:rPr>
      </w:pPr>
    </w:p>
    <w:p w14:paraId="7ABF5AB6" w14:textId="77777777" w:rsidR="004241FC" w:rsidRDefault="004241FC" w:rsidP="009B71CF">
      <w:pPr>
        <w:rPr>
          <w:rFonts w:ascii="Times New Roman" w:hAnsi="Times New Roman" w:cs="Times New Roman"/>
          <w:sz w:val="24"/>
          <w:szCs w:val="24"/>
        </w:rPr>
      </w:pPr>
    </w:p>
    <w:p w14:paraId="3EA5F559" w14:textId="77777777" w:rsidR="004241FC" w:rsidRDefault="004241FC" w:rsidP="009B71CF">
      <w:pPr>
        <w:rPr>
          <w:rFonts w:ascii="Times New Roman" w:hAnsi="Times New Roman" w:cs="Times New Roman"/>
          <w:sz w:val="24"/>
          <w:szCs w:val="24"/>
        </w:rPr>
      </w:pPr>
    </w:p>
    <w:p w14:paraId="56052C41" w14:textId="77777777" w:rsidR="004241FC" w:rsidRDefault="004241FC" w:rsidP="009B71CF">
      <w:pPr>
        <w:rPr>
          <w:rFonts w:ascii="Times New Roman" w:hAnsi="Times New Roman" w:cs="Times New Roman"/>
          <w:sz w:val="24"/>
          <w:szCs w:val="24"/>
        </w:rPr>
      </w:pPr>
    </w:p>
    <w:p w14:paraId="7BE11F77" w14:textId="77777777" w:rsidR="004241FC" w:rsidRDefault="004241FC" w:rsidP="009B71CF">
      <w:pPr>
        <w:rPr>
          <w:rFonts w:ascii="Times New Roman" w:hAnsi="Times New Roman" w:cs="Times New Roman"/>
          <w:sz w:val="24"/>
          <w:szCs w:val="24"/>
        </w:rPr>
      </w:pPr>
    </w:p>
    <w:p w14:paraId="20BE75A5" w14:textId="77777777" w:rsidR="004241FC" w:rsidRDefault="004241FC" w:rsidP="009B71CF">
      <w:pPr>
        <w:rPr>
          <w:rFonts w:ascii="Times New Roman" w:hAnsi="Times New Roman" w:cs="Times New Roman"/>
          <w:sz w:val="24"/>
          <w:szCs w:val="24"/>
        </w:rPr>
      </w:pPr>
    </w:p>
    <w:p w14:paraId="237DA8A8" w14:textId="77777777" w:rsidR="004241FC" w:rsidRDefault="004241FC" w:rsidP="009B71CF">
      <w:pPr>
        <w:rPr>
          <w:rFonts w:ascii="Times New Roman" w:hAnsi="Times New Roman" w:cs="Times New Roman"/>
          <w:sz w:val="24"/>
          <w:szCs w:val="24"/>
        </w:rPr>
      </w:pPr>
    </w:p>
    <w:p w14:paraId="14549810" w14:textId="77777777" w:rsidR="004241FC" w:rsidRDefault="004241FC" w:rsidP="009B71CF">
      <w:pPr>
        <w:rPr>
          <w:rFonts w:ascii="Times New Roman" w:hAnsi="Times New Roman" w:cs="Times New Roman"/>
          <w:sz w:val="24"/>
          <w:szCs w:val="24"/>
        </w:rPr>
      </w:pPr>
    </w:p>
    <w:p w14:paraId="001E335C" w14:textId="77777777" w:rsidR="004241FC" w:rsidRDefault="004241FC" w:rsidP="009B71CF">
      <w:pPr>
        <w:rPr>
          <w:rFonts w:ascii="Times New Roman" w:hAnsi="Times New Roman" w:cs="Times New Roman"/>
          <w:sz w:val="24"/>
          <w:szCs w:val="24"/>
        </w:rPr>
      </w:pPr>
    </w:p>
    <w:p w14:paraId="5381F57E" w14:textId="77777777" w:rsidR="004241FC" w:rsidRDefault="004241FC" w:rsidP="009B71CF">
      <w:pPr>
        <w:rPr>
          <w:rFonts w:ascii="Times New Roman" w:hAnsi="Times New Roman" w:cs="Times New Roman"/>
          <w:sz w:val="24"/>
          <w:szCs w:val="24"/>
        </w:rPr>
      </w:pPr>
    </w:p>
    <w:p w14:paraId="54CB04B9" w14:textId="77777777" w:rsidR="00397D9E" w:rsidRDefault="00397D9E" w:rsidP="004159B2">
      <w:pPr>
        <w:rPr>
          <w:rFonts w:ascii="Times New Roman" w:hAnsi="Times New Roman" w:cs="Times New Roman"/>
          <w:sz w:val="24"/>
          <w:szCs w:val="24"/>
        </w:rPr>
      </w:pPr>
    </w:p>
    <w:p w14:paraId="030ECB82" w14:textId="77777777" w:rsidR="00437F39" w:rsidRDefault="00437F39" w:rsidP="004159B2">
      <w:pPr>
        <w:rPr>
          <w:rFonts w:ascii="Times New Roman" w:hAnsi="Times New Roman" w:cs="Times New Roman"/>
          <w:sz w:val="24"/>
          <w:szCs w:val="24"/>
        </w:rPr>
      </w:pPr>
    </w:p>
    <w:p w14:paraId="03400E8B" w14:textId="77777777" w:rsidR="00437F39" w:rsidRDefault="00437F39" w:rsidP="004159B2">
      <w:pPr>
        <w:rPr>
          <w:rFonts w:ascii="Times New Roman" w:hAnsi="Times New Roman" w:cs="Times New Roman"/>
          <w:sz w:val="24"/>
          <w:szCs w:val="24"/>
        </w:rPr>
      </w:pPr>
    </w:p>
    <w:p w14:paraId="3BB497FE" w14:textId="77777777" w:rsidR="00437F39" w:rsidRPr="00397D9E" w:rsidRDefault="00437F39" w:rsidP="004159B2">
      <w:pPr>
        <w:rPr>
          <w:rFonts w:ascii="Times New Roman" w:hAnsi="Times New Roman" w:cs="Times New Roman"/>
          <w:b/>
          <w:bCs/>
          <w:sz w:val="24"/>
          <w:szCs w:val="24"/>
        </w:rPr>
      </w:pPr>
    </w:p>
    <w:p w14:paraId="714B59C5" w14:textId="0204829A" w:rsidR="00397D9E" w:rsidRPr="00EF17B3" w:rsidRDefault="00397D9E" w:rsidP="00247422">
      <w:pPr>
        <w:pStyle w:val="1"/>
      </w:pPr>
      <w:bookmarkStart w:id="6" w:name="_Toc225379346"/>
      <w:r w:rsidRPr="00EF17B3">
        <w:rPr>
          <w:rFonts w:hint="eastAsia"/>
        </w:rPr>
        <w:t>External macroeconomic factors</w:t>
      </w:r>
      <w:bookmarkEnd w:id="6"/>
    </w:p>
    <w:p w14:paraId="68906BD5" w14:textId="77777777" w:rsidR="00397D9E" w:rsidRDefault="00397D9E" w:rsidP="004159B2">
      <w:pPr>
        <w:rPr>
          <w:rFonts w:ascii="Times New Roman" w:hAnsi="Times New Roman" w:cs="Times New Roman"/>
          <w:sz w:val="24"/>
          <w:szCs w:val="24"/>
        </w:rPr>
      </w:pPr>
    </w:p>
    <w:p w14:paraId="78726D61" w14:textId="042041EE" w:rsidR="004241FC" w:rsidRDefault="000B7FEB" w:rsidP="004159B2">
      <w:pPr>
        <w:rPr>
          <w:rFonts w:ascii="Times New Roman" w:hAnsi="Times New Roman" w:cs="Times New Roman"/>
          <w:sz w:val="24"/>
          <w:szCs w:val="24"/>
        </w:rPr>
      </w:pPr>
      <w:r w:rsidRPr="000B7FEB">
        <w:rPr>
          <w:rFonts w:ascii="Times New Roman" w:hAnsi="Times New Roman" w:cs="Times New Roman" w:hint="eastAsia"/>
          <w:sz w:val="24"/>
          <w:szCs w:val="24"/>
        </w:rPr>
        <w:t>A strategic planning approach and comprehensive theoretical analysis are needed to examine the interdependencies among these macro-environmental factors. Toyota Motor Corporation has been able to achieve higher strategic coordination goals and innovative operational efficiency (Hitt et ., 2020). Theoretical frameworks such as the PESTEL framework and the Five Forces model are used for such analyses.</w:t>
      </w:r>
    </w:p>
    <w:p w14:paraId="675B1687" w14:textId="77777777" w:rsidR="004241FC" w:rsidRDefault="004241FC" w:rsidP="004159B2">
      <w:pPr>
        <w:rPr>
          <w:rFonts w:ascii="Times New Roman" w:hAnsi="Times New Roman" w:cs="Times New Roman"/>
          <w:sz w:val="24"/>
          <w:szCs w:val="24"/>
        </w:rPr>
      </w:pPr>
    </w:p>
    <w:p w14:paraId="2F68D437" w14:textId="77777777" w:rsidR="004241FC" w:rsidRDefault="004241FC" w:rsidP="004159B2">
      <w:pPr>
        <w:rPr>
          <w:rFonts w:ascii="Times New Roman" w:hAnsi="Times New Roman" w:cs="Times New Roman"/>
          <w:sz w:val="24"/>
          <w:szCs w:val="24"/>
        </w:rPr>
      </w:pPr>
    </w:p>
    <w:p w14:paraId="5971A2BB" w14:textId="77777777" w:rsidR="004241FC" w:rsidRDefault="004241FC" w:rsidP="004159B2">
      <w:pPr>
        <w:rPr>
          <w:rFonts w:ascii="Times New Roman" w:hAnsi="Times New Roman" w:cs="Times New Roman"/>
          <w:sz w:val="24"/>
          <w:szCs w:val="24"/>
        </w:rPr>
      </w:pPr>
    </w:p>
    <w:p w14:paraId="0AE0A536" w14:textId="77777777" w:rsidR="004241FC" w:rsidRDefault="004241FC" w:rsidP="004159B2">
      <w:pPr>
        <w:rPr>
          <w:rFonts w:ascii="Times New Roman" w:hAnsi="Times New Roman" w:cs="Times New Roman"/>
          <w:sz w:val="24"/>
          <w:szCs w:val="24"/>
        </w:rPr>
      </w:pPr>
    </w:p>
    <w:p w14:paraId="31D951E4" w14:textId="1D478C14" w:rsidR="00397D9E" w:rsidRPr="00247422" w:rsidRDefault="00397D9E" w:rsidP="00247422">
      <w:pPr>
        <w:pStyle w:val="2"/>
      </w:pPr>
      <w:bookmarkStart w:id="7" w:name="OLE_LINK5"/>
      <w:bookmarkStart w:id="8" w:name="_Toc225379347"/>
      <w:commentRangeStart w:id="9"/>
      <w:commentRangeStart w:id="10"/>
      <w:r w:rsidRPr="00247422">
        <w:rPr>
          <w:rFonts w:hint="eastAsia"/>
        </w:rPr>
        <w:t xml:space="preserve">PESTEL </w:t>
      </w:r>
      <w:bookmarkEnd w:id="7"/>
      <w:r w:rsidRPr="00247422">
        <w:rPr>
          <w:rFonts w:hint="eastAsia"/>
        </w:rPr>
        <w:t>analysis of Toyota Motor Corporation's external macroeconomic factors</w:t>
      </w:r>
      <w:bookmarkEnd w:id="8"/>
      <w:commentRangeEnd w:id="9"/>
      <w:r w:rsidR="00515558" w:rsidRPr="00247422">
        <w:rPr>
          <w:rStyle w:val="af8"/>
          <w:sz w:val="40"/>
          <w:szCs w:val="40"/>
        </w:rPr>
        <w:commentReference w:id="9"/>
      </w:r>
      <w:commentRangeEnd w:id="10"/>
      <w:r w:rsidR="00A820D2" w:rsidRPr="00247422">
        <w:rPr>
          <w:rStyle w:val="af8"/>
          <w:sz w:val="40"/>
          <w:szCs w:val="40"/>
        </w:rPr>
        <w:commentReference w:id="10"/>
      </w:r>
    </w:p>
    <w:p w14:paraId="1584A8AC" w14:textId="30D6E5B8" w:rsidR="00A820D2" w:rsidRPr="00A820D2" w:rsidRDefault="00A820D2" w:rsidP="00A820D2">
      <w:pPr>
        <w:rPr>
          <w:rFonts w:ascii="Times New Roman" w:hAnsi="Times New Roman" w:cs="Times New Roman"/>
          <w:sz w:val="24"/>
          <w:szCs w:val="24"/>
        </w:rPr>
      </w:pPr>
      <w:r w:rsidRPr="00A820D2">
        <w:rPr>
          <w:rFonts w:ascii="Times New Roman" w:hAnsi="Times New Roman" w:cs="Times New Roman" w:hint="eastAsia"/>
          <w:sz w:val="24"/>
          <w:szCs w:val="24"/>
        </w:rPr>
        <w:t>PESTEL analysis is a framework used to evaluate the macro-environment, which refers to the external environment in which any business operates, to identify opportunities and risks. This model is applied to analyze the external innovation sustainability of Toyota Motor Corporation.</w:t>
      </w:r>
    </w:p>
    <w:p w14:paraId="2B577FE4" w14:textId="77777777" w:rsidR="00A820D2" w:rsidRDefault="00A820D2" w:rsidP="00A820D2">
      <w:pPr>
        <w:pStyle w:val="a9"/>
        <w:ind w:left="408"/>
        <w:rPr>
          <w:rFonts w:ascii="Times New Roman" w:hAnsi="Times New Roman" w:cs="Times New Roman"/>
          <w:b/>
          <w:bCs/>
          <w:sz w:val="24"/>
          <w:szCs w:val="24"/>
        </w:rPr>
      </w:pPr>
    </w:p>
    <w:p w14:paraId="5235573F" w14:textId="77777777" w:rsidR="00A820D2" w:rsidRDefault="00A820D2" w:rsidP="00A820D2">
      <w:pPr>
        <w:pStyle w:val="a9"/>
        <w:ind w:left="408"/>
        <w:rPr>
          <w:rFonts w:ascii="Times New Roman" w:hAnsi="Times New Roman" w:cs="Times New Roman"/>
          <w:b/>
          <w:bCs/>
          <w:sz w:val="24"/>
          <w:szCs w:val="24"/>
        </w:rPr>
      </w:pPr>
    </w:p>
    <w:p w14:paraId="1A78FE4B" w14:textId="77777777" w:rsidR="00A820D2" w:rsidRPr="00A820D2" w:rsidRDefault="00A820D2" w:rsidP="00A820D2">
      <w:pPr>
        <w:pStyle w:val="a9"/>
        <w:ind w:left="408"/>
        <w:rPr>
          <w:rFonts w:ascii="Times New Roman" w:hAnsi="Times New Roman" w:cs="Times New Roman" w:hint="eastAsia"/>
          <w:b/>
          <w:bCs/>
          <w:sz w:val="24"/>
          <w:szCs w:val="24"/>
        </w:rPr>
      </w:pPr>
    </w:p>
    <w:p w14:paraId="580557F2" w14:textId="74543EA4" w:rsidR="00304AF3" w:rsidRDefault="00304AF3" w:rsidP="00247422">
      <w:pPr>
        <w:pStyle w:val="3"/>
      </w:pPr>
      <w:bookmarkStart w:id="12" w:name="_Toc225379348"/>
      <w:r w:rsidRPr="00304AF3">
        <w:rPr>
          <w:rFonts w:hint="eastAsia"/>
        </w:rPr>
        <w:t>Political Factors</w:t>
      </w:r>
      <w:bookmarkEnd w:id="12"/>
    </w:p>
    <w:p w14:paraId="6142C336" w14:textId="77777777" w:rsidR="00A820D2" w:rsidRDefault="00A820D2" w:rsidP="00304AF3">
      <w:pPr>
        <w:rPr>
          <w:rFonts w:ascii="Times New Roman" w:hAnsi="Times New Roman" w:cs="Times New Roman"/>
          <w:b/>
          <w:bCs/>
          <w:sz w:val="24"/>
          <w:szCs w:val="24"/>
        </w:rPr>
      </w:pPr>
    </w:p>
    <w:p w14:paraId="344086E4" w14:textId="77777777" w:rsidR="00A820D2" w:rsidRDefault="00A820D2" w:rsidP="00304AF3">
      <w:pPr>
        <w:rPr>
          <w:rFonts w:ascii="Times New Roman" w:hAnsi="Times New Roman" w:cs="Times New Roman" w:hint="eastAsia"/>
          <w:b/>
          <w:bCs/>
          <w:sz w:val="24"/>
          <w:szCs w:val="24"/>
        </w:rPr>
      </w:pPr>
    </w:p>
    <w:p w14:paraId="5BA2D1A3" w14:textId="77777777" w:rsidR="001A72F6" w:rsidRDefault="001A72F6" w:rsidP="00304AF3">
      <w:pPr>
        <w:rPr>
          <w:rFonts w:ascii="Times New Roman" w:hAnsi="Times New Roman" w:cs="Times New Roman"/>
          <w:b/>
          <w:bCs/>
          <w:sz w:val="24"/>
          <w:szCs w:val="24"/>
        </w:rPr>
      </w:pPr>
    </w:p>
    <w:p w14:paraId="1A83A34F" w14:textId="77777777" w:rsidR="00491B0E" w:rsidRDefault="00491B0E" w:rsidP="00304AF3">
      <w:pPr>
        <w:rPr>
          <w:rFonts w:ascii="Times New Roman" w:hAnsi="Times New Roman" w:cs="Times New Roman"/>
          <w:b/>
          <w:bCs/>
          <w:sz w:val="24"/>
          <w:szCs w:val="24"/>
        </w:rPr>
      </w:pPr>
    </w:p>
    <w:p w14:paraId="76973F6E" w14:textId="40620664" w:rsidR="00491B0E" w:rsidRPr="004C134A" w:rsidRDefault="004C134A" w:rsidP="00304AF3">
      <w:pPr>
        <w:rPr>
          <w:rFonts w:ascii="Times New Roman" w:hAnsi="Times New Roman" w:cs="Times New Roman"/>
          <w:sz w:val="24"/>
          <w:szCs w:val="24"/>
        </w:rPr>
      </w:pPr>
      <w:r w:rsidRPr="004C134A">
        <w:rPr>
          <w:rFonts w:ascii="Times New Roman" w:hAnsi="Times New Roman" w:cs="Times New Roman" w:hint="eastAsia"/>
          <w:sz w:val="24"/>
          <w:szCs w:val="24"/>
        </w:rPr>
        <w:t xml:space="preserve">Political changes affect the market, which in turn impacts Toyota's sales capacity and the production of automobiles and vehicles. Government policies regarding environmental protection and carbon emissions also influence Toyota's manufacturing and sales. </w:t>
      </w:r>
      <w:r>
        <w:rPr>
          <w:rFonts w:ascii="Times New Roman" w:hAnsi="Times New Roman" w:cs="Times New Roman" w:hint="eastAsia"/>
          <w:sz w:val="24"/>
          <w:szCs w:val="24"/>
        </w:rPr>
        <w:t>（</w:t>
      </w:r>
      <w:r w:rsidRPr="004C134A">
        <w:rPr>
          <w:rFonts w:ascii="Times New Roman" w:hAnsi="Times New Roman" w:cs="Times New Roman" w:hint="eastAsia"/>
          <w:sz w:val="24"/>
          <w:szCs w:val="24"/>
        </w:rPr>
        <w:t xml:space="preserve">DAmato </w:t>
      </w:r>
      <w:r w:rsidR="00BC3B98">
        <w:rPr>
          <w:rFonts w:ascii="Times New Roman" w:hAnsi="Times New Roman" w:cs="Times New Roman" w:hint="eastAsia"/>
          <w:sz w:val="24"/>
          <w:szCs w:val="24"/>
        </w:rPr>
        <w:t>，</w:t>
      </w:r>
      <w:r w:rsidRPr="004C134A">
        <w:rPr>
          <w:rFonts w:ascii="Times New Roman" w:hAnsi="Times New Roman" w:cs="Times New Roman" w:hint="eastAsia"/>
          <w:sz w:val="24"/>
          <w:szCs w:val="24"/>
        </w:rPr>
        <w:t xml:space="preserve">2017) pointed out that stricter emission regulations in Europe have forced consumers to purchase new energy vehicles, leading to an increase in </w:t>
      </w:r>
      <w:r w:rsidRPr="004C134A">
        <w:rPr>
          <w:rFonts w:ascii="Times New Roman" w:hAnsi="Times New Roman" w:cs="Times New Roman" w:hint="eastAsia"/>
          <w:sz w:val="24"/>
          <w:szCs w:val="24"/>
        </w:rPr>
        <w:lastRenderedPageBreak/>
        <w:t>demand for new energy vehicles and a decline in the purchase of traditional fuel-powered cars, thereby reducing the supply and demand for fuel-powered cars. This has weakened Toyota's competitive advantage and market position in the traditional fuel-powered car sector. Policies promoting the replacement of fuel-powered cars with new energy vehicles have also prompted Toyota manufacturers to further increase their investment in the research and development of environmentally friendly vehicle models in the next step. (Protts, 2017)</w:t>
      </w:r>
    </w:p>
    <w:p w14:paraId="1C3E0264" w14:textId="77777777" w:rsidR="00491B0E" w:rsidRDefault="00491B0E" w:rsidP="00304AF3">
      <w:pPr>
        <w:rPr>
          <w:rFonts w:ascii="Times New Roman" w:hAnsi="Times New Roman" w:cs="Times New Roman"/>
          <w:b/>
          <w:bCs/>
          <w:sz w:val="24"/>
          <w:szCs w:val="24"/>
        </w:rPr>
      </w:pPr>
    </w:p>
    <w:p w14:paraId="0288F392" w14:textId="77777777" w:rsidR="00491B0E" w:rsidRDefault="00491B0E" w:rsidP="00304AF3">
      <w:pPr>
        <w:rPr>
          <w:rFonts w:ascii="Times New Roman" w:hAnsi="Times New Roman" w:cs="Times New Roman"/>
          <w:b/>
          <w:bCs/>
          <w:sz w:val="24"/>
          <w:szCs w:val="24"/>
        </w:rPr>
      </w:pPr>
    </w:p>
    <w:p w14:paraId="00C0EFAC" w14:textId="77777777" w:rsidR="00491B0E" w:rsidRDefault="00491B0E" w:rsidP="00304AF3">
      <w:pPr>
        <w:rPr>
          <w:rFonts w:ascii="Times New Roman" w:hAnsi="Times New Roman" w:cs="Times New Roman"/>
          <w:b/>
          <w:bCs/>
          <w:sz w:val="24"/>
          <w:szCs w:val="24"/>
        </w:rPr>
      </w:pPr>
    </w:p>
    <w:p w14:paraId="063B949D" w14:textId="77777777" w:rsidR="00491B0E" w:rsidRDefault="00491B0E" w:rsidP="00304AF3">
      <w:pPr>
        <w:rPr>
          <w:rFonts w:ascii="Times New Roman" w:hAnsi="Times New Roman" w:cs="Times New Roman"/>
          <w:b/>
          <w:bCs/>
          <w:sz w:val="24"/>
          <w:szCs w:val="24"/>
        </w:rPr>
      </w:pPr>
    </w:p>
    <w:p w14:paraId="1145BCA7" w14:textId="0761284C" w:rsidR="00304AF3" w:rsidRDefault="00304AF3" w:rsidP="00247422">
      <w:pPr>
        <w:pStyle w:val="3"/>
      </w:pPr>
      <w:bookmarkStart w:id="13" w:name="_Toc225379349"/>
      <w:r w:rsidRPr="00304AF3">
        <w:rPr>
          <w:rFonts w:hint="eastAsia"/>
        </w:rPr>
        <w:t>Economic factors refer to macroeconomic</w:t>
      </w:r>
      <w:bookmarkEnd w:id="13"/>
    </w:p>
    <w:p w14:paraId="32A96311" w14:textId="1F2B2032" w:rsidR="004C134A" w:rsidRPr="004C134A" w:rsidRDefault="004C134A" w:rsidP="00304AF3">
      <w:pPr>
        <w:rPr>
          <w:rFonts w:ascii="Times New Roman" w:hAnsi="Times New Roman" w:cs="Times New Roman"/>
          <w:sz w:val="24"/>
          <w:szCs w:val="24"/>
        </w:rPr>
      </w:pPr>
      <w:r w:rsidRPr="004C134A">
        <w:rPr>
          <w:rFonts w:ascii="Times New Roman" w:hAnsi="Times New Roman" w:cs="Times New Roman" w:hint="eastAsia"/>
          <w:sz w:val="24"/>
          <w:szCs w:val="24"/>
        </w:rPr>
        <w:t>Toyota Motor Corporation's transition to electric vehicles (EVs) has had a negative impact on traditional automotive industries. The new energy vehicle industry, an important contributor to the national economy accounting for approximately 10% of gross domestic product (GDP) (Staff, 2023), creates employment opportunities in new areas such as battery manufacturing and charging infrastructure development while affecting employment and sales within Toyota's traditional automotive sector. It is projected that the EV market will create around 30,000 new jobs by 2030 (Hamano &amp; Hamano, 2024). Driven by government incentives and increasing demand, the EV market is growing strongly. Market revenue is expected to reach approximately $5.31 billion by 2024, with a compound annual growth rate (CAGR) of 3.67% projected from 2024 to 2029. Unit sales of electric vehicles are forecast to reach 109,700 by 2024 (Statista, 2024). The dynamic market environment is supported by the expansion of charging infrastructure, with approximately 5,450 charging stations expected by 2024. Economic benefits also influence Toyota's competitive decisions.</w:t>
      </w:r>
    </w:p>
    <w:p w14:paraId="1F371BE7" w14:textId="08E432C9" w:rsidR="00826A94" w:rsidRPr="00826A94" w:rsidRDefault="00826A94" w:rsidP="00247422">
      <w:pPr>
        <w:pStyle w:val="3"/>
      </w:pPr>
      <w:bookmarkStart w:id="14" w:name="_Toc225379350"/>
      <w:r w:rsidRPr="00826A94">
        <w:rPr>
          <w:rFonts w:hint="eastAsia"/>
        </w:rPr>
        <w:t>Social Factors</w:t>
      </w:r>
      <w:bookmarkEnd w:id="14"/>
      <w:r w:rsidRPr="00826A94">
        <w:rPr>
          <w:rFonts w:hint="eastAsia"/>
        </w:rPr>
        <w:t xml:space="preserve"> </w:t>
      </w:r>
    </w:p>
    <w:p w14:paraId="0B6C6AFD" w14:textId="79842C5B" w:rsidR="003B1993" w:rsidRDefault="00041650" w:rsidP="00304AF3">
      <w:pPr>
        <w:rPr>
          <w:rFonts w:ascii="Times New Roman" w:hAnsi="Times New Roman" w:cs="Times New Roman"/>
          <w:sz w:val="24"/>
          <w:szCs w:val="24"/>
        </w:rPr>
      </w:pPr>
      <w:r w:rsidRPr="00041650">
        <w:rPr>
          <w:rFonts w:ascii="Times New Roman" w:hAnsi="Times New Roman" w:cs="Times New Roman" w:hint="eastAsia"/>
          <w:sz w:val="24"/>
          <w:szCs w:val="24"/>
        </w:rPr>
        <w:t>Public awareness and acceptance of electric vehicles are crucial for their widespread adoption. As new market dynamics emerge, generational shifts occur, and concerns about sustainability grow, consumer attitude groups are also continuously evolving (Rezvi et al., 2025). Furthermore, surveys indicate that younger generations show increasing interest in sustainable transportation, with 45% of young people preferring electric vehicles over traditional gasoline-powered cars (Preedakorn et al., 2023). This shift in consumer perceptions also presents potential challenges to Toyota's market competitiveness and product substitutability.</w:t>
      </w:r>
    </w:p>
    <w:p w14:paraId="4E2122E0" w14:textId="77777777" w:rsidR="003B1993" w:rsidRDefault="003B1993" w:rsidP="00304AF3">
      <w:pPr>
        <w:rPr>
          <w:rFonts w:ascii="Times New Roman" w:hAnsi="Times New Roman" w:cs="Times New Roman" w:hint="eastAsia"/>
          <w:sz w:val="24"/>
          <w:szCs w:val="24"/>
        </w:rPr>
      </w:pPr>
    </w:p>
    <w:p w14:paraId="4856F854" w14:textId="6F13E2A0" w:rsidR="00592A72" w:rsidRDefault="00592A72" w:rsidP="00247422">
      <w:pPr>
        <w:pStyle w:val="3"/>
      </w:pPr>
      <w:bookmarkStart w:id="15" w:name="_Toc225379351"/>
      <w:r w:rsidRPr="00592A72">
        <w:rPr>
          <w:rFonts w:hint="eastAsia"/>
        </w:rPr>
        <w:t>Technological Environment</w:t>
      </w:r>
      <w:bookmarkEnd w:id="15"/>
    </w:p>
    <w:p w14:paraId="0EBECA52" w14:textId="05F8CA81" w:rsidR="00A5748D" w:rsidRPr="00A5748D" w:rsidRDefault="00A5748D" w:rsidP="00592A72">
      <w:pPr>
        <w:rPr>
          <w:rFonts w:ascii="Times New Roman" w:hAnsi="Times New Roman" w:cs="Times New Roman"/>
          <w:sz w:val="24"/>
          <w:szCs w:val="24"/>
        </w:rPr>
      </w:pPr>
      <w:r w:rsidRPr="00A5748D">
        <w:rPr>
          <w:rFonts w:ascii="Times New Roman" w:hAnsi="Times New Roman" w:cs="Times New Roman" w:hint="eastAsia"/>
          <w:sz w:val="24"/>
          <w:szCs w:val="24"/>
        </w:rPr>
        <w:t xml:space="preserve">Technological advancements are driving innovation and the competitive landscape in the automotive industry. Digital transformation, artificial intelligence (AI), and the shift </w:t>
      </w:r>
      <w:r w:rsidRPr="00A5748D">
        <w:rPr>
          <w:rFonts w:ascii="Times New Roman" w:hAnsi="Times New Roman" w:cs="Times New Roman" w:hint="eastAsia"/>
          <w:sz w:val="24"/>
          <w:szCs w:val="24"/>
        </w:rPr>
        <w:lastRenderedPageBreak/>
        <w:t>from traditional assembly lines to intelligent production methods are reshaping conventional industrial manufacturing. The automotive sector is adapting its production models and launching new autonomous vehicle products (Adebayo &amp; Zhang, 2023). The latest developments in electric vehicle (EV) technology have improved battery efficiency, charging speed, and range. Today's battery energy density exceeds 300 Wh/kg (Kane, 2022). Fast-charging technologies can deliver up to 350 kilowatts of power, allowing cars to charge to 80% in just half an hour (Ghaboussi, 2024). The average range of electric vehicles has increased to approximately 400-500 kilometers per charge (Jervis, 2024). New energy vehicles are leveraging their advantages to replace traditional gasoline-powered cars from brands like Toyota, from introducing new products through innovative production technologies to enhancing product practicality, leading to a lag in innovation at Toyota.</w:t>
      </w:r>
    </w:p>
    <w:p w14:paraId="21EE65CD" w14:textId="2D5A50E4" w:rsidR="004830D7" w:rsidRDefault="004830D7" w:rsidP="00247422">
      <w:pPr>
        <w:pStyle w:val="3"/>
      </w:pPr>
      <w:bookmarkStart w:id="16" w:name="_Toc225379352"/>
      <w:r w:rsidRPr="004830D7">
        <w:rPr>
          <w:rFonts w:hint="eastAsia"/>
        </w:rPr>
        <w:t>Legal Environment</w:t>
      </w:r>
      <w:bookmarkEnd w:id="16"/>
    </w:p>
    <w:p w14:paraId="36FD1966" w14:textId="20D82053" w:rsidR="00C10358" w:rsidRPr="00C10358" w:rsidRDefault="00C10358" w:rsidP="004830D7">
      <w:pPr>
        <w:rPr>
          <w:rFonts w:ascii="Times New Roman" w:hAnsi="Times New Roman" w:cs="Times New Roman"/>
          <w:sz w:val="24"/>
          <w:szCs w:val="24"/>
        </w:rPr>
      </w:pPr>
      <w:r w:rsidRPr="00C10358">
        <w:rPr>
          <w:rFonts w:ascii="Times New Roman" w:hAnsi="Times New Roman" w:cs="Times New Roman" w:hint="eastAsia"/>
          <w:sz w:val="24"/>
          <w:szCs w:val="24"/>
        </w:rPr>
        <w:t>Failing to comply with laws may result in substantial fines (Silverman, 2020). Existing regulations related to electric vehicles are crucial for industry development and sustainability. Safety standards and emission regulations aim to reduce harmful pollutants emitted by vehicles (Sulmeisters, 2022). Governments have implemented standards set by automotive research institutes to ensure electric vehicles meet safety and environmental requirements, with the EU Battery Directive serving as a model for comprehensive recycling regulations (Directorate-General for Environment, 2023). New energy vehicle companies that lack understanding of laws in different countries may face industry penalties, damage to corporate reputation, and reduced interests. This is exemplified by Toyota's advantages in automotive operations through comparison.</w:t>
      </w:r>
    </w:p>
    <w:p w14:paraId="63C317F4" w14:textId="77777777" w:rsidR="00C10358" w:rsidRPr="00C10358" w:rsidRDefault="00C10358" w:rsidP="004830D7">
      <w:pPr>
        <w:rPr>
          <w:rFonts w:ascii="Times New Roman" w:hAnsi="Times New Roman" w:cs="Times New Roman"/>
          <w:sz w:val="24"/>
          <w:szCs w:val="24"/>
        </w:rPr>
      </w:pPr>
    </w:p>
    <w:p w14:paraId="7349DE64" w14:textId="40F9CB6D" w:rsidR="008F04F5" w:rsidRPr="008F04F5" w:rsidRDefault="008F04F5" w:rsidP="00247422">
      <w:pPr>
        <w:pStyle w:val="3"/>
      </w:pPr>
      <w:bookmarkStart w:id="17" w:name="_Toc225379353"/>
      <w:r w:rsidRPr="008F04F5">
        <w:rPr>
          <w:rFonts w:hint="eastAsia"/>
        </w:rPr>
        <w:t>environmental Factors</w:t>
      </w:r>
      <w:bookmarkEnd w:id="17"/>
      <w:r w:rsidRPr="008F04F5">
        <w:rPr>
          <w:rFonts w:hint="eastAsia"/>
        </w:rPr>
        <w:t xml:space="preserve"> </w:t>
      </w:r>
    </w:p>
    <w:p w14:paraId="27EE5917" w14:textId="25FA4300" w:rsidR="00C86AAC" w:rsidRPr="00C3540A" w:rsidRDefault="00C3540A" w:rsidP="008F04F5">
      <w:pPr>
        <w:rPr>
          <w:rFonts w:ascii="Times New Roman" w:hAnsi="Times New Roman" w:cs="Times New Roman"/>
          <w:sz w:val="24"/>
          <w:szCs w:val="24"/>
        </w:rPr>
      </w:pPr>
      <w:r w:rsidRPr="00C3540A">
        <w:rPr>
          <w:rFonts w:ascii="Times New Roman" w:hAnsi="Times New Roman" w:cs="Times New Roman" w:hint="eastAsia"/>
          <w:sz w:val="24"/>
          <w:szCs w:val="24"/>
        </w:rPr>
        <w:t>A study on the impact of environmental factors on corporate strategy and operational outcomes. These factors encompass the opportunities and threats that enterprises face in their operating environments. Kotler and Keller (2020) emphasize that dynamic environmental changes require organizations to continuously adapt to external pressures to maintain a competitive advantage. Enterprises operating in volatile environments anticipate changes in political, economic, and technological environments to ensure survival and development (Johnson, 2022). Life Cycle Assessment (LCA) of electric vehicle (EV) batteries is crucial for understanding their entire environmental impact from production to disposal. LCA covers multiple stages, including raw material extraction, manufacturing, use, and end-of-life disposal (Temporelli et al., 2020). While there are differences when comparing both, the overall carbon footprint of electric vehicles is typically lower than that of internal combustion engine vehicles, at which point Toyota's advantages become evident.</w:t>
      </w:r>
    </w:p>
    <w:p w14:paraId="1143CDD1" w14:textId="77777777" w:rsidR="00C86AAC" w:rsidRDefault="00C86AAC" w:rsidP="008F04F5">
      <w:pPr>
        <w:rPr>
          <w:rFonts w:ascii="Times New Roman" w:hAnsi="Times New Roman" w:cs="Times New Roman"/>
          <w:b/>
          <w:bCs/>
        </w:rPr>
      </w:pPr>
    </w:p>
    <w:p w14:paraId="14A06DBF" w14:textId="5BDCBC31" w:rsidR="00C86AAC" w:rsidRPr="00EF17B3" w:rsidRDefault="009A5FE4" w:rsidP="00247422">
      <w:pPr>
        <w:pStyle w:val="1"/>
      </w:pPr>
      <w:bookmarkStart w:id="18" w:name="_Toc225379354"/>
      <w:r w:rsidRPr="00EF17B3">
        <w:rPr>
          <w:rFonts w:hint="eastAsia"/>
        </w:rPr>
        <w:lastRenderedPageBreak/>
        <w:t xml:space="preserve">The </w:t>
      </w:r>
      <w:bookmarkStart w:id="19" w:name="OLE_LINK6"/>
      <w:r w:rsidRPr="00EF17B3">
        <w:rPr>
          <w:rFonts w:hint="eastAsia"/>
        </w:rPr>
        <w:t>Porter's Five Forces</w:t>
      </w:r>
      <w:bookmarkEnd w:id="19"/>
      <w:r w:rsidRPr="00EF17B3">
        <w:rPr>
          <w:rFonts w:hint="eastAsia"/>
        </w:rPr>
        <w:t xml:space="preserve"> Model in Sustainable Market Competition</w:t>
      </w:r>
      <w:bookmarkEnd w:id="18"/>
    </w:p>
    <w:p w14:paraId="14563E50" w14:textId="2761C19D" w:rsidR="00C86AAC" w:rsidRPr="006279E2" w:rsidRDefault="006279E2" w:rsidP="008F04F5">
      <w:pPr>
        <w:rPr>
          <w:rFonts w:ascii="Times New Roman" w:hAnsi="Times New Roman" w:cs="Times New Roman"/>
          <w:sz w:val="24"/>
          <w:szCs w:val="24"/>
        </w:rPr>
      </w:pPr>
      <w:r w:rsidRPr="006279E2">
        <w:rPr>
          <w:rFonts w:ascii="Times New Roman" w:hAnsi="Times New Roman" w:cs="Times New Roman" w:hint="eastAsia"/>
          <w:sz w:val="24"/>
          <w:szCs w:val="24"/>
        </w:rPr>
        <w:t>The Porter's Five Forces model can be used to analyze the competitive environment of the Toyota automotive industry. These five forces include the threat of new entrants, the threat of substitutes, supplier bargaining power, buyer bargaining power, and the intensity of competitive rivalry.</w:t>
      </w:r>
    </w:p>
    <w:p w14:paraId="46AFEB6C" w14:textId="77777777" w:rsidR="006279E2" w:rsidRDefault="006279E2" w:rsidP="008F04F5">
      <w:pPr>
        <w:rPr>
          <w:rFonts w:ascii="Times New Roman" w:hAnsi="Times New Roman" w:cs="Times New Roman" w:hint="eastAsia"/>
          <w:b/>
          <w:bCs/>
        </w:rPr>
      </w:pPr>
    </w:p>
    <w:p w14:paraId="790C0806" w14:textId="2E06F08C" w:rsidR="009A5FE4" w:rsidRPr="00EF17B3" w:rsidRDefault="009A5FE4" w:rsidP="00247422">
      <w:pPr>
        <w:pStyle w:val="2"/>
      </w:pPr>
      <w:bookmarkStart w:id="20" w:name="_Toc225379355"/>
      <w:r w:rsidRPr="00EF17B3">
        <w:rPr>
          <w:rFonts w:hint="eastAsia"/>
        </w:rPr>
        <w:t>Analysis of Toyota using Porter's Five Forces Model</w:t>
      </w:r>
      <w:bookmarkEnd w:id="20"/>
    </w:p>
    <w:p w14:paraId="7A154D54" w14:textId="77777777" w:rsidR="006279E2" w:rsidRPr="006279E2" w:rsidRDefault="006279E2" w:rsidP="006279E2">
      <w:pPr>
        <w:rPr>
          <w:rFonts w:ascii="Times New Roman" w:hAnsi="Times New Roman" w:cs="Times New Roman" w:hint="eastAsia"/>
          <w:sz w:val="24"/>
          <w:szCs w:val="24"/>
        </w:rPr>
      </w:pPr>
      <w:r w:rsidRPr="006279E2">
        <w:rPr>
          <w:rFonts w:ascii="Times New Roman" w:hAnsi="Times New Roman" w:cs="Times New Roman" w:hint="eastAsia"/>
          <w:sz w:val="24"/>
          <w:szCs w:val="24"/>
        </w:rPr>
        <w:t>•</w:t>
      </w:r>
      <w:r w:rsidRPr="006279E2">
        <w:rPr>
          <w:rFonts w:ascii="Times New Roman" w:hAnsi="Times New Roman" w:cs="Times New Roman" w:hint="eastAsia"/>
          <w:sz w:val="24"/>
          <w:szCs w:val="24"/>
        </w:rPr>
        <w:t xml:space="preserve"> Threat of New Entrants: The threat of new entrants in the Toyota automotive industry is relatively low. The industry has low growth potential and profits from customer loyalty, which attracts many repeat customers and new customers through loyalty.</w:t>
      </w:r>
    </w:p>
    <w:p w14:paraId="1E449B2F" w14:textId="77777777" w:rsidR="006279E2" w:rsidRPr="006279E2" w:rsidRDefault="006279E2" w:rsidP="006279E2">
      <w:pPr>
        <w:rPr>
          <w:rFonts w:ascii="Times New Roman" w:hAnsi="Times New Roman" w:cs="Times New Roman" w:hint="eastAsia"/>
          <w:sz w:val="24"/>
          <w:szCs w:val="24"/>
        </w:rPr>
      </w:pPr>
      <w:r w:rsidRPr="006279E2">
        <w:rPr>
          <w:rFonts w:ascii="Times New Roman" w:hAnsi="Times New Roman" w:cs="Times New Roman" w:hint="eastAsia"/>
          <w:sz w:val="24"/>
          <w:szCs w:val="24"/>
        </w:rPr>
        <w:t>•</w:t>
      </w:r>
      <w:r w:rsidRPr="006279E2">
        <w:rPr>
          <w:rFonts w:ascii="Times New Roman" w:hAnsi="Times New Roman" w:cs="Times New Roman" w:hint="eastAsia"/>
          <w:sz w:val="24"/>
          <w:szCs w:val="24"/>
        </w:rPr>
        <w:t xml:space="preserve"> Threat of Substitutes: The threat of substitutes in the Toyota automotive industry is high. Toyota vehicles compete with new energy vehicles, resulting in a high level of product substitution.</w:t>
      </w:r>
    </w:p>
    <w:p w14:paraId="490223BA" w14:textId="77777777" w:rsidR="006279E2" w:rsidRPr="006279E2" w:rsidRDefault="006279E2" w:rsidP="006279E2">
      <w:pPr>
        <w:rPr>
          <w:rFonts w:ascii="Times New Roman" w:hAnsi="Times New Roman" w:cs="Times New Roman" w:hint="eastAsia"/>
          <w:sz w:val="24"/>
          <w:szCs w:val="24"/>
        </w:rPr>
      </w:pPr>
      <w:r w:rsidRPr="006279E2">
        <w:rPr>
          <w:rFonts w:ascii="Times New Roman" w:hAnsi="Times New Roman" w:cs="Times New Roman" w:hint="eastAsia"/>
          <w:sz w:val="24"/>
          <w:szCs w:val="24"/>
        </w:rPr>
        <w:t>•</w:t>
      </w:r>
      <w:r w:rsidRPr="006279E2">
        <w:rPr>
          <w:rFonts w:ascii="Times New Roman" w:hAnsi="Times New Roman" w:cs="Times New Roman" w:hint="eastAsia"/>
          <w:sz w:val="24"/>
          <w:szCs w:val="24"/>
        </w:rPr>
        <w:t xml:space="preserve"> Bargaining Power of Suppliers: The bargaining power of suppliers in the Toyota automotive industry is relatively low. Key component configuration technologies are mature, giving suppliers limited bargaining power.</w:t>
      </w:r>
    </w:p>
    <w:p w14:paraId="7221859C" w14:textId="77777777" w:rsidR="006279E2" w:rsidRPr="006279E2" w:rsidRDefault="006279E2" w:rsidP="006279E2">
      <w:pPr>
        <w:rPr>
          <w:rFonts w:ascii="Times New Roman" w:hAnsi="Times New Roman" w:cs="Times New Roman" w:hint="eastAsia"/>
          <w:sz w:val="24"/>
          <w:szCs w:val="24"/>
        </w:rPr>
      </w:pPr>
      <w:r w:rsidRPr="006279E2">
        <w:rPr>
          <w:rFonts w:ascii="Times New Roman" w:hAnsi="Times New Roman" w:cs="Times New Roman" w:hint="eastAsia"/>
          <w:sz w:val="24"/>
          <w:szCs w:val="24"/>
        </w:rPr>
        <w:t>•</w:t>
      </w:r>
      <w:r w:rsidRPr="006279E2">
        <w:rPr>
          <w:rFonts w:ascii="Times New Roman" w:hAnsi="Times New Roman" w:cs="Times New Roman" w:hint="eastAsia"/>
          <w:sz w:val="24"/>
          <w:szCs w:val="24"/>
        </w:rPr>
        <w:t xml:space="preserve"> Bargaining Power of Buyers: The bargaining power of buyers in the Toyota automotive industry is relatively high. Toyota vehicles and new energy vehicles compete on technological content and brand pricing, and the diversity of products influences buyers' bargaining power.</w:t>
      </w:r>
    </w:p>
    <w:p w14:paraId="230B41E6" w14:textId="0B0FB939" w:rsidR="00D21AF1" w:rsidRDefault="006279E2" w:rsidP="006279E2">
      <w:pPr>
        <w:rPr>
          <w:rFonts w:ascii="Times New Roman" w:hAnsi="Times New Roman" w:cs="Times New Roman"/>
          <w:sz w:val="24"/>
          <w:szCs w:val="24"/>
        </w:rPr>
      </w:pPr>
      <w:r w:rsidRPr="006279E2">
        <w:rPr>
          <w:rFonts w:ascii="Times New Roman" w:hAnsi="Times New Roman" w:cs="Times New Roman" w:hint="eastAsia"/>
          <w:sz w:val="24"/>
          <w:szCs w:val="24"/>
        </w:rPr>
        <w:t>•</w:t>
      </w:r>
      <w:r w:rsidRPr="006279E2">
        <w:rPr>
          <w:rFonts w:ascii="Times New Roman" w:hAnsi="Times New Roman" w:cs="Times New Roman" w:hint="eastAsia"/>
          <w:sz w:val="24"/>
          <w:szCs w:val="24"/>
        </w:rPr>
        <w:t xml:space="preserve"> Intensity of Rivalry Among Competitors: The intensity of competition within the Toyota automotive industry is high. There are numerous enterprises in the industry, with continuous technological innovation and intense competition among companies.</w:t>
      </w:r>
    </w:p>
    <w:p w14:paraId="00479A5C" w14:textId="77777777" w:rsidR="006279E2" w:rsidRPr="00257FB0" w:rsidRDefault="006279E2" w:rsidP="00257FB0">
      <w:pPr>
        <w:rPr>
          <w:rFonts w:ascii="Times New Roman" w:hAnsi="Times New Roman" w:cs="Times New Roman" w:hint="eastAsia"/>
          <w:sz w:val="24"/>
          <w:szCs w:val="24"/>
        </w:rPr>
      </w:pPr>
    </w:p>
    <w:p w14:paraId="3340ACA6" w14:textId="77777777" w:rsidR="00C86AAC" w:rsidRDefault="00C86AAC" w:rsidP="008F04F5">
      <w:pPr>
        <w:rPr>
          <w:rFonts w:ascii="Times New Roman" w:hAnsi="Times New Roman" w:cs="Times New Roman"/>
          <w:b/>
          <w:bCs/>
        </w:rPr>
      </w:pPr>
    </w:p>
    <w:p w14:paraId="5043479F" w14:textId="77777777" w:rsidR="00B50456" w:rsidRDefault="00B50456" w:rsidP="008F04F5">
      <w:pPr>
        <w:rPr>
          <w:rFonts w:ascii="Times New Roman" w:hAnsi="Times New Roman" w:cs="Times New Roman"/>
          <w:b/>
          <w:bCs/>
        </w:rPr>
      </w:pPr>
    </w:p>
    <w:p w14:paraId="30705F21" w14:textId="77777777" w:rsidR="00CF7A34" w:rsidRDefault="00CF7A34" w:rsidP="008F04F5">
      <w:pPr>
        <w:rPr>
          <w:rFonts w:ascii="Times New Roman" w:hAnsi="Times New Roman" w:cs="Times New Roman"/>
          <w:b/>
          <w:bCs/>
        </w:rPr>
      </w:pPr>
    </w:p>
    <w:p w14:paraId="73B2D1BA" w14:textId="641404EB" w:rsidR="00CF7A34" w:rsidRDefault="00CF7A34" w:rsidP="00247422">
      <w:pPr>
        <w:pStyle w:val="1"/>
      </w:pPr>
      <w:commentRangeStart w:id="21"/>
      <w:r w:rsidRPr="00EF17B3">
        <w:rPr>
          <w:rFonts w:hint="eastAsia"/>
        </w:rPr>
        <w:lastRenderedPageBreak/>
        <w:t xml:space="preserve"> </w:t>
      </w:r>
      <w:bookmarkStart w:id="22" w:name="_Toc225379356"/>
      <w:r w:rsidRPr="00EF17B3">
        <w:rPr>
          <w:rFonts w:hint="eastAsia"/>
        </w:rPr>
        <w:t>Internal analysis</w:t>
      </w:r>
      <w:bookmarkEnd w:id="22"/>
      <w:commentRangeEnd w:id="21"/>
      <w:r w:rsidR="00D47E57">
        <w:rPr>
          <w:rStyle w:val="af8"/>
          <w:sz w:val="48"/>
          <w:szCs w:val="48"/>
        </w:rPr>
        <w:commentReference w:id="21"/>
      </w:r>
    </w:p>
    <w:p w14:paraId="5D742D8A" w14:textId="76D5B375" w:rsidR="000B5056" w:rsidRPr="000B5056" w:rsidRDefault="000B5056" w:rsidP="008F04F5">
      <w:pPr>
        <w:rPr>
          <w:rFonts w:ascii="Times New Roman" w:hAnsi="Times New Roman" w:cs="Times New Roman"/>
          <w:sz w:val="24"/>
          <w:szCs w:val="24"/>
        </w:rPr>
      </w:pPr>
      <w:r w:rsidRPr="000B5056">
        <w:rPr>
          <w:rFonts w:ascii="Times New Roman" w:hAnsi="Times New Roman" w:cs="Times New Roman" w:hint="eastAsia"/>
          <w:sz w:val="24"/>
          <w:szCs w:val="24"/>
        </w:rPr>
        <w:t>Through internal analysis, which involved comparative analysis using the value chain and new energy vehicle cases, Toyota's competitive advantage resources have been identified. These resources help address relevant issues in the short term; however, in the long run, Toyota's resources are comparable to those of new energy vehicles and thus cannot form a sustainable competitive advantage.</w:t>
      </w:r>
    </w:p>
    <w:p w14:paraId="08692EA8" w14:textId="091FEC29" w:rsidR="00150866" w:rsidRPr="00EF17B3" w:rsidRDefault="00150866" w:rsidP="00247422">
      <w:pPr>
        <w:pStyle w:val="2"/>
      </w:pPr>
      <w:bookmarkStart w:id="24" w:name="_Toc225379357"/>
      <w:r w:rsidRPr="00EF17B3">
        <w:rPr>
          <w:rFonts w:hint="eastAsia"/>
        </w:rPr>
        <w:t>VRIO Framework Competitive Advantage Analysis</w:t>
      </w:r>
      <w:bookmarkEnd w:id="24"/>
    </w:p>
    <w:p w14:paraId="6DE92D71" w14:textId="0FD6A039" w:rsidR="00316D70" w:rsidRPr="006F0575" w:rsidRDefault="00316D70" w:rsidP="00316D70">
      <w:pPr>
        <w:rPr>
          <w:rFonts w:ascii="Times New Roman" w:hAnsi="Times New Roman" w:cs="Times New Roman"/>
          <w:sz w:val="24"/>
          <w:szCs w:val="24"/>
        </w:rPr>
      </w:pPr>
    </w:p>
    <w:p w14:paraId="35CBC1A9" w14:textId="285FAC43" w:rsidR="00996CD1" w:rsidRDefault="00996CD1" w:rsidP="00996CD1">
      <w:pPr>
        <w:rPr>
          <w:rFonts w:ascii="Times New Roman" w:hAnsi="Times New Roman" w:cs="Times New Roman"/>
          <w:sz w:val="24"/>
          <w:szCs w:val="24"/>
        </w:rPr>
      </w:pPr>
      <w:r w:rsidRPr="00996CD1">
        <w:rPr>
          <w:rFonts w:ascii="Times New Roman" w:hAnsi="Times New Roman" w:cs="Times New Roman" w:hint="eastAsia"/>
          <w:sz w:val="24"/>
          <w:szCs w:val="24"/>
        </w:rPr>
        <w:t>A competitive advantage identification technology based on the VRIO framework was developed by applying the value chain model. The VRIO framework is constructed through a series of questions regarding resources and capabilities (Ariyani., 2018).</w:t>
      </w:r>
    </w:p>
    <w:p w14:paraId="6ABE695D" w14:textId="16AABA0C" w:rsidR="00996CD1" w:rsidRPr="00996CD1" w:rsidRDefault="00316D70" w:rsidP="00996CD1">
      <w:pPr>
        <w:rPr>
          <w:rFonts w:ascii="Times New Roman" w:hAnsi="Times New Roman" w:cs="Times New Roman" w:hint="eastAsia"/>
          <w:sz w:val="24"/>
          <w:szCs w:val="24"/>
        </w:rPr>
      </w:pPr>
      <w:r w:rsidRPr="006F0575">
        <w:rPr>
          <w:rFonts w:ascii="Times New Roman" w:hAnsi="Times New Roman" w:cs="Times New Roman" w:hint="eastAsia"/>
          <w:sz w:val="24"/>
          <w:szCs w:val="24"/>
        </w:rPr>
        <w:cr/>
      </w:r>
      <w:r w:rsidR="00996CD1" w:rsidRPr="00996CD1">
        <w:rPr>
          <w:rFonts w:ascii="Times New Roman" w:hAnsi="Times New Roman" w:cs="Times New Roman" w:hint="eastAsia"/>
          <w:sz w:val="24"/>
          <w:szCs w:val="24"/>
        </w:rPr>
        <w:t>a. Value: Enterprises can better seize opportunities and address threats by improving operational efficiency and effectiveness (Ariyani , 2018). Toyota's strengths include its operational efficiency, well-coordinated systems, inclusive corporate culture, and stable team members, which are advantages for Toyota.</w:t>
      </w:r>
    </w:p>
    <w:p w14:paraId="25DCF3A5" w14:textId="0D30AFED" w:rsidR="00996CD1" w:rsidRPr="00996CD1" w:rsidRDefault="00996CD1" w:rsidP="00996CD1">
      <w:pPr>
        <w:rPr>
          <w:rFonts w:ascii="Times New Roman" w:hAnsi="Times New Roman" w:cs="Times New Roman" w:hint="eastAsia"/>
          <w:sz w:val="24"/>
          <w:szCs w:val="24"/>
        </w:rPr>
      </w:pPr>
      <w:r w:rsidRPr="00996CD1">
        <w:rPr>
          <w:rFonts w:ascii="Times New Roman" w:hAnsi="Times New Roman" w:cs="Times New Roman" w:hint="eastAsia"/>
          <w:sz w:val="24"/>
          <w:szCs w:val="24"/>
        </w:rPr>
        <w:t>b. Rarity: Resources and capabilities are controlled or rarely owned by other companies (Ariyani., 2018). Toyota's vehicles are of high quality and durable. Compared to new energy vehicles, which have advanced technology but unstable quality, Toyota holds a competitive advantage in terms of rarity.</w:t>
      </w:r>
    </w:p>
    <w:p w14:paraId="287BD922" w14:textId="31342851" w:rsidR="00996CD1" w:rsidRPr="00996CD1" w:rsidRDefault="00996CD1" w:rsidP="00996CD1">
      <w:pPr>
        <w:rPr>
          <w:rFonts w:ascii="Times New Roman" w:hAnsi="Times New Roman" w:cs="Times New Roman" w:hint="eastAsia"/>
          <w:sz w:val="24"/>
          <w:szCs w:val="24"/>
        </w:rPr>
      </w:pPr>
      <w:r w:rsidRPr="00996CD1">
        <w:rPr>
          <w:rFonts w:ascii="Times New Roman" w:hAnsi="Times New Roman" w:cs="Times New Roman" w:hint="eastAsia"/>
          <w:sz w:val="24"/>
          <w:szCs w:val="24"/>
        </w:rPr>
        <w:t>c. Inimitability: These resources and capabilities are difficult to imitate or replicate (Ariyani., 2018). Toyota has a stable supply chain for raw materials and owns its own supply factories. New energy vehicles have high requirements for resource matching, giving Toyota an advantage in terms of inimitability.</w:t>
      </w:r>
    </w:p>
    <w:p w14:paraId="11729987" w14:textId="066F6345" w:rsidR="00B50456" w:rsidRPr="006F0575" w:rsidRDefault="00996CD1" w:rsidP="00996CD1">
      <w:pPr>
        <w:rPr>
          <w:rFonts w:ascii="Times New Roman" w:hAnsi="Times New Roman" w:cs="Times New Roman"/>
          <w:sz w:val="24"/>
          <w:szCs w:val="24"/>
        </w:rPr>
      </w:pPr>
      <w:r w:rsidRPr="00996CD1">
        <w:rPr>
          <w:rFonts w:ascii="Times New Roman" w:hAnsi="Times New Roman" w:cs="Times New Roman" w:hint="eastAsia"/>
          <w:sz w:val="24"/>
          <w:szCs w:val="24"/>
        </w:rPr>
        <w:t>d. Organization: The company has support and management for resources and capabilities (Ariyani., 2018). Toyota has a mature organizational management system and offers good employee benefits. Analysis shows that Toyota holds an advantage at the organizational management level.</w:t>
      </w:r>
    </w:p>
    <w:p w14:paraId="4F546BBC" w14:textId="77777777" w:rsidR="00B50456" w:rsidRPr="006F0575" w:rsidRDefault="00B50456" w:rsidP="008F04F5">
      <w:pPr>
        <w:rPr>
          <w:rFonts w:ascii="Times New Roman" w:hAnsi="Times New Roman" w:cs="Times New Roman"/>
          <w:sz w:val="24"/>
          <w:szCs w:val="24"/>
        </w:rPr>
      </w:pPr>
    </w:p>
    <w:p w14:paraId="72A3099B" w14:textId="69332C1F" w:rsidR="00B50456" w:rsidRDefault="00902398" w:rsidP="00247422">
      <w:pPr>
        <w:pStyle w:val="2"/>
      </w:pPr>
      <w:bookmarkStart w:id="25" w:name="_Toc225379358"/>
      <w:r w:rsidRPr="00EF17B3">
        <w:rPr>
          <w:rFonts w:hint="eastAsia"/>
        </w:rPr>
        <w:t>Resource-Based View</w:t>
      </w:r>
      <w:bookmarkStart w:id="26" w:name="OLE_LINK8"/>
      <w:r w:rsidRPr="00EF17B3">
        <w:rPr>
          <w:rFonts w:hint="eastAsia"/>
        </w:rPr>
        <w:t xml:space="preserve"> (RBV) </w:t>
      </w:r>
      <w:bookmarkEnd w:id="26"/>
      <w:r w:rsidRPr="00EF17B3">
        <w:rPr>
          <w:rFonts w:hint="eastAsia"/>
        </w:rPr>
        <w:t>Evaluation</w:t>
      </w:r>
      <w:bookmarkEnd w:id="25"/>
    </w:p>
    <w:p w14:paraId="6189191E" w14:textId="77777777" w:rsidR="006C6177" w:rsidRDefault="006C6177" w:rsidP="0043369C">
      <w:pPr>
        <w:rPr>
          <w:rFonts w:ascii="Times New Roman" w:hAnsi="Times New Roman" w:cs="Times New Roman"/>
          <w:b/>
          <w:bCs/>
          <w:sz w:val="28"/>
          <w:szCs w:val="28"/>
        </w:rPr>
      </w:pPr>
    </w:p>
    <w:p w14:paraId="3483C317" w14:textId="77777777" w:rsidR="001C6AAD" w:rsidRDefault="006C6177" w:rsidP="0043369C">
      <w:pPr>
        <w:rPr>
          <w:rFonts w:ascii="Times New Roman" w:hAnsi="Times New Roman" w:cs="Times New Roman"/>
          <w:sz w:val="24"/>
          <w:szCs w:val="24"/>
        </w:rPr>
      </w:pPr>
      <w:r w:rsidRPr="006C6177">
        <w:rPr>
          <w:rFonts w:ascii="Times New Roman" w:hAnsi="Times New Roman" w:cs="Times New Roman" w:hint="eastAsia"/>
          <w:sz w:val="24"/>
          <w:szCs w:val="24"/>
        </w:rPr>
        <w:t xml:space="preserve">The Resource-Based View (RBV) emphasizes that heterogeneity arises from the resources and capabilities controlled by firms. The Resource-Based View explains a firm's internal resources, and the interactions among these internal organizational resources have the potential to enhance firm performance and achieve sustained competitive advantage (Galdino et al., 2023; Hitt et al., 2016). From the previous analysis, it can be concluded that Toyota's competitive advantage primarily stems from </w:t>
      </w:r>
      <w:r w:rsidRPr="006C6177">
        <w:rPr>
          <w:rFonts w:ascii="Times New Roman" w:hAnsi="Times New Roman" w:cs="Times New Roman" w:hint="eastAsia"/>
          <w:sz w:val="24"/>
          <w:szCs w:val="24"/>
        </w:rPr>
        <w:lastRenderedPageBreak/>
        <w:t>intangible resources such as team stability, mature management systems, corporate culture, and high-quality automobile products, while it lacks advanced technological innovation experience in tangible aspects, among others.</w:t>
      </w:r>
      <w:r w:rsidRPr="006C6177">
        <w:rPr>
          <w:rFonts w:hint="eastAsia"/>
        </w:rPr>
        <w:t xml:space="preserve"> </w:t>
      </w:r>
      <w:r w:rsidRPr="006C6177">
        <w:rPr>
          <w:rFonts w:ascii="Times New Roman" w:hAnsi="Times New Roman" w:cs="Times New Roman" w:hint="eastAsia"/>
          <w:sz w:val="24"/>
          <w:szCs w:val="24"/>
        </w:rPr>
        <w:t>(Barney, 1991</w:t>
      </w:r>
      <w:r>
        <w:rPr>
          <w:rFonts w:ascii="Times New Roman" w:hAnsi="Times New Roman" w:cs="Times New Roman" w:hint="eastAsia"/>
          <w:sz w:val="24"/>
          <w:szCs w:val="24"/>
        </w:rPr>
        <w:t>，</w:t>
      </w:r>
      <w:r w:rsidRPr="006C6177">
        <w:rPr>
          <w:rFonts w:ascii="Times New Roman" w:hAnsi="Times New Roman" w:cs="Times New Roman" w:hint="eastAsia"/>
          <w:sz w:val="24"/>
          <w:szCs w:val="24"/>
        </w:rPr>
        <w:t xml:space="preserve"> Hesterly, 2015)</w:t>
      </w:r>
    </w:p>
    <w:p w14:paraId="27DFFC26" w14:textId="77777777" w:rsidR="001C6AAD" w:rsidRDefault="001C6AAD" w:rsidP="0043369C">
      <w:pPr>
        <w:rPr>
          <w:rFonts w:ascii="Times New Roman" w:hAnsi="Times New Roman" w:cs="Times New Roman"/>
          <w:sz w:val="24"/>
          <w:szCs w:val="24"/>
        </w:rPr>
      </w:pPr>
    </w:p>
    <w:p w14:paraId="5C0364F2" w14:textId="77777777" w:rsidR="001C6AAD" w:rsidRDefault="001C6AAD" w:rsidP="0043369C">
      <w:pPr>
        <w:rPr>
          <w:rFonts w:ascii="Times New Roman" w:hAnsi="Times New Roman" w:cs="Times New Roman"/>
          <w:sz w:val="24"/>
          <w:szCs w:val="24"/>
        </w:rPr>
      </w:pPr>
    </w:p>
    <w:p w14:paraId="26339817" w14:textId="77777777" w:rsidR="001C6AAD" w:rsidRDefault="001C6AAD" w:rsidP="0043369C">
      <w:pPr>
        <w:rPr>
          <w:rFonts w:ascii="Times New Roman" w:hAnsi="Times New Roman" w:cs="Times New Roman"/>
          <w:sz w:val="24"/>
          <w:szCs w:val="24"/>
        </w:rPr>
      </w:pPr>
    </w:p>
    <w:p w14:paraId="58500BDA" w14:textId="77777777" w:rsidR="001C6AAD" w:rsidRDefault="001C6AAD" w:rsidP="0043369C">
      <w:pPr>
        <w:rPr>
          <w:rFonts w:ascii="Times New Roman" w:hAnsi="Times New Roman" w:cs="Times New Roman"/>
          <w:sz w:val="24"/>
          <w:szCs w:val="24"/>
        </w:rPr>
      </w:pPr>
    </w:p>
    <w:p w14:paraId="64077401" w14:textId="77777777" w:rsidR="001C6AAD" w:rsidRDefault="001C6AAD" w:rsidP="0043369C">
      <w:pPr>
        <w:rPr>
          <w:rFonts w:ascii="Times New Roman" w:hAnsi="Times New Roman" w:cs="Times New Roman"/>
          <w:sz w:val="24"/>
          <w:szCs w:val="24"/>
        </w:rPr>
      </w:pPr>
    </w:p>
    <w:p w14:paraId="7528DB17" w14:textId="77777777" w:rsidR="001C6AAD" w:rsidRDefault="001C6AAD" w:rsidP="0043369C">
      <w:pPr>
        <w:rPr>
          <w:rFonts w:ascii="Times New Roman" w:hAnsi="Times New Roman" w:cs="Times New Roman"/>
          <w:sz w:val="24"/>
          <w:szCs w:val="24"/>
        </w:rPr>
      </w:pPr>
    </w:p>
    <w:p w14:paraId="6DB09259" w14:textId="77777777" w:rsidR="001C6AAD" w:rsidRDefault="001C6AAD" w:rsidP="0043369C">
      <w:pPr>
        <w:rPr>
          <w:rFonts w:ascii="Times New Roman" w:hAnsi="Times New Roman" w:cs="Times New Roman"/>
          <w:sz w:val="24"/>
          <w:szCs w:val="24"/>
        </w:rPr>
      </w:pPr>
    </w:p>
    <w:p w14:paraId="437375A8" w14:textId="77777777" w:rsidR="001C6AAD" w:rsidRDefault="001C6AAD" w:rsidP="0043369C">
      <w:pPr>
        <w:rPr>
          <w:rFonts w:ascii="Times New Roman" w:hAnsi="Times New Roman" w:cs="Times New Roman"/>
          <w:sz w:val="24"/>
          <w:szCs w:val="24"/>
        </w:rPr>
      </w:pPr>
    </w:p>
    <w:p w14:paraId="61EFE5F8" w14:textId="77F687CA" w:rsidR="006C6177" w:rsidRPr="001C6AAD" w:rsidRDefault="001C6AAD" w:rsidP="0043369C">
      <w:pPr>
        <w:rPr>
          <w:rFonts w:ascii="Times New Roman" w:hAnsi="Times New Roman" w:cs="Times New Roman" w:hint="eastAsia"/>
          <w:sz w:val="24"/>
          <w:szCs w:val="24"/>
        </w:rPr>
      </w:pPr>
      <w:r w:rsidRPr="001C6AAD">
        <w:rPr>
          <w:rFonts w:ascii="Times New Roman" w:hAnsi="Times New Roman" w:cs="Times New Roman" w:hint="eastAsia"/>
          <w:sz w:val="24"/>
          <w:szCs w:val="24"/>
        </w:rPr>
        <w:t>According to Barney and Hesterly (2015), resources can only generate a sustainable competitive advantage if they meet all four criteria simultaneously. Through a comparative analysis of the two theories, it is concluded that Toyota's competitive advantage only yields a short-term competitive edge, which is easily replaced.</w:t>
      </w:r>
    </w:p>
    <w:p w14:paraId="4886A079" w14:textId="77777777" w:rsidR="006C6177" w:rsidRDefault="006C6177" w:rsidP="0043369C">
      <w:pPr>
        <w:rPr>
          <w:rFonts w:ascii="Times New Roman" w:hAnsi="Times New Roman" w:cs="Times New Roman"/>
          <w:b/>
          <w:bCs/>
          <w:sz w:val="28"/>
          <w:szCs w:val="28"/>
        </w:rPr>
      </w:pPr>
    </w:p>
    <w:p w14:paraId="46D817E2" w14:textId="77777777" w:rsidR="006C6177" w:rsidRDefault="006C6177" w:rsidP="0043369C">
      <w:pPr>
        <w:rPr>
          <w:rFonts w:ascii="Times New Roman" w:hAnsi="Times New Roman" w:cs="Times New Roman"/>
          <w:b/>
          <w:bCs/>
          <w:sz w:val="28"/>
          <w:szCs w:val="28"/>
        </w:rPr>
      </w:pPr>
    </w:p>
    <w:p w14:paraId="39F31081" w14:textId="77777777" w:rsidR="006C6177" w:rsidRDefault="006C6177" w:rsidP="0043369C">
      <w:pPr>
        <w:rPr>
          <w:rFonts w:ascii="Times New Roman" w:hAnsi="Times New Roman" w:cs="Times New Roman"/>
          <w:b/>
          <w:bCs/>
          <w:sz w:val="28"/>
          <w:szCs w:val="28"/>
        </w:rPr>
      </w:pPr>
    </w:p>
    <w:p w14:paraId="1B773D8E" w14:textId="77777777" w:rsidR="006C6177" w:rsidRDefault="006C6177" w:rsidP="0043369C">
      <w:pPr>
        <w:rPr>
          <w:rFonts w:ascii="Times New Roman" w:hAnsi="Times New Roman" w:cs="Times New Roman"/>
          <w:b/>
          <w:bCs/>
          <w:sz w:val="28"/>
          <w:szCs w:val="28"/>
        </w:rPr>
      </w:pPr>
    </w:p>
    <w:p w14:paraId="7A8C9B6C" w14:textId="77777777" w:rsidR="00911607" w:rsidRDefault="00911607" w:rsidP="0043369C">
      <w:pPr>
        <w:rPr>
          <w:rFonts w:ascii="Times New Roman" w:hAnsi="Times New Roman" w:cs="Times New Roman"/>
          <w:b/>
          <w:bCs/>
          <w:sz w:val="28"/>
          <w:szCs w:val="28"/>
        </w:rPr>
      </w:pPr>
    </w:p>
    <w:p w14:paraId="71C92B92" w14:textId="77777777" w:rsidR="00911607" w:rsidRDefault="00911607" w:rsidP="0043369C">
      <w:pPr>
        <w:rPr>
          <w:rFonts w:ascii="Times New Roman" w:hAnsi="Times New Roman" w:cs="Times New Roman"/>
          <w:b/>
          <w:bCs/>
          <w:sz w:val="28"/>
          <w:szCs w:val="28"/>
        </w:rPr>
      </w:pPr>
    </w:p>
    <w:p w14:paraId="159193FF" w14:textId="77777777" w:rsidR="00911607" w:rsidRDefault="00911607" w:rsidP="0043369C">
      <w:pPr>
        <w:rPr>
          <w:rFonts w:ascii="Times New Roman" w:hAnsi="Times New Roman" w:cs="Times New Roman"/>
          <w:b/>
          <w:bCs/>
          <w:sz w:val="28"/>
          <w:szCs w:val="28"/>
        </w:rPr>
      </w:pPr>
    </w:p>
    <w:p w14:paraId="22D1A3AE" w14:textId="77777777" w:rsidR="00911607" w:rsidRDefault="00911607" w:rsidP="0043369C">
      <w:pPr>
        <w:rPr>
          <w:rFonts w:ascii="Times New Roman" w:hAnsi="Times New Roman" w:cs="Times New Roman"/>
          <w:b/>
          <w:bCs/>
          <w:sz w:val="28"/>
          <w:szCs w:val="28"/>
        </w:rPr>
      </w:pPr>
    </w:p>
    <w:p w14:paraId="76FAC7C8" w14:textId="77777777" w:rsidR="00911607" w:rsidRDefault="00911607" w:rsidP="0043369C">
      <w:pPr>
        <w:rPr>
          <w:rFonts w:ascii="Times New Roman" w:hAnsi="Times New Roman" w:cs="Times New Roman"/>
          <w:b/>
          <w:bCs/>
          <w:sz w:val="28"/>
          <w:szCs w:val="28"/>
        </w:rPr>
      </w:pPr>
    </w:p>
    <w:p w14:paraId="621ACFDF" w14:textId="77777777" w:rsidR="00911607" w:rsidRDefault="00911607" w:rsidP="0043369C">
      <w:pPr>
        <w:rPr>
          <w:rFonts w:ascii="Times New Roman" w:hAnsi="Times New Roman" w:cs="Times New Roman"/>
          <w:b/>
          <w:bCs/>
          <w:sz w:val="28"/>
          <w:szCs w:val="28"/>
        </w:rPr>
      </w:pPr>
    </w:p>
    <w:p w14:paraId="213D9AF5" w14:textId="77777777" w:rsidR="00911607" w:rsidRDefault="00911607" w:rsidP="0043369C">
      <w:pPr>
        <w:rPr>
          <w:rFonts w:ascii="Times New Roman" w:hAnsi="Times New Roman" w:cs="Times New Roman"/>
          <w:b/>
          <w:bCs/>
          <w:sz w:val="28"/>
          <w:szCs w:val="28"/>
        </w:rPr>
      </w:pPr>
    </w:p>
    <w:p w14:paraId="4E20725C" w14:textId="77777777" w:rsidR="00911607" w:rsidRDefault="00911607" w:rsidP="0043369C">
      <w:pPr>
        <w:rPr>
          <w:rFonts w:ascii="Times New Roman" w:hAnsi="Times New Roman" w:cs="Times New Roman"/>
          <w:b/>
          <w:bCs/>
          <w:sz w:val="28"/>
          <w:szCs w:val="28"/>
        </w:rPr>
      </w:pPr>
    </w:p>
    <w:p w14:paraId="43E11AC2" w14:textId="77777777" w:rsidR="00911607" w:rsidRDefault="00911607" w:rsidP="0043369C">
      <w:pPr>
        <w:rPr>
          <w:rFonts w:ascii="Times New Roman" w:hAnsi="Times New Roman" w:cs="Times New Roman" w:hint="eastAsia"/>
          <w:b/>
          <w:bCs/>
          <w:sz w:val="28"/>
          <w:szCs w:val="28"/>
        </w:rPr>
      </w:pPr>
    </w:p>
    <w:p w14:paraId="10DC1298" w14:textId="4B4F3D9A" w:rsidR="00150866" w:rsidRPr="00EF17B3" w:rsidRDefault="005B0E3B" w:rsidP="00247422">
      <w:pPr>
        <w:pStyle w:val="2"/>
      </w:pPr>
      <w:r w:rsidRPr="00EF17B3">
        <w:rPr>
          <w:rFonts w:hint="eastAsia"/>
        </w:rPr>
        <w:lastRenderedPageBreak/>
        <w:t xml:space="preserve"> </w:t>
      </w:r>
      <w:bookmarkStart w:id="27" w:name="OLE_LINK10"/>
      <w:bookmarkStart w:id="28" w:name="_Toc225379359"/>
      <w:commentRangeStart w:id="29"/>
      <w:r w:rsidRPr="00EF17B3">
        <w:rPr>
          <w:rFonts w:hint="eastAsia"/>
        </w:rPr>
        <w:t>SWOT Analysis</w:t>
      </w:r>
      <w:bookmarkEnd w:id="27"/>
      <w:bookmarkEnd w:id="28"/>
      <w:commentRangeEnd w:id="29"/>
      <w:r w:rsidR="00683CED" w:rsidRPr="00EF17B3">
        <w:rPr>
          <w:rStyle w:val="af8"/>
          <w:sz w:val="40"/>
          <w:szCs w:val="40"/>
        </w:rPr>
        <w:commentReference w:id="29"/>
      </w:r>
    </w:p>
    <w:p w14:paraId="6303A6C0" w14:textId="014FA711" w:rsidR="00150866" w:rsidRPr="006F0575" w:rsidRDefault="001A5D80" w:rsidP="008F04F5">
      <w:pPr>
        <w:rPr>
          <w:rFonts w:ascii="Times New Roman" w:hAnsi="Times New Roman" w:cs="Times New Roman"/>
          <w:sz w:val="24"/>
          <w:szCs w:val="24"/>
        </w:rPr>
      </w:pPr>
      <w:r w:rsidRPr="001A5D80">
        <w:rPr>
          <w:rFonts w:ascii="Times New Roman" w:hAnsi="Times New Roman" w:cs="Times New Roman" w:hint="eastAsia"/>
          <w:sz w:val="24"/>
          <w:szCs w:val="24"/>
        </w:rPr>
        <w:t>Based on the analysis of internal and external systems, we have decided to use SWOT analysis as a strategic thinking tool. Through the previous analysis, when constructing the SWOT matrix, we identified the favorable and unfavorable aspects of Toyota's market development.</w:t>
      </w:r>
    </w:p>
    <w:p w14:paraId="51D9D271" w14:textId="77777777" w:rsidR="006F0575" w:rsidRDefault="006F0575" w:rsidP="008F04F5">
      <w:pPr>
        <w:rPr>
          <w:rFonts w:ascii="Times New Roman" w:hAnsi="Times New Roman" w:cs="Times New Roman"/>
          <w:b/>
          <w:bCs/>
        </w:rPr>
      </w:pPr>
    </w:p>
    <w:p w14:paraId="2996678A" w14:textId="3A2BD0BF" w:rsidR="00EB43E5" w:rsidRPr="00EB43E5" w:rsidRDefault="00EB43E5" w:rsidP="00EB43E5">
      <w:pPr>
        <w:rPr>
          <w:rFonts w:ascii="Times New Roman" w:hAnsi="Times New Roman" w:cs="Times New Roman" w:hint="eastAsia"/>
          <w:sz w:val="24"/>
          <w:szCs w:val="24"/>
        </w:rPr>
      </w:pPr>
      <w:r w:rsidRPr="00EB43E5">
        <w:rPr>
          <w:rFonts w:ascii="Times New Roman" w:hAnsi="Times New Roman" w:cs="Times New Roman" w:hint="eastAsia"/>
          <w:sz w:val="24"/>
          <w:szCs w:val="24"/>
        </w:rPr>
        <w:t xml:space="preserve">Strengths (S) </w:t>
      </w:r>
      <w:r w:rsidRPr="00EB43E5">
        <w:rPr>
          <w:rFonts w:ascii="Times New Roman" w:hAnsi="Times New Roman" w:cs="Times New Roman" w:hint="eastAsia"/>
          <w:sz w:val="24"/>
          <w:szCs w:val="24"/>
        </w:rPr>
        <w:t>—</w:t>
      </w:r>
      <w:r w:rsidRPr="00EB43E5">
        <w:rPr>
          <w:rFonts w:ascii="Times New Roman" w:hAnsi="Times New Roman" w:cs="Times New Roman" w:hint="eastAsia"/>
          <w:sz w:val="24"/>
          <w:szCs w:val="24"/>
        </w:rPr>
        <w:t xml:space="preserve"> These are internal resources that support an organization in achieving its goals. Strengths primarily include strong brand reputation, stable team and employee base, and a complete raw material supply chain. Identifying these strengths helps enterprises leverage their own advantages to maintain a competitive.</w:t>
      </w:r>
    </w:p>
    <w:p w14:paraId="0A0EEE08" w14:textId="0D2D920D" w:rsidR="00EB43E5" w:rsidRPr="00EB43E5" w:rsidRDefault="00EB43E5" w:rsidP="00EB43E5">
      <w:pPr>
        <w:rPr>
          <w:rFonts w:ascii="Times New Roman" w:hAnsi="Times New Roman" w:cs="Times New Roman" w:hint="eastAsia"/>
          <w:sz w:val="24"/>
          <w:szCs w:val="24"/>
        </w:rPr>
      </w:pPr>
      <w:r w:rsidRPr="00EB43E5">
        <w:rPr>
          <w:rFonts w:ascii="Times New Roman" w:hAnsi="Times New Roman" w:cs="Times New Roman" w:hint="eastAsia"/>
          <w:sz w:val="24"/>
          <w:szCs w:val="24"/>
        </w:rPr>
        <w:t xml:space="preserve">Weaknesses (W) </w:t>
      </w:r>
      <w:r w:rsidRPr="00EB43E5">
        <w:rPr>
          <w:rFonts w:ascii="Times New Roman" w:hAnsi="Times New Roman" w:cs="Times New Roman" w:hint="eastAsia"/>
          <w:sz w:val="24"/>
          <w:szCs w:val="24"/>
        </w:rPr>
        <w:t>—</w:t>
      </w:r>
      <w:r w:rsidRPr="00EB43E5">
        <w:rPr>
          <w:rFonts w:ascii="Times New Roman" w:hAnsi="Times New Roman" w:cs="Times New Roman" w:hint="eastAsia"/>
          <w:sz w:val="24"/>
          <w:szCs w:val="24"/>
        </w:rPr>
        <w:t xml:space="preserve"> These are internal factors that may hinder an organization from achieving its goals. They include a lack of experience in new energy vehicles, gaps in the new energy vehicle market, and a shortage of advanced technical talent.</w:t>
      </w:r>
    </w:p>
    <w:p w14:paraId="79CE54A9" w14:textId="77777777" w:rsidR="00EB43E5" w:rsidRPr="00EB43E5" w:rsidRDefault="00EB43E5" w:rsidP="00EB43E5">
      <w:pPr>
        <w:rPr>
          <w:rFonts w:ascii="Times New Roman" w:hAnsi="Times New Roman" w:cs="Times New Roman" w:hint="eastAsia"/>
          <w:sz w:val="24"/>
          <w:szCs w:val="24"/>
        </w:rPr>
      </w:pPr>
      <w:r w:rsidRPr="00EB43E5">
        <w:rPr>
          <w:rFonts w:ascii="Times New Roman" w:hAnsi="Times New Roman" w:cs="Times New Roman" w:hint="eastAsia"/>
          <w:sz w:val="24"/>
          <w:szCs w:val="24"/>
        </w:rPr>
        <w:t xml:space="preserve">Opportunities (O) </w:t>
      </w:r>
      <w:r w:rsidRPr="00EB43E5">
        <w:rPr>
          <w:rFonts w:ascii="Times New Roman" w:hAnsi="Times New Roman" w:cs="Times New Roman" w:hint="eastAsia"/>
          <w:sz w:val="24"/>
          <w:szCs w:val="24"/>
        </w:rPr>
        <w:t>—</w:t>
      </w:r>
      <w:r w:rsidRPr="00EB43E5">
        <w:rPr>
          <w:rFonts w:ascii="Times New Roman" w:hAnsi="Times New Roman" w:cs="Times New Roman" w:hint="eastAsia"/>
          <w:sz w:val="24"/>
          <w:szCs w:val="24"/>
        </w:rPr>
        <w:t xml:space="preserve"> These are external factors or market trends that an organization can utilize to gain an advantage. Opportunities arise from changes in consumer demand behavior, government policy issuance and adjustments, shifts in market demand, and new growth avenues brought about by regulatory changes.</w:t>
      </w:r>
    </w:p>
    <w:p w14:paraId="6AFF8962" w14:textId="7B92DA97" w:rsidR="006F0575" w:rsidRDefault="00EB43E5" w:rsidP="00EB43E5">
      <w:pPr>
        <w:rPr>
          <w:rFonts w:ascii="Times New Roman" w:hAnsi="Times New Roman" w:cs="Times New Roman"/>
          <w:sz w:val="24"/>
          <w:szCs w:val="24"/>
        </w:rPr>
      </w:pPr>
      <w:r w:rsidRPr="00EB43E5">
        <w:rPr>
          <w:rFonts w:ascii="Times New Roman" w:hAnsi="Times New Roman" w:cs="Times New Roman" w:hint="eastAsia"/>
          <w:sz w:val="24"/>
          <w:szCs w:val="24"/>
        </w:rPr>
        <w:t xml:space="preserve">Threats (T) </w:t>
      </w:r>
      <w:r w:rsidRPr="00EB43E5">
        <w:rPr>
          <w:rFonts w:ascii="Times New Roman" w:hAnsi="Times New Roman" w:cs="Times New Roman" w:hint="eastAsia"/>
          <w:sz w:val="24"/>
          <w:szCs w:val="24"/>
        </w:rPr>
        <w:t>—</w:t>
      </w:r>
      <w:r w:rsidRPr="00EB43E5">
        <w:rPr>
          <w:rFonts w:ascii="Times New Roman" w:hAnsi="Times New Roman" w:cs="Times New Roman" w:hint="eastAsia"/>
          <w:sz w:val="24"/>
          <w:szCs w:val="24"/>
        </w:rPr>
        <w:t xml:space="preserve"> These are external factors that may jeopardize an organization's success. Threats can come from multiple sources, including technological innovation in new energy vehicles, the emergence of new competitors in the new energy vehicle industry, and changes in government regulations. Identifying these threats helps enterprises prepare for potential challenges.</w:t>
      </w:r>
    </w:p>
    <w:p w14:paraId="58763493" w14:textId="77777777" w:rsidR="00EB43E5" w:rsidRDefault="00EB43E5" w:rsidP="00EB43E5">
      <w:pPr>
        <w:rPr>
          <w:rFonts w:ascii="Times New Roman" w:hAnsi="Times New Roman" w:cs="Times New Roman"/>
          <w:sz w:val="24"/>
          <w:szCs w:val="24"/>
        </w:rPr>
      </w:pPr>
    </w:p>
    <w:p w14:paraId="7438FA9A" w14:textId="77777777" w:rsidR="009B4017" w:rsidRPr="005B0E3B" w:rsidRDefault="009B4017" w:rsidP="008F04F5">
      <w:pPr>
        <w:rPr>
          <w:rFonts w:ascii="Times New Roman" w:hAnsi="Times New Roman" w:cs="Times New Roman"/>
          <w:sz w:val="24"/>
          <w:szCs w:val="24"/>
        </w:rPr>
      </w:pPr>
    </w:p>
    <w:p w14:paraId="77433FC4" w14:textId="6AD8BE6C" w:rsidR="00955475" w:rsidRDefault="009B4017" w:rsidP="008F04F5">
      <w:pPr>
        <w:rPr>
          <w:rFonts w:ascii="Times New Roman" w:hAnsi="Times New Roman" w:cs="Times New Roman"/>
          <w:sz w:val="24"/>
          <w:szCs w:val="24"/>
        </w:rPr>
      </w:pPr>
      <w:r w:rsidRPr="009B4017">
        <w:rPr>
          <w:rFonts w:ascii="Times New Roman" w:hAnsi="Times New Roman" w:cs="Times New Roman" w:hint="eastAsia"/>
          <w:sz w:val="24"/>
          <w:szCs w:val="24"/>
        </w:rPr>
        <w:t xml:space="preserve">TOWS analysis can also be applied to develop specific tactics required for implementing strategies, as well as to identify more concrete actions that support these tactics. According to </w:t>
      </w:r>
      <w:r>
        <w:rPr>
          <w:rFonts w:ascii="Times New Roman" w:hAnsi="Times New Roman" w:cs="Times New Roman" w:hint="eastAsia"/>
          <w:sz w:val="24"/>
          <w:szCs w:val="24"/>
        </w:rPr>
        <w:t>（</w:t>
      </w:r>
      <w:r w:rsidRPr="009B4017">
        <w:rPr>
          <w:rFonts w:ascii="Times New Roman" w:hAnsi="Times New Roman" w:cs="Times New Roman" w:hint="eastAsia"/>
          <w:sz w:val="24"/>
          <w:szCs w:val="24"/>
        </w:rPr>
        <w:t xml:space="preserve">Wheelen </w:t>
      </w:r>
      <w:r>
        <w:rPr>
          <w:rFonts w:ascii="Times New Roman" w:hAnsi="Times New Roman" w:cs="Times New Roman" w:hint="eastAsia"/>
          <w:sz w:val="24"/>
          <w:szCs w:val="24"/>
        </w:rPr>
        <w:t>，</w:t>
      </w:r>
      <w:r w:rsidRPr="009B4017">
        <w:rPr>
          <w:rFonts w:ascii="Times New Roman" w:hAnsi="Times New Roman" w:cs="Times New Roman" w:hint="eastAsia"/>
          <w:sz w:val="24"/>
          <w:szCs w:val="24"/>
        </w:rPr>
        <w:t xml:space="preserve"> Hunger 1982), TOWS encompasses four types of strategies: WT strategies follow the 'Min-Min' principle of threat and weakness analysis, aiming to reduce threats and overcome weaknesses in Toyota's future operations. WO strategies adhere to the principle of analyzing weaknesses and opportunities through systematic analysis, seeking to weaken weaknesses and adjust business models by leveraging opportunities for Toyota in the market. ST strategies follow the 'Maximization of Strengths and Minimization of Threats' principle, which involves strengthening Toyota's competitive advantages and replacing risk avoidance. SO strategies follow the 'Maximization of Strengths and Opportunities' principle, focusing on enhancing strengths and seizing opportunities.</w:t>
      </w:r>
    </w:p>
    <w:p w14:paraId="60BE149D" w14:textId="77777777" w:rsidR="009B4017" w:rsidRPr="005B0E3B" w:rsidRDefault="009B4017" w:rsidP="008F04F5">
      <w:pPr>
        <w:rPr>
          <w:rFonts w:ascii="Times New Roman" w:hAnsi="Times New Roman" w:cs="Times New Roman"/>
          <w:sz w:val="24"/>
          <w:szCs w:val="24"/>
        </w:rPr>
      </w:pPr>
    </w:p>
    <w:p w14:paraId="6B8D18CA" w14:textId="77777777" w:rsidR="00B50456" w:rsidRPr="00381ABC" w:rsidRDefault="00B50456" w:rsidP="008F04F5">
      <w:pPr>
        <w:rPr>
          <w:rFonts w:ascii="Times New Roman" w:hAnsi="Times New Roman" w:cs="Times New Roman"/>
          <w:b/>
          <w:bCs/>
        </w:rPr>
      </w:pPr>
    </w:p>
    <w:p w14:paraId="3977F4B9" w14:textId="1300BAE7" w:rsidR="00180681" w:rsidRPr="00EF17B3" w:rsidRDefault="00180681" w:rsidP="00247422">
      <w:pPr>
        <w:pStyle w:val="1"/>
      </w:pPr>
      <w:bookmarkStart w:id="30" w:name="_Toc225379360"/>
      <w:r w:rsidRPr="00EF17B3">
        <w:rPr>
          <w:rFonts w:hint="eastAsia"/>
        </w:rPr>
        <w:lastRenderedPageBreak/>
        <w:t>Toyota's Strategic Planning and Competitive P</w:t>
      </w:r>
      <w:commentRangeStart w:id="31"/>
      <w:r w:rsidRPr="00EF17B3">
        <w:rPr>
          <w:rFonts w:hint="eastAsia"/>
        </w:rPr>
        <w:t>ositioning</w:t>
      </w:r>
      <w:bookmarkEnd w:id="30"/>
      <w:commentRangeEnd w:id="31"/>
      <w:r w:rsidR="00683CED" w:rsidRPr="00EF17B3">
        <w:rPr>
          <w:rStyle w:val="af8"/>
          <w:sz w:val="48"/>
          <w:szCs w:val="48"/>
        </w:rPr>
        <w:commentReference w:id="31"/>
      </w:r>
    </w:p>
    <w:p w14:paraId="0620EBAC" w14:textId="77777777" w:rsidR="001C78A5" w:rsidRDefault="001C78A5" w:rsidP="008F04F5">
      <w:pPr>
        <w:rPr>
          <w:rFonts w:ascii="Times New Roman" w:hAnsi="Times New Roman" w:cs="Times New Roman" w:hint="eastAsia"/>
          <w:b/>
          <w:bCs/>
        </w:rPr>
      </w:pPr>
    </w:p>
    <w:p w14:paraId="6E9C381F" w14:textId="13A149E4" w:rsidR="001C78A5" w:rsidRPr="00BC3B98" w:rsidRDefault="00BC3B98" w:rsidP="008F04F5">
      <w:pPr>
        <w:rPr>
          <w:rFonts w:ascii="Times New Roman" w:hAnsi="Times New Roman" w:cs="Times New Roman"/>
          <w:sz w:val="24"/>
          <w:szCs w:val="24"/>
        </w:rPr>
      </w:pPr>
      <w:r w:rsidRPr="00BC3B98">
        <w:rPr>
          <w:rFonts w:ascii="Times New Roman" w:hAnsi="Times New Roman" w:cs="Times New Roman"/>
          <w:sz w:val="24"/>
          <w:szCs w:val="24"/>
        </w:rPr>
        <w:t>Toyota Motor Corporation's current strategy centers on automotive product quality, emphasizing low cost and reliability. However, with the expansion of the new energy vehicle market, new markets require new technologies and management approaches. The emergence of the new energy vehicle consumer market also indicates that Toyota's strategic reliance on reliability is not applicable to the new market business models. To enable Toyota to achieve technological breakthroughs in the new energy vehicle market, based on previous analysis, Toyota can adopt the following methods proposed by Ansoff when formulating business strategies: Market Development — focusing on developing new markets or new market segments for existing products or services. This includes leveraging existing experience to expand and strengthen Toyota's existing product synergies in the traditional fuel vehicle market, while precisely segmenting and managing the fuel vehicle market to ensure no interference between different segments. Diversification — focusing on developing new products to enter new markets. In terms of diversification, innovatively develop new energy vehicle products and improve supporting facilities and equipment for new energy vehicles. (Ansoff, 2013)</w:t>
      </w:r>
    </w:p>
    <w:p w14:paraId="03EBDCA8" w14:textId="77777777" w:rsidR="001C78A5" w:rsidRDefault="001C78A5" w:rsidP="008F04F5">
      <w:pPr>
        <w:rPr>
          <w:rFonts w:ascii="Times New Roman" w:hAnsi="Times New Roman" w:cs="Times New Roman"/>
          <w:b/>
          <w:bCs/>
        </w:rPr>
      </w:pPr>
    </w:p>
    <w:p w14:paraId="57D5AC54" w14:textId="701101E1" w:rsidR="001C78A5" w:rsidRPr="00EF17B3" w:rsidRDefault="001C78A5" w:rsidP="00247422">
      <w:pPr>
        <w:pStyle w:val="1"/>
      </w:pPr>
      <w:bookmarkStart w:id="32" w:name="_Toc225379361"/>
      <w:commentRangeStart w:id="33"/>
      <w:r w:rsidRPr="00EF17B3">
        <w:rPr>
          <w:rFonts w:hint="eastAsia"/>
        </w:rPr>
        <w:t>Sustainability and Strategic</w:t>
      </w:r>
      <w:bookmarkStart w:id="34" w:name="OLE_LINK11"/>
      <w:r w:rsidRPr="00EF17B3">
        <w:rPr>
          <w:rFonts w:hint="eastAsia"/>
        </w:rPr>
        <w:t xml:space="preserve"> </w:t>
      </w:r>
      <w:bookmarkStart w:id="35" w:name="OLE_LINK12"/>
      <w:r w:rsidRPr="00EF17B3">
        <w:rPr>
          <w:rFonts w:hint="eastAsia"/>
        </w:rPr>
        <w:t>Recommendations</w:t>
      </w:r>
      <w:bookmarkEnd w:id="32"/>
      <w:commentRangeEnd w:id="33"/>
      <w:r w:rsidR="00683CED" w:rsidRPr="00EF17B3">
        <w:rPr>
          <w:rStyle w:val="af8"/>
          <w:sz w:val="48"/>
          <w:szCs w:val="48"/>
        </w:rPr>
        <w:commentReference w:id="33"/>
      </w:r>
    </w:p>
    <w:bookmarkEnd w:id="34"/>
    <w:bookmarkEnd w:id="35"/>
    <w:p w14:paraId="461CA0B2" w14:textId="77777777" w:rsidR="001C78A5" w:rsidRDefault="001C78A5" w:rsidP="008F04F5">
      <w:pPr>
        <w:rPr>
          <w:rFonts w:ascii="Times New Roman" w:hAnsi="Times New Roman" w:cs="Times New Roman"/>
          <w:b/>
          <w:bCs/>
        </w:rPr>
      </w:pPr>
    </w:p>
    <w:p w14:paraId="6CDFD785" w14:textId="77777777" w:rsidR="00180681" w:rsidRDefault="00180681" w:rsidP="008F04F5">
      <w:pPr>
        <w:rPr>
          <w:rFonts w:ascii="Times New Roman" w:hAnsi="Times New Roman" w:cs="Times New Roman"/>
          <w:b/>
          <w:bCs/>
        </w:rPr>
      </w:pPr>
    </w:p>
    <w:p w14:paraId="66FAAC5F" w14:textId="1C2B4A64" w:rsidR="00180681" w:rsidRPr="000D1CB4" w:rsidRDefault="000D1CB4" w:rsidP="008F04F5">
      <w:pPr>
        <w:rPr>
          <w:rFonts w:ascii="Times New Roman" w:hAnsi="Times New Roman" w:cs="Times New Roman"/>
          <w:sz w:val="24"/>
          <w:szCs w:val="24"/>
        </w:rPr>
      </w:pPr>
      <w:r w:rsidRPr="000D1CB4">
        <w:rPr>
          <w:rFonts w:ascii="Times New Roman" w:hAnsi="Times New Roman" w:cs="Times New Roman" w:hint="eastAsia"/>
          <w:sz w:val="24"/>
          <w:szCs w:val="24"/>
        </w:rPr>
        <w:t xml:space="preserve">In the development of new energy vehicles, Toyota has concluded that new energy vehicles can change management and business models, reduce long-term costs, maintain corporate reputation, and continuously enhance brand image. The limitations of this study have pointed out new directions for future research. The following suggestions are proposed for next steps: First, conduct more in-depth investigations into consumer preferences for new energy vehicles through questionnaires and experimental design, and carry out comparative studies and analyses to gain early insights into the new energy vehicle market. Second, increase investment in new energy technologies to fill Toyota's gap in the new energy vehicle market and recruit high-tech talent in the new energy field. Third, flexibly utilize government policies and strengthen ties with the government. Fourth, extend Toyota's green industrial chain. Fifth, continue to </w:t>
      </w:r>
      <w:r w:rsidRPr="000D1CB4">
        <w:rPr>
          <w:rFonts w:ascii="Times New Roman" w:hAnsi="Times New Roman" w:cs="Times New Roman" w:hint="eastAsia"/>
          <w:sz w:val="24"/>
          <w:szCs w:val="24"/>
        </w:rPr>
        <w:lastRenderedPageBreak/>
        <w:t>maintain customer service loyalty.</w:t>
      </w:r>
    </w:p>
    <w:p w14:paraId="627AF0D4" w14:textId="77777777" w:rsidR="00180681" w:rsidRPr="00AD53F2" w:rsidRDefault="00180681" w:rsidP="008F04F5">
      <w:pPr>
        <w:rPr>
          <w:rFonts w:ascii="Times New Roman" w:hAnsi="Times New Roman" w:cs="Times New Roman"/>
        </w:rPr>
      </w:pPr>
    </w:p>
    <w:p w14:paraId="445BC1E1" w14:textId="77777777" w:rsidR="00180681" w:rsidRDefault="00180681" w:rsidP="008F04F5">
      <w:pPr>
        <w:rPr>
          <w:rFonts w:ascii="Times New Roman" w:hAnsi="Times New Roman" w:cs="Times New Roman"/>
          <w:b/>
          <w:bCs/>
        </w:rPr>
      </w:pPr>
    </w:p>
    <w:p w14:paraId="4D2C74A9" w14:textId="77777777" w:rsidR="00180681" w:rsidRDefault="00180681" w:rsidP="008F04F5">
      <w:pPr>
        <w:rPr>
          <w:rFonts w:ascii="Times New Roman" w:hAnsi="Times New Roman" w:cs="Times New Roman"/>
          <w:b/>
          <w:bCs/>
        </w:rPr>
      </w:pPr>
    </w:p>
    <w:p w14:paraId="1A2725B6" w14:textId="77777777" w:rsidR="00180681" w:rsidRDefault="00180681" w:rsidP="008F04F5">
      <w:pPr>
        <w:rPr>
          <w:rFonts w:ascii="Times New Roman" w:hAnsi="Times New Roman" w:cs="Times New Roman"/>
          <w:b/>
          <w:bCs/>
        </w:rPr>
      </w:pPr>
    </w:p>
    <w:p w14:paraId="7224D575" w14:textId="77777777" w:rsidR="00180681" w:rsidRDefault="00180681" w:rsidP="008F04F5">
      <w:pPr>
        <w:rPr>
          <w:rFonts w:ascii="Times New Roman" w:hAnsi="Times New Roman" w:cs="Times New Roman"/>
          <w:b/>
          <w:bCs/>
        </w:rPr>
      </w:pPr>
    </w:p>
    <w:p w14:paraId="35993929" w14:textId="77777777" w:rsidR="00180681" w:rsidRDefault="00180681" w:rsidP="008F04F5">
      <w:pPr>
        <w:rPr>
          <w:rFonts w:ascii="Times New Roman" w:hAnsi="Times New Roman" w:cs="Times New Roman"/>
          <w:b/>
          <w:bCs/>
        </w:rPr>
      </w:pPr>
    </w:p>
    <w:p w14:paraId="7DE9A7AE" w14:textId="77777777" w:rsidR="00180681" w:rsidRDefault="00180681" w:rsidP="008F04F5">
      <w:pPr>
        <w:rPr>
          <w:rFonts w:ascii="Times New Roman" w:hAnsi="Times New Roman" w:cs="Times New Roman"/>
          <w:b/>
          <w:bCs/>
        </w:rPr>
      </w:pPr>
    </w:p>
    <w:p w14:paraId="3C470A04" w14:textId="77777777" w:rsidR="00180681" w:rsidRDefault="00180681" w:rsidP="008F04F5">
      <w:pPr>
        <w:rPr>
          <w:rFonts w:ascii="Times New Roman" w:hAnsi="Times New Roman" w:cs="Times New Roman"/>
          <w:b/>
          <w:bCs/>
        </w:rPr>
      </w:pPr>
    </w:p>
    <w:p w14:paraId="27AEED05" w14:textId="77777777" w:rsidR="00180681" w:rsidRDefault="00180681" w:rsidP="008F04F5">
      <w:pPr>
        <w:rPr>
          <w:rFonts w:ascii="Times New Roman" w:hAnsi="Times New Roman" w:cs="Times New Roman"/>
          <w:b/>
          <w:bCs/>
        </w:rPr>
      </w:pPr>
    </w:p>
    <w:p w14:paraId="0F46C072" w14:textId="77777777" w:rsidR="00180681" w:rsidRDefault="00180681" w:rsidP="008F04F5">
      <w:pPr>
        <w:rPr>
          <w:rFonts w:ascii="Times New Roman" w:hAnsi="Times New Roman" w:cs="Times New Roman"/>
          <w:b/>
          <w:bCs/>
        </w:rPr>
      </w:pPr>
    </w:p>
    <w:p w14:paraId="5CA6D15C" w14:textId="77777777" w:rsidR="00180681" w:rsidRDefault="00180681" w:rsidP="008F04F5">
      <w:pPr>
        <w:rPr>
          <w:rFonts w:ascii="Times New Roman" w:hAnsi="Times New Roman" w:cs="Times New Roman"/>
          <w:b/>
          <w:bCs/>
        </w:rPr>
      </w:pPr>
    </w:p>
    <w:p w14:paraId="3EC16610" w14:textId="77777777" w:rsidR="00180681" w:rsidRDefault="00180681" w:rsidP="008F04F5">
      <w:pPr>
        <w:rPr>
          <w:rFonts w:ascii="Times New Roman" w:hAnsi="Times New Roman" w:cs="Times New Roman"/>
          <w:b/>
          <w:bCs/>
        </w:rPr>
      </w:pPr>
    </w:p>
    <w:p w14:paraId="36747197" w14:textId="77777777" w:rsidR="00EF17B3" w:rsidRDefault="00EF17B3" w:rsidP="008F04F5">
      <w:pPr>
        <w:rPr>
          <w:rFonts w:ascii="Times New Roman" w:hAnsi="Times New Roman" w:cs="Times New Roman"/>
          <w:b/>
          <w:bCs/>
        </w:rPr>
      </w:pPr>
    </w:p>
    <w:p w14:paraId="5B75CE3C" w14:textId="77777777" w:rsidR="00180681" w:rsidRDefault="00180681" w:rsidP="008F04F5">
      <w:pPr>
        <w:rPr>
          <w:rFonts w:ascii="Times New Roman" w:hAnsi="Times New Roman" w:cs="Times New Roman"/>
          <w:b/>
          <w:bCs/>
        </w:rPr>
      </w:pPr>
    </w:p>
    <w:p w14:paraId="22843BA7" w14:textId="77777777" w:rsidR="00911607" w:rsidRDefault="00911607" w:rsidP="008F04F5">
      <w:pPr>
        <w:rPr>
          <w:rFonts w:ascii="Times New Roman" w:hAnsi="Times New Roman" w:cs="Times New Roman"/>
          <w:b/>
          <w:bCs/>
        </w:rPr>
      </w:pPr>
    </w:p>
    <w:p w14:paraId="3EAE1A64" w14:textId="77777777" w:rsidR="00911607" w:rsidRDefault="00911607" w:rsidP="008F04F5">
      <w:pPr>
        <w:rPr>
          <w:rFonts w:ascii="Times New Roman" w:hAnsi="Times New Roman" w:cs="Times New Roman"/>
          <w:b/>
          <w:bCs/>
        </w:rPr>
      </w:pPr>
    </w:p>
    <w:p w14:paraId="2519CE28" w14:textId="77777777" w:rsidR="00911607" w:rsidRDefault="00911607" w:rsidP="008F04F5">
      <w:pPr>
        <w:rPr>
          <w:rFonts w:ascii="Times New Roman" w:hAnsi="Times New Roman" w:cs="Times New Roman"/>
          <w:b/>
          <w:bCs/>
        </w:rPr>
      </w:pPr>
    </w:p>
    <w:p w14:paraId="53189D50" w14:textId="77777777" w:rsidR="00911607" w:rsidRDefault="00911607" w:rsidP="008F04F5">
      <w:pPr>
        <w:rPr>
          <w:rFonts w:ascii="Times New Roman" w:hAnsi="Times New Roman" w:cs="Times New Roman"/>
          <w:b/>
          <w:bCs/>
        </w:rPr>
      </w:pPr>
    </w:p>
    <w:p w14:paraId="5A96E0C9" w14:textId="77777777" w:rsidR="00911607" w:rsidRDefault="00911607" w:rsidP="008F04F5">
      <w:pPr>
        <w:rPr>
          <w:rFonts w:ascii="Times New Roman" w:hAnsi="Times New Roman" w:cs="Times New Roman"/>
          <w:b/>
          <w:bCs/>
        </w:rPr>
      </w:pPr>
    </w:p>
    <w:p w14:paraId="4EE6C2F0" w14:textId="77777777" w:rsidR="00911607" w:rsidRDefault="00911607" w:rsidP="008F04F5">
      <w:pPr>
        <w:rPr>
          <w:rFonts w:ascii="Times New Roman" w:hAnsi="Times New Roman" w:cs="Times New Roman"/>
          <w:b/>
          <w:bCs/>
        </w:rPr>
      </w:pPr>
    </w:p>
    <w:p w14:paraId="597B4EC9" w14:textId="77777777" w:rsidR="00911607" w:rsidRDefault="00911607" w:rsidP="008F04F5">
      <w:pPr>
        <w:rPr>
          <w:rFonts w:ascii="Times New Roman" w:hAnsi="Times New Roman" w:cs="Times New Roman"/>
          <w:b/>
          <w:bCs/>
        </w:rPr>
      </w:pPr>
    </w:p>
    <w:p w14:paraId="552E2DAB" w14:textId="77777777" w:rsidR="00911607" w:rsidRDefault="00911607" w:rsidP="008F04F5">
      <w:pPr>
        <w:rPr>
          <w:rFonts w:ascii="Times New Roman" w:hAnsi="Times New Roman" w:cs="Times New Roman"/>
          <w:b/>
          <w:bCs/>
        </w:rPr>
      </w:pPr>
    </w:p>
    <w:p w14:paraId="381DC35C" w14:textId="77777777" w:rsidR="00911607" w:rsidRDefault="00911607" w:rsidP="008F04F5">
      <w:pPr>
        <w:rPr>
          <w:rFonts w:ascii="Times New Roman" w:hAnsi="Times New Roman" w:cs="Times New Roman"/>
          <w:b/>
          <w:bCs/>
        </w:rPr>
      </w:pPr>
    </w:p>
    <w:p w14:paraId="422420ED" w14:textId="77777777" w:rsidR="00911607" w:rsidRDefault="00911607" w:rsidP="008F04F5">
      <w:pPr>
        <w:rPr>
          <w:rFonts w:ascii="Times New Roman" w:hAnsi="Times New Roman" w:cs="Times New Roman"/>
          <w:b/>
          <w:bCs/>
        </w:rPr>
      </w:pPr>
    </w:p>
    <w:p w14:paraId="1822D28F" w14:textId="77777777" w:rsidR="00911607" w:rsidRDefault="00911607" w:rsidP="008F04F5">
      <w:pPr>
        <w:rPr>
          <w:rFonts w:ascii="Times New Roman" w:hAnsi="Times New Roman" w:cs="Times New Roman"/>
          <w:b/>
          <w:bCs/>
        </w:rPr>
      </w:pPr>
    </w:p>
    <w:p w14:paraId="140EFA34" w14:textId="77777777" w:rsidR="00911607" w:rsidRDefault="00911607" w:rsidP="008F04F5">
      <w:pPr>
        <w:rPr>
          <w:rFonts w:ascii="Times New Roman" w:hAnsi="Times New Roman" w:cs="Times New Roman"/>
          <w:b/>
          <w:bCs/>
        </w:rPr>
      </w:pPr>
    </w:p>
    <w:p w14:paraId="5488FF55" w14:textId="77777777" w:rsidR="00911607" w:rsidRDefault="00911607" w:rsidP="008F04F5">
      <w:pPr>
        <w:rPr>
          <w:rFonts w:ascii="Times New Roman" w:hAnsi="Times New Roman" w:cs="Times New Roman"/>
          <w:b/>
          <w:bCs/>
        </w:rPr>
      </w:pPr>
    </w:p>
    <w:p w14:paraId="649A870F" w14:textId="77777777" w:rsidR="00911607" w:rsidRDefault="00911607" w:rsidP="008F04F5">
      <w:pPr>
        <w:rPr>
          <w:rFonts w:ascii="Times New Roman" w:hAnsi="Times New Roman" w:cs="Times New Roman"/>
          <w:b/>
          <w:bCs/>
        </w:rPr>
      </w:pPr>
    </w:p>
    <w:p w14:paraId="40503DF0" w14:textId="77777777" w:rsidR="00911607" w:rsidRDefault="00911607" w:rsidP="008F04F5">
      <w:pPr>
        <w:rPr>
          <w:rFonts w:ascii="Times New Roman" w:hAnsi="Times New Roman" w:cs="Times New Roman"/>
          <w:b/>
          <w:bCs/>
        </w:rPr>
      </w:pPr>
    </w:p>
    <w:p w14:paraId="0FD3814F" w14:textId="77777777" w:rsidR="00911607" w:rsidRDefault="00911607" w:rsidP="008F04F5">
      <w:pPr>
        <w:rPr>
          <w:rFonts w:ascii="Times New Roman" w:hAnsi="Times New Roman" w:cs="Times New Roman"/>
          <w:b/>
          <w:bCs/>
        </w:rPr>
      </w:pPr>
    </w:p>
    <w:p w14:paraId="3DC0DA23" w14:textId="77777777" w:rsidR="00911607" w:rsidRDefault="00911607" w:rsidP="008F04F5">
      <w:pPr>
        <w:rPr>
          <w:rFonts w:ascii="Times New Roman" w:hAnsi="Times New Roman" w:cs="Times New Roman"/>
          <w:b/>
          <w:bCs/>
        </w:rPr>
      </w:pPr>
    </w:p>
    <w:p w14:paraId="4FD4E2C7" w14:textId="77777777" w:rsidR="00911607" w:rsidRDefault="00911607" w:rsidP="008F04F5">
      <w:pPr>
        <w:rPr>
          <w:rFonts w:ascii="Times New Roman" w:hAnsi="Times New Roman" w:cs="Times New Roman"/>
          <w:b/>
          <w:bCs/>
        </w:rPr>
      </w:pPr>
    </w:p>
    <w:p w14:paraId="2D838D31" w14:textId="77777777" w:rsidR="00911607" w:rsidRDefault="00911607" w:rsidP="008F04F5">
      <w:pPr>
        <w:rPr>
          <w:rFonts w:ascii="Times New Roman" w:hAnsi="Times New Roman" w:cs="Times New Roman"/>
          <w:b/>
          <w:bCs/>
        </w:rPr>
      </w:pPr>
    </w:p>
    <w:p w14:paraId="19CF6C8D" w14:textId="77777777" w:rsidR="00911607" w:rsidRDefault="00911607" w:rsidP="008F04F5">
      <w:pPr>
        <w:rPr>
          <w:rFonts w:ascii="Times New Roman" w:hAnsi="Times New Roman" w:cs="Times New Roman"/>
          <w:b/>
          <w:bCs/>
        </w:rPr>
      </w:pPr>
    </w:p>
    <w:p w14:paraId="3349DDC9" w14:textId="77777777" w:rsidR="00911607" w:rsidRDefault="00911607" w:rsidP="008F04F5">
      <w:pPr>
        <w:rPr>
          <w:rFonts w:ascii="Times New Roman" w:hAnsi="Times New Roman" w:cs="Times New Roman"/>
          <w:b/>
          <w:bCs/>
        </w:rPr>
      </w:pPr>
    </w:p>
    <w:p w14:paraId="0D7011BE" w14:textId="77777777" w:rsidR="00911607" w:rsidRDefault="00911607" w:rsidP="008F04F5">
      <w:pPr>
        <w:rPr>
          <w:rFonts w:ascii="Times New Roman" w:hAnsi="Times New Roman" w:cs="Times New Roman"/>
          <w:b/>
          <w:bCs/>
        </w:rPr>
      </w:pPr>
    </w:p>
    <w:p w14:paraId="534BD6AF" w14:textId="77777777" w:rsidR="00911607" w:rsidRDefault="00911607" w:rsidP="008F04F5">
      <w:pPr>
        <w:rPr>
          <w:rFonts w:ascii="Times New Roman" w:hAnsi="Times New Roman" w:cs="Times New Roman"/>
          <w:b/>
          <w:bCs/>
        </w:rPr>
      </w:pPr>
    </w:p>
    <w:p w14:paraId="4F80ABF9" w14:textId="77777777" w:rsidR="00911607" w:rsidRDefault="00911607" w:rsidP="008F04F5">
      <w:pPr>
        <w:rPr>
          <w:rFonts w:ascii="Times New Roman" w:hAnsi="Times New Roman" w:cs="Times New Roman" w:hint="eastAsia"/>
          <w:b/>
          <w:bCs/>
        </w:rPr>
      </w:pPr>
    </w:p>
    <w:p w14:paraId="653B01E3" w14:textId="77777777" w:rsidR="00915A85" w:rsidRPr="00EF17B3" w:rsidRDefault="00915A85" w:rsidP="00247422">
      <w:pPr>
        <w:pStyle w:val="1"/>
      </w:pPr>
      <w:bookmarkStart w:id="36" w:name="_Toc225379362"/>
      <w:commentRangeStart w:id="37"/>
      <w:r w:rsidRPr="00EF17B3">
        <w:lastRenderedPageBreak/>
        <w:t>Conclusion</w:t>
      </w:r>
      <w:bookmarkEnd w:id="36"/>
      <w:commentRangeEnd w:id="37"/>
      <w:r w:rsidR="00683CED" w:rsidRPr="00EF17B3">
        <w:rPr>
          <w:rStyle w:val="af8"/>
          <w:sz w:val="48"/>
          <w:szCs w:val="48"/>
        </w:rPr>
        <w:commentReference w:id="37"/>
      </w:r>
    </w:p>
    <w:p w14:paraId="2CEEBCBB" w14:textId="3A4A6B91" w:rsidR="00180681" w:rsidRPr="000D1921" w:rsidRDefault="00915A85" w:rsidP="00915A85">
      <w:pPr>
        <w:rPr>
          <w:rFonts w:ascii="Times New Roman" w:hAnsi="Times New Roman" w:cs="Times New Roman"/>
          <w:sz w:val="24"/>
          <w:szCs w:val="24"/>
        </w:rPr>
      </w:pPr>
      <w:r w:rsidRPr="00915A85">
        <w:rPr>
          <w:rFonts w:ascii="Times New Roman" w:hAnsi="Times New Roman" w:cs="Times New Roman" w:hint="eastAsia"/>
          <w:b/>
          <w:bCs/>
        </w:rPr>
        <w:cr/>
      </w:r>
    </w:p>
    <w:p w14:paraId="5313C25D" w14:textId="7F2A01BD" w:rsidR="00180681" w:rsidRPr="00890933" w:rsidRDefault="00247422" w:rsidP="008F04F5">
      <w:pPr>
        <w:rPr>
          <w:rFonts w:ascii="Times New Roman" w:hAnsi="Times New Roman" w:cs="Times New Roman"/>
          <w:sz w:val="24"/>
          <w:szCs w:val="24"/>
        </w:rPr>
      </w:pPr>
      <w:r w:rsidRPr="00247422">
        <w:rPr>
          <w:rFonts w:ascii="Times New Roman" w:hAnsi="Times New Roman" w:cs="Times New Roman" w:hint="eastAsia"/>
          <w:sz w:val="24"/>
          <w:szCs w:val="24"/>
        </w:rPr>
        <w:t>Through theoretical strategic analysis, a complex situation where opportunities and challenges coexist in the current internal and external environment has emerged. Toyota's significant competitive advantages and disadvantages stem from competing with the new energy vehicle market, a point further reflected in its response to emerging trends. To address these challenges and seize opportunities, more in-depth internal and external market analysis has identified Toyota's strengths and weaknesses, which can be mutually convertible. When facing the market, Toyota enhances its corporate technological innovation capabilities and adjusts its operational experience by leveraging its existing product competitive advantages. Conclusions drawn from identifying threats, along with insights into government policies and other reference recommendations, will provide prudent guidance for Toyota's future business operations.</w:t>
      </w:r>
    </w:p>
    <w:p w14:paraId="7E7E4B42" w14:textId="77777777" w:rsidR="00180681" w:rsidRDefault="00180681" w:rsidP="008F04F5">
      <w:pPr>
        <w:rPr>
          <w:rFonts w:ascii="Times New Roman" w:hAnsi="Times New Roman" w:cs="Times New Roman"/>
          <w:b/>
          <w:bCs/>
        </w:rPr>
      </w:pPr>
    </w:p>
    <w:p w14:paraId="49B58A55" w14:textId="77777777" w:rsidR="00180681" w:rsidRDefault="00180681" w:rsidP="008F04F5">
      <w:pPr>
        <w:rPr>
          <w:rFonts w:ascii="Times New Roman" w:hAnsi="Times New Roman" w:cs="Times New Roman"/>
          <w:b/>
          <w:bCs/>
        </w:rPr>
      </w:pPr>
    </w:p>
    <w:p w14:paraId="67D1DAB7" w14:textId="77777777" w:rsidR="00EF17B3" w:rsidRDefault="00EF17B3" w:rsidP="008F04F5">
      <w:pPr>
        <w:rPr>
          <w:rFonts w:ascii="Times New Roman" w:hAnsi="Times New Roman" w:cs="Times New Roman"/>
          <w:b/>
          <w:bCs/>
        </w:rPr>
      </w:pPr>
    </w:p>
    <w:p w14:paraId="0F300149" w14:textId="77777777" w:rsidR="00EF17B3" w:rsidRDefault="00EF17B3" w:rsidP="008F04F5">
      <w:pPr>
        <w:rPr>
          <w:rFonts w:ascii="Times New Roman" w:hAnsi="Times New Roman" w:cs="Times New Roman"/>
          <w:b/>
          <w:bCs/>
        </w:rPr>
      </w:pPr>
    </w:p>
    <w:p w14:paraId="1334F39F" w14:textId="77777777" w:rsidR="00EF17B3" w:rsidRDefault="00EF17B3" w:rsidP="008F04F5">
      <w:pPr>
        <w:rPr>
          <w:rFonts w:ascii="Times New Roman" w:hAnsi="Times New Roman" w:cs="Times New Roman"/>
          <w:b/>
          <w:bCs/>
        </w:rPr>
      </w:pPr>
    </w:p>
    <w:p w14:paraId="5B399906" w14:textId="77777777" w:rsidR="00EF17B3" w:rsidRDefault="00EF17B3" w:rsidP="008F04F5">
      <w:pPr>
        <w:rPr>
          <w:rFonts w:ascii="Times New Roman" w:hAnsi="Times New Roman" w:cs="Times New Roman"/>
          <w:b/>
          <w:bCs/>
        </w:rPr>
      </w:pPr>
    </w:p>
    <w:p w14:paraId="4669F61C" w14:textId="77777777" w:rsidR="00EF17B3" w:rsidRDefault="00EF17B3" w:rsidP="008F04F5">
      <w:pPr>
        <w:rPr>
          <w:rFonts w:ascii="Times New Roman" w:hAnsi="Times New Roman" w:cs="Times New Roman"/>
          <w:b/>
          <w:bCs/>
        </w:rPr>
      </w:pPr>
    </w:p>
    <w:p w14:paraId="05D10706" w14:textId="77777777" w:rsidR="00EF17B3" w:rsidRDefault="00EF17B3" w:rsidP="008F04F5">
      <w:pPr>
        <w:rPr>
          <w:rFonts w:ascii="Times New Roman" w:hAnsi="Times New Roman" w:cs="Times New Roman"/>
          <w:b/>
          <w:bCs/>
        </w:rPr>
      </w:pPr>
    </w:p>
    <w:p w14:paraId="11410542" w14:textId="77777777" w:rsidR="00EF17B3" w:rsidRDefault="00EF17B3" w:rsidP="008F04F5">
      <w:pPr>
        <w:rPr>
          <w:rFonts w:ascii="Times New Roman" w:hAnsi="Times New Roman" w:cs="Times New Roman"/>
          <w:b/>
          <w:bCs/>
        </w:rPr>
      </w:pPr>
    </w:p>
    <w:p w14:paraId="136CC7F9" w14:textId="77777777" w:rsidR="00EF17B3" w:rsidRDefault="00EF17B3" w:rsidP="008F04F5">
      <w:pPr>
        <w:rPr>
          <w:rFonts w:ascii="Times New Roman" w:hAnsi="Times New Roman" w:cs="Times New Roman"/>
          <w:b/>
          <w:bCs/>
        </w:rPr>
      </w:pPr>
    </w:p>
    <w:p w14:paraId="719F72CE" w14:textId="77777777" w:rsidR="00EF17B3" w:rsidRDefault="00EF17B3" w:rsidP="008F04F5">
      <w:pPr>
        <w:rPr>
          <w:rFonts w:ascii="Times New Roman" w:hAnsi="Times New Roman" w:cs="Times New Roman"/>
          <w:b/>
          <w:bCs/>
        </w:rPr>
      </w:pPr>
    </w:p>
    <w:p w14:paraId="74344743" w14:textId="77777777" w:rsidR="00EF17B3" w:rsidRDefault="00EF17B3" w:rsidP="008F04F5">
      <w:pPr>
        <w:rPr>
          <w:rFonts w:ascii="Times New Roman" w:hAnsi="Times New Roman" w:cs="Times New Roman"/>
          <w:b/>
          <w:bCs/>
        </w:rPr>
      </w:pPr>
    </w:p>
    <w:p w14:paraId="2B28760B" w14:textId="77777777" w:rsidR="00EF17B3" w:rsidRDefault="00EF17B3" w:rsidP="008F04F5">
      <w:pPr>
        <w:rPr>
          <w:rFonts w:ascii="Times New Roman" w:hAnsi="Times New Roman" w:cs="Times New Roman"/>
          <w:b/>
          <w:bCs/>
        </w:rPr>
      </w:pPr>
    </w:p>
    <w:p w14:paraId="5E64F7FF" w14:textId="77777777" w:rsidR="00EF17B3" w:rsidRDefault="00EF17B3" w:rsidP="008F04F5">
      <w:pPr>
        <w:rPr>
          <w:rFonts w:ascii="Times New Roman" w:hAnsi="Times New Roman" w:cs="Times New Roman"/>
          <w:b/>
          <w:bCs/>
        </w:rPr>
      </w:pPr>
    </w:p>
    <w:p w14:paraId="02C3AC74" w14:textId="77777777" w:rsidR="00EF17B3" w:rsidRDefault="00EF17B3" w:rsidP="008F04F5">
      <w:pPr>
        <w:rPr>
          <w:rFonts w:ascii="Times New Roman" w:hAnsi="Times New Roman" w:cs="Times New Roman"/>
          <w:b/>
          <w:bCs/>
        </w:rPr>
      </w:pPr>
    </w:p>
    <w:p w14:paraId="5F52E8A7" w14:textId="77777777" w:rsidR="00EF17B3" w:rsidRDefault="00EF17B3" w:rsidP="008F04F5">
      <w:pPr>
        <w:rPr>
          <w:rFonts w:ascii="Times New Roman" w:hAnsi="Times New Roman" w:cs="Times New Roman"/>
          <w:b/>
          <w:bCs/>
        </w:rPr>
      </w:pPr>
    </w:p>
    <w:p w14:paraId="3E65BF2C" w14:textId="77777777" w:rsidR="00EF17B3" w:rsidRDefault="00EF17B3" w:rsidP="008F04F5">
      <w:pPr>
        <w:rPr>
          <w:rFonts w:ascii="Times New Roman" w:hAnsi="Times New Roman" w:cs="Times New Roman"/>
          <w:b/>
          <w:bCs/>
        </w:rPr>
      </w:pPr>
    </w:p>
    <w:p w14:paraId="70923834" w14:textId="77777777" w:rsidR="00EF17B3" w:rsidRDefault="00EF17B3" w:rsidP="008F04F5">
      <w:pPr>
        <w:rPr>
          <w:rFonts w:ascii="Times New Roman" w:hAnsi="Times New Roman" w:cs="Times New Roman"/>
          <w:b/>
          <w:bCs/>
        </w:rPr>
      </w:pPr>
    </w:p>
    <w:p w14:paraId="215CD5B7" w14:textId="77777777" w:rsidR="00EF17B3" w:rsidRDefault="00EF17B3" w:rsidP="008F04F5">
      <w:pPr>
        <w:rPr>
          <w:rFonts w:ascii="Times New Roman" w:hAnsi="Times New Roman" w:cs="Times New Roman"/>
          <w:b/>
          <w:bCs/>
        </w:rPr>
      </w:pPr>
    </w:p>
    <w:p w14:paraId="16C7830B" w14:textId="77777777" w:rsidR="00EF17B3" w:rsidRDefault="00EF17B3" w:rsidP="008F04F5">
      <w:pPr>
        <w:rPr>
          <w:rFonts w:ascii="Times New Roman" w:hAnsi="Times New Roman" w:cs="Times New Roman"/>
          <w:b/>
          <w:bCs/>
        </w:rPr>
      </w:pPr>
    </w:p>
    <w:p w14:paraId="00185EE5" w14:textId="77777777" w:rsidR="00EF17B3" w:rsidRDefault="00EF17B3" w:rsidP="008F04F5">
      <w:pPr>
        <w:rPr>
          <w:rFonts w:ascii="Times New Roman" w:hAnsi="Times New Roman" w:cs="Times New Roman"/>
          <w:b/>
          <w:bCs/>
        </w:rPr>
      </w:pPr>
    </w:p>
    <w:p w14:paraId="2A1B1F9F" w14:textId="77777777" w:rsidR="00EF17B3" w:rsidRDefault="00EF17B3" w:rsidP="008F04F5">
      <w:pPr>
        <w:rPr>
          <w:rFonts w:ascii="Times New Roman" w:hAnsi="Times New Roman" w:cs="Times New Roman"/>
          <w:b/>
          <w:bCs/>
        </w:rPr>
      </w:pPr>
    </w:p>
    <w:p w14:paraId="1CF1B109" w14:textId="77777777" w:rsidR="00EF17B3" w:rsidRDefault="00EF17B3" w:rsidP="008F04F5">
      <w:pPr>
        <w:rPr>
          <w:rFonts w:ascii="Times New Roman" w:hAnsi="Times New Roman" w:cs="Times New Roman"/>
          <w:b/>
          <w:bCs/>
        </w:rPr>
      </w:pPr>
    </w:p>
    <w:p w14:paraId="41E3935D" w14:textId="77777777" w:rsidR="00EF17B3" w:rsidRDefault="00EF17B3" w:rsidP="008F04F5">
      <w:pPr>
        <w:rPr>
          <w:rFonts w:ascii="Times New Roman" w:hAnsi="Times New Roman" w:cs="Times New Roman"/>
          <w:b/>
          <w:bCs/>
        </w:rPr>
      </w:pPr>
    </w:p>
    <w:p w14:paraId="3081E04E" w14:textId="77777777" w:rsidR="00247422" w:rsidRDefault="00247422" w:rsidP="008F04F5">
      <w:pPr>
        <w:rPr>
          <w:rFonts w:ascii="Times New Roman" w:hAnsi="Times New Roman" w:cs="Times New Roman"/>
          <w:b/>
          <w:bCs/>
        </w:rPr>
      </w:pPr>
    </w:p>
    <w:p w14:paraId="2D404FA3" w14:textId="77777777" w:rsidR="00247422" w:rsidRDefault="00247422" w:rsidP="008F04F5">
      <w:pPr>
        <w:rPr>
          <w:rFonts w:ascii="Times New Roman" w:hAnsi="Times New Roman" w:cs="Times New Roman" w:hint="eastAsia"/>
          <w:b/>
          <w:bCs/>
        </w:rPr>
      </w:pPr>
    </w:p>
    <w:p w14:paraId="593EC38E" w14:textId="77777777" w:rsidR="00EF17B3" w:rsidRDefault="00EF17B3" w:rsidP="008F04F5">
      <w:pPr>
        <w:rPr>
          <w:rFonts w:ascii="Times New Roman" w:hAnsi="Times New Roman" w:cs="Times New Roman"/>
          <w:b/>
          <w:bCs/>
        </w:rPr>
      </w:pPr>
    </w:p>
    <w:p w14:paraId="1B77F18E" w14:textId="77777777" w:rsidR="00C86AAC" w:rsidRDefault="00C86AAC" w:rsidP="008F04F5">
      <w:pPr>
        <w:rPr>
          <w:rFonts w:ascii="Times New Roman" w:hAnsi="Times New Roman" w:cs="Times New Roman"/>
          <w:b/>
          <w:bCs/>
        </w:rPr>
      </w:pPr>
    </w:p>
    <w:p w14:paraId="4D38D6B6" w14:textId="5CC5631B" w:rsidR="00C86AAC" w:rsidRPr="00EF17B3" w:rsidRDefault="00C86AAC" w:rsidP="00247422">
      <w:pPr>
        <w:pStyle w:val="1"/>
      </w:pPr>
      <w:bookmarkStart w:id="38" w:name="OLE_LINK13"/>
      <w:bookmarkStart w:id="39" w:name="_Toc225379363"/>
      <w:r w:rsidRPr="00EF17B3">
        <w:t>References</w:t>
      </w:r>
      <w:bookmarkEnd w:id="39"/>
    </w:p>
    <w:bookmarkEnd w:id="38"/>
    <w:p w14:paraId="716EC0B4" w14:textId="77777777" w:rsidR="00C86AAC" w:rsidRDefault="00C86AAC" w:rsidP="008F04F5">
      <w:pPr>
        <w:rPr>
          <w:rFonts w:ascii="Times New Roman" w:hAnsi="Times New Roman" w:cs="Times New Roman"/>
          <w:b/>
          <w:bCs/>
        </w:rPr>
      </w:pPr>
    </w:p>
    <w:p w14:paraId="33916321" w14:textId="61833404" w:rsidR="00252F6B" w:rsidRDefault="00252F6B" w:rsidP="00252F6B">
      <w:pPr>
        <w:rPr>
          <w:rFonts w:ascii="Times New Roman" w:hAnsi="Times New Roman" w:cs="Times New Roman"/>
          <w:sz w:val="24"/>
          <w:szCs w:val="24"/>
        </w:rPr>
      </w:pPr>
      <w:r w:rsidRPr="00252F6B">
        <w:rPr>
          <w:rFonts w:ascii="Times New Roman" w:hAnsi="Times New Roman" w:cs="Times New Roman"/>
          <w:sz w:val="24"/>
          <w:szCs w:val="24"/>
        </w:rPr>
        <w:t xml:space="preserve">Adebayo, K., &amp; Zhang, Y. (2023). Technology adoption and competitive advantage in the digital era: A case study of SMEs. Journal of Business Innovation, 18(2), 89-102. </w:t>
      </w:r>
    </w:p>
    <w:p w14:paraId="4251D356" w14:textId="77777777" w:rsidR="00252F6B" w:rsidRPr="00252F6B" w:rsidRDefault="00252F6B" w:rsidP="00252F6B">
      <w:pPr>
        <w:rPr>
          <w:rFonts w:ascii="Times New Roman" w:hAnsi="Times New Roman" w:cs="Times New Roman"/>
          <w:sz w:val="24"/>
          <w:szCs w:val="24"/>
        </w:rPr>
      </w:pPr>
    </w:p>
    <w:p w14:paraId="44C99346" w14:textId="58256E0C" w:rsidR="00252F6B" w:rsidRDefault="00252F6B" w:rsidP="00252F6B">
      <w:pPr>
        <w:rPr>
          <w:rFonts w:ascii="Times New Roman" w:hAnsi="Times New Roman" w:cs="Times New Roman"/>
          <w:sz w:val="24"/>
          <w:szCs w:val="24"/>
        </w:rPr>
      </w:pPr>
      <w:r w:rsidRPr="00252F6B">
        <w:rPr>
          <w:rFonts w:ascii="Times New Roman" w:hAnsi="Times New Roman" w:cs="Times New Roman"/>
          <w:sz w:val="24"/>
          <w:szCs w:val="24"/>
        </w:rPr>
        <w:t xml:space="preserve">Adetayo, F., &amp; Smith, R. (2021). Political risk management in emerging markets: Insights for multinational corporations. African Journal of Business Research, 12(3), 45-60. </w:t>
      </w:r>
    </w:p>
    <w:p w14:paraId="0553A5D3" w14:textId="77777777" w:rsidR="00252F6B" w:rsidRPr="00252F6B" w:rsidRDefault="00252F6B" w:rsidP="00252F6B">
      <w:pPr>
        <w:rPr>
          <w:rFonts w:ascii="Times New Roman" w:hAnsi="Times New Roman" w:cs="Times New Roman"/>
          <w:sz w:val="24"/>
          <w:szCs w:val="24"/>
        </w:rPr>
      </w:pPr>
    </w:p>
    <w:p w14:paraId="6B16256D" w14:textId="750D42FA" w:rsidR="00252F6B" w:rsidRDefault="00252F6B" w:rsidP="00252F6B">
      <w:pPr>
        <w:rPr>
          <w:rFonts w:ascii="Times New Roman" w:hAnsi="Times New Roman" w:cs="Times New Roman"/>
          <w:sz w:val="24"/>
          <w:szCs w:val="24"/>
        </w:rPr>
      </w:pPr>
      <w:r w:rsidRPr="00252F6B">
        <w:rPr>
          <w:rFonts w:ascii="Times New Roman" w:hAnsi="Times New Roman" w:cs="Times New Roman"/>
          <w:sz w:val="24"/>
          <w:szCs w:val="24"/>
        </w:rPr>
        <w:t xml:space="preserve">Adeyemi, L., &amp; Zhang, Y. (2023). Sustainability as a business strategy: The case of Unilever. Journal of Business and Environmental Studies, 15(4), 78-90. </w:t>
      </w:r>
    </w:p>
    <w:p w14:paraId="65DFCB00" w14:textId="77777777" w:rsidR="00252F6B" w:rsidRPr="00252F6B" w:rsidRDefault="00252F6B" w:rsidP="00252F6B">
      <w:pPr>
        <w:rPr>
          <w:rFonts w:ascii="Times New Roman" w:hAnsi="Times New Roman" w:cs="Times New Roman"/>
          <w:sz w:val="24"/>
          <w:szCs w:val="24"/>
        </w:rPr>
      </w:pPr>
    </w:p>
    <w:p w14:paraId="53DB699F" w14:textId="557BB2D7" w:rsidR="00252F6B" w:rsidRDefault="00252F6B" w:rsidP="00252F6B">
      <w:pPr>
        <w:rPr>
          <w:rFonts w:ascii="Times New Roman" w:hAnsi="Times New Roman" w:cs="Times New Roman"/>
          <w:sz w:val="24"/>
          <w:szCs w:val="24"/>
        </w:rPr>
      </w:pPr>
      <w:r w:rsidRPr="00252F6B">
        <w:rPr>
          <w:rFonts w:ascii="Times New Roman" w:hAnsi="Times New Roman" w:cs="Times New Roman"/>
          <w:sz w:val="24"/>
          <w:szCs w:val="24"/>
        </w:rPr>
        <w:t xml:space="preserve">Agwu, M., &amp; Kadiri, A. (2021). The impact of macro-environmental scanning on organizational performance in Nigerian manufacturing firms. International Journal of Business Studies, 10(1), 77-91. </w:t>
      </w:r>
    </w:p>
    <w:p w14:paraId="6890D0BE" w14:textId="77777777" w:rsidR="00252F6B" w:rsidRPr="00252F6B" w:rsidRDefault="00252F6B" w:rsidP="00252F6B">
      <w:pPr>
        <w:rPr>
          <w:rFonts w:ascii="Times New Roman" w:hAnsi="Times New Roman" w:cs="Times New Roman"/>
          <w:sz w:val="24"/>
          <w:szCs w:val="24"/>
        </w:rPr>
      </w:pPr>
    </w:p>
    <w:p w14:paraId="151D020A" w14:textId="16A4E62A" w:rsidR="00252F6B" w:rsidRDefault="00252F6B" w:rsidP="00252F6B">
      <w:pPr>
        <w:rPr>
          <w:rFonts w:ascii="Times New Roman" w:hAnsi="Times New Roman" w:cs="Times New Roman"/>
          <w:sz w:val="24"/>
          <w:szCs w:val="24"/>
        </w:rPr>
      </w:pPr>
      <w:r w:rsidRPr="00252F6B">
        <w:rPr>
          <w:rFonts w:ascii="Times New Roman" w:hAnsi="Times New Roman" w:cs="Times New Roman"/>
          <w:sz w:val="24"/>
          <w:szCs w:val="24"/>
        </w:rPr>
        <w:t xml:space="preserve">Chukwuma, I., &amp; Adeyemi, L. (2022). The effect of political instability on foreign direct investment in Africa. Journal of African Economic Studies, 14(1), 33-50. </w:t>
      </w:r>
    </w:p>
    <w:p w14:paraId="60C50895" w14:textId="77777777" w:rsidR="00252F6B" w:rsidRPr="00252F6B" w:rsidRDefault="00252F6B" w:rsidP="00252F6B">
      <w:pPr>
        <w:rPr>
          <w:rFonts w:ascii="Times New Roman" w:hAnsi="Times New Roman" w:cs="Times New Roman"/>
          <w:sz w:val="24"/>
          <w:szCs w:val="24"/>
        </w:rPr>
      </w:pPr>
    </w:p>
    <w:p w14:paraId="0B1F8DE7" w14:textId="01E71AD8" w:rsidR="00252F6B" w:rsidRDefault="00252F6B" w:rsidP="00252F6B">
      <w:pPr>
        <w:rPr>
          <w:rFonts w:ascii="Times New Roman" w:hAnsi="Times New Roman" w:cs="Times New Roman"/>
          <w:sz w:val="24"/>
          <w:szCs w:val="24"/>
        </w:rPr>
      </w:pPr>
      <w:r w:rsidRPr="00252F6B">
        <w:rPr>
          <w:rFonts w:ascii="Times New Roman" w:hAnsi="Times New Roman" w:cs="Times New Roman"/>
          <w:sz w:val="24"/>
          <w:szCs w:val="24"/>
        </w:rPr>
        <w:t xml:space="preserve">Hitt, M. A., Ireland, R. D., &amp; Hoskisson, R. E. (2020). Strategic management: competitiveness and globalization: Concepts and cases. Singapore: Cengage Learning Asia Pte Limited. </w:t>
      </w:r>
    </w:p>
    <w:p w14:paraId="3BC6B452" w14:textId="77777777" w:rsidR="00B85CA0" w:rsidRPr="00252F6B" w:rsidRDefault="00B85CA0" w:rsidP="00252F6B">
      <w:pPr>
        <w:rPr>
          <w:rFonts w:ascii="Times New Roman" w:hAnsi="Times New Roman" w:cs="Times New Roman"/>
          <w:sz w:val="24"/>
          <w:szCs w:val="24"/>
        </w:rPr>
      </w:pPr>
    </w:p>
    <w:p w14:paraId="54938A2B" w14:textId="77777777" w:rsidR="00252F6B" w:rsidRDefault="00252F6B" w:rsidP="00252F6B">
      <w:pPr>
        <w:rPr>
          <w:rFonts w:ascii="Times New Roman" w:hAnsi="Times New Roman" w:cs="Times New Roman"/>
          <w:sz w:val="24"/>
          <w:szCs w:val="24"/>
        </w:rPr>
      </w:pPr>
      <w:r w:rsidRPr="00252F6B">
        <w:rPr>
          <w:rFonts w:ascii="Times New Roman" w:hAnsi="Times New Roman" w:cs="Times New Roman"/>
          <w:sz w:val="24"/>
          <w:szCs w:val="24"/>
        </w:rPr>
        <w:t xml:space="preserve">Johnson, G., Scholes, K., &amp; Whittington, R. (2022). Exploring strategy: Text and cases. New York: Pearson Education. </w:t>
      </w:r>
    </w:p>
    <w:p w14:paraId="2B65C77D" w14:textId="77777777" w:rsidR="00252F6B" w:rsidRPr="00252F6B" w:rsidRDefault="00252F6B" w:rsidP="00252F6B">
      <w:pPr>
        <w:rPr>
          <w:rFonts w:ascii="Times New Roman" w:hAnsi="Times New Roman" w:cs="Times New Roman"/>
          <w:sz w:val="24"/>
          <w:szCs w:val="24"/>
        </w:rPr>
      </w:pPr>
    </w:p>
    <w:p w14:paraId="1A608981" w14:textId="77777777" w:rsidR="00252F6B" w:rsidRDefault="00252F6B" w:rsidP="00252F6B">
      <w:pPr>
        <w:rPr>
          <w:rFonts w:ascii="Times New Roman" w:hAnsi="Times New Roman" w:cs="Times New Roman"/>
          <w:sz w:val="24"/>
          <w:szCs w:val="24"/>
        </w:rPr>
      </w:pPr>
      <w:r w:rsidRPr="00252F6B">
        <w:rPr>
          <w:rFonts w:ascii="Times New Roman" w:hAnsi="Times New Roman" w:cs="Times New Roman"/>
          <w:sz w:val="24"/>
          <w:szCs w:val="24"/>
        </w:rPr>
        <w:t xml:space="preserve">Kotler, P., &amp; Keller, K. (2020). Marketing management (15th ed.). Pearson Education. </w:t>
      </w:r>
    </w:p>
    <w:p w14:paraId="5BE1859F" w14:textId="77777777" w:rsidR="00252F6B" w:rsidRPr="00252F6B" w:rsidRDefault="00252F6B" w:rsidP="00252F6B">
      <w:pPr>
        <w:rPr>
          <w:rFonts w:ascii="Times New Roman" w:hAnsi="Times New Roman" w:cs="Times New Roman"/>
          <w:sz w:val="24"/>
          <w:szCs w:val="24"/>
        </w:rPr>
      </w:pPr>
    </w:p>
    <w:p w14:paraId="0487E6F8" w14:textId="77777777" w:rsidR="00252F6B" w:rsidRDefault="00252F6B" w:rsidP="00252F6B">
      <w:pPr>
        <w:rPr>
          <w:rFonts w:ascii="Times New Roman" w:hAnsi="Times New Roman" w:cs="Times New Roman"/>
          <w:sz w:val="24"/>
          <w:szCs w:val="24"/>
        </w:rPr>
      </w:pPr>
      <w:r w:rsidRPr="00252F6B">
        <w:rPr>
          <w:rFonts w:ascii="Times New Roman" w:hAnsi="Times New Roman" w:cs="Times New Roman"/>
          <w:sz w:val="24"/>
          <w:szCs w:val="24"/>
        </w:rPr>
        <w:t xml:space="preserve">Mintzberg, H. (2020). Tracking strategies: Towards a general theory of strategy formation. Oxford University Press. </w:t>
      </w:r>
    </w:p>
    <w:p w14:paraId="4BA5BABB" w14:textId="77777777" w:rsidR="00252F6B" w:rsidRPr="00252F6B" w:rsidRDefault="00252F6B" w:rsidP="00252F6B">
      <w:pPr>
        <w:rPr>
          <w:rFonts w:ascii="Times New Roman" w:hAnsi="Times New Roman" w:cs="Times New Roman"/>
          <w:sz w:val="24"/>
          <w:szCs w:val="24"/>
        </w:rPr>
      </w:pPr>
    </w:p>
    <w:p w14:paraId="600877CA" w14:textId="0481CBDD" w:rsidR="00252F6B" w:rsidRPr="00252F6B" w:rsidRDefault="00252F6B" w:rsidP="00252F6B">
      <w:pPr>
        <w:rPr>
          <w:rFonts w:ascii="Times New Roman" w:hAnsi="Times New Roman" w:cs="Times New Roman"/>
          <w:sz w:val="24"/>
          <w:szCs w:val="24"/>
        </w:rPr>
      </w:pPr>
      <w:r w:rsidRPr="00252F6B">
        <w:rPr>
          <w:rFonts w:ascii="Times New Roman" w:hAnsi="Times New Roman" w:cs="Times New Roman"/>
          <w:sz w:val="24"/>
          <w:szCs w:val="24"/>
        </w:rPr>
        <w:t xml:space="preserve">Okonkwo, C., &amp; Ibrahim, M. (2023). Economic stability and business performance: Lessons from Nigeria’s emerging market. Journal of Economic Perspectives, 20(4), 101-118. </w:t>
      </w:r>
    </w:p>
    <w:p w14:paraId="50138BCB" w14:textId="280FE2F0" w:rsidR="00252F6B" w:rsidRPr="00252F6B" w:rsidRDefault="00252F6B" w:rsidP="00252F6B">
      <w:pPr>
        <w:rPr>
          <w:rFonts w:ascii="Times New Roman" w:hAnsi="Times New Roman" w:cs="Times New Roman"/>
          <w:sz w:val="24"/>
          <w:szCs w:val="24"/>
        </w:rPr>
      </w:pPr>
      <w:r w:rsidRPr="00252F6B">
        <w:rPr>
          <w:rFonts w:ascii="Times New Roman" w:hAnsi="Times New Roman" w:cs="Times New Roman"/>
          <w:sz w:val="24"/>
          <w:szCs w:val="24"/>
        </w:rPr>
        <w:t xml:space="preserve">Ogunleye, T., &amp; Tade, R. (2022). Sustainability and consumer behaviour in the fast-moving consumer goods sector. Nigerian Journal of Marketing, 19(2), 67-84. </w:t>
      </w:r>
    </w:p>
    <w:p w14:paraId="7800F43E" w14:textId="016F5B58" w:rsidR="00C86AAC" w:rsidRDefault="00252F6B" w:rsidP="00252F6B">
      <w:pPr>
        <w:rPr>
          <w:rFonts w:ascii="Times New Roman" w:hAnsi="Times New Roman" w:cs="Times New Roman"/>
          <w:sz w:val="24"/>
          <w:szCs w:val="24"/>
        </w:rPr>
      </w:pPr>
      <w:r w:rsidRPr="00252F6B">
        <w:rPr>
          <w:rFonts w:ascii="Times New Roman" w:hAnsi="Times New Roman" w:cs="Times New Roman"/>
          <w:sz w:val="24"/>
          <w:szCs w:val="24"/>
        </w:rPr>
        <w:t>Onuoha, E., &amp; Johnson, B. (2021). Legal compliance and operational efficiency in the financial sector. Journal of Corporate Law, 15(3), 58-72.</w:t>
      </w:r>
    </w:p>
    <w:p w14:paraId="11C1F142" w14:textId="77777777" w:rsidR="00252F6B" w:rsidRDefault="00252F6B" w:rsidP="00252F6B">
      <w:pPr>
        <w:rPr>
          <w:rFonts w:ascii="Times New Roman" w:hAnsi="Times New Roman" w:cs="Times New Roman"/>
          <w:sz w:val="24"/>
          <w:szCs w:val="24"/>
        </w:rPr>
      </w:pPr>
    </w:p>
    <w:p w14:paraId="3B8E8C36" w14:textId="03EFC48E" w:rsidR="00252F6B" w:rsidRDefault="00252F6B" w:rsidP="00252F6B">
      <w:pPr>
        <w:rPr>
          <w:rFonts w:ascii="Times New Roman" w:hAnsi="Times New Roman" w:cs="Times New Roman"/>
          <w:sz w:val="24"/>
          <w:szCs w:val="24"/>
          <w:shd w:val="clear" w:color="auto" w:fill="FFFFFF"/>
        </w:rPr>
      </w:pPr>
      <w:r w:rsidRPr="00252F6B">
        <w:rPr>
          <w:rFonts w:ascii="Times New Roman" w:hAnsi="Times New Roman" w:cs="Times New Roman"/>
          <w:sz w:val="24"/>
          <w:szCs w:val="24"/>
          <w:shd w:val="clear" w:color="auto" w:fill="FFFFFF"/>
        </w:rPr>
        <w:lastRenderedPageBreak/>
        <w:t>Rezvi, R. I., Rahman, K. O., Nasrullah, F., Islam, M. S., Hasan, M., Nusrat, N., Jishan, S. S., &amp; Ahmed, S. (2025). The integration of artificial intelligence in human resource management in the U.S. retail sector. Journal of Business and Management Studies, 7(1), 273–278.</w:t>
      </w:r>
    </w:p>
    <w:p w14:paraId="45BFD501" w14:textId="77777777" w:rsidR="00003D6F" w:rsidRDefault="00003D6F" w:rsidP="00252F6B">
      <w:pPr>
        <w:rPr>
          <w:rFonts w:ascii="Times New Roman" w:hAnsi="Times New Roman" w:cs="Times New Roman"/>
          <w:sz w:val="24"/>
          <w:szCs w:val="24"/>
          <w:shd w:val="clear" w:color="auto" w:fill="FFFFFF"/>
        </w:rPr>
      </w:pPr>
    </w:p>
    <w:p w14:paraId="2D958394" w14:textId="6F4DE01B" w:rsidR="00003D6F" w:rsidRDefault="00003D6F" w:rsidP="00252F6B">
      <w:pPr>
        <w:rPr>
          <w:rFonts w:ascii="Times New Roman" w:hAnsi="Times New Roman" w:cs="Times New Roman"/>
          <w:sz w:val="24"/>
          <w:szCs w:val="24"/>
          <w:shd w:val="clear" w:color="auto" w:fill="FFFFFF"/>
        </w:rPr>
      </w:pPr>
      <w:r w:rsidRPr="00003D6F">
        <w:rPr>
          <w:rFonts w:ascii="Times New Roman" w:hAnsi="Times New Roman" w:cs="Times New Roman"/>
          <w:sz w:val="24"/>
          <w:szCs w:val="24"/>
          <w:shd w:val="clear" w:color="auto" w:fill="FFFFFF"/>
        </w:rPr>
        <w:t>Rahman, K. O., Islam, M. S., Rezvi, R. I., Hasan, M., Khanam, A., Nasrullah, F., ... &amp; Akash, A. H. (2025). AI-Driven Next-Gen US Retail: An Empirical Study on Optimizing Supply Chains by leveraging Artificial Intelligence, Business Intelligence, and Machine Learning.Journal of Computer Science and Technology Studies,7(1), 258-264</w:t>
      </w:r>
    </w:p>
    <w:p w14:paraId="4505FCAA" w14:textId="77777777" w:rsidR="008603D5" w:rsidRDefault="008603D5" w:rsidP="00252F6B">
      <w:pPr>
        <w:rPr>
          <w:rFonts w:ascii="Times New Roman" w:hAnsi="Times New Roman" w:cs="Times New Roman"/>
          <w:sz w:val="24"/>
          <w:szCs w:val="24"/>
          <w:shd w:val="clear" w:color="auto" w:fill="FFFFFF"/>
        </w:rPr>
      </w:pPr>
    </w:p>
    <w:p w14:paraId="4A4BB4CE" w14:textId="6BDB8263" w:rsidR="008603D5" w:rsidRDefault="008603D5" w:rsidP="00252F6B">
      <w:pPr>
        <w:rPr>
          <w:rFonts w:ascii="Times New Roman" w:hAnsi="Times New Roman" w:cs="Times New Roman"/>
          <w:sz w:val="24"/>
          <w:szCs w:val="24"/>
        </w:rPr>
      </w:pPr>
      <w:r w:rsidRPr="008603D5">
        <w:rPr>
          <w:rFonts w:ascii="Times New Roman" w:hAnsi="Times New Roman" w:cs="Times New Roman"/>
          <w:sz w:val="24"/>
          <w:szCs w:val="24"/>
        </w:rPr>
        <w:t>Arikunto, S. (2024). Prosedur Penelitian: Suatu Pendekatan Praktik. Jakarta: Rineka Cipta.</w:t>
      </w:r>
    </w:p>
    <w:p w14:paraId="0605F714" w14:textId="77777777" w:rsidR="008603D5" w:rsidRDefault="008603D5" w:rsidP="00252F6B">
      <w:pPr>
        <w:rPr>
          <w:rFonts w:ascii="Times New Roman" w:hAnsi="Times New Roman" w:cs="Times New Roman"/>
          <w:sz w:val="24"/>
          <w:szCs w:val="24"/>
        </w:rPr>
      </w:pPr>
    </w:p>
    <w:p w14:paraId="2FE85CF9" w14:textId="1C74ED56" w:rsidR="008603D5" w:rsidRDefault="008603D5" w:rsidP="00252F6B">
      <w:pPr>
        <w:rPr>
          <w:rFonts w:ascii="Times New Roman" w:hAnsi="Times New Roman" w:cs="Times New Roman"/>
          <w:sz w:val="24"/>
          <w:szCs w:val="24"/>
        </w:rPr>
      </w:pPr>
      <w:r w:rsidRPr="008603D5">
        <w:rPr>
          <w:rFonts w:ascii="Times New Roman" w:hAnsi="Times New Roman" w:cs="Times New Roman"/>
          <w:sz w:val="24"/>
          <w:szCs w:val="24"/>
        </w:rPr>
        <w:t>Moleong, L. J. (2024). Metodologi Penelitian Kualitatif. Remaja Rosdakarya. Bandung:</w:t>
      </w:r>
    </w:p>
    <w:p w14:paraId="42AC4438" w14:textId="77777777" w:rsidR="008603D5" w:rsidRDefault="008603D5" w:rsidP="00252F6B">
      <w:pPr>
        <w:rPr>
          <w:rFonts w:ascii="Times New Roman" w:hAnsi="Times New Roman" w:cs="Times New Roman"/>
          <w:sz w:val="24"/>
          <w:szCs w:val="24"/>
        </w:rPr>
      </w:pPr>
    </w:p>
    <w:p w14:paraId="0A1805C1" w14:textId="77777777" w:rsidR="008603D5" w:rsidRDefault="008603D5" w:rsidP="00252F6B">
      <w:pPr>
        <w:rPr>
          <w:rFonts w:hint="eastAsia"/>
        </w:rPr>
      </w:pPr>
      <w:r w:rsidRPr="008603D5">
        <w:rPr>
          <w:rFonts w:ascii="Times New Roman" w:hAnsi="Times New Roman" w:cs="Times New Roman"/>
          <w:sz w:val="24"/>
          <w:szCs w:val="24"/>
        </w:rPr>
        <w:t>Puteri, R., et al. (2022). "Strategi Keunggulan Bersaing dalam Industri Kuliner." Jurnal Manajemen Bisnis, 15(3), 120-13</w:t>
      </w:r>
      <w:r>
        <w:t xml:space="preserve">5. </w:t>
      </w:r>
    </w:p>
    <w:p w14:paraId="5D6EDB7E" w14:textId="749DBFE5" w:rsidR="008603D5" w:rsidRDefault="008603D5" w:rsidP="00252F6B">
      <w:pPr>
        <w:rPr>
          <w:rFonts w:ascii="Times New Roman" w:hAnsi="Times New Roman" w:cs="Times New Roman"/>
          <w:sz w:val="24"/>
          <w:szCs w:val="24"/>
        </w:rPr>
      </w:pPr>
    </w:p>
    <w:p w14:paraId="5109AA9A" w14:textId="667D1915" w:rsidR="008603D5" w:rsidRDefault="008603D5" w:rsidP="00252F6B">
      <w:pPr>
        <w:rPr>
          <w:rFonts w:ascii="Times New Roman" w:hAnsi="Times New Roman" w:cs="Times New Roman"/>
          <w:sz w:val="24"/>
          <w:szCs w:val="24"/>
        </w:rPr>
      </w:pPr>
      <w:r w:rsidRPr="008603D5">
        <w:rPr>
          <w:rFonts w:ascii="Times New Roman" w:hAnsi="Times New Roman" w:cs="Times New Roman"/>
          <w:sz w:val="24"/>
          <w:szCs w:val="24"/>
        </w:rPr>
        <w:t>Sugiyono, D. (2024). Metode Penelitian Kuantitatif, Kualitatif, dan R&amp;D. Bandung: Alfabeta.</w:t>
      </w:r>
    </w:p>
    <w:p w14:paraId="4C547AAE" w14:textId="77777777" w:rsidR="0060598E" w:rsidRDefault="0060598E" w:rsidP="00252F6B">
      <w:pPr>
        <w:rPr>
          <w:rFonts w:ascii="Times New Roman" w:hAnsi="Times New Roman" w:cs="Times New Roman"/>
          <w:sz w:val="24"/>
          <w:szCs w:val="24"/>
        </w:rPr>
      </w:pPr>
    </w:p>
    <w:p w14:paraId="10B2B3D0" w14:textId="4B4B505C" w:rsidR="0060598E" w:rsidRDefault="0060598E" w:rsidP="00252F6B">
      <w:pPr>
        <w:rPr>
          <w:rFonts w:ascii="Times New Roman" w:hAnsi="Times New Roman" w:cs="Times New Roman"/>
          <w:sz w:val="24"/>
          <w:szCs w:val="24"/>
        </w:rPr>
      </w:pPr>
      <w:r w:rsidRPr="0060598E">
        <w:rPr>
          <w:rFonts w:ascii="Times New Roman" w:hAnsi="Times New Roman" w:cs="Times New Roman"/>
          <w:sz w:val="24"/>
          <w:szCs w:val="24"/>
        </w:rPr>
        <w:t>Rosário, A, and Ricardo R. (2021)"Consumer marketing strategy and E-commerce in the last decade: a literature review." Journal of theoretical and applied electronic commerce research 16.7: 3003-3024.</w:t>
      </w:r>
    </w:p>
    <w:p w14:paraId="18CC6DC9" w14:textId="77777777" w:rsidR="00956929" w:rsidRDefault="00956929" w:rsidP="00252F6B">
      <w:pPr>
        <w:rPr>
          <w:rFonts w:ascii="Times New Roman" w:hAnsi="Times New Roman" w:cs="Times New Roman"/>
          <w:sz w:val="24"/>
          <w:szCs w:val="24"/>
        </w:rPr>
      </w:pPr>
    </w:p>
    <w:p w14:paraId="0F38FD44" w14:textId="7C80C61E" w:rsidR="00956929" w:rsidRDefault="00956929" w:rsidP="00252F6B">
      <w:pPr>
        <w:rPr>
          <w:rFonts w:hint="eastAsia"/>
        </w:rPr>
      </w:pPr>
      <w:r w:rsidRPr="00956929">
        <w:rPr>
          <w:rFonts w:ascii="Times New Roman" w:hAnsi="Times New Roman" w:cs="Times New Roman"/>
          <w:sz w:val="24"/>
          <w:szCs w:val="24"/>
        </w:rPr>
        <w:t>Warung Makan Ayam Tonk. (2024). Laporan Tahunan 2022-2024. Bukittinggi: Ayam Tonk Cabang Manggis Gantiang</w:t>
      </w:r>
      <w:r>
        <w:t>.</w:t>
      </w:r>
    </w:p>
    <w:p w14:paraId="465F847C" w14:textId="77777777" w:rsidR="00CF7A34" w:rsidRDefault="00CF7A34" w:rsidP="00252F6B">
      <w:pPr>
        <w:rPr>
          <w:rFonts w:hint="eastAsia"/>
        </w:rPr>
      </w:pPr>
    </w:p>
    <w:p w14:paraId="612CB276" w14:textId="09942E6A" w:rsidR="00CF7A34" w:rsidRDefault="00CF7A34" w:rsidP="00252F6B">
      <w:pPr>
        <w:rPr>
          <w:rFonts w:ascii="Times New Roman" w:hAnsi="Times New Roman" w:cs="Times New Roman"/>
          <w:sz w:val="24"/>
          <w:szCs w:val="24"/>
        </w:rPr>
      </w:pPr>
      <w:r w:rsidRPr="00CF7A34">
        <w:rPr>
          <w:rFonts w:ascii="Times New Roman" w:hAnsi="Times New Roman" w:cs="Times New Roman"/>
          <w:sz w:val="24"/>
          <w:szCs w:val="24"/>
        </w:rPr>
        <w:t>Drahota, A., &amp; Dewey, P. (2024). Resource orchestration and dynamic capabilities. Strategic Management Review, 42(3), 301–320.</w:t>
      </w:r>
    </w:p>
    <w:p w14:paraId="527CA5BC" w14:textId="77777777" w:rsidR="00CF7A34" w:rsidRDefault="00CF7A34" w:rsidP="00252F6B">
      <w:pPr>
        <w:rPr>
          <w:rFonts w:ascii="Times New Roman" w:hAnsi="Times New Roman" w:cs="Times New Roman"/>
          <w:sz w:val="24"/>
          <w:szCs w:val="24"/>
        </w:rPr>
      </w:pPr>
    </w:p>
    <w:p w14:paraId="75D65C83" w14:textId="77777777" w:rsidR="00CF7A34" w:rsidRDefault="00CF7A34" w:rsidP="00252F6B">
      <w:pPr>
        <w:rPr>
          <w:rFonts w:ascii="Times New Roman" w:hAnsi="Times New Roman" w:cs="Times New Roman"/>
          <w:sz w:val="24"/>
          <w:szCs w:val="24"/>
        </w:rPr>
      </w:pPr>
    </w:p>
    <w:p w14:paraId="370C6E9A" w14:textId="1DAC91B5" w:rsidR="00CF7A34" w:rsidRDefault="00CF7A34" w:rsidP="00252F6B">
      <w:pPr>
        <w:rPr>
          <w:rFonts w:ascii="Times New Roman" w:hAnsi="Times New Roman" w:cs="Times New Roman"/>
          <w:sz w:val="24"/>
          <w:szCs w:val="24"/>
        </w:rPr>
      </w:pPr>
      <w:r w:rsidRPr="00CF7A34">
        <w:rPr>
          <w:rFonts w:ascii="Times New Roman" w:hAnsi="Times New Roman" w:cs="Times New Roman"/>
          <w:sz w:val="24"/>
          <w:szCs w:val="24"/>
        </w:rPr>
        <w:t>Emerald Insight. (2021). Resource audits and strategic management. Emerald Business Journal, 15(4), 89–110.</w:t>
      </w:r>
    </w:p>
    <w:p w14:paraId="043EF80C" w14:textId="77777777" w:rsidR="00703D78" w:rsidRDefault="00703D78" w:rsidP="00252F6B">
      <w:pPr>
        <w:rPr>
          <w:rFonts w:ascii="Times New Roman" w:hAnsi="Times New Roman" w:cs="Times New Roman"/>
          <w:sz w:val="24"/>
          <w:szCs w:val="24"/>
        </w:rPr>
      </w:pPr>
    </w:p>
    <w:p w14:paraId="6EE83487" w14:textId="13FDF30C" w:rsidR="00703D78" w:rsidRDefault="00703D78" w:rsidP="00252F6B">
      <w:pPr>
        <w:rPr>
          <w:rFonts w:ascii="Times New Roman" w:hAnsi="Times New Roman" w:cs="Times New Roman"/>
          <w:sz w:val="24"/>
          <w:szCs w:val="24"/>
        </w:rPr>
      </w:pPr>
      <w:r w:rsidRPr="00703D78">
        <w:rPr>
          <w:rFonts w:ascii="Times New Roman" w:hAnsi="Times New Roman" w:cs="Times New Roman"/>
          <w:sz w:val="24"/>
          <w:szCs w:val="24"/>
        </w:rPr>
        <w:t>Ariyani, W., Daryanto, A., &amp; Sahara. (2018). Operationalization of Internal Analysis Using the VRIO Framework: Development of Scale for Resource and Capabilities Organization (Case Study: XYZ Company Animal Feed Business Unit. Asian Business Research Journal. Vol. 3, 9-14.</w:t>
      </w:r>
    </w:p>
    <w:p w14:paraId="610C4E9D" w14:textId="77777777" w:rsidR="001163CE" w:rsidRDefault="001163CE" w:rsidP="00252F6B">
      <w:pPr>
        <w:rPr>
          <w:rFonts w:ascii="Times New Roman" w:hAnsi="Times New Roman" w:cs="Times New Roman"/>
          <w:sz w:val="24"/>
          <w:szCs w:val="24"/>
        </w:rPr>
      </w:pPr>
    </w:p>
    <w:p w14:paraId="47D1D5E2" w14:textId="77777777" w:rsidR="004E57B8" w:rsidRDefault="001163CE" w:rsidP="00252F6B">
      <w:pPr>
        <w:rPr>
          <w:rFonts w:ascii="Times New Roman" w:hAnsi="Times New Roman" w:cs="Times New Roman"/>
          <w:sz w:val="24"/>
          <w:szCs w:val="24"/>
        </w:rPr>
      </w:pPr>
      <w:r w:rsidRPr="001163CE">
        <w:rPr>
          <w:rFonts w:ascii="Times New Roman" w:hAnsi="Times New Roman" w:cs="Times New Roman"/>
          <w:sz w:val="24"/>
          <w:szCs w:val="24"/>
        </w:rPr>
        <w:t xml:space="preserve">Aslan, I.; Bozkurt, R. </w:t>
      </w:r>
      <w:r w:rsidRPr="001163CE">
        <w:rPr>
          <w:rFonts w:ascii="Times New Roman" w:hAnsi="Times New Roman" w:cs="Times New Roman"/>
          <w:sz w:val="24"/>
          <w:szCs w:val="24"/>
        </w:rPr>
        <w:t>（</w:t>
      </w:r>
      <w:r w:rsidRPr="001163CE">
        <w:rPr>
          <w:rFonts w:ascii="Times New Roman" w:hAnsi="Times New Roman" w:cs="Times New Roman"/>
          <w:sz w:val="24"/>
          <w:szCs w:val="24"/>
        </w:rPr>
        <w:t>2010;</w:t>
      </w:r>
      <w:r w:rsidRPr="001163CE">
        <w:rPr>
          <w:rFonts w:ascii="Times New Roman" w:hAnsi="Times New Roman" w:cs="Times New Roman"/>
          <w:sz w:val="24"/>
          <w:szCs w:val="24"/>
        </w:rPr>
        <w:t>）</w:t>
      </w:r>
      <w:r w:rsidRPr="001163CE">
        <w:rPr>
          <w:rFonts w:ascii="Times New Roman" w:hAnsi="Times New Roman" w:cs="Times New Roman"/>
          <w:sz w:val="24"/>
          <w:szCs w:val="24"/>
        </w:rPr>
        <w:t xml:space="preserve">Strategic Sustainable Development and Creating Strategies from TOWS Matrix at Kipas Group. In Proceedings of the 2nd International </w:t>
      </w:r>
      <w:r w:rsidRPr="001163CE">
        <w:rPr>
          <w:rFonts w:ascii="Times New Roman" w:hAnsi="Times New Roman" w:cs="Times New Roman"/>
          <w:sz w:val="24"/>
          <w:szCs w:val="24"/>
        </w:rPr>
        <w:lastRenderedPageBreak/>
        <w:t xml:space="preserve">Symposium on Sustainable Development, Sarajevo, Bosnia and Herzegovina, Sarajevo, </w:t>
      </w:r>
    </w:p>
    <w:p w14:paraId="20E2036B" w14:textId="77777777" w:rsidR="004E57B8" w:rsidRDefault="004E57B8" w:rsidP="00252F6B">
      <w:pPr>
        <w:rPr>
          <w:rFonts w:ascii="Times New Roman" w:hAnsi="Times New Roman" w:cs="Times New Roman"/>
          <w:sz w:val="24"/>
          <w:szCs w:val="24"/>
        </w:rPr>
      </w:pPr>
    </w:p>
    <w:p w14:paraId="5965AFB7" w14:textId="5807089B" w:rsidR="001163CE" w:rsidRDefault="001163CE" w:rsidP="00252F6B">
      <w:pPr>
        <w:rPr>
          <w:rFonts w:ascii="Times New Roman" w:hAnsi="Times New Roman" w:cs="Times New Roman"/>
          <w:sz w:val="24"/>
          <w:szCs w:val="24"/>
        </w:rPr>
      </w:pPr>
      <w:r w:rsidRPr="001163CE">
        <w:rPr>
          <w:rFonts w:ascii="Times New Roman" w:hAnsi="Times New Roman" w:cs="Times New Roman"/>
          <w:sz w:val="24"/>
          <w:szCs w:val="24"/>
        </w:rPr>
        <w:t>Bosnia-Herzegovina, 8–9; pp. 120–128.</w:t>
      </w:r>
    </w:p>
    <w:p w14:paraId="695E56F0" w14:textId="57EB968A" w:rsidR="004E57B8" w:rsidRDefault="004E57B8" w:rsidP="00252F6B">
      <w:pPr>
        <w:rPr>
          <w:rFonts w:ascii="Times New Roman" w:hAnsi="Times New Roman" w:cs="Times New Roman"/>
          <w:sz w:val="24"/>
          <w:szCs w:val="24"/>
        </w:rPr>
      </w:pPr>
      <w:r w:rsidRPr="004E57B8">
        <w:rPr>
          <w:rFonts w:ascii="Times New Roman" w:hAnsi="Times New Roman" w:cs="Times New Roman"/>
          <w:sz w:val="24"/>
          <w:szCs w:val="24"/>
        </w:rPr>
        <w:t xml:space="preserve">Akter, F., Das, S. S., Khan, M. M. R., Sultana, F., &amp; Rahman, S. M. (2018). Analysis on the physical and chemical properties and means of quality control of the tannery wastewater effluent in Dhaka city. Retrieved from </w:t>
      </w:r>
      <w:hyperlink r:id="rId13" w:history="1">
        <w:r w:rsidRPr="005F2D65">
          <w:rPr>
            <w:rStyle w:val="af6"/>
            <w:rFonts w:ascii="Times New Roman" w:hAnsi="Times New Roman" w:cs="Times New Roman"/>
            <w:sz w:val="24"/>
            <w:szCs w:val="24"/>
          </w:rPr>
          <w:t>https://www.engineeringjournal.info/index.php/AJIRSET/article/view/25</w:t>
        </w:r>
      </w:hyperlink>
    </w:p>
    <w:p w14:paraId="6A80AC54" w14:textId="77777777" w:rsidR="004E57B8" w:rsidRDefault="004E57B8" w:rsidP="00252F6B">
      <w:pPr>
        <w:rPr>
          <w:rFonts w:ascii="Times New Roman" w:hAnsi="Times New Roman" w:cs="Times New Roman"/>
          <w:sz w:val="24"/>
          <w:szCs w:val="24"/>
        </w:rPr>
      </w:pPr>
    </w:p>
    <w:p w14:paraId="52D893D5" w14:textId="737F3F22" w:rsidR="004E57B8" w:rsidRDefault="004E57B8" w:rsidP="00252F6B">
      <w:pPr>
        <w:rPr>
          <w:rFonts w:ascii="Times New Roman" w:hAnsi="Times New Roman" w:cs="Times New Roman"/>
          <w:sz w:val="24"/>
          <w:szCs w:val="24"/>
        </w:rPr>
      </w:pPr>
      <w:r w:rsidRPr="004E57B8">
        <w:rPr>
          <w:rFonts w:ascii="Times New Roman" w:hAnsi="Times New Roman" w:cs="Times New Roman"/>
          <w:sz w:val="24"/>
          <w:szCs w:val="24"/>
        </w:rPr>
        <w:t xml:space="preserve">Chokera, F., &amp; Mutambara, E. (2023). Exploring value-addition initiatives among small-to-medium enterprises in the leather sector in emerging economies. Acta Commercii-Independent Research Journal in the Management Sciences, 23(1), 1000. </w:t>
      </w:r>
      <w:hyperlink r:id="rId14" w:history="1">
        <w:r w:rsidRPr="005F2D65">
          <w:rPr>
            <w:rStyle w:val="af6"/>
            <w:rFonts w:ascii="Times New Roman" w:hAnsi="Times New Roman" w:cs="Times New Roman"/>
            <w:sz w:val="24"/>
            <w:szCs w:val="24"/>
          </w:rPr>
          <w:t>http://dx.doi.org/10.4102/ac.v23i1.1000</w:t>
        </w:r>
      </w:hyperlink>
    </w:p>
    <w:p w14:paraId="6E6FDBE5" w14:textId="77777777" w:rsidR="004E57B8" w:rsidRDefault="004E57B8" w:rsidP="00252F6B">
      <w:pPr>
        <w:rPr>
          <w:rFonts w:ascii="Times New Roman" w:hAnsi="Times New Roman" w:cs="Times New Roman"/>
          <w:sz w:val="24"/>
          <w:szCs w:val="24"/>
        </w:rPr>
      </w:pPr>
    </w:p>
    <w:p w14:paraId="3DC5158B" w14:textId="7D26083D" w:rsidR="004E57B8" w:rsidRDefault="004E57B8" w:rsidP="00252F6B">
      <w:pPr>
        <w:rPr>
          <w:rFonts w:ascii="Times New Roman" w:hAnsi="Times New Roman" w:cs="Times New Roman"/>
          <w:sz w:val="24"/>
          <w:szCs w:val="24"/>
        </w:rPr>
      </w:pPr>
      <w:r w:rsidRPr="004E57B8">
        <w:rPr>
          <w:rFonts w:ascii="Times New Roman" w:hAnsi="Times New Roman" w:cs="Times New Roman"/>
          <w:sz w:val="24"/>
          <w:szCs w:val="24"/>
        </w:rPr>
        <w:t xml:space="preserve">Dhar, B. K., Sarkar, S. M., &amp; Ayittey, F. K. (2022). Impact of social responsibility disclosure between implementation of green accounting and sustainable development: A study on heavily polluting companies in Bangladesh. Corporate Social Responsibility and Environmental Management, 29(1), 71-78. </w:t>
      </w:r>
      <w:hyperlink r:id="rId15" w:history="1">
        <w:r w:rsidRPr="005F2D65">
          <w:rPr>
            <w:rStyle w:val="af6"/>
            <w:rFonts w:ascii="Times New Roman" w:hAnsi="Times New Roman" w:cs="Times New Roman"/>
            <w:sz w:val="24"/>
            <w:szCs w:val="24"/>
          </w:rPr>
          <w:t>https://doi.org/10.1080/09537320902969133</w:t>
        </w:r>
      </w:hyperlink>
    </w:p>
    <w:p w14:paraId="26135995" w14:textId="77777777" w:rsidR="004E57B8" w:rsidRDefault="004E57B8" w:rsidP="00252F6B">
      <w:pPr>
        <w:rPr>
          <w:rFonts w:ascii="Times New Roman" w:hAnsi="Times New Roman" w:cs="Times New Roman"/>
          <w:sz w:val="24"/>
          <w:szCs w:val="24"/>
        </w:rPr>
      </w:pPr>
    </w:p>
    <w:p w14:paraId="07BB5AB5" w14:textId="442C059D" w:rsidR="004E57B8" w:rsidRDefault="00B85CA0" w:rsidP="00252F6B">
      <w:pPr>
        <w:rPr>
          <w:rFonts w:ascii="Times New Roman" w:hAnsi="Times New Roman" w:cs="Times New Roman"/>
          <w:sz w:val="24"/>
          <w:szCs w:val="24"/>
        </w:rPr>
      </w:pPr>
      <w:r w:rsidRPr="00B85CA0">
        <w:rPr>
          <w:rFonts w:ascii="Times New Roman" w:hAnsi="Times New Roman" w:cs="Times New Roman"/>
          <w:sz w:val="24"/>
          <w:szCs w:val="24"/>
        </w:rPr>
        <w:t xml:space="preserve">Gulfam-E-Jannat, S., Golui, D., Islam, S., Saha, B., Rahman, S. M., Bezbaruah, A. N., &amp; Iskander, S. M. (2023). Industrial Water Demand and Wastewater Generation: Challenges for Bangladesh’s Water Industry. ACS ES&amp;T Water. </w:t>
      </w:r>
      <w:hyperlink r:id="rId16" w:history="1">
        <w:r w:rsidRPr="005F2D65">
          <w:rPr>
            <w:rStyle w:val="af6"/>
            <w:rFonts w:ascii="Times New Roman" w:hAnsi="Times New Roman" w:cs="Times New Roman"/>
            <w:sz w:val="24"/>
            <w:szCs w:val="24"/>
          </w:rPr>
          <w:t>https://doi.org/10.1021/acsestwater.3c00023</w:t>
        </w:r>
      </w:hyperlink>
    </w:p>
    <w:p w14:paraId="4DAE9B11" w14:textId="77777777" w:rsidR="00B85CA0" w:rsidRDefault="00B85CA0" w:rsidP="00252F6B">
      <w:pPr>
        <w:rPr>
          <w:rFonts w:ascii="Times New Roman" w:hAnsi="Times New Roman" w:cs="Times New Roman"/>
          <w:sz w:val="24"/>
          <w:szCs w:val="24"/>
        </w:rPr>
      </w:pPr>
    </w:p>
    <w:p w14:paraId="2133758A" w14:textId="3C1C2342" w:rsidR="00B85CA0" w:rsidRDefault="00B85CA0" w:rsidP="00252F6B">
      <w:pPr>
        <w:rPr>
          <w:rFonts w:ascii="Times New Roman" w:hAnsi="Times New Roman" w:cs="Times New Roman"/>
          <w:sz w:val="24"/>
          <w:szCs w:val="24"/>
        </w:rPr>
      </w:pPr>
      <w:r w:rsidRPr="00B85CA0">
        <w:rPr>
          <w:rFonts w:ascii="Times New Roman" w:hAnsi="Times New Roman" w:cs="Times New Roman"/>
          <w:sz w:val="24"/>
          <w:szCs w:val="24"/>
        </w:rPr>
        <w:t xml:space="preserve">Islam, M. R., Islam, M. S., Akter, J., &amp; Sultana, T. (2023). The Studies of Environmental Load and Consequences of Leather Industrial Effluents in Bangladesh. Journal of Environmental Impact and Management Policy, 3(1), 1-14. </w:t>
      </w:r>
      <w:hyperlink r:id="rId17" w:history="1">
        <w:r w:rsidRPr="005F2D65">
          <w:rPr>
            <w:rStyle w:val="af6"/>
            <w:rFonts w:ascii="Times New Roman" w:hAnsi="Times New Roman" w:cs="Times New Roman"/>
            <w:sz w:val="24"/>
            <w:szCs w:val="24"/>
          </w:rPr>
          <w:t>https://doi.org/10.55529/jeimp.31.1.14</w:t>
        </w:r>
      </w:hyperlink>
    </w:p>
    <w:p w14:paraId="0FC14C07" w14:textId="77777777" w:rsidR="00B85CA0" w:rsidRDefault="00B85CA0" w:rsidP="00252F6B">
      <w:pPr>
        <w:rPr>
          <w:rFonts w:ascii="Times New Roman" w:hAnsi="Times New Roman" w:cs="Times New Roman"/>
          <w:sz w:val="24"/>
          <w:szCs w:val="24"/>
        </w:rPr>
      </w:pPr>
    </w:p>
    <w:p w14:paraId="440FBA30" w14:textId="00561A2C" w:rsidR="00B85CA0" w:rsidRDefault="009A5778" w:rsidP="00252F6B">
      <w:pPr>
        <w:rPr>
          <w:rFonts w:ascii="Times New Roman" w:hAnsi="Times New Roman" w:cs="Times New Roman"/>
          <w:sz w:val="24"/>
          <w:szCs w:val="24"/>
        </w:rPr>
      </w:pPr>
      <w:r w:rsidRPr="009A5778">
        <w:rPr>
          <w:rFonts w:ascii="Times New Roman" w:hAnsi="Times New Roman" w:cs="Times New Roman"/>
          <w:sz w:val="24"/>
          <w:szCs w:val="24"/>
        </w:rPr>
        <w:t xml:space="preserve">Moktadir, M. A., Ahmadi, H. B., Sultana, R., Liou, J. J., &amp; Rezaei, J. (2020). Circular economy practices in the leather industry: A practical step towards sustainable development. Journal of Cleaner Production, 251, 119737. </w:t>
      </w:r>
      <w:hyperlink r:id="rId18" w:history="1">
        <w:r w:rsidRPr="005F2D65">
          <w:rPr>
            <w:rStyle w:val="af6"/>
            <w:rFonts w:ascii="Times New Roman" w:hAnsi="Times New Roman" w:cs="Times New Roman"/>
            <w:sz w:val="24"/>
            <w:szCs w:val="24"/>
          </w:rPr>
          <w:t>https://doi.org/10.1016/j.jclepro.2019.119737</w:t>
        </w:r>
      </w:hyperlink>
    </w:p>
    <w:p w14:paraId="51D43043" w14:textId="77777777" w:rsidR="009A5778" w:rsidRDefault="009A5778" w:rsidP="00252F6B">
      <w:pPr>
        <w:rPr>
          <w:rFonts w:ascii="Times New Roman" w:hAnsi="Times New Roman" w:cs="Times New Roman"/>
          <w:sz w:val="24"/>
          <w:szCs w:val="24"/>
        </w:rPr>
      </w:pPr>
    </w:p>
    <w:p w14:paraId="069F659C" w14:textId="209AEEAB" w:rsidR="009A5778" w:rsidRDefault="00247422" w:rsidP="00252F6B">
      <w:pPr>
        <w:rPr>
          <w:rFonts w:ascii="Times New Roman" w:hAnsi="Times New Roman" w:cs="Times New Roman"/>
          <w:sz w:val="24"/>
          <w:szCs w:val="24"/>
        </w:rPr>
      </w:pPr>
      <w:r w:rsidRPr="00247422">
        <w:rPr>
          <w:rFonts w:ascii="Times New Roman" w:hAnsi="Times New Roman" w:cs="Times New Roman"/>
          <w:sz w:val="24"/>
          <w:szCs w:val="24"/>
        </w:rPr>
        <w:t xml:space="preserve">Bacher N, Manowicz A A (2020) Digital auto customer journey—An analysis of the impact of digitalization on the new car sales process and structure. International Journal of Sales, Retail &amp; Marketing </w:t>
      </w:r>
    </w:p>
    <w:p w14:paraId="36B6D901" w14:textId="77777777" w:rsidR="00247422" w:rsidRDefault="00247422" w:rsidP="00252F6B">
      <w:pPr>
        <w:rPr>
          <w:rFonts w:ascii="Times New Roman" w:hAnsi="Times New Roman" w:cs="Times New Roman"/>
          <w:sz w:val="24"/>
          <w:szCs w:val="24"/>
        </w:rPr>
      </w:pPr>
    </w:p>
    <w:p w14:paraId="3587D51A" w14:textId="25991EF3" w:rsidR="00247422" w:rsidRPr="00247422" w:rsidRDefault="00247422" w:rsidP="00252F6B">
      <w:pPr>
        <w:rPr>
          <w:rFonts w:ascii="Times New Roman" w:hAnsi="Times New Roman" w:cs="Times New Roman"/>
          <w:sz w:val="24"/>
          <w:szCs w:val="24"/>
        </w:rPr>
      </w:pPr>
      <w:r w:rsidRPr="00247422">
        <w:rPr>
          <w:rFonts w:ascii="Times New Roman" w:hAnsi="Times New Roman" w:cs="Times New Roman"/>
          <w:sz w:val="24"/>
          <w:szCs w:val="24"/>
        </w:rPr>
        <w:t>Balinado JR, Prasetyo Y</w:t>
      </w:r>
      <w:r w:rsidRPr="00247422">
        <w:rPr>
          <w:rFonts w:ascii="Times New Roman" w:hAnsi="Times New Roman" w:cs="Times New Roman"/>
          <w:sz w:val="24"/>
          <w:szCs w:val="24"/>
        </w:rPr>
        <w:t xml:space="preserve"> </w:t>
      </w:r>
      <w:r w:rsidRPr="00247422">
        <w:rPr>
          <w:rFonts w:ascii="Times New Roman" w:hAnsi="Times New Roman" w:cs="Times New Roman"/>
          <w:sz w:val="24"/>
          <w:szCs w:val="24"/>
        </w:rPr>
        <w:t>T, Young M</w:t>
      </w:r>
      <w:r>
        <w:rPr>
          <w:rFonts w:ascii="Times New Roman" w:hAnsi="Times New Roman" w:cs="Times New Roman" w:hint="eastAsia"/>
          <w:sz w:val="24"/>
          <w:szCs w:val="24"/>
        </w:rPr>
        <w:t xml:space="preserve">  </w:t>
      </w:r>
      <w:r w:rsidRPr="00247422">
        <w:rPr>
          <w:rFonts w:ascii="Times New Roman" w:hAnsi="Times New Roman" w:cs="Times New Roman"/>
          <w:sz w:val="24"/>
          <w:szCs w:val="24"/>
        </w:rPr>
        <w:t>N, Persada S</w:t>
      </w:r>
      <w:r>
        <w:rPr>
          <w:rFonts w:ascii="Times New Roman" w:hAnsi="Times New Roman" w:cs="Times New Roman" w:hint="eastAsia"/>
          <w:sz w:val="24"/>
          <w:szCs w:val="24"/>
        </w:rPr>
        <w:t>.</w:t>
      </w:r>
      <w:r w:rsidRPr="00247422">
        <w:rPr>
          <w:rFonts w:ascii="Times New Roman" w:hAnsi="Times New Roman" w:cs="Times New Roman"/>
          <w:sz w:val="24"/>
          <w:szCs w:val="24"/>
        </w:rPr>
        <w:t>F</w:t>
      </w:r>
      <w:r>
        <w:rPr>
          <w:rFonts w:ascii="Times New Roman" w:hAnsi="Times New Roman" w:cs="Times New Roman" w:hint="eastAsia"/>
          <w:sz w:val="24"/>
          <w:szCs w:val="24"/>
        </w:rPr>
        <w:t>，</w:t>
      </w:r>
      <w:r w:rsidRPr="00247422">
        <w:rPr>
          <w:rFonts w:ascii="Times New Roman" w:hAnsi="Times New Roman" w:cs="Times New Roman"/>
          <w:sz w:val="24"/>
          <w:szCs w:val="24"/>
        </w:rPr>
        <w:t xml:space="preserve"> Miraja </w:t>
      </w:r>
      <w:r>
        <w:rPr>
          <w:rFonts w:ascii="Times New Roman" w:hAnsi="Times New Roman" w:cs="Times New Roman" w:hint="eastAsia"/>
          <w:sz w:val="24"/>
          <w:szCs w:val="24"/>
        </w:rPr>
        <w:t>,</w:t>
      </w:r>
      <w:r w:rsidRPr="00247422">
        <w:rPr>
          <w:rFonts w:ascii="Times New Roman" w:hAnsi="Times New Roman" w:cs="Times New Roman"/>
          <w:sz w:val="24"/>
          <w:szCs w:val="24"/>
        </w:rPr>
        <w:t>B</w:t>
      </w:r>
      <w:r>
        <w:rPr>
          <w:rFonts w:ascii="Times New Roman" w:hAnsi="Times New Roman" w:cs="Times New Roman" w:hint="eastAsia"/>
          <w:sz w:val="24"/>
          <w:szCs w:val="24"/>
        </w:rPr>
        <w:t>.</w:t>
      </w:r>
      <w:r w:rsidRPr="00247422">
        <w:rPr>
          <w:rFonts w:ascii="Times New Roman" w:hAnsi="Times New Roman" w:cs="Times New Roman"/>
          <w:sz w:val="24"/>
          <w:szCs w:val="24"/>
        </w:rPr>
        <w:t>A (2021) The effect of service quality on customer satisfaction in an automotive after-sales service. Journal of Open Innovation: Technology, Market, and Complexity</w:t>
      </w:r>
    </w:p>
    <w:sectPr w:rsidR="00247422" w:rsidRPr="00247422">
      <w:footerReference w:type="default" r:id="rId19"/>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Huan Geng (2000319)" w:date="2026-03-25T12:34:00Z" w:initials="HG(">
    <w:p w14:paraId="324AFB0E" w14:textId="77777777" w:rsidR="00683CED" w:rsidRDefault="00683CED" w:rsidP="00683CED">
      <w:pPr>
        <w:jc w:val="left"/>
        <w:rPr>
          <w:rFonts w:hint="eastAsia"/>
        </w:rPr>
      </w:pPr>
      <w:r>
        <w:rPr>
          <w:rStyle w:val="af8"/>
        </w:rPr>
        <w:annotationRef/>
      </w:r>
      <w:r>
        <w:t xml:space="preserve">不要用学校的封面页 自己设计 除非老师硬性要求 </w:t>
      </w:r>
    </w:p>
    <w:p w14:paraId="018E1DBC" w14:textId="77777777" w:rsidR="00683CED" w:rsidRDefault="00683CED" w:rsidP="00683CED">
      <w:pPr>
        <w:jc w:val="left"/>
        <w:rPr>
          <w:rFonts w:hint="eastAsia"/>
        </w:rPr>
      </w:pPr>
    </w:p>
    <w:p w14:paraId="3F4E249D" w14:textId="77777777" w:rsidR="00683CED" w:rsidRDefault="00683CED" w:rsidP="00683CED">
      <w:pPr>
        <w:jc w:val="left"/>
        <w:rPr>
          <w:rFonts w:hint="eastAsia"/>
        </w:rPr>
      </w:pPr>
      <w:r>
        <w:t>控制字数 字数太多太少都会扣分</w:t>
      </w:r>
    </w:p>
  </w:comment>
  <w:comment w:id="4" w:author="Huan Geng (2000319)" w:date="2026-03-25T11:54:00Z" w:initials="HG(">
    <w:p w14:paraId="4C88149B" w14:textId="77777777" w:rsidR="005F4063" w:rsidRDefault="005F4063" w:rsidP="005F4063">
      <w:pPr>
        <w:jc w:val="left"/>
        <w:rPr>
          <w:rFonts w:hint="eastAsia"/>
        </w:rPr>
      </w:pPr>
      <w:r>
        <w:rPr>
          <w:rStyle w:val="af8"/>
        </w:rPr>
        <w:annotationRef/>
      </w:r>
      <w:r>
        <w:t>这个读起来不像是执行摘要 倒像是introduction。执行摘要的职能应该是让读者通过阅读执行摘要来总揽全文。你要写什么，做什么分析 得到了什么结果 提出了什么建议。</w:t>
      </w:r>
    </w:p>
  </w:comment>
  <w:comment w:id="9" w:author="Huan Geng (2000319)" w:date="2026-03-25T12:14:00Z" w:initials="HG(">
    <w:p w14:paraId="5C0C3D18" w14:textId="77777777" w:rsidR="00515558" w:rsidRDefault="00515558" w:rsidP="00515558">
      <w:pPr>
        <w:jc w:val="left"/>
        <w:rPr>
          <w:rFonts w:hint="eastAsia"/>
        </w:rPr>
      </w:pPr>
      <w:r>
        <w:rPr>
          <w:rStyle w:val="af8"/>
        </w:rPr>
        <w:annotationRef/>
      </w:r>
      <w:r>
        <w:t>还是太多的理论解释 你可以去找老师推荐的文献读一下 尤其是</w:t>
      </w:r>
      <w:bookmarkStart w:id="11" w:name="OLE_LINK1"/>
      <w:r>
        <w:t xml:space="preserve">分析型的report </w:t>
      </w:r>
      <w:bookmarkEnd w:id="11"/>
      <w:r>
        <w:t>读一读别人在写报告的写作逻辑。这样对你的写作也有帮助。</w:t>
      </w:r>
    </w:p>
  </w:comment>
  <w:comment w:id="10" w:author="yuanling zhang" w:date="2026-03-26T00:43:00Z" w:initials="yz">
    <w:p w14:paraId="2F5C9AE1" w14:textId="0EAE8155" w:rsidR="00A820D2" w:rsidRDefault="00A820D2">
      <w:pPr>
        <w:pStyle w:val="af9"/>
        <w:rPr>
          <w:rFonts w:hint="eastAsia"/>
        </w:rPr>
      </w:pPr>
      <w:r>
        <w:rPr>
          <w:rStyle w:val="af8"/>
          <w:rFonts w:hint="eastAsia"/>
        </w:rPr>
        <w:annotationRef/>
      </w:r>
    </w:p>
  </w:comment>
  <w:comment w:id="21" w:author="Huan Geng (2000319)" w:date="2026-03-25T12:22:00Z" w:initials="HG(">
    <w:p w14:paraId="1115D1A7" w14:textId="77777777" w:rsidR="00D47E57" w:rsidRDefault="00D47E57" w:rsidP="00D47E57">
      <w:pPr>
        <w:jc w:val="left"/>
        <w:rPr>
          <w:rFonts w:hint="eastAsia"/>
        </w:rPr>
      </w:pPr>
      <w:r>
        <w:rPr>
          <w:rStyle w:val="af8"/>
        </w:rPr>
        <w:annotationRef/>
      </w:r>
      <w:r>
        <w:rPr>
          <w:color w:val="111111"/>
        </w:rPr>
        <w:t>Internal Analysis中，你的问题是把资源当成优势来写。你提到了企业文化、质量、人才等，但没有判断这些是否真正构成竞争优势。你需要使用</w:t>
      </w:r>
      <w:bookmarkStart w:id="23" w:name="OLE_LINK7"/>
      <w:r>
        <w:rPr>
          <w:color w:val="111111"/>
        </w:rPr>
        <w:t>VRIO</w:t>
      </w:r>
      <w:bookmarkEnd w:id="23"/>
      <w:r>
        <w:rPr>
          <w:color w:val="111111"/>
        </w:rPr>
        <w:t>的逻辑去判断，而不是描述。比如，Toyota的高质量是有价值的，但并不稀缺，因为其他品牌也能做到，所以它不一定是长期优势。你需要在每一个资源分析后给出结论：这是竞争优势，还是只是“和别人差不多”。同时，RBV部分不需要写太多理论解释，而是要集中分析Toyota的具体资源。</w:t>
      </w:r>
    </w:p>
    <w:p w14:paraId="0D18B11D" w14:textId="77777777" w:rsidR="00D47E57" w:rsidRDefault="00D47E57" w:rsidP="00D47E57">
      <w:pPr>
        <w:jc w:val="left"/>
        <w:rPr>
          <w:rFonts w:hint="eastAsia"/>
        </w:rPr>
      </w:pPr>
    </w:p>
    <w:p w14:paraId="6D0B2A5D" w14:textId="77777777" w:rsidR="00D47E57" w:rsidRDefault="00D47E57" w:rsidP="00D47E57">
      <w:pPr>
        <w:jc w:val="left"/>
        <w:rPr>
          <w:rFonts w:hint="eastAsia"/>
        </w:rPr>
      </w:pPr>
      <w:r>
        <w:t>每一个企业都不同 意味着尽管使用的是同一个理论 带入到你自己的case当中得到的分析结果也会不一样，那么你要学会读懂理论去看你的企业符合什么不符合什么，有什么资源？去分析，不要写，不要描述。</w:t>
      </w:r>
    </w:p>
  </w:comment>
  <w:comment w:id="29" w:author="Huan Geng (2000319)" w:date="2026-03-25T12:27:00Z" w:initials="HG(">
    <w:p w14:paraId="0D08EA67" w14:textId="77777777" w:rsidR="00683CED" w:rsidRDefault="00683CED" w:rsidP="00683CED">
      <w:pPr>
        <w:jc w:val="left"/>
        <w:rPr>
          <w:rFonts w:hint="eastAsia"/>
        </w:rPr>
      </w:pPr>
      <w:r>
        <w:rPr>
          <w:rStyle w:val="af8"/>
        </w:rPr>
        <w:annotationRef/>
      </w:r>
      <w:r>
        <w:t>注重逻辑衔接 你前面的内外部分析之后 通过swot梳理，把优势弱点等等梳理出来 优势意味着什么 风险意味着什么？如何抓住优势 又如何规避风险</w:t>
      </w:r>
    </w:p>
  </w:comment>
  <w:comment w:id="31" w:author="Huan Geng (2000319)" w:date="2026-03-25T12:29:00Z" w:initials="HG(">
    <w:p w14:paraId="6A046E5C" w14:textId="77777777" w:rsidR="00683CED" w:rsidRDefault="00683CED" w:rsidP="00683CED">
      <w:pPr>
        <w:jc w:val="left"/>
        <w:rPr>
          <w:rFonts w:hint="eastAsia"/>
        </w:rPr>
      </w:pPr>
      <w:r>
        <w:rPr>
          <w:rStyle w:val="af8"/>
        </w:rPr>
        <w:annotationRef/>
      </w:r>
      <w:r>
        <w:rPr>
          <w:color w:val="111111"/>
        </w:rPr>
        <w:t>先说明Toyota目前主要依赖的是低成本和可靠性策略，然后结合前面的分析说明这种策略在新能源时代已经不够，再提出新的战略方向。Ansoff模型的使用也需要有逻辑支撑，你选择某个增长路径，必须和前面的分析一致，而不是单独存在。</w:t>
      </w:r>
    </w:p>
  </w:comment>
  <w:comment w:id="33" w:author="Huan Geng (2000319)" w:date="2026-03-25T12:31:00Z" w:initials="HG(">
    <w:p w14:paraId="4ABD4A88" w14:textId="77777777" w:rsidR="00683CED" w:rsidRDefault="00683CED" w:rsidP="00683CED">
      <w:pPr>
        <w:jc w:val="left"/>
        <w:rPr>
          <w:rFonts w:hint="eastAsia"/>
        </w:rPr>
      </w:pPr>
      <w:r>
        <w:rPr>
          <w:rStyle w:val="af8"/>
        </w:rPr>
        <w:annotationRef/>
      </w:r>
      <w:r>
        <w:rPr>
          <w:color w:val="111111"/>
        </w:rPr>
        <w:t>可以说明发展新能源可以降低长期成本、提升品牌形象、满足政策要求。然后提出具体建议，比如加大新能源技术研发、优化绿色供应链、减少碳排放等。</w:t>
      </w:r>
      <w:r>
        <w:t>不能喊口号 没有实际的战略建议</w:t>
      </w:r>
    </w:p>
  </w:comment>
  <w:comment w:id="37" w:author="Huan Geng (2000319)" w:date="2026-03-25T12:32:00Z" w:initials="HG(">
    <w:p w14:paraId="5A8D18D5" w14:textId="77777777" w:rsidR="00683CED" w:rsidRDefault="00683CED" w:rsidP="00683CED">
      <w:pPr>
        <w:jc w:val="left"/>
        <w:rPr>
          <w:rFonts w:hint="eastAsia"/>
        </w:rPr>
      </w:pPr>
      <w:r>
        <w:rPr>
          <w:rStyle w:val="af8"/>
        </w:rPr>
        <w:annotationRef/>
      </w:r>
      <w:r>
        <w:t xml:space="preserve">过长了 总结全文 战略问题要明确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F4E249D" w15:done="0"/>
  <w15:commentEx w15:paraId="4C88149B" w15:done="1"/>
  <w15:commentEx w15:paraId="5C0C3D18" w15:done="1"/>
  <w15:commentEx w15:paraId="2F5C9AE1" w15:paraIdParent="5C0C3D18" w15:done="1"/>
  <w15:commentEx w15:paraId="6D0B2A5D" w15:done="1"/>
  <w15:commentEx w15:paraId="0D08EA67" w15:done="1"/>
  <w15:commentEx w15:paraId="6A046E5C" w15:done="1"/>
  <w15:commentEx w15:paraId="4ABD4A88" w15:done="1"/>
  <w15:commentEx w15:paraId="5A8D18D5"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7B419B1" w16cex:dateUtc="2026-03-25T12:34:00Z"/>
  <w16cex:commentExtensible w16cex:durableId="5C2BCAF2" w16cex:dateUtc="2026-03-25T11:54:00Z"/>
  <w16cex:commentExtensible w16cex:durableId="6F33DF39" w16cex:dateUtc="2026-03-25T12:14:00Z"/>
  <w16cex:commentExtensible w16cex:durableId="1486F351" w16cex:dateUtc="2026-03-26T00:43:00Z"/>
  <w16cex:commentExtensible w16cex:durableId="4FF20CA0" w16cex:dateUtc="2026-03-25T12:22:00Z"/>
  <w16cex:commentExtensible w16cex:durableId="52D8E558" w16cex:dateUtc="2026-03-25T12:27:00Z"/>
  <w16cex:commentExtensible w16cex:durableId="5AB5179E" w16cex:dateUtc="2026-03-25T12:29:00Z"/>
  <w16cex:commentExtensible w16cex:durableId="03015534" w16cex:dateUtc="2026-03-25T12:31:00Z"/>
  <w16cex:commentExtensible w16cex:durableId="1D4A6354" w16cex:dateUtc="2026-03-25T12: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F4E249D" w16cid:durableId="17B419B1"/>
  <w16cid:commentId w16cid:paraId="4C88149B" w16cid:durableId="5C2BCAF2"/>
  <w16cid:commentId w16cid:paraId="5C0C3D18" w16cid:durableId="6F33DF39"/>
  <w16cid:commentId w16cid:paraId="2F5C9AE1" w16cid:durableId="1486F351"/>
  <w16cid:commentId w16cid:paraId="6D0B2A5D" w16cid:durableId="4FF20CA0"/>
  <w16cid:commentId w16cid:paraId="0D08EA67" w16cid:durableId="52D8E558"/>
  <w16cid:commentId w16cid:paraId="6A046E5C" w16cid:durableId="5AB5179E"/>
  <w16cid:commentId w16cid:paraId="4ABD4A88" w16cid:durableId="03015534"/>
  <w16cid:commentId w16cid:paraId="5A8D18D5" w16cid:durableId="1D4A635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FC9B7" w14:textId="77777777" w:rsidR="005158DE" w:rsidRDefault="005158DE" w:rsidP="00955475">
      <w:pPr>
        <w:rPr>
          <w:rFonts w:hint="eastAsia"/>
        </w:rPr>
      </w:pPr>
      <w:r>
        <w:separator/>
      </w:r>
    </w:p>
  </w:endnote>
  <w:endnote w:type="continuationSeparator" w:id="0">
    <w:p w14:paraId="655F7EC9" w14:textId="77777777" w:rsidR="005158DE" w:rsidRDefault="005158DE" w:rsidP="0095547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1365865"/>
      <w:docPartObj>
        <w:docPartGallery w:val="Page Numbers (Bottom of Page)"/>
        <w:docPartUnique/>
      </w:docPartObj>
    </w:sdtPr>
    <w:sdtContent>
      <w:p w14:paraId="6E128E27" w14:textId="4C573C42" w:rsidR="005B0E3B" w:rsidRDefault="005B0E3B">
        <w:pPr>
          <w:pStyle w:val="af4"/>
          <w:jc w:val="center"/>
          <w:rPr>
            <w:rFonts w:hint="eastAsia"/>
          </w:rPr>
        </w:pPr>
        <w:r>
          <w:fldChar w:fldCharType="begin"/>
        </w:r>
        <w:r>
          <w:instrText>PAGE   \* MERGEFORMAT</w:instrText>
        </w:r>
        <w:r>
          <w:fldChar w:fldCharType="separate"/>
        </w:r>
        <w:r>
          <w:rPr>
            <w:lang w:val="zh-CN"/>
          </w:rPr>
          <w:t>2</w:t>
        </w:r>
        <w:r>
          <w:fldChar w:fldCharType="end"/>
        </w:r>
      </w:p>
    </w:sdtContent>
  </w:sdt>
  <w:p w14:paraId="1AB5ADE7" w14:textId="77777777" w:rsidR="005B0E3B" w:rsidRDefault="005B0E3B">
    <w:pPr>
      <w:pStyle w:val="af4"/>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4E58A" w14:textId="77777777" w:rsidR="005158DE" w:rsidRDefault="005158DE" w:rsidP="00955475">
      <w:pPr>
        <w:rPr>
          <w:rFonts w:hint="eastAsia"/>
        </w:rPr>
      </w:pPr>
      <w:r>
        <w:separator/>
      </w:r>
    </w:p>
  </w:footnote>
  <w:footnote w:type="continuationSeparator" w:id="0">
    <w:p w14:paraId="507ADD0C" w14:textId="77777777" w:rsidR="005158DE" w:rsidRDefault="005158DE" w:rsidP="00955475">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A1590"/>
    <w:multiLevelType w:val="multilevel"/>
    <w:tmpl w:val="EA402C4A"/>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9EA2B62"/>
    <w:multiLevelType w:val="hybridMultilevel"/>
    <w:tmpl w:val="00B47702"/>
    <w:lvl w:ilvl="0" w:tplc="26F2808E">
      <w:numFmt w:val="bullet"/>
      <w:lvlText w:val=""/>
      <w:lvlJc w:val="left"/>
      <w:pPr>
        <w:ind w:left="825" w:hanging="361"/>
      </w:pPr>
      <w:rPr>
        <w:rFonts w:ascii="Symbol" w:eastAsia="Symbol" w:hAnsi="Symbol" w:cs="Symbol" w:hint="default"/>
        <w:b w:val="0"/>
        <w:bCs w:val="0"/>
        <w:i w:val="0"/>
        <w:iCs w:val="0"/>
        <w:spacing w:val="0"/>
        <w:w w:val="103"/>
        <w:sz w:val="21"/>
        <w:szCs w:val="21"/>
        <w:lang w:val="en-US" w:eastAsia="en-US" w:bidi="ar-SA"/>
      </w:rPr>
    </w:lvl>
    <w:lvl w:ilvl="1" w:tplc="4ACCEB6C">
      <w:numFmt w:val="bullet"/>
      <w:lvlText w:val="•"/>
      <w:lvlJc w:val="left"/>
      <w:pPr>
        <w:ind w:left="1712" w:hanging="361"/>
      </w:pPr>
      <w:rPr>
        <w:lang w:val="en-US" w:eastAsia="en-US" w:bidi="ar-SA"/>
      </w:rPr>
    </w:lvl>
    <w:lvl w:ilvl="2" w:tplc="202C8DD8">
      <w:numFmt w:val="bullet"/>
      <w:lvlText w:val="•"/>
      <w:lvlJc w:val="left"/>
      <w:pPr>
        <w:ind w:left="2604" w:hanging="361"/>
      </w:pPr>
      <w:rPr>
        <w:lang w:val="en-US" w:eastAsia="en-US" w:bidi="ar-SA"/>
      </w:rPr>
    </w:lvl>
    <w:lvl w:ilvl="3" w:tplc="2982D958">
      <w:numFmt w:val="bullet"/>
      <w:lvlText w:val="•"/>
      <w:lvlJc w:val="left"/>
      <w:pPr>
        <w:ind w:left="3496" w:hanging="361"/>
      </w:pPr>
      <w:rPr>
        <w:lang w:val="en-US" w:eastAsia="en-US" w:bidi="ar-SA"/>
      </w:rPr>
    </w:lvl>
    <w:lvl w:ilvl="4" w:tplc="BED0CC42">
      <w:numFmt w:val="bullet"/>
      <w:lvlText w:val="•"/>
      <w:lvlJc w:val="left"/>
      <w:pPr>
        <w:ind w:left="4388" w:hanging="361"/>
      </w:pPr>
      <w:rPr>
        <w:lang w:val="en-US" w:eastAsia="en-US" w:bidi="ar-SA"/>
      </w:rPr>
    </w:lvl>
    <w:lvl w:ilvl="5" w:tplc="BD8A0BCE">
      <w:numFmt w:val="bullet"/>
      <w:lvlText w:val="•"/>
      <w:lvlJc w:val="left"/>
      <w:pPr>
        <w:ind w:left="5280" w:hanging="361"/>
      </w:pPr>
      <w:rPr>
        <w:lang w:val="en-US" w:eastAsia="en-US" w:bidi="ar-SA"/>
      </w:rPr>
    </w:lvl>
    <w:lvl w:ilvl="6" w:tplc="2F623D62">
      <w:numFmt w:val="bullet"/>
      <w:lvlText w:val="•"/>
      <w:lvlJc w:val="left"/>
      <w:pPr>
        <w:ind w:left="6172" w:hanging="361"/>
      </w:pPr>
      <w:rPr>
        <w:lang w:val="en-US" w:eastAsia="en-US" w:bidi="ar-SA"/>
      </w:rPr>
    </w:lvl>
    <w:lvl w:ilvl="7" w:tplc="5D0C21D0">
      <w:numFmt w:val="bullet"/>
      <w:lvlText w:val="•"/>
      <w:lvlJc w:val="left"/>
      <w:pPr>
        <w:ind w:left="7064" w:hanging="361"/>
      </w:pPr>
      <w:rPr>
        <w:lang w:val="en-US" w:eastAsia="en-US" w:bidi="ar-SA"/>
      </w:rPr>
    </w:lvl>
    <w:lvl w:ilvl="8" w:tplc="861E8D1E">
      <w:numFmt w:val="bullet"/>
      <w:lvlText w:val="•"/>
      <w:lvlJc w:val="left"/>
      <w:pPr>
        <w:ind w:left="7956" w:hanging="361"/>
      </w:pPr>
      <w:rPr>
        <w:lang w:val="en-US" w:eastAsia="en-US" w:bidi="ar-SA"/>
      </w:rPr>
    </w:lvl>
  </w:abstractNum>
  <w:num w:numId="1" w16cid:durableId="336420486">
    <w:abstractNumId w:val="1"/>
  </w:num>
  <w:num w:numId="2" w16cid:durableId="121087569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uan Geng (2000319)">
    <w15:presenceInfo w15:providerId="AD" w15:userId="S::2000319@student.uwtsd.ac.uk::b62b2bd3-07f9-436d-a1d9-cfc45b2ef17b"/>
  </w15:person>
  <w15:person w15:author="yuanling zhang">
    <w15:presenceInfo w15:providerId="Windows Live" w15:userId="af1ac43af512975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9B2"/>
    <w:rsid w:val="00003D6F"/>
    <w:rsid w:val="00005B64"/>
    <w:rsid w:val="000063D0"/>
    <w:rsid w:val="00006676"/>
    <w:rsid w:val="0002537D"/>
    <w:rsid w:val="0004113A"/>
    <w:rsid w:val="00041650"/>
    <w:rsid w:val="00052A49"/>
    <w:rsid w:val="00066CC0"/>
    <w:rsid w:val="000700DC"/>
    <w:rsid w:val="00073205"/>
    <w:rsid w:val="00085FF7"/>
    <w:rsid w:val="000B2CA0"/>
    <w:rsid w:val="000B5056"/>
    <w:rsid w:val="000B7FEB"/>
    <w:rsid w:val="000C6701"/>
    <w:rsid w:val="000C6FE4"/>
    <w:rsid w:val="000D1921"/>
    <w:rsid w:val="000D1CB4"/>
    <w:rsid w:val="000E570A"/>
    <w:rsid w:val="000E57B1"/>
    <w:rsid w:val="001007A7"/>
    <w:rsid w:val="00104C62"/>
    <w:rsid w:val="00113DFF"/>
    <w:rsid w:val="001163CE"/>
    <w:rsid w:val="00124F68"/>
    <w:rsid w:val="00134D9A"/>
    <w:rsid w:val="00150866"/>
    <w:rsid w:val="00166725"/>
    <w:rsid w:val="001777CF"/>
    <w:rsid w:val="00180681"/>
    <w:rsid w:val="001A355A"/>
    <w:rsid w:val="001A5D80"/>
    <w:rsid w:val="001A72F6"/>
    <w:rsid w:val="001A7CE6"/>
    <w:rsid w:val="001B7D97"/>
    <w:rsid w:val="001C6AAD"/>
    <w:rsid w:val="001C78A5"/>
    <w:rsid w:val="001C7D05"/>
    <w:rsid w:val="001D449E"/>
    <w:rsid w:val="001E1E9A"/>
    <w:rsid w:val="001F4EA4"/>
    <w:rsid w:val="00247422"/>
    <w:rsid w:val="00252F6B"/>
    <w:rsid w:val="00257FB0"/>
    <w:rsid w:val="002634A2"/>
    <w:rsid w:val="002733F2"/>
    <w:rsid w:val="002A7C69"/>
    <w:rsid w:val="002B0093"/>
    <w:rsid w:val="002B5577"/>
    <w:rsid w:val="002C08F2"/>
    <w:rsid w:val="002C36CE"/>
    <w:rsid w:val="002E53EB"/>
    <w:rsid w:val="002F491A"/>
    <w:rsid w:val="00304AF3"/>
    <w:rsid w:val="003141AA"/>
    <w:rsid w:val="00316D70"/>
    <w:rsid w:val="003265A3"/>
    <w:rsid w:val="00336DDE"/>
    <w:rsid w:val="0033751A"/>
    <w:rsid w:val="003478EA"/>
    <w:rsid w:val="003519AB"/>
    <w:rsid w:val="00356D39"/>
    <w:rsid w:val="003708EC"/>
    <w:rsid w:val="00371C01"/>
    <w:rsid w:val="003738CE"/>
    <w:rsid w:val="00375F7F"/>
    <w:rsid w:val="00381ABC"/>
    <w:rsid w:val="003862C7"/>
    <w:rsid w:val="003974C7"/>
    <w:rsid w:val="00397D9E"/>
    <w:rsid w:val="003B1993"/>
    <w:rsid w:val="003C423A"/>
    <w:rsid w:val="003D6317"/>
    <w:rsid w:val="003E0081"/>
    <w:rsid w:val="003E3A8A"/>
    <w:rsid w:val="003E555F"/>
    <w:rsid w:val="003F0FAF"/>
    <w:rsid w:val="0040027B"/>
    <w:rsid w:val="0040620B"/>
    <w:rsid w:val="004159B2"/>
    <w:rsid w:val="004241FC"/>
    <w:rsid w:val="00430FE4"/>
    <w:rsid w:val="00431CBE"/>
    <w:rsid w:val="0043369C"/>
    <w:rsid w:val="00437F39"/>
    <w:rsid w:val="00464C65"/>
    <w:rsid w:val="00467504"/>
    <w:rsid w:val="004830D7"/>
    <w:rsid w:val="00491B0E"/>
    <w:rsid w:val="004A3499"/>
    <w:rsid w:val="004C134A"/>
    <w:rsid w:val="004C1EEA"/>
    <w:rsid w:val="004C6239"/>
    <w:rsid w:val="004E3D66"/>
    <w:rsid w:val="004E57B8"/>
    <w:rsid w:val="0050689C"/>
    <w:rsid w:val="00515558"/>
    <w:rsid w:val="005158DE"/>
    <w:rsid w:val="00516149"/>
    <w:rsid w:val="0051741D"/>
    <w:rsid w:val="0053736F"/>
    <w:rsid w:val="00540F27"/>
    <w:rsid w:val="00566728"/>
    <w:rsid w:val="005768B2"/>
    <w:rsid w:val="00581E36"/>
    <w:rsid w:val="00592A72"/>
    <w:rsid w:val="005A2DC0"/>
    <w:rsid w:val="005B09FC"/>
    <w:rsid w:val="005B0E3B"/>
    <w:rsid w:val="005C039E"/>
    <w:rsid w:val="005C3F33"/>
    <w:rsid w:val="005E2C12"/>
    <w:rsid w:val="005F34B4"/>
    <w:rsid w:val="005F4063"/>
    <w:rsid w:val="00603272"/>
    <w:rsid w:val="0060598E"/>
    <w:rsid w:val="006279E2"/>
    <w:rsid w:val="00635BEB"/>
    <w:rsid w:val="00636B55"/>
    <w:rsid w:val="00643B7A"/>
    <w:rsid w:val="00654D98"/>
    <w:rsid w:val="00681E7D"/>
    <w:rsid w:val="00683508"/>
    <w:rsid w:val="00683CED"/>
    <w:rsid w:val="00697F89"/>
    <w:rsid w:val="006A48EE"/>
    <w:rsid w:val="006A7B96"/>
    <w:rsid w:val="006C6177"/>
    <w:rsid w:val="006F0575"/>
    <w:rsid w:val="00703D78"/>
    <w:rsid w:val="00732580"/>
    <w:rsid w:val="00735AF9"/>
    <w:rsid w:val="00743DFA"/>
    <w:rsid w:val="00747BFF"/>
    <w:rsid w:val="00763366"/>
    <w:rsid w:val="00764539"/>
    <w:rsid w:val="007667DF"/>
    <w:rsid w:val="007A25C4"/>
    <w:rsid w:val="007B196C"/>
    <w:rsid w:val="007B2BE5"/>
    <w:rsid w:val="007B4499"/>
    <w:rsid w:val="007C635B"/>
    <w:rsid w:val="008049D4"/>
    <w:rsid w:val="00826A94"/>
    <w:rsid w:val="008317AD"/>
    <w:rsid w:val="0084738A"/>
    <w:rsid w:val="008473BA"/>
    <w:rsid w:val="008603D5"/>
    <w:rsid w:val="00862BA1"/>
    <w:rsid w:val="00863892"/>
    <w:rsid w:val="0087026E"/>
    <w:rsid w:val="00876552"/>
    <w:rsid w:val="00887E7D"/>
    <w:rsid w:val="00890933"/>
    <w:rsid w:val="00892942"/>
    <w:rsid w:val="008B1F14"/>
    <w:rsid w:val="008B49DF"/>
    <w:rsid w:val="008B725C"/>
    <w:rsid w:val="008C0054"/>
    <w:rsid w:val="008D0D83"/>
    <w:rsid w:val="008D4C6B"/>
    <w:rsid w:val="008F04F5"/>
    <w:rsid w:val="008F1FDF"/>
    <w:rsid w:val="00902398"/>
    <w:rsid w:val="00911607"/>
    <w:rsid w:val="00915A85"/>
    <w:rsid w:val="00936B9A"/>
    <w:rsid w:val="00946BB6"/>
    <w:rsid w:val="00955475"/>
    <w:rsid w:val="00955CC3"/>
    <w:rsid w:val="00956929"/>
    <w:rsid w:val="00957B81"/>
    <w:rsid w:val="009652E0"/>
    <w:rsid w:val="0097087C"/>
    <w:rsid w:val="0098009D"/>
    <w:rsid w:val="009840EC"/>
    <w:rsid w:val="009922C8"/>
    <w:rsid w:val="00996CD1"/>
    <w:rsid w:val="009A5778"/>
    <w:rsid w:val="009A5FE4"/>
    <w:rsid w:val="009B4017"/>
    <w:rsid w:val="009B71CF"/>
    <w:rsid w:val="009D61C9"/>
    <w:rsid w:val="009E6C86"/>
    <w:rsid w:val="009F59CA"/>
    <w:rsid w:val="00A01EDB"/>
    <w:rsid w:val="00A06537"/>
    <w:rsid w:val="00A13DCA"/>
    <w:rsid w:val="00A30167"/>
    <w:rsid w:val="00A33C5C"/>
    <w:rsid w:val="00A3535B"/>
    <w:rsid w:val="00A47B63"/>
    <w:rsid w:val="00A50D27"/>
    <w:rsid w:val="00A5748D"/>
    <w:rsid w:val="00A64394"/>
    <w:rsid w:val="00A73CA7"/>
    <w:rsid w:val="00A757A1"/>
    <w:rsid w:val="00A820D2"/>
    <w:rsid w:val="00AB3AF5"/>
    <w:rsid w:val="00AC2FE9"/>
    <w:rsid w:val="00AD53F2"/>
    <w:rsid w:val="00B03F12"/>
    <w:rsid w:val="00B26960"/>
    <w:rsid w:val="00B27A2A"/>
    <w:rsid w:val="00B50456"/>
    <w:rsid w:val="00B52A96"/>
    <w:rsid w:val="00B5726F"/>
    <w:rsid w:val="00B6375A"/>
    <w:rsid w:val="00B7107C"/>
    <w:rsid w:val="00B731EF"/>
    <w:rsid w:val="00B85CA0"/>
    <w:rsid w:val="00B85CF9"/>
    <w:rsid w:val="00B87A6F"/>
    <w:rsid w:val="00BB3608"/>
    <w:rsid w:val="00BC3B98"/>
    <w:rsid w:val="00BD0034"/>
    <w:rsid w:val="00BD37CA"/>
    <w:rsid w:val="00BD499E"/>
    <w:rsid w:val="00BE106D"/>
    <w:rsid w:val="00BF2BEF"/>
    <w:rsid w:val="00BF62AB"/>
    <w:rsid w:val="00C10358"/>
    <w:rsid w:val="00C151D1"/>
    <w:rsid w:val="00C3540A"/>
    <w:rsid w:val="00C46B72"/>
    <w:rsid w:val="00C55B8E"/>
    <w:rsid w:val="00C6344A"/>
    <w:rsid w:val="00C71580"/>
    <w:rsid w:val="00C80450"/>
    <w:rsid w:val="00C86AAC"/>
    <w:rsid w:val="00C90B37"/>
    <w:rsid w:val="00CA4B14"/>
    <w:rsid w:val="00CA6220"/>
    <w:rsid w:val="00CD28E4"/>
    <w:rsid w:val="00CD745B"/>
    <w:rsid w:val="00CE4289"/>
    <w:rsid w:val="00CE58B7"/>
    <w:rsid w:val="00CF7A34"/>
    <w:rsid w:val="00D0653B"/>
    <w:rsid w:val="00D21AF1"/>
    <w:rsid w:val="00D31211"/>
    <w:rsid w:val="00D353D1"/>
    <w:rsid w:val="00D46C57"/>
    <w:rsid w:val="00D47E57"/>
    <w:rsid w:val="00D50864"/>
    <w:rsid w:val="00D60DDA"/>
    <w:rsid w:val="00D61623"/>
    <w:rsid w:val="00D639F8"/>
    <w:rsid w:val="00D77E35"/>
    <w:rsid w:val="00D90AEE"/>
    <w:rsid w:val="00D911AC"/>
    <w:rsid w:val="00D95DC3"/>
    <w:rsid w:val="00DC510C"/>
    <w:rsid w:val="00DC5C97"/>
    <w:rsid w:val="00DC7790"/>
    <w:rsid w:val="00DD7F36"/>
    <w:rsid w:val="00DF6E99"/>
    <w:rsid w:val="00DF76EE"/>
    <w:rsid w:val="00E11205"/>
    <w:rsid w:val="00E14568"/>
    <w:rsid w:val="00E168C5"/>
    <w:rsid w:val="00E3221A"/>
    <w:rsid w:val="00E55FB4"/>
    <w:rsid w:val="00E573FC"/>
    <w:rsid w:val="00E81F0F"/>
    <w:rsid w:val="00EA00A1"/>
    <w:rsid w:val="00EA2287"/>
    <w:rsid w:val="00EB43E5"/>
    <w:rsid w:val="00EB7244"/>
    <w:rsid w:val="00EC3873"/>
    <w:rsid w:val="00EC68AE"/>
    <w:rsid w:val="00EC6D1A"/>
    <w:rsid w:val="00ED0722"/>
    <w:rsid w:val="00ED1B1E"/>
    <w:rsid w:val="00ED2602"/>
    <w:rsid w:val="00ED4E21"/>
    <w:rsid w:val="00EF17B3"/>
    <w:rsid w:val="00EF5A8A"/>
    <w:rsid w:val="00F059C7"/>
    <w:rsid w:val="00F11EF3"/>
    <w:rsid w:val="00F12976"/>
    <w:rsid w:val="00F16FC3"/>
    <w:rsid w:val="00F217E3"/>
    <w:rsid w:val="00F36ACD"/>
    <w:rsid w:val="00F42F53"/>
    <w:rsid w:val="00F750E4"/>
    <w:rsid w:val="00FB2166"/>
    <w:rsid w:val="00FB4D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B10CEA"/>
  <w15:chartTrackingRefBased/>
  <w15:docId w15:val="{51AFEC0C-9AE0-4CB2-92D1-8A2D0BE49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04F5"/>
    <w:pPr>
      <w:widowControl w:val="0"/>
      <w:jc w:val="both"/>
    </w:pPr>
  </w:style>
  <w:style w:type="paragraph" w:styleId="1">
    <w:name w:val="heading 1"/>
    <w:basedOn w:val="a"/>
    <w:next w:val="a"/>
    <w:link w:val="10"/>
    <w:uiPriority w:val="9"/>
    <w:qFormat/>
    <w:rsid w:val="004159B2"/>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unhideWhenUsed/>
    <w:qFormat/>
    <w:rsid w:val="004159B2"/>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unhideWhenUsed/>
    <w:qFormat/>
    <w:rsid w:val="004159B2"/>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4159B2"/>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4159B2"/>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4159B2"/>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4159B2"/>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159B2"/>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4159B2"/>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159B2"/>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rsid w:val="004159B2"/>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rsid w:val="004159B2"/>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4159B2"/>
    <w:rPr>
      <w:rFonts w:cstheme="majorBidi"/>
      <w:color w:val="2F5496" w:themeColor="accent1" w:themeShade="BF"/>
      <w:sz w:val="28"/>
      <w:szCs w:val="28"/>
    </w:rPr>
  </w:style>
  <w:style w:type="character" w:customStyle="1" w:styleId="50">
    <w:name w:val="标题 5 字符"/>
    <w:basedOn w:val="a0"/>
    <w:link w:val="5"/>
    <w:uiPriority w:val="9"/>
    <w:semiHidden/>
    <w:rsid w:val="004159B2"/>
    <w:rPr>
      <w:rFonts w:cstheme="majorBidi"/>
      <w:color w:val="2F5496" w:themeColor="accent1" w:themeShade="BF"/>
      <w:sz w:val="24"/>
      <w:szCs w:val="24"/>
    </w:rPr>
  </w:style>
  <w:style w:type="character" w:customStyle="1" w:styleId="60">
    <w:name w:val="标题 6 字符"/>
    <w:basedOn w:val="a0"/>
    <w:link w:val="6"/>
    <w:uiPriority w:val="9"/>
    <w:semiHidden/>
    <w:rsid w:val="004159B2"/>
    <w:rPr>
      <w:rFonts w:cstheme="majorBidi"/>
      <w:b/>
      <w:bCs/>
      <w:color w:val="2F5496" w:themeColor="accent1" w:themeShade="BF"/>
    </w:rPr>
  </w:style>
  <w:style w:type="character" w:customStyle="1" w:styleId="70">
    <w:name w:val="标题 7 字符"/>
    <w:basedOn w:val="a0"/>
    <w:link w:val="7"/>
    <w:uiPriority w:val="9"/>
    <w:semiHidden/>
    <w:rsid w:val="004159B2"/>
    <w:rPr>
      <w:rFonts w:cstheme="majorBidi"/>
      <w:b/>
      <w:bCs/>
      <w:color w:val="595959" w:themeColor="text1" w:themeTint="A6"/>
    </w:rPr>
  </w:style>
  <w:style w:type="character" w:customStyle="1" w:styleId="80">
    <w:name w:val="标题 8 字符"/>
    <w:basedOn w:val="a0"/>
    <w:link w:val="8"/>
    <w:uiPriority w:val="9"/>
    <w:semiHidden/>
    <w:rsid w:val="004159B2"/>
    <w:rPr>
      <w:rFonts w:cstheme="majorBidi"/>
      <w:color w:val="595959" w:themeColor="text1" w:themeTint="A6"/>
    </w:rPr>
  </w:style>
  <w:style w:type="character" w:customStyle="1" w:styleId="90">
    <w:name w:val="标题 9 字符"/>
    <w:basedOn w:val="a0"/>
    <w:link w:val="9"/>
    <w:uiPriority w:val="9"/>
    <w:semiHidden/>
    <w:rsid w:val="004159B2"/>
    <w:rPr>
      <w:rFonts w:eastAsiaTheme="majorEastAsia" w:cstheme="majorBidi"/>
      <w:color w:val="595959" w:themeColor="text1" w:themeTint="A6"/>
    </w:rPr>
  </w:style>
  <w:style w:type="paragraph" w:styleId="a3">
    <w:name w:val="Title"/>
    <w:basedOn w:val="a"/>
    <w:next w:val="a"/>
    <w:link w:val="a4"/>
    <w:uiPriority w:val="10"/>
    <w:qFormat/>
    <w:rsid w:val="004159B2"/>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159B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159B2"/>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159B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159B2"/>
    <w:pPr>
      <w:spacing w:before="160" w:after="160"/>
      <w:jc w:val="center"/>
    </w:pPr>
    <w:rPr>
      <w:i/>
      <w:iCs/>
      <w:color w:val="404040" w:themeColor="text1" w:themeTint="BF"/>
    </w:rPr>
  </w:style>
  <w:style w:type="character" w:customStyle="1" w:styleId="a8">
    <w:name w:val="引用 字符"/>
    <w:basedOn w:val="a0"/>
    <w:link w:val="a7"/>
    <w:uiPriority w:val="29"/>
    <w:rsid w:val="004159B2"/>
    <w:rPr>
      <w:i/>
      <w:iCs/>
      <w:color w:val="404040" w:themeColor="text1" w:themeTint="BF"/>
    </w:rPr>
  </w:style>
  <w:style w:type="paragraph" w:styleId="a9">
    <w:name w:val="List Paragraph"/>
    <w:basedOn w:val="a"/>
    <w:uiPriority w:val="34"/>
    <w:qFormat/>
    <w:rsid w:val="004159B2"/>
    <w:pPr>
      <w:ind w:left="720"/>
      <w:contextualSpacing/>
    </w:pPr>
  </w:style>
  <w:style w:type="character" w:styleId="aa">
    <w:name w:val="Intense Emphasis"/>
    <w:basedOn w:val="a0"/>
    <w:uiPriority w:val="21"/>
    <w:qFormat/>
    <w:rsid w:val="004159B2"/>
    <w:rPr>
      <w:i/>
      <w:iCs/>
      <w:color w:val="2F5496" w:themeColor="accent1" w:themeShade="BF"/>
    </w:rPr>
  </w:style>
  <w:style w:type="paragraph" w:styleId="ab">
    <w:name w:val="Intense Quote"/>
    <w:basedOn w:val="a"/>
    <w:next w:val="a"/>
    <w:link w:val="ac"/>
    <w:uiPriority w:val="30"/>
    <w:qFormat/>
    <w:rsid w:val="004159B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4159B2"/>
    <w:rPr>
      <w:i/>
      <w:iCs/>
      <w:color w:val="2F5496" w:themeColor="accent1" w:themeShade="BF"/>
    </w:rPr>
  </w:style>
  <w:style w:type="character" w:styleId="ad">
    <w:name w:val="Intense Reference"/>
    <w:basedOn w:val="a0"/>
    <w:uiPriority w:val="32"/>
    <w:qFormat/>
    <w:rsid w:val="004159B2"/>
    <w:rPr>
      <w:b/>
      <w:bCs/>
      <w:smallCaps/>
      <w:color w:val="2F5496" w:themeColor="accent1" w:themeShade="BF"/>
      <w:spacing w:val="5"/>
    </w:rPr>
  </w:style>
  <w:style w:type="paragraph" w:styleId="ae">
    <w:name w:val="Date"/>
    <w:basedOn w:val="a"/>
    <w:next w:val="a"/>
    <w:link w:val="af"/>
    <w:uiPriority w:val="99"/>
    <w:semiHidden/>
    <w:unhideWhenUsed/>
    <w:rsid w:val="00826A94"/>
    <w:pPr>
      <w:ind w:leftChars="2500" w:left="100"/>
    </w:pPr>
  </w:style>
  <w:style w:type="character" w:customStyle="1" w:styleId="af">
    <w:name w:val="日期 字符"/>
    <w:basedOn w:val="a0"/>
    <w:link w:val="ae"/>
    <w:uiPriority w:val="99"/>
    <w:semiHidden/>
    <w:rsid w:val="00826A94"/>
  </w:style>
  <w:style w:type="paragraph" w:styleId="af0">
    <w:name w:val="Body Text"/>
    <w:basedOn w:val="a"/>
    <w:link w:val="af1"/>
    <w:uiPriority w:val="1"/>
    <w:semiHidden/>
    <w:unhideWhenUsed/>
    <w:qFormat/>
    <w:rsid w:val="00003D6F"/>
    <w:pPr>
      <w:autoSpaceDE w:val="0"/>
      <w:autoSpaceDN w:val="0"/>
      <w:jc w:val="left"/>
    </w:pPr>
    <w:rPr>
      <w:rFonts w:ascii="Arial" w:eastAsia="Arial" w:hAnsi="Arial" w:cs="Arial"/>
      <w:kern w:val="0"/>
      <w:szCs w:val="21"/>
      <w:lang w:eastAsia="en-US"/>
      <w14:ligatures w14:val="none"/>
    </w:rPr>
  </w:style>
  <w:style w:type="character" w:customStyle="1" w:styleId="af1">
    <w:name w:val="正文文本 字符"/>
    <w:basedOn w:val="a0"/>
    <w:link w:val="af0"/>
    <w:uiPriority w:val="1"/>
    <w:semiHidden/>
    <w:rsid w:val="00003D6F"/>
    <w:rPr>
      <w:rFonts w:ascii="Arial" w:eastAsia="Arial" w:hAnsi="Arial" w:cs="Arial"/>
      <w:kern w:val="0"/>
      <w:szCs w:val="21"/>
      <w:lang w:eastAsia="en-US"/>
      <w14:ligatures w14:val="none"/>
    </w:rPr>
  </w:style>
  <w:style w:type="paragraph" w:customStyle="1" w:styleId="TableParagraph">
    <w:name w:val="Table Paragraph"/>
    <w:basedOn w:val="a"/>
    <w:uiPriority w:val="1"/>
    <w:qFormat/>
    <w:rsid w:val="00003D6F"/>
    <w:pPr>
      <w:autoSpaceDE w:val="0"/>
      <w:autoSpaceDN w:val="0"/>
      <w:ind w:left="107"/>
      <w:jc w:val="left"/>
    </w:pPr>
    <w:rPr>
      <w:rFonts w:ascii="Arial" w:eastAsia="Arial" w:hAnsi="Arial" w:cs="Arial"/>
      <w:kern w:val="0"/>
      <w:sz w:val="22"/>
      <w:lang w:eastAsia="en-US"/>
      <w14:ligatures w14:val="none"/>
    </w:rPr>
  </w:style>
  <w:style w:type="table" w:customStyle="1" w:styleId="TableNormal">
    <w:name w:val="Table Normal"/>
    <w:uiPriority w:val="2"/>
    <w:semiHidden/>
    <w:qFormat/>
    <w:rsid w:val="00003D6F"/>
    <w:pPr>
      <w:widowControl w:val="0"/>
      <w:autoSpaceDE w:val="0"/>
      <w:autoSpaceDN w:val="0"/>
    </w:pPr>
    <w:rPr>
      <w:rFonts w:eastAsia="Times New Roman"/>
      <w:kern w:val="0"/>
      <w:sz w:val="22"/>
      <w:lang w:eastAsia="en-US"/>
      <w14:ligatures w14:val="none"/>
    </w:rPr>
    <w:tblPr>
      <w:tblCellMar>
        <w:top w:w="0" w:type="dxa"/>
        <w:left w:w="0" w:type="dxa"/>
        <w:bottom w:w="0" w:type="dxa"/>
        <w:right w:w="0" w:type="dxa"/>
      </w:tblCellMar>
    </w:tblPr>
  </w:style>
  <w:style w:type="paragraph" w:styleId="af2">
    <w:name w:val="header"/>
    <w:basedOn w:val="a"/>
    <w:link w:val="af3"/>
    <w:uiPriority w:val="99"/>
    <w:unhideWhenUsed/>
    <w:rsid w:val="00955475"/>
    <w:pPr>
      <w:tabs>
        <w:tab w:val="center" w:pos="4153"/>
        <w:tab w:val="right" w:pos="8306"/>
      </w:tabs>
      <w:snapToGrid w:val="0"/>
      <w:jc w:val="center"/>
    </w:pPr>
    <w:rPr>
      <w:sz w:val="18"/>
      <w:szCs w:val="18"/>
    </w:rPr>
  </w:style>
  <w:style w:type="character" w:customStyle="1" w:styleId="af3">
    <w:name w:val="页眉 字符"/>
    <w:basedOn w:val="a0"/>
    <w:link w:val="af2"/>
    <w:uiPriority w:val="99"/>
    <w:rsid w:val="00955475"/>
    <w:rPr>
      <w:sz w:val="18"/>
      <w:szCs w:val="18"/>
    </w:rPr>
  </w:style>
  <w:style w:type="paragraph" w:styleId="af4">
    <w:name w:val="footer"/>
    <w:basedOn w:val="a"/>
    <w:link w:val="af5"/>
    <w:uiPriority w:val="99"/>
    <w:unhideWhenUsed/>
    <w:rsid w:val="00955475"/>
    <w:pPr>
      <w:tabs>
        <w:tab w:val="center" w:pos="4153"/>
        <w:tab w:val="right" w:pos="8306"/>
      </w:tabs>
      <w:snapToGrid w:val="0"/>
      <w:jc w:val="left"/>
    </w:pPr>
    <w:rPr>
      <w:sz w:val="18"/>
      <w:szCs w:val="18"/>
    </w:rPr>
  </w:style>
  <w:style w:type="character" w:customStyle="1" w:styleId="af5">
    <w:name w:val="页脚 字符"/>
    <w:basedOn w:val="a0"/>
    <w:link w:val="af4"/>
    <w:uiPriority w:val="99"/>
    <w:rsid w:val="00955475"/>
    <w:rPr>
      <w:sz w:val="18"/>
      <w:szCs w:val="18"/>
    </w:rPr>
  </w:style>
  <w:style w:type="character" w:styleId="af6">
    <w:name w:val="Hyperlink"/>
    <w:basedOn w:val="a0"/>
    <w:uiPriority w:val="99"/>
    <w:unhideWhenUsed/>
    <w:rsid w:val="004E57B8"/>
    <w:rPr>
      <w:color w:val="0563C1" w:themeColor="hyperlink"/>
      <w:u w:val="single"/>
    </w:rPr>
  </w:style>
  <w:style w:type="character" w:styleId="af7">
    <w:name w:val="Unresolved Mention"/>
    <w:basedOn w:val="a0"/>
    <w:uiPriority w:val="99"/>
    <w:semiHidden/>
    <w:unhideWhenUsed/>
    <w:rsid w:val="004E57B8"/>
    <w:rPr>
      <w:color w:val="605E5C"/>
      <w:shd w:val="clear" w:color="auto" w:fill="E1DFDD"/>
    </w:rPr>
  </w:style>
  <w:style w:type="character" w:styleId="af8">
    <w:name w:val="annotation reference"/>
    <w:basedOn w:val="a0"/>
    <w:uiPriority w:val="99"/>
    <w:semiHidden/>
    <w:unhideWhenUsed/>
    <w:rsid w:val="005F4063"/>
    <w:rPr>
      <w:sz w:val="21"/>
      <w:szCs w:val="21"/>
    </w:rPr>
  </w:style>
  <w:style w:type="paragraph" w:styleId="af9">
    <w:name w:val="annotation text"/>
    <w:basedOn w:val="a"/>
    <w:link w:val="afa"/>
    <w:uiPriority w:val="99"/>
    <w:semiHidden/>
    <w:unhideWhenUsed/>
    <w:rsid w:val="005F4063"/>
    <w:pPr>
      <w:jc w:val="left"/>
    </w:pPr>
  </w:style>
  <w:style w:type="character" w:customStyle="1" w:styleId="afa">
    <w:name w:val="批注文字 字符"/>
    <w:basedOn w:val="a0"/>
    <w:link w:val="af9"/>
    <w:uiPriority w:val="99"/>
    <w:semiHidden/>
    <w:rsid w:val="005F4063"/>
  </w:style>
  <w:style w:type="paragraph" w:styleId="afb">
    <w:name w:val="annotation subject"/>
    <w:basedOn w:val="af9"/>
    <w:next w:val="af9"/>
    <w:link w:val="afc"/>
    <w:uiPriority w:val="99"/>
    <w:semiHidden/>
    <w:unhideWhenUsed/>
    <w:rsid w:val="005F4063"/>
    <w:rPr>
      <w:b/>
      <w:bCs/>
    </w:rPr>
  </w:style>
  <w:style w:type="character" w:customStyle="1" w:styleId="afc">
    <w:name w:val="批注主题 字符"/>
    <w:basedOn w:val="afa"/>
    <w:link w:val="afb"/>
    <w:uiPriority w:val="99"/>
    <w:semiHidden/>
    <w:rsid w:val="005F4063"/>
    <w:rPr>
      <w:b/>
      <w:bCs/>
    </w:rPr>
  </w:style>
  <w:style w:type="paragraph" w:styleId="TOC">
    <w:name w:val="TOC Heading"/>
    <w:basedOn w:val="1"/>
    <w:next w:val="a"/>
    <w:uiPriority w:val="39"/>
    <w:unhideWhenUsed/>
    <w:qFormat/>
    <w:rsid w:val="00247422"/>
    <w:pPr>
      <w:widowControl/>
      <w:spacing w:before="240" w:after="0" w:line="259" w:lineRule="auto"/>
      <w:jc w:val="left"/>
      <w:outlineLvl w:val="9"/>
    </w:pPr>
    <w:rPr>
      <w:kern w:val="0"/>
      <w:sz w:val="32"/>
      <w:szCs w:val="32"/>
      <w14:ligatures w14:val="none"/>
    </w:rPr>
  </w:style>
  <w:style w:type="paragraph" w:styleId="TOC1">
    <w:name w:val="toc 1"/>
    <w:basedOn w:val="a"/>
    <w:next w:val="a"/>
    <w:autoRedefine/>
    <w:uiPriority w:val="39"/>
    <w:unhideWhenUsed/>
    <w:rsid w:val="00247422"/>
  </w:style>
  <w:style w:type="paragraph" w:styleId="TOC2">
    <w:name w:val="toc 2"/>
    <w:basedOn w:val="a"/>
    <w:next w:val="a"/>
    <w:autoRedefine/>
    <w:uiPriority w:val="39"/>
    <w:unhideWhenUsed/>
    <w:rsid w:val="00247422"/>
    <w:pPr>
      <w:ind w:leftChars="200" w:left="420"/>
    </w:pPr>
  </w:style>
  <w:style w:type="paragraph" w:styleId="TOC3">
    <w:name w:val="toc 3"/>
    <w:basedOn w:val="a"/>
    <w:next w:val="a"/>
    <w:autoRedefine/>
    <w:uiPriority w:val="39"/>
    <w:unhideWhenUsed/>
    <w:rsid w:val="00247422"/>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ineeringjournal.info/index.php/AJIRSET/article/view/25" TargetMode="External"/><Relationship Id="rId18" Type="http://schemas.openxmlformats.org/officeDocument/2006/relationships/hyperlink" Target="https://doi.org/10.1016/j.jclepro.2019.119737" TargetMode="Externa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hyperlink" Target="https://doi.org/10.55529/jeimp.31.1.14" TargetMode="External"/><Relationship Id="rId2" Type="http://schemas.openxmlformats.org/officeDocument/2006/relationships/numbering" Target="numbering.xml"/><Relationship Id="rId16" Type="http://schemas.openxmlformats.org/officeDocument/2006/relationships/hyperlink" Target="https://doi.org/10.1021/acsestwater.3c0002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doi.org/10.1080/09537320902969133" TargetMode="External"/><Relationship Id="rId10" Type="http://schemas.microsoft.com/office/2011/relationships/commentsExtended" Target="commentsExtended.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dx.doi.org/10.4102/ac.v23i1.1000" TargetMode="Externa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1CD534-2F9A-4CD6-B7E0-E1C588154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18</Pages>
  <Words>4464</Words>
  <Characters>25448</Characters>
  <Application>Microsoft Office Word</Application>
  <DocSecurity>0</DocSecurity>
  <Lines>212</Lines>
  <Paragraphs>59</Paragraphs>
  <ScaleCrop>false</ScaleCrop>
  <Company/>
  <LinksUpToDate>false</LinksUpToDate>
  <CharactersWithSpaces>29853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yuanling zhang</dc:creator>
  <cp:keywords/>
  <dc:description/>
  <cp:lastModifiedBy>yuanling zhang</cp:lastModifiedBy>
  <cp:revision>24</cp:revision>
  <dcterms:created xsi:type="dcterms:W3CDTF">2026-03-25T11:48:00Z</dcterms:created>
  <dcterms:modified xsi:type="dcterms:W3CDTF">2026-03-26T01:08:00Z</dcterms:modified>
</cp:coreProperties>
</file>