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ED435AE" w14:textId="4321E095" w:rsidR="00394DAA" w:rsidRPr="00394DAA" w:rsidRDefault="00394DAA" w:rsidP="00394DAA">
      <w:pPr>
        <w:rPr>
          <w:b/>
          <w:bCs/>
        </w:rPr>
      </w:pPr>
      <w:r w:rsidRPr="00394DAA">
        <w:rPr>
          <w:b/>
          <w:bCs/>
        </w:rPr>
        <w:t>Introduction</w:t>
      </w:r>
    </w:p>
    <w:p w14:paraId="09E4DAA5" w14:textId="2AB4C283" w:rsidR="00394DAA" w:rsidRDefault="00394DAA" w:rsidP="00394DAA">
      <w:r>
        <w:t xml:space="preserve">The objective of this report is to provide a general knowledge </w:t>
      </w:r>
      <w:r>
        <w:t>of encryption and how it works</w:t>
      </w:r>
      <w:r>
        <w:t xml:space="preserve">. Additionally, this report will provide </w:t>
      </w:r>
      <w:r>
        <w:t>a brief</w:t>
      </w:r>
      <w:r>
        <w:t xml:space="preserve"> oversight of </w:t>
      </w:r>
      <w:r>
        <w:t xml:space="preserve">several different standards and methods of encryption </w:t>
      </w:r>
      <w:r>
        <w:t xml:space="preserve">should the reader wish to gain a better understanding. </w:t>
      </w:r>
    </w:p>
    <w:p w14:paraId="74A1FDCC" w14:textId="7AD98349" w:rsidR="00394DAA" w:rsidRPr="00394DAA" w:rsidRDefault="00394DAA" w:rsidP="00394DAA">
      <w:pPr>
        <w:rPr>
          <w:b/>
          <w:bCs/>
        </w:rPr>
      </w:pPr>
      <w:r w:rsidRPr="00394DAA">
        <w:rPr>
          <w:b/>
          <w:bCs/>
        </w:rPr>
        <w:t>Encryption</w:t>
      </w:r>
    </w:p>
    <w:p w14:paraId="7F91ED8F" w14:textId="0B9BD75F" w:rsidR="00196FDE" w:rsidRDefault="00122086" w:rsidP="00394DAA">
      <w:r>
        <w:t>Encryption is a technique used in computing in which private messages or sensitive information (known as plaintext) are protected from unauthorised access by hiding the true meaning of the content</w:t>
      </w:r>
      <w:sdt>
        <w:sdtPr>
          <w:id w:val="-2089766901"/>
          <w:citation/>
        </w:sdtPr>
        <w:sdtEndPr/>
        <w:sdtContent>
          <w:r>
            <w:fldChar w:fldCharType="begin"/>
          </w:r>
          <w:r>
            <w:instrText xml:space="preserve"> CITATION Sea19 \l 2057 </w:instrText>
          </w:r>
          <w:r>
            <w:fldChar w:fldCharType="separate"/>
          </w:r>
          <w:r>
            <w:rPr>
              <w:noProof/>
            </w:rPr>
            <w:t xml:space="preserve"> </w:t>
          </w:r>
          <w:r w:rsidRPr="00122086">
            <w:rPr>
              <w:noProof/>
            </w:rPr>
            <w:t>[1]</w:t>
          </w:r>
          <w:r>
            <w:fldChar w:fldCharType="end"/>
          </w:r>
        </w:sdtContent>
      </w:sdt>
      <w:r w:rsidR="00641995">
        <w:t>. Algorithms are used to encrypt information, once the information is encrypted it is commonly known as ciphertext. This ciphertext can then only be accessed using a decryption key, the key will then convert the ciphertext back into plaintext</w:t>
      </w:r>
      <w:sdt>
        <w:sdtPr>
          <w:id w:val="1080024681"/>
          <w:citation/>
        </w:sdtPr>
        <w:sdtEndPr/>
        <w:sdtContent>
          <w:r w:rsidR="00641995">
            <w:fldChar w:fldCharType="begin"/>
          </w:r>
          <w:r w:rsidR="00641995">
            <w:instrText xml:space="preserve"> CITATION Med19 \l 2057 </w:instrText>
          </w:r>
          <w:r w:rsidR="00641995">
            <w:fldChar w:fldCharType="separate"/>
          </w:r>
          <w:r w:rsidR="00641995">
            <w:rPr>
              <w:noProof/>
            </w:rPr>
            <w:t xml:space="preserve"> </w:t>
          </w:r>
          <w:r w:rsidR="00641995" w:rsidRPr="00641995">
            <w:rPr>
              <w:noProof/>
            </w:rPr>
            <w:t>[2]</w:t>
          </w:r>
          <w:r w:rsidR="00641995">
            <w:fldChar w:fldCharType="end"/>
          </w:r>
        </w:sdtContent>
      </w:sdt>
      <w:r w:rsidR="00641995">
        <w:t>.</w:t>
      </w:r>
      <w:r w:rsidR="00394DAA">
        <w:br/>
        <w:t xml:space="preserve">There </w:t>
      </w:r>
      <w:r w:rsidR="00196FDE">
        <w:t xml:space="preserve">are two </w:t>
      </w:r>
      <w:r w:rsidR="009B2162">
        <w:t>types of algorithms that are used throughout the many different methods and standards of encryption, these are Symmetric and Asymmetric encryption.</w:t>
      </w:r>
      <w:sdt>
        <w:sdtPr>
          <w:id w:val="208473915"/>
          <w:citation/>
        </w:sdtPr>
        <w:sdtEndPr/>
        <w:sdtContent>
          <w:r w:rsidR="009B2162">
            <w:fldChar w:fldCharType="begin"/>
          </w:r>
          <w:r w:rsidR="009B2162">
            <w:instrText xml:space="preserve"> CITATION Sea19 \l 2057 </w:instrText>
          </w:r>
          <w:r w:rsidR="009B2162">
            <w:fldChar w:fldCharType="separate"/>
          </w:r>
          <w:r w:rsidR="009B2162">
            <w:rPr>
              <w:noProof/>
            </w:rPr>
            <w:t xml:space="preserve"> </w:t>
          </w:r>
          <w:r w:rsidR="009B2162" w:rsidRPr="009B2162">
            <w:rPr>
              <w:noProof/>
            </w:rPr>
            <w:t>[1]</w:t>
          </w:r>
          <w:r w:rsidR="009B2162">
            <w:fldChar w:fldCharType="end"/>
          </w:r>
        </w:sdtContent>
      </w:sdt>
    </w:p>
    <w:p w14:paraId="1C537C70" w14:textId="77777777" w:rsidR="009B2162" w:rsidRDefault="009B2162"/>
    <w:p w14:paraId="49D9A755" w14:textId="77777777" w:rsidR="009B2162" w:rsidRDefault="009B2162">
      <w:r w:rsidRPr="00394DAA">
        <w:rPr>
          <w:b/>
          <w:bCs/>
        </w:rPr>
        <w:t>Symmetric</w:t>
      </w:r>
      <w:r>
        <w:br/>
      </w:r>
      <w:r>
        <w:tab/>
        <w:t xml:space="preserve">For Symmetric encryption one key is used for encryption and decryption, this key </w:t>
      </w:r>
      <w:proofErr w:type="gramStart"/>
      <w:r>
        <w:t>has to</w:t>
      </w:r>
      <w:proofErr w:type="gramEnd"/>
      <w:r>
        <w:t xml:space="preserve"> made common to both parties. This type of encryption coverts the information into a format that cannot be accessed unless the same encryption key is applied to the ciphertext. Once the key has been applied the encryption process is reversed allowing the ciphertext to be decrypted back into plaintext.</w:t>
      </w:r>
      <w:r>
        <w:br/>
      </w:r>
      <w:r>
        <w:tab/>
        <w:t xml:space="preserve">This method of encryption is more efficient and faster than Asymmetric despite being the older technique of the two. </w:t>
      </w:r>
      <w:r w:rsidR="00CE04AA">
        <w:t>Having these</w:t>
      </w:r>
      <w:r>
        <w:t xml:space="preserve"> benefits means that Symmetric encryption is </w:t>
      </w:r>
      <w:r w:rsidR="00BB3ABA">
        <w:t>primarily</w:t>
      </w:r>
      <w:r>
        <w:t xml:space="preserve"> used to encrypt large amounts of </w:t>
      </w:r>
      <w:r w:rsidR="00BB3ABA">
        <w:t>material</w:t>
      </w:r>
      <w:r w:rsidR="00CE04AA">
        <w:t>.</w:t>
      </w:r>
      <w:sdt>
        <w:sdtPr>
          <w:id w:val="1164041984"/>
          <w:citation/>
        </w:sdtPr>
        <w:sdtEndPr/>
        <w:sdtContent>
          <w:r w:rsidR="00CE04AA">
            <w:fldChar w:fldCharType="begin"/>
          </w:r>
          <w:r w:rsidR="00CE04AA">
            <w:instrText xml:space="preserve"> CITATION Pet19 \l 2057 </w:instrText>
          </w:r>
          <w:r w:rsidR="00CE04AA">
            <w:fldChar w:fldCharType="separate"/>
          </w:r>
          <w:r w:rsidR="00CE04AA">
            <w:rPr>
              <w:noProof/>
            </w:rPr>
            <w:t xml:space="preserve"> </w:t>
          </w:r>
          <w:r w:rsidR="00CE04AA" w:rsidRPr="00CE04AA">
            <w:rPr>
              <w:noProof/>
            </w:rPr>
            <w:t>[3]</w:t>
          </w:r>
          <w:r w:rsidR="00CE04AA">
            <w:fldChar w:fldCharType="end"/>
          </w:r>
        </w:sdtContent>
      </w:sdt>
    </w:p>
    <w:p w14:paraId="3DF54F21" w14:textId="77777777" w:rsidR="00CE69DD" w:rsidRDefault="00CE69DD"/>
    <w:p w14:paraId="06E98A5F" w14:textId="77777777" w:rsidR="00CE69DD" w:rsidRDefault="00CE69DD">
      <w:r w:rsidRPr="00394DAA">
        <w:rPr>
          <w:b/>
          <w:bCs/>
        </w:rPr>
        <w:t>Asymmetric</w:t>
      </w:r>
      <w:r>
        <w:br/>
      </w:r>
      <w:r>
        <w:tab/>
        <w:t>Unlike symmetric encryption, asymmetric uses two keys, the two keys know as private and public tend to be two similar large numbers. The private key can only be obtained by the user/machine that has produced both encryption keys. If ciphertext is generated by the public key, then the private can be applied to decrypt. However, if the private key has been used to encrypt the data then the public key can be used for decryption.</w:t>
      </w:r>
      <w:r>
        <w:br/>
      </w:r>
      <w:r>
        <w:tab/>
        <w:t xml:space="preserve">Asymmetric encryption is a </w:t>
      </w:r>
      <w:proofErr w:type="gramStart"/>
      <w:r>
        <w:t>one way</w:t>
      </w:r>
      <w:proofErr w:type="gramEnd"/>
      <w:r>
        <w:t xml:space="preserve"> function, because of this it is typically used to send and receive encrypted messages such as emails, and authenticating data using digital signatures. Although this technique is slower and requires more processing power it is more secure than symmetric encryption, as the private key never leaves the user/machine which it was generated from.</w:t>
      </w:r>
      <w:sdt>
        <w:sdtPr>
          <w:id w:val="1317839020"/>
          <w:citation/>
        </w:sdtPr>
        <w:sdtEndPr/>
        <w:sdtContent>
          <w:r w:rsidR="008301E7">
            <w:fldChar w:fldCharType="begin"/>
          </w:r>
          <w:r w:rsidR="008301E7">
            <w:instrText xml:space="preserve"> CITATION Mar19 \l 2057 </w:instrText>
          </w:r>
          <w:r w:rsidR="008301E7">
            <w:fldChar w:fldCharType="separate"/>
          </w:r>
          <w:r w:rsidR="008301E7">
            <w:rPr>
              <w:noProof/>
            </w:rPr>
            <w:t xml:space="preserve"> </w:t>
          </w:r>
          <w:r w:rsidR="008301E7" w:rsidRPr="008301E7">
            <w:rPr>
              <w:noProof/>
            </w:rPr>
            <w:t>[4]</w:t>
          </w:r>
          <w:r w:rsidR="008301E7">
            <w:fldChar w:fldCharType="end"/>
          </w:r>
        </w:sdtContent>
      </w:sdt>
    </w:p>
    <w:p w14:paraId="486E08C5" w14:textId="77777777" w:rsidR="00CE69DD" w:rsidRDefault="00CE69DD"/>
    <w:p w14:paraId="4053587D" w14:textId="77777777" w:rsidR="00CE69DD" w:rsidRPr="00394DAA" w:rsidRDefault="008301E7">
      <w:pPr>
        <w:rPr>
          <w:b/>
          <w:bCs/>
          <w:u w:val="single"/>
        </w:rPr>
      </w:pPr>
      <w:r w:rsidRPr="00394DAA">
        <w:rPr>
          <w:b/>
          <w:bCs/>
          <w:u w:val="single"/>
        </w:rPr>
        <w:t>Methods of encryption</w:t>
      </w:r>
    </w:p>
    <w:p w14:paraId="587694F7" w14:textId="77777777" w:rsidR="008301E7" w:rsidRPr="00394DAA" w:rsidRDefault="00CF47FD">
      <w:pPr>
        <w:rPr>
          <w:b/>
          <w:bCs/>
        </w:rPr>
      </w:pPr>
      <w:r w:rsidRPr="00394DAA">
        <w:rPr>
          <w:b/>
          <w:bCs/>
        </w:rPr>
        <w:t>AES</w:t>
      </w:r>
    </w:p>
    <w:p w14:paraId="583DB49A" w14:textId="77777777" w:rsidR="00CF47FD" w:rsidRDefault="00654BA7">
      <w:r>
        <w:t>‘</w:t>
      </w:r>
      <w:r w:rsidR="00CF47FD">
        <w:t xml:space="preserve">The </w:t>
      </w:r>
      <w:proofErr w:type="gramStart"/>
      <w:r w:rsidR="00CF47FD">
        <w:t>most common</w:t>
      </w:r>
      <w:r>
        <w:t>ly used</w:t>
      </w:r>
      <w:proofErr w:type="gramEnd"/>
      <w:r>
        <w:t xml:space="preserve"> encryption methods today’ Maria</w:t>
      </w:r>
      <w:sdt>
        <w:sdtPr>
          <w:id w:val="563375431"/>
          <w:citation/>
        </w:sdtPr>
        <w:sdtEndPr/>
        <w:sdtContent>
          <w:r>
            <w:fldChar w:fldCharType="begin"/>
          </w:r>
          <w:r>
            <w:instrText xml:space="preserve"> CITATION Git19 \l 2057 </w:instrText>
          </w:r>
          <w:r>
            <w:fldChar w:fldCharType="separate"/>
          </w:r>
          <w:r>
            <w:rPr>
              <w:noProof/>
            </w:rPr>
            <w:t xml:space="preserve"> </w:t>
          </w:r>
          <w:r w:rsidRPr="00654BA7">
            <w:rPr>
              <w:noProof/>
            </w:rPr>
            <w:t>[5]</w:t>
          </w:r>
          <w:r>
            <w:fldChar w:fldCharType="end"/>
          </w:r>
        </w:sdtContent>
      </w:sdt>
      <w:r>
        <w:t xml:space="preserve"> states. </w:t>
      </w:r>
      <w:r w:rsidR="00CF47FD">
        <w:t xml:space="preserve"> </w:t>
      </w:r>
      <w:proofErr w:type="gramStart"/>
      <w:r>
        <w:t>AES(</w:t>
      </w:r>
      <w:proofErr w:type="gramEnd"/>
      <w:r>
        <w:t>Advance</w:t>
      </w:r>
      <w:r w:rsidR="00CF47FD">
        <w:t xml:space="preserve"> Encryption Standard) </w:t>
      </w:r>
      <w:r>
        <w:t xml:space="preserve">uses an symmetric encryption algorithm </w:t>
      </w:r>
      <w:r w:rsidR="005D6574">
        <w:t>known as block cipher. This means that ‘fixed sized blocks’</w:t>
      </w:r>
      <w:sdt>
        <w:sdtPr>
          <w:id w:val="-707177357"/>
          <w:citation/>
        </w:sdtPr>
        <w:sdtEndPr/>
        <w:sdtContent>
          <w:r w:rsidR="005D6574">
            <w:fldChar w:fldCharType="begin"/>
          </w:r>
          <w:r w:rsidR="005D6574">
            <w:instrText xml:space="preserve"> CITATION Whi17 \l 2057 </w:instrText>
          </w:r>
          <w:r w:rsidR="005D6574">
            <w:fldChar w:fldCharType="separate"/>
          </w:r>
          <w:r w:rsidR="005D6574">
            <w:rPr>
              <w:noProof/>
            </w:rPr>
            <w:t xml:space="preserve"> </w:t>
          </w:r>
          <w:r w:rsidR="005D6574" w:rsidRPr="005D6574">
            <w:rPr>
              <w:noProof/>
            </w:rPr>
            <w:t>[6]</w:t>
          </w:r>
          <w:r w:rsidR="005D6574">
            <w:fldChar w:fldCharType="end"/>
          </w:r>
        </w:sdtContent>
      </w:sdt>
      <w:r w:rsidR="005D6574">
        <w:t xml:space="preserve"> are taken and then encrypted using methods of substitution, addition, transposition etc, are added to the original plain text. The size of the blocks and rounds of encryption depends on the key bit chosen, such as:</w:t>
      </w:r>
    </w:p>
    <w:p w14:paraId="52464EDD" w14:textId="77777777" w:rsidR="005D6574" w:rsidRDefault="005D6574">
      <w:r>
        <w:lastRenderedPageBreak/>
        <w:t xml:space="preserve">AES-128 10 rounds </w:t>
      </w:r>
      <w:r>
        <w:br/>
        <w:t>AES-192 12 rounds</w:t>
      </w:r>
      <w:r>
        <w:br/>
        <w:t>AES-256 14 rounds</w:t>
      </w:r>
    </w:p>
    <w:p w14:paraId="6E4C42BC" w14:textId="77777777" w:rsidR="005D6574" w:rsidRDefault="005D6574">
      <w:r>
        <w:t xml:space="preserve">This method of encryption requires a secure way to exchange the key between the </w:t>
      </w:r>
      <w:r w:rsidR="001B0D2D">
        <w:t>two entities</w:t>
      </w:r>
      <w:sdt>
        <w:sdtPr>
          <w:id w:val="1413821621"/>
          <w:citation/>
        </w:sdtPr>
        <w:sdtEndPr/>
        <w:sdtContent>
          <w:r w:rsidR="001B0D2D">
            <w:fldChar w:fldCharType="begin"/>
          </w:r>
          <w:r w:rsidR="001B0D2D">
            <w:instrText xml:space="preserve"> CITATION Git19 \l 2057 </w:instrText>
          </w:r>
          <w:r w:rsidR="001B0D2D">
            <w:fldChar w:fldCharType="separate"/>
          </w:r>
          <w:r w:rsidR="001B0D2D">
            <w:rPr>
              <w:noProof/>
            </w:rPr>
            <w:t xml:space="preserve"> </w:t>
          </w:r>
          <w:r w:rsidR="001B0D2D" w:rsidRPr="001B0D2D">
            <w:rPr>
              <w:noProof/>
            </w:rPr>
            <w:t>[5]</w:t>
          </w:r>
          <w:r w:rsidR="001B0D2D">
            <w:fldChar w:fldCharType="end"/>
          </w:r>
        </w:sdtContent>
      </w:sdt>
      <w:sdt>
        <w:sdtPr>
          <w:id w:val="-1257051486"/>
          <w:citation/>
        </w:sdtPr>
        <w:sdtEndPr/>
        <w:sdtContent>
          <w:r w:rsidR="001B0D2D">
            <w:fldChar w:fldCharType="begin"/>
          </w:r>
          <w:r w:rsidR="001B0D2D">
            <w:instrText xml:space="preserve"> CITATION Whi17 \l 2057 </w:instrText>
          </w:r>
          <w:r w:rsidR="001B0D2D">
            <w:fldChar w:fldCharType="separate"/>
          </w:r>
          <w:r w:rsidR="001B0D2D">
            <w:rPr>
              <w:noProof/>
            </w:rPr>
            <w:t xml:space="preserve"> </w:t>
          </w:r>
          <w:r w:rsidR="001B0D2D" w:rsidRPr="001B0D2D">
            <w:rPr>
              <w:noProof/>
            </w:rPr>
            <w:t>[6]</w:t>
          </w:r>
          <w:r w:rsidR="001B0D2D">
            <w:fldChar w:fldCharType="end"/>
          </w:r>
        </w:sdtContent>
      </w:sdt>
      <w:r w:rsidR="001B0D2D">
        <w:t>.</w:t>
      </w:r>
    </w:p>
    <w:p w14:paraId="7EA906F3" w14:textId="77777777" w:rsidR="001B0D2D" w:rsidRPr="00394DAA" w:rsidRDefault="001B0D2D">
      <w:pPr>
        <w:rPr>
          <w:b/>
          <w:bCs/>
        </w:rPr>
      </w:pPr>
      <w:r w:rsidRPr="00394DAA">
        <w:rPr>
          <w:b/>
          <w:bCs/>
        </w:rPr>
        <w:t>RSA</w:t>
      </w:r>
    </w:p>
    <w:p w14:paraId="357CA4C5" w14:textId="77777777" w:rsidR="00672CB9" w:rsidRDefault="00A70505">
      <w:r>
        <w:t xml:space="preserve">Named after Ron </w:t>
      </w:r>
      <w:proofErr w:type="spellStart"/>
      <w:r>
        <w:t>Rivest</w:t>
      </w:r>
      <w:proofErr w:type="spellEnd"/>
      <w:r>
        <w:t xml:space="preserve">, Adi Shamir and Len Adelman </w:t>
      </w:r>
      <w:proofErr w:type="gramStart"/>
      <w:r>
        <w:t>is</w:t>
      </w:r>
      <w:proofErr w:type="gramEnd"/>
      <w:r>
        <w:t xml:space="preserve"> an encryption method that uses an asymmetric algorithm. The two keys for RSA or computed by factoring two large numbers that are products of the generated numbers(keys). The RSA technique is significantly slower than other types of encryption due to the large key numbers that are generated, keys can either be 1024 or 2048 bits long.  RSA uses </w:t>
      </w:r>
      <w:r w:rsidR="00672CB9">
        <w:t>different</w:t>
      </w:r>
      <w:r>
        <w:t xml:space="preserve"> processes to encrypt data which include Tra</w:t>
      </w:r>
      <w:r w:rsidR="00672CB9">
        <w:t>pdoor functions, generating primes and Carmichaels totient function.</w:t>
      </w:r>
      <w:sdt>
        <w:sdtPr>
          <w:id w:val="-527263106"/>
          <w:citation/>
        </w:sdtPr>
        <w:sdtEndPr/>
        <w:sdtContent>
          <w:r w:rsidR="00672CB9">
            <w:fldChar w:fldCharType="begin"/>
          </w:r>
          <w:r w:rsidR="00672CB9">
            <w:instrText xml:space="preserve"> CITATION Whi17 \l 2057 </w:instrText>
          </w:r>
          <w:r w:rsidR="00672CB9">
            <w:fldChar w:fldCharType="separate"/>
          </w:r>
          <w:r w:rsidR="00672CB9">
            <w:rPr>
              <w:noProof/>
            </w:rPr>
            <w:t xml:space="preserve"> </w:t>
          </w:r>
          <w:r w:rsidR="00672CB9" w:rsidRPr="00672CB9">
            <w:rPr>
              <w:noProof/>
            </w:rPr>
            <w:t>[6]</w:t>
          </w:r>
          <w:r w:rsidR="00672CB9">
            <w:fldChar w:fldCharType="end"/>
          </w:r>
        </w:sdtContent>
      </w:sdt>
      <w:sdt>
        <w:sdtPr>
          <w:id w:val="1712155103"/>
          <w:citation/>
        </w:sdtPr>
        <w:sdtEndPr/>
        <w:sdtContent>
          <w:r w:rsidR="00672CB9">
            <w:fldChar w:fldCharType="begin"/>
          </w:r>
          <w:r w:rsidR="00672CB9">
            <w:instrText xml:space="preserve">CITATION Jam18 \l 2057 </w:instrText>
          </w:r>
          <w:r w:rsidR="00672CB9">
            <w:fldChar w:fldCharType="separate"/>
          </w:r>
          <w:r w:rsidR="00672CB9">
            <w:rPr>
              <w:noProof/>
            </w:rPr>
            <w:t xml:space="preserve"> </w:t>
          </w:r>
          <w:r w:rsidR="00672CB9" w:rsidRPr="00672CB9">
            <w:rPr>
              <w:noProof/>
            </w:rPr>
            <w:t>[7]</w:t>
          </w:r>
          <w:r w:rsidR="00672CB9">
            <w:fldChar w:fldCharType="end"/>
          </w:r>
        </w:sdtContent>
      </w:sdt>
    </w:p>
    <w:p w14:paraId="09C9E339" w14:textId="77777777" w:rsidR="00672CB9" w:rsidRDefault="00672CB9"/>
    <w:p w14:paraId="211ECA64" w14:textId="77777777" w:rsidR="00672CB9" w:rsidRPr="00394DAA" w:rsidRDefault="003A14D0">
      <w:pPr>
        <w:rPr>
          <w:b/>
          <w:bCs/>
        </w:rPr>
      </w:pPr>
      <w:r w:rsidRPr="00394DAA">
        <w:rPr>
          <w:b/>
          <w:bCs/>
        </w:rPr>
        <w:t>3DES</w:t>
      </w:r>
    </w:p>
    <w:p w14:paraId="35471926" w14:textId="77777777" w:rsidR="003A14D0" w:rsidRDefault="003A14D0">
      <w:r>
        <w:t xml:space="preserve">Triple data encryption standard which was vastly used in the 90s but now is becoming more obsolete due to the development of more efficient and secure encryption algorithms. 3DES applies the original symmetric DES algorithm 3 times. The original algorithm encrypts data using a 56bit long block, therefore when using 3DES it becomes a 156bit long key. 3DES has got several disadvantages including being much slower than other encryption methods because it </w:t>
      </w:r>
      <w:proofErr w:type="gramStart"/>
      <w:r>
        <w:t>has to</w:t>
      </w:r>
      <w:proofErr w:type="gramEnd"/>
      <w:r>
        <w:t xml:space="preserve"> applies the same algorithm 3 separate times. As well as the speed issue the method is susceptible to data leak due to the ease of decryption of the smaller block lengths.</w:t>
      </w:r>
      <w:sdt>
        <w:sdtPr>
          <w:id w:val="-672031014"/>
          <w:citation/>
        </w:sdtPr>
        <w:sdtEndPr/>
        <w:sdtContent>
          <w:r w:rsidR="005C2EB9">
            <w:fldChar w:fldCharType="begin"/>
          </w:r>
          <w:r w:rsidR="005C2EB9">
            <w:instrText xml:space="preserve"> CITATION Whi17 \l 2057 </w:instrText>
          </w:r>
          <w:r w:rsidR="005C2EB9">
            <w:fldChar w:fldCharType="separate"/>
          </w:r>
          <w:r w:rsidR="005C2EB9">
            <w:rPr>
              <w:noProof/>
            </w:rPr>
            <w:t xml:space="preserve"> </w:t>
          </w:r>
          <w:r w:rsidR="005C2EB9" w:rsidRPr="005C2EB9">
            <w:rPr>
              <w:noProof/>
            </w:rPr>
            <w:t>[6]</w:t>
          </w:r>
          <w:r w:rsidR="005C2EB9">
            <w:fldChar w:fldCharType="end"/>
          </w:r>
        </w:sdtContent>
      </w:sdt>
      <w:sdt>
        <w:sdtPr>
          <w:id w:val="-696783238"/>
          <w:citation/>
        </w:sdtPr>
        <w:sdtEndPr/>
        <w:sdtContent>
          <w:r w:rsidR="005C2EB9">
            <w:fldChar w:fldCharType="begin"/>
          </w:r>
          <w:r w:rsidR="005C2EB9">
            <w:instrText xml:space="preserve"> CITATION Jam3des \l 2057 </w:instrText>
          </w:r>
          <w:r w:rsidR="005C2EB9">
            <w:fldChar w:fldCharType="separate"/>
          </w:r>
          <w:r w:rsidR="005C2EB9">
            <w:rPr>
              <w:noProof/>
            </w:rPr>
            <w:t xml:space="preserve"> </w:t>
          </w:r>
          <w:r w:rsidR="005C2EB9" w:rsidRPr="005C2EB9">
            <w:rPr>
              <w:noProof/>
            </w:rPr>
            <w:t>[8]</w:t>
          </w:r>
          <w:r w:rsidR="005C2EB9">
            <w:fldChar w:fldCharType="end"/>
          </w:r>
        </w:sdtContent>
      </w:sdt>
    </w:p>
    <w:p w14:paraId="039C90D6" w14:textId="77777777" w:rsidR="003A14D0" w:rsidRDefault="003A14D0"/>
    <w:sdt>
      <w:sdtPr>
        <w:id w:val="-2029246854"/>
        <w:docPartObj>
          <w:docPartGallery w:val="Bibliographies"/>
          <w:docPartUnique/>
        </w:docPartObj>
      </w:sdtPr>
      <w:sdtEndPr>
        <w:rPr>
          <w:rFonts w:asciiTheme="minorHAnsi" w:eastAsiaTheme="minorHAnsi" w:hAnsiTheme="minorHAnsi" w:cstheme="minorBidi"/>
          <w:color w:val="auto"/>
          <w:sz w:val="22"/>
          <w:szCs w:val="22"/>
          <w:lang w:val="en-GB"/>
        </w:rPr>
      </w:sdtEndPr>
      <w:sdtContent>
        <w:p w14:paraId="1629EE29" w14:textId="2DA7A2F6" w:rsidR="00394DAA" w:rsidRDefault="00394DAA">
          <w:pPr>
            <w:pStyle w:val="Heading1"/>
          </w:pPr>
          <w:r>
            <w:t>References</w:t>
          </w:r>
        </w:p>
        <w:sdt>
          <w:sdtPr>
            <w:id w:val="-573587230"/>
            <w:bibliography/>
          </w:sdtPr>
          <w:sdtContent>
            <w:p w14:paraId="4A11B3A0" w14:textId="77777777" w:rsidR="00394DAA" w:rsidRDefault="00394DAA">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2"/>
                <w:gridCol w:w="8704"/>
              </w:tblGrid>
              <w:tr w:rsidR="00394DAA" w14:paraId="254CBC7C" w14:textId="77777777">
                <w:trPr>
                  <w:divId w:val="247622115"/>
                  <w:tblCellSpacing w:w="15" w:type="dxa"/>
                </w:trPr>
                <w:tc>
                  <w:tcPr>
                    <w:tcW w:w="50" w:type="pct"/>
                    <w:hideMark/>
                  </w:tcPr>
                  <w:p w14:paraId="5134E497" w14:textId="3A7588E6" w:rsidR="00394DAA" w:rsidRDefault="00394DAA">
                    <w:pPr>
                      <w:pStyle w:val="Bibliography"/>
                      <w:rPr>
                        <w:noProof/>
                        <w:sz w:val="24"/>
                        <w:szCs w:val="24"/>
                        <w:lang w:val="en-US"/>
                      </w:rPr>
                    </w:pPr>
                    <w:r>
                      <w:rPr>
                        <w:noProof/>
                        <w:lang w:val="en-US"/>
                      </w:rPr>
                      <w:t xml:space="preserve">[1] </w:t>
                    </w:r>
                  </w:p>
                </w:tc>
                <w:tc>
                  <w:tcPr>
                    <w:tcW w:w="0" w:type="auto"/>
                    <w:hideMark/>
                  </w:tcPr>
                  <w:p w14:paraId="753249F9" w14:textId="77777777" w:rsidR="00394DAA" w:rsidRDefault="00394DAA">
                    <w:pPr>
                      <w:pStyle w:val="Bibliography"/>
                      <w:rPr>
                        <w:noProof/>
                        <w:lang w:val="en-US"/>
                      </w:rPr>
                    </w:pPr>
                    <w:r>
                      <w:rPr>
                        <w:noProof/>
                        <w:lang w:val="en-US"/>
                      </w:rPr>
                      <w:t>"Search Security Tech Target," [Online]. Available: https://searchsecurity.techtarget.com/definition/encryption. [Accessed December 2019].</w:t>
                    </w:r>
                  </w:p>
                </w:tc>
              </w:tr>
              <w:tr w:rsidR="00394DAA" w14:paraId="380195AA" w14:textId="77777777">
                <w:trPr>
                  <w:divId w:val="247622115"/>
                  <w:tblCellSpacing w:w="15" w:type="dxa"/>
                </w:trPr>
                <w:tc>
                  <w:tcPr>
                    <w:tcW w:w="50" w:type="pct"/>
                    <w:hideMark/>
                  </w:tcPr>
                  <w:p w14:paraId="0BE7B199" w14:textId="77777777" w:rsidR="00394DAA" w:rsidRDefault="00394DAA">
                    <w:pPr>
                      <w:pStyle w:val="Bibliography"/>
                      <w:rPr>
                        <w:noProof/>
                        <w:lang w:val="en-US"/>
                      </w:rPr>
                    </w:pPr>
                    <w:r>
                      <w:rPr>
                        <w:noProof/>
                        <w:lang w:val="en-US"/>
                      </w:rPr>
                      <w:t xml:space="preserve">[2] </w:t>
                    </w:r>
                  </w:p>
                </w:tc>
                <w:tc>
                  <w:tcPr>
                    <w:tcW w:w="0" w:type="auto"/>
                    <w:hideMark/>
                  </w:tcPr>
                  <w:p w14:paraId="5294F82C" w14:textId="77777777" w:rsidR="00394DAA" w:rsidRDefault="00394DAA">
                    <w:pPr>
                      <w:pStyle w:val="Bibliography"/>
                      <w:rPr>
                        <w:noProof/>
                        <w:lang w:val="en-US"/>
                      </w:rPr>
                    </w:pPr>
                    <w:r>
                      <w:rPr>
                        <w:noProof/>
                        <w:lang w:val="en-US"/>
                      </w:rPr>
                      <w:t>Medium.com, "Medium.com," [Online]. Available: https://medium.com/searchencrypt/what-is-encryption-how-does-it-work-e8f20e340537. [Accessed 10 Decmeber 2019].</w:t>
                    </w:r>
                  </w:p>
                </w:tc>
              </w:tr>
              <w:tr w:rsidR="00394DAA" w14:paraId="27E444C3" w14:textId="77777777">
                <w:trPr>
                  <w:divId w:val="247622115"/>
                  <w:tblCellSpacing w:w="15" w:type="dxa"/>
                </w:trPr>
                <w:tc>
                  <w:tcPr>
                    <w:tcW w:w="50" w:type="pct"/>
                    <w:hideMark/>
                  </w:tcPr>
                  <w:p w14:paraId="2FD760E4" w14:textId="77777777" w:rsidR="00394DAA" w:rsidRDefault="00394DAA">
                    <w:pPr>
                      <w:pStyle w:val="Bibliography"/>
                      <w:rPr>
                        <w:noProof/>
                        <w:lang w:val="en-US"/>
                      </w:rPr>
                    </w:pPr>
                    <w:r>
                      <w:rPr>
                        <w:noProof/>
                        <w:lang w:val="en-US"/>
                      </w:rPr>
                      <w:t xml:space="preserve">[3] </w:t>
                    </w:r>
                  </w:p>
                </w:tc>
                <w:tc>
                  <w:tcPr>
                    <w:tcW w:w="0" w:type="auto"/>
                    <w:hideMark/>
                  </w:tcPr>
                  <w:p w14:paraId="74ACE544" w14:textId="77777777" w:rsidR="00394DAA" w:rsidRDefault="00394DAA">
                    <w:pPr>
                      <w:pStyle w:val="Bibliography"/>
                      <w:rPr>
                        <w:noProof/>
                        <w:lang w:val="en-US"/>
                      </w:rPr>
                    </w:pPr>
                    <w:r>
                      <w:rPr>
                        <w:noProof/>
                        <w:lang w:val="en-US"/>
                      </w:rPr>
                      <w:t>P. S. &amp;. D. M. Turner, "Cryptomathic.com," 18 January 2019. [Online]. Available: https://www.cryptomathic.com/news-events/blog/symmetric-key-encryption-why-where-and-how-its-used-in-banking. [Accessed 10 December 2019].</w:t>
                    </w:r>
                  </w:p>
                </w:tc>
              </w:tr>
              <w:tr w:rsidR="00394DAA" w14:paraId="75EF5A2F" w14:textId="77777777">
                <w:trPr>
                  <w:divId w:val="247622115"/>
                  <w:tblCellSpacing w:w="15" w:type="dxa"/>
                </w:trPr>
                <w:tc>
                  <w:tcPr>
                    <w:tcW w:w="50" w:type="pct"/>
                    <w:hideMark/>
                  </w:tcPr>
                  <w:p w14:paraId="7B2EA568" w14:textId="77777777" w:rsidR="00394DAA" w:rsidRDefault="00394DAA">
                    <w:pPr>
                      <w:pStyle w:val="Bibliography"/>
                      <w:rPr>
                        <w:noProof/>
                        <w:lang w:val="en-US"/>
                      </w:rPr>
                    </w:pPr>
                    <w:r>
                      <w:rPr>
                        <w:noProof/>
                        <w:lang w:val="en-US"/>
                      </w:rPr>
                      <w:t xml:space="preserve">[4] </w:t>
                    </w:r>
                  </w:p>
                </w:tc>
                <w:tc>
                  <w:tcPr>
                    <w:tcW w:w="0" w:type="auto"/>
                    <w:hideMark/>
                  </w:tcPr>
                  <w:p w14:paraId="478C8C4E" w14:textId="77777777" w:rsidR="00394DAA" w:rsidRDefault="00394DAA">
                    <w:pPr>
                      <w:pStyle w:val="Bibliography"/>
                      <w:rPr>
                        <w:noProof/>
                        <w:lang w:val="en-US"/>
                      </w:rPr>
                    </w:pPr>
                    <w:r>
                      <w:rPr>
                        <w:noProof/>
                        <w:lang w:val="en-US"/>
                      </w:rPr>
                      <w:t>Margaret Rouse, "Asymmetric Cryptography," [Online]. Available: https://www.cryptomathic.com/news-events/blog/symmetric-key-encryption-why-where-and-how-its-used-in-banking. [Accessed 10 December 2019].</w:t>
                    </w:r>
                  </w:p>
                </w:tc>
              </w:tr>
              <w:tr w:rsidR="00394DAA" w14:paraId="6F1801DA" w14:textId="77777777">
                <w:trPr>
                  <w:divId w:val="247622115"/>
                  <w:tblCellSpacing w:w="15" w:type="dxa"/>
                </w:trPr>
                <w:tc>
                  <w:tcPr>
                    <w:tcW w:w="50" w:type="pct"/>
                    <w:hideMark/>
                  </w:tcPr>
                  <w:p w14:paraId="7A63B2B5" w14:textId="77777777" w:rsidR="00394DAA" w:rsidRDefault="00394DAA">
                    <w:pPr>
                      <w:pStyle w:val="Bibliography"/>
                      <w:rPr>
                        <w:noProof/>
                        <w:lang w:val="en-US"/>
                      </w:rPr>
                    </w:pPr>
                    <w:r>
                      <w:rPr>
                        <w:noProof/>
                        <w:lang w:val="en-US"/>
                      </w:rPr>
                      <w:t xml:space="preserve">[5] </w:t>
                    </w:r>
                  </w:p>
                </w:tc>
                <w:tc>
                  <w:tcPr>
                    <w:tcW w:w="0" w:type="auto"/>
                    <w:hideMark/>
                  </w:tcPr>
                  <w:p w14:paraId="5DCBD0D9" w14:textId="77777777" w:rsidR="00394DAA" w:rsidRDefault="00394DAA">
                    <w:pPr>
                      <w:pStyle w:val="Bibliography"/>
                      <w:rPr>
                        <w:noProof/>
                        <w:lang w:val="en-US"/>
                      </w:rPr>
                    </w:pPr>
                    <w:r>
                      <w:rPr>
                        <w:noProof/>
                        <w:lang w:val="en-US"/>
                      </w:rPr>
                      <w:t>Gitanjali Maria, "4 Common Encryption Methods to Sheild Sensitive Data From Prying Eyes," 8 July 2019. [Online]. Available: https://lab.getapp.com/common-encryption-methods/. [Accessed 10 December 2019].</w:t>
                    </w:r>
                    <w:bookmarkStart w:id="0" w:name="_GoBack"/>
                    <w:bookmarkEnd w:id="0"/>
                  </w:p>
                </w:tc>
              </w:tr>
              <w:tr w:rsidR="00394DAA" w14:paraId="4835389C" w14:textId="77777777">
                <w:trPr>
                  <w:divId w:val="247622115"/>
                  <w:tblCellSpacing w:w="15" w:type="dxa"/>
                </w:trPr>
                <w:tc>
                  <w:tcPr>
                    <w:tcW w:w="50" w:type="pct"/>
                    <w:hideMark/>
                  </w:tcPr>
                  <w:p w14:paraId="070BED0D" w14:textId="77777777" w:rsidR="00394DAA" w:rsidRDefault="00394DAA">
                    <w:pPr>
                      <w:pStyle w:val="Bibliography"/>
                      <w:rPr>
                        <w:noProof/>
                        <w:lang w:val="en-US"/>
                      </w:rPr>
                    </w:pPr>
                    <w:r>
                      <w:rPr>
                        <w:noProof/>
                        <w:lang w:val="en-US"/>
                      </w:rPr>
                      <w:lastRenderedPageBreak/>
                      <w:t xml:space="preserve">[6] </w:t>
                    </w:r>
                  </w:p>
                </w:tc>
                <w:tc>
                  <w:tcPr>
                    <w:tcW w:w="0" w:type="auto"/>
                    <w:hideMark/>
                  </w:tcPr>
                  <w:p w14:paraId="6F91D214" w14:textId="77777777" w:rsidR="00394DAA" w:rsidRDefault="00394DAA">
                    <w:pPr>
                      <w:pStyle w:val="Bibliography"/>
                      <w:rPr>
                        <w:noProof/>
                        <w:lang w:val="en-US"/>
                      </w:rPr>
                    </w:pPr>
                    <w:r>
                      <w:rPr>
                        <w:noProof/>
                        <w:lang w:val="en-US"/>
                      </w:rPr>
                      <w:t>"Which Types of Encrpytion are Most Secure," Top Ten Reviews, 13 March 2017. [Online]. Available: https://www.toptenreviews.com/secure-encryption-methods. [Accessed 10 December 2019].</w:t>
                    </w:r>
                  </w:p>
                </w:tc>
              </w:tr>
              <w:tr w:rsidR="00394DAA" w14:paraId="04FFC11B" w14:textId="77777777">
                <w:trPr>
                  <w:divId w:val="247622115"/>
                  <w:tblCellSpacing w:w="15" w:type="dxa"/>
                </w:trPr>
                <w:tc>
                  <w:tcPr>
                    <w:tcW w:w="50" w:type="pct"/>
                    <w:hideMark/>
                  </w:tcPr>
                  <w:p w14:paraId="3CC98F84" w14:textId="77777777" w:rsidR="00394DAA" w:rsidRDefault="00394DAA">
                    <w:pPr>
                      <w:pStyle w:val="Bibliography"/>
                      <w:rPr>
                        <w:noProof/>
                        <w:lang w:val="en-US"/>
                      </w:rPr>
                    </w:pPr>
                    <w:r>
                      <w:rPr>
                        <w:noProof/>
                        <w:lang w:val="en-US"/>
                      </w:rPr>
                      <w:t xml:space="preserve">[7] </w:t>
                    </w:r>
                  </w:p>
                </w:tc>
                <w:tc>
                  <w:tcPr>
                    <w:tcW w:w="0" w:type="auto"/>
                    <w:hideMark/>
                  </w:tcPr>
                  <w:p w14:paraId="1B938270" w14:textId="77777777" w:rsidR="00394DAA" w:rsidRDefault="00394DAA">
                    <w:pPr>
                      <w:pStyle w:val="Bibliography"/>
                      <w:rPr>
                        <w:noProof/>
                        <w:lang w:val="en-US"/>
                      </w:rPr>
                    </w:pPr>
                    <w:r>
                      <w:rPr>
                        <w:noProof/>
                        <w:lang w:val="en-US"/>
                      </w:rPr>
                      <w:t>James Lake, "What is RSA encryption and how does it work?," Comparitech, 10 December 2018. [Online]. Available: https://www.comparitech.com/blog/information-security/rsa-encryption/. [Accessed 10 December 2019].</w:t>
                    </w:r>
                  </w:p>
                </w:tc>
              </w:tr>
              <w:tr w:rsidR="00394DAA" w14:paraId="33A05807" w14:textId="77777777">
                <w:trPr>
                  <w:divId w:val="247622115"/>
                  <w:tblCellSpacing w:w="15" w:type="dxa"/>
                </w:trPr>
                <w:tc>
                  <w:tcPr>
                    <w:tcW w:w="50" w:type="pct"/>
                    <w:hideMark/>
                  </w:tcPr>
                  <w:p w14:paraId="629FE80C" w14:textId="77777777" w:rsidR="00394DAA" w:rsidRDefault="00394DAA">
                    <w:pPr>
                      <w:pStyle w:val="Bibliography"/>
                      <w:rPr>
                        <w:noProof/>
                        <w:lang w:val="en-US"/>
                      </w:rPr>
                    </w:pPr>
                    <w:r>
                      <w:rPr>
                        <w:noProof/>
                        <w:lang w:val="en-US"/>
                      </w:rPr>
                      <w:t xml:space="preserve">[8] </w:t>
                    </w:r>
                  </w:p>
                </w:tc>
                <w:tc>
                  <w:tcPr>
                    <w:tcW w:w="0" w:type="auto"/>
                    <w:hideMark/>
                  </w:tcPr>
                  <w:p w14:paraId="2B95F9E4" w14:textId="77777777" w:rsidR="00394DAA" w:rsidRDefault="00394DAA">
                    <w:pPr>
                      <w:pStyle w:val="Bibliography"/>
                      <w:rPr>
                        <w:noProof/>
                        <w:lang w:val="en-US"/>
                      </w:rPr>
                    </w:pPr>
                    <w:r>
                      <w:rPr>
                        <w:noProof/>
                        <w:lang w:val="en-US"/>
                      </w:rPr>
                      <w:t>James Lake, "What is 3DES encryption and how does DES work?," Comparitech, 20 February 2019. [Online]. Available: https://www.comparitech.com/blog/information-security/3des-encryption/. [Accessed 10 December 2019].</w:t>
                    </w:r>
                  </w:p>
                </w:tc>
              </w:tr>
            </w:tbl>
            <w:p w14:paraId="295DC0DD" w14:textId="77777777" w:rsidR="00394DAA" w:rsidRDefault="00394DAA">
              <w:pPr>
                <w:divId w:val="247622115"/>
                <w:rPr>
                  <w:rFonts w:eastAsia="Times New Roman"/>
                  <w:noProof/>
                </w:rPr>
              </w:pPr>
            </w:p>
            <w:p w14:paraId="04CC681B" w14:textId="7605CC1C" w:rsidR="005C2EB9" w:rsidRDefault="00394DAA">
              <w:r>
                <w:rPr>
                  <w:b/>
                  <w:bCs/>
                  <w:noProof/>
                </w:rPr>
                <w:fldChar w:fldCharType="end"/>
              </w:r>
            </w:p>
          </w:sdtContent>
        </w:sdt>
      </w:sdtContent>
    </w:sdt>
    <w:p w14:paraId="30C2771A" w14:textId="77777777" w:rsidR="00672CB9" w:rsidRDefault="00672CB9"/>
    <w:sectPr w:rsidR="00672CB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B3C1A46" w14:textId="77777777" w:rsidR="000F7318" w:rsidRDefault="000F7318" w:rsidP="009B2162">
      <w:pPr>
        <w:spacing w:after="0" w:line="240" w:lineRule="auto"/>
      </w:pPr>
      <w:r>
        <w:separator/>
      </w:r>
    </w:p>
  </w:endnote>
  <w:endnote w:type="continuationSeparator" w:id="0">
    <w:p w14:paraId="762AF0C5" w14:textId="77777777" w:rsidR="000F7318" w:rsidRDefault="000F7318" w:rsidP="009B216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94D3BD3" w14:textId="77777777" w:rsidR="000F7318" w:rsidRDefault="000F7318" w:rsidP="009B2162">
      <w:pPr>
        <w:spacing w:after="0" w:line="240" w:lineRule="auto"/>
      </w:pPr>
      <w:r>
        <w:separator/>
      </w:r>
    </w:p>
  </w:footnote>
  <w:footnote w:type="continuationSeparator" w:id="0">
    <w:p w14:paraId="067B55CD" w14:textId="77777777" w:rsidR="000F7318" w:rsidRDefault="000F7318" w:rsidP="009B2162">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22086"/>
    <w:rsid w:val="0008490F"/>
    <w:rsid w:val="000F7318"/>
    <w:rsid w:val="00122086"/>
    <w:rsid w:val="00196FDE"/>
    <w:rsid w:val="001B0D2D"/>
    <w:rsid w:val="00394DAA"/>
    <w:rsid w:val="003A14D0"/>
    <w:rsid w:val="005C2EB9"/>
    <w:rsid w:val="005D6574"/>
    <w:rsid w:val="00641995"/>
    <w:rsid w:val="00654BA7"/>
    <w:rsid w:val="00672CB9"/>
    <w:rsid w:val="008301E7"/>
    <w:rsid w:val="00837CEF"/>
    <w:rsid w:val="0084486E"/>
    <w:rsid w:val="009B2162"/>
    <w:rsid w:val="00A70505"/>
    <w:rsid w:val="00BB3ABA"/>
    <w:rsid w:val="00CE04AA"/>
    <w:rsid w:val="00CE69DD"/>
    <w:rsid w:val="00CF47FD"/>
    <w:rsid w:val="00E701D3"/>
    <w:rsid w:val="00F07F1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1E56D5"/>
  <w15:chartTrackingRefBased/>
  <w15:docId w15:val="{2E69F466-A712-420D-8334-F82EEEE7EDD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94DAA"/>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9B2162"/>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9B2162"/>
    <w:rPr>
      <w:sz w:val="20"/>
      <w:szCs w:val="20"/>
    </w:rPr>
  </w:style>
  <w:style w:type="character" w:styleId="FootnoteReference">
    <w:name w:val="footnote reference"/>
    <w:basedOn w:val="DefaultParagraphFont"/>
    <w:uiPriority w:val="99"/>
    <w:semiHidden/>
    <w:unhideWhenUsed/>
    <w:rsid w:val="009B2162"/>
    <w:rPr>
      <w:vertAlign w:val="superscript"/>
    </w:rPr>
  </w:style>
  <w:style w:type="character" w:styleId="Hyperlink">
    <w:name w:val="Hyperlink"/>
    <w:basedOn w:val="DefaultParagraphFont"/>
    <w:uiPriority w:val="99"/>
    <w:unhideWhenUsed/>
    <w:rsid w:val="005C2EB9"/>
    <w:rPr>
      <w:color w:val="0563C1" w:themeColor="hyperlink"/>
      <w:u w:val="single"/>
    </w:rPr>
  </w:style>
  <w:style w:type="character" w:styleId="UnresolvedMention">
    <w:name w:val="Unresolved Mention"/>
    <w:basedOn w:val="DefaultParagraphFont"/>
    <w:uiPriority w:val="99"/>
    <w:semiHidden/>
    <w:unhideWhenUsed/>
    <w:rsid w:val="005C2EB9"/>
    <w:rPr>
      <w:color w:val="605E5C"/>
      <w:shd w:val="clear" w:color="auto" w:fill="E1DFDD"/>
    </w:rPr>
  </w:style>
  <w:style w:type="character" w:customStyle="1" w:styleId="Heading1Char">
    <w:name w:val="Heading 1 Char"/>
    <w:basedOn w:val="DefaultParagraphFont"/>
    <w:link w:val="Heading1"/>
    <w:uiPriority w:val="9"/>
    <w:rsid w:val="00394DAA"/>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394DA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414703">
      <w:bodyDiv w:val="1"/>
      <w:marLeft w:val="0"/>
      <w:marRight w:val="0"/>
      <w:marTop w:val="0"/>
      <w:marBottom w:val="0"/>
      <w:divBdr>
        <w:top w:val="none" w:sz="0" w:space="0" w:color="auto"/>
        <w:left w:val="none" w:sz="0" w:space="0" w:color="auto"/>
        <w:bottom w:val="none" w:sz="0" w:space="0" w:color="auto"/>
        <w:right w:val="none" w:sz="0" w:space="0" w:color="auto"/>
      </w:divBdr>
    </w:div>
    <w:div w:id="191383723">
      <w:bodyDiv w:val="1"/>
      <w:marLeft w:val="0"/>
      <w:marRight w:val="0"/>
      <w:marTop w:val="0"/>
      <w:marBottom w:val="0"/>
      <w:divBdr>
        <w:top w:val="none" w:sz="0" w:space="0" w:color="auto"/>
        <w:left w:val="none" w:sz="0" w:space="0" w:color="auto"/>
        <w:bottom w:val="none" w:sz="0" w:space="0" w:color="auto"/>
        <w:right w:val="none" w:sz="0" w:space="0" w:color="auto"/>
      </w:divBdr>
    </w:div>
    <w:div w:id="247622115">
      <w:bodyDiv w:val="1"/>
      <w:marLeft w:val="0"/>
      <w:marRight w:val="0"/>
      <w:marTop w:val="0"/>
      <w:marBottom w:val="0"/>
      <w:divBdr>
        <w:top w:val="none" w:sz="0" w:space="0" w:color="auto"/>
        <w:left w:val="none" w:sz="0" w:space="0" w:color="auto"/>
        <w:bottom w:val="none" w:sz="0" w:space="0" w:color="auto"/>
        <w:right w:val="none" w:sz="0" w:space="0" w:color="auto"/>
      </w:divBdr>
    </w:div>
    <w:div w:id="349375963">
      <w:bodyDiv w:val="1"/>
      <w:marLeft w:val="0"/>
      <w:marRight w:val="0"/>
      <w:marTop w:val="0"/>
      <w:marBottom w:val="0"/>
      <w:divBdr>
        <w:top w:val="none" w:sz="0" w:space="0" w:color="auto"/>
        <w:left w:val="none" w:sz="0" w:space="0" w:color="auto"/>
        <w:bottom w:val="none" w:sz="0" w:space="0" w:color="auto"/>
        <w:right w:val="none" w:sz="0" w:space="0" w:color="auto"/>
      </w:divBdr>
    </w:div>
    <w:div w:id="489558799">
      <w:bodyDiv w:val="1"/>
      <w:marLeft w:val="0"/>
      <w:marRight w:val="0"/>
      <w:marTop w:val="0"/>
      <w:marBottom w:val="0"/>
      <w:divBdr>
        <w:top w:val="none" w:sz="0" w:space="0" w:color="auto"/>
        <w:left w:val="none" w:sz="0" w:space="0" w:color="auto"/>
        <w:bottom w:val="none" w:sz="0" w:space="0" w:color="auto"/>
        <w:right w:val="none" w:sz="0" w:space="0" w:color="auto"/>
      </w:divBdr>
    </w:div>
    <w:div w:id="494303603">
      <w:bodyDiv w:val="1"/>
      <w:marLeft w:val="0"/>
      <w:marRight w:val="0"/>
      <w:marTop w:val="0"/>
      <w:marBottom w:val="0"/>
      <w:divBdr>
        <w:top w:val="none" w:sz="0" w:space="0" w:color="auto"/>
        <w:left w:val="none" w:sz="0" w:space="0" w:color="auto"/>
        <w:bottom w:val="none" w:sz="0" w:space="0" w:color="auto"/>
        <w:right w:val="none" w:sz="0" w:space="0" w:color="auto"/>
      </w:divBdr>
    </w:div>
    <w:div w:id="642122543">
      <w:bodyDiv w:val="1"/>
      <w:marLeft w:val="0"/>
      <w:marRight w:val="0"/>
      <w:marTop w:val="0"/>
      <w:marBottom w:val="0"/>
      <w:divBdr>
        <w:top w:val="none" w:sz="0" w:space="0" w:color="auto"/>
        <w:left w:val="none" w:sz="0" w:space="0" w:color="auto"/>
        <w:bottom w:val="none" w:sz="0" w:space="0" w:color="auto"/>
        <w:right w:val="none" w:sz="0" w:space="0" w:color="auto"/>
      </w:divBdr>
    </w:div>
    <w:div w:id="680202487">
      <w:bodyDiv w:val="1"/>
      <w:marLeft w:val="0"/>
      <w:marRight w:val="0"/>
      <w:marTop w:val="0"/>
      <w:marBottom w:val="0"/>
      <w:divBdr>
        <w:top w:val="none" w:sz="0" w:space="0" w:color="auto"/>
        <w:left w:val="none" w:sz="0" w:space="0" w:color="auto"/>
        <w:bottom w:val="none" w:sz="0" w:space="0" w:color="auto"/>
        <w:right w:val="none" w:sz="0" w:space="0" w:color="auto"/>
      </w:divBdr>
    </w:div>
    <w:div w:id="928267729">
      <w:bodyDiv w:val="1"/>
      <w:marLeft w:val="0"/>
      <w:marRight w:val="0"/>
      <w:marTop w:val="0"/>
      <w:marBottom w:val="0"/>
      <w:divBdr>
        <w:top w:val="none" w:sz="0" w:space="0" w:color="auto"/>
        <w:left w:val="none" w:sz="0" w:space="0" w:color="auto"/>
        <w:bottom w:val="none" w:sz="0" w:space="0" w:color="auto"/>
        <w:right w:val="none" w:sz="0" w:space="0" w:color="auto"/>
      </w:divBdr>
    </w:div>
    <w:div w:id="930160607">
      <w:bodyDiv w:val="1"/>
      <w:marLeft w:val="0"/>
      <w:marRight w:val="0"/>
      <w:marTop w:val="0"/>
      <w:marBottom w:val="0"/>
      <w:divBdr>
        <w:top w:val="none" w:sz="0" w:space="0" w:color="auto"/>
        <w:left w:val="none" w:sz="0" w:space="0" w:color="auto"/>
        <w:bottom w:val="none" w:sz="0" w:space="0" w:color="auto"/>
        <w:right w:val="none" w:sz="0" w:space="0" w:color="auto"/>
      </w:divBdr>
    </w:div>
    <w:div w:id="1110007801">
      <w:bodyDiv w:val="1"/>
      <w:marLeft w:val="0"/>
      <w:marRight w:val="0"/>
      <w:marTop w:val="0"/>
      <w:marBottom w:val="0"/>
      <w:divBdr>
        <w:top w:val="none" w:sz="0" w:space="0" w:color="auto"/>
        <w:left w:val="none" w:sz="0" w:space="0" w:color="auto"/>
        <w:bottom w:val="none" w:sz="0" w:space="0" w:color="auto"/>
        <w:right w:val="none" w:sz="0" w:space="0" w:color="auto"/>
      </w:divBdr>
    </w:div>
    <w:div w:id="1276062840">
      <w:bodyDiv w:val="1"/>
      <w:marLeft w:val="0"/>
      <w:marRight w:val="0"/>
      <w:marTop w:val="0"/>
      <w:marBottom w:val="0"/>
      <w:divBdr>
        <w:top w:val="none" w:sz="0" w:space="0" w:color="auto"/>
        <w:left w:val="none" w:sz="0" w:space="0" w:color="auto"/>
        <w:bottom w:val="none" w:sz="0" w:space="0" w:color="auto"/>
        <w:right w:val="none" w:sz="0" w:space="0" w:color="auto"/>
      </w:divBdr>
    </w:div>
    <w:div w:id="1376737321">
      <w:bodyDiv w:val="1"/>
      <w:marLeft w:val="0"/>
      <w:marRight w:val="0"/>
      <w:marTop w:val="0"/>
      <w:marBottom w:val="0"/>
      <w:divBdr>
        <w:top w:val="none" w:sz="0" w:space="0" w:color="auto"/>
        <w:left w:val="none" w:sz="0" w:space="0" w:color="auto"/>
        <w:bottom w:val="none" w:sz="0" w:space="0" w:color="auto"/>
        <w:right w:val="none" w:sz="0" w:space="0" w:color="auto"/>
      </w:divBdr>
    </w:div>
    <w:div w:id="1665864454">
      <w:bodyDiv w:val="1"/>
      <w:marLeft w:val="0"/>
      <w:marRight w:val="0"/>
      <w:marTop w:val="0"/>
      <w:marBottom w:val="0"/>
      <w:divBdr>
        <w:top w:val="none" w:sz="0" w:space="0" w:color="auto"/>
        <w:left w:val="none" w:sz="0" w:space="0" w:color="auto"/>
        <w:bottom w:val="none" w:sz="0" w:space="0" w:color="auto"/>
        <w:right w:val="none" w:sz="0" w:space="0" w:color="auto"/>
      </w:divBdr>
    </w:div>
    <w:div w:id="1912959337">
      <w:bodyDiv w:val="1"/>
      <w:marLeft w:val="0"/>
      <w:marRight w:val="0"/>
      <w:marTop w:val="0"/>
      <w:marBottom w:val="0"/>
      <w:divBdr>
        <w:top w:val="none" w:sz="0" w:space="0" w:color="auto"/>
        <w:left w:val="none" w:sz="0" w:space="0" w:color="auto"/>
        <w:bottom w:val="none" w:sz="0" w:space="0" w:color="auto"/>
        <w:right w:val="none" w:sz="0" w:space="0" w:color="auto"/>
      </w:divBdr>
    </w:div>
    <w:div w:id="20036604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Sea19</b:Tag>
    <b:SourceType>InternetSite</b:SourceType>
    <b:Guid>{EA59623A-E833-454B-A8E8-5D67C2E66742}</b:Guid>
    <b:Title>Search Security Tech Target </b:Title>
    <b:YearAccessed>2019</b:YearAccessed>
    <b:MonthAccessed>December</b:MonthAccessed>
    <b:URL>https://searchsecurity.techtarget.com/definition/encryption</b:URL>
    <b:RefOrder>1</b:RefOrder>
  </b:Source>
  <b:Source>
    <b:Tag>Med19</b:Tag>
    <b:SourceType>InternetSite</b:SourceType>
    <b:Guid>{C5559BCF-FDD1-43A4-94F2-BBDDB430B3D3}</b:Guid>
    <b:Author>
      <b:Author>
        <b:NameList>
          <b:Person>
            <b:Last>Medium.com</b:Last>
          </b:Person>
        </b:NameList>
      </b:Author>
    </b:Author>
    <b:Title>Medium.com</b:Title>
    <b:YearAccessed>2019</b:YearAccessed>
    <b:MonthAccessed>Decmeber</b:MonthAccessed>
    <b:DayAccessed>10</b:DayAccessed>
    <b:URL>https://medium.com/searchencrypt/what-is-encryption-how-does-it-work-e8f20e340537</b:URL>
    <b:RefOrder>2</b:RefOrder>
  </b:Source>
  <b:Source>
    <b:Tag>Pet19</b:Tag>
    <b:SourceType>InternetSite</b:SourceType>
    <b:Guid>{B9BC4F94-45BB-4992-A891-3B542C991628}</b:Guid>
    <b:Author>
      <b:Author>
        <b:NameList>
          <b:Person>
            <b:Last>Turner</b:Last>
            <b:First>Peter</b:First>
            <b:Middle>Smirnoff &amp; Dawn M.</b:Middle>
          </b:Person>
        </b:NameList>
      </b:Author>
    </b:Author>
    <b:Title>Cryptomathic.com</b:Title>
    <b:Year>2019</b:Year>
    <b:Month>January</b:Month>
    <b:Day>18</b:Day>
    <b:YearAccessed>2019</b:YearAccessed>
    <b:MonthAccessed>December</b:MonthAccessed>
    <b:DayAccessed>10</b:DayAccessed>
    <b:URL>https://www.cryptomathic.com/news-events/blog/symmetric-key-encryption-why-where-and-how-its-used-in-banking</b:URL>
    <b:RefOrder>3</b:RefOrder>
  </b:Source>
  <b:Source>
    <b:Tag>Mar19</b:Tag>
    <b:SourceType>InternetSite</b:SourceType>
    <b:Guid>{13FF2A7C-F19B-48CB-8350-3BAF979AA54F}</b:Guid>
    <b:Author>
      <b:Author>
        <b:Corporate>Margaret Rouse</b:Corporate>
      </b:Author>
    </b:Author>
    <b:Title>Asymmetric Cryptography </b:Title>
    <b:YearAccessed>2019</b:YearAccessed>
    <b:MonthAccessed>December</b:MonthAccessed>
    <b:DayAccessed>10</b:DayAccessed>
    <b:URL>https://www.cryptomathic.com/news-events/blog/symmetric-key-encryption-why-where-and-how-its-used-in-banking</b:URL>
    <b:InternetSiteTitle>Security Search Tech Target</b:InternetSiteTitle>
    <b:RefOrder>4</b:RefOrder>
  </b:Source>
  <b:Source>
    <b:Tag>Git19</b:Tag>
    <b:SourceType>InternetSite</b:SourceType>
    <b:Guid>{35C9FDC0-75CA-479E-9AE1-BDBE30D310FA}</b:Guid>
    <b:Author>
      <b:Author>
        <b:Corporate>Gitanjali Maria</b:Corporate>
      </b:Author>
    </b:Author>
    <b:Title>4 Common Encryption Methods to Sheild Sensitive Data From Prying Eyes</b:Title>
    <b:Year>2019</b:Year>
    <b:Month>July</b:Month>
    <b:Day>8</b:Day>
    <b:YearAccessed>2019</b:YearAccessed>
    <b:MonthAccessed>December</b:MonthAccessed>
    <b:DayAccessed>10</b:DayAccessed>
    <b:URL>https://lab.getapp.com/common-encryption-methods/</b:URL>
    <b:RefOrder>5</b:RefOrder>
  </b:Source>
  <b:Source>
    <b:Tag>Whi17</b:Tag>
    <b:SourceType>InternetSite</b:SourceType>
    <b:Guid>{52961C86-28F9-42C6-8B03-FE5AC12FFFD1}</b:Guid>
    <b:Title>Which Types of Encrpytion are Most Secure</b:Title>
    <b:ProductionCompany>Top Ten Reviews</b:ProductionCompany>
    <b:Year>2017</b:Year>
    <b:Month>March</b:Month>
    <b:Day>13</b:Day>
    <b:YearAccessed>2019</b:YearAccessed>
    <b:MonthAccessed>December</b:MonthAccessed>
    <b:DayAccessed>10</b:DayAccessed>
    <b:URL>https://www.toptenreviews.com/secure-encryption-methods</b:URL>
    <b:RefOrder>6</b:RefOrder>
  </b:Source>
  <b:Source>
    <b:Tag>Jam18</b:Tag>
    <b:SourceType>InternetSite</b:SourceType>
    <b:Guid>{8B793DD3-15E4-477C-94A1-FD4F0649CA3F}</b:Guid>
    <b:Author>
      <b:Author>
        <b:Corporate>James Lake</b:Corporate>
      </b:Author>
    </b:Author>
    <b:Title>What is RSA encryption and how does it work?</b:Title>
    <b:ProductionCompany>Comparitech</b:ProductionCompany>
    <b:Year>2018</b:Year>
    <b:Month>December</b:Month>
    <b:Day>10</b:Day>
    <b:YearAccessed>2019</b:YearAccessed>
    <b:MonthAccessed>December</b:MonthAccessed>
    <b:DayAccessed>10</b:DayAccessed>
    <b:URL>https://www.comparitech.com/blog/information-security/rsa-encryption/</b:URL>
    <b:RefOrder>7</b:RefOrder>
  </b:Source>
  <b:Source>
    <b:Tag>Jam3des</b:Tag>
    <b:SourceType>InternetSite</b:SourceType>
    <b:Guid>{BAE7DD4A-BBF3-4794-B142-AF8604BF0886}</b:Guid>
    <b:Author>
      <b:Author>
        <b:Corporate>James Lake</b:Corporate>
      </b:Author>
    </b:Author>
    <b:Title>What is 3DES encryption and how does DES work?</b:Title>
    <b:ProductionCompany>Comparitech</b:ProductionCompany>
    <b:Year>2019</b:Year>
    <b:Month>February</b:Month>
    <b:Day>20</b:Day>
    <b:YearAccessed>2019</b:YearAccessed>
    <b:MonthAccessed>December</b:MonthAccessed>
    <b:DayAccessed>10</b:DayAccessed>
    <b:URL>https://www.comparitech.com/blog/information-security/3des-encryption/</b:URL>
    <b:RefOrder>8</b:RefOrder>
  </b:Source>
</b:Sources>
</file>

<file path=customXml/itemProps1.xml><?xml version="1.0" encoding="utf-8"?>
<ds:datastoreItem xmlns:ds="http://schemas.openxmlformats.org/officeDocument/2006/customXml" ds:itemID="{302FE84A-C37F-4B95-9EF7-699046F524B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202</TotalTime>
  <Pages>3</Pages>
  <Words>917</Words>
  <Characters>5231</Characters>
  <Application>Microsoft Office Word</Application>
  <DocSecurity>0</DocSecurity>
  <Lines>43</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6136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Andrew Hart (1803514)</dc:creator>
  <cp:keywords/>
  <dc:description/>
  <cp:lastModifiedBy>Andrew Hart (1803514)</cp:lastModifiedBy>
  <cp:revision>4</cp:revision>
  <dcterms:created xsi:type="dcterms:W3CDTF">2019-12-10T09:54:00Z</dcterms:created>
  <dcterms:modified xsi:type="dcterms:W3CDTF">2019-12-10T16:24:00Z</dcterms:modified>
</cp:coreProperties>
</file>