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632251674"/>
        <w:docPartObj>
          <w:docPartGallery w:val="Cover Pages"/>
          <w:docPartUnique/>
        </w:docPartObj>
      </w:sdtPr>
      <w:sdtEndPr/>
      <w:sdtContent>
        <w:p w14:paraId="1C86B0B0" w14:textId="64B775A2" w:rsidR="007A17C8" w:rsidRDefault="007A17C8">
          <w:r>
            <w:rPr>
              <w:noProof/>
            </w:rPr>
            <mc:AlternateContent>
              <mc:Choice Requires="wpg">
                <w:drawing>
                  <wp:anchor distT="0" distB="0" distL="114300" distR="114300" simplePos="0" relativeHeight="251659264" behindDoc="0" locked="0" layoutInCell="1" allowOverlap="1" wp14:anchorId="6A2732CF" wp14:editId="31701F71">
                    <wp:simplePos x="0" y="0"/>
                    <wp:positionH relativeFrom="page">
                      <wp:align>right</wp:align>
                    </wp:positionH>
                    <wp:positionV relativeFrom="page">
                      <wp:align>top</wp:align>
                    </wp:positionV>
                    <wp:extent cx="3113670" cy="10058400"/>
                    <wp:effectExtent l="0" t="0" r="0" b="0"/>
                    <wp:wrapNone/>
                    <wp:docPr id="453" name="Group 78"/>
                    <wp:cNvGraphicFramePr/>
                    <a:graphic xmlns:a="http://schemas.openxmlformats.org/drawingml/2006/main">
                      <a:graphicData uri="http://schemas.microsoft.com/office/word/2010/wordprocessingGroup">
                        <wpg:wgp>
                          <wpg:cNvGrpSpPr/>
                          <wpg:grpSpPr>
                            <a:xfrm>
                              <a:off x="0" y="0"/>
                              <a:ext cx="3113670" cy="10058400"/>
                              <a:chOff x="0" y="0"/>
                              <a:chExt cx="3113670" cy="10058400"/>
                            </a:xfrm>
                          </wpg:grpSpPr>
                          <wps:wsp>
                            <wps:cNvPr id="459" name="Rectangle 459" descr="Light vertical"/>
                            <wps:cNvSpPr>
                              <a:spLocks noChangeArrowheads="1"/>
                            </wps:cNvSpPr>
                            <wps:spPr bwMode="auto">
                              <a:xfrm>
                                <a:off x="0" y="0"/>
                                <a:ext cx="138545" cy="10058400"/>
                              </a:xfrm>
                              <a:prstGeom prst="rect">
                                <a:avLst/>
                              </a:prstGeom>
                              <a:pattFill prst="dkVert">
                                <a:fgClr>
                                  <a:schemeClr val="accent6">
                                    <a:lumMod val="60000"/>
                                    <a:lumOff val="40000"/>
                                    <a:alpha val="80000"/>
                                  </a:schemeClr>
                                </a:fgClr>
                                <a:bgClr>
                                  <a:schemeClr val="bg1">
                                    <a:alpha val="80000"/>
                                  </a:schemeClr>
                                </a:bgClr>
                              </a:pattFill>
                              <a:extLst>
                                <a:ext uri="{91240B29-F687-4F45-9708-019B960494DF}">
                                  <a14:hiddenLine xmlns:a14="http://schemas.microsoft.com/office/drawing/2010/main" w="12700">
                                    <a:solidFill>
                                      <a:srgbClr val="FFFFFF"/>
                                    </a:solidFill>
                                    <a:miter lim="800000"/>
                                    <a:headEnd/>
                                    <a:tailEnd/>
                                  </a14:hiddenLine>
                                </a:ext>
                                <a:ext uri="{AF507438-7753-43E0-B8FC-AC1667EBCBE1}">
                                  <a14:hiddenEffects xmlns:a14="http://schemas.microsoft.com/office/drawing/2010/main">
                                    <a:effectLst>
                                      <a:outerShdw dist="53882" dir="2700000" algn="ctr" rotWithShape="0">
                                        <a:srgbClr val="D8D8D8"/>
                                      </a:outerShdw>
                                    </a:effectLst>
                                  </a14:hiddenEffects>
                                </a:ext>
                              </a:extLst>
                            </wps:spPr>
                            <wps:bodyPr rot="0" vert="horz" wrap="square" lIns="91440" tIns="45720" rIns="91440" bIns="45720" anchor="ctr" anchorCtr="0" upright="1">
                              <a:noAutofit/>
                            </wps:bodyPr>
                          </wps:wsp>
                          <wps:wsp>
                            <wps:cNvPr id="460" name="Rectangle 460"/>
                            <wps:cNvSpPr>
                              <a:spLocks noChangeArrowheads="1"/>
                            </wps:cNvSpPr>
                            <wps:spPr bwMode="auto">
                              <a:xfrm>
                                <a:off x="124691" y="0"/>
                                <a:ext cx="2971800" cy="10058400"/>
                              </a:xfrm>
                              <a:prstGeom prst="rect">
                                <a:avLst/>
                              </a:prstGeom>
                              <a:solidFill>
                                <a:schemeClr val="accent2">
                                  <a:lumMod val="20000"/>
                                  <a:lumOff val="80000"/>
                                </a:schemeClr>
                              </a:solidFill>
                              <a:extLst>
                                <a:ext uri="{91240B29-F687-4F45-9708-019B960494DF}">
                                  <a14:hiddenLine xmlns:a14="http://schemas.microsoft.com/office/drawing/2010/main" w="9525">
                                    <a:solidFill>
                                      <a:srgbClr val="D8D8D8"/>
                                    </a:solidFill>
                                    <a:miter lim="800000"/>
                                    <a:headEnd/>
                                    <a:tailEnd/>
                                  </a14:hiddenLine>
                                </a:ext>
                              </a:extLst>
                            </wps:spPr>
                            <wps:bodyPr rot="0" vert="horz" wrap="square" lIns="91440" tIns="45720" rIns="91440" bIns="45720" anchor="t" anchorCtr="0" upright="1">
                              <a:noAutofit/>
                            </wps:bodyPr>
                          </wps:wsp>
                          <wps:wsp>
                            <wps:cNvPr id="461" name="Rectangle 461"/>
                            <wps:cNvSpPr>
                              <a:spLocks noChangeArrowheads="1"/>
                            </wps:cNvSpPr>
                            <wps:spPr bwMode="auto">
                              <a:xfrm>
                                <a:off x="13854" y="0"/>
                                <a:ext cx="3099816" cy="2377440"/>
                              </a:xfrm>
                              <a:prstGeom prst="rect">
                                <a:avLst/>
                              </a:prstGeom>
                              <a:noFill/>
                              <a:extLst>
                                <a:ext uri="{909E8E84-426E-40DD-AFC4-6F175D3DCCD1}">
                                  <a14:hiddenFill xmlns:a14="http://schemas.microsoft.com/office/drawing/2010/main">
                                    <a:solidFill>
                                      <a:srgbClr val="FFFFFF">
                                        <a:alpha val="80000"/>
                                      </a:srgbClr>
                                    </a:solidFill>
                                  </a14:hiddenFill>
                                </a:ext>
                                <a:ext uri="{91240B29-F687-4F45-9708-019B960494DF}">
                                  <a14:hiddenLine xmlns:a14="http://schemas.microsoft.com/office/drawing/2010/main" w="12700">
                                    <a:solidFill>
                                      <a:srgbClr val="FFFFFF"/>
                                    </a:solidFill>
                                    <a:miter lim="800000"/>
                                    <a:headEnd/>
                                    <a:tailEnd/>
                                  </a14:hiddenLine>
                                </a:ext>
                                <a:ext uri="{AF507438-7753-43E0-B8FC-AC1667EBCBE1}">
                                  <a14:hiddenEffects xmlns:a14="http://schemas.microsoft.com/office/drawing/2010/main">
                                    <a:effectLst>
                                      <a:outerShdw dist="53882" dir="2700000" algn="ctr" rotWithShape="0">
                                        <a:srgbClr val="D8D8D8"/>
                                      </a:outerShdw>
                                    </a:effectLst>
                                  </a14:hiddenEffects>
                                </a:ext>
                              </a:extLst>
                            </wps:spPr>
                            <wps:txbx>
                              <w:txbxContent>
                                <w:sdt>
                                  <w:sdtPr>
                                    <w:rPr>
                                      <w:color w:val="FFFFFF" w:themeColor="background1"/>
                                      <w:sz w:val="96"/>
                                      <w:szCs w:val="96"/>
                                    </w:rPr>
                                    <w:alias w:val="Year"/>
                                    <w:id w:val="1012341074"/>
                                    <w:dataBinding w:prefixMappings="xmlns:ns0='http://schemas.microsoft.com/office/2006/coverPageProps'" w:xpath="/ns0:CoverPageProperties[1]/ns0:PublishDate[1]" w:storeItemID="{55AF091B-3C7A-41E3-B477-F2FDAA23CFDA}"/>
                                    <w:date w:fullDate="2025-01-01T00:00:00Z">
                                      <w:dateFormat w:val="yyyy"/>
                                      <w:lid w:val="en-US"/>
                                      <w:storeMappedDataAs w:val="dateTime"/>
                                      <w:calendar w:val="gregorian"/>
                                    </w:date>
                                  </w:sdtPr>
                                  <w:sdtEndPr/>
                                  <w:sdtContent>
                                    <w:p w14:paraId="5BFB0712" w14:textId="51C2427C" w:rsidR="007A17C8" w:rsidRDefault="007A17C8">
                                      <w:pPr>
                                        <w:pStyle w:val="NoSpacing"/>
                                        <w:rPr>
                                          <w:color w:val="FFFFFF" w:themeColor="background1"/>
                                          <w:sz w:val="96"/>
                                          <w:szCs w:val="96"/>
                                        </w:rPr>
                                      </w:pPr>
                                      <w:r>
                                        <w:rPr>
                                          <w:color w:val="FFFFFF" w:themeColor="background1"/>
                                          <w:sz w:val="96"/>
                                          <w:szCs w:val="96"/>
                                        </w:rPr>
                                        <w:t>2025</w:t>
                                      </w:r>
                                    </w:p>
                                  </w:sdtContent>
                                </w:sdt>
                              </w:txbxContent>
                            </wps:txbx>
                            <wps:bodyPr rot="0" vert="horz" wrap="square" lIns="365760" tIns="182880" rIns="182880" bIns="182880" anchor="b" anchorCtr="0" upright="1">
                              <a:noAutofit/>
                            </wps:bodyPr>
                          </wps:wsp>
                          <wps:wsp>
                            <wps:cNvPr id="462" name="Rectangle 9"/>
                            <wps:cNvSpPr>
                              <a:spLocks noChangeArrowheads="1"/>
                            </wps:cNvSpPr>
                            <wps:spPr bwMode="auto">
                              <a:xfrm>
                                <a:off x="0" y="6761018"/>
                                <a:ext cx="3089515" cy="2833370"/>
                              </a:xfrm>
                              <a:prstGeom prst="rect">
                                <a:avLst/>
                              </a:prstGeom>
                              <a:noFill/>
                              <a:extLst>
                                <a:ext uri="{909E8E84-426E-40DD-AFC4-6F175D3DCCD1}">
                                  <a14:hiddenFill xmlns:a14="http://schemas.microsoft.com/office/drawing/2010/main">
                                    <a:solidFill>
                                      <a:srgbClr val="FFFFFF">
                                        <a:alpha val="80000"/>
                                      </a:srgbClr>
                                    </a:solidFill>
                                  </a14:hiddenFill>
                                </a:ext>
                                <a:ext uri="{91240B29-F687-4F45-9708-019B960494DF}">
                                  <a14:hiddenLine xmlns:a14="http://schemas.microsoft.com/office/drawing/2010/main" w="12700">
                                    <a:solidFill>
                                      <a:srgbClr val="FFFFFF"/>
                                    </a:solidFill>
                                    <a:miter lim="800000"/>
                                    <a:headEnd/>
                                    <a:tailEnd/>
                                  </a14:hiddenLine>
                                </a:ext>
                                <a:ext uri="{AF507438-7753-43E0-B8FC-AC1667EBCBE1}">
                                  <a14:hiddenEffects xmlns:a14="http://schemas.microsoft.com/office/drawing/2010/main">
                                    <a:effectLst>
                                      <a:outerShdw dist="53882" dir="2700000" algn="ctr" rotWithShape="0">
                                        <a:srgbClr val="D8D8D8"/>
                                      </a:outerShdw>
                                    </a:effectLst>
                                  </a14:hiddenEffects>
                                </a:ext>
                              </a:extLst>
                            </wps:spPr>
                            <wps:txbx>
                              <w:txbxContent>
                                <w:p w14:paraId="676DAB7A" w14:textId="77777777" w:rsidR="00037254" w:rsidRDefault="00037254" w:rsidP="007A17C8">
                                  <w:pPr>
                                    <w:rPr>
                                      <w:b/>
                                      <w:bCs/>
                                    </w:rPr>
                                  </w:pPr>
                                </w:p>
                                <w:p w14:paraId="0E45EDD9" w14:textId="6F353636" w:rsidR="007A17C8" w:rsidRDefault="007A17C8" w:rsidP="007A17C8">
                                  <w:r w:rsidRPr="00037254">
                                    <w:rPr>
                                      <w:b/>
                                      <w:bCs/>
                                    </w:rPr>
                                    <w:t>Student Name</w:t>
                                  </w:r>
                                  <w:r>
                                    <w:t>: Najia Chaddoudi</w:t>
                                  </w:r>
                                </w:p>
                                <w:p w14:paraId="2BC269BC" w14:textId="18B1BF05" w:rsidR="007A17C8" w:rsidRDefault="007A17C8" w:rsidP="007A17C8">
                                  <w:r w:rsidRPr="00037254">
                                    <w:rPr>
                                      <w:b/>
                                      <w:bCs/>
                                    </w:rPr>
                                    <w:t>Student ID:</w:t>
                                  </w:r>
                                  <w:r>
                                    <w:t xml:space="preserve"> </w:t>
                                  </w:r>
                                  <w:r w:rsidR="00037254">
                                    <w:t>2320940</w:t>
                                  </w:r>
                                </w:p>
                                <w:p w14:paraId="0EB6E4CD" w14:textId="0C2D511F" w:rsidR="00037254" w:rsidRDefault="00037254" w:rsidP="007A17C8">
                                  <w:r w:rsidRPr="00037254">
                                    <w:rPr>
                                      <w:b/>
                                      <w:bCs/>
                                    </w:rPr>
                                    <w:t>Lecturer Name</w:t>
                                  </w:r>
                                  <w:r>
                                    <w:t>: Ibrahim Rufai</w:t>
                                  </w:r>
                                </w:p>
                                <w:p w14:paraId="5C5F2B36" w14:textId="569D449E" w:rsidR="007A17C8" w:rsidRDefault="007A17C8" w:rsidP="007A17C8">
                                  <w:r w:rsidRPr="00037254">
                                    <w:rPr>
                                      <w:b/>
                                      <w:bCs/>
                                    </w:rPr>
                                    <w:t>Module:</w:t>
                                  </w:r>
                                  <w:r>
                                    <w:t xml:space="preserve"> LCLM 5005 – Organizational Culture</w:t>
                                  </w:r>
                                </w:p>
                                <w:p w14:paraId="4A098F42" w14:textId="350B2132" w:rsidR="007A17C8" w:rsidRDefault="007A17C8" w:rsidP="007A17C8">
                                  <w:r w:rsidRPr="00037254">
                                    <w:rPr>
                                      <w:b/>
                                      <w:bCs/>
                                    </w:rPr>
                                    <w:t>Word Count:</w:t>
                                  </w:r>
                                  <w:r>
                                    <w:t xml:space="preserve"> 3</w:t>
                                  </w:r>
                                  <w:r w:rsidR="00037254">
                                    <w:t>257</w:t>
                                  </w:r>
                                </w:p>
                                <w:p w14:paraId="6BC9AC3E" w14:textId="31B7359C" w:rsidR="007A17C8" w:rsidRDefault="007A17C8" w:rsidP="007A17C8">
                                  <w:r w:rsidRPr="00037254">
                                    <w:rPr>
                                      <w:b/>
                                      <w:bCs/>
                                    </w:rPr>
                                    <w:t>Submission Date</w:t>
                                  </w:r>
                                  <w:r>
                                    <w:t>:</w:t>
                                  </w:r>
                                  <w:r w:rsidR="00037254">
                                    <w:t xml:space="preserve"> 05.11.2025</w:t>
                                  </w:r>
                                </w:p>
                                <w:p w14:paraId="04035375" w14:textId="340A6809" w:rsidR="007A17C8" w:rsidRDefault="007A17C8">
                                  <w:pPr>
                                    <w:pStyle w:val="NoSpacing"/>
                                    <w:spacing w:line="360" w:lineRule="auto"/>
                                    <w:rPr>
                                      <w:color w:val="FFFFFF" w:themeColor="background1"/>
                                    </w:rPr>
                                  </w:pPr>
                                </w:p>
                                <w:p w14:paraId="79856C58" w14:textId="1F8F71F1" w:rsidR="007A17C8" w:rsidRDefault="007A17C8">
                                  <w:pPr>
                                    <w:pStyle w:val="NoSpacing"/>
                                    <w:spacing w:line="360" w:lineRule="auto"/>
                                    <w:rPr>
                                      <w:color w:val="FFFFFF" w:themeColor="background1"/>
                                    </w:rPr>
                                  </w:pPr>
                                </w:p>
                              </w:txbxContent>
                            </wps:txbx>
                            <wps:bodyPr rot="0" vert="horz" wrap="square" lIns="365760" tIns="182880" rIns="182880" bIns="182880" anchor="b" anchorCtr="0" upright="1">
                              <a:noAutofit/>
                            </wps:bodyPr>
                          </wps:wsp>
                        </wpg:wgp>
                      </a:graphicData>
                    </a:graphic>
                    <wp14:sizeRelH relativeFrom="page">
                      <wp14:pctWidth>40000</wp14:pctWidth>
                    </wp14:sizeRelH>
                    <wp14:sizeRelV relativeFrom="page">
                      <wp14:pctHeight>100000</wp14:pctHeight>
                    </wp14:sizeRelV>
                  </wp:anchor>
                </w:drawing>
              </mc:Choice>
              <mc:Fallback>
                <w:pict>
                  <v:group w14:anchorId="6A2732CF" id="Group 78" o:spid="_x0000_s1026" style="position:absolute;margin-left:193.95pt;margin-top:0;width:245.15pt;height:11in;z-index:251659264;mso-width-percent:400;mso-height-percent:1000;mso-position-horizontal:right;mso-position-horizontal-relative:page;mso-position-vertical:top;mso-position-vertical-relative:page;mso-width-percent:400;mso-height-percent:1000" coordsize="31136,1005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">
                    <v:rect id="Rectangle 459" o:spid="_x0000_s1027" alt="Light vertical" style="position:absolute;width:1385;height:10058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" fillcolor="#fabf8f [1945]" stroked="f" strokecolor="white" strokeweight="1pt">
                      <v:fill r:id="rId9" o:title="" opacity="52428f" color2="white [3212]" o:opacity2="52428f" type="pattern"/>
                      <v:shadow color="#d8d8d8" offset="3pt,3pt"/>
                    </v:rect>
                    <v:rect id="Rectangle 460" o:spid="_x0000_s1028" style="position:absolute;left:1246;width:29718;height:1005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" fillcolor="#f2dbdb [661]" stroked="f" strokecolor="#d8d8d8"/>
                    <v:rect id="Rectangle 461" o:spid="_x0000_s1029" style="position:absolute;left:138;width:30998;height:23774;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" filled="f" stroked="f" strokecolor="white" strokeweight="1pt">
                      <v:fill opacity="52428f"/>
                      <v:shadow color="#d8d8d8" offset="3pt,3pt"/>
                      <v:textbox inset="28.8pt,14.4pt,14.4pt,14.4pt">
                        <w:txbxContent>
                          <w:sdt>
                            <w:sdtPr>
                              <w:rPr>
                                <w:color w:val="FFFFFF" w:themeColor="background1"/>
                                <w:sz w:val="96"/>
                                <w:szCs w:val="96"/>
                              </w:rPr>
                              <w:alias w:val="Year"/>
                              <w:id w:val="1012341074"/>
                              <w:dataBinding w:prefixMappings="xmlns:ns0='http://schemas.microsoft.com/office/2006/coverPageProps'" w:xpath="/ns0:CoverPageProperties[1]/ns0:PublishDate[1]" w:storeItemID="{55AF091B-3C7A-41E3-B477-F2FDAA23CFDA}"/>
                              <w:date w:fullDate="2025-01-01T00:00:00Z">
                                <w:dateFormat w:val="yyyy"/>
                                <w:lid w:val="en-US"/>
                                <w:storeMappedDataAs w:val="dateTime"/>
                                <w:calendar w:val="gregorian"/>
                              </w:date>
                            </w:sdtPr>
                            <w:sdtEndPr/>
                            <w:sdtContent>
                              <w:p w14:paraId="5BFB0712" w14:textId="51C2427C" w:rsidR="007A17C8" w:rsidRDefault="007A17C8">
                                <w:pPr>
                                  <w:pStyle w:val="NoSpacing"/>
                                  <w:rPr>
                                    <w:color w:val="FFFFFF" w:themeColor="background1"/>
                                    <w:sz w:val="96"/>
                                    <w:szCs w:val="96"/>
                                  </w:rPr>
                                </w:pPr>
                                <w:r>
                                  <w:rPr>
                                    <w:color w:val="FFFFFF" w:themeColor="background1"/>
                                    <w:sz w:val="96"/>
                                    <w:szCs w:val="96"/>
                                  </w:rPr>
                                  <w:t>2025</w:t>
                                </w:r>
                              </w:p>
                            </w:sdtContent>
                          </w:sdt>
                        </w:txbxContent>
                      </v:textbox>
                    </v:rect>
                    <v:rect id="Rectangle 9" o:spid="_x0000_s1030" style="position:absolute;top:67610;width:30895;height:28333;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" filled="f" stroked="f" strokecolor="white" strokeweight="1pt">
                      <v:fill opacity="52428f"/>
                      <v:shadow color="#d8d8d8" offset="3pt,3pt"/>
                      <v:textbox inset="28.8pt,14.4pt,14.4pt,14.4pt">
                        <w:txbxContent>
                          <w:p w14:paraId="676DAB7A" w14:textId="77777777" w:rsidR="00037254" w:rsidRDefault="00037254" w:rsidP="007A17C8">
                            <w:pPr>
                              <w:rPr>
                                <w:b/>
                                <w:bCs/>
                              </w:rPr>
                            </w:pPr>
                          </w:p>
                          <w:p w14:paraId="0E45EDD9" w14:textId="6F353636" w:rsidR="007A17C8" w:rsidRDefault="007A17C8" w:rsidP="007A17C8">
                            <w:r w:rsidRPr="00037254">
                              <w:rPr>
                                <w:b/>
                                <w:bCs/>
                              </w:rPr>
                              <w:t>Student Name</w:t>
                            </w:r>
                            <w:r>
                              <w:t>: Najia Chaddoudi</w:t>
                            </w:r>
                          </w:p>
                          <w:p w14:paraId="2BC269BC" w14:textId="18B1BF05" w:rsidR="007A17C8" w:rsidRDefault="007A17C8" w:rsidP="007A17C8">
                            <w:r w:rsidRPr="00037254">
                              <w:rPr>
                                <w:b/>
                                <w:bCs/>
                              </w:rPr>
                              <w:t>Student ID:</w:t>
                            </w:r>
                            <w:r>
                              <w:t xml:space="preserve"> </w:t>
                            </w:r>
                            <w:r w:rsidR="00037254">
                              <w:t>2320940</w:t>
                            </w:r>
                          </w:p>
                          <w:p w14:paraId="0EB6E4CD" w14:textId="0C2D511F" w:rsidR="00037254" w:rsidRDefault="00037254" w:rsidP="007A17C8">
                            <w:r w:rsidRPr="00037254">
                              <w:rPr>
                                <w:b/>
                                <w:bCs/>
                              </w:rPr>
                              <w:t>Lecturer Name</w:t>
                            </w:r>
                            <w:r>
                              <w:t>: Ibrahim Rufai</w:t>
                            </w:r>
                          </w:p>
                          <w:p w14:paraId="5C5F2B36" w14:textId="569D449E" w:rsidR="007A17C8" w:rsidRDefault="007A17C8" w:rsidP="007A17C8">
                            <w:r w:rsidRPr="00037254">
                              <w:rPr>
                                <w:b/>
                                <w:bCs/>
                              </w:rPr>
                              <w:t>Module:</w:t>
                            </w:r>
                            <w:r>
                              <w:t xml:space="preserve"> LCLM 5005 – Organizational Culture</w:t>
                            </w:r>
                          </w:p>
                          <w:p w14:paraId="4A098F42" w14:textId="350B2132" w:rsidR="007A17C8" w:rsidRDefault="007A17C8" w:rsidP="007A17C8">
                            <w:r w:rsidRPr="00037254">
                              <w:rPr>
                                <w:b/>
                                <w:bCs/>
                              </w:rPr>
                              <w:t>Word Count:</w:t>
                            </w:r>
                            <w:r>
                              <w:t xml:space="preserve"> 3</w:t>
                            </w:r>
                            <w:r w:rsidR="00037254">
                              <w:t>257</w:t>
                            </w:r>
                          </w:p>
                          <w:p w14:paraId="6BC9AC3E" w14:textId="31B7359C" w:rsidR="007A17C8" w:rsidRDefault="007A17C8" w:rsidP="007A17C8">
                            <w:r w:rsidRPr="00037254">
                              <w:rPr>
                                <w:b/>
                                <w:bCs/>
                              </w:rPr>
                              <w:t>Submission Date</w:t>
                            </w:r>
                            <w:r>
                              <w:t>:</w:t>
                            </w:r>
                            <w:r w:rsidR="00037254">
                              <w:t xml:space="preserve"> 05.11.2025</w:t>
                            </w:r>
                          </w:p>
                          <w:p w14:paraId="04035375" w14:textId="340A6809" w:rsidR="007A17C8" w:rsidRDefault="007A17C8">
                            <w:pPr>
                              <w:pStyle w:val="NoSpacing"/>
                              <w:spacing w:line="360" w:lineRule="auto"/>
                              <w:rPr>
                                <w:color w:val="FFFFFF" w:themeColor="background1"/>
                              </w:rPr>
                            </w:pPr>
                          </w:p>
                          <w:p w14:paraId="79856C58" w14:textId="1F8F71F1" w:rsidR="007A17C8" w:rsidRDefault="007A17C8">
                            <w:pPr>
                              <w:pStyle w:val="NoSpacing"/>
                              <w:spacing w:line="360" w:lineRule="auto"/>
                              <w:rPr>
                                <w:color w:val="FFFFFF" w:themeColor="background1"/>
                              </w:rPr>
                            </w:pPr>
                          </w:p>
                        </w:txbxContent>
                      </v:textbox>
                    </v:rect>
                    <w10:wrap anchorx="page" anchory="page"/>
                  </v:group>
                </w:pict>
              </mc:Fallback>
            </mc:AlternateContent>
          </w:r>
          <w:r>
            <w:rPr>
              <w:noProof/>
            </w:rPr>
            <mc:AlternateContent>
              <mc:Choice Requires="wps">
                <w:drawing>
                  <wp:anchor distT="0" distB="0" distL="114300" distR="114300" simplePos="0" relativeHeight="251661312" behindDoc="0" locked="0" layoutInCell="0" allowOverlap="1" wp14:anchorId="15AB8095" wp14:editId="6F708581">
                    <wp:simplePos x="0" y="0"/>
                    <wp:positionH relativeFrom="page">
                      <wp:align>left</wp:align>
                    </wp:positionH>
                    <mc:AlternateContent>
                      <mc:Choice Requires="wp14">
                        <wp:positionV relativeFrom="page">
                          <wp14:pctPosVOffset>25000</wp14:pctPosVOffset>
                        </wp:positionV>
                      </mc:Choice>
                      <mc:Fallback>
                        <wp:positionV relativeFrom="page">
                          <wp:posOffset>2514600</wp:posOffset>
                        </wp:positionV>
                      </mc:Fallback>
                    </mc:AlternateContent>
                    <wp:extent cx="6970395" cy="640080"/>
                    <wp:effectExtent l="0" t="0" r="20955" b="20320"/>
                    <wp:wrapNone/>
                    <wp:docPr id="463" name="Rectangle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70395" cy="640080"/>
                            </a:xfrm>
                            <a:prstGeom prst="rect">
                              <a:avLst/>
                            </a:prstGeom>
                            <a:solidFill>
                              <a:schemeClr val="tx1"/>
                            </a:solidFill>
                            <a:ln w="19050">
                              <a:solidFill>
                                <a:schemeClr val="tx1"/>
                              </a:solidFill>
                              <a:miter lim="800000"/>
                              <a:headEnd/>
                              <a:tailEnd/>
                            </a:ln>
                          </wps:spPr>
                          <wps:txbx>
                            <w:txbxContent>
                              <w:p w14:paraId="1A17820F" w14:textId="5FF7E522" w:rsidR="007A17C8" w:rsidRPr="00FE5325" w:rsidRDefault="007A17C8" w:rsidP="007A17C8">
                                <w:pPr>
                                  <w:jc w:val="center"/>
                                  <w:rPr>
                                    <w:rFonts w:asciiTheme="majorHAnsi" w:hAnsiTheme="majorHAnsi" w:cstheme="majorHAnsi"/>
                                    <w:b/>
                                    <w:bCs/>
                                    <w:sz w:val="32"/>
                                    <w:szCs w:val="32"/>
                                  </w:rPr>
                                </w:pPr>
                                <w:r w:rsidRPr="00FE5325">
                                  <w:rPr>
                                    <w:rFonts w:asciiTheme="majorHAnsi" w:hAnsiTheme="majorHAnsi" w:cstheme="majorHAnsi"/>
                                    <w:b/>
                                    <w:bCs/>
                                    <w:sz w:val="32"/>
                                    <w:szCs w:val="32"/>
                                  </w:rPr>
                                  <w:t>ORGANIZATIONAL CULTURE: INDIVIDUAL REPORT</w:t>
                                </w:r>
                                <w:r>
                                  <w:rPr>
                                    <w:rFonts w:asciiTheme="majorHAnsi" w:hAnsiTheme="majorHAnsi" w:cstheme="majorHAnsi"/>
                                    <w:b/>
                                    <w:bCs/>
                                    <w:sz w:val="32"/>
                                    <w:szCs w:val="32"/>
                                  </w:rPr>
                                  <w:t xml:space="preserve"> EMIRATE AIRLINES</w:t>
                                </w:r>
                              </w:p>
                              <w:p w14:paraId="5490CD2D" w14:textId="1E1155DB" w:rsidR="007A17C8" w:rsidRDefault="007A17C8">
                                <w:pPr>
                                  <w:pStyle w:val="NoSpacing"/>
                                  <w:jc w:val="right"/>
                                  <w:rPr>
                                    <w:color w:val="FFFFFF" w:themeColor="background1"/>
                                    <w:sz w:val="72"/>
                                    <w:szCs w:val="72"/>
                                  </w:rPr>
                                </w:pPr>
                              </w:p>
                            </w:txbxContent>
                          </wps:txbx>
                          <wps:bodyPr rot="0" vert="horz" wrap="square" lIns="182880" tIns="45720" rIns="182880" bIns="45720" anchor="ctr" anchorCtr="0" upright="1">
                            <a:spAutoFit/>
                          </wps:bodyPr>
                        </wps:wsp>
                      </a:graphicData>
                    </a:graphic>
                    <wp14:sizeRelH relativeFrom="page">
                      <wp14:pctWidth>90000</wp14:pctWidth>
                    </wp14:sizeRelH>
                    <wp14:sizeRelV relativeFrom="page">
                      <wp14:pctHeight>7300</wp14:pctHeight>
                    </wp14:sizeRelV>
                  </wp:anchor>
                </w:drawing>
              </mc:Choice>
              <mc:Fallback>
                <w:pict>
                  <v:rect w14:anchorId="15AB8095" id="Rectangle 16" o:spid="_x0000_s1031" style="position:absolute;margin-left:0;margin-top:0;width:548.85pt;height:50.4pt;z-index:251661312;visibility:visible;mso-wrap-style:square;mso-width-percent:900;mso-height-percent:73;mso-top-percent:250;mso-wrap-distance-left:9pt;mso-wrap-distance-top:0;mso-wrap-distance-right:9pt;mso-wrap-distance-bottom:0;mso-position-horizontal:left;mso-position-horizontal-relative:page;mso-position-vertical-relative:page;mso-width-percent:900;mso-height-percent:73;mso-top-percent:2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" o:allowincell="f" fillcolor="black [3213]" strokecolor="black [3213]" strokeweight="1.5pt">
                    <v:textbox style="mso-fit-shape-to-text:t" inset="14.4pt,,14.4pt">
                      <w:txbxContent>
                        <w:p w14:paraId="1A17820F" w14:textId="5FF7E522" w:rsidR="007A17C8" w:rsidRPr="00FE5325" w:rsidRDefault="007A17C8" w:rsidP="007A17C8">
                          <w:pPr>
                            <w:jc w:val="center"/>
                            <w:rPr>
                              <w:rFonts w:asciiTheme="majorHAnsi" w:hAnsiTheme="majorHAnsi" w:cstheme="majorHAnsi"/>
                              <w:b/>
                              <w:bCs/>
                              <w:sz w:val="32"/>
                              <w:szCs w:val="32"/>
                            </w:rPr>
                          </w:pPr>
                          <w:r w:rsidRPr="00FE5325">
                            <w:rPr>
                              <w:rFonts w:asciiTheme="majorHAnsi" w:hAnsiTheme="majorHAnsi" w:cstheme="majorHAnsi"/>
                              <w:b/>
                              <w:bCs/>
                              <w:sz w:val="32"/>
                              <w:szCs w:val="32"/>
                            </w:rPr>
                            <w:t>ORGANIZATIONAL CULTURE: INDIVIDUAL REPORT</w:t>
                          </w:r>
                          <w:r>
                            <w:rPr>
                              <w:rFonts w:asciiTheme="majorHAnsi" w:hAnsiTheme="majorHAnsi" w:cstheme="majorHAnsi"/>
                              <w:b/>
                              <w:bCs/>
                              <w:sz w:val="32"/>
                              <w:szCs w:val="32"/>
                            </w:rPr>
                            <w:t xml:space="preserve"> EMIRATE AIRLINES</w:t>
                          </w:r>
                        </w:p>
                        <w:p w14:paraId="5490CD2D" w14:textId="1E1155DB" w:rsidR="007A17C8" w:rsidRDefault="007A17C8">
                          <w:pPr>
                            <w:pStyle w:val="NoSpacing"/>
                            <w:jc w:val="right"/>
                            <w:rPr>
                              <w:color w:val="FFFFFF" w:themeColor="background1"/>
                              <w:sz w:val="72"/>
                              <w:szCs w:val="72"/>
                            </w:rPr>
                          </w:pPr>
                        </w:p>
                      </w:txbxContent>
                    </v:textbox>
                    <w10:wrap anchorx="page" anchory="page"/>
                  </v:rect>
                </w:pict>
              </mc:Fallback>
            </mc:AlternateContent>
          </w:r>
        </w:p>
        <w:p w14:paraId="39F90A75" w14:textId="6CEB0874" w:rsidR="00155360" w:rsidRPr="00155360" w:rsidRDefault="007A17C8" w:rsidP="00155360">
          <w:r>
            <w:rPr>
              <w:noProof/>
            </w:rPr>
            <w:drawing>
              <wp:anchor distT="0" distB="0" distL="114300" distR="114300" simplePos="0" relativeHeight="251662336" behindDoc="0" locked="0" layoutInCell="1" allowOverlap="1" wp14:anchorId="1C65732B" wp14:editId="742E9B83">
                <wp:simplePos x="0" y="0"/>
                <wp:positionH relativeFrom="margin">
                  <wp:posOffset>781050</wp:posOffset>
                </wp:positionH>
                <wp:positionV relativeFrom="paragraph">
                  <wp:posOffset>2649855</wp:posOffset>
                </wp:positionV>
                <wp:extent cx="5486400" cy="3086100"/>
                <wp:effectExtent l="0" t="0" r="0" b="0"/>
                <wp:wrapNone/>
                <wp:docPr id="2099873909" name="Picture 1" descr="Emirates Logo, symbol, meaning, history, PNG, bra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mirates Logo, symbol, meaning, history, PNG, brand"/>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486400" cy="3086100"/>
                        </a:xfrm>
                        <a:prstGeom prst="rect">
                          <a:avLst/>
                        </a:prstGeom>
                        <a:noFill/>
                        <a:ln>
                          <a:noFill/>
                        </a:ln>
                      </pic:spPr>
                    </pic:pic>
                  </a:graphicData>
                </a:graphic>
              </wp:anchor>
            </w:drawing>
          </w:r>
          <w:r>
            <w:br w:type="page"/>
          </w:r>
        </w:p>
      </w:sdtContent>
    </w:sdt>
    <w:p w14:paraId="74C2B618" w14:textId="5F2F3A6F" w:rsidR="00155360" w:rsidRPr="00155360" w:rsidRDefault="00155360" w:rsidP="00155360">
      <w:pPr>
        <w:rPr>
          <w:rFonts w:asciiTheme="majorHAnsi" w:hAnsiTheme="majorHAnsi" w:cstheme="majorHAnsi"/>
          <w:b/>
          <w:bCs/>
          <w:sz w:val="24"/>
          <w:szCs w:val="24"/>
        </w:rPr>
      </w:pPr>
      <w:r>
        <w:rPr>
          <w:rFonts w:asciiTheme="majorHAnsi" w:hAnsiTheme="majorHAnsi" w:cstheme="majorHAnsi"/>
          <w:b/>
          <w:bCs/>
          <w:sz w:val="24"/>
          <w:szCs w:val="24"/>
        </w:rPr>
        <w:lastRenderedPageBreak/>
        <w:t xml:space="preserve">Table of Contents: </w:t>
      </w:r>
    </w:p>
    <w:p w14:paraId="677E0876" w14:textId="044B335D" w:rsidR="00E47703" w:rsidRPr="00E47703" w:rsidRDefault="00E47703" w:rsidP="00E47703">
      <w:pPr>
        <w:pStyle w:val="ListParagraph"/>
        <w:numPr>
          <w:ilvl w:val="0"/>
          <w:numId w:val="18"/>
        </w:numPr>
        <w:rPr>
          <w:rFonts w:asciiTheme="majorHAnsi" w:hAnsiTheme="majorHAnsi" w:cstheme="majorHAnsi"/>
          <w:b/>
          <w:bCs/>
          <w:sz w:val="24"/>
          <w:szCs w:val="24"/>
        </w:rPr>
      </w:pPr>
      <w:r w:rsidRPr="00E47703">
        <w:rPr>
          <w:rFonts w:asciiTheme="majorHAnsi" w:hAnsiTheme="majorHAnsi" w:cstheme="majorHAnsi"/>
          <w:b/>
          <w:bCs/>
          <w:sz w:val="24"/>
          <w:szCs w:val="24"/>
        </w:rPr>
        <w:t>Introduction</w:t>
      </w:r>
      <w:r w:rsidR="00981BB4">
        <w:rPr>
          <w:rFonts w:asciiTheme="majorHAnsi" w:hAnsiTheme="majorHAnsi" w:cstheme="majorHAnsi"/>
          <w:b/>
          <w:bCs/>
          <w:sz w:val="24"/>
          <w:szCs w:val="24"/>
        </w:rPr>
        <w:t xml:space="preserve"> …………………………………………………………………………………………</w:t>
      </w:r>
      <w:r w:rsidR="00214E6B">
        <w:rPr>
          <w:rFonts w:asciiTheme="majorHAnsi" w:hAnsiTheme="majorHAnsi" w:cstheme="majorHAnsi"/>
          <w:b/>
          <w:bCs/>
          <w:sz w:val="24"/>
          <w:szCs w:val="24"/>
        </w:rPr>
        <w:t>..</w:t>
      </w:r>
      <w:r w:rsidR="00981BB4">
        <w:rPr>
          <w:rFonts w:asciiTheme="majorHAnsi" w:hAnsiTheme="majorHAnsi" w:cstheme="majorHAnsi"/>
          <w:b/>
          <w:bCs/>
          <w:sz w:val="24"/>
          <w:szCs w:val="24"/>
        </w:rPr>
        <w:t>…Page 2</w:t>
      </w:r>
    </w:p>
    <w:p w14:paraId="075AF7FE" w14:textId="31D46964" w:rsidR="00E47703" w:rsidRPr="00E47703" w:rsidRDefault="00E47703" w:rsidP="00E47703">
      <w:pPr>
        <w:pStyle w:val="ListParagraph"/>
        <w:numPr>
          <w:ilvl w:val="0"/>
          <w:numId w:val="18"/>
        </w:numPr>
        <w:rPr>
          <w:rFonts w:asciiTheme="majorHAnsi" w:hAnsiTheme="majorHAnsi" w:cstheme="majorHAnsi"/>
          <w:b/>
          <w:bCs/>
          <w:sz w:val="24"/>
          <w:szCs w:val="24"/>
        </w:rPr>
      </w:pPr>
      <w:r w:rsidRPr="00E47703">
        <w:rPr>
          <w:rFonts w:asciiTheme="majorHAnsi" w:hAnsiTheme="majorHAnsi" w:cstheme="majorHAnsi"/>
          <w:b/>
          <w:bCs/>
          <w:sz w:val="24"/>
          <w:szCs w:val="24"/>
        </w:rPr>
        <w:t>Organizational Culture of Emirates Airlines</w:t>
      </w:r>
      <w:r w:rsidR="00981BB4">
        <w:rPr>
          <w:rFonts w:asciiTheme="majorHAnsi" w:hAnsiTheme="majorHAnsi" w:cstheme="majorHAnsi"/>
          <w:b/>
          <w:bCs/>
          <w:sz w:val="24"/>
          <w:szCs w:val="24"/>
        </w:rPr>
        <w:t xml:space="preserve"> </w:t>
      </w:r>
      <w:r w:rsidR="00981BB4">
        <w:rPr>
          <w:rFonts w:asciiTheme="majorHAnsi" w:hAnsiTheme="majorHAnsi" w:cstheme="majorHAnsi"/>
          <w:b/>
          <w:bCs/>
          <w:sz w:val="24"/>
          <w:szCs w:val="24"/>
        </w:rPr>
        <w:t xml:space="preserve">………………………………………………Page </w:t>
      </w:r>
      <w:r w:rsidR="00981BB4">
        <w:rPr>
          <w:rFonts w:asciiTheme="majorHAnsi" w:hAnsiTheme="majorHAnsi" w:cstheme="majorHAnsi"/>
          <w:b/>
          <w:bCs/>
          <w:sz w:val="24"/>
          <w:szCs w:val="24"/>
        </w:rPr>
        <w:t>2-4</w:t>
      </w:r>
    </w:p>
    <w:p w14:paraId="5C606F51" w14:textId="31ED91D7" w:rsidR="00E47703" w:rsidRPr="00155360" w:rsidRDefault="00E47703" w:rsidP="00155360">
      <w:pPr>
        <w:ind w:left="360"/>
        <w:rPr>
          <w:i/>
          <w:iCs/>
          <w:lang w:val="en-GB"/>
        </w:rPr>
      </w:pPr>
      <w:r w:rsidRPr="00155360">
        <w:rPr>
          <w:i/>
          <w:iCs/>
          <w:lang w:val="en-GB"/>
        </w:rPr>
        <w:t>2.1 Leadership and Cultural Foundations</w:t>
      </w:r>
      <w:r w:rsidR="00981BB4">
        <w:rPr>
          <w:i/>
          <w:iCs/>
          <w:lang w:val="en-GB"/>
        </w:rPr>
        <w:t xml:space="preserve"> </w:t>
      </w:r>
      <w:r w:rsidR="00981BB4">
        <w:rPr>
          <w:rFonts w:asciiTheme="majorHAnsi" w:hAnsiTheme="majorHAnsi" w:cstheme="majorHAnsi"/>
          <w:b/>
          <w:bCs/>
          <w:sz w:val="24"/>
          <w:szCs w:val="24"/>
        </w:rPr>
        <w:t>……………………………………</w:t>
      </w:r>
      <w:r w:rsidR="00981BB4">
        <w:rPr>
          <w:rFonts w:asciiTheme="majorHAnsi" w:hAnsiTheme="majorHAnsi" w:cstheme="majorHAnsi"/>
          <w:b/>
          <w:bCs/>
          <w:sz w:val="24"/>
          <w:szCs w:val="24"/>
        </w:rPr>
        <w:t>……….</w:t>
      </w:r>
      <w:r w:rsidR="00981BB4">
        <w:rPr>
          <w:rFonts w:asciiTheme="majorHAnsi" w:hAnsiTheme="majorHAnsi" w:cstheme="majorHAnsi"/>
          <w:b/>
          <w:bCs/>
          <w:sz w:val="24"/>
          <w:szCs w:val="24"/>
        </w:rPr>
        <w:t>…</w:t>
      </w:r>
      <w:r w:rsidR="00214E6B">
        <w:rPr>
          <w:rFonts w:asciiTheme="majorHAnsi" w:hAnsiTheme="majorHAnsi" w:cstheme="majorHAnsi"/>
          <w:b/>
          <w:bCs/>
          <w:sz w:val="24"/>
          <w:szCs w:val="24"/>
        </w:rPr>
        <w:t>..</w:t>
      </w:r>
      <w:r w:rsidR="00981BB4">
        <w:rPr>
          <w:rFonts w:asciiTheme="majorHAnsi" w:hAnsiTheme="majorHAnsi" w:cstheme="majorHAnsi"/>
          <w:b/>
          <w:bCs/>
          <w:sz w:val="24"/>
          <w:szCs w:val="24"/>
        </w:rPr>
        <w:t xml:space="preserve">……Page </w:t>
      </w:r>
      <w:r w:rsidR="00981BB4">
        <w:rPr>
          <w:rFonts w:asciiTheme="majorHAnsi" w:hAnsiTheme="majorHAnsi" w:cstheme="majorHAnsi"/>
          <w:b/>
          <w:bCs/>
          <w:sz w:val="24"/>
          <w:szCs w:val="24"/>
        </w:rPr>
        <w:t>3</w:t>
      </w:r>
    </w:p>
    <w:p w14:paraId="4A24CB1E" w14:textId="0200BC40" w:rsidR="00E47703" w:rsidRPr="00155360" w:rsidRDefault="00E47703" w:rsidP="00155360">
      <w:pPr>
        <w:ind w:left="360"/>
        <w:rPr>
          <w:i/>
          <w:iCs/>
          <w:lang w:val="en-GB"/>
        </w:rPr>
      </w:pPr>
      <w:r w:rsidRPr="00155360">
        <w:rPr>
          <w:i/>
          <w:iCs/>
          <w:lang w:val="en-GB"/>
        </w:rPr>
        <w:t>2.2 Diversity and Inclusion</w:t>
      </w:r>
      <w:r w:rsidR="00981BB4">
        <w:rPr>
          <w:rFonts w:asciiTheme="majorHAnsi" w:hAnsiTheme="majorHAnsi" w:cstheme="majorHAnsi"/>
          <w:b/>
          <w:bCs/>
          <w:sz w:val="24"/>
          <w:szCs w:val="24"/>
        </w:rPr>
        <w:t>……………………………………………</w:t>
      </w:r>
      <w:r w:rsidR="00981BB4">
        <w:rPr>
          <w:rFonts w:asciiTheme="majorHAnsi" w:hAnsiTheme="majorHAnsi" w:cstheme="majorHAnsi"/>
          <w:b/>
          <w:bCs/>
          <w:sz w:val="24"/>
          <w:szCs w:val="24"/>
        </w:rPr>
        <w:t>…………………..</w:t>
      </w:r>
      <w:r w:rsidR="00981BB4">
        <w:rPr>
          <w:rFonts w:asciiTheme="majorHAnsi" w:hAnsiTheme="majorHAnsi" w:cstheme="majorHAnsi"/>
          <w:b/>
          <w:bCs/>
          <w:sz w:val="24"/>
          <w:szCs w:val="24"/>
        </w:rPr>
        <w:t>.…………Page 3</w:t>
      </w:r>
    </w:p>
    <w:p w14:paraId="0601C470" w14:textId="7142A03D" w:rsidR="00E47703" w:rsidRPr="00155360" w:rsidRDefault="00E47703" w:rsidP="00155360">
      <w:pPr>
        <w:spacing w:after="0" w:line="240" w:lineRule="auto"/>
        <w:ind w:left="360"/>
        <w:rPr>
          <w:rFonts w:ascii="Calibri" w:eastAsia="Times New Roman" w:hAnsi="Calibri" w:cs="Times New Roman"/>
          <w:i/>
          <w:iCs/>
          <w:kern w:val="2"/>
          <w:szCs w:val="21"/>
          <w:lang w:val="en-GB"/>
          <w14:ligatures w14:val="standardContextual"/>
        </w:rPr>
      </w:pPr>
      <w:r w:rsidRPr="00155360">
        <w:rPr>
          <w:rFonts w:ascii="Calibri" w:eastAsia="Times New Roman" w:hAnsi="Calibri" w:cs="Times New Roman"/>
          <w:i/>
          <w:iCs/>
          <w:kern w:val="2"/>
          <w:szCs w:val="21"/>
          <w:lang w:val="en-GB"/>
          <w14:ligatures w14:val="standardContextual"/>
        </w:rPr>
        <w:t>2.3 Organisational Structure and Communication</w:t>
      </w:r>
      <w:r w:rsidR="00981BB4">
        <w:rPr>
          <w:rFonts w:ascii="Calibri" w:eastAsia="Times New Roman" w:hAnsi="Calibri" w:cs="Times New Roman"/>
          <w:i/>
          <w:iCs/>
          <w:kern w:val="2"/>
          <w:szCs w:val="21"/>
          <w:lang w:val="en-GB"/>
          <w14:ligatures w14:val="standardContextual"/>
        </w:rPr>
        <w:t xml:space="preserve"> </w:t>
      </w:r>
      <w:r w:rsidR="00981BB4">
        <w:rPr>
          <w:rFonts w:asciiTheme="majorHAnsi" w:hAnsiTheme="majorHAnsi" w:cstheme="majorHAnsi"/>
          <w:b/>
          <w:bCs/>
          <w:sz w:val="24"/>
          <w:szCs w:val="24"/>
        </w:rPr>
        <w:t>……………………………………</w:t>
      </w:r>
      <w:r w:rsidR="00981BB4">
        <w:rPr>
          <w:rFonts w:asciiTheme="majorHAnsi" w:hAnsiTheme="majorHAnsi" w:cstheme="majorHAnsi"/>
          <w:b/>
          <w:bCs/>
          <w:sz w:val="24"/>
          <w:szCs w:val="24"/>
        </w:rPr>
        <w:t>.</w:t>
      </w:r>
      <w:r w:rsidR="00981BB4">
        <w:rPr>
          <w:rFonts w:asciiTheme="majorHAnsi" w:hAnsiTheme="majorHAnsi" w:cstheme="majorHAnsi"/>
          <w:b/>
          <w:bCs/>
          <w:sz w:val="24"/>
          <w:szCs w:val="24"/>
        </w:rPr>
        <w:t>………Page 3</w:t>
      </w:r>
    </w:p>
    <w:p w14:paraId="485AE109" w14:textId="77777777" w:rsidR="00E47703" w:rsidRPr="00E47703" w:rsidRDefault="00E47703" w:rsidP="00155360">
      <w:pPr>
        <w:pStyle w:val="ListParagraph"/>
        <w:spacing w:after="0" w:line="240" w:lineRule="auto"/>
        <w:rPr>
          <w:rFonts w:ascii="Calibri" w:eastAsia="Times New Roman" w:hAnsi="Calibri" w:cs="Times New Roman"/>
          <w:i/>
          <w:iCs/>
          <w:kern w:val="2"/>
          <w:szCs w:val="21"/>
          <w:lang w:val="en-GB"/>
          <w14:ligatures w14:val="standardContextual"/>
        </w:rPr>
      </w:pPr>
    </w:p>
    <w:p w14:paraId="6177E278" w14:textId="3818D608" w:rsidR="00E47703" w:rsidRPr="00155360" w:rsidRDefault="00E47703" w:rsidP="00155360">
      <w:pPr>
        <w:spacing w:after="0" w:line="240" w:lineRule="auto"/>
        <w:ind w:left="360"/>
        <w:rPr>
          <w:rFonts w:ascii="Calibri" w:eastAsia="Times New Roman" w:hAnsi="Calibri" w:cs="Times New Roman"/>
          <w:i/>
          <w:iCs/>
          <w:kern w:val="2"/>
          <w:szCs w:val="21"/>
          <w:lang w:val="en-GB"/>
          <w14:ligatures w14:val="standardContextual"/>
        </w:rPr>
      </w:pPr>
      <w:r w:rsidRPr="00155360">
        <w:rPr>
          <w:rFonts w:ascii="Calibri" w:eastAsia="Times New Roman" w:hAnsi="Calibri" w:cs="Times New Roman"/>
          <w:i/>
          <w:iCs/>
          <w:kern w:val="2"/>
          <w:szCs w:val="21"/>
          <w:lang w:val="en-GB"/>
          <w14:ligatures w14:val="standardContextual"/>
        </w:rPr>
        <w:t>2.4 Innovation and Continuous Improvement</w:t>
      </w:r>
      <w:r w:rsidR="00981BB4">
        <w:rPr>
          <w:rFonts w:ascii="Calibri" w:eastAsia="Times New Roman" w:hAnsi="Calibri" w:cs="Times New Roman"/>
          <w:i/>
          <w:iCs/>
          <w:kern w:val="2"/>
          <w:szCs w:val="21"/>
          <w:lang w:val="en-GB"/>
          <w14:ligatures w14:val="standardContextual"/>
        </w:rPr>
        <w:t xml:space="preserve"> </w:t>
      </w:r>
      <w:r w:rsidR="00981BB4">
        <w:rPr>
          <w:rFonts w:asciiTheme="majorHAnsi" w:hAnsiTheme="majorHAnsi" w:cstheme="majorHAnsi"/>
          <w:b/>
          <w:bCs/>
          <w:sz w:val="24"/>
          <w:szCs w:val="24"/>
        </w:rPr>
        <w:t>…………………………………………….</w:t>
      </w:r>
      <w:r w:rsidR="00214E6B">
        <w:rPr>
          <w:rFonts w:asciiTheme="majorHAnsi" w:hAnsiTheme="majorHAnsi" w:cstheme="majorHAnsi"/>
          <w:b/>
          <w:bCs/>
          <w:sz w:val="24"/>
          <w:szCs w:val="24"/>
        </w:rPr>
        <w:t>.</w:t>
      </w:r>
      <w:r w:rsidR="00981BB4">
        <w:rPr>
          <w:rFonts w:asciiTheme="majorHAnsi" w:hAnsiTheme="majorHAnsi" w:cstheme="majorHAnsi"/>
          <w:b/>
          <w:bCs/>
          <w:sz w:val="24"/>
          <w:szCs w:val="24"/>
        </w:rPr>
        <w:t xml:space="preserve">……Page </w:t>
      </w:r>
      <w:r w:rsidR="00981BB4">
        <w:rPr>
          <w:rFonts w:asciiTheme="majorHAnsi" w:hAnsiTheme="majorHAnsi" w:cstheme="majorHAnsi"/>
          <w:b/>
          <w:bCs/>
          <w:sz w:val="24"/>
          <w:szCs w:val="24"/>
        </w:rPr>
        <w:t>4</w:t>
      </w:r>
    </w:p>
    <w:p w14:paraId="7F232434" w14:textId="77777777" w:rsidR="00155360" w:rsidRDefault="00155360" w:rsidP="00155360">
      <w:pPr>
        <w:spacing w:after="0" w:line="240" w:lineRule="auto"/>
        <w:ind w:left="360"/>
        <w:rPr>
          <w:rFonts w:ascii="Calibri" w:eastAsia="Times New Roman" w:hAnsi="Calibri" w:cs="Times New Roman"/>
          <w:i/>
          <w:iCs/>
          <w:kern w:val="2"/>
          <w:szCs w:val="21"/>
          <w:lang w:val="en-GB"/>
          <w14:ligatures w14:val="standardContextual"/>
        </w:rPr>
      </w:pPr>
    </w:p>
    <w:p w14:paraId="313DDA4D" w14:textId="2A5D7692" w:rsidR="00E47703" w:rsidRPr="00155360" w:rsidRDefault="00E47703" w:rsidP="00155360">
      <w:pPr>
        <w:pStyle w:val="ListParagraph"/>
        <w:numPr>
          <w:ilvl w:val="1"/>
          <w:numId w:val="19"/>
        </w:numPr>
        <w:spacing w:after="0" w:line="240" w:lineRule="auto"/>
        <w:rPr>
          <w:rFonts w:ascii="Calibri" w:eastAsia="Times New Roman" w:hAnsi="Calibri" w:cs="Times New Roman"/>
          <w:i/>
          <w:iCs/>
          <w:kern w:val="2"/>
          <w:szCs w:val="21"/>
          <w:lang w:val="en-GB"/>
          <w14:ligatures w14:val="standardContextual"/>
        </w:rPr>
      </w:pPr>
      <w:r w:rsidRPr="00155360">
        <w:rPr>
          <w:rFonts w:ascii="Calibri" w:eastAsia="Times New Roman" w:hAnsi="Calibri" w:cs="Times New Roman"/>
          <w:i/>
          <w:iCs/>
          <w:kern w:val="2"/>
          <w:szCs w:val="21"/>
          <w:lang w:val="en-GB"/>
          <w14:ligatures w14:val="standardContextual"/>
        </w:rPr>
        <w:t>Employee Well-being and Motivation</w:t>
      </w:r>
      <w:r w:rsidR="00981BB4">
        <w:rPr>
          <w:rFonts w:asciiTheme="majorHAnsi" w:hAnsiTheme="majorHAnsi" w:cstheme="majorHAnsi"/>
          <w:b/>
          <w:bCs/>
          <w:sz w:val="24"/>
          <w:szCs w:val="24"/>
        </w:rPr>
        <w:t>…………………………………………….……</w:t>
      </w:r>
      <w:r w:rsidR="00981BB4">
        <w:rPr>
          <w:rFonts w:asciiTheme="majorHAnsi" w:hAnsiTheme="majorHAnsi" w:cstheme="majorHAnsi"/>
          <w:b/>
          <w:bCs/>
          <w:sz w:val="24"/>
          <w:szCs w:val="24"/>
        </w:rPr>
        <w:t>.</w:t>
      </w:r>
      <w:r w:rsidR="00214E6B">
        <w:rPr>
          <w:rFonts w:asciiTheme="majorHAnsi" w:hAnsiTheme="majorHAnsi" w:cstheme="majorHAnsi"/>
          <w:b/>
          <w:bCs/>
          <w:sz w:val="24"/>
          <w:szCs w:val="24"/>
        </w:rPr>
        <w:t>.</w:t>
      </w:r>
      <w:r w:rsidR="00981BB4">
        <w:rPr>
          <w:rFonts w:asciiTheme="majorHAnsi" w:hAnsiTheme="majorHAnsi" w:cstheme="majorHAnsi"/>
          <w:b/>
          <w:bCs/>
          <w:sz w:val="24"/>
          <w:szCs w:val="24"/>
        </w:rPr>
        <w:t xml:space="preserve">……Page </w:t>
      </w:r>
      <w:r w:rsidR="00981BB4">
        <w:rPr>
          <w:rFonts w:asciiTheme="majorHAnsi" w:hAnsiTheme="majorHAnsi" w:cstheme="majorHAnsi"/>
          <w:b/>
          <w:bCs/>
          <w:sz w:val="24"/>
          <w:szCs w:val="24"/>
        </w:rPr>
        <w:t>4</w:t>
      </w:r>
    </w:p>
    <w:p w14:paraId="2CEC8AE0" w14:textId="6752F62C" w:rsidR="00E47703" w:rsidRPr="00155360" w:rsidRDefault="00E47703" w:rsidP="00155360">
      <w:pPr>
        <w:rPr>
          <w:b/>
          <w:bCs/>
        </w:rPr>
      </w:pPr>
      <w:r w:rsidRPr="00155360">
        <w:rPr>
          <w:b/>
          <w:bCs/>
        </w:rPr>
        <w:t xml:space="preserve">3.0 </w:t>
      </w:r>
      <w:r w:rsidRPr="00155360">
        <w:rPr>
          <w:rFonts w:asciiTheme="majorHAnsi" w:hAnsiTheme="majorHAnsi" w:cstheme="majorHAnsi"/>
          <w:b/>
          <w:bCs/>
          <w:sz w:val="24"/>
          <w:szCs w:val="24"/>
        </w:rPr>
        <w:t>Influence of Culture on Structure and Decision-Making</w:t>
      </w:r>
      <w:r w:rsidR="00981BB4">
        <w:rPr>
          <w:rFonts w:asciiTheme="majorHAnsi" w:hAnsiTheme="majorHAnsi" w:cstheme="majorHAnsi"/>
          <w:b/>
          <w:bCs/>
          <w:sz w:val="24"/>
          <w:szCs w:val="24"/>
        </w:rPr>
        <w:t xml:space="preserve"> </w:t>
      </w:r>
      <w:r w:rsidR="00981BB4">
        <w:rPr>
          <w:rFonts w:asciiTheme="majorHAnsi" w:hAnsiTheme="majorHAnsi" w:cstheme="majorHAnsi"/>
          <w:b/>
          <w:bCs/>
          <w:sz w:val="24"/>
          <w:szCs w:val="24"/>
        </w:rPr>
        <w:t>………………</w:t>
      </w:r>
      <w:r w:rsidR="00981BB4">
        <w:rPr>
          <w:rFonts w:asciiTheme="majorHAnsi" w:hAnsiTheme="majorHAnsi" w:cstheme="majorHAnsi"/>
          <w:b/>
          <w:bCs/>
          <w:sz w:val="24"/>
          <w:szCs w:val="24"/>
        </w:rPr>
        <w:t>..</w:t>
      </w:r>
      <w:r w:rsidR="00981BB4">
        <w:rPr>
          <w:rFonts w:asciiTheme="majorHAnsi" w:hAnsiTheme="majorHAnsi" w:cstheme="majorHAnsi"/>
          <w:b/>
          <w:bCs/>
          <w:sz w:val="24"/>
          <w:szCs w:val="24"/>
        </w:rPr>
        <w:t>……</w:t>
      </w:r>
      <w:r w:rsidR="00981BB4">
        <w:rPr>
          <w:rFonts w:asciiTheme="majorHAnsi" w:hAnsiTheme="majorHAnsi" w:cstheme="majorHAnsi"/>
          <w:b/>
          <w:bCs/>
          <w:sz w:val="24"/>
          <w:szCs w:val="24"/>
        </w:rPr>
        <w:t>.</w:t>
      </w:r>
      <w:r w:rsidR="00981BB4">
        <w:rPr>
          <w:rFonts w:asciiTheme="majorHAnsi" w:hAnsiTheme="majorHAnsi" w:cstheme="majorHAnsi"/>
          <w:b/>
          <w:bCs/>
          <w:sz w:val="24"/>
          <w:szCs w:val="24"/>
        </w:rPr>
        <w:t xml:space="preserve">……Page </w:t>
      </w:r>
      <w:r w:rsidR="00981BB4">
        <w:rPr>
          <w:rFonts w:asciiTheme="majorHAnsi" w:hAnsiTheme="majorHAnsi" w:cstheme="majorHAnsi"/>
          <w:b/>
          <w:bCs/>
          <w:sz w:val="24"/>
          <w:szCs w:val="24"/>
        </w:rPr>
        <w:t>4-5</w:t>
      </w:r>
    </w:p>
    <w:p w14:paraId="0F9E7CC8" w14:textId="2296C84B" w:rsidR="00E47703" w:rsidRPr="00155360" w:rsidRDefault="00E47703" w:rsidP="00155360">
      <w:pPr>
        <w:rPr>
          <w:rFonts w:asciiTheme="majorHAnsi" w:hAnsiTheme="majorHAnsi" w:cstheme="majorHAnsi"/>
          <w:b/>
          <w:bCs/>
          <w:sz w:val="24"/>
          <w:szCs w:val="24"/>
        </w:rPr>
      </w:pPr>
      <w:r w:rsidRPr="00155360">
        <w:rPr>
          <w:b/>
          <w:bCs/>
        </w:rPr>
        <w:t>4.0</w:t>
      </w:r>
      <w:r>
        <w:t xml:space="preserve"> </w:t>
      </w:r>
      <w:r w:rsidRPr="00155360">
        <w:rPr>
          <w:rFonts w:asciiTheme="majorHAnsi" w:hAnsiTheme="majorHAnsi" w:cstheme="majorHAnsi"/>
          <w:b/>
          <w:bCs/>
          <w:sz w:val="24"/>
          <w:szCs w:val="24"/>
        </w:rPr>
        <w:t>Identifying Cultural Types: Models and Frameworks</w:t>
      </w:r>
      <w:r w:rsidR="00981BB4">
        <w:rPr>
          <w:rFonts w:asciiTheme="majorHAnsi" w:hAnsiTheme="majorHAnsi" w:cstheme="majorHAnsi"/>
          <w:b/>
          <w:bCs/>
          <w:sz w:val="24"/>
          <w:szCs w:val="24"/>
        </w:rPr>
        <w:t xml:space="preserve"> </w:t>
      </w:r>
      <w:r w:rsidR="00981BB4">
        <w:rPr>
          <w:rFonts w:asciiTheme="majorHAnsi" w:hAnsiTheme="majorHAnsi" w:cstheme="majorHAnsi"/>
          <w:b/>
          <w:bCs/>
          <w:sz w:val="24"/>
          <w:szCs w:val="24"/>
        </w:rPr>
        <w:t xml:space="preserve">…………………………………Page </w:t>
      </w:r>
      <w:r w:rsidR="00981BB4">
        <w:rPr>
          <w:rFonts w:asciiTheme="majorHAnsi" w:hAnsiTheme="majorHAnsi" w:cstheme="majorHAnsi"/>
          <w:b/>
          <w:bCs/>
          <w:sz w:val="24"/>
          <w:szCs w:val="24"/>
        </w:rPr>
        <w:t>5-7</w:t>
      </w:r>
    </w:p>
    <w:p w14:paraId="5F81BD19" w14:textId="4BEDE5C3" w:rsidR="00E47703" w:rsidRPr="00E47703" w:rsidRDefault="00E47703" w:rsidP="00E47703">
      <w:pPr>
        <w:rPr>
          <w:rFonts w:asciiTheme="majorHAnsi" w:hAnsiTheme="majorHAnsi" w:cstheme="majorHAnsi"/>
          <w:b/>
          <w:bCs/>
          <w:sz w:val="24"/>
          <w:szCs w:val="24"/>
        </w:rPr>
      </w:pPr>
      <w:r w:rsidRPr="00EF4DFA">
        <w:rPr>
          <w:i/>
          <w:iCs/>
          <w:lang w:val="en-GB"/>
        </w:rPr>
        <w:t>4</w:t>
      </w:r>
      <w:r w:rsidRPr="00880296">
        <w:rPr>
          <w:i/>
          <w:iCs/>
          <w:lang w:val="en-GB"/>
        </w:rPr>
        <w:t>.1 Schein’s Three Levels of Organisational Culture</w:t>
      </w:r>
      <w:r w:rsidR="00981BB4">
        <w:rPr>
          <w:rFonts w:asciiTheme="majorHAnsi" w:hAnsiTheme="majorHAnsi" w:cstheme="majorHAnsi"/>
          <w:b/>
          <w:bCs/>
          <w:sz w:val="24"/>
          <w:szCs w:val="24"/>
        </w:rPr>
        <w:t>…………………………………</w:t>
      </w:r>
      <w:r w:rsidR="00981BB4">
        <w:rPr>
          <w:rFonts w:asciiTheme="majorHAnsi" w:hAnsiTheme="majorHAnsi" w:cstheme="majorHAnsi"/>
          <w:b/>
          <w:bCs/>
          <w:sz w:val="24"/>
          <w:szCs w:val="24"/>
        </w:rPr>
        <w:t>.</w:t>
      </w:r>
      <w:r w:rsidR="00981BB4">
        <w:rPr>
          <w:rFonts w:asciiTheme="majorHAnsi" w:hAnsiTheme="majorHAnsi" w:cstheme="majorHAnsi"/>
          <w:b/>
          <w:bCs/>
          <w:sz w:val="24"/>
          <w:szCs w:val="24"/>
        </w:rPr>
        <w:t xml:space="preserve">……………Page </w:t>
      </w:r>
      <w:r w:rsidR="00981BB4">
        <w:rPr>
          <w:rFonts w:asciiTheme="majorHAnsi" w:hAnsiTheme="majorHAnsi" w:cstheme="majorHAnsi"/>
          <w:b/>
          <w:bCs/>
          <w:sz w:val="24"/>
          <w:szCs w:val="24"/>
        </w:rPr>
        <w:t>5-6</w:t>
      </w:r>
    </w:p>
    <w:p w14:paraId="7284979F" w14:textId="20E1DC1D" w:rsidR="00E47703" w:rsidRPr="00880296" w:rsidRDefault="00E47703" w:rsidP="00E47703">
      <w:pPr>
        <w:rPr>
          <w:i/>
          <w:iCs/>
          <w:lang w:val="en-GB"/>
        </w:rPr>
      </w:pPr>
      <w:r w:rsidRPr="00EF4DFA">
        <w:rPr>
          <w:i/>
          <w:iCs/>
          <w:lang w:val="en-GB"/>
        </w:rPr>
        <w:t>4</w:t>
      </w:r>
      <w:r w:rsidRPr="00880296">
        <w:rPr>
          <w:i/>
          <w:iCs/>
          <w:lang w:val="en-GB"/>
        </w:rPr>
        <w:t>.2 Hofstede’s Cultural Dimensions</w:t>
      </w:r>
      <w:r w:rsidR="00981BB4">
        <w:rPr>
          <w:rFonts w:asciiTheme="majorHAnsi" w:hAnsiTheme="majorHAnsi" w:cstheme="majorHAnsi"/>
          <w:b/>
          <w:bCs/>
          <w:sz w:val="24"/>
          <w:szCs w:val="24"/>
        </w:rPr>
        <w:t>…………………………………………….……</w:t>
      </w:r>
      <w:r w:rsidR="00981BB4">
        <w:rPr>
          <w:rFonts w:asciiTheme="majorHAnsi" w:hAnsiTheme="majorHAnsi" w:cstheme="majorHAnsi"/>
          <w:b/>
          <w:bCs/>
          <w:sz w:val="24"/>
          <w:szCs w:val="24"/>
        </w:rPr>
        <w:t>………...…</w:t>
      </w:r>
      <w:r w:rsidR="00981BB4">
        <w:rPr>
          <w:rFonts w:asciiTheme="majorHAnsi" w:hAnsiTheme="majorHAnsi" w:cstheme="majorHAnsi"/>
          <w:b/>
          <w:bCs/>
          <w:sz w:val="24"/>
          <w:szCs w:val="24"/>
        </w:rPr>
        <w:t xml:space="preserve">………Page </w:t>
      </w:r>
      <w:r w:rsidR="00981BB4">
        <w:rPr>
          <w:rFonts w:asciiTheme="majorHAnsi" w:hAnsiTheme="majorHAnsi" w:cstheme="majorHAnsi"/>
          <w:b/>
          <w:bCs/>
          <w:sz w:val="24"/>
          <w:szCs w:val="24"/>
        </w:rPr>
        <w:t>6</w:t>
      </w:r>
    </w:p>
    <w:p w14:paraId="1A9A564C" w14:textId="20EA30BA" w:rsidR="00E47703" w:rsidRPr="00880296" w:rsidRDefault="00E47703" w:rsidP="00E47703">
      <w:pPr>
        <w:rPr>
          <w:i/>
          <w:iCs/>
          <w:lang w:val="en-GB"/>
        </w:rPr>
      </w:pPr>
      <w:r w:rsidRPr="00EF4DFA">
        <w:rPr>
          <w:i/>
          <w:iCs/>
          <w:lang w:val="en-GB"/>
        </w:rPr>
        <w:t>4</w:t>
      </w:r>
      <w:r w:rsidRPr="00880296">
        <w:rPr>
          <w:i/>
          <w:iCs/>
          <w:lang w:val="en-GB"/>
        </w:rPr>
        <w:t>.3 Handy’s Cultural Types</w:t>
      </w:r>
      <w:r w:rsidR="00981BB4">
        <w:rPr>
          <w:i/>
          <w:iCs/>
          <w:lang w:val="en-GB"/>
        </w:rPr>
        <w:t xml:space="preserve"> </w:t>
      </w:r>
      <w:r w:rsidR="00981BB4">
        <w:rPr>
          <w:rFonts w:asciiTheme="majorHAnsi" w:hAnsiTheme="majorHAnsi" w:cstheme="majorHAnsi"/>
          <w:b/>
          <w:bCs/>
          <w:sz w:val="24"/>
          <w:szCs w:val="24"/>
        </w:rPr>
        <w:t>…………………………………………….…</w:t>
      </w:r>
      <w:r w:rsidR="00981BB4">
        <w:rPr>
          <w:rFonts w:asciiTheme="majorHAnsi" w:hAnsiTheme="majorHAnsi" w:cstheme="majorHAnsi"/>
          <w:b/>
          <w:bCs/>
          <w:sz w:val="24"/>
          <w:szCs w:val="24"/>
        </w:rPr>
        <w:t>…….,…………………</w:t>
      </w:r>
      <w:r w:rsidR="00981BB4">
        <w:rPr>
          <w:rFonts w:asciiTheme="majorHAnsi" w:hAnsiTheme="majorHAnsi" w:cstheme="majorHAnsi"/>
          <w:b/>
          <w:bCs/>
          <w:sz w:val="24"/>
          <w:szCs w:val="24"/>
        </w:rPr>
        <w:t xml:space="preserve">…………Page </w:t>
      </w:r>
      <w:r w:rsidR="00981BB4">
        <w:rPr>
          <w:rFonts w:asciiTheme="majorHAnsi" w:hAnsiTheme="majorHAnsi" w:cstheme="majorHAnsi"/>
          <w:b/>
          <w:bCs/>
          <w:sz w:val="24"/>
          <w:szCs w:val="24"/>
        </w:rPr>
        <w:t>6</w:t>
      </w:r>
    </w:p>
    <w:p w14:paraId="081939CF" w14:textId="32B78607" w:rsidR="00E47703" w:rsidRPr="00880296" w:rsidRDefault="00E47703" w:rsidP="00E47703">
      <w:pPr>
        <w:rPr>
          <w:i/>
          <w:iCs/>
          <w:lang w:val="en-GB"/>
        </w:rPr>
      </w:pPr>
      <w:r w:rsidRPr="00EF4DFA">
        <w:rPr>
          <w:i/>
          <w:iCs/>
          <w:lang w:val="en-GB"/>
        </w:rPr>
        <w:t>4</w:t>
      </w:r>
      <w:r w:rsidRPr="00880296">
        <w:rPr>
          <w:i/>
          <w:iCs/>
          <w:lang w:val="en-GB"/>
        </w:rPr>
        <w:t>.4 Integrating the Models</w:t>
      </w:r>
      <w:r w:rsidR="00981BB4">
        <w:rPr>
          <w:i/>
          <w:iCs/>
          <w:lang w:val="en-GB"/>
        </w:rPr>
        <w:t xml:space="preserve"> </w:t>
      </w:r>
      <w:r w:rsidR="00981BB4">
        <w:rPr>
          <w:rFonts w:asciiTheme="majorHAnsi" w:hAnsiTheme="majorHAnsi" w:cstheme="majorHAnsi"/>
          <w:b/>
          <w:bCs/>
          <w:sz w:val="24"/>
          <w:szCs w:val="24"/>
        </w:rPr>
        <w:t>………………………………………</w:t>
      </w:r>
      <w:r w:rsidR="00981BB4">
        <w:rPr>
          <w:rFonts w:asciiTheme="majorHAnsi" w:hAnsiTheme="majorHAnsi" w:cstheme="majorHAnsi"/>
          <w:b/>
          <w:bCs/>
          <w:sz w:val="24"/>
          <w:szCs w:val="24"/>
        </w:rPr>
        <w:t>……………………</w:t>
      </w:r>
      <w:r w:rsidR="00981BB4">
        <w:rPr>
          <w:rFonts w:asciiTheme="majorHAnsi" w:hAnsiTheme="majorHAnsi" w:cstheme="majorHAnsi"/>
          <w:b/>
          <w:bCs/>
          <w:sz w:val="24"/>
          <w:szCs w:val="24"/>
        </w:rPr>
        <w:t xml:space="preserve">…….……………Page </w:t>
      </w:r>
      <w:r w:rsidR="00981BB4">
        <w:rPr>
          <w:rFonts w:asciiTheme="majorHAnsi" w:hAnsiTheme="majorHAnsi" w:cstheme="majorHAnsi"/>
          <w:b/>
          <w:bCs/>
          <w:sz w:val="24"/>
          <w:szCs w:val="24"/>
        </w:rPr>
        <w:t>6-7</w:t>
      </w:r>
    </w:p>
    <w:p w14:paraId="7B605ED1" w14:textId="1324F7F9" w:rsidR="00E47703" w:rsidRPr="00EF4DFA" w:rsidRDefault="00E47703" w:rsidP="00E47703">
      <w:pPr>
        <w:rPr>
          <w:rFonts w:asciiTheme="majorHAnsi" w:hAnsiTheme="majorHAnsi" w:cstheme="majorHAnsi"/>
          <w:b/>
          <w:bCs/>
          <w:sz w:val="24"/>
          <w:szCs w:val="24"/>
        </w:rPr>
      </w:pPr>
      <w:r w:rsidRPr="00EF4DFA">
        <w:rPr>
          <w:b/>
          <w:bCs/>
          <w:lang w:val="en-GB"/>
        </w:rPr>
        <w:t xml:space="preserve">5.0 </w:t>
      </w:r>
      <w:r w:rsidRPr="00EF4DFA">
        <w:rPr>
          <w:rFonts w:asciiTheme="majorHAnsi" w:hAnsiTheme="majorHAnsi" w:cstheme="majorHAnsi"/>
          <w:b/>
          <w:bCs/>
          <w:sz w:val="24"/>
          <w:szCs w:val="24"/>
        </w:rPr>
        <w:t>Culture and the External Environment</w:t>
      </w:r>
      <w:r w:rsidR="00981BB4">
        <w:rPr>
          <w:rFonts w:asciiTheme="majorHAnsi" w:hAnsiTheme="majorHAnsi" w:cstheme="majorHAnsi"/>
          <w:b/>
          <w:bCs/>
          <w:sz w:val="24"/>
          <w:szCs w:val="24"/>
        </w:rPr>
        <w:t xml:space="preserve">…………………………………………….…………Page </w:t>
      </w:r>
      <w:r w:rsidR="00981BB4">
        <w:rPr>
          <w:rFonts w:asciiTheme="majorHAnsi" w:hAnsiTheme="majorHAnsi" w:cstheme="majorHAnsi"/>
          <w:b/>
          <w:bCs/>
          <w:sz w:val="24"/>
          <w:szCs w:val="24"/>
        </w:rPr>
        <w:t>7-8</w:t>
      </w:r>
    </w:p>
    <w:p w14:paraId="2B68E734" w14:textId="5FCF4CE3" w:rsidR="004424B8" w:rsidRDefault="00E47703" w:rsidP="00E47703">
      <w:pPr>
        <w:pStyle w:val="ListNumber"/>
        <w:numPr>
          <w:ilvl w:val="0"/>
          <w:numId w:val="0"/>
        </w:numPr>
      </w:pPr>
      <w:r w:rsidRPr="009D4E42">
        <w:rPr>
          <w:i/>
          <w:iCs/>
          <w:lang w:val="en-GB"/>
        </w:rPr>
        <w:t>5.1 Culture as a Mechanism for Adaptation</w:t>
      </w:r>
      <w:r w:rsidR="00981BB4">
        <w:rPr>
          <w:i/>
          <w:iCs/>
          <w:lang w:val="en-GB"/>
        </w:rPr>
        <w:t xml:space="preserve"> </w:t>
      </w:r>
      <w:r w:rsidR="00981BB4">
        <w:rPr>
          <w:rFonts w:asciiTheme="majorHAnsi" w:hAnsiTheme="majorHAnsi" w:cstheme="majorHAnsi"/>
          <w:b/>
          <w:bCs/>
          <w:sz w:val="24"/>
          <w:szCs w:val="24"/>
        </w:rPr>
        <w:t>……………………………</w:t>
      </w:r>
      <w:r w:rsidR="00981BB4">
        <w:rPr>
          <w:rFonts w:asciiTheme="majorHAnsi" w:hAnsiTheme="majorHAnsi" w:cstheme="majorHAnsi"/>
          <w:b/>
          <w:bCs/>
          <w:sz w:val="24"/>
          <w:szCs w:val="24"/>
        </w:rPr>
        <w:t>..</w:t>
      </w:r>
      <w:r w:rsidR="00981BB4">
        <w:rPr>
          <w:rFonts w:asciiTheme="majorHAnsi" w:hAnsiTheme="majorHAnsi" w:cstheme="majorHAnsi"/>
          <w:b/>
          <w:bCs/>
          <w:sz w:val="24"/>
          <w:szCs w:val="24"/>
        </w:rPr>
        <w:t xml:space="preserve">……………….……………Page </w:t>
      </w:r>
      <w:r w:rsidR="00981BB4">
        <w:rPr>
          <w:rFonts w:asciiTheme="majorHAnsi" w:hAnsiTheme="majorHAnsi" w:cstheme="majorHAnsi"/>
          <w:b/>
          <w:bCs/>
          <w:sz w:val="24"/>
          <w:szCs w:val="24"/>
        </w:rPr>
        <w:t>7</w:t>
      </w:r>
    </w:p>
    <w:p w14:paraId="4C67FD38" w14:textId="7E6E107F" w:rsidR="00E47703" w:rsidRPr="009D4E42" w:rsidRDefault="00E47703" w:rsidP="00E47703">
      <w:pPr>
        <w:rPr>
          <w:i/>
          <w:iCs/>
          <w:lang w:val="en-GB"/>
        </w:rPr>
      </w:pPr>
      <w:r w:rsidRPr="009D4E42">
        <w:rPr>
          <w:i/>
          <w:iCs/>
          <w:lang w:val="en-GB"/>
        </w:rPr>
        <w:t>5.2 Response to Competition and Market Dynamics</w:t>
      </w:r>
      <w:r w:rsidR="00981BB4">
        <w:rPr>
          <w:rFonts w:asciiTheme="majorHAnsi" w:hAnsiTheme="majorHAnsi" w:cstheme="majorHAnsi"/>
          <w:b/>
          <w:bCs/>
          <w:sz w:val="24"/>
          <w:szCs w:val="24"/>
        </w:rPr>
        <w:t xml:space="preserve">…………………………………….……………Page </w:t>
      </w:r>
      <w:r w:rsidR="00981BB4">
        <w:rPr>
          <w:rFonts w:asciiTheme="majorHAnsi" w:hAnsiTheme="majorHAnsi" w:cstheme="majorHAnsi"/>
          <w:b/>
          <w:bCs/>
          <w:sz w:val="24"/>
          <w:szCs w:val="24"/>
        </w:rPr>
        <w:t>7</w:t>
      </w:r>
    </w:p>
    <w:p w14:paraId="227624D5" w14:textId="5921AAEC" w:rsidR="00E47703" w:rsidRPr="009D4E42" w:rsidRDefault="00E47703" w:rsidP="00E47703">
      <w:pPr>
        <w:rPr>
          <w:i/>
          <w:iCs/>
          <w:lang w:val="en-GB"/>
        </w:rPr>
      </w:pPr>
      <w:r w:rsidRPr="009D4E42">
        <w:rPr>
          <w:i/>
          <w:iCs/>
          <w:lang w:val="en-GB"/>
        </w:rPr>
        <w:t>5.3 Compliance with Regulations and Global Standards</w:t>
      </w:r>
      <w:r w:rsidR="00981BB4">
        <w:rPr>
          <w:rFonts w:asciiTheme="majorHAnsi" w:hAnsiTheme="majorHAnsi" w:cstheme="majorHAnsi"/>
          <w:b/>
          <w:bCs/>
          <w:sz w:val="24"/>
          <w:szCs w:val="24"/>
        </w:rPr>
        <w:t xml:space="preserve">……………………………….……………Page </w:t>
      </w:r>
      <w:r w:rsidR="00981BB4">
        <w:rPr>
          <w:rFonts w:asciiTheme="majorHAnsi" w:hAnsiTheme="majorHAnsi" w:cstheme="majorHAnsi"/>
          <w:b/>
          <w:bCs/>
          <w:sz w:val="24"/>
          <w:szCs w:val="24"/>
        </w:rPr>
        <w:t>8</w:t>
      </w:r>
    </w:p>
    <w:p w14:paraId="3D164E44" w14:textId="5C8CE683" w:rsidR="00E47703" w:rsidRPr="009D4E42" w:rsidRDefault="00E47703" w:rsidP="00E47703">
      <w:pPr>
        <w:rPr>
          <w:i/>
          <w:iCs/>
          <w:lang w:val="en-GB"/>
        </w:rPr>
      </w:pPr>
      <w:r w:rsidRPr="009D4E42">
        <w:rPr>
          <w:i/>
          <w:iCs/>
          <w:lang w:val="en-GB"/>
        </w:rPr>
        <w:t>5.4 Globalisation and Cross-Cultural Adaptation</w:t>
      </w:r>
      <w:r w:rsidR="00981BB4">
        <w:rPr>
          <w:rFonts w:asciiTheme="majorHAnsi" w:hAnsiTheme="majorHAnsi" w:cstheme="majorHAnsi"/>
          <w:b/>
          <w:bCs/>
          <w:sz w:val="24"/>
          <w:szCs w:val="24"/>
        </w:rPr>
        <w:t>………………………………………</w:t>
      </w:r>
      <w:r w:rsidR="00981BB4">
        <w:rPr>
          <w:rFonts w:asciiTheme="majorHAnsi" w:hAnsiTheme="majorHAnsi" w:cstheme="majorHAnsi"/>
          <w:b/>
          <w:bCs/>
          <w:sz w:val="24"/>
          <w:szCs w:val="24"/>
        </w:rPr>
        <w:t>……</w:t>
      </w:r>
      <w:r w:rsidR="00981BB4">
        <w:rPr>
          <w:rFonts w:asciiTheme="majorHAnsi" w:hAnsiTheme="majorHAnsi" w:cstheme="majorHAnsi"/>
          <w:b/>
          <w:bCs/>
          <w:sz w:val="24"/>
          <w:szCs w:val="24"/>
        </w:rPr>
        <w:t xml:space="preserve">…………Page </w:t>
      </w:r>
      <w:r w:rsidR="00981BB4">
        <w:rPr>
          <w:rFonts w:asciiTheme="majorHAnsi" w:hAnsiTheme="majorHAnsi" w:cstheme="majorHAnsi"/>
          <w:b/>
          <w:bCs/>
          <w:sz w:val="24"/>
          <w:szCs w:val="24"/>
        </w:rPr>
        <w:t>8</w:t>
      </w:r>
    </w:p>
    <w:p w14:paraId="597EA35A" w14:textId="34477B07" w:rsidR="00E47703" w:rsidRPr="009D4E42" w:rsidRDefault="00E47703" w:rsidP="00E47703">
      <w:pPr>
        <w:rPr>
          <w:i/>
          <w:iCs/>
          <w:lang w:val="en-GB"/>
        </w:rPr>
      </w:pPr>
      <w:r w:rsidRPr="009D4E42">
        <w:rPr>
          <w:i/>
          <w:iCs/>
          <w:lang w:val="en-GB"/>
        </w:rPr>
        <w:t>5.5 Denison’s Traits Theory and Cultural Effectiveness</w:t>
      </w:r>
      <w:r w:rsidR="00981BB4">
        <w:rPr>
          <w:i/>
          <w:iCs/>
          <w:lang w:val="en-GB"/>
        </w:rPr>
        <w:t xml:space="preserve"> </w:t>
      </w:r>
      <w:r w:rsidR="00981BB4">
        <w:rPr>
          <w:rFonts w:asciiTheme="majorHAnsi" w:hAnsiTheme="majorHAnsi" w:cstheme="majorHAnsi"/>
          <w:b/>
          <w:bCs/>
          <w:sz w:val="24"/>
          <w:szCs w:val="24"/>
        </w:rPr>
        <w:t xml:space="preserve">……………………………………………Page </w:t>
      </w:r>
      <w:r w:rsidR="00981BB4">
        <w:rPr>
          <w:rFonts w:asciiTheme="majorHAnsi" w:hAnsiTheme="majorHAnsi" w:cstheme="majorHAnsi"/>
          <w:b/>
          <w:bCs/>
          <w:sz w:val="24"/>
          <w:szCs w:val="24"/>
        </w:rPr>
        <w:t>8</w:t>
      </w:r>
    </w:p>
    <w:p w14:paraId="29C54693" w14:textId="709F315C" w:rsidR="00E47703" w:rsidRDefault="00E47703" w:rsidP="00E47703">
      <w:pPr>
        <w:rPr>
          <w:i/>
          <w:iCs/>
          <w:lang w:val="en-GB"/>
        </w:rPr>
      </w:pPr>
      <w:r w:rsidRPr="009D4E42">
        <w:rPr>
          <w:i/>
          <w:iCs/>
          <w:lang w:val="en-GB"/>
        </w:rPr>
        <w:t>5.5 Denison’s Traits Theory and Cultural Effectiveness</w:t>
      </w:r>
      <w:r w:rsidR="00981BB4">
        <w:rPr>
          <w:rFonts w:asciiTheme="majorHAnsi" w:hAnsiTheme="majorHAnsi" w:cstheme="majorHAnsi"/>
          <w:b/>
          <w:bCs/>
          <w:sz w:val="24"/>
          <w:szCs w:val="24"/>
        </w:rPr>
        <w:t xml:space="preserve">………………………………………………Page </w:t>
      </w:r>
      <w:r w:rsidR="00981BB4">
        <w:rPr>
          <w:rFonts w:asciiTheme="majorHAnsi" w:hAnsiTheme="majorHAnsi" w:cstheme="majorHAnsi"/>
          <w:b/>
          <w:bCs/>
          <w:sz w:val="24"/>
          <w:szCs w:val="24"/>
        </w:rPr>
        <w:t>8</w:t>
      </w:r>
    </w:p>
    <w:p w14:paraId="38EA0028" w14:textId="0AF35227" w:rsidR="00E47703" w:rsidRPr="00FE5325" w:rsidRDefault="00E47703" w:rsidP="00E47703">
      <w:pPr>
        <w:rPr>
          <w:rFonts w:asciiTheme="majorHAnsi" w:hAnsiTheme="majorHAnsi" w:cstheme="majorHAnsi"/>
          <w:b/>
          <w:bCs/>
          <w:sz w:val="24"/>
          <w:szCs w:val="24"/>
        </w:rPr>
      </w:pPr>
      <w:r>
        <w:rPr>
          <w:rFonts w:asciiTheme="majorHAnsi" w:hAnsiTheme="majorHAnsi" w:cstheme="majorHAnsi"/>
          <w:b/>
          <w:bCs/>
          <w:sz w:val="24"/>
          <w:szCs w:val="24"/>
        </w:rPr>
        <w:t xml:space="preserve">6.0 </w:t>
      </w:r>
      <w:r w:rsidRPr="00FE5325">
        <w:rPr>
          <w:rFonts w:asciiTheme="majorHAnsi" w:hAnsiTheme="majorHAnsi" w:cstheme="majorHAnsi"/>
          <w:b/>
          <w:bCs/>
          <w:sz w:val="24"/>
          <w:szCs w:val="24"/>
        </w:rPr>
        <w:t>Organizational Culture as a Barrier</w:t>
      </w:r>
      <w:r w:rsidR="00981BB4">
        <w:rPr>
          <w:rFonts w:asciiTheme="majorHAnsi" w:hAnsiTheme="majorHAnsi" w:cstheme="majorHAnsi"/>
          <w:b/>
          <w:bCs/>
          <w:sz w:val="24"/>
          <w:szCs w:val="24"/>
        </w:rPr>
        <w:t>…………………………………………….………</w:t>
      </w:r>
      <w:r w:rsidR="00981BB4">
        <w:rPr>
          <w:rFonts w:asciiTheme="majorHAnsi" w:hAnsiTheme="majorHAnsi" w:cstheme="majorHAnsi"/>
          <w:b/>
          <w:bCs/>
          <w:sz w:val="24"/>
          <w:szCs w:val="24"/>
        </w:rPr>
        <w:t>……</w:t>
      </w:r>
      <w:r w:rsidR="00981BB4">
        <w:rPr>
          <w:rFonts w:asciiTheme="majorHAnsi" w:hAnsiTheme="majorHAnsi" w:cstheme="majorHAnsi"/>
          <w:b/>
          <w:bCs/>
          <w:sz w:val="24"/>
          <w:szCs w:val="24"/>
        </w:rPr>
        <w:t xml:space="preserve">……Page </w:t>
      </w:r>
      <w:r w:rsidR="00981BB4">
        <w:rPr>
          <w:rFonts w:asciiTheme="majorHAnsi" w:hAnsiTheme="majorHAnsi" w:cstheme="majorHAnsi"/>
          <w:b/>
          <w:bCs/>
          <w:sz w:val="24"/>
          <w:szCs w:val="24"/>
        </w:rPr>
        <w:t>9</w:t>
      </w:r>
    </w:p>
    <w:p w14:paraId="7F2D1D45" w14:textId="37F500BB" w:rsidR="00E47703" w:rsidRDefault="00E47703" w:rsidP="00E47703">
      <w:pPr>
        <w:rPr>
          <w:rFonts w:asciiTheme="majorHAnsi" w:hAnsiTheme="majorHAnsi" w:cstheme="majorHAnsi"/>
          <w:b/>
          <w:bCs/>
          <w:sz w:val="24"/>
          <w:szCs w:val="24"/>
        </w:rPr>
      </w:pPr>
      <w:r w:rsidRPr="00EF4DFA">
        <w:rPr>
          <w:b/>
          <w:bCs/>
        </w:rPr>
        <w:t xml:space="preserve">7.0 </w:t>
      </w:r>
      <w:r w:rsidRPr="00EF4DFA">
        <w:rPr>
          <w:rFonts w:asciiTheme="majorHAnsi" w:hAnsiTheme="majorHAnsi" w:cstheme="majorHAnsi"/>
          <w:b/>
          <w:bCs/>
          <w:sz w:val="24"/>
          <w:szCs w:val="24"/>
        </w:rPr>
        <w:t>Impact of Culture on Organizational Performance</w:t>
      </w:r>
      <w:r w:rsidR="00981BB4">
        <w:rPr>
          <w:rFonts w:asciiTheme="majorHAnsi" w:hAnsiTheme="majorHAnsi" w:cstheme="majorHAnsi"/>
          <w:b/>
          <w:bCs/>
          <w:sz w:val="24"/>
          <w:szCs w:val="24"/>
        </w:rPr>
        <w:t xml:space="preserve">……………………………………Page </w:t>
      </w:r>
      <w:r w:rsidR="00981BB4">
        <w:rPr>
          <w:rFonts w:asciiTheme="majorHAnsi" w:hAnsiTheme="majorHAnsi" w:cstheme="majorHAnsi"/>
          <w:b/>
          <w:bCs/>
          <w:sz w:val="24"/>
          <w:szCs w:val="24"/>
        </w:rPr>
        <w:t>9-10</w:t>
      </w:r>
    </w:p>
    <w:p w14:paraId="51F86398" w14:textId="48604EDD" w:rsidR="00E47703" w:rsidRDefault="00E47703" w:rsidP="00E47703">
      <w:pPr>
        <w:rPr>
          <w:rFonts w:asciiTheme="majorHAnsi" w:hAnsiTheme="majorHAnsi" w:cstheme="majorHAnsi"/>
          <w:b/>
          <w:bCs/>
          <w:sz w:val="24"/>
          <w:szCs w:val="24"/>
        </w:rPr>
      </w:pPr>
      <w:r w:rsidRPr="00EF4DFA">
        <w:rPr>
          <w:b/>
          <w:bCs/>
        </w:rPr>
        <w:t xml:space="preserve">8.0 </w:t>
      </w:r>
      <w:r w:rsidRPr="00EF4DFA">
        <w:rPr>
          <w:rFonts w:asciiTheme="majorHAnsi" w:hAnsiTheme="majorHAnsi" w:cstheme="majorHAnsi"/>
          <w:b/>
          <w:bCs/>
          <w:sz w:val="24"/>
          <w:szCs w:val="24"/>
        </w:rPr>
        <w:t>Conclusion</w:t>
      </w:r>
      <w:r w:rsidR="00981BB4">
        <w:rPr>
          <w:rFonts w:asciiTheme="majorHAnsi" w:hAnsiTheme="majorHAnsi" w:cstheme="majorHAnsi"/>
          <w:b/>
          <w:bCs/>
          <w:sz w:val="24"/>
          <w:szCs w:val="24"/>
        </w:rPr>
        <w:t>…………………………………………….……</w:t>
      </w:r>
      <w:r w:rsidR="00981BB4">
        <w:rPr>
          <w:rFonts w:asciiTheme="majorHAnsi" w:hAnsiTheme="majorHAnsi" w:cstheme="majorHAnsi"/>
          <w:b/>
          <w:bCs/>
          <w:sz w:val="24"/>
          <w:szCs w:val="24"/>
        </w:rPr>
        <w:t>………………………………………</w:t>
      </w:r>
      <w:r w:rsidR="00981BB4">
        <w:rPr>
          <w:rFonts w:asciiTheme="majorHAnsi" w:hAnsiTheme="majorHAnsi" w:cstheme="majorHAnsi"/>
          <w:b/>
          <w:bCs/>
          <w:sz w:val="24"/>
          <w:szCs w:val="24"/>
        </w:rPr>
        <w:t xml:space="preserve">………Page </w:t>
      </w:r>
      <w:r w:rsidR="00981BB4">
        <w:rPr>
          <w:rFonts w:asciiTheme="majorHAnsi" w:hAnsiTheme="majorHAnsi" w:cstheme="majorHAnsi"/>
          <w:b/>
          <w:bCs/>
          <w:sz w:val="24"/>
          <w:szCs w:val="24"/>
        </w:rPr>
        <w:t>11</w:t>
      </w:r>
    </w:p>
    <w:p w14:paraId="47C87E77" w14:textId="3638CC3D" w:rsidR="00155360" w:rsidRDefault="00E47703" w:rsidP="00E47703">
      <w:pPr>
        <w:rPr>
          <w:i/>
          <w:iCs/>
          <w:lang w:val="en-GB"/>
        </w:rPr>
      </w:pPr>
      <w:r w:rsidRPr="00EF4DFA">
        <w:rPr>
          <w:i/>
          <w:iCs/>
          <w:lang w:val="en-GB"/>
        </w:rPr>
        <w:t>8.1</w:t>
      </w:r>
      <w:r w:rsidRPr="004A388E">
        <w:rPr>
          <w:i/>
          <w:iCs/>
          <w:lang w:val="en-GB"/>
        </w:rPr>
        <w:t xml:space="preserve"> Recommendations</w:t>
      </w:r>
      <w:r w:rsidR="00981BB4">
        <w:rPr>
          <w:rFonts w:asciiTheme="majorHAnsi" w:hAnsiTheme="majorHAnsi" w:cstheme="majorHAnsi"/>
          <w:b/>
          <w:bCs/>
          <w:sz w:val="24"/>
          <w:szCs w:val="24"/>
        </w:rPr>
        <w:t>…………………………………………….…</w:t>
      </w:r>
      <w:r w:rsidR="00981BB4">
        <w:rPr>
          <w:rFonts w:asciiTheme="majorHAnsi" w:hAnsiTheme="majorHAnsi" w:cstheme="majorHAnsi"/>
          <w:b/>
          <w:bCs/>
          <w:sz w:val="24"/>
          <w:szCs w:val="24"/>
        </w:rPr>
        <w:t>……………………………..</w:t>
      </w:r>
      <w:r w:rsidR="00981BB4">
        <w:rPr>
          <w:rFonts w:asciiTheme="majorHAnsi" w:hAnsiTheme="majorHAnsi" w:cstheme="majorHAnsi"/>
          <w:b/>
          <w:bCs/>
          <w:sz w:val="24"/>
          <w:szCs w:val="24"/>
        </w:rPr>
        <w:t xml:space="preserve">…………Page </w:t>
      </w:r>
      <w:r w:rsidR="00981BB4">
        <w:rPr>
          <w:rFonts w:asciiTheme="majorHAnsi" w:hAnsiTheme="majorHAnsi" w:cstheme="majorHAnsi"/>
          <w:b/>
          <w:bCs/>
          <w:sz w:val="24"/>
          <w:szCs w:val="24"/>
        </w:rPr>
        <w:t>11</w:t>
      </w:r>
    </w:p>
    <w:p w14:paraId="22A9671F" w14:textId="77777777" w:rsidR="00155360" w:rsidRDefault="00155360" w:rsidP="00FE5325">
      <w:pPr>
        <w:rPr>
          <w:rFonts w:asciiTheme="majorHAnsi" w:hAnsiTheme="majorHAnsi" w:cstheme="majorHAnsi"/>
          <w:b/>
          <w:bCs/>
          <w:sz w:val="24"/>
          <w:szCs w:val="24"/>
        </w:rPr>
      </w:pPr>
      <w:r w:rsidRPr="00155360">
        <w:rPr>
          <w:b/>
          <w:bCs/>
          <w:i/>
          <w:iCs/>
          <w:lang w:val="en-GB"/>
        </w:rPr>
        <w:lastRenderedPageBreak/>
        <w:t xml:space="preserve">9.0 </w:t>
      </w:r>
      <w:r w:rsidR="00E47703" w:rsidRPr="00155360">
        <w:rPr>
          <w:rFonts w:asciiTheme="majorHAnsi" w:hAnsiTheme="majorHAnsi" w:cstheme="majorHAnsi"/>
          <w:b/>
          <w:bCs/>
          <w:sz w:val="24"/>
          <w:szCs w:val="24"/>
        </w:rPr>
        <w:t>Reference</w:t>
      </w:r>
      <w:r>
        <w:rPr>
          <w:rFonts w:asciiTheme="majorHAnsi" w:hAnsiTheme="majorHAnsi" w:cstheme="majorHAnsi"/>
          <w:b/>
          <w:bCs/>
          <w:sz w:val="24"/>
          <w:szCs w:val="24"/>
        </w:rPr>
        <w:t>s</w:t>
      </w:r>
    </w:p>
    <w:p w14:paraId="786DD36B" w14:textId="03F9D693" w:rsidR="005D44EA" w:rsidRPr="00155360" w:rsidRDefault="004A388E" w:rsidP="00FE5325">
      <w:pPr>
        <w:rPr>
          <w:b/>
          <w:bCs/>
          <w:i/>
          <w:iCs/>
          <w:lang w:val="en-GB"/>
        </w:rPr>
      </w:pPr>
      <w:r>
        <w:rPr>
          <w:rFonts w:asciiTheme="majorHAnsi" w:hAnsiTheme="majorHAnsi" w:cstheme="majorHAnsi"/>
          <w:b/>
          <w:bCs/>
          <w:sz w:val="24"/>
          <w:szCs w:val="24"/>
        </w:rPr>
        <w:t xml:space="preserve">1.0 </w:t>
      </w:r>
      <w:r w:rsidR="00AB345F" w:rsidRPr="00FE5325">
        <w:rPr>
          <w:rFonts w:asciiTheme="majorHAnsi" w:hAnsiTheme="majorHAnsi" w:cstheme="majorHAnsi"/>
          <w:b/>
          <w:bCs/>
          <w:sz w:val="24"/>
          <w:szCs w:val="24"/>
        </w:rPr>
        <w:t>Introduction</w:t>
      </w:r>
    </w:p>
    <w:p w14:paraId="5D0B0433" w14:textId="77777777" w:rsidR="009D4E42" w:rsidRPr="009D4E42" w:rsidRDefault="009D4E42" w:rsidP="009D4E42">
      <w:pPr>
        <w:rPr>
          <w:lang w:val="en-GB"/>
        </w:rPr>
      </w:pPr>
      <w:r w:rsidRPr="009D4E42">
        <w:rPr>
          <w:lang w:val="en-GB"/>
        </w:rPr>
        <w:t>Organisational culture serves as a key pillar that defines a company’s identity and distinguishes it in today’s fast-evolving and competitive business environment. It encompasses the shared values, beliefs, attitudes, and behaviours that shape how individuals think and act within an organisation (Schein, 2010). This culture forms an invisible framework guiding employee performance, influencing leadership styles, and shaping communication and decision-making processes. It is a vital driver of organisational loyalty, strategic alignment, and long-term success (Mullins &amp; Christy, 2016). Understanding and effectively managing organisational culture has thus become a strategic necessity for organisations striving for innovation and sustainable growth in a globalised and culturally diverse world (Alvesson, 2013).</w:t>
      </w:r>
    </w:p>
    <w:p w14:paraId="2CB779D3" w14:textId="77777777" w:rsidR="009D4E42" w:rsidRPr="009D4E42" w:rsidRDefault="009D4E42" w:rsidP="009D4E42">
      <w:pPr>
        <w:rPr>
          <w:lang w:val="en-GB"/>
        </w:rPr>
      </w:pPr>
      <w:r w:rsidRPr="009D4E42">
        <w:rPr>
          <w:lang w:val="en-GB"/>
        </w:rPr>
        <w:t>Emirates Airlines is one of the world’s leading aviation companies. Established in 1985 in Dubai, it has grown from a small regional carrier into a global leader in aviation, widely recognised for excellence, innovation, and service quality. The airline operates one of the youngest and most advanced fleets globally and employs staff from over 160 nationalities, reflecting its inclusive culture built on diversity, collaboration, and commitment to excellence (Emirates Group, 2024). This multicultural environment has been crucial in reinforcing the company’s reputation as a model of operational efficiency, technological advancement, and customer satisfaction.</w:t>
      </w:r>
    </w:p>
    <w:p w14:paraId="68750F3B" w14:textId="6F5A9B73" w:rsidR="009D4E42" w:rsidRPr="009D4E42" w:rsidRDefault="009D4E42" w:rsidP="009D4E42">
      <w:pPr>
        <w:rPr>
          <w:lang w:val="en-GB"/>
        </w:rPr>
      </w:pPr>
      <w:r w:rsidRPr="009D4E42">
        <w:rPr>
          <w:lang w:val="en-GB"/>
        </w:rPr>
        <w:t xml:space="preserve">This report provides a critical analysis of Emirates Airlines’ organisational culture, assessing how it shapes the company’s structure and decision-making processes. The analysis will employ several organisational culture frameworks and theories, including Schein’s Three Levels of Culture, Hofstede’s Cultural Dimensions, Handy’s Culture Typology, and Denison’s Traits Theory, while placing particular emphasis on the perspective of Mullins &amp; Christy (2016), which highlights the pervasive effect of shared values, beliefs, and behaviours on organisational processes such as decision-making, structure design, group behaviour, work organisation, motivation, job satisfaction, and management control. Furthermore, the report will explore how Emirates leverages its culture to adapt to external factors such as competition, regulation, and globalisation. It will also examine whether the culture poses barriers to effective performance and </w:t>
      </w:r>
      <w:r w:rsidR="00BC723B" w:rsidRPr="009D4E42">
        <w:rPr>
          <w:lang w:val="en-GB"/>
        </w:rPr>
        <w:t>evaluates</w:t>
      </w:r>
      <w:r w:rsidRPr="009D4E42">
        <w:rPr>
          <w:lang w:val="en-GB"/>
        </w:rPr>
        <w:t xml:space="preserve"> the overall impact of organisational culture on the company’s performance. Finally, strategic recommendations will be proposed to strengthen the effectiveness and sustainability of Emirates’ organisational culture.</w:t>
      </w:r>
    </w:p>
    <w:p w14:paraId="18D15DDF" w14:textId="77777777" w:rsidR="00880296" w:rsidRDefault="00880296" w:rsidP="00FE5325">
      <w:pPr>
        <w:rPr>
          <w:lang w:val="en-GB"/>
        </w:rPr>
      </w:pPr>
    </w:p>
    <w:p w14:paraId="5227AF57" w14:textId="66443966" w:rsidR="005D44EA" w:rsidRPr="00FE5325" w:rsidRDefault="00880296" w:rsidP="00FE5325">
      <w:pPr>
        <w:rPr>
          <w:rFonts w:asciiTheme="majorHAnsi" w:hAnsiTheme="majorHAnsi" w:cstheme="majorHAnsi"/>
          <w:b/>
          <w:bCs/>
          <w:sz w:val="24"/>
          <w:szCs w:val="24"/>
        </w:rPr>
      </w:pPr>
      <w:r>
        <w:rPr>
          <w:rFonts w:asciiTheme="majorHAnsi" w:hAnsiTheme="majorHAnsi" w:cstheme="majorHAnsi"/>
          <w:b/>
          <w:bCs/>
          <w:sz w:val="24"/>
          <w:szCs w:val="24"/>
        </w:rPr>
        <w:t xml:space="preserve">2.0 </w:t>
      </w:r>
      <w:r w:rsidRPr="00FE5325">
        <w:rPr>
          <w:rFonts w:asciiTheme="majorHAnsi" w:hAnsiTheme="majorHAnsi" w:cstheme="majorHAnsi"/>
          <w:b/>
          <w:bCs/>
          <w:sz w:val="24"/>
          <w:szCs w:val="24"/>
        </w:rPr>
        <w:t>Organizational</w:t>
      </w:r>
      <w:r w:rsidR="00AB345F" w:rsidRPr="00FE5325">
        <w:rPr>
          <w:rFonts w:asciiTheme="majorHAnsi" w:hAnsiTheme="majorHAnsi" w:cstheme="majorHAnsi"/>
          <w:b/>
          <w:bCs/>
          <w:sz w:val="24"/>
          <w:szCs w:val="24"/>
        </w:rPr>
        <w:t xml:space="preserve"> Culture of </w:t>
      </w:r>
      <w:r>
        <w:rPr>
          <w:rFonts w:asciiTheme="majorHAnsi" w:hAnsiTheme="majorHAnsi" w:cstheme="majorHAnsi"/>
          <w:b/>
          <w:bCs/>
          <w:sz w:val="24"/>
          <w:szCs w:val="24"/>
        </w:rPr>
        <w:t>Emirates Airlines</w:t>
      </w:r>
    </w:p>
    <w:p w14:paraId="14C92A94" w14:textId="77777777" w:rsidR="009D4E42" w:rsidRPr="009D4E42" w:rsidRDefault="009D4E42" w:rsidP="009D4E42">
      <w:pPr>
        <w:rPr>
          <w:lang w:val="en-GB"/>
        </w:rPr>
      </w:pPr>
      <w:r w:rsidRPr="009D4E42">
        <w:rPr>
          <w:lang w:val="en-GB"/>
        </w:rPr>
        <w:t xml:space="preserve">The organisational culture of Emirates Airlines forms a cornerstone of its success as a leading global airline, guiding employees’ thinking, interactions, and performance, and </w:t>
      </w:r>
      <w:r w:rsidRPr="009D4E42">
        <w:rPr>
          <w:lang w:val="en-GB"/>
        </w:rPr>
        <w:lastRenderedPageBreak/>
        <w:t>influencing operational excellence and competitive capability. Since its establishment in 1985 in Dubai, the company has grown to become one of the world’s most prominent airlines, supported by a diverse workforce representing over 160 nationalities. This diversity is embedded in the company’s philosophy, which emphasizes excellence, teamwork, innovation, and customer focus, forming the foundation of its identity and corporate strategy (Emirates Annual Report, 2023).</w:t>
      </w:r>
    </w:p>
    <w:p w14:paraId="5274982A" w14:textId="77777777" w:rsidR="009D4E42" w:rsidRPr="009D4E42" w:rsidRDefault="009D4E42" w:rsidP="009D4E42">
      <w:pPr>
        <w:rPr>
          <w:lang w:val="en-GB"/>
        </w:rPr>
      </w:pPr>
      <w:r w:rsidRPr="009D4E42">
        <w:rPr>
          <w:lang w:val="en-GB"/>
        </w:rPr>
        <w:t>According to Mullins and Christy (2016), the pervasive nature of culture, encompassing shared values, beliefs, and attitudes, directly affects organisational processes such as decision-making, structure design, group behaviour, work organisation, motivation, job satisfaction, and management control. Applying this theory to Emirates Airlines illustrates how employees from diverse nationalities and cultures can be integrated into a coherent organisational culture that supports effective performance and continuous innovation while maintaining corporate identity and adherence to global quality standards.</w:t>
      </w:r>
    </w:p>
    <w:p w14:paraId="6846C569" w14:textId="77777777" w:rsidR="00880296" w:rsidRPr="00880296" w:rsidRDefault="00880296" w:rsidP="00880296">
      <w:pPr>
        <w:rPr>
          <w:lang w:val="en-GB"/>
        </w:rPr>
      </w:pPr>
    </w:p>
    <w:p w14:paraId="7E104C25" w14:textId="77777777" w:rsidR="00880296" w:rsidRPr="00880296" w:rsidRDefault="00880296" w:rsidP="00880296">
      <w:pPr>
        <w:rPr>
          <w:i/>
          <w:iCs/>
          <w:lang w:val="en-GB"/>
        </w:rPr>
      </w:pPr>
      <w:r w:rsidRPr="00880296">
        <w:rPr>
          <w:i/>
          <w:iCs/>
          <w:lang w:val="en-GB"/>
        </w:rPr>
        <w:t>2.1 Leadership and Cultural Foundations</w:t>
      </w:r>
    </w:p>
    <w:p w14:paraId="1D7ECB8B" w14:textId="5C3E4530" w:rsidR="009D4E42" w:rsidRPr="009D4E42" w:rsidRDefault="009D4E42" w:rsidP="009D4E42">
      <w:pPr>
        <w:rPr>
          <w:lang w:val="en-GB"/>
        </w:rPr>
      </w:pPr>
      <w:r w:rsidRPr="009D4E42">
        <w:rPr>
          <w:lang w:val="en-GB"/>
        </w:rPr>
        <w:t xml:space="preserve">Leadership </w:t>
      </w:r>
      <w:r w:rsidR="00BC723B">
        <w:rPr>
          <w:lang w:val="en-GB"/>
        </w:rPr>
        <w:t>is the base</w:t>
      </w:r>
      <w:r w:rsidRPr="009D4E42">
        <w:rPr>
          <w:lang w:val="en-GB"/>
        </w:rPr>
        <w:t xml:space="preserve"> of Emirates Airlines’ organisational culture. Under the visionary direction of H.H. Sheikh Ahmed bin Saeed Al Maktoum, the company has fostered a culture built on ambition, accountability, innovation, and customer service (Emirates Group, 2024). This approach reflects transformational leadership principles (Bass &amp; Avolio, 1994), inspiring commitment and creativity through a clear vision and employee empowerment. Such leadership alignment strengthens the link between individual performance and corporate goals, reinforcing a culture of excellence and sustainable success.</w:t>
      </w:r>
    </w:p>
    <w:p w14:paraId="3CE1A13C" w14:textId="77777777" w:rsidR="00880296" w:rsidRPr="00880296" w:rsidRDefault="00880296" w:rsidP="00880296">
      <w:pPr>
        <w:rPr>
          <w:i/>
          <w:iCs/>
          <w:lang w:val="en-GB"/>
        </w:rPr>
      </w:pPr>
      <w:r w:rsidRPr="00880296">
        <w:rPr>
          <w:i/>
          <w:iCs/>
          <w:lang w:val="en-GB"/>
        </w:rPr>
        <w:t>2.2 Diversity and Inclusion</w:t>
      </w:r>
    </w:p>
    <w:p w14:paraId="26F28DF8" w14:textId="77777777" w:rsidR="009D4E42" w:rsidRPr="009D4E42" w:rsidRDefault="009D4E42" w:rsidP="009D4E42">
      <w:pPr>
        <w:rPr>
          <w:lang w:val="en-GB"/>
        </w:rPr>
      </w:pPr>
      <w:r w:rsidRPr="009D4E42">
        <w:rPr>
          <w:lang w:val="en-GB"/>
        </w:rPr>
        <w:t>Diversity is a core pillar of Emirates Airlines’ culture and a key factor in its global success. The company employs staff from over 160 nationalities, creating a multicultural environment that fosters creativity, innovation, and collaboration (Emirates Careers, 2024). Training programs focus on intercultural communication and emotional intelligence, enabling employees to interact effectively in a diverse environment and deliver high-quality service to customers from different backgrounds (Mullins &amp; Christy, 2016). Emirates’ commitment to diversity goes beyond representation, promoting mutual learning and collective belonging, which strengthens its reputation as a truly global and inclusive brand.</w:t>
      </w:r>
    </w:p>
    <w:p w14:paraId="5F5A04A5" w14:textId="77777777" w:rsidR="009D4E42" w:rsidRPr="009D4E42" w:rsidRDefault="009D4E42" w:rsidP="009D4E42">
      <w:pPr>
        <w:spacing w:after="0" w:line="240" w:lineRule="auto"/>
        <w:rPr>
          <w:rFonts w:ascii="Calibri" w:eastAsia="Times New Roman" w:hAnsi="Calibri" w:cs="Times New Roman"/>
          <w:i/>
          <w:iCs/>
          <w:kern w:val="2"/>
          <w:szCs w:val="21"/>
          <w:lang w:val="en-GB"/>
          <w14:ligatures w14:val="standardContextual"/>
        </w:rPr>
      </w:pPr>
      <w:r w:rsidRPr="009D4E42">
        <w:rPr>
          <w:rFonts w:ascii="Calibri" w:eastAsia="Times New Roman" w:hAnsi="Calibri" w:cs="Times New Roman"/>
          <w:i/>
          <w:iCs/>
          <w:kern w:val="2"/>
          <w:szCs w:val="21"/>
          <w:lang w:val="en-GB"/>
          <w14:ligatures w14:val="standardContextual"/>
        </w:rPr>
        <w:t>2.3 Organisational Structure and Communication</w:t>
      </w:r>
    </w:p>
    <w:p w14:paraId="1B710682" w14:textId="77777777" w:rsidR="009D4E42" w:rsidRPr="009D4E42" w:rsidRDefault="009D4E42" w:rsidP="009D4E42">
      <w:pPr>
        <w:spacing w:after="0" w:line="240" w:lineRule="auto"/>
        <w:rPr>
          <w:rFonts w:ascii="Calibri" w:eastAsia="Times New Roman" w:hAnsi="Calibri" w:cs="Times New Roman"/>
          <w:kern w:val="2"/>
          <w:szCs w:val="21"/>
          <w:lang w:val="en-GB"/>
          <w14:ligatures w14:val="standardContextual"/>
        </w:rPr>
      </w:pPr>
    </w:p>
    <w:p w14:paraId="5A137786" w14:textId="23AC51BE" w:rsidR="009D4E42" w:rsidRPr="009D4E42" w:rsidRDefault="009D4E42" w:rsidP="009D4E42">
      <w:pPr>
        <w:spacing w:after="0" w:line="240" w:lineRule="auto"/>
        <w:rPr>
          <w:rFonts w:ascii="Calibri" w:eastAsia="Times New Roman" w:hAnsi="Calibri" w:cs="Times New Roman"/>
          <w:kern w:val="2"/>
          <w:szCs w:val="21"/>
          <w:lang w:val="en-GB"/>
          <w14:ligatures w14:val="standardContextual"/>
        </w:rPr>
      </w:pPr>
      <w:r w:rsidRPr="009D4E42">
        <w:rPr>
          <w:rFonts w:ascii="Calibri" w:eastAsia="Times New Roman" w:hAnsi="Calibri" w:cs="Times New Roman"/>
          <w:kern w:val="2"/>
          <w:szCs w:val="21"/>
          <w:lang w:val="en-GB"/>
          <w14:ligatures w14:val="standardContextual"/>
        </w:rPr>
        <w:t>Emirates operates a hybrid organisational structure combining functional and divisional elements. Core operation</w:t>
      </w:r>
      <w:r w:rsidR="00DA7E4C">
        <w:rPr>
          <w:rFonts w:ascii="Calibri" w:eastAsia="Times New Roman" w:hAnsi="Calibri" w:cs="Times New Roman"/>
          <w:kern w:val="2"/>
          <w:szCs w:val="21"/>
          <w:lang w:val="en-GB"/>
          <w14:ligatures w14:val="standardContextual"/>
        </w:rPr>
        <w:t xml:space="preserve">s </w:t>
      </w:r>
      <w:r w:rsidRPr="009D4E42">
        <w:rPr>
          <w:rFonts w:ascii="Calibri" w:eastAsia="Times New Roman" w:hAnsi="Calibri" w:cs="Times New Roman"/>
          <w:kern w:val="2"/>
          <w:szCs w:val="21"/>
          <w:lang w:val="en-GB"/>
          <w14:ligatures w14:val="standardContextual"/>
        </w:rPr>
        <w:t>such as marketing, engineering, and safet</w:t>
      </w:r>
      <w:r w:rsidR="00DA7E4C">
        <w:rPr>
          <w:rFonts w:ascii="Calibri" w:eastAsia="Times New Roman" w:hAnsi="Calibri" w:cs="Times New Roman"/>
          <w:kern w:val="2"/>
          <w:szCs w:val="21"/>
          <w:lang w:val="en-GB"/>
          <w14:ligatures w14:val="standardContextual"/>
        </w:rPr>
        <w:t xml:space="preserve">y, </w:t>
      </w:r>
      <w:r w:rsidRPr="009D4E42">
        <w:rPr>
          <w:rFonts w:ascii="Calibri" w:eastAsia="Times New Roman" w:hAnsi="Calibri" w:cs="Times New Roman"/>
          <w:kern w:val="2"/>
          <w:szCs w:val="21"/>
          <w:lang w:val="en-GB"/>
          <w14:ligatures w14:val="standardContextual"/>
        </w:rPr>
        <w:t>are centralized in Dubai, while regional offices have relative autonomy to adapt to local markets and regulations (Emirates Annual Report, 2023). This flexible structure ensures operational efficiency and responsiveness to market changes and customer needs.</w:t>
      </w:r>
    </w:p>
    <w:p w14:paraId="37DD48C4" w14:textId="77777777" w:rsidR="009D4E42" w:rsidRPr="009D4E42" w:rsidRDefault="009D4E42" w:rsidP="009D4E42">
      <w:pPr>
        <w:spacing w:after="0" w:line="240" w:lineRule="auto"/>
        <w:rPr>
          <w:rFonts w:ascii="Calibri" w:eastAsia="Times New Roman" w:hAnsi="Calibri" w:cs="Times New Roman"/>
          <w:kern w:val="2"/>
          <w:szCs w:val="21"/>
          <w:lang w:val="en-GB"/>
          <w14:ligatures w14:val="standardContextual"/>
        </w:rPr>
      </w:pPr>
    </w:p>
    <w:p w14:paraId="3F3D4F0F" w14:textId="77777777" w:rsidR="009D4E42" w:rsidRPr="009D4E42" w:rsidRDefault="009D4E42" w:rsidP="009D4E42">
      <w:pPr>
        <w:spacing w:after="0" w:line="240" w:lineRule="auto"/>
        <w:rPr>
          <w:rFonts w:ascii="Calibri" w:eastAsia="Times New Roman" w:hAnsi="Calibri" w:cs="Times New Roman"/>
          <w:kern w:val="2"/>
          <w:szCs w:val="21"/>
          <w:lang w:val="en-GB"/>
          <w14:ligatures w14:val="standardContextual"/>
        </w:rPr>
      </w:pPr>
      <w:r w:rsidRPr="009D4E42">
        <w:rPr>
          <w:rFonts w:ascii="Calibri" w:eastAsia="Times New Roman" w:hAnsi="Calibri" w:cs="Times New Roman"/>
          <w:kern w:val="2"/>
          <w:szCs w:val="21"/>
          <w:lang w:val="en-GB"/>
          <w14:ligatures w14:val="standardContextual"/>
        </w:rPr>
        <w:lastRenderedPageBreak/>
        <w:t>Communication is transparent, collaborative, and innovative, using digital platforms to connect employees globally. “Innovation Forums” and regular feedback sessions encourage idea sharing and collective ownership, reducing hierarchical barriers and strengthening trust and cohesion across operational units.</w:t>
      </w:r>
    </w:p>
    <w:p w14:paraId="52DE54BC" w14:textId="77777777" w:rsidR="009D4E42" w:rsidRDefault="009D4E42" w:rsidP="009D4E42">
      <w:pPr>
        <w:spacing w:after="0" w:line="240" w:lineRule="auto"/>
        <w:rPr>
          <w:rFonts w:ascii="Calibri" w:eastAsia="Times New Roman" w:hAnsi="Calibri" w:cs="Times New Roman"/>
          <w:i/>
          <w:iCs/>
          <w:kern w:val="2"/>
          <w:szCs w:val="21"/>
          <w:lang w:val="en-GB"/>
          <w14:ligatures w14:val="standardContextual"/>
        </w:rPr>
      </w:pPr>
    </w:p>
    <w:p w14:paraId="2E0ED3B5" w14:textId="2A59D21C" w:rsidR="009D4E42" w:rsidRPr="009D4E42" w:rsidRDefault="009D4E42" w:rsidP="009D4E42">
      <w:pPr>
        <w:spacing w:after="0" w:line="240" w:lineRule="auto"/>
        <w:rPr>
          <w:rFonts w:ascii="Calibri" w:eastAsia="Times New Roman" w:hAnsi="Calibri" w:cs="Times New Roman"/>
          <w:i/>
          <w:iCs/>
          <w:kern w:val="2"/>
          <w:szCs w:val="21"/>
          <w:lang w:val="en-GB"/>
          <w14:ligatures w14:val="standardContextual"/>
        </w:rPr>
      </w:pPr>
      <w:r w:rsidRPr="009D4E42">
        <w:rPr>
          <w:rFonts w:ascii="Calibri" w:eastAsia="Times New Roman" w:hAnsi="Calibri" w:cs="Times New Roman"/>
          <w:i/>
          <w:iCs/>
          <w:kern w:val="2"/>
          <w:szCs w:val="21"/>
          <w:lang w:val="en-GB"/>
          <w14:ligatures w14:val="standardContextual"/>
        </w:rPr>
        <w:t>2.4 Innovation and Continuous Improvement</w:t>
      </w:r>
    </w:p>
    <w:p w14:paraId="09DC97C1" w14:textId="77777777" w:rsidR="009D4E42" w:rsidRPr="009D4E42" w:rsidRDefault="009D4E42" w:rsidP="009D4E42">
      <w:pPr>
        <w:spacing w:after="0" w:line="240" w:lineRule="auto"/>
        <w:rPr>
          <w:rFonts w:ascii="Calibri" w:eastAsia="Times New Roman" w:hAnsi="Calibri" w:cs="Times New Roman"/>
          <w:kern w:val="2"/>
          <w:szCs w:val="21"/>
          <w:lang w:val="en-GB"/>
          <w14:ligatures w14:val="standardContextual"/>
        </w:rPr>
      </w:pPr>
    </w:p>
    <w:p w14:paraId="6EB68826" w14:textId="7F5FBE8D" w:rsidR="009D4E42" w:rsidRPr="009D4E42" w:rsidRDefault="009D4E42" w:rsidP="009D4E42">
      <w:pPr>
        <w:spacing w:after="0" w:line="240" w:lineRule="auto"/>
        <w:rPr>
          <w:rFonts w:ascii="Calibri" w:eastAsia="Times New Roman" w:hAnsi="Calibri" w:cs="Times New Roman"/>
          <w:kern w:val="2"/>
          <w:szCs w:val="21"/>
          <w:lang w:val="en-GB"/>
          <w14:ligatures w14:val="standardContextual"/>
        </w:rPr>
      </w:pPr>
      <w:r w:rsidRPr="009D4E42">
        <w:rPr>
          <w:rFonts w:ascii="Calibri" w:eastAsia="Times New Roman" w:hAnsi="Calibri" w:cs="Times New Roman"/>
          <w:kern w:val="2"/>
          <w:szCs w:val="21"/>
          <w:lang w:val="en-GB"/>
          <w14:ligatures w14:val="standardContextual"/>
        </w:rPr>
        <w:t>Innovation is a</w:t>
      </w:r>
      <w:r w:rsidR="00BC723B">
        <w:rPr>
          <w:rFonts w:ascii="Calibri" w:eastAsia="Times New Roman" w:hAnsi="Calibri" w:cs="Times New Roman"/>
          <w:kern w:val="2"/>
          <w:szCs w:val="21"/>
          <w:lang w:val="en-GB"/>
          <w14:ligatures w14:val="standardContextual"/>
        </w:rPr>
        <w:t>lso part o</w:t>
      </w:r>
      <w:r w:rsidRPr="009D4E42">
        <w:rPr>
          <w:rFonts w:ascii="Calibri" w:eastAsia="Times New Roman" w:hAnsi="Calibri" w:cs="Times New Roman"/>
          <w:kern w:val="2"/>
          <w:szCs w:val="21"/>
          <w:lang w:val="en-GB"/>
          <w14:ligatures w14:val="standardContextual"/>
        </w:rPr>
        <w:t>f Emirates Airlines’ culture, with its global reputation for service and technological excellence resulting from continuous investments in research, digital transformation, and operational improvements. Initiatives include biometric boarding, AI-powered customer services, and advanced in-flight entertainment systems, reflecting the company’s commitment to excellence at every customer touchpoint (Emirates Annual Report, 2023). According to Mullins and Christy (2016, 11th Edition, Lifelong Learning Series), a continuous learning environment forms an essential part of the company’s culture, where employees are encouraged to view challenges as growth opportunities, supported by a psychologically safe environment for sharing ideas without fear of criticism (McKinsey, 2015). This approach enhances organizational agility, continuously improves processes, and ensures a rapid response to customer expectations and technological developments, safeguarding Emirates’ global leadership position.</w:t>
      </w:r>
    </w:p>
    <w:p w14:paraId="6B920D1E" w14:textId="77777777" w:rsidR="009D4E42" w:rsidRPr="009D4E42" w:rsidRDefault="009D4E42" w:rsidP="009D4E42">
      <w:pPr>
        <w:spacing w:after="0" w:line="240" w:lineRule="auto"/>
        <w:rPr>
          <w:rFonts w:ascii="Calibri" w:eastAsia="Times New Roman" w:hAnsi="Calibri" w:cs="Times New Roman"/>
          <w:kern w:val="2"/>
          <w:szCs w:val="21"/>
          <w:lang w:val="en-GB"/>
          <w14:ligatures w14:val="standardContextual"/>
        </w:rPr>
      </w:pPr>
    </w:p>
    <w:p w14:paraId="5D0E26B7" w14:textId="77777777" w:rsidR="009D4E42" w:rsidRPr="009D4E42" w:rsidRDefault="009D4E42" w:rsidP="009D4E42">
      <w:pPr>
        <w:spacing w:after="0" w:line="240" w:lineRule="auto"/>
        <w:rPr>
          <w:rFonts w:ascii="Calibri" w:eastAsia="Times New Roman" w:hAnsi="Calibri" w:cs="Times New Roman"/>
          <w:i/>
          <w:iCs/>
          <w:kern w:val="2"/>
          <w:szCs w:val="21"/>
          <w:lang w:val="en-GB"/>
          <w14:ligatures w14:val="standardContextual"/>
        </w:rPr>
      </w:pPr>
      <w:r w:rsidRPr="009D4E42">
        <w:rPr>
          <w:rFonts w:ascii="Calibri" w:eastAsia="Times New Roman" w:hAnsi="Calibri" w:cs="Times New Roman"/>
          <w:i/>
          <w:iCs/>
          <w:kern w:val="2"/>
          <w:szCs w:val="21"/>
          <w:lang w:val="en-GB"/>
          <w14:ligatures w14:val="standardContextual"/>
        </w:rPr>
        <w:t>2.5 Employee Well-being and Motivation</w:t>
      </w:r>
    </w:p>
    <w:p w14:paraId="02F02D33" w14:textId="77777777" w:rsidR="009D4E42" w:rsidRPr="009D4E42" w:rsidRDefault="009D4E42" w:rsidP="009D4E42">
      <w:pPr>
        <w:spacing w:after="0" w:line="240" w:lineRule="auto"/>
        <w:rPr>
          <w:rFonts w:ascii="Calibri" w:eastAsia="Times New Roman" w:hAnsi="Calibri" w:cs="Times New Roman"/>
          <w:kern w:val="2"/>
          <w:szCs w:val="21"/>
          <w:lang w:val="en-GB"/>
          <w14:ligatures w14:val="standardContextual"/>
        </w:rPr>
      </w:pPr>
    </w:p>
    <w:p w14:paraId="5302B486" w14:textId="77777777" w:rsidR="009D4E42" w:rsidRPr="009D4E42" w:rsidRDefault="009D4E42" w:rsidP="009D4E42">
      <w:pPr>
        <w:spacing w:after="0" w:line="240" w:lineRule="auto"/>
        <w:rPr>
          <w:rFonts w:ascii="Calibri" w:eastAsia="Times New Roman" w:hAnsi="Calibri" w:cs="Times New Roman"/>
          <w:kern w:val="2"/>
          <w:szCs w:val="21"/>
          <w:lang w:val="en-GB"/>
          <w14:ligatures w14:val="standardContextual"/>
        </w:rPr>
      </w:pPr>
      <w:r w:rsidRPr="009D4E42">
        <w:rPr>
          <w:rFonts w:ascii="Calibri" w:eastAsia="Times New Roman" w:hAnsi="Calibri" w:cs="Times New Roman"/>
          <w:kern w:val="2"/>
          <w:szCs w:val="21"/>
          <w:lang w:val="en-GB"/>
          <w14:ligatures w14:val="standardContextual"/>
        </w:rPr>
        <w:t>Emirates places significant emphasis on employee well-being and motivation by supporting mental health, managing fatigue, offering flexible scheduling, and fostering continuous learning and professional empowerment (Mullins &amp; Christy, 2016). Motivation combines tangible rewards with career development opportunities, recognition, and a sense of belonging, strengthening employee loyalty and performance, and supporting the company’s competitive edge and sustained global leadership (Keller &amp; Price, 2011).</w:t>
      </w:r>
    </w:p>
    <w:p w14:paraId="29D45EF6" w14:textId="77777777" w:rsidR="009D4E42" w:rsidRPr="009D4E42" w:rsidRDefault="009D4E42" w:rsidP="009D4E42">
      <w:pPr>
        <w:spacing w:after="0" w:line="240" w:lineRule="auto"/>
        <w:rPr>
          <w:rFonts w:ascii="Calibri" w:eastAsia="Times New Roman" w:hAnsi="Calibri" w:cs="Times New Roman"/>
          <w:kern w:val="2"/>
          <w:szCs w:val="21"/>
          <w:lang w:val="en-GB"/>
          <w14:ligatures w14:val="standardContextual"/>
        </w:rPr>
      </w:pPr>
    </w:p>
    <w:p w14:paraId="2BA0CD6C" w14:textId="3665A4F6" w:rsidR="005D44EA" w:rsidRPr="004A388E" w:rsidRDefault="00880296" w:rsidP="00FE5325">
      <w:pPr>
        <w:rPr>
          <w:b/>
          <w:bCs/>
        </w:rPr>
      </w:pPr>
      <w:r w:rsidRPr="004A388E">
        <w:rPr>
          <w:b/>
          <w:bCs/>
        </w:rPr>
        <w:t xml:space="preserve">3.0 </w:t>
      </w:r>
      <w:r w:rsidR="00AB345F" w:rsidRPr="004A388E">
        <w:rPr>
          <w:rFonts w:asciiTheme="majorHAnsi" w:hAnsiTheme="majorHAnsi" w:cstheme="majorHAnsi"/>
          <w:b/>
          <w:bCs/>
          <w:sz w:val="24"/>
          <w:szCs w:val="24"/>
        </w:rPr>
        <w:t>Influence of Culture on Structure and Decision-Making</w:t>
      </w:r>
    </w:p>
    <w:p w14:paraId="32C575F6" w14:textId="77777777" w:rsidR="00BC723B" w:rsidRPr="00BC723B" w:rsidRDefault="00BC723B" w:rsidP="00BC723B">
      <w:pPr>
        <w:rPr>
          <w:lang w:val="en-GB"/>
        </w:rPr>
      </w:pPr>
      <w:r w:rsidRPr="00BC723B">
        <w:rPr>
          <w:lang w:val="en-GB"/>
        </w:rPr>
        <w:t>Emirates Airlines’ culture is reflected in its staff uniforms, branded lounges, and service protocols, embodying excellence, safety, and innovation that highlight professionalism and a strong global customer focus (Schein, 2010; Emirates Annual Report, 2023). This culture supports a hybrid structure balancing centralised strategic control with decentralised operations to achieve efficiency and flexibility (Handy, 1993; Hofstede, 2010). Decision-making at Emirates aligns with Mullins and Christy’s (2016) view that organisational culture shapes leaders’ and employees’ thinking and decisions. Shared values influence processes such as structure, work organisation, control, and job satisfaction. The values of excellence, innovation, and customer service combine with transformational leadership to guide standards and choices. Strategic decisions are made centrally for consistency, while operational decisions are consultative, data-driven, and customer-focused (Simon, 1997; Keller &amp; Price, 2011), reflecting Simon’s concept of “bounded rationality,” which balances efficiency with cultural values. Emirates’ workforce of over 160 nationalities enriches discussions and decision-making through diverse perspectives while maintaining alignment (Earley &amp; Mosakowski, 2004; Hofstede, 2010).</w:t>
      </w:r>
    </w:p>
    <w:p w14:paraId="5C4B1E6E" w14:textId="059F92E5" w:rsidR="00BC723B" w:rsidRPr="00BC723B" w:rsidRDefault="00BC723B" w:rsidP="00BC723B">
      <w:pPr>
        <w:rPr>
          <w:lang w:val="en-GB"/>
        </w:rPr>
      </w:pPr>
      <w:r w:rsidRPr="00BC723B">
        <w:rPr>
          <w:lang w:val="en-GB"/>
        </w:rPr>
        <w:lastRenderedPageBreak/>
        <w:t>Emirates Airlines’ organisational culture functions as an integrated system guiding behaviour, communication, innovation, and performance (Mullins &amp; Christy, 2016). Three key models</w:t>
      </w:r>
      <w:r>
        <w:rPr>
          <w:lang w:val="en-GB"/>
        </w:rPr>
        <w:t xml:space="preserve">: </w:t>
      </w:r>
      <w:r w:rsidRPr="00BC723B">
        <w:rPr>
          <w:lang w:val="en-GB"/>
        </w:rPr>
        <w:t>Schein, Hofstede, and Handy</w:t>
      </w:r>
      <w:r>
        <w:rPr>
          <w:lang w:val="en-GB"/>
        </w:rPr>
        <w:t xml:space="preserve"> </w:t>
      </w:r>
      <w:r w:rsidRPr="00BC723B">
        <w:rPr>
          <w:lang w:val="en-GB"/>
        </w:rPr>
        <w:t xml:space="preserve">help analyse this culture. Schein’s model identifies three layers: visible symbols such as uniforms, service protocols, and branding; espoused values like excellence, innovation, teamwork, and customer focus; and underlying assumptions of diversity, learning, risk-taking, and adaptability. These layers form the cultural “DNA” driving performance and behaviour. Hofstede’s framework highlights national influence, noting the UAE’s </w:t>
      </w:r>
      <w:r w:rsidRPr="00BC723B">
        <w:rPr>
          <w:lang w:val="en-GB"/>
        </w:rPr>
        <w:t>high-power</w:t>
      </w:r>
      <w:r w:rsidRPr="00BC723B">
        <w:rPr>
          <w:lang w:val="en-GB"/>
        </w:rPr>
        <w:t xml:space="preserve"> distance and collectivism, fostering hierarchy and unity. Emirates integrates these traits within a global model of meritocracy and collaboration, maintaining centralised strategic control in Dubai while allowing local operational flexibility. From Handy’s view, Emirates combines power culture for strong leadership, role culture for discipline and quality, and task culture for teamwork and innovation. Altogether, these frameworks show Emirates’ culture is strong, balanced, and inclusive, blending hierarchy with flexibility and creativity with collaboration, enhancing cohesion and ensuring lasting global success.</w:t>
      </w:r>
    </w:p>
    <w:p w14:paraId="226475B3" w14:textId="09E0588F" w:rsidR="00880296" w:rsidRDefault="00880296" w:rsidP="00FE5325"/>
    <w:p w14:paraId="2BB1F0EF" w14:textId="67B628BB" w:rsidR="005D44EA" w:rsidRPr="00FE5325" w:rsidRDefault="00880296" w:rsidP="00FE5325">
      <w:pPr>
        <w:rPr>
          <w:rFonts w:asciiTheme="majorHAnsi" w:hAnsiTheme="majorHAnsi" w:cstheme="majorHAnsi"/>
          <w:b/>
          <w:bCs/>
          <w:sz w:val="24"/>
          <w:szCs w:val="24"/>
        </w:rPr>
      </w:pPr>
      <w:r>
        <w:t xml:space="preserve">4.0 </w:t>
      </w:r>
      <w:r w:rsidR="00AB345F" w:rsidRPr="00FE5325">
        <w:rPr>
          <w:rFonts w:asciiTheme="majorHAnsi" w:hAnsiTheme="majorHAnsi" w:cstheme="majorHAnsi"/>
          <w:b/>
          <w:bCs/>
          <w:sz w:val="24"/>
          <w:szCs w:val="24"/>
        </w:rPr>
        <w:t>Identifying Cultural Types: Models and Frameworks</w:t>
      </w:r>
    </w:p>
    <w:p w14:paraId="173698FC" w14:textId="6331C73B" w:rsidR="00880296" w:rsidRPr="00880296" w:rsidRDefault="00880296" w:rsidP="00880296">
      <w:pPr>
        <w:rPr>
          <w:lang w:val="en-GB"/>
        </w:rPr>
      </w:pPr>
      <w:r w:rsidRPr="00880296">
        <w:rPr>
          <w:lang w:val="en-GB"/>
        </w:rPr>
        <w:t>Understanding</w:t>
      </w:r>
      <w:r w:rsidR="0032747D">
        <w:rPr>
          <w:lang w:val="en-GB"/>
        </w:rPr>
        <w:t xml:space="preserve"> </w:t>
      </w:r>
      <w:r w:rsidRPr="00880296">
        <w:rPr>
          <w:lang w:val="en-GB"/>
        </w:rPr>
        <w:t>Emirates Airlines</w:t>
      </w:r>
      <w:r w:rsidR="0032747D">
        <w:rPr>
          <w:lang w:val="en-GB"/>
        </w:rPr>
        <w:t xml:space="preserve"> culture</w:t>
      </w:r>
      <w:r w:rsidRPr="00880296">
        <w:rPr>
          <w:lang w:val="en-GB"/>
        </w:rPr>
        <w:t xml:space="preserve"> requires the application of well-established models and theoretical frameworks. These frameworks provide a structured approach to identifying and interpreting the cultural values, beliefs, and behaviours that underpin the company’s operations. Among the most relevant frameworks are Schein’s Three Levels of Organisational Culture (2010), Hofstede’s Cultural Dimensions (2010), and Handy’s Four Cultural Types (1993). Together, these models offer a comprehensive understanding of how culture shapes Emirates Airlines as a global airline.</w:t>
      </w:r>
    </w:p>
    <w:p w14:paraId="2497C940" w14:textId="77777777" w:rsidR="00880296" w:rsidRPr="00880296" w:rsidRDefault="00880296" w:rsidP="00880296">
      <w:pPr>
        <w:rPr>
          <w:lang w:val="en-GB"/>
        </w:rPr>
      </w:pPr>
    </w:p>
    <w:p w14:paraId="6E105D96" w14:textId="4D48D5FA" w:rsidR="00880296" w:rsidRPr="00880296" w:rsidRDefault="00880296" w:rsidP="00880296">
      <w:pPr>
        <w:rPr>
          <w:i/>
          <w:iCs/>
          <w:lang w:val="en-GB"/>
        </w:rPr>
      </w:pPr>
      <w:r w:rsidRPr="00EF4DFA">
        <w:rPr>
          <w:i/>
          <w:iCs/>
          <w:lang w:val="en-GB"/>
        </w:rPr>
        <w:t>4</w:t>
      </w:r>
      <w:r w:rsidRPr="00880296">
        <w:rPr>
          <w:i/>
          <w:iCs/>
          <w:lang w:val="en-GB"/>
        </w:rPr>
        <w:t>.1 Schein’s Three Levels of Organisational Culture</w:t>
      </w:r>
    </w:p>
    <w:p w14:paraId="7CA10617" w14:textId="0B92688A" w:rsidR="00880296" w:rsidRPr="00880296" w:rsidRDefault="00880296" w:rsidP="00880296">
      <w:pPr>
        <w:rPr>
          <w:lang w:val="en-GB"/>
        </w:rPr>
      </w:pPr>
      <w:r w:rsidRPr="00880296">
        <w:rPr>
          <w:lang w:val="en-GB"/>
        </w:rPr>
        <w:t>Schein (2010) defines organisational culture as consisting of three levels:</w:t>
      </w:r>
      <w:r w:rsidR="0032747D">
        <w:rPr>
          <w:lang w:val="en-GB"/>
        </w:rPr>
        <w:t xml:space="preserve"> the a</w:t>
      </w:r>
      <w:r w:rsidRPr="00880296">
        <w:rPr>
          <w:lang w:val="en-GB"/>
        </w:rPr>
        <w:t>rtifacts and Observable Symbols</w:t>
      </w:r>
      <w:r w:rsidR="0032747D">
        <w:rPr>
          <w:lang w:val="en-GB"/>
        </w:rPr>
        <w:t xml:space="preserve"> which looks at t</w:t>
      </w:r>
      <w:r w:rsidRPr="00880296">
        <w:rPr>
          <w:lang w:val="en-GB"/>
        </w:rPr>
        <w:t>he visible aspects of culture, including uniforms, physical layout, company branding, and service rituals.</w:t>
      </w:r>
      <w:r w:rsidR="0032747D">
        <w:rPr>
          <w:lang w:val="en-GB"/>
        </w:rPr>
        <w:t xml:space="preserve"> Following with the e</w:t>
      </w:r>
      <w:r w:rsidRPr="00880296">
        <w:rPr>
          <w:lang w:val="en-GB"/>
        </w:rPr>
        <w:t xml:space="preserve">spoused </w:t>
      </w:r>
      <w:r w:rsidR="0032747D">
        <w:rPr>
          <w:lang w:val="en-GB"/>
        </w:rPr>
        <w:t>v</w:t>
      </w:r>
      <w:r w:rsidRPr="00880296">
        <w:rPr>
          <w:lang w:val="en-GB"/>
        </w:rPr>
        <w:t>alues</w:t>
      </w:r>
      <w:r w:rsidR="0032747D">
        <w:rPr>
          <w:lang w:val="en-GB"/>
        </w:rPr>
        <w:t xml:space="preserve"> which includes the </w:t>
      </w:r>
      <w:r w:rsidRPr="00880296">
        <w:rPr>
          <w:lang w:val="en-GB"/>
        </w:rPr>
        <w:t>principles and strategies that guide decision-making and behaviour within the organisation.</w:t>
      </w:r>
      <w:r w:rsidR="0032747D">
        <w:rPr>
          <w:lang w:val="en-GB"/>
        </w:rPr>
        <w:t xml:space="preserve"> Lastly, the b</w:t>
      </w:r>
      <w:r w:rsidRPr="00880296">
        <w:rPr>
          <w:lang w:val="en-GB"/>
        </w:rPr>
        <w:t xml:space="preserve">asic </w:t>
      </w:r>
      <w:r w:rsidR="0032747D">
        <w:rPr>
          <w:lang w:val="en-GB"/>
        </w:rPr>
        <w:t>u</w:t>
      </w:r>
      <w:r w:rsidRPr="00880296">
        <w:rPr>
          <w:lang w:val="en-GB"/>
        </w:rPr>
        <w:t>nderlying Assumptions</w:t>
      </w:r>
      <w:r w:rsidR="0032747D">
        <w:rPr>
          <w:lang w:val="en-GB"/>
        </w:rPr>
        <w:t xml:space="preserve"> which are the d</w:t>
      </w:r>
      <w:r w:rsidRPr="00880296">
        <w:rPr>
          <w:lang w:val="en-GB"/>
        </w:rPr>
        <w:t>eeply held beliefs and shared understandings that shape employee attitudes and collective behaviour.</w:t>
      </w:r>
    </w:p>
    <w:p w14:paraId="179B576C" w14:textId="2DAE4B22" w:rsidR="00880296" w:rsidRPr="00880296" w:rsidRDefault="00880296" w:rsidP="00880296">
      <w:pPr>
        <w:rPr>
          <w:lang w:val="en-GB"/>
        </w:rPr>
      </w:pPr>
      <w:r w:rsidRPr="00880296">
        <w:rPr>
          <w:lang w:val="en-GB"/>
        </w:rPr>
        <w:t xml:space="preserve">At Emirates Airlines, all three levels are </w:t>
      </w:r>
      <w:r w:rsidR="0032747D" w:rsidRPr="00880296">
        <w:rPr>
          <w:lang w:val="en-GB"/>
        </w:rPr>
        <w:t>clear</w:t>
      </w:r>
      <w:r w:rsidRPr="00880296">
        <w:rPr>
          <w:lang w:val="en-GB"/>
        </w:rPr>
        <w:t xml:space="preserve">. Artifacts include the distinctive cabin crew uniforms, the consistent customer service protocols, and the global branding of the airline as a premium service provider. Espoused values emphasise excellence, teamwork, innovation, and customer-centricity, which are reflected in training programs, leadership communication, and operational standards. At the deepest level, underlying assumptions </w:t>
      </w:r>
      <w:r w:rsidRPr="00880296">
        <w:rPr>
          <w:lang w:val="en-GB"/>
        </w:rPr>
        <w:lastRenderedPageBreak/>
        <w:t>such as respect for diversity, continuous learning, risk-taking, and adaptability constitute the airline’s cultural DNA, guiding behaviour across all levels of the organisation.</w:t>
      </w:r>
    </w:p>
    <w:p w14:paraId="3D758906" w14:textId="77777777" w:rsidR="00880296" w:rsidRPr="00880296" w:rsidRDefault="00880296" w:rsidP="00880296">
      <w:pPr>
        <w:rPr>
          <w:lang w:val="en-GB"/>
        </w:rPr>
      </w:pPr>
    </w:p>
    <w:p w14:paraId="61168D42" w14:textId="55BA0FAA" w:rsidR="00880296" w:rsidRPr="00880296" w:rsidRDefault="00880296" w:rsidP="00880296">
      <w:pPr>
        <w:rPr>
          <w:i/>
          <w:iCs/>
          <w:lang w:val="en-GB"/>
        </w:rPr>
      </w:pPr>
      <w:r w:rsidRPr="00EF4DFA">
        <w:rPr>
          <w:i/>
          <w:iCs/>
          <w:lang w:val="en-GB"/>
        </w:rPr>
        <w:t>4</w:t>
      </w:r>
      <w:r w:rsidRPr="00880296">
        <w:rPr>
          <w:i/>
          <w:iCs/>
          <w:lang w:val="en-GB"/>
        </w:rPr>
        <w:t>.2 Hofstede’s Cultural Dimensions</w:t>
      </w:r>
    </w:p>
    <w:p w14:paraId="39361443" w14:textId="77777777" w:rsidR="00880296" w:rsidRPr="00880296" w:rsidRDefault="00880296" w:rsidP="00880296">
      <w:pPr>
        <w:rPr>
          <w:lang w:val="en-GB"/>
        </w:rPr>
      </w:pPr>
    </w:p>
    <w:p w14:paraId="6AB42EC5" w14:textId="77777777" w:rsidR="00880296" w:rsidRPr="00880296" w:rsidRDefault="00880296" w:rsidP="00880296">
      <w:pPr>
        <w:rPr>
          <w:lang w:val="en-GB"/>
        </w:rPr>
      </w:pPr>
      <w:r w:rsidRPr="00880296">
        <w:rPr>
          <w:lang w:val="en-GB"/>
        </w:rPr>
        <w:t>Hofstede’s (2010) framework provides insights into how national culture influences organisational culture. The UAE scores relatively high on power distance and collectivism, reflecting respect for hierarchy and group cohesion. Emirates Airlines, however, adapts these national tendencies to a global organisational context by integrating meritocratic principles and collaborative practices. While strategic decisions are often centralised in Dubai, operational teams worldwide are encouraged to communicate, share ideas, and adapt services to local markets. This approach demonstrates the airline’s ability to balance respect for hierarchical structures with the need for teamwork, creativity, and global customer responsiveness.</w:t>
      </w:r>
    </w:p>
    <w:p w14:paraId="1D733301" w14:textId="77777777" w:rsidR="00880296" w:rsidRPr="00880296" w:rsidRDefault="00880296" w:rsidP="00880296">
      <w:pPr>
        <w:rPr>
          <w:lang w:val="en-GB"/>
        </w:rPr>
      </w:pPr>
    </w:p>
    <w:p w14:paraId="6778755E" w14:textId="07EC11D7" w:rsidR="00880296" w:rsidRPr="00880296" w:rsidRDefault="00880296" w:rsidP="00880296">
      <w:pPr>
        <w:rPr>
          <w:i/>
          <w:iCs/>
          <w:lang w:val="en-GB"/>
        </w:rPr>
      </w:pPr>
      <w:r w:rsidRPr="00EF4DFA">
        <w:rPr>
          <w:i/>
          <w:iCs/>
          <w:lang w:val="en-GB"/>
        </w:rPr>
        <w:t>4</w:t>
      </w:r>
      <w:r w:rsidRPr="00880296">
        <w:rPr>
          <w:i/>
          <w:iCs/>
          <w:lang w:val="en-GB"/>
        </w:rPr>
        <w:t>.3 Handy’s Cultural Types</w:t>
      </w:r>
    </w:p>
    <w:p w14:paraId="0257CCBE" w14:textId="3E4F64BA" w:rsidR="0032747D" w:rsidRDefault="0032747D" w:rsidP="00880296">
      <w:r w:rsidRPr="0032747D">
        <w:t xml:space="preserve">Charles Handy (1993) </w:t>
      </w:r>
      <w:r w:rsidRPr="0032747D">
        <w:t>categorizes</w:t>
      </w:r>
      <w:r w:rsidRPr="0032747D">
        <w:t xml:space="preserve"> </w:t>
      </w:r>
      <w:r w:rsidRPr="0032747D">
        <w:t>organizational</w:t>
      </w:r>
      <w:r w:rsidRPr="0032747D">
        <w:t xml:space="preserve"> culture into four main types: Power Culture, which involves </w:t>
      </w:r>
      <w:r w:rsidRPr="0032747D">
        <w:t>centralized</w:t>
      </w:r>
      <w:r w:rsidRPr="0032747D">
        <w:t xml:space="preserve"> decision-making and a strong influence from leadership; Role Culture, which is rule-based, highly structured, and focused on procedures and processes; Task Culture, which </w:t>
      </w:r>
      <w:r w:rsidRPr="0032747D">
        <w:t>centers</w:t>
      </w:r>
      <w:r w:rsidRPr="0032747D">
        <w:t xml:space="preserve"> on teamwork, problem-solving, and the use of specialist expertise to achieve goals; and Person Culture, which is individual-centric, </w:t>
      </w:r>
      <w:r w:rsidRPr="0032747D">
        <w:t>emphasizing</w:t>
      </w:r>
      <w:r w:rsidRPr="0032747D">
        <w:t xml:space="preserve"> autonomy, professional independence, and the value of personal contribution within the </w:t>
      </w:r>
      <w:r w:rsidRPr="0032747D">
        <w:t>organization</w:t>
      </w:r>
      <w:r w:rsidRPr="0032747D">
        <w:t>.</w:t>
      </w:r>
    </w:p>
    <w:p w14:paraId="66E696DA" w14:textId="1F2FA849" w:rsidR="00880296" w:rsidRPr="00880296" w:rsidRDefault="00880296" w:rsidP="00880296">
      <w:pPr>
        <w:rPr>
          <w:lang w:val="en-GB"/>
        </w:rPr>
      </w:pPr>
      <w:r w:rsidRPr="00880296">
        <w:rPr>
          <w:lang w:val="en-GB"/>
        </w:rPr>
        <w:t>In Emirates Airlines, a combination of power, role, and task cultures is evident. The power culture is represented by centralised leadership that ensures alignment with strategic goals. Role culture is visible through structured procedures in safety, operations, and customer service, which guarantee reliability and compliance. Task culture is particularly strong in operational teams, such as flight crews, engineering units, and customer service departments, where collaboration, flexibility, and problem-solving are prioritised.</w:t>
      </w:r>
    </w:p>
    <w:p w14:paraId="37360FA0" w14:textId="77777777" w:rsidR="00880296" w:rsidRPr="00880296" w:rsidRDefault="00880296" w:rsidP="00880296">
      <w:pPr>
        <w:rPr>
          <w:lang w:val="en-GB"/>
        </w:rPr>
      </w:pPr>
    </w:p>
    <w:p w14:paraId="30022C37" w14:textId="56790F93" w:rsidR="00880296" w:rsidRPr="00880296" w:rsidRDefault="00880296" w:rsidP="00880296">
      <w:pPr>
        <w:rPr>
          <w:i/>
          <w:iCs/>
          <w:lang w:val="en-GB"/>
        </w:rPr>
      </w:pPr>
      <w:r w:rsidRPr="00EF4DFA">
        <w:rPr>
          <w:i/>
          <w:iCs/>
          <w:lang w:val="en-GB"/>
        </w:rPr>
        <w:t>4</w:t>
      </w:r>
      <w:r w:rsidRPr="00880296">
        <w:rPr>
          <w:i/>
          <w:iCs/>
          <w:lang w:val="en-GB"/>
        </w:rPr>
        <w:t>.4 Integrating the Models</w:t>
      </w:r>
    </w:p>
    <w:p w14:paraId="3319F4D7" w14:textId="25B174BB" w:rsidR="00880296" w:rsidRPr="00880296" w:rsidRDefault="00880296" w:rsidP="00880296">
      <w:pPr>
        <w:rPr>
          <w:lang w:val="en-GB"/>
        </w:rPr>
      </w:pPr>
      <w:r w:rsidRPr="00880296">
        <w:rPr>
          <w:lang w:val="en-GB"/>
        </w:rPr>
        <w:t xml:space="preserve">By integrating Schein’s, Hofstede’s, and Handy’s models, Emirates Airlines’ culture can be characterised as strong, inclusive, and </w:t>
      </w:r>
      <w:r w:rsidR="00207D65" w:rsidRPr="00880296">
        <w:rPr>
          <w:lang w:val="en-GB"/>
        </w:rPr>
        <w:t>innovation driven</w:t>
      </w:r>
      <w:r w:rsidRPr="00880296">
        <w:rPr>
          <w:lang w:val="en-GB"/>
        </w:rPr>
        <w:t xml:space="preserve">. The airline successfully combines hierarchical respect and procedural discipline with collaborative teamwork, creativity, and a focus on employee engagement. Core values of diversity, service excellence, and continuous improvement align both with local Emirati values and global organisational </w:t>
      </w:r>
      <w:r w:rsidRPr="00880296">
        <w:rPr>
          <w:lang w:val="en-GB"/>
        </w:rPr>
        <w:lastRenderedPageBreak/>
        <w:t>standards. This integrated approach not only strengthens internal cohesion but also enhances Emirates’ international reputation as a high-performing and culturally adaptive airline.</w:t>
      </w:r>
    </w:p>
    <w:p w14:paraId="1B4494D1" w14:textId="77777777" w:rsidR="00880296" w:rsidRPr="00EF4DFA" w:rsidRDefault="00880296" w:rsidP="00FE5325">
      <w:pPr>
        <w:rPr>
          <w:b/>
          <w:bCs/>
          <w:lang w:val="en-GB"/>
        </w:rPr>
      </w:pPr>
    </w:p>
    <w:p w14:paraId="7101286B" w14:textId="72F61AA6" w:rsidR="005D44EA" w:rsidRPr="00EF4DFA" w:rsidRDefault="00880296" w:rsidP="00FE5325">
      <w:pPr>
        <w:rPr>
          <w:rFonts w:asciiTheme="majorHAnsi" w:hAnsiTheme="majorHAnsi" w:cstheme="majorHAnsi"/>
          <w:b/>
          <w:bCs/>
          <w:sz w:val="24"/>
          <w:szCs w:val="24"/>
        </w:rPr>
      </w:pPr>
      <w:r w:rsidRPr="00EF4DFA">
        <w:rPr>
          <w:b/>
          <w:bCs/>
          <w:lang w:val="en-GB"/>
        </w:rPr>
        <w:t xml:space="preserve">5.0 </w:t>
      </w:r>
      <w:r w:rsidR="00AB345F" w:rsidRPr="00EF4DFA">
        <w:rPr>
          <w:rFonts w:asciiTheme="majorHAnsi" w:hAnsiTheme="majorHAnsi" w:cstheme="majorHAnsi"/>
          <w:b/>
          <w:bCs/>
          <w:sz w:val="24"/>
          <w:szCs w:val="24"/>
        </w:rPr>
        <w:t>Culture and the External Environment</w:t>
      </w:r>
    </w:p>
    <w:p w14:paraId="30D87BAB" w14:textId="77777777" w:rsidR="009D4E42" w:rsidRPr="009D4E42" w:rsidRDefault="009D4E42" w:rsidP="009D4E42">
      <w:pPr>
        <w:rPr>
          <w:lang w:val="en-GB"/>
        </w:rPr>
      </w:pPr>
      <w:r w:rsidRPr="009D4E42">
        <w:rPr>
          <w:lang w:val="en-GB"/>
        </w:rPr>
        <w:t>Organisational culture plays a crucial role in Emirates Airlines’ ability to adapt to external factors such as global competition, regulatory requirements, technological advancements, and evolving customer expectations. Mullins and Christy (2016, 11th edition) describe culture as an integrated cognitive system guiding behaviour, communication, innovation, and performance. At Emirates, culture directs employee behaviour in line with strategy, ensuring flexibility and sustained competitiveness, while incorporating Schein’s and Hofstede’s perspectives on cultural layers and national cultural dimensions to balance hierarchical respect, collaboration, and global adaptability.</w:t>
      </w:r>
    </w:p>
    <w:p w14:paraId="52177750" w14:textId="77777777" w:rsidR="00A962E7" w:rsidRDefault="00A962E7" w:rsidP="009D4E42">
      <w:pPr>
        <w:rPr>
          <w:i/>
          <w:iCs/>
          <w:lang w:val="en-GB"/>
        </w:rPr>
      </w:pPr>
    </w:p>
    <w:p w14:paraId="20B26DFD" w14:textId="26602927" w:rsidR="009D4E42" w:rsidRPr="009D4E42" w:rsidRDefault="009D4E42" w:rsidP="009D4E42">
      <w:pPr>
        <w:rPr>
          <w:i/>
          <w:iCs/>
          <w:lang w:val="en-GB"/>
        </w:rPr>
      </w:pPr>
      <w:r w:rsidRPr="009D4E42">
        <w:rPr>
          <w:i/>
          <w:iCs/>
          <w:lang w:val="en-GB"/>
        </w:rPr>
        <w:t>5.1 Culture as a Mechanism for Adaptation</w:t>
      </w:r>
    </w:p>
    <w:p w14:paraId="3C0F2699" w14:textId="77777777" w:rsidR="009D4E42" w:rsidRPr="009D4E42" w:rsidRDefault="009D4E42" w:rsidP="009D4E42">
      <w:pPr>
        <w:rPr>
          <w:lang w:val="en-GB"/>
        </w:rPr>
      </w:pPr>
      <w:r w:rsidRPr="009D4E42">
        <w:rPr>
          <w:lang w:val="en-GB"/>
        </w:rPr>
        <w:t>Emirates’ culture promotes flexibility, innovation, and responsiveness, enabling efficient navigation of external challenges. Emphasis on continuous learning, problem-solving, and open communication encourages employees to anticipate trends, propose solutions, and adapt processes to meet international safety, service, and quality standards. Ongoing collaboration between operational teams in Dubai and global offices reflects Schein’s view of culture as a mechanism balancing external adaptation with internal integration, ensuring alignment with organisational values while responding effectively to changing conditions.</w:t>
      </w:r>
    </w:p>
    <w:p w14:paraId="2C489D84" w14:textId="77777777" w:rsidR="009D4E42" w:rsidRPr="009D4E42" w:rsidRDefault="009D4E42" w:rsidP="009D4E42">
      <w:pPr>
        <w:rPr>
          <w:lang w:val="en-GB"/>
        </w:rPr>
      </w:pPr>
    </w:p>
    <w:p w14:paraId="78CF93F0" w14:textId="77777777" w:rsidR="009D4E42" w:rsidRPr="009D4E42" w:rsidRDefault="009D4E42" w:rsidP="009D4E42">
      <w:pPr>
        <w:rPr>
          <w:i/>
          <w:iCs/>
          <w:lang w:val="en-GB"/>
        </w:rPr>
      </w:pPr>
      <w:r w:rsidRPr="009D4E42">
        <w:rPr>
          <w:i/>
          <w:iCs/>
          <w:lang w:val="en-GB"/>
        </w:rPr>
        <w:t>5.2 Response to Competition and Market Dynamics</w:t>
      </w:r>
    </w:p>
    <w:p w14:paraId="048A5CB0" w14:textId="77777777" w:rsidR="009D4E42" w:rsidRPr="009D4E42" w:rsidRDefault="009D4E42" w:rsidP="009D4E42">
      <w:pPr>
        <w:rPr>
          <w:lang w:val="en-GB"/>
        </w:rPr>
      </w:pPr>
      <w:r w:rsidRPr="009D4E42">
        <w:rPr>
          <w:lang w:val="en-GB"/>
        </w:rPr>
        <w:t>In a highly competitive global market, Emirates’ culture drives innovation and customer-centric strategies. Cultural elements such as risk-taking, experimentation, and proactive problem-solving allow the airline to differentiate through advanced services and premium passenger experiences. Initiatives such as biometric boarding, personalised entertainment systems, and integrated digital booking platforms demonstrate how a cultural commitment to innovation translates into a tangible competitive advantage. Employees are encouraged to embrace change, learn from challenges, and develop creative solutions, strengthening the airline’s ability to outperform competitors while maintaining operational excellence.</w:t>
      </w:r>
    </w:p>
    <w:p w14:paraId="4B127B97" w14:textId="77777777" w:rsidR="009D4E42" w:rsidRPr="009D4E42" w:rsidRDefault="009D4E42" w:rsidP="009D4E42">
      <w:pPr>
        <w:rPr>
          <w:lang w:val="en-GB"/>
        </w:rPr>
      </w:pPr>
    </w:p>
    <w:p w14:paraId="4EB6F4FE" w14:textId="77777777" w:rsidR="00BC723B" w:rsidRDefault="00BC723B" w:rsidP="009D4E42">
      <w:pPr>
        <w:rPr>
          <w:i/>
          <w:iCs/>
          <w:lang w:val="en-GB"/>
        </w:rPr>
      </w:pPr>
    </w:p>
    <w:p w14:paraId="76078C5C" w14:textId="77777777" w:rsidR="00BC723B" w:rsidRDefault="00BC723B" w:rsidP="009D4E42">
      <w:pPr>
        <w:rPr>
          <w:i/>
          <w:iCs/>
          <w:lang w:val="en-GB"/>
        </w:rPr>
      </w:pPr>
    </w:p>
    <w:p w14:paraId="1F1C3DC7" w14:textId="5BE18711" w:rsidR="009D4E42" w:rsidRPr="009D4E42" w:rsidRDefault="009D4E42" w:rsidP="009D4E42">
      <w:pPr>
        <w:rPr>
          <w:i/>
          <w:iCs/>
          <w:lang w:val="en-GB"/>
        </w:rPr>
      </w:pPr>
      <w:r w:rsidRPr="009D4E42">
        <w:rPr>
          <w:i/>
          <w:iCs/>
          <w:lang w:val="en-GB"/>
        </w:rPr>
        <w:lastRenderedPageBreak/>
        <w:t>5.3 Compliance with Regulations and Global Standards</w:t>
      </w:r>
    </w:p>
    <w:p w14:paraId="153E8E55" w14:textId="77777777" w:rsidR="009D4E42" w:rsidRPr="009D4E42" w:rsidRDefault="009D4E42" w:rsidP="009D4E42">
      <w:pPr>
        <w:rPr>
          <w:lang w:val="en-GB"/>
        </w:rPr>
      </w:pPr>
      <w:r w:rsidRPr="009D4E42">
        <w:rPr>
          <w:lang w:val="en-GB"/>
        </w:rPr>
        <w:t>Values of discipline, accountability, and procedural consistency support compliance with international aviation regulations and safety standards. Standardised training programs, operating procedures, and quality control ensure a shared understanding of regulatory requirements across all operational levels, reducing risks and enhancing reliability in a highly regulated industry. This ensures that all employees, regardless of nationality or role, adhere to safety, environmental, and legal obligations.</w:t>
      </w:r>
    </w:p>
    <w:p w14:paraId="1BE7126C" w14:textId="77777777" w:rsidR="009D4E42" w:rsidRPr="009D4E42" w:rsidRDefault="009D4E42" w:rsidP="009D4E42">
      <w:pPr>
        <w:rPr>
          <w:lang w:val="en-GB"/>
        </w:rPr>
      </w:pPr>
    </w:p>
    <w:p w14:paraId="0ABA6DEA" w14:textId="77777777" w:rsidR="009D4E42" w:rsidRPr="009D4E42" w:rsidRDefault="009D4E42" w:rsidP="009D4E42">
      <w:pPr>
        <w:rPr>
          <w:i/>
          <w:iCs/>
          <w:lang w:val="en-GB"/>
        </w:rPr>
      </w:pPr>
      <w:r w:rsidRPr="009D4E42">
        <w:rPr>
          <w:i/>
          <w:iCs/>
          <w:lang w:val="en-GB"/>
        </w:rPr>
        <w:t>5.4 Globalisation and Cross-Cultural Adaptation</w:t>
      </w:r>
    </w:p>
    <w:p w14:paraId="72A6E405" w14:textId="77777777" w:rsidR="009D4E42" w:rsidRPr="009D4E42" w:rsidRDefault="009D4E42" w:rsidP="009D4E42">
      <w:pPr>
        <w:rPr>
          <w:lang w:val="en-GB"/>
        </w:rPr>
      </w:pPr>
      <w:r w:rsidRPr="009D4E42">
        <w:rPr>
          <w:lang w:val="en-GB"/>
        </w:rPr>
        <w:t>Operating in over 160 countries requires a culturally adaptive workforce capable of managing diverse customer expectations. Emirates’ culture of diversity, inclusion, and intercultural understanding equips employees to work effectively in multicultural teams and deliver services tailored to local preferences. The company combines hierarchical respect with collaborative decision-making, while training in intercultural communication, emotional intelligence, and teamwork strengthens employees’ capacity to engage effectively with a wide range of stakeholders.</w:t>
      </w:r>
    </w:p>
    <w:p w14:paraId="07868E67" w14:textId="77777777" w:rsidR="009D4E42" w:rsidRPr="009D4E42" w:rsidRDefault="009D4E42" w:rsidP="009D4E42">
      <w:pPr>
        <w:rPr>
          <w:lang w:val="en-GB"/>
        </w:rPr>
      </w:pPr>
    </w:p>
    <w:p w14:paraId="5011BF30" w14:textId="77777777" w:rsidR="009D4E42" w:rsidRPr="009D4E42" w:rsidRDefault="009D4E42" w:rsidP="009D4E42">
      <w:pPr>
        <w:rPr>
          <w:i/>
          <w:iCs/>
          <w:lang w:val="en-GB"/>
        </w:rPr>
      </w:pPr>
      <w:r w:rsidRPr="009D4E42">
        <w:rPr>
          <w:i/>
          <w:iCs/>
          <w:lang w:val="en-GB"/>
        </w:rPr>
        <w:t>5.5 Denison’s Traits Theory and Cultural Effectiveness</w:t>
      </w:r>
    </w:p>
    <w:p w14:paraId="6435887D" w14:textId="77777777" w:rsidR="009D4E42" w:rsidRPr="009D4E42" w:rsidRDefault="009D4E42" w:rsidP="009D4E42">
      <w:pPr>
        <w:rPr>
          <w:lang w:val="en-GB"/>
        </w:rPr>
      </w:pPr>
      <w:r w:rsidRPr="009D4E42">
        <w:rPr>
          <w:lang w:val="en-GB"/>
        </w:rPr>
        <w:t>Denison’s (1990) framework identifies four key traits of effective organisational culture: mission, consistency, involvement, and adaptability. At Emirates, mission is reflected in clear strategic objectives, including global service excellence, innovation, and market leadership, guiding employee behaviour and aligning actions with organisational priorities. Consistency emerges from standardised processes, shared leadership practices, and rigorous quality standards, creating a reliable operational framework across global offices. Involvement manifests through initiatives promoting employee engagement, empowerment, and collaborative problem-solving, fostering commitment and organisational loyalty. Adaptability is critical, allowing proactive responses to market shifts, technological disruption, and regulatory updates through continuous learning, innovation, and operational flexibility. The integration of these four traits demonstrates that culture is not merely an internal value system but a strategic instrument driving sustained competitiveness and global success, balancing adherence to internal values with responsiveness to external changes, exemplifying a deeply academic understanding of the culture-performance link.</w:t>
      </w:r>
    </w:p>
    <w:p w14:paraId="594AFE1C" w14:textId="77777777" w:rsidR="004A388E" w:rsidRDefault="004A388E" w:rsidP="00FE5325">
      <w:pPr>
        <w:rPr>
          <w:lang w:val="en-GB"/>
        </w:rPr>
      </w:pPr>
    </w:p>
    <w:p w14:paraId="28D18A73" w14:textId="77777777" w:rsidR="00155360" w:rsidRDefault="00155360" w:rsidP="00FE5325">
      <w:pPr>
        <w:rPr>
          <w:rFonts w:asciiTheme="majorHAnsi" w:hAnsiTheme="majorHAnsi" w:cstheme="majorHAnsi"/>
          <w:b/>
          <w:bCs/>
          <w:sz w:val="24"/>
          <w:szCs w:val="24"/>
        </w:rPr>
      </w:pPr>
    </w:p>
    <w:p w14:paraId="1E0B22F1" w14:textId="77777777" w:rsidR="00155360" w:rsidRDefault="00155360" w:rsidP="00FE5325">
      <w:pPr>
        <w:rPr>
          <w:rFonts w:asciiTheme="majorHAnsi" w:hAnsiTheme="majorHAnsi" w:cstheme="majorHAnsi"/>
          <w:b/>
          <w:bCs/>
          <w:sz w:val="24"/>
          <w:szCs w:val="24"/>
        </w:rPr>
      </w:pPr>
    </w:p>
    <w:p w14:paraId="3111AFB0" w14:textId="09B91FF1" w:rsidR="005D44EA" w:rsidRPr="00FE5325" w:rsidRDefault="004A388E" w:rsidP="00FE5325">
      <w:pPr>
        <w:rPr>
          <w:rFonts w:asciiTheme="majorHAnsi" w:hAnsiTheme="majorHAnsi" w:cstheme="majorHAnsi"/>
          <w:b/>
          <w:bCs/>
          <w:sz w:val="24"/>
          <w:szCs w:val="24"/>
        </w:rPr>
      </w:pPr>
      <w:r>
        <w:rPr>
          <w:rFonts w:asciiTheme="majorHAnsi" w:hAnsiTheme="majorHAnsi" w:cstheme="majorHAnsi"/>
          <w:b/>
          <w:bCs/>
          <w:sz w:val="24"/>
          <w:szCs w:val="24"/>
        </w:rPr>
        <w:lastRenderedPageBreak/>
        <w:t xml:space="preserve">6.0 </w:t>
      </w:r>
      <w:r w:rsidR="00EF4DFA" w:rsidRPr="00FE5325">
        <w:rPr>
          <w:rFonts w:asciiTheme="majorHAnsi" w:hAnsiTheme="majorHAnsi" w:cstheme="majorHAnsi"/>
          <w:b/>
          <w:bCs/>
          <w:sz w:val="24"/>
          <w:szCs w:val="24"/>
        </w:rPr>
        <w:t>Organizational</w:t>
      </w:r>
      <w:r w:rsidR="00AB345F" w:rsidRPr="00FE5325">
        <w:rPr>
          <w:rFonts w:asciiTheme="majorHAnsi" w:hAnsiTheme="majorHAnsi" w:cstheme="majorHAnsi"/>
          <w:b/>
          <w:bCs/>
          <w:sz w:val="24"/>
          <w:szCs w:val="24"/>
        </w:rPr>
        <w:t xml:space="preserve"> Culture as a Barrier</w:t>
      </w:r>
    </w:p>
    <w:p w14:paraId="40FF7B3A" w14:textId="77777777" w:rsidR="00752D25" w:rsidRPr="00752D25" w:rsidRDefault="00752D25" w:rsidP="00752D25">
      <w:pPr>
        <w:rPr>
          <w:lang w:val="en-GB"/>
        </w:rPr>
      </w:pPr>
      <w:r w:rsidRPr="00752D25">
        <w:rPr>
          <w:lang w:val="en-GB"/>
        </w:rPr>
        <w:t>Organizational culture plays a vital role in the success of Emirates Airlines. As John Mullins and William Christy (2016) note, it is “an integrated cognitive system that guides behaviour, communication, innovation, and performance.” However, several barriers can hinder effectiveness. Resistance to change often arises when strict procedures and hierarchical structures slow adaptation to innovation or new processes, aligning with Edgar Schein’s view that “it is much easier to draw on the strengths of the culture than to overcome the constraints by changing it.” Additionally, workforce diversity can create challenges in communication, hierarchy, and decision-making, reflecting Geert Hofstede’s insight that “power distance is the extent to which the less powerful members of organisations expect and accept that power is distributed unequally.” Cultural differences may also cause issues during mergers and acquisitions, requiring careful management of assumptions that shape employees’ perceptions, as Schein emphasises: “Organisational culture is the basic tacit assumptions about how the world is and ought to be… determining perceptions, thoughts, and behaviour.”</w:t>
      </w:r>
    </w:p>
    <w:p w14:paraId="20928AAD" w14:textId="1B5363A0" w:rsidR="004A388E" w:rsidRDefault="00752D25" w:rsidP="00FE5325">
      <w:pPr>
        <w:rPr>
          <w:lang w:val="en-GB"/>
        </w:rPr>
      </w:pPr>
      <w:r w:rsidRPr="00752D25">
        <w:rPr>
          <w:lang w:val="en-GB"/>
        </w:rPr>
        <w:t>To address these barriers, Emirates Airlines employs several strategies. Recruitment focuses on candidates’ fit with the organisational culture while providing clear information about workplace expectations. Senior management sets behavioural norms that employees follow, supporting Mullins’ view that “culture can be managed within the firm and employees.” Socialisation programmes and cultural awareness training help new staff adapt to the company’s values and practices. These efforts align with Daniel R. Denison’s dimensions of cultural effectiveness</w:t>
      </w:r>
      <w:r>
        <w:rPr>
          <w:lang w:val="en-GB"/>
        </w:rPr>
        <w:t xml:space="preserve">, </w:t>
      </w:r>
      <w:r w:rsidRPr="00752D25">
        <w:rPr>
          <w:lang w:val="en-GB"/>
        </w:rPr>
        <w:t>participation and adaptability</w:t>
      </w:r>
      <w:r>
        <w:rPr>
          <w:lang w:val="en-GB"/>
        </w:rPr>
        <w:t xml:space="preserve"> and </w:t>
      </w:r>
      <w:r w:rsidRPr="00752D25">
        <w:rPr>
          <w:lang w:val="en-GB"/>
        </w:rPr>
        <w:t>transforming potential cultural barriers into strengths that promote commitment, collaboration, innovation, and operational flexibility.</w:t>
      </w:r>
    </w:p>
    <w:p w14:paraId="4E24120B" w14:textId="77777777" w:rsidR="00752D25" w:rsidRPr="00752D25" w:rsidRDefault="00752D25" w:rsidP="00FE5325">
      <w:pPr>
        <w:rPr>
          <w:lang w:val="en-GB"/>
        </w:rPr>
      </w:pPr>
    </w:p>
    <w:p w14:paraId="6DB70556" w14:textId="5FA4BE06" w:rsidR="005D44EA" w:rsidRPr="00EF4DFA" w:rsidRDefault="004A388E" w:rsidP="00FE5325">
      <w:pPr>
        <w:rPr>
          <w:rFonts w:asciiTheme="majorHAnsi" w:hAnsiTheme="majorHAnsi" w:cstheme="majorHAnsi"/>
          <w:b/>
          <w:bCs/>
          <w:sz w:val="24"/>
          <w:szCs w:val="24"/>
        </w:rPr>
      </w:pPr>
      <w:r w:rsidRPr="00EF4DFA">
        <w:rPr>
          <w:b/>
          <w:bCs/>
        </w:rPr>
        <w:t xml:space="preserve">7.0 </w:t>
      </w:r>
      <w:r w:rsidR="00AB345F" w:rsidRPr="00EF4DFA">
        <w:rPr>
          <w:rFonts w:asciiTheme="majorHAnsi" w:hAnsiTheme="majorHAnsi" w:cstheme="majorHAnsi"/>
          <w:b/>
          <w:bCs/>
          <w:sz w:val="24"/>
          <w:szCs w:val="24"/>
        </w:rPr>
        <w:t xml:space="preserve">Impact of Culture on </w:t>
      </w:r>
      <w:r w:rsidR="0032747D" w:rsidRPr="00EF4DFA">
        <w:rPr>
          <w:rFonts w:asciiTheme="majorHAnsi" w:hAnsiTheme="majorHAnsi" w:cstheme="majorHAnsi"/>
          <w:b/>
          <w:bCs/>
          <w:sz w:val="24"/>
          <w:szCs w:val="24"/>
        </w:rPr>
        <w:t>Organizational</w:t>
      </w:r>
      <w:r w:rsidR="00AB345F" w:rsidRPr="00EF4DFA">
        <w:rPr>
          <w:rFonts w:asciiTheme="majorHAnsi" w:hAnsiTheme="majorHAnsi" w:cstheme="majorHAnsi"/>
          <w:b/>
          <w:bCs/>
          <w:sz w:val="24"/>
          <w:szCs w:val="24"/>
        </w:rPr>
        <w:t xml:space="preserve"> Performance</w:t>
      </w:r>
    </w:p>
    <w:p w14:paraId="167FE3CC" w14:textId="0C55BA17" w:rsidR="009D4E42" w:rsidRPr="009D4E42" w:rsidRDefault="009D4E42" w:rsidP="009D4E42">
      <w:pPr>
        <w:spacing w:after="0" w:line="240" w:lineRule="auto"/>
        <w:rPr>
          <w:rFonts w:ascii="Calibri" w:eastAsia="Times New Roman" w:hAnsi="Calibri" w:cs="Times New Roman"/>
          <w:kern w:val="2"/>
          <w:szCs w:val="21"/>
          <w:lang w:val="en-GB"/>
          <w14:ligatures w14:val="standardContextual"/>
        </w:rPr>
      </w:pPr>
      <w:r w:rsidRPr="009D4E42">
        <w:rPr>
          <w:rFonts w:ascii="Calibri" w:eastAsia="Times New Roman" w:hAnsi="Calibri" w:cs="Times New Roman"/>
          <w:kern w:val="2"/>
          <w:szCs w:val="21"/>
          <w:lang w:val="en-GB"/>
          <w14:ligatures w14:val="standardContextual"/>
        </w:rPr>
        <w:t xml:space="preserve">Organisational culture plays a vital role in sustaining Emirates Airlines’ effective performance by guiding employee </w:t>
      </w:r>
      <w:r w:rsidR="0032747D" w:rsidRPr="009D4E42">
        <w:rPr>
          <w:rFonts w:ascii="Calibri" w:eastAsia="Times New Roman" w:hAnsi="Calibri" w:cs="Times New Roman"/>
          <w:kern w:val="2"/>
          <w:szCs w:val="21"/>
          <w:lang w:val="en-GB"/>
          <w14:ligatures w14:val="standardContextual"/>
        </w:rPr>
        <w:t>behaviour</w:t>
      </w:r>
      <w:r w:rsidRPr="009D4E42">
        <w:rPr>
          <w:rFonts w:ascii="Calibri" w:eastAsia="Times New Roman" w:hAnsi="Calibri" w:cs="Times New Roman"/>
          <w:kern w:val="2"/>
          <w:szCs w:val="21"/>
          <w:lang w:val="en-GB"/>
          <w14:ligatures w14:val="standardContextual"/>
        </w:rPr>
        <w:t>, promoting discipline, and aligning operations with strategic goals. According to Mullins and Christy (2016), culture provides a shared system of values that gives employees identity and direction, directly influencing motivation and productivity. At Emirates, core values such as excellence, innovation, teamwork, and accountability translate into operational efficiency and adaptability within a highly competitive aviation sector.</w:t>
      </w:r>
    </w:p>
    <w:p w14:paraId="4352CB45" w14:textId="77777777" w:rsidR="009D4E42" w:rsidRPr="009D4E42" w:rsidRDefault="009D4E42" w:rsidP="009D4E42">
      <w:pPr>
        <w:spacing w:after="0" w:line="240" w:lineRule="auto"/>
        <w:rPr>
          <w:rFonts w:ascii="Calibri" w:eastAsia="Times New Roman" w:hAnsi="Calibri" w:cs="Times New Roman"/>
          <w:kern w:val="2"/>
          <w:szCs w:val="21"/>
          <w:lang w:val="en-GB"/>
          <w14:ligatures w14:val="standardContextual"/>
        </w:rPr>
      </w:pPr>
    </w:p>
    <w:p w14:paraId="5A4CFED1" w14:textId="6B8375B9" w:rsidR="009D4E42" w:rsidRPr="009D4E42" w:rsidRDefault="009D4E42" w:rsidP="009D4E42">
      <w:pPr>
        <w:spacing w:after="0" w:line="240" w:lineRule="auto"/>
        <w:rPr>
          <w:rFonts w:ascii="Calibri" w:eastAsia="Times New Roman" w:hAnsi="Calibri" w:cs="Times New Roman"/>
          <w:kern w:val="2"/>
          <w:szCs w:val="21"/>
          <w:lang w:val="en-GB"/>
          <w14:ligatures w14:val="standardContextual"/>
        </w:rPr>
      </w:pPr>
      <w:r w:rsidRPr="009D4E42">
        <w:rPr>
          <w:rFonts w:ascii="Calibri" w:eastAsia="Times New Roman" w:hAnsi="Calibri" w:cs="Times New Roman"/>
          <w:kern w:val="2"/>
          <w:szCs w:val="21"/>
          <w:lang w:val="en-GB"/>
          <w14:ligatures w14:val="standardContextual"/>
        </w:rPr>
        <w:t>Schein (2010) emphasizes that a strong culture enhances quality, continuous learning, and responsibility</w:t>
      </w:r>
      <w:r w:rsidR="00DA7E4C">
        <w:rPr>
          <w:rFonts w:ascii="Calibri" w:eastAsia="Times New Roman" w:hAnsi="Calibri" w:cs="Times New Roman"/>
          <w:kern w:val="2"/>
          <w:szCs w:val="21"/>
          <w:lang w:val="en-GB"/>
          <w14:ligatures w14:val="standardContextual"/>
        </w:rPr>
        <w:t>. These</w:t>
      </w:r>
      <w:r w:rsidRPr="009D4E42">
        <w:rPr>
          <w:rFonts w:ascii="Calibri" w:eastAsia="Times New Roman" w:hAnsi="Calibri" w:cs="Times New Roman"/>
          <w:kern w:val="2"/>
          <w:szCs w:val="21"/>
          <w:lang w:val="en-GB"/>
          <w14:ligatures w14:val="standardContextual"/>
        </w:rPr>
        <w:t xml:space="preserve"> elements clearly reflected in Emirates’ service standards and responsiveness to market and technological changes. The company’s culturally diverse workforce,</w:t>
      </w:r>
      <w:r w:rsidR="00DA7E4C">
        <w:rPr>
          <w:rFonts w:ascii="Calibri" w:eastAsia="Times New Roman" w:hAnsi="Calibri" w:cs="Times New Roman"/>
          <w:kern w:val="2"/>
          <w:szCs w:val="21"/>
          <w:lang w:val="en-GB"/>
          <w14:ligatures w14:val="standardContextual"/>
        </w:rPr>
        <w:t xml:space="preserve"> </w:t>
      </w:r>
      <w:r w:rsidRPr="009D4E42">
        <w:rPr>
          <w:rFonts w:ascii="Calibri" w:eastAsia="Times New Roman" w:hAnsi="Calibri" w:cs="Times New Roman"/>
          <w:kern w:val="2"/>
          <w:szCs w:val="21"/>
          <w:lang w:val="en-GB"/>
          <w14:ligatures w14:val="standardContextual"/>
        </w:rPr>
        <w:t>fosters creativity, flexibility, and effective problem-solving across all functions (Hofstede, 2010). Furthermore, Mullins and Christy (2016) argue that cohesive cultures reinforce organizational commitment and goal alignment, boosting collective performance.</w:t>
      </w:r>
    </w:p>
    <w:p w14:paraId="56D86F37" w14:textId="77777777" w:rsidR="009D4E42" w:rsidRPr="009D4E42" w:rsidRDefault="009D4E42" w:rsidP="009D4E42">
      <w:pPr>
        <w:spacing w:after="0" w:line="240" w:lineRule="auto"/>
        <w:rPr>
          <w:rFonts w:ascii="Calibri" w:eastAsia="Times New Roman" w:hAnsi="Calibri" w:cs="Times New Roman"/>
          <w:kern w:val="2"/>
          <w:szCs w:val="21"/>
          <w:lang w:val="en-GB"/>
          <w14:ligatures w14:val="standardContextual"/>
        </w:rPr>
      </w:pPr>
    </w:p>
    <w:p w14:paraId="482F8246" w14:textId="77777777" w:rsidR="009D4E42" w:rsidRPr="009D4E42" w:rsidRDefault="009D4E42" w:rsidP="009D4E42">
      <w:pPr>
        <w:spacing w:after="0" w:line="240" w:lineRule="auto"/>
        <w:rPr>
          <w:rFonts w:ascii="Calibri" w:eastAsia="Times New Roman" w:hAnsi="Calibri" w:cs="Times New Roman"/>
          <w:kern w:val="2"/>
          <w:szCs w:val="21"/>
          <w:lang w:val="en-GB"/>
          <w14:ligatures w14:val="standardContextual"/>
        </w:rPr>
      </w:pPr>
      <w:r w:rsidRPr="009D4E42">
        <w:rPr>
          <w:rFonts w:ascii="Calibri" w:eastAsia="Times New Roman" w:hAnsi="Calibri" w:cs="Times New Roman"/>
          <w:kern w:val="2"/>
          <w:szCs w:val="21"/>
          <w:lang w:val="en-GB"/>
          <w14:ligatures w14:val="standardContextual"/>
        </w:rPr>
        <w:lastRenderedPageBreak/>
        <w:t>The concept of Organisational Health Index (OHI) supports this view, suggesting that healthy organizations execute their vision more efficiently through strong leadership, employee empowerment, and focus on mental and physical well-being (McKinsey, 2018). In Emirates Airlines, these factors enhance productivity, reduce operational errors, and increase customer satisfaction. Ethical business conduct and sustainability also play a crucial role; as Ferrell et al. (2019) note, socially responsible and ethical practices strengthen corporate reputation and long-term competitiveness.</w:t>
      </w:r>
    </w:p>
    <w:p w14:paraId="61A5837B" w14:textId="77777777" w:rsidR="009D4E42" w:rsidRPr="009D4E42" w:rsidRDefault="009D4E42" w:rsidP="009D4E42">
      <w:pPr>
        <w:spacing w:after="0" w:line="240" w:lineRule="auto"/>
        <w:rPr>
          <w:rFonts w:ascii="Calibri" w:eastAsia="Times New Roman" w:hAnsi="Calibri" w:cs="Times New Roman"/>
          <w:kern w:val="2"/>
          <w:szCs w:val="21"/>
          <w:lang w:val="en-GB"/>
          <w14:ligatures w14:val="standardContextual"/>
        </w:rPr>
      </w:pPr>
    </w:p>
    <w:p w14:paraId="25B1ED89" w14:textId="58762B84" w:rsidR="009D4E42" w:rsidRPr="009D4E42" w:rsidRDefault="009D4E42" w:rsidP="009D4E42">
      <w:pPr>
        <w:spacing w:after="0" w:line="240" w:lineRule="auto"/>
        <w:rPr>
          <w:rFonts w:ascii="Calibri" w:eastAsia="Times New Roman" w:hAnsi="Calibri" w:cs="Times New Roman"/>
          <w:kern w:val="2"/>
          <w:szCs w:val="21"/>
          <w:lang w:val="en-GB"/>
          <w14:ligatures w14:val="standardContextual"/>
        </w:rPr>
      </w:pPr>
      <w:r w:rsidRPr="009D4E42">
        <w:rPr>
          <w:rFonts w:ascii="Calibri" w:eastAsia="Times New Roman" w:hAnsi="Calibri" w:cs="Times New Roman"/>
          <w:kern w:val="2"/>
          <w:szCs w:val="21"/>
          <w:lang w:val="en-GB"/>
          <w14:ligatures w14:val="standardContextual"/>
        </w:rPr>
        <w:t>In essence, Emirates’</w:t>
      </w:r>
      <w:r w:rsidR="00752D25">
        <w:rPr>
          <w:rFonts w:ascii="Calibri" w:eastAsia="Times New Roman" w:hAnsi="Calibri" w:cs="Times New Roman"/>
          <w:kern w:val="2"/>
          <w:szCs w:val="21"/>
          <w:lang w:val="en-GB"/>
          <w14:ligatures w14:val="standardContextual"/>
        </w:rPr>
        <w:t xml:space="preserve"> </w:t>
      </w:r>
      <w:r w:rsidRPr="009D4E42">
        <w:rPr>
          <w:rFonts w:ascii="Calibri" w:eastAsia="Times New Roman" w:hAnsi="Calibri" w:cs="Times New Roman"/>
          <w:kern w:val="2"/>
          <w:szCs w:val="21"/>
          <w:lang w:val="en-GB"/>
          <w14:ligatures w14:val="standardContextual"/>
        </w:rPr>
        <w:t>culture and health operate synergistically as strategic assets</w:t>
      </w:r>
      <w:r w:rsidR="00DA7E4C">
        <w:rPr>
          <w:rFonts w:ascii="Calibri" w:eastAsia="Times New Roman" w:hAnsi="Calibri" w:cs="Times New Roman"/>
          <w:kern w:val="2"/>
          <w:szCs w:val="21"/>
          <w:lang w:val="en-GB"/>
          <w14:ligatures w14:val="standardContextual"/>
        </w:rPr>
        <w:t xml:space="preserve">, </w:t>
      </w:r>
      <w:r w:rsidRPr="009D4E42">
        <w:rPr>
          <w:rFonts w:ascii="Calibri" w:eastAsia="Times New Roman" w:hAnsi="Calibri" w:cs="Times New Roman"/>
          <w:kern w:val="2"/>
          <w:szCs w:val="21"/>
          <w:lang w:val="en-GB"/>
          <w14:ligatures w14:val="standardContextual"/>
        </w:rPr>
        <w:t>fostering innovation, responsibility, and sustainable high performance on a global scale.</w:t>
      </w:r>
    </w:p>
    <w:p w14:paraId="35F2712B" w14:textId="77777777" w:rsidR="009D4E42" w:rsidRPr="009D4E42" w:rsidRDefault="009D4E42" w:rsidP="009D4E42">
      <w:pPr>
        <w:spacing w:after="0" w:line="240" w:lineRule="auto"/>
        <w:rPr>
          <w:rFonts w:ascii="Calibri" w:eastAsia="Times New Roman" w:hAnsi="Calibri" w:cs="Times New Roman"/>
          <w:kern w:val="2"/>
          <w:szCs w:val="21"/>
          <w:lang w:val="en-GB"/>
          <w14:ligatures w14:val="standardContextual"/>
        </w:rPr>
      </w:pPr>
    </w:p>
    <w:p w14:paraId="30F1377B" w14:textId="77777777" w:rsidR="004A388E" w:rsidRPr="004A388E" w:rsidRDefault="004A388E" w:rsidP="004A388E">
      <w:pPr>
        <w:rPr>
          <w:lang w:val="en-GB"/>
        </w:rPr>
      </w:pPr>
      <w:r w:rsidRPr="004A388E">
        <w:rPr>
          <w:lang w:val="en-GB"/>
        </w:rPr>
        <w:t>Despite its benefits, certain cultural aspects may also hinder performance if not managed effectively. For instance, hierarchical rigidity or communication barriers in a multicultural workforce can slow decision-making and innovation (Alvesson, 2013; Deal &amp; Kennedy, 2000). However, Emirates addresses these challenges through intercultural training, leadership empowerment, and structured feedback systems, demonstrating how culture can be leveraged rather than acting as a constraint.</w:t>
      </w:r>
    </w:p>
    <w:p w14:paraId="4B36481E" w14:textId="77777777" w:rsidR="004424B8" w:rsidRDefault="004424B8"/>
    <w:p w14:paraId="24F8B665" w14:textId="77777777" w:rsidR="00A962E7" w:rsidRDefault="00A962E7" w:rsidP="00FE5325">
      <w:pPr>
        <w:rPr>
          <w:b/>
          <w:bCs/>
        </w:rPr>
      </w:pPr>
    </w:p>
    <w:p w14:paraId="0A58D097" w14:textId="77777777" w:rsidR="00A962E7" w:rsidRDefault="00A962E7" w:rsidP="00FE5325">
      <w:pPr>
        <w:rPr>
          <w:b/>
          <w:bCs/>
        </w:rPr>
      </w:pPr>
    </w:p>
    <w:p w14:paraId="19DCFE15" w14:textId="77777777" w:rsidR="00A962E7" w:rsidRDefault="00A962E7" w:rsidP="00FE5325">
      <w:pPr>
        <w:rPr>
          <w:b/>
          <w:bCs/>
        </w:rPr>
      </w:pPr>
    </w:p>
    <w:p w14:paraId="46117271" w14:textId="77777777" w:rsidR="00A962E7" w:rsidRDefault="00A962E7" w:rsidP="00FE5325">
      <w:pPr>
        <w:rPr>
          <w:b/>
          <w:bCs/>
        </w:rPr>
      </w:pPr>
    </w:p>
    <w:p w14:paraId="33023E25" w14:textId="77777777" w:rsidR="00B26EA2" w:rsidRDefault="00B26EA2" w:rsidP="00FE5325">
      <w:pPr>
        <w:rPr>
          <w:b/>
          <w:bCs/>
        </w:rPr>
      </w:pPr>
    </w:p>
    <w:p w14:paraId="2197E2FA" w14:textId="77777777" w:rsidR="00B26EA2" w:rsidRDefault="00B26EA2" w:rsidP="00FE5325">
      <w:pPr>
        <w:rPr>
          <w:b/>
          <w:bCs/>
        </w:rPr>
      </w:pPr>
    </w:p>
    <w:p w14:paraId="5B4A3BBA" w14:textId="77777777" w:rsidR="0032747D" w:rsidRDefault="0032747D" w:rsidP="00FE5325">
      <w:pPr>
        <w:rPr>
          <w:b/>
          <w:bCs/>
        </w:rPr>
      </w:pPr>
    </w:p>
    <w:p w14:paraId="05E7224B" w14:textId="77777777" w:rsidR="0032747D" w:rsidRDefault="0032747D" w:rsidP="00FE5325">
      <w:pPr>
        <w:rPr>
          <w:b/>
          <w:bCs/>
        </w:rPr>
      </w:pPr>
    </w:p>
    <w:p w14:paraId="23B85C45" w14:textId="77777777" w:rsidR="0032747D" w:rsidRDefault="0032747D" w:rsidP="00FE5325">
      <w:pPr>
        <w:rPr>
          <w:b/>
          <w:bCs/>
        </w:rPr>
      </w:pPr>
    </w:p>
    <w:p w14:paraId="12C12AB1" w14:textId="77777777" w:rsidR="00752D25" w:rsidRDefault="00752D25" w:rsidP="00FE5325">
      <w:pPr>
        <w:rPr>
          <w:b/>
          <w:bCs/>
        </w:rPr>
      </w:pPr>
    </w:p>
    <w:p w14:paraId="7A4987E5" w14:textId="77777777" w:rsidR="00752D25" w:rsidRDefault="00752D25" w:rsidP="00FE5325">
      <w:pPr>
        <w:rPr>
          <w:b/>
          <w:bCs/>
        </w:rPr>
      </w:pPr>
    </w:p>
    <w:p w14:paraId="07F77229" w14:textId="77777777" w:rsidR="00752D25" w:rsidRDefault="00752D25" w:rsidP="00FE5325">
      <w:pPr>
        <w:rPr>
          <w:b/>
          <w:bCs/>
        </w:rPr>
      </w:pPr>
    </w:p>
    <w:p w14:paraId="3DEE6BBB" w14:textId="77777777" w:rsidR="00752D25" w:rsidRDefault="00752D25" w:rsidP="00FE5325">
      <w:pPr>
        <w:rPr>
          <w:b/>
          <w:bCs/>
        </w:rPr>
      </w:pPr>
    </w:p>
    <w:p w14:paraId="0659AC11" w14:textId="77777777" w:rsidR="00752D25" w:rsidRDefault="00752D25" w:rsidP="00FE5325">
      <w:pPr>
        <w:rPr>
          <w:b/>
          <w:bCs/>
        </w:rPr>
      </w:pPr>
    </w:p>
    <w:p w14:paraId="176C66A9" w14:textId="77777777" w:rsidR="00752D25" w:rsidRDefault="00752D25" w:rsidP="00FE5325">
      <w:pPr>
        <w:rPr>
          <w:b/>
          <w:bCs/>
        </w:rPr>
      </w:pPr>
    </w:p>
    <w:p w14:paraId="49CC28E3" w14:textId="628EF9A0" w:rsidR="005D44EA" w:rsidRPr="00EF4DFA" w:rsidRDefault="004A388E" w:rsidP="00FE5325">
      <w:pPr>
        <w:rPr>
          <w:rFonts w:asciiTheme="majorHAnsi" w:hAnsiTheme="majorHAnsi" w:cstheme="majorHAnsi"/>
          <w:b/>
          <w:bCs/>
          <w:sz w:val="24"/>
          <w:szCs w:val="24"/>
        </w:rPr>
      </w:pPr>
      <w:r w:rsidRPr="00EF4DFA">
        <w:rPr>
          <w:b/>
          <w:bCs/>
        </w:rPr>
        <w:lastRenderedPageBreak/>
        <w:t xml:space="preserve">8.0 </w:t>
      </w:r>
      <w:r w:rsidR="00AB345F" w:rsidRPr="00EF4DFA">
        <w:rPr>
          <w:rFonts w:asciiTheme="majorHAnsi" w:hAnsiTheme="majorHAnsi" w:cstheme="majorHAnsi"/>
          <w:b/>
          <w:bCs/>
          <w:sz w:val="24"/>
          <w:szCs w:val="24"/>
        </w:rPr>
        <w:t>Conclusion</w:t>
      </w:r>
    </w:p>
    <w:p w14:paraId="1AD102B8" w14:textId="70F3B45D" w:rsidR="00A962E7" w:rsidRPr="00A962E7" w:rsidRDefault="00A962E7" w:rsidP="00A962E7">
      <w:pPr>
        <w:rPr>
          <w:lang w:val="en-GB"/>
        </w:rPr>
      </w:pPr>
      <w:r w:rsidRPr="00A962E7">
        <w:rPr>
          <w:lang w:val="en-GB"/>
        </w:rPr>
        <w:t xml:space="preserve">The in-depth analysis of Emirates Airline’s organizational culture reveals that the company’s effective performance is built on three main dimensions: shared values and beliefs, operational practices, and employee </w:t>
      </w:r>
      <w:r w:rsidR="0032747D" w:rsidRPr="00A962E7">
        <w:rPr>
          <w:lang w:val="en-GB"/>
        </w:rPr>
        <w:t>behaviours</w:t>
      </w:r>
      <w:r w:rsidRPr="00A962E7">
        <w:rPr>
          <w:lang w:val="en-GB"/>
        </w:rPr>
        <w:t>. These dimensions directly influence the external environment and relate closely to innovation, quality, and operational efficiency. The analysis also highlighted potential challenges, such as delays in decision-making due to hierarchical structures and communication difficulties among multicultural teams. The company successfully overcomes these challenges through training, employee empowerment, and promoting open dialogue, reflecting a strategic awareness of culture as a tool for adaptability and institutional excellence.</w:t>
      </w:r>
    </w:p>
    <w:p w14:paraId="4E59D3F6" w14:textId="0EBFC883" w:rsidR="00A962E7" w:rsidRPr="00A962E7" w:rsidRDefault="00A962E7" w:rsidP="00A962E7">
      <w:pPr>
        <w:rPr>
          <w:lang w:val="en-GB"/>
        </w:rPr>
      </w:pPr>
      <w:r w:rsidRPr="00A962E7">
        <w:rPr>
          <w:lang w:val="en-GB"/>
        </w:rPr>
        <w:t>Comparing these findings with Molins &amp; Christie’s (2016) perspective, it is evident that the company aligns well with their theory. The prevailing cultural traits</w:t>
      </w:r>
      <w:r w:rsidR="00752D25">
        <w:rPr>
          <w:lang w:val="en-GB"/>
        </w:rPr>
        <w:t>:</w:t>
      </w:r>
      <w:r w:rsidR="00752D25" w:rsidRPr="00A962E7">
        <w:rPr>
          <w:lang w:val="en-GB"/>
        </w:rPr>
        <w:t xml:space="preserve"> “</w:t>
      </w:r>
      <w:r w:rsidRPr="00A962E7">
        <w:rPr>
          <w:lang w:val="en-GB"/>
        </w:rPr>
        <w:t>how things get done here” along with shared values and beliefs</w:t>
      </w:r>
      <w:r w:rsidR="00752D25">
        <w:rPr>
          <w:lang w:val="en-GB"/>
        </w:rPr>
        <w:t xml:space="preserve"> </w:t>
      </w:r>
      <w:r w:rsidRPr="00A962E7">
        <w:rPr>
          <w:lang w:val="en-GB"/>
        </w:rPr>
        <w:t>clearly impact decision-making, organizational design, work organization, motivation, and job satisfaction, consistent with the frameworks of Schein, Denison, and Hofstede in explaining the company’s effective performance.</w:t>
      </w:r>
    </w:p>
    <w:p w14:paraId="77B79A46" w14:textId="77777777" w:rsidR="00A962E7" w:rsidRDefault="00A962E7" w:rsidP="004A388E">
      <w:pPr>
        <w:rPr>
          <w:lang w:val="en-GB"/>
        </w:rPr>
      </w:pPr>
    </w:p>
    <w:p w14:paraId="028BF50D" w14:textId="2BAAF7F3" w:rsidR="004A388E" w:rsidRPr="004A388E" w:rsidRDefault="004A388E" w:rsidP="004A388E">
      <w:pPr>
        <w:rPr>
          <w:i/>
          <w:iCs/>
          <w:lang w:val="en-GB"/>
        </w:rPr>
      </w:pPr>
      <w:r w:rsidRPr="00EF4DFA">
        <w:rPr>
          <w:i/>
          <w:iCs/>
          <w:lang w:val="en-GB"/>
        </w:rPr>
        <w:t>8.1</w:t>
      </w:r>
      <w:r w:rsidRPr="004A388E">
        <w:rPr>
          <w:i/>
          <w:iCs/>
          <w:lang w:val="en-GB"/>
        </w:rPr>
        <w:t xml:space="preserve"> Recommendations</w:t>
      </w:r>
    </w:p>
    <w:p w14:paraId="67A3453B" w14:textId="77777777" w:rsidR="00A962E7" w:rsidRPr="00A962E7" w:rsidRDefault="00A962E7" w:rsidP="00A962E7">
      <w:pPr>
        <w:rPr>
          <w:lang w:val="en-GB"/>
        </w:rPr>
      </w:pPr>
      <w:r w:rsidRPr="00A962E7">
        <w:rPr>
          <w:lang w:val="en-GB"/>
        </w:rPr>
        <w:t>Emirates should strengthen cultural awareness and diversity management programs to ensure better integration of multicultural teams and enhance understanding across different backgrounds. Implementing advanced employee empowerment initiatives will encourage participation in decision-making and improve job satisfaction. Performance-linked incentive systems should be adopted to promote innovation and operational excellence, while open communication channels should be enhanced to reduce delays in decision-making. Additionally, prioritizing employee wellbeing and psychological health is essential for organizational sustainability, alongside reinforcing ethical values and corporate social responsibility to enhance institutional reputation and global competitiveness. Continuous monitoring of organizational performance is crucial to ensure cultural alignment with strategic objectives.</w:t>
      </w:r>
    </w:p>
    <w:p w14:paraId="7DA3DE84" w14:textId="77777777" w:rsidR="00A962E7" w:rsidRPr="00A962E7" w:rsidRDefault="00A962E7" w:rsidP="00A962E7">
      <w:pPr>
        <w:rPr>
          <w:lang w:val="en-GB"/>
        </w:rPr>
      </w:pPr>
    </w:p>
    <w:p w14:paraId="129C7859" w14:textId="77777777" w:rsidR="00A962E7" w:rsidRPr="00A962E7" w:rsidRDefault="00A962E7" w:rsidP="00A962E7">
      <w:pPr>
        <w:rPr>
          <w:lang w:val="en-GB"/>
        </w:rPr>
      </w:pPr>
    </w:p>
    <w:p w14:paraId="33FFC3D8" w14:textId="77777777" w:rsidR="00207D65" w:rsidRDefault="00207D65" w:rsidP="00FE5325"/>
    <w:p w14:paraId="51B77CBD" w14:textId="77777777" w:rsidR="00207D65" w:rsidRDefault="00207D65" w:rsidP="00FE5325"/>
    <w:p w14:paraId="7138EC17" w14:textId="77777777" w:rsidR="00DA7E4C" w:rsidRDefault="00DA7E4C" w:rsidP="00FE5325"/>
    <w:p w14:paraId="6FD5E3D7" w14:textId="77777777" w:rsidR="00155360" w:rsidRDefault="00155360" w:rsidP="00FE5325">
      <w:pPr>
        <w:rPr>
          <w:rFonts w:asciiTheme="majorHAnsi" w:hAnsiTheme="majorHAnsi" w:cstheme="majorHAnsi"/>
          <w:b/>
          <w:bCs/>
          <w:sz w:val="24"/>
          <w:szCs w:val="24"/>
        </w:rPr>
      </w:pPr>
    </w:p>
    <w:p w14:paraId="43F7CB7C" w14:textId="77777777" w:rsidR="00155360" w:rsidRDefault="00155360" w:rsidP="00FE5325">
      <w:pPr>
        <w:rPr>
          <w:rFonts w:asciiTheme="majorHAnsi" w:hAnsiTheme="majorHAnsi" w:cstheme="majorHAnsi"/>
          <w:b/>
          <w:bCs/>
          <w:sz w:val="24"/>
          <w:szCs w:val="24"/>
        </w:rPr>
      </w:pPr>
    </w:p>
    <w:p w14:paraId="73D52545" w14:textId="7B92A603" w:rsidR="005D44EA" w:rsidRPr="00FE5325" w:rsidRDefault="00AB345F" w:rsidP="00FE5325">
      <w:pPr>
        <w:rPr>
          <w:rFonts w:asciiTheme="majorHAnsi" w:hAnsiTheme="majorHAnsi" w:cstheme="majorHAnsi"/>
          <w:b/>
          <w:bCs/>
          <w:sz w:val="24"/>
          <w:szCs w:val="24"/>
        </w:rPr>
      </w:pPr>
      <w:r w:rsidRPr="00FE5325">
        <w:rPr>
          <w:rFonts w:asciiTheme="majorHAnsi" w:hAnsiTheme="majorHAnsi" w:cstheme="majorHAnsi"/>
          <w:b/>
          <w:bCs/>
          <w:sz w:val="24"/>
          <w:szCs w:val="24"/>
        </w:rPr>
        <w:lastRenderedPageBreak/>
        <w:t>References</w:t>
      </w:r>
    </w:p>
    <w:p w14:paraId="1FEBFD45" w14:textId="4C5AEDDE" w:rsidR="00214E6B" w:rsidRPr="00214E6B" w:rsidRDefault="00214E6B" w:rsidP="007A17C8">
      <w:r w:rsidRPr="007A17C8">
        <w:rPr>
          <w:lang w:val="en-GB"/>
        </w:rPr>
        <w:t xml:space="preserve">Bass, B.M. and Avolio, B.J. (1994) </w:t>
      </w:r>
      <w:r w:rsidRPr="007A17C8">
        <w:rPr>
          <w:i/>
          <w:iCs/>
          <w:lang w:val="en-GB"/>
        </w:rPr>
        <w:t>Improving Organizational Effectiveness through Transformational Leadership.</w:t>
      </w:r>
      <w:r w:rsidRPr="007A17C8">
        <w:rPr>
          <w:lang w:val="en-GB"/>
        </w:rPr>
        <w:t xml:space="preserve"> Thousand Oaks, CA: Sage Publications.</w:t>
      </w:r>
    </w:p>
    <w:p w14:paraId="3B5FF44B" w14:textId="77777777" w:rsidR="00214E6B" w:rsidRPr="007A17C8" w:rsidRDefault="00214E6B" w:rsidP="007A17C8">
      <w:pPr>
        <w:rPr>
          <w:lang w:val="en-GB"/>
        </w:rPr>
      </w:pPr>
      <w:r w:rsidRPr="007A17C8">
        <w:rPr>
          <w:lang w:val="en-GB"/>
        </w:rPr>
        <w:t xml:space="preserve">Deal, T.E. and Kennedy, A.A. (2000) </w:t>
      </w:r>
      <w:r w:rsidRPr="007A17C8">
        <w:rPr>
          <w:i/>
          <w:iCs/>
          <w:lang w:val="en-GB"/>
        </w:rPr>
        <w:t>Corporate Cultures: The Rites and Rituals of Corporate Life.</w:t>
      </w:r>
      <w:r w:rsidRPr="007A17C8">
        <w:rPr>
          <w:lang w:val="en-GB"/>
        </w:rPr>
        <w:t xml:space="preserve"> Rev. edn. Cambridge, MA: Perseus Books.</w:t>
      </w:r>
    </w:p>
    <w:p w14:paraId="6B2BABDF" w14:textId="77777777" w:rsidR="00214E6B" w:rsidRPr="007A17C8" w:rsidRDefault="00214E6B" w:rsidP="007A17C8">
      <w:pPr>
        <w:rPr>
          <w:lang w:val="en-GB"/>
        </w:rPr>
      </w:pPr>
      <w:r w:rsidRPr="007A17C8">
        <w:rPr>
          <w:lang w:val="en-GB"/>
        </w:rPr>
        <w:t xml:space="preserve">Denison, D.R. (1990) </w:t>
      </w:r>
      <w:r w:rsidRPr="007A17C8">
        <w:rPr>
          <w:i/>
          <w:iCs/>
          <w:lang w:val="en-GB"/>
        </w:rPr>
        <w:t>Corporate Culture and Organizational Effectiveness.</w:t>
      </w:r>
      <w:r w:rsidRPr="007A17C8">
        <w:rPr>
          <w:lang w:val="en-GB"/>
        </w:rPr>
        <w:t xml:space="preserve"> New York: John Wiley &amp; Sons.</w:t>
      </w:r>
    </w:p>
    <w:p w14:paraId="056D86EC" w14:textId="77777777" w:rsidR="00214E6B" w:rsidRPr="007A17C8" w:rsidRDefault="00214E6B" w:rsidP="007A17C8">
      <w:pPr>
        <w:rPr>
          <w:lang w:val="en-GB"/>
        </w:rPr>
      </w:pPr>
      <w:r w:rsidRPr="007A17C8">
        <w:rPr>
          <w:lang w:val="en-GB"/>
        </w:rPr>
        <w:t xml:space="preserve">Earley, P.C. and Mosakowski, E. (2004) ‘Cultural intelligence’, </w:t>
      </w:r>
      <w:r w:rsidRPr="007A17C8">
        <w:rPr>
          <w:i/>
          <w:iCs/>
          <w:lang w:val="en-GB"/>
        </w:rPr>
        <w:t>Harvard Business Review</w:t>
      </w:r>
      <w:r w:rsidRPr="007A17C8">
        <w:rPr>
          <w:lang w:val="en-GB"/>
        </w:rPr>
        <w:t>, 82(10), pp. 139–146.</w:t>
      </w:r>
    </w:p>
    <w:p w14:paraId="55DDB76B" w14:textId="77777777" w:rsidR="00214E6B" w:rsidRPr="007A17C8" w:rsidRDefault="00214E6B" w:rsidP="007A17C8">
      <w:pPr>
        <w:rPr>
          <w:lang w:val="en-GB"/>
        </w:rPr>
      </w:pPr>
      <w:r w:rsidRPr="007A17C8">
        <w:rPr>
          <w:lang w:val="en-GB"/>
        </w:rPr>
        <w:t xml:space="preserve">Emirates Group (2023) </w:t>
      </w:r>
      <w:r w:rsidRPr="007A17C8">
        <w:rPr>
          <w:i/>
          <w:iCs/>
          <w:lang w:val="en-GB"/>
        </w:rPr>
        <w:t>Emirates Group Annual Report 2022–2023.</w:t>
      </w:r>
      <w:r w:rsidRPr="007A17C8">
        <w:rPr>
          <w:lang w:val="en-GB"/>
        </w:rPr>
        <w:t xml:space="preserve"> Dubai: Emirates Group. Available at: </w:t>
      </w:r>
      <w:hyperlink r:id="rId11" w:tgtFrame="_new" w:history="1">
        <w:r w:rsidRPr="007A17C8">
          <w:rPr>
            <w:rStyle w:val="Hyperlink"/>
            <w:lang w:val="en-GB"/>
          </w:rPr>
          <w:t>https://www.emirates.com/english/about-us/annual-reports/</w:t>
        </w:r>
      </w:hyperlink>
      <w:r w:rsidRPr="007A17C8">
        <w:rPr>
          <w:lang w:val="en-GB"/>
        </w:rPr>
        <w:t xml:space="preserve"> (Accessed: [insert date]).</w:t>
      </w:r>
    </w:p>
    <w:p w14:paraId="35D259BD" w14:textId="77777777" w:rsidR="00214E6B" w:rsidRPr="007A17C8" w:rsidRDefault="00214E6B" w:rsidP="007A17C8">
      <w:pPr>
        <w:rPr>
          <w:lang w:val="en-GB"/>
        </w:rPr>
      </w:pPr>
      <w:r w:rsidRPr="007A17C8">
        <w:rPr>
          <w:lang w:val="en-GB"/>
        </w:rPr>
        <w:t xml:space="preserve">Emirates Group (2023) </w:t>
      </w:r>
      <w:r w:rsidRPr="007A17C8">
        <w:rPr>
          <w:i/>
          <w:iCs/>
          <w:lang w:val="en-GB"/>
        </w:rPr>
        <w:t>Emirates Innovation Report 2023: Enhancing Customer Experience.</w:t>
      </w:r>
      <w:r w:rsidRPr="007A17C8">
        <w:rPr>
          <w:lang w:val="en-GB"/>
        </w:rPr>
        <w:t xml:space="preserve"> Dubai: Emirates Group. Available at: </w:t>
      </w:r>
      <w:hyperlink r:id="rId12" w:tgtFrame="_new" w:history="1">
        <w:r w:rsidRPr="007A17C8">
          <w:rPr>
            <w:rStyle w:val="Hyperlink"/>
            <w:lang w:val="en-GB"/>
          </w:rPr>
          <w:t>https://www.emirates.com/</w:t>
        </w:r>
      </w:hyperlink>
      <w:r w:rsidRPr="007A17C8">
        <w:rPr>
          <w:lang w:val="en-GB"/>
        </w:rPr>
        <w:t xml:space="preserve"> (Accessed: [insert date]).</w:t>
      </w:r>
    </w:p>
    <w:p w14:paraId="61C987A4" w14:textId="77777777" w:rsidR="00214E6B" w:rsidRPr="007A17C8" w:rsidRDefault="00214E6B" w:rsidP="007A17C8">
      <w:pPr>
        <w:rPr>
          <w:lang w:val="en-GB"/>
        </w:rPr>
      </w:pPr>
      <w:r w:rsidRPr="007A17C8">
        <w:rPr>
          <w:lang w:val="en-GB"/>
        </w:rPr>
        <w:t xml:space="preserve">Emirates Group (2024) </w:t>
      </w:r>
      <w:r w:rsidRPr="007A17C8">
        <w:rPr>
          <w:i/>
          <w:iCs/>
          <w:lang w:val="en-GB"/>
        </w:rPr>
        <w:t>About the Emirates Group.</w:t>
      </w:r>
      <w:r w:rsidRPr="007A17C8">
        <w:rPr>
          <w:lang w:val="en-GB"/>
        </w:rPr>
        <w:t xml:space="preserve"> Available at: </w:t>
      </w:r>
      <w:hyperlink r:id="rId13" w:tgtFrame="_new" w:history="1">
        <w:r w:rsidRPr="007A17C8">
          <w:rPr>
            <w:rStyle w:val="Hyperlink"/>
            <w:lang w:val="en-GB"/>
          </w:rPr>
          <w:t>https://www.emiratesgroup.com/</w:t>
        </w:r>
      </w:hyperlink>
      <w:r w:rsidRPr="007A17C8">
        <w:rPr>
          <w:lang w:val="en-GB"/>
        </w:rPr>
        <w:t xml:space="preserve"> (Accessed: [insert date]).</w:t>
      </w:r>
    </w:p>
    <w:p w14:paraId="0B659292" w14:textId="77777777" w:rsidR="00214E6B" w:rsidRPr="007A17C8" w:rsidRDefault="00214E6B" w:rsidP="007A17C8">
      <w:pPr>
        <w:rPr>
          <w:lang w:val="en-GB"/>
        </w:rPr>
      </w:pPr>
      <w:r w:rsidRPr="007A17C8">
        <w:rPr>
          <w:lang w:val="en-GB"/>
        </w:rPr>
        <w:t xml:space="preserve">Emirates Group (2024) </w:t>
      </w:r>
      <w:r w:rsidRPr="007A17C8">
        <w:rPr>
          <w:i/>
          <w:iCs/>
          <w:lang w:val="en-GB"/>
        </w:rPr>
        <w:t>Working at Emirates.</w:t>
      </w:r>
      <w:r w:rsidRPr="007A17C8">
        <w:rPr>
          <w:lang w:val="en-GB"/>
        </w:rPr>
        <w:t xml:space="preserve"> Emirates Group Careers. Available at: </w:t>
      </w:r>
      <w:hyperlink r:id="rId14" w:tgtFrame="_new" w:history="1">
        <w:r w:rsidRPr="007A17C8">
          <w:rPr>
            <w:rStyle w:val="Hyperlink"/>
            <w:lang w:val="en-GB"/>
          </w:rPr>
          <w:t>https://www.emiratesgroupcareers.com/</w:t>
        </w:r>
      </w:hyperlink>
      <w:r w:rsidRPr="007A17C8">
        <w:rPr>
          <w:lang w:val="en-GB"/>
        </w:rPr>
        <w:t xml:space="preserve"> (Accessed: [insert date]).</w:t>
      </w:r>
    </w:p>
    <w:p w14:paraId="52B4A568" w14:textId="77777777" w:rsidR="00214E6B" w:rsidRPr="007A17C8" w:rsidRDefault="00214E6B" w:rsidP="007A17C8">
      <w:pPr>
        <w:rPr>
          <w:lang w:val="en-GB"/>
        </w:rPr>
      </w:pPr>
      <w:r w:rsidRPr="007A17C8">
        <w:rPr>
          <w:lang w:val="en-GB"/>
        </w:rPr>
        <w:t xml:space="preserve">Ferrell, O.C., Fraedrich, J. and Ferrell, L. (2019) </w:t>
      </w:r>
      <w:r w:rsidRPr="007A17C8">
        <w:rPr>
          <w:i/>
          <w:iCs/>
          <w:lang w:val="en-GB"/>
        </w:rPr>
        <w:t>Business Ethics: Ethical Decision Making &amp; Cases.</w:t>
      </w:r>
      <w:r w:rsidRPr="007A17C8">
        <w:rPr>
          <w:lang w:val="en-GB"/>
        </w:rPr>
        <w:t xml:space="preserve"> Boston, MA: Cengage Learning.</w:t>
      </w:r>
    </w:p>
    <w:p w14:paraId="773A73B9" w14:textId="77777777" w:rsidR="00214E6B" w:rsidRPr="007A17C8" w:rsidRDefault="00214E6B" w:rsidP="007A17C8">
      <w:pPr>
        <w:rPr>
          <w:lang w:val="en-GB"/>
        </w:rPr>
      </w:pPr>
      <w:r w:rsidRPr="007A17C8">
        <w:rPr>
          <w:lang w:val="en-GB"/>
        </w:rPr>
        <w:t xml:space="preserve">Handy, C. (1993) </w:t>
      </w:r>
      <w:r w:rsidRPr="007A17C8">
        <w:rPr>
          <w:i/>
          <w:iCs/>
          <w:lang w:val="en-GB"/>
        </w:rPr>
        <w:t>Understanding Organizations.</w:t>
      </w:r>
      <w:r w:rsidRPr="007A17C8">
        <w:rPr>
          <w:lang w:val="en-GB"/>
        </w:rPr>
        <w:t xml:space="preserve"> 4th edn. Oxford: Oxford University Press.</w:t>
      </w:r>
    </w:p>
    <w:p w14:paraId="18768475" w14:textId="77777777" w:rsidR="00214E6B" w:rsidRPr="007A17C8" w:rsidRDefault="00214E6B" w:rsidP="007A17C8">
      <w:pPr>
        <w:rPr>
          <w:lang w:val="en-GB"/>
        </w:rPr>
      </w:pPr>
      <w:r w:rsidRPr="007A17C8">
        <w:rPr>
          <w:lang w:val="en-GB"/>
        </w:rPr>
        <w:t xml:space="preserve">Herzberg, F. (1968) ‘One more time: How do you motivate employees?’, </w:t>
      </w:r>
      <w:r w:rsidRPr="007A17C8">
        <w:rPr>
          <w:i/>
          <w:iCs/>
          <w:lang w:val="en-GB"/>
        </w:rPr>
        <w:t>Harvard Business Review</w:t>
      </w:r>
      <w:r w:rsidRPr="007A17C8">
        <w:rPr>
          <w:lang w:val="en-GB"/>
        </w:rPr>
        <w:t>, 46(1), pp. 53–62.</w:t>
      </w:r>
    </w:p>
    <w:p w14:paraId="15C446E9" w14:textId="77777777" w:rsidR="00214E6B" w:rsidRPr="007A17C8" w:rsidRDefault="00214E6B" w:rsidP="007A17C8">
      <w:pPr>
        <w:rPr>
          <w:lang w:val="en-GB"/>
        </w:rPr>
      </w:pPr>
      <w:r w:rsidRPr="007A17C8">
        <w:rPr>
          <w:lang w:val="en-GB"/>
        </w:rPr>
        <w:t xml:space="preserve">Hofstede, G. (2010) </w:t>
      </w:r>
      <w:r w:rsidRPr="007A17C8">
        <w:rPr>
          <w:i/>
          <w:iCs/>
          <w:lang w:val="en-GB"/>
        </w:rPr>
        <w:t>Cultures and Organizations: Software of the Mind – Intercultural Cooperation and Its Importance for Survival.</w:t>
      </w:r>
      <w:r w:rsidRPr="007A17C8">
        <w:rPr>
          <w:lang w:val="en-GB"/>
        </w:rPr>
        <w:t xml:space="preserve"> 3rd edn. New York: McGraw-Hill.</w:t>
      </w:r>
    </w:p>
    <w:p w14:paraId="25E11A49" w14:textId="77777777" w:rsidR="00214E6B" w:rsidRPr="007A17C8" w:rsidRDefault="00214E6B" w:rsidP="007A17C8">
      <w:pPr>
        <w:rPr>
          <w:lang w:val="en-GB"/>
        </w:rPr>
      </w:pPr>
      <w:r w:rsidRPr="007A17C8">
        <w:rPr>
          <w:lang w:val="en-GB"/>
        </w:rPr>
        <w:t xml:space="preserve">Ivvesson, M. (2013) </w:t>
      </w:r>
      <w:r w:rsidRPr="007A17C8">
        <w:rPr>
          <w:i/>
          <w:iCs/>
          <w:lang w:val="en-GB"/>
        </w:rPr>
        <w:t>Understanding Organizational Culture.</w:t>
      </w:r>
      <w:r w:rsidRPr="007A17C8">
        <w:rPr>
          <w:lang w:val="en-GB"/>
        </w:rPr>
        <w:t xml:space="preserve"> 2nd edn. London: SAGE Publications.</w:t>
      </w:r>
    </w:p>
    <w:p w14:paraId="47BA1A7E" w14:textId="77777777" w:rsidR="00214E6B" w:rsidRPr="007A17C8" w:rsidRDefault="00214E6B" w:rsidP="007A17C8">
      <w:pPr>
        <w:rPr>
          <w:lang w:val="en-GB"/>
        </w:rPr>
      </w:pPr>
      <w:r w:rsidRPr="007A17C8">
        <w:rPr>
          <w:lang w:val="en-GB"/>
        </w:rPr>
        <w:t xml:space="preserve">Keller, S. and Price, C. (2011) </w:t>
      </w:r>
      <w:r w:rsidRPr="007A17C8">
        <w:rPr>
          <w:i/>
          <w:iCs/>
          <w:lang w:val="en-GB"/>
        </w:rPr>
        <w:t>Beyond Performance: How Great Organizations Build Ultimate Competitive Advantage.</w:t>
      </w:r>
      <w:r w:rsidRPr="007A17C8">
        <w:rPr>
          <w:lang w:val="en-GB"/>
        </w:rPr>
        <w:t xml:space="preserve"> Hoboken, NJ: John Wiley &amp; Sons.</w:t>
      </w:r>
    </w:p>
    <w:p w14:paraId="4997218C" w14:textId="77777777" w:rsidR="00214E6B" w:rsidRPr="007A17C8" w:rsidRDefault="00214E6B" w:rsidP="007A17C8">
      <w:pPr>
        <w:rPr>
          <w:lang w:val="en-GB"/>
        </w:rPr>
      </w:pPr>
      <w:r w:rsidRPr="007A17C8">
        <w:rPr>
          <w:lang w:val="en-GB"/>
        </w:rPr>
        <w:t xml:space="preserve">Lozano, R. (2013) ‘Are companies planning their organizational changes for corporate sustainability? An analysis of three case studies on resistance to change and their strategies to overcome it’, </w:t>
      </w:r>
      <w:r w:rsidRPr="007A17C8">
        <w:rPr>
          <w:i/>
          <w:iCs/>
          <w:lang w:val="en-GB"/>
        </w:rPr>
        <w:t>Corporate Social Responsibility and Environmental Management</w:t>
      </w:r>
      <w:r w:rsidRPr="007A17C8">
        <w:rPr>
          <w:lang w:val="en-GB"/>
        </w:rPr>
        <w:t>, 20(5), pp. 275–295.</w:t>
      </w:r>
    </w:p>
    <w:p w14:paraId="45EEE687" w14:textId="77777777" w:rsidR="00214E6B" w:rsidRPr="007A17C8" w:rsidRDefault="00214E6B" w:rsidP="007A17C8">
      <w:pPr>
        <w:rPr>
          <w:lang w:val="en-GB"/>
        </w:rPr>
      </w:pPr>
      <w:r w:rsidRPr="007A17C8">
        <w:rPr>
          <w:lang w:val="en-GB"/>
        </w:rPr>
        <w:lastRenderedPageBreak/>
        <w:t xml:space="preserve">McKinsey &amp; Company (2015) </w:t>
      </w:r>
      <w:r w:rsidRPr="007A17C8">
        <w:rPr>
          <w:i/>
          <w:iCs/>
          <w:lang w:val="en-GB"/>
        </w:rPr>
        <w:t>The Organizational Health Index: Linking Health to Performance.</w:t>
      </w:r>
      <w:r w:rsidRPr="007A17C8">
        <w:rPr>
          <w:lang w:val="en-GB"/>
        </w:rPr>
        <w:t xml:space="preserve"> New York: McKinsey &amp; Company.</w:t>
      </w:r>
    </w:p>
    <w:p w14:paraId="790EADBE" w14:textId="77777777" w:rsidR="00214E6B" w:rsidRPr="007A17C8" w:rsidRDefault="00214E6B" w:rsidP="007A17C8">
      <w:pPr>
        <w:rPr>
          <w:lang w:val="en-GB"/>
        </w:rPr>
      </w:pPr>
      <w:r w:rsidRPr="007A17C8">
        <w:rPr>
          <w:lang w:val="en-GB"/>
        </w:rPr>
        <w:t xml:space="preserve">McKinsey &amp; Company (2018) </w:t>
      </w:r>
      <w:r w:rsidRPr="007A17C8">
        <w:rPr>
          <w:i/>
          <w:iCs/>
          <w:lang w:val="en-GB"/>
        </w:rPr>
        <w:t>Organizational Health Index: Linking Health and Performance.</w:t>
      </w:r>
      <w:r w:rsidRPr="007A17C8">
        <w:rPr>
          <w:lang w:val="en-GB"/>
        </w:rPr>
        <w:t xml:space="preserve"> New York: McKinsey &amp; Company.</w:t>
      </w:r>
    </w:p>
    <w:p w14:paraId="432C5705" w14:textId="77777777" w:rsidR="00214E6B" w:rsidRPr="007A17C8" w:rsidRDefault="00214E6B" w:rsidP="007A17C8">
      <w:pPr>
        <w:rPr>
          <w:lang w:val="en-GB"/>
        </w:rPr>
      </w:pPr>
      <w:r w:rsidRPr="007A17C8">
        <w:rPr>
          <w:lang w:val="en-GB"/>
        </w:rPr>
        <w:t xml:space="preserve">Mullins, L.J. and Christy, G. (2016) </w:t>
      </w:r>
      <w:r w:rsidRPr="007A17C8">
        <w:rPr>
          <w:i/>
          <w:iCs/>
          <w:lang w:val="en-GB"/>
        </w:rPr>
        <w:t>Management and Organisational Behaviour.</w:t>
      </w:r>
      <w:r w:rsidRPr="007A17C8">
        <w:rPr>
          <w:lang w:val="en-GB"/>
        </w:rPr>
        <w:t xml:space="preserve"> 11th edn. Harlow: Pearson Education Limited.</w:t>
      </w:r>
    </w:p>
    <w:p w14:paraId="1713448B" w14:textId="77777777" w:rsidR="00214E6B" w:rsidRPr="007A17C8" w:rsidRDefault="00214E6B" w:rsidP="007A17C8">
      <w:pPr>
        <w:rPr>
          <w:lang w:val="en-GB"/>
        </w:rPr>
      </w:pPr>
      <w:r w:rsidRPr="007A17C8">
        <w:rPr>
          <w:lang w:val="en-GB"/>
        </w:rPr>
        <w:t xml:space="preserve">Schein, E.H. (2010) </w:t>
      </w:r>
      <w:r w:rsidRPr="007A17C8">
        <w:rPr>
          <w:i/>
          <w:iCs/>
          <w:lang w:val="en-GB"/>
        </w:rPr>
        <w:t>Organizational Culture and Leadership.</w:t>
      </w:r>
      <w:r w:rsidRPr="007A17C8">
        <w:rPr>
          <w:lang w:val="en-GB"/>
        </w:rPr>
        <w:t xml:space="preserve"> 4th edn. San Francisco, CA: Jossey-Bass.</w:t>
      </w:r>
    </w:p>
    <w:p w14:paraId="59394749" w14:textId="77777777" w:rsidR="00214E6B" w:rsidRPr="007A17C8" w:rsidRDefault="00214E6B" w:rsidP="007A17C8">
      <w:pPr>
        <w:rPr>
          <w:lang w:val="en-GB"/>
        </w:rPr>
      </w:pPr>
      <w:r w:rsidRPr="007A17C8">
        <w:rPr>
          <w:lang w:val="en-GB"/>
        </w:rPr>
        <w:t xml:space="preserve">Simon, H.A. (1997) </w:t>
      </w:r>
      <w:r w:rsidRPr="007A17C8">
        <w:rPr>
          <w:i/>
          <w:iCs/>
          <w:lang w:val="en-GB"/>
        </w:rPr>
        <w:t>Administrative Behavior: A Study of Decision-Making Processes in Administrative Organizations.</w:t>
      </w:r>
      <w:r w:rsidRPr="007A17C8">
        <w:rPr>
          <w:lang w:val="en-GB"/>
        </w:rPr>
        <w:t xml:space="preserve"> 4th edn. New York: Free Press.</w:t>
      </w:r>
    </w:p>
    <w:sectPr w:rsidR="00214E6B" w:rsidRPr="007A17C8" w:rsidSect="007A17C8">
      <w:headerReference w:type="default" r:id="rId15"/>
      <w:pgSz w:w="12240" w:h="15840"/>
      <w:pgMar w:top="1440" w:right="1800" w:bottom="1440" w:left="180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3C112A" w14:textId="77777777" w:rsidR="00981BB4" w:rsidRDefault="00981BB4" w:rsidP="00981BB4">
      <w:pPr>
        <w:spacing w:after="0" w:line="240" w:lineRule="auto"/>
      </w:pPr>
      <w:r>
        <w:separator/>
      </w:r>
    </w:p>
  </w:endnote>
  <w:endnote w:type="continuationSeparator" w:id="0">
    <w:p w14:paraId="6516469F" w14:textId="77777777" w:rsidR="00981BB4" w:rsidRDefault="00981BB4" w:rsidP="00981BB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53513AD" w14:textId="77777777" w:rsidR="00981BB4" w:rsidRDefault="00981BB4" w:rsidP="00981BB4">
      <w:pPr>
        <w:spacing w:after="0" w:line="240" w:lineRule="auto"/>
      </w:pPr>
      <w:r>
        <w:separator/>
      </w:r>
    </w:p>
  </w:footnote>
  <w:footnote w:type="continuationSeparator" w:id="0">
    <w:p w14:paraId="67E3DB4D" w14:textId="77777777" w:rsidR="00981BB4" w:rsidRDefault="00981BB4" w:rsidP="00981BB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34665129"/>
      <w:docPartObj>
        <w:docPartGallery w:val="Page Numbers (Margins)"/>
        <w:docPartUnique/>
      </w:docPartObj>
    </w:sdtPr>
    <w:sdtContent>
      <w:p w14:paraId="07FC5C4E" w14:textId="0266770E" w:rsidR="00981BB4" w:rsidRDefault="00981BB4">
        <w:pPr>
          <w:pStyle w:val="Header"/>
        </w:pPr>
        <w:r>
          <w:rPr>
            <w:noProof/>
          </w:rPr>
          <mc:AlternateContent>
            <mc:Choice Requires="wps">
              <w:drawing>
                <wp:anchor distT="0" distB="0" distL="114300" distR="114300" simplePos="0" relativeHeight="251659264" behindDoc="0" locked="0" layoutInCell="0" allowOverlap="1" wp14:anchorId="30627300" wp14:editId="3DFC3431">
                  <wp:simplePos x="0" y="0"/>
                  <wp:positionH relativeFrom="leftMargin">
                    <wp:align>left</wp:align>
                  </wp:positionH>
                  <mc:AlternateContent>
                    <mc:Choice Requires="wp14">
                      <wp:positionV relativeFrom="margin">
                        <wp14:pctPosVOffset>10000</wp14:pctPosVOffset>
                      </wp:positionV>
                    </mc:Choice>
                    <mc:Fallback>
                      <wp:positionV relativeFrom="page">
                        <wp:posOffset>1737360</wp:posOffset>
                      </wp:positionV>
                    </mc:Fallback>
                  </mc:AlternateContent>
                  <wp:extent cx="819150" cy="433705"/>
                  <wp:effectExtent l="0" t="0" r="0" b="4445"/>
                  <wp:wrapNone/>
                  <wp:docPr id="2071178521"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19150" cy="43370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BE2A436" w14:textId="77777777" w:rsidR="00981BB4" w:rsidRDefault="00981BB4">
                              <w:pPr>
                                <w:pBdr>
                                  <w:top w:val="single" w:sz="4" w:space="1" w:color="D8D8D8" w:themeColor="background1" w:themeShade="D8"/>
                                </w:pBdr>
                                <w:jc w:val="right"/>
                              </w:pPr>
                              <w:r>
                                <w:t xml:space="preserve">Page | </w:t>
                              </w:r>
                              <w:r>
                                <w:fldChar w:fldCharType="begin"/>
                              </w:r>
                              <w:r>
                                <w:instrText xml:space="preserve"> PAGE   \* MERGEFORMAT </w:instrText>
                              </w:r>
                              <w:r>
                                <w:fldChar w:fldCharType="separate"/>
                              </w:r>
                              <w:r>
                                <w:rPr>
                                  <w:noProof/>
                                </w:rPr>
                                <w:t>2</w:t>
                              </w:r>
                              <w:r>
                                <w:rPr>
                                  <w:noProof/>
                                </w:rPr>
                                <w:fldChar w:fldCharType="end"/>
                              </w:r>
                            </w:p>
                          </w:txbxContent>
                        </wps:txbx>
                        <wps:bodyPr rot="0" vert="horz" wrap="square" lIns="0" tIns="45720" rIns="0" bIns="45720" anchor="t" anchorCtr="0" upright="1">
                          <a:spAutoFit/>
                        </wps:bodyPr>
                      </wps:wsp>
                    </a:graphicData>
                  </a:graphic>
                  <wp14:sizeRelH relativeFrom="leftMargin">
                    <wp14:pctWidth>90000</wp14:pctWidth>
                  </wp14:sizeRelH>
                  <wp14:sizeRelV relativeFrom="page">
                    <wp14:pctHeight>0</wp14:pctHeight>
                  </wp14:sizeRelV>
                </wp:anchor>
              </w:drawing>
            </mc:Choice>
            <mc:Fallback>
              <w:pict>
                <v:rect w14:anchorId="30627300" id="Rectangle 1" o:spid="_x0000_s1032" style="position:absolute;margin-left:0;margin-top:0;width:64.5pt;height:34.15pt;z-index:251659264;visibility:visible;mso-wrap-style:square;mso-width-percent:900;mso-height-percent:0;mso-top-percent:100;mso-wrap-distance-left:9pt;mso-wrap-distance-top:0;mso-wrap-distance-right:9pt;mso-wrap-distance-bottom:0;mso-position-horizontal:left;mso-position-horizontal-relative:left-margin-area;mso-position-vertical-relative:margin;mso-width-percent:900;mso-height-percent:0;mso-top-percent:100;mso-width-relative:left-margin-area;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" o:allowincell="f" stroked="f">
                  <v:textbox style="mso-fit-shape-to-text:t" inset="0,,0">
                    <w:txbxContent>
                      <w:p w14:paraId="4BE2A436" w14:textId="77777777" w:rsidR="00981BB4" w:rsidRDefault="00981BB4">
                        <w:pPr>
                          <w:pBdr>
                            <w:top w:val="single" w:sz="4" w:space="1" w:color="D8D8D8" w:themeColor="background1" w:themeShade="D8"/>
                          </w:pBdr>
                          <w:jc w:val="right"/>
                        </w:pPr>
                        <w:r>
                          <w:t xml:space="preserve">Page | </w:t>
                        </w:r>
                        <w:r>
                          <w:fldChar w:fldCharType="begin"/>
                        </w:r>
                        <w:r>
                          <w:instrText xml:space="preserve"> PAGE   \* MERGEFORMAT </w:instrText>
                        </w:r>
                        <w:r>
                          <w:fldChar w:fldCharType="separate"/>
                        </w:r>
                        <w:r>
                          <w:rPr>
                            <w:noProof/>
                          </w:rPr>
                          <w:t>2</w:t>
                        </w:r>
                        <w:r>
                          <w:rPr>
                            <w:noProof/>
                          </w:rPr>
                          <w:fldChar w:fldCharType="end"/>
                        </w:r>
                      </w:p>
                    </w:txbxContent>
                  </v:textbox>
                  <w10:wrap anchorx="margin" anchory="margin"/>
                </v:rect>
              </w:pict>
            </mc:Fallback>
          </mc:AlternateContent>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440"/>
        </w:tabs>
        <w:ind w:left="144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02BA358E"/>
    <w:multiLevelType w:val="hybridMultilevel"/>
    <w:tmpl w:val="68EE0F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08BF3E76"/>
    <w:multiLevelType w:val="hybridMultilevel"/>
    <w:tmpl w:val="047A3072"/>
    <w:lvl w:ilvl="0" w:tplc="D4229622">
      <w:start w:val="1"/>
      <w:numFmt w:val="bullet"/>
      <w:lvlText w:val=""/>
      <w:lvlJc w:val="left"/>
      <w:pPr>
        <w:ind w:left="720" w:hanging="360"/>
      </w:pPr>
      <w:rPr>
        <w:rFonts w:ascii="Symbol" w:hAnsi="Symbol" w:hint="default"/>
      </w:rPr>
    </w:lvl>
    <w:lvl w:ilvl="1" w:tplc="01B03F34">
      <w:start w:val="1"/>
      <w:numFmt w:val="bullet"/>
      <w:lvlText w:val="o"/>
      <w:lvlJc w:val="left"/>
      <w:pPr>
        <w:ind w:left="1440" w:hanging="360"/>
      </w:pPr>
      <w:rPr>
        <w:rFonts w:ascii="Courier New" w:hAnsi="Courier New" w:hint="default"/>
      </w:rPr>
    </w:lvl>
    <w:lvl w:ilvl="2" w:tplc="2E34F76E">
      <w:start w:val="1"/>
      <w:numFmt w:val="bullet"/>
      <w:lvlText w:val=""/>
      <w:lvlJc w:val="left"/>
      <w:pPr>
        <w:ind w:left="2160" w:hanging="360"/>
      </w:pPr>
      <w:rPr>
        <w:rFonts w:ascii="Wingdings" w:hAnsi="Wingdings" w:hint="default"/>
      </w:rPr>
    </w:lvl>
    <w:lvl w:ilvl="3" w:tplc="F1ACEDE8">
      <w:start w:val="1"/>
      <w:numFmt w:val="bullet"/>
      <w:lvlText w:val=""/>
      <w:lvlJc w:val="left"/>
      <w:pPr>
        <w:ind w:left="2880" w:hanging="360"/>
      </w:pPr>
      <w:rPr>
        <w:rFonts w:ascii="Symbol" w:hAnsi="Symbol" w:hint="default"/>
      </w:rPr>
    </w:lvl>
    <w:lvl w:ilvl="4" w:tplc="A32EA7EC">
      <w:start w:val="1"/>
      <w:numFmt w:val="bullet"/>
      <w:lvlText w:val="o"/>
      <w:lvlJc w:val="left"/>
      <w:pPr>
        <w:ind w:left="3600" w:hanging="360"/>
      </w:pPr>
      <w:rPr>
        <w:rFonts w:ascii="Courier New" w:hAnsi="Courier New" w:hint="default"/>
      </w:rPr>
    </w:lvl>
    <w:lvl w:ilvl="5" w:tplc="78DAAA30">
      <w:start w:val="1"/>
      <w:numFmt w:val="bullet"/>
      <w:lvlText w:val=""/>
      <w:lvlJc w:val="left"/>
      <w:pPr>
        <w:ind w:left="4320" w:hanging="360"/>
      </w:pPr>
      <w:rPr>
        <w:rFonts w:ascii="Wingdings" w:hAnsi="Wingdings" w:hint="default"/>
      </w:rPr>
    </w:lvl>
    <w:lvl w:ilvl="6" w:tplc="8182F64A">
      <w:start w:val="1"/>
      <w:numFmt w:val="bullet"/>
      <w:lvlText w:val=""/>
      <w:lvlJc w:val="left"/>
      <w:pPr>
        <w:ind w:left="5040" w:hanging="360"/>
      </w:pPr>
      <w:rPr>
        <w:rFonts w:ascii="Symbol" w:hAnsi="Symbol" w:hint="default"/>
      </w:rPr>
    </w:lvl>
    <w:lvl w:ilvl="7" w:tplc="066CB8A2">
      <w:start w:val="1"/>
      <w:numFmt w:val="bullet"/>
      <w:lvlText w:val="o"/>
      <w:lvlJc w:val="left"/>
      <w:pPr>
        <w:ind w:left="5760" w:hanging="360"/>
      </w:pPr>
      <w:rPr>
        <w:rFonts w:ascii="Courier New" w:hAnsi="Courier New" w:hint="default"/>
      </w:rPr>
    </w:lvl>
    <w:lvl w:ilvl="8" w:tplc="A94EB036">
      <w:start w:val="1"/>
      <w:numFmt w:val="bullet"/>
      <w:lvlText w:val=""/>
      <w:lvlJc w:val="left"/>
      <w:pPr>
        <w:ind w:left="6480" w:hanging="360"/>
      </w:pPr>
      <w:rPr>
        <w:rFonts w:ascii="Wingdings" w:hAnsi="Wingdings" w:hint="default"/>
      </w:rPr>
    </w:lvl>
  </w:abstractNum>
  <w:abstractNum w:abstractNumId="11" w15:restartNumberingAfterBreak="0">
    <w:nsid w:val="11E706B2"/>
    <w:multiLevelType w:val="hybridMultilevel"/>
    <w:tmpl w:val="FCE4497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2C12695C"/>
    <w:multiLevelType w:val="hybridMultilevel"/>
    <w:tmpl w:val="230CCAF4"/>
    <w:lvl w:ilvl="0" w:tplc="0809000F">
      <w:start w:val="1"/>
      <w:numFmt w:val="decimal"/>
      <w:lvlText w:val="%1."/>
      <w:lvlJc w:val="left"/>
      <w:pPr>
        <w:ind w:left="1440" w:hanging="720"/>
      </w:pPr>
      <w:rPr>
        <w:rFonts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13" w15:restartNumberingAfterBreak="0">
    <w:nsid w:val="6663237B"/>
    <w:multiLevelType w:val="hybridMultilevel"/>
    <w:tmpl w:val="A2924D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6BF04DE"/>
    <w:multiLevelType w:val="hybridMultilevel"/>
    <w:tmpl w:val="0464EE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D924703"/>
    <w:multiLevelType w:val="hybridMultilevel"/>
    <w:tmpl w:val="F3BCF866"/>
    <w:lvl w:ilvl="0" w:tplc="50A8D2A8">
      <w:start w:val="1"/>
      <w:numFmt w:val="decimal"/>
      <w:lvlText w:val="%1."/>
      <w:lvlJc w:val="left"/>
      <w:pPr>
        <w:ind w:left="1440" w:hanging="72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6" w15:restartNumberingAfterBreak="0">
    <w:nsid w:val="763A4DD9"/>
    <w:multiLevelType w:val="hybridMultilevel"/>
    <w:tmpl w:val="E096833C"/>
    <w:lvl w:ilvl="0" w:tplc="C50A9858">
      <w:start w:val="4"/>
      <w:numFmt w:val="bullet"/>
      <w:lvlText w:val="•"/>
      <w:lvlJc w:val="left"/>
      <w:pPr>
        <w:ind w:left="1440" w:hanging="720"/>
      </w:pPr>
      <w:rPr>
        <w:rFonts w:ascii="Cambria" w:eastAsiaTheme="minorEastAsia" w:hAnsi="Cambria" w:cstheme="minorBid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7" w15:restartNumberingAfterBreak="0">
    <w:nsid w:val="7C371FF3"/>
    <w:multiLevelType w:val="multilevel"/>
    <w:tmpl w:val="F07C5C94"/>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8" w15:restartNumberingAfterBreak="0">
    <w:nsid w:val="7C6C0C01"/>
    <w:multiLevelType w:val="multilevel"/>
    <w:tmpl w:val="4A169E2A"/>
    <w:lvl w:ilvl="0">
      <w:start w:val="2"/>
      <w:numFmt w:val="decimal"/>
      <w:lvlText w:val="%1"/>
      <w:lvlJc w:val="left"/>
      <w:pPr>
        <w:ind w:left="360" w:hanging="360"/>
      </w:pPr>
      <w:rPr>
        <w:rFonts w:hint="default"/>
      </w:rPr>
    </w:lvl>
    <w:lvl w:ilvl="1">
      <w:start w:val="5"/>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num w:numId="1" w16cid:durableId="1512137337">
    <w:abstractNumId w:val="8"/>
  </w:num>
  <w:num w:numId="2" w16cid:durableId="46532183">
    <w:abstractNumId w:val="6"/>
  </w:num>
  <w:num w:numId="3" w16cid:durableId="789592244">
    <w:abstractNumId w:val="5"/>
  </w:num>
  <w:num w:numId="4" w16cid:durableId="1818109336">
    <w:abstractNumId w:val="4"/>
  </w:num>
  <w:num w:numId="5" w16cid:durableId="1405490845">
    <w:abstractNumId w:val="7"/>
  </w:num>
  <w:num w:numId="6" w16cid:durableId="1625115082">
    <w:abstractNumId w:val="3"/>
  </w:num>
  <w:num w:numId="7" w16cid:durableId="1219129234">
    <w:abstractNumId w:val="2"/>
  </w:num>
  <w:num w:numId="8" w16cid:durableId="993484236">
    <w:abstractNumId w:val="1"/>
  </w:num>
  <w:num w:numId="9" w16cid:durableId="1101991464">
    <w:abstractNumId w:val="0"/>
  </w:num>
  <w:num w:numId="10" w16cid:durableId="1008875163">
    <w:abstractNumId w:val="10"/>
  </w:num>
  <w:num w:numId="11" w16cid:durableId="280575382">
    <w:abstractNumId w:val="14"/>
  </w:num>
  <w:num w:numId="12" w16cid:durableId="884172412">
    <w:abstractNumId w:val="13"/>
  </w:num>
  <w:num w:numId="13" w16cid:durableId="1523980603">
    <w:abstractNumId w:val="15"/>
  </w:num>
  <w:num w:numId="14" w16cid:durableId="745299827">
    <w:abstractNumId w:val="11"/>
  </w:num>
  <w:num w:numId="15" w16cid:durableId="163057147">
    <w:abstractNumId w:val="9"/>
  </w:num>
  <w:num w:numId="16" w16cid:durableId="1485509798">
    <w:abstractNumId w:val="16"/>
  </w:num>
  <w:num w:numId="17" w16cid:durableId="862354590">
    <w:abstractNumId w:val="12"/>
  </w:num>
  <w:num w:numId="18" w16cid:durableId="151334339">
    <w:abstractNumId w:val="17"/>
  </w:num>
  <w:num w:numId="19" w16cid:durableId="396709515">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50"/>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34616"/>
    <w:rsid w:val="00037254"/>
    <w:rsid w:val="0006063C"/>
    <w:rsid w:val="0015074B"/>
    <w:rsid w:val="00155360"/>
    <w:rsid w:val="00181308"/>
    <w:rsid w:val="00207D65"/>
    <w:rsid w:val="00214E6B"/>
    <w:rsid w:val="0029639D"/>
    <w:rsid w:val="002F5ED1"/>
    <w:rsid w:val="00326F90"/>
    <w:rsid w:val="0032747D"/>
    <w:rsid w:val="00376D76"/>
    <w:rsid w:val="004424B8"/>
    <w:rsid w:val="00471BCE"/>
    <w:rsid w:val="004A388E"/>
    <w:rsid w:val="0057191B"/>
    <w:rsid w:val="005A3305"/>
    <w:rsid w:val="005D44EA"/>
    <w:rsid w:val="00702E9D"/>
    <w:rsid w:val="00752D25"/>
    <w:rsid w:val="007A17C8"/>
    <w:rsid w:val="00880296"/>
    <w:rsid w:val="008901D2"/>
    <w:rsid w:val="008C311C"/>
    <w:rsid w:val="00981BB4"/>
    <w:rsid w:val="009A214C"/>
    <w:rsid w:val="009D4E42"/>
    <w:rsid w:val="00A22825"/>
    <w:rsid w:val="00A6490D"/>
    <w:rsid w:val="00A962E7"/>
    <w:rsid w:val="00A976B5"/>
    <w:rsid w:val="00AA1D8D"/>
    <w:rsid w:val="00AB345F"/>
    <w:rsid w:val="00B26EA2"/>
    <w:rsid w:val="00B474D4"/>
    <w:rsid w:val="00B47730"/>
    <w:rsid w:val="00BC723B"/>
    <w:rsid w:val="00C52160"/>
    <w:rsid w:val="00CB0664"/>
    <w:rsid w:val="00D36BA6"/>
    <w:rsid w:val="00D53181"/>
    <w:rsid w:val="00D87F62"/>
    <w:rsid w:val="00DA7E4C"/>
    <w:rsid w:val="00E47703"/>
    <w:rsid w:val="00EA0218"/>
    <w:rsid w:val="00EC2A14"/>
    <w:rsid w:val="00EF4DFA"/>
    <w:rsid w:val="00EF7819"/>
    <w:rsid w:val="00FC693F"/>
    <w:rsid w:val="00FE5325"/>
    <w:rsid w:val="00FE6077"/>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1"/>
    </o:shapelayout>
  </w:shapeDefaults>
  <w:decimalSymbol w:val="."/>
  <w:listSeparator w:val=","/>
  <w14:docId w14:val="045DB2B0"/>
  <w14:defaultImageDpi w14:val="300"/>
  <w15:docId w15:val="{1C877073-A970-418B-AD65-F4C9F2B8E2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customStyle="1" w:styleId="TableParagraph">
    <w:name w:val="Table Paragraph"/>
    <w:basedOn w:val="Normal"/>
    <w:uiPriority w:val="1"/>
    <w:qFormat/>
    <w:rsid w:val="004424B8"/>
    <w:pPr>
      <w:widowControl w:val="0"/>
      <w:autoSpaceDE w:val="0"/>
      <w:autoSpaceDN w:val="0"/>
      <w:spacing w:after="0" w:line="240" w:lineRule="auto"/>
    </w:pPr>
    <w:rPr>
      <w:rFonts w:ascii="Arial" w:eastAsia="Arial" w:hAnsi="Arial" w:cs="Arial"/>
    </w:rPr>
  </w:style>
  <w:style w:type="paragraph" w:styleId="PlainText">
    <w:name w:val="Plain Text"/>
    <w:basedOn w:val="Normal"/>
    <w:link w:val="PlainTextChar"/>
    <w:uiPriority w:val="99"/>
    <w:semiHidden/>
    <w:unhideWhenUsed/>
    <w:rsid w:val="009D4E42"/>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semiHidden/>
    <w:rsid w:val="009D4E42"/>
    <w:rPr>
      <w:rFonts w:ascii="Consolas" w:hAnsi="Consolas"/>
      <w:sz w:val="21"/>
      <w:szCs w:val="21"/>
    </w:rPr>
  </w:style>
  <w:style w:type="character" w:styleId="Hyperlink">
    <w:name w:val="Hyperlink"/>
    <w:basedOn w:val="DefaultParagraphFont"/>
    <w:uiPriority w:val="99"/>
    <w:unhideWhenUsed/>
    <w:rsid w:val="00DA7E4C"/>
    <w:rPr>
      <w:color w:val="0000FF" w:themeColor="hyperlink"/>
      <w:u w:val="single"/>
    </w:rPr>
  </w:style>
  <w:style w:type="character" w:styleId="UnresolvedMention">
    <w:name w:val="Unresolved Mention"/>
    <w:basedOn w:val="DefaultParagraphFont"/>
    <w:uiPriority w:val="99"/>
    <w:semiHidden/>
    <w:unhideWhenUsed/>
    <w:rsid w:val="00DA7E4C"/>
    <w:rPr>
      <w:color w:val="605E5C"/>
      <w:shd w:val="clear" w:color="auto" w:fill="E1DFDD"/>
    </w:rPr>
  </w:style>
  <w:style w:type="character" w:customStyle="1" w:styleId="NoSpacingChar">
    <w:name w:val="No Spacing Char"/>
    <w:basedOn w:val="DefaultParagraphFont"/>
    <w:link w:val="NoSpacing"/>
    <w:uiPriority w:val="1"/>
    <w:rsid w:val="007A17C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0230289">
      <w:bodyDiv w:val="1"/>
      <w:marLeft w:val="0"/>
      <w:marRight w:val="0"/>
      <w:marTop w:val="0"/>
      <w:marBottom w:val="0"/>
      <w:divBdr>
        <w:top w:val="none" w:sz="0" w:space="0" w:color="auto"/>
        <w:left w:val="none" w:sz="0" w:space="0" w:color="auto"/>
        <w:bottom w:val="none" w:sz="0" w:space="0" w:color="auto"/>
        <w:right w:val="none" w:sz="0" w:space="0" w:color="auto"/>
      </w:divBdr>
    </w:div>
    <w:div w:id="53895559">
      <w:bodyDiv w:val="1"/>
      <w:marLeft w:val="0"/>
      <w:marRight w:val="0"/>
      <w:marTop w:val="0"/>
      <w:marBottom w:val="0"/>
      <w:divBdr>
        <w:top w:val="none" w:sz="0" w:space="0" w:color="auto"/>
        <w:left w:val="none" w:sz="0" w:space="0" w:color="auto"/>
        <w:bottom w:val="none" w:sz="0" w:space="0" w:color="auto"/>
        <w:right w:val="none" w:sz="0" w:space="0" w:color="auto"/>
      </w:divBdr>
    </w:div>
    <w:div w:id="63529354">
      <w:bodyDiv w:val="1"/>
      <w:marLeft w:val="0"/>
      <w:marRight w:val="0"/>
      <w:marTop w:val="0"/>
      <w:marBottom w:val="0"/>
      <w:divBdr>
        <w:top w:val="none" w:sz="0" w:space="0" w:color="auto"/>
        <w:left w:val="none" w:sz="0" w:space="0" w:color="auto"/>
        <w:bottom w:val="none" w:sz="0" w:space="0" w:color="auto"/>
        <w:right w:val="none" w:sz="0" w:space="0" w:color="auto"/>
      </w:divBdr>
    </w:div>
    <w:div w:id="120349223">
      <w:bodyDiv w:val="1"/>
      <w:marLeft w:val="0"/>
      <w:marRight w:val="0"/>
      <w:marTop w:val="0"/>
      <w:marBottom w:val="0"/>
      <w:divBdr>
        <w:top w:val="none" w:sz="0" w:space="0" w:color="auto"/>
        <w:left w:val="none" w:sz="0" w:space="0" w:color="auto"/>
        <w:bottom w:val="none" w:sz="0" w:space="0" w:color="auto"/>
        <w:right w:val="none" w:sz="0" w:space="0" w:color="auto"/>
      </w:divBdr>
      <w:divsChild>
        <w:div w:id="1553032836">
          <w:marLeft w:val="0"/>
          <w:marRight w:val="0"/>
          <w:marTop w:val="0"/>
          <w:marBottom w:val="0"/>
          <w:divBdr>
            <w:top w:val="none" w:sz="0" w:space="0" w:color="auto"/>
            <w:left w:val="none" w:sz="0" w:space="0" w:color="auto"/>
            <w:bottom w:val="none" w:sz="0" w:space="0" w:color="auto"/>
            <w:right w:val="none" w:sz="0" w:space="0" w:color="auto"/>
          </w:divBdr>
          <w:divsChild>
            <w:div w:id="1340886464">
              <w:marLeft w:val="0"/>
              <w:marRight w:val="0"/>
              <w:marTop w:val="0"/>
              <w:marBottom w:val="0"/>
              <w:divBdr>
                <w:top w:val="none" w:sz="0" w:space="0" w:color="auto"/>
                <w:left w:val="none" w:sz="0" w:space="0" w:color="auto"/>
                <w:bottom w:val="none" w:sz="0" w:space="0" w:color="auto"/>
                <w:right w:val="none" w:sz="0" w:space="0" w:color="auto"/>
              </w:divBdr>
              <w:divsChild>
                <w:div w:id="1841920754">
                  <w:marLeft w:val="0"/>
                  <w:marRight w:val="0"/>
                  <w:marTop w:val="0"/>
                  <w:marBottom w:val="0"/>
                  <w:divBdr>
                    <w:top w:val="none" w:sz="0" w:space="0" w:color="auto"/>
                    <w:left w:val="none" w:sz="0" w:space="0" w:color="auto"/>
                    <w:bottom w:val="none" w:sz="0" w:space="0" w:color="auto"/>
                    <w:right w:val="none" w:sz="0" w:space="0" w:color="auto"/>
                  </w:divBdr>
                  <w:divsChild>
                    <w:div w:id="1840121472">
                      <w:marLeft w:val="0"/>
                      <w:marRight w:val="0"/>
                      <w:marTop w:val="0"/>
                      <w:marBottom w:val="0"/>
                      <w:divBdr>
                        <w:top w:val="none" w:sz="0" w:space="0" w:color="auto"/>
                        <w:left w:val="none" w:sz="0" w:space="0" w:color="auto"/>
                        <w:bottom w:val="none" w:sz="0" w:space="0" w:color="auto"/>
                        <w:right w:val="none" w:sz="0" w:space="0" w:color="auto"/>
                      </w:divBdr>
                      <w:divsChild>
                        <w:div w:id="2053923690">
                          <w:marLeft w:val="0"/>
                          <w:marRight w:val="0"/>
                          <w:marTop w:val="0"/>
                          <w:marBottom w:val="0"/>
                          <w:divBdr>
                            <w:top w:val="none" w:sz="0" w:space="0" w:color="auto"/>
                            <w:left w:val="none" w:sz="0" w:space="0" w:color="auto"/>
                            <w:bottom w:val="none" w:sz="0" w:space="0" w:color="auto"/>
                            <w:right w:val="none" w:sz="0" w:space="0" w:color="auto"/>
                          </w:divBdr>
                          <w:divsChild>
                            <w:div w:id="6307941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8930693">
      <w:bodyDiv w:val="1"/>
      <w:marLeft w:val="0"/>
      <w:marRight w:val="0"/>
      <w:marTop w:val="0"/>
      <w:marBottom w:val="0"/>
      <w:divBdr>
        <w:top w:val="none" w:sz="0" w:space="0" w:color="auto"/>
        <w:left w:val="none" w:sz="0" w:space="0" w:color="auto"/>
        <w:bottom w:val="none" w:sz="0" w:space="0" w:color="auto"/>
        <w:right w:val="none" w:sz="0" w:space="0" w:color="auto"/>
      </w:divBdr>
    </w:div>
    <w:div w:id="358237547">
      <w:bodyDiv w:val="1"/>
      <w:marLeft w:val="0"/>
      <w:marRight w:val="0"/>
      <w:marTop w:val="0"/>
      <w:marBottom w:val="0"/>
      <w:divBdr>
        <w:top w:val="none" w:sz="0" w:space="0" w:color="auto"/>
        <w:left w:val="none" w:sz="0" w:space="0" w:color="auto"/>
        <w:bottom w:val="none" w:sz="0" w:space="0" w:color="auto"/>
        <w:right w:val="none" w:sz="0" w:space="0" w:color="auto"/>
      </w:divBdr>
      <w:divsChild>
        <w:div w:id="128328887">
          <w:marLeft w:val="0"/>
          <w:marRight w:val="0"/>
          <w:marTop w:val="0"/>
          <w:marBottom w:val="0"/>
          <w:divBdr>
            <w:top w:val="none" w:sz="0" w:space="0" w:color="auto"/>
            <w:left w:val="none" w:sz="0" w:space="0" w:color="auto"/>
            <w:bottom w:val="none" w:sz="0" w:space="0" w:color="auto"/>
            <w:right w:val="none" w:sz="0" w:space="0" w:color="auto"/>
          </w:divBdr>
          <w:divsChild>
            <w:div w:id="543640531">
              <w:marLeft w:val="0"/>
              <w:marRight w:val="0"/>
              <w:marTop w:val="0"/>
              <w:marBottom w:val="0"/>
              <w:divBdr>
                <w:top w:val="none" w:sz="0" w:space="0" w:color="auto"/>
                <w:left w:val="none" w:sz="0" w:space="0" w:color="auto"/>
                <w:bottom w:val="none" w:sz="0" w:space="0" w:color="auto"/>
                <w:right w:val="none" w:sz="0" w:space="0" w:color="auto"/>
              </w:divBdr>
              <w:divsChild>
                <w:div w:id="618530931">
                  <w:marLeft w:val="0"/>
                  <w:marRight w:val="0"/>
                  <w:marTop w:val="0"/>
                  <w:marBottom w:val="0"/>
                  <w:divBdr>
                    <w:top w:val="none" w:sz="0" w:space="0" w:color="auto"/>
                    <w:left w:val="none" w:sz="0" w:space="0" w:color="auto"/>
                    <w:bottom w:val="none" w:sz="0" w:space="0" w:color="auto"/>
                    <w:right w:val="none" w:sz="0" w:space="0" w:color="auto"/>
                  </w:divBdr>
                  <w:divsChild>
                    <w:div w:id="101999200">
                      <w:marLeft w:val="0"/>
                      <w:marRight w:val="0"/>
                      <w:marTop w:val="0"/>
                      <w:marBottom w:val="0"/>
                      <w:divBdr>
                        <w:top w:val="none" w:sz="0" w:space="0" w:color="auto"/>
                        <w:left w:val="none" w:sz="0" w:space="0" w:color="auto"/>
                        <w:bottom w:val="none" w:sz="0" w:space="0" w:color="auto"/>
                        <w:right w:val="none" w:sz="0" w:space="0" w:color="auto"/>
                      </w:divBdr>
                      <w:divsChild>
                        <w:div w:id="2126383301">
                          <w:marLeft w:val="0"/>
                          <w:marRight w:val="0"/>
                          <w:marTop w:val="0"/>
                          <w:marBottom w:val="0"/>
                          <w:divBdr>
                            <w:top w:val="none" w:sz="0" w:space="0" w:color="auto"/>
                            <w:left w:val="none" w:sz="0" w:space="0" w:color="auto"/>
                            <w:bottom w:val="none" w:sz="0" w:space="0" w:color="auto"/>
                            <w:right w:val="none" w:sz="0" w:space="0" w:color="auto"/>
                          </w:divBdr>
                          <w:divsChild>
                            <w:div w:id="1579288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00368337">
      <w:bodyDiv w:val="1"/>
      <w:marLeft w:val="0"/>
      <w:marRight w:val="0"/>
      <w:marTop w:val="0"/>
      <w:marBottom w:val="0"/>
      <w:divBdr>
        <w:top w:val="none" w:sz="0" w:space="0" w:color="auto"/>
        <w:left w:val="none" w:sz="0" w:space="0" w:color="auto"/>
        <w:bottom w:val="none" w:sz="0" w:space="0" w:color="auto"/>
        <w:right w:val="none" w:sz="0" w:space="0" w:color="auto"/>
      </w:divBdr>
    </w:div>
    <w:div w:id="408576255">
      <w:bodyDiv w:val="1"/>
      <w:marLeft w:val="0"/>
      <w:marRight w:val="0"/>
      <w:marTop w:val="0"/>
      <w:marBottom w:val="0"/>
      <w:divBdr>
        <w:top w:val="none" w:sz="0" w:space="0" w:color="auto"/>
        <w:left w:val="none" w:sz="0" w:space="0" w:color="auto"/>
        <w:bottom w:val="none" w:sz="0" w:space="0" w:color="auto"/>
        <w:right w:val="none" w:sz="0" w:space="0" w:color="auto"/>
      </w:divBdr>
    </w:div>
    <w:div w:id="418407650">
      <w:bodyDiv w:val="1"/>
      <w:marLeft w:val="0"/>
      <w:marRight w:val="0"/>
      <w:marTop w:val="0"/>
      <w:marBottom w:val="0"/>
      <w:divBdr>
        <w:top w:val="none" w:sz="0" w:space="0" w:color="auto"/>
        <w:left w:val="none" w:sz="0" w:space="0" w:color="auto"/>
        <w:bottom w:val="none" w:sz="0" w:space="0" w:color="auto"/>
        <w:right w:val="none" w:sz="0" w:space="0" w:color="auto"/>
      </w:divBdr>
    </w:div>
    <w:div w:id="436218093">
      <w:bodyDiv w:val="1"/>
      <w:marLeft w:val="0"/>
      <w:marRight w:val="0"/>
      <w:marTop w:val="0"/>
      <w:marBottom w:val="0"/>
      <w:divBdr>
        <w:top w:val="none" w:sz="0" w:space="0" w:color="auto"/>
        <w:left w:val="none" w:sz="0" w:space="0" w:color="auto"/>
        <w:bottom w:val="none" w:sz="0" w:space="0" w:color="auto"/>
        <w:right w:val="none" w:sz="0" w:space="0" w:color="auto"/>
      </w:divBdr>
    </w:div>
    <w:div w:id="458768727">
      <w:bodyDiv w:val="1"/>
      <w:marLeft w:val="0"/>
      <w:marRight w:val="0"/>
      <w:marTop w:val="0"/>
      <w:marBottom w:val="0"/>
      <w:divBdr>
        <w:top w:val="none" w:sz="0" w:space="0" w:color="auto"/>
        <w:left w:val="none" w:sz="0" w:space="0" w:color="auto"/>
        <w:bottom w:val="none" w:sz="0" w:space="0" w:color="auto"/>
        <w:right w:val="none" w:sz="0" w:space="0" w:color="auto"/>
      </w:divBdr>
    </w:div>
    <w:div w:id="478889783">
      <w:bodyDiv w:val="1"/>
      <w:marLeft w:val="0"/>
      <w:marRight w:val="0"/>
      <w:marTop w:val="0"/>
      <w:marBottom w:val="0"/>
      <w:divBdr>
        <w:top w:val="none" w:sz="0" w:space="0" w:color="auto"/>
        <w:left w:val="none" w:sz="0" w:space="0" w:color="auto"/>
        <w:bottom w:val="none" w:sz="0" w:space="0" w:color="auto"/>
        <w:right w:val="none" w:sz="0" w:space="0" w:color="auto"/>
      </w:divBdr>
    </w:div>
    <w:div w:id="508450451">
      <w:bodyDiv w:val="1"/>
      <w:marLeft w:val="0"/>
      <w:marRight w:val="0"/>
      <w:marTop w:val="0"/>
      <w:marBottom w:val="0"/>
      <w:divBdr>
        <w:top w:val="none" w:sz="0" w:space="0" w:color="auto"/>
        <w:left w:val="none" w:sz="0" w:space="0" w:color="auto"/>
        <w:bottom w:val="none" w:sz="0" w:space="0" w:color="auto"/>
        <w:right w:val="none" w:sz="0" w:space="0" w:color="auto"/>
      </w:divBdr>
    </w:div>
    <w:div w:id="565921528">
      <w:bodyDiv w:val="1"/>
      <w:marLeft w:val="0"/>
      <w:marRight w:val="0"/>
      <w:marTop w:val="0"/>
      <w:marBottom w:val="0"/>
      <w:divBdr>
        <w:top w:val="none" w:sz="0" w:space="0" w:color="auto"/>
        <w:left w:val="none" w:sz="0" w:space="0" w:color="auto"/>
        <w:bottom w:val="none" w:sz="0" w:space="0" w:color="auto"/>
        <w:right w:val="none" w:sz="0" w:space="0" w:color="auto"/>
      </w:divBdr>
    </w:div>
    <w:div w:id="577909169">
      <w:bodyDiv w:val="1"/>
      <w:marLeft w:val="0"/>
      <w:marRight w:val="0"/>
      <w:marTop w:val="0"/>
      <w:marBottom w:val="0"/>
      <w:divBdr>
        <w:top w:val="none" w:sz="0" w:space="0" w:color="auto"/>
        <w:left w:val="none" w:sz="0" w:space="0" w:color="auto"/>
        <w:bottom w:val="none" w:sz="0" w:space="0" w:color="auto"/>
        <w:right w:val="none" w:sz="0" w:space="0" w:color="auto"/>
      </w:divBdr>
    </w:div>
    <w:div w:id="583073807">
      <w:bodyDiv w:val="1"/>
      <w:marLeft w:val="0"/>
      <w:marRight w:val="0"/>
      <w:marTop w:val="0"/>
      <w:marBottom w:val="0"/>
      <w:divBdr>
        <w:top w:val="none" w:sz="0" w:space="0" w:color="auto"/>
        <w:left w:val="none" w:sz="0" w:space="0" w:color="auto"/>
        <w:bottom w:val="none" w:sz="0" w:space="0" w:color="auto"/>
        <w:right w:val="none" w:sz="0" w:space="0" w:color="auto"/>
      </w:divBdr>
    </w:div>
    <w:div w:id="612326118">
      <w:bodyDiv w:val="1"/>
      <w:marLeft w:val="0"/>
      <w:marRight w:val="0"/>
      <w:marTop w:val="0"/>
      <w:marBottom w:val="0"/>
      <w:divBdr>
        <w:top w:val="none" w:sz="0" w:space="0" w:color="auto"/>
        <w:left w:val="none" w:sz="0" w:space="0" w:color="auto"/>
        <w:bottom w:val="none" w:sz="0" w:space="0" w:color="auto"/>
        <w:right w:val="none" w:sz="0" w:space="0" w:color="auto"/>
      </w:divBdr>
    </w:div>
    <w:div w:id="644432217">
      <w:bodyDiv w:val="1"/>
      <w:marLeft w:val="0"/>
      <w:marRight w:val="0"/>
      <w:marTop w:val="0"/>
      <w:marBottom w:val="0"/>
      <w:divBdr>
        <w:top w:val="none" w:sz="0" w:space="0" w:color="auto"/>
        <w:left w:val="none" w:sz="0" w:space="0" w:color="auto"/>
        <w:bottom w:val="none" w:sz="0" w:space="0" w:color="auto"/>
        <w:right w:val="none" w:sz="0" w:space="0" w:color="auto"/>
      </w:divBdr>
    </w:div>
    <w:div w:id="669723221">
      <w:bodyDiv w:val="1"/>
      <w:marLeft w:val="0"/>
      <w:marRight w:val="0"/>
      <w:marTop w:val="0"/>
      <w:marBottom w:val="0"/>
      <w:divBdr>
        <w:top w:val="none" w:sz="0" w:space="0" w:color="auto"/>
        <w:left w:val="none" w:sz="0" w:space="0" w:color="auto"/>
        <w:bottom w:val="none" w:sz="0" w:space="0" w:color="auto"/>
        <w:right w:val="none" w:sz="0" w:space="0" w:color="auto"/>
      </w:divBdr>
    </w:div>
    <w:div w:id="734544895">
      <w:bodyDiv w:val="1"/>
      <w:marLeft w:val="0"/>
      <w:marRight w:val="0"/>
      <w:marTop w:val="0"/>
      <w:marBottom w:val="0"/>
      <w:divBdr>
        <w:top w:val="none" w:sz="0" w:space="0" w:color="auto"/>
        <w:left w:val="none" w:sz="0" w:space="0" w:color="auto"/>
        <w:bottom w:val="none" w:sz="0" w:space="0" w:color="auto"/>
        <w:right w:val="none" w:sz="0" w:space="0" w:color="auto"/>
      </w:divBdr>
    </w:div>
    <w:div w:id="756826781">
      <w:bodyDiv w:val="1"/>
      <w:marLeft w:val="0"/>
      <w:marRight w:val="0"/>
      <w:marTop w:val="0"/>
      <w:marBottom w:val="0"/>
      <w:divBdr>
        <w:top w:val="none" w:sz="0" w:space="0" w:color="auto"/>
        <w:left w:val="none" w:sz="0" w:space="0" w:color="auto"/>
        <w:bottom w:val="none" w:sz="0" w:space="0" w:color="auto"/>
        <w:right w:val="none" w:sz="0" w:space="0" w:color="auto"/>
      </w:divBdr>
    </w:div>
    <w:div w:id="816411965">
      <w:bodyDiv w:val="1"/>
      <w:marLeft w:val="0"/>
      <w:marRight w:val="0"/>
      <w:marTop w:val="0"/>
      <w:marBottom w:val="0"/>
      <w:divBdr>
        <w:top w:val="none" w:sz="0" w:space="0" w:color="auto"/>
        <w:left w:val="none" w:sz="0" w:space="0" w:color="auto"/>
        <w:bottom w:val="none" w:sz="0" w:space="0" w:color="auto"/>
        <w:right w:val="none" w:sz="0" w:space="0" w:color="auto"/>
      </w:divBdr>
    </w:div>
    <w:div w:id="884954174">
      <w:bodyDiv w:val="1"/>
      <w:marLeft w:val="0"/>
      <w:marRight w:val="0"/>
      <w:marTop w:val="0"/>
      <w:marBottom w:val="0"/>
      <w:divBdr>
        <w:top w:val="none" w:sz="0" w:space="0" w:color="auto"/>
        <w:left w:val="none" w:sz="0" w:space="0" w:color="auto"/>
        <w:bottom w:val="none" w:sz="0" w:space="0" w:color="auto"/>
        <w:right w:val="none" w:sz="0" w:space="0" w:color="auto"/>
      </w:divBdr>
    </w:div>
    <w:div w:id="901600814">
      <w:bodyDiv w:val="1"/>
      <w:marLeft w:val="0"/>
      <w:marRight w:val="0"/>
      <w:marTop w:val="0"/>
      <w:marBottom w:val="0"/>
      <w:divBdr>
        <w:top w:val="none" w:sz="0" w:space="0" w:color="auto"/>
        <w:left w:val="none" w:sz="0" w:space="0" w:color="auto"/>
        <w:bottom w:val="none" w:sz="0" w:space="0" w:color="auto"/>
        <w:right w:val="none" w:sz="0" w:space="0" w:color="auto"/>
      </w:divBdr>
    </w:div>
    <w:div w:id="973175441">
      <w:bodyDiv w:val="1"/>
      <w:marLeft w:val="0"/>
      <w:marRight w:val="0"/>
      <w:marTop w:val="0"/>
      <w:marBottom w:val="0"/>
      <w:divBdr>
        <w:top w:val="none" w:sz="0" w:space="0" w:color="auto"/>
        <w:left w:val="none" w:sz="0" w:space="0" w:color="auto"/>
        <w:bottom w:val="none" w:sz="0" w:space="0" w:color="auto"/>
        <w:right w:val="none" w:sz="0" w:space="0" w:color="auto"/>
      </w:divBdr>
    </w:div>
    <w:div w:id="1036076794">
      <w:bodyDiv w:val="1"/>
      <w:marLeft w:val="0"/>
      <w:marRight w:val="0"/>
      <w:marTop w:val="0"/>
      <w:marBottom w:val="0"/>
      <w:divBdr>
        <w:top w:val="none" w:sz="0" w:space="0" w:color="auto"/>
        <w:left w:val="none" w:sz="0" w:space="0" w:color="auto"/>
        <w:bottom w:val="none" w:sz="0" w:space="0" w:color="auto"/>
        <w:right w:val="none" w:sz="0" w:space="0" w:color="auto"/>
      </w:divBdr>
    </w:div>
    <w:div w:id="1120490423">
      <w:bodyDiv w:val="1"/>
      <w:marLeft w:val="0"/>
      <w:marRight w:val="0"/>
      <w:marTop w:val="0"/>
      <w:marBottom w:val="0"/>
      <w:divBdr>
        <w:top w:val="none" w:sz="0" w:space="0" w:color="auto"/>
        <w:left w:val="none" w:sz="0" w:space="0" w:color="auto"/>
        <w:bottom w:val="none" w:sz="0" w:space="0" w:color="auto"/>
        <w:right w:val="none" w:sz="0" w:space="0" w:color="auto"/>
      </w:divBdr>
    </w:div>
    <w:div w:id="1176841936">
      <w:bodyDiv w:val="1"/>
      <w:marLeft w:val="0"/>
      <w:marRight w:val="0"/>
      <w:marTop w:val="0"/>
      <w:marBottom w:val="0"/>
      <w:divBdr>
        <w:top w:val="none" w:sz="0" w:space="0" w:color="auto"/>
        <w:left w:val="none" w:sz="0" w:space="0" w:color="auto"/>
        <w:bottom w:val="none" w:sz="0" w:space="0" w:color="auto"/>
        <w:right w:val="none" w:sz="0" w:space="0" w:color="auto"/>
      </w:divBdr>
    </w:div>
    <w:div w:id="1211963478">
      <w:bodyDiv w:val="1"/>
      <w:marLeft w:val="0"/>
      <w:marRight w:val="0"/>
      <w:marTop w:val="0"/>
      <w:marBottom w:val="0"/>
      <w:divBdr>
        <w:top w:val="none" w:sz="0" w:space="0" w:color="auto"/>
        <w:left w:val="none" w:sz="0" w:space="0" w:color="auto"/>
        <w:bottom w:val="none" w:sz="0" w:space="0" w:color="auto"/>
        <w:right w:val="none" w:sz="0" w:space="0" w:color="auto"/>
      </w:divBdr>
    </w:div>
    <w:div w:id="1259606410">
      <w:bodyDiv w:val="1"/>
      <w:marLeft w:val="0"/>
      <w:marRight w:val="0"/>
      <w:marTop w:val="0"/>
      <w:marBottom w:val="0"/>
      <w:divBdr>
        <w:top w:val="none" w:sz="0" w:space="0" w:color="auto"/>
        <w:left w:val="none" w:sz="0" w:space="0" w:color="auto"/>
        <w:bottom w:val="none" w:sz="0" w:space="0" w:color="auto"/>
        <w:right w:val="none" w:sz="0" w:space="0" w:color="auto"/>
      </w:divBdr>
    </w:div>
    <w:div w:id="1270088923">
      <w:bodyDiv w:val="1"/>
      <w:marLeft w:val="0"/>
      <w:marRight w:val="0"/>
      <w:marTop w:val="0"/>
      <w:marBottom w:val="0"/>
      <w:divBdr>
        <w:top w:val="none" w:sz="0" w:space="0" w:color="auto"/>
        <w:left w:val="none" w:sz="0" w:space="0" w:color="auto"/>
        <w:bottom w:val="none" w:sz="0" w:space="0" w:color="auto"/>
        <w:right w:val="none" w:sz="0" w:space="0" w:color="auto"/>
      </w:divBdr>
    </w:div>
    <w:div w:id="1292007807">
      <w:bodyDiv w:val="1"/>
      <w:marLeft w:val="0"/>
      <w:marRight w:val="0"/>
      <w:marTop w:val="0"/>
      <w:marBottom w:val="0"/>
      <w:divBdr>
        <w:top w:val="none" w:sz="0" w:space="0" w:color="auto"/>
        <w:left w:val="none" w:sz="0" w:space="0" w:color="auto"/>
        <w:bottom w:val="none" w:sz="0" w:space="0" w:color="auto"/>
        <w:right w:val="none" w:sz="0" w:space="0" w:color="auto"/>
      </w:divBdr>
    </w:div>
    <w:div w:id="1389381580">
      <w:bodyDiv w:val="1"/>
      <w:marLeft w:val="0"/>
      <w:marRight w:val="0"/>
      <w:marTop w:val="0"/>
      <w:marBottom w:val="0"/>
      <w:divBdr>
        <w:top w:val="none" w:sz="0" w:space="0" w:color="auto"/>
        <w:left w:val="none" w:sz="0" w:space="0" w:color="auto"/>
        <w:bottom w:val="none" w:sz="0" w:space="0" w:color="auto"/>
        <w:right w:val="none" w:sz="0" w:space="0" w:color="auto"/>
      </w:divBdr>
    </w:div>
    <w:div w:id="1407000533">
      <w:bodyDiv w:val="1"/>
      <w:marLeft w:val="0"/>
      <w:marRight w:val="0"/>
      <w:marTop w:val="0"/>
      <w:marBottom w:val="0"/>
      <w:divBdr>
        <w:top w:val="none" w:sz="0" w:space="0" w:color="auto"/>
        <w:left w:val="none" w:sz="0" w:space="0" w:color="auto"/>
        <w:bottom w:val="none" w:sz="0" w:space="0" w:color="auto"/>
        <w:right w:val="none" w:sz="0" w:space="0" w:color="auto"/>
      </w:divBdr>
      <w:divsChild>
        <w:div w:id="1299993261">
          <w:marLeft w:val="0"/>
          <w:marRight w:val="0"/>
          <w:marTop w:val="0"/>
          <w:marBottom w:val="0"/>
          <w:divBdr>
            <w:top w:val="none" w:sz="0" w:space="0" w:color="auto"/>
            <w:left w:val="none" w:sz="0" w:space="0" w:color="auto"/>
            <w:bottom w:val="none" w:sz="0" w:space="0" w:color="auto"/>
            <w:right w:val="none" w:sz="0" w:space="0" w:color="auto"/>
          </w:divBdr>
          <w:divsChild>
            <w:div w:id="1575698448">
              <w:marLeft w:val="0"/>
              <w:marRight w:val="0"/>
              <w:marTop w:val="0"/>
              <w:marBottom w:val="0"/>
              <w:divBdr>
                <w:top w:val="none" w:sz="0" w:space="0" w:color="auto"/>
                <w:left w:val="none" w:sz="0" w:space="0" w:color="auto"/>
                <w:bottom w:val="none" w:sz="0" w:space="0" w:color="auto"/>
                <w:right w:val="none" w:sz="0" w:space="0" w:color="auto"/>
              </w:divBdr>
              <w:divsChild>
                <w:div w:id="278339091">
                  <w:marLeft w:val="0"/>
                  <w:marRight w:val="0"/>
                  <w:marTop w:val="0"/>
                  <w:marBottom w:val="0"/>
                  <w:divBdr>
                    <w:top w:val="none" w:sz="0" w:space="0" w:color="auto"/>
                    <w:left w:val="none" w:sz="0" w:space="0" w:color="auto"/>
                    <w:bottom w:val="none" w:sz="0" w:space="0" w:color="auto"/>
                    <w:right w:val="none" w:sz="0" w:space="0" w:color="auto"/>
                  </w:divBdr>
                  <w:divsChild>
                    <w:div w:id="2002464798">
                      <w:marLeft w:val="0"/>
                      <w:marRight w:val="0"/>
                      <w:marTop w:val="0"/>
                      <w:marBottom w:val="0"/>
                      <w:divBdr>
                        <w:top w:val="none" w:sz="0" w:space="0" w:color="auto"/>
                        <w:left w:val="none" w:sz="0" w:space="0" w:color="auto"/>
                        <w:bottom w:val="none" w:sz="0" w:space="0" w:color="auto"/>
                        <w:right w:val="none" w:sz="0" w:space="0" w:color="auto"/>
                      </w:divBdr>
                      <w:divsChild>
                        <w:div w:id="276520950">
                          <w:marLeft w:val="0"/>
                          <w:marRight w:val="0"/>
                          <w:marTop w:val="0"/>
                          <w:marBottom w:val="0"/>
                          <w:divBdr>
                            <w:top w:val="none" w:sz="0" w:space="0" w:color="auto"/>
                            <w:left w:val="none" w:sz="0" w:space="0" w:color="auto"/>
                            <w:bottom w:val="none" w:sz="0" w:space="0" w:color="auto"/>
                            <w:right w:val="none" w:sz="0" w:space="0" w:color="auto"/>
                          </w:divBdr>
                          <w:divsChild>
                            <w:div w:id="7265374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40180918">
      <w:bodyDiv w:val="1"/>
      <w:marLeft w:val="0"/>
      <w:marRight w:val="0"/>
      <w:marTop w:val="0"/>
      <w:marBottom w:val="0"/>
      <w:divBdr>
        <w:top w:val="none" w:sz="0" w:space="0" w:color="auto"/>
        <w:left w:val="none" w:sz="0" w:space="0" w:color="auto"/>
        <w:bottom w:val="none" w:sz="0" w:space="0" w:color="auto"/>
        <w:right w:val="none" w:sz="0" w:space="0" w:color="auto"/>
      </w:divBdr>
    </w:div>
    <w:div w:id="1443500646">
      <w:bodyDiv w:val="1"/>
      <w:marLeft w:val="0"/>
      <w:marRight w:val="0"/>
      <w:marTop w:val="0"/>
      <w:marBottom w:val="0"/>
      <w:divBdr>
        <w:top w:val="none" w:sz="0" w:space="0" w:color="auto"/>
        <w:left w:val="none" w:sz="0" w:space="0" w:color="auto"/>
        <w:bottom w:val="none" w:sz="0" w:space="0" w:color="auto"/>
        <w:right w:val="none" w:sz="0" w:space="0" w:color="auto"/>
      </w:divBdr>
    </w:div>
    <w:div w:id="1502623410">
      <w:bodyDiv w:val="1"/>
      <w:marLeft w:val="0"/>
      <w:marRight w:val="0"/>
      <w:marTop w:val="0"/>
      <w:marBottom w:val="0"/>
      <w:divBdr>
        <w:top w:val="none" w:sz="0" w:space="0" w:color="auto"/>
        <w:left w:val="none" w:sz="0" w:space="0" w:color="auto"/>
        <w:bottom w:val="none" w:sz="0" w:space="0" w:color="auto"/>
        <w:right w:val="none" w:sz="0" w:space="0" w:color="auto"/>
      </w:divBdr>
    </w:div>
    <w:div w:id="1554192374">
      <w:bodyDiv w:val="1"/>
      <w:marLeft w:val="0"/>
      <w:marRight w:val="0"/>
      <w:marTop w:val="0"/>
      <w:marBottom w:val="0"/>
      <w:divBdr>
        <w:top w:val="none" w:sz="0" w:space="0" w:color="auto"/>
        <w:left w:val="none" w:sz="0" w:space="0" w:color="auto"/>
        <w:bottom w:val="none" w:sz="0" w:space="0" w:color="auto"/>
        <w:right w:val="none" w:sz="0" w:space="0" w:color="auto"/>
      </w:divBdr>
    </w:div>
    <w:div w:id="1604722996">
      <w:bodyDiv w:val="1"/>
      <w:marLeft w:val="0"/>
      <w:marRight w:val="0"/>
      <w:marTop w:val="0"/>
      <w:marBottom w:val="0"/>
      <w:divBdr>
        <w:top w:val="none" w:sz="0" w:space="0" w:color="auto"/>
        <w:left w:val="none" w:sz="0" w:space="0" w:color="auto"/>
        <w:bottom w:val="none" w:sz="0" w:space="0" w:color="auto"/>
        <w:right w:val="none" w:sz="0" w:space="0" w:color="auto"/>
      </w:divBdr>
    </w:div>
    <w:div w:id="1606039401">
      <w:bodyDiv w:val="1"/>
      <w:marLeft w:val="0"/>
      <w:marRight w:val="0"/>
      <w:marTop w:val="0"/>
      <w:marBottom w:val="0"/>
      <w:divBdr>
        <w:top w:val="none" w:sz="0" w:space="0" w:color="auto"/>
        <w:left w:val="none" w:sz="0" w:space="0" w:color="auto"/>
        <w:bottom w:val="none" w:sz="0" w:space="0" w:color="auto"/>
        <w:right w:val="none" w:sz="0" w:space="0" w:color="auto"/>
      </w:divBdr>
    </w:div>
    <w:div w:id="1608581351">
      <w:bodyDiv w:val="1"/>
      <w:marLeft w:val="0"/>
      <w:marRight w:val="0"/>
      <w:marTop w:val="0"/>
      <w:marBottom w:val="0"/>
      <w:divBdr>
        <w:top w:val="none" w:sz="0" w:space="0" w:color="auto"/>
        <w:left w:val="none" w:sz="0" w:space="0" w:color="auto"/>
        <w:bottom w:val="none" w:sz="0" w:space="0" w:color="auto"/>
        <w:right w:val="none" w:sz="0" w:space="0" w:color="auto"/>
      </w:divBdr>
    </w:div>
    <w:div w:id="1705134106">
      <w:bodyDiv w:val="1"/>
      <w:marLeft w:val="0"/>
      <w:marRight w:val="0"/>
      <w:marTop w:val="0"/>
      <w:marBottom w:val="0"/>
      <w:divBdr>
        <w:top w:val="none" w:sz="0" w:space="0" w:color="auto"/>
        <w:left w:val="none" w:sz="0" w:space="0" w:color="auto"/>
        <w:bottom w:val="none" w:sz="0" w:space="0" w:color="auto"/>
        <w:right w:val="none" w:sz="0" w:space="0" w:color="auto"/>
      </w:divBdr>
    </w:div>
    <w:div w:id="1727945474">
      <w:bodyDiv w:val="1"/>
      <w:marLeft w:val="0"/>
      <w:marRight w:val="0"/>
      <w:marTop w:val="0"/>
      <w:marBottom w:val="0"/>
      <w:divBdr>
        <w:top w:val="none" w:sz="0" w:space="0" w:color="auto"/>
        <w:left w:val="none" w:sz="0" w:space="0" w:color="auto"/>
        <w:bottom w:val="none" w:sz="0" w:space="0" w:color="auto"/>
        <w:right w:val="none" w:sz="0" w:space="0" w:color="auto"/>
      </w:divBdr>
    </w:div>
    <w:div w:id="1755515720">
      <w:bodyDiv w:val="1"/>
      <w:marLeft w:val="0"/>
      <w:marRight w:val="0"/>
      <w:marTop w:val="0"/>
      <w:marBottom w:val="0"/>
      <w:divBdr>
        <w:top w:val="none" w:sz="0" w:space="0" w:color="auto"/>
        <w:left w:val="none" w:sz="0" w:space="0" w:color="auto"/>
        <w:bottom w:val="none" w:sz="0" w:space="0" w:color="auto"/>
        <w:right w:val="none" w:sz="0" w:space="0" w:color="auto"/>
      </w:divBdr>
    </w:div>
    <w:div w:id="1806770990">
      <w:bodyDiv w:val="1"/>
      <w:marLeft w:val="0"/>
      <w:marRight w:val="0"/>
      <w:marTop w:val="0"/>
      <w:marBottom w:val="0"/>
      <w:divBdr>
        <w:top w:val="none" w:sz="0" w:space="0" w:color="auto"/>
        <w:left w:val="none" w:sz="0" w:space="0" w:color="auto"/>
        <w:bottom w:val="none" w:sz="0" w:space="0" w:color="auto"/>
        <w:right w:val="none" w:sz="0" w:space="0" w:color="auto"/>
      </w:divBdr>
      <w:divsChild>
        <w:div w:id="1682047382">
          <w:marLeft w:val="0"/>
          <w:marRight w:val="0"/>
          <w:marTop w:val="0"/>
          <w:marBottom w:val="0"/>
          <w:divBdr>
            <w:top w:val="none" w:sz="0" w:space="0" w:color="auto"/>
            <w:left w:val="none" w:sz="0" w:space="0" w:color="auto"/>
            <w:bottom w:val="none" w:sz="0" w:space="0" w:color="auto"/>
            <w:right w:val="none" w:sz="0" w:space="0" w:color="auto"/>
          </w:divBdr>
          <w:divsChild>
            <w:div w:id="366831309">
              <w:marLeft w:val="0"/>
              <w:marRight w:val="0"/>
              <w:marTop w:val="0"/>
              <w:marBottom w:val="0"/>
              <w:divBdr>
                <w:top w:val="none" w:sz="0" w:space="0" w:color="auto"/>
                <w:left w:val="none" w:sz="0" w:space="0" w:color="auto"/>
                <w:bottom w:val="none" w:sz="0" w:space="0" w:color="auto"/>
                <w:right w:val="none" w:sz="0" w:space="0" w:color="auto"/>
              </w:divBdr>
              <w:divsChild>
                <w:div w:id="1162892902">
                  <w:marLeft w:val="0"/>
                  <w:marRight w:val="0"/>
                  <w:marTop w:val="0"/>
                  <w:marBottom w:val="0"/>
                  <w:divBdr>
                    <w:top w:val="none" w:sz="0" w:space="0" w:color="auto"/>
                    <w:left w:val="none" w:sz="0" w:space="0" w:color="auto"/>
                    <w:bottom w:val="none" w:sz="0" w:space="0" w:color="auto"/>
                    <w:right w:val="none" w:sz="0" w:space="0" w:color="auto"/>
                  </w:divBdr>
                  <w:divsChild>
                    <w:div w:id="1386292695">
                      <w:marLeft w:val="0"/>
                      <w:marRight w:val="0"/>
                      <w:marTop w:val="0"/>
                      <w:marBottom w:val="0"/>
                      <w:divBdr>
                        <w:top w:val="none" w:sz="0" w:space="0" w:color="auto"/>
                        <w:left w:val="none" w:sz="0" w:space="0" w:color="auto"/>
                        <w:bottom w:val="none" w:sz="0" w:space="0" w:color="auto"/>
                        <w:right w:val="none" w:sz="0" w:space="0" w:color="auto"/>
                      </w:divBdr>
                      <w:divsChild>
                        <w:div w:id="1618021412">
                          <w:marLeft w:val="0"/>
                          <w:marRight w:val="0"/>
                          <w:marTop w:val="0"/>
                          <w:marBottom w:val="0"/>
                          <w:divBdr>
                            <w:top w:val="none" w:sz="0" w:space="0" w:color="auto"/>
                            <w:left w:val="none" w:sz="0" w:space="0" w:color="auto"/>
                            <w:bottom w:val="none" w:sz="0" w:space="0" w:color="auto"/>
                            <w:right w:val="none" w:sz="0" w:space="0" w:color="auto"/>
                          </w:divBdr>
                          <w:divsChild>
                            <w:div w:id="3134186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02596307">
      <w:bodyDiv w:val="1"/>
      <w:marLeft w:val="0"/>
      <w:marRight w:val="0"/>
      <w:marTop w:val="0"/>
      <w:marBottom w:val="0"/>
      <w:divBdr>
        <w:top w:val="none" w:sz="0" w:space="0" w:color="auto"/>
        <w:left w:val="none" w:sz="0" w:space="0" w:color="auto"/>
        <w:bottom w:val="none" w:sz="0" w:space="0" w:color="auto"/>
        <w:right w:val="none" w:sz="0" w:space="0" w:color="auto"/>
      </w:divBdr>
    </w:div>
    <w:div w:id="1914467746">
      <w:bodyDiv w:val="1"/>
      <w:marLeft w:val="0"/>
      <w:marRight w:val="0"/>
      <w:marTop w:val="0"/>
      <w:marBottom w:val="0"/>
      <w:divBdr>
        <w:top w:val="none" w:sz="0" w:space="0" w:color="auto"/>
        <w:left w:val="none" w:sz="0" w:space="0" w:color="auto"/>
        <w:bottom w:val="none" w:sz="0" w:space="0" w:color="auto"/>
        <w:right w:val="none" w:sz="0" w:space="0" w:color="auto"/>
      </w:divBdr>
    </w:div>
    <w:div w:id="2007705336">
      <w:bodyDiv w:val="1"/>
      <w:marLeft w:val="0"/>
      <w:marRight w:val="0"/>
      <w:marTop w:val="0"/>
      <w:marBottom w:val="0"/>
      <w:divBdr>
        <w:top w:val="none" w:sz="0" w:space="0" w:color="auto"/>
        <w:left w:val="none" w:sz="0" w:space="0" w:color="auto"/>
        <w:bottom w:val="none" w:sz="0" w:space="0" w:color="auto"/>
        <w:right w:val="none" w:sz="0" w:space="0" w:color="auto"/>
      </w:divBdr>
    </w:div>
    <w:div w:id="2100831072">
      <w:bodyDiv w:val="1"/>
      <w:marLeft w:val="0"/>
      <w:marRight w:val="0"/>
      <w:marTop w:val="0"/>
      <w:marBottom w:val="0"/>
      <w:divBdr>
        <w:top w:val="none" w:sz="0" w:space="0" w:color="auto"/>
        <w:left w:val="none" w:sz="0" w:space="0" w:color="auto"/>
        <w:bottom w:val="none" w:sz="0" w:space="0" w:color="auto"/>
        <w:right w:val="none" w:sz="0" w:space="0" w:color="auto"/>
      </w:divBdr>
    </w:div>
    <w:div w:id="2104564106">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emiratesgroup.com/" TargetMode="Externa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yperlink" Target="https://www.emirates.com/"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emirates.com/english/about-us/annual-reports/" TargetMode="External"/><Relationship Id="rId5" Type="http://schemas.openxmlformats.org/officeDocument/2006/relationships/settings" Target="settings.xml"/><Relationship Id="rId15" Type="http://schemas.openxmlformats.org/officeDocument/2006/relationships/header" Target="header1.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gif"/><Relationship Id="rId14" Type="http://schemas.openxmlformats.org/officeDocument/2006/relationships/hyperlink" Target="https://www.emiratesgroupcareers.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2025</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560</TotalTime>
  <Pages>14</Pages>
  <Words>4568</Words>
  <Characters>26042</Characters>
  <Application>Microsoft Office Word</Application>
  <DocSecurity>0</DocSecurity>
  <Lines>217</Lines>
  <Paragraphs>61</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30549</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Majdouli, Maryam</cp:lastModifiedBy>
  <cp:revision>5</cp:revision>
  <dcterms:created xsi:type="dcterms:W3CDTF">2025-10-22T15:17:00Z</dcterms:created>
  <dcterms:modified xsi:type="dcterms:W3CDTF">2025-11-05T11:27:00Z</dcterms:modified>
  <cp:category/>
</cp:coreProperties>
</file>