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DDD9E" w14:textId="61AE2162" w:rsidR="00890B27" w:rsidRPr="0000472E" w:rsidRDefault="00EB5385" w:rsidP="00162AE1">
      <w:pPr>
        <w:spacing w:line="360" w:lineRule="auto"/>
        <w:jc w:val="center"/>
        <w:rPr>
          <w:rFonts w:ascii="Calibri" w:hAnsi="Calibri" w:cs="Calibri"/>
          <w:i/>
          <w:iCs/>
          <w:sz w:val="24"/>
          <w:szCs w:val="24"/>
        </w:rPr>
      </w:pPr>
      <w:r w:rsidRPr="0000472E">
        <w:rPr>
          <w:rFonts w:ascii="Calibri" w:hAnsi="Calibri" w:cs="Calibri"/>
          <w:i/>
          <w:iCs/>
          <w:sz w:val="24"/>
          <w:szCs w:val="24"/>
        </w:rPr>
        <w:t>An analysis of Reinhard Heydrich’s telegram at 1.20 am on 10</w:t>
      </w:r>
      <w:r w:rsidRPr="0000472E">
        <w:rPr>
          <w:rFonts w:ascii="Calibri" w:hAnsi="Calibri" w:cs="Calibri"/>
          <w:i/>
          <w:iCs/>
          <w:sz w:val="24"/>
          <w:szCs w:val="24"/>
          <w:vertAlign w:val="superscript"/>
        </w:rPr>
        <w:t>th</w:t>
      </w:r>
      <w:r w:rsidRPr="0000472E">
        <w:rPr>
          <w:rFonts w:ascii="Calibri" w:hAnsi="Calibri" w:cs="Calibri"/>
          <w:i/>
          <w:iCs/>
          <w:sz w:val="24"/>
          <w:szCs w:val="24"/>
        </w:rPr>
        <w:t xml:space="preserve"> November 1938</w:t>
      </w:r>
    </w:p>
    <w:p w14:paraId="060F9479" w14:textId="77777777" w:rsidR="00EB5385" w:rsidRPr="00890B27" w:rsidRDefault="00EB5385" w:rsidP="00185592">
      <w:pPr>
        <w:pStyle w:val="ListParagraph"/>
        <w:numPr>
          <w:ilvl w:val="0"/>
          <w:numId w:val="2"/>
        </w:numPr>
        <w:spacing w:line="360" w:lineRule="auto"/>
        <w:rPr>
          <w:rFonts w:ascii="Calibri" w:hAnsi="Calibri" w:cs="Calibri"/>
          <w:sz w:val="24"/>
          <w:szCs w:val="24"/>
          <w:u w:val="single"/>
        </w:rPr>
      </w:pPr>
      <w:r w:rsidRPr="00890B27">
        <w:rPr>
          <w:rFonts w:ascii="Calibri" w:hAnsi="Calibri" w:cs="Calibri"/>
          <w:sz w:val="24"/>
          <w:szCs w:val="24"/>
          <w:u w:val="single"/>
        </w:rPr>
        <w:t>INTRODUCTION</w:t>
      </w:r>
    </w:p>
    <w:p w14:paraId="0A5A2CE0" w14:textId="3031B2E7" w:rsidR="000808DD" w:rsidRPr="008E732A" w:rsidRDefault="000808DD" w:rsidP="00185592">
      <w:pPr>
        <w:spacing w:line="360" w:lineRule="auto"/>
        <w:rPr>
          <w:rFonts w:ascii="Calibri" w:hAnsi="Calibri" w:cs="Calibri"/>
          <w:sz w:val="24"/>
          <w:szCs w:val="24"/>
        </w:rPr>
      </w:pPr>
      <w:r w:rsidRPr="008E732A">
        <w:rPr>
          <w:rFonts w:ascii="Calibri" w:hAnsi="Calibri" w:cs="Calibri"/>
          <w:sz w:val="24"/>
          <w:szCs w:val="24"/>
        </w:rPr>
        <w:t>On 7</w:t>
      </w:r>
      <w:r w:rsidRPr="008E732A">
        <w:rPr>
          <w:rFonts w:ascii="Calibri" w:hAnsi="Calibri" w:cs="Calibri"/>
          <w:sz w:val="24"/>
          <w:szCs w:val="24"/>
          <w:vertAlign w:val="superscript"/>
        </w:rPr>
        <w:t>th</w:t>
      </w:r>
      <w:r w:rsidRPr="008E732A">
        <w:rPr>
          <w:rFonts w:ascii="Calibri" w:hAnsi="Calibri" w:cs="Calibri"/>
          <w:sz w:val="24"/>
          <w:szCs w:val="24"/>
        </w:rPr>
        <w:t xml:space="preserve"> November 1938, 17-year-old Jewish male Herschel Grynszpan entered the German Embassy in Paris and shot Ernst vom Rath, a junior Nazi diplomat, who died two days later. This act triggered immense repercussions. Fuelled by state propaganda, Nazi factions initiated antisemitic riots on the 7</w:t>
      </w:r>
      <w:r w:rsidR="002E148E" w:rsidRPr="008E732A">
        <w:rPr>
          <w:rFonts w:ascii="Calibri" w:hAnsi="Calibri" w:cs="Calibri"/>
          <w:sz w:val="24"/>
          <w:szCs w:val="24"/>
          <w:vertAlign w:val="superscript"/>
        </w:rPr>
        <w:t>th</w:t>
      </w:r>
      <w:r w:rsidR="002E148E" w:rsidRPr="008E732A">
        <w:rPr>
          <w:rFonts w:ascii="Calibri" w:hAnsi="Calibri" w:cs="Calibri"/>
          <w:sz w:val="24"/>
          <w:szCs w:val="24"/>
        </w:rPr>
        <w:t xml:space="preserve"> </w:t>
      </w:r>
      <w:r w:rsidRPr="008E732A">
        <w:rPr>
          <w:rFonts w:ascii="Calibri" w:hAnsi="Calibri" w:cs="Calibri"/>
          <w:sz w:val="24"/>
          <w:szCs w:val="24"/>
        </w:rPr>
        <w:t>and 8</w:t>
      </w:r>
      <w:r w:rsidR="002E148E" w:rsidRPr="008E732A">
        <w:rPr>
          <w:rFonts w:ascii="Calibri" w:hAnsi="Calibri" w:cs="Calibri"/>
          <w:sz w:val="24"/>
          <w:szCs w:val="24"/>
          <w:vertAlign w:val="superscript"/>
        </w:rPr>
        <w:t>th</w:t>
      </w:r>
      <w:r w:rsidRPr="008E732A">
        <w:rPr>
          <w:rFonts w:ascii="Calibri" w:hAnsi="Calibri" w:cs="Calibri"/>
          <w:sz w:val="24"/>
          <w:szCs w:val="24"/>
        </w:rPr>
        <w:t xml:space="preserve"> of November. </w:t>
      </w:r>
      <w:r w:rsidR="00A53335" w:rsidRPr="008E732A">
        <w:rPr>
          <w:rFonts w:ascii="Calibri" w:hAnsi="Calibri" w:cs="Calibri"/>
          <w:sz w:val="24"/>
          <w:szCs w:val="24"/>
        </w:rPr>
        <w:t>On 9</w:t>
      </w:r>
      <w:r w:rsidR="00A53335" w:rsidRPr="008E732A">
        <w:rPr>
          <w:rFonts w:ascii="Calibri" w:hAnsi="Calibri" w:cs="Calibri"/>
          <w:sz w:val="24"/>
          <w:szCs w:val="24"/>
          <w:vertAlign w:val="superscript"/>
        </w:rPr>
        <w:t>th</w:t>
      </w:r>
      <w:r w:rsidR="00A53335" w:rsidRPr="008E732A">
        <w:rPr>
          <w:rFonts w:ascii="Calibri" w:hAnsi="Calibri" w:cs="Calibri"/>
          <w:sz w:val="24"/>
          <w:szCs w:val="24"/>
        </w:rPr>
        <w:t xml:space="preserve"> November, Adolf Hitler and senior Nazi leaders used vom Rath’s death to instigate widespread violence, leading to </w:t>
      </w:r>
      <w:r w:rsidR="00A53335" w:rsidRPr="008E732A">
        <w:rPr>
          <w:rFonts w:ascii="Calibri" w:hAnsi="Calibri" w:cs="Calibri"/>
          <w:i/>
          <w:iCs/>
          <w:sz w:val="24"/>
          <w:szCs w:val="24"/>
        </w:rPr>
        <w:t>Kristallnacht</w:t>
      </w:r>
      <w:r w:rsidR="00A53335" w:rsidRPr="008E732A">
        <w:rPr>
          <w:rFonts w:ascii="Calibri" w:hAnsi="Calibri" w:cs="Calibri"/>
          <w:sz w:val="24"/>
          <w:szCs w:val="24"/>
        </w:rPr>
        <w:t xml:space="preserve"> (Night of Broken Glass), a massive pogrom across Germany, Austria, and Sudetenland.</w:t>
      </w:r>
      <w:r w:rsidR="004C56BB" w:rsidRPr="008E732A">
        <w:rPr>
          <w:rFonts w:ascii="Calibri" w:hAnsi="Calibri" w:cs="Calibri"/>
          <w:sz w:val="24"/>
          <w:szCs w:val="24"/>
        </w:rPr>
        <w:t xml:space="preserve"> Kristallnacht was marked by violence, arrests, and deportations, significantly impacting the Jewish community in Germany and setting the stage for further persecution. It was the most severe attack on German Jewry up to that time </w:t>
      </w:r>
      <w:r w:rsidRPr="008E732A">
        <w:rPr>
          <w:rFonts w:ascii="Calibri" w:hAnsi="Calibri" w:cs="Calibri"/>
          <w:sz w:val="24"/>
          <w:szCs w:val="24"/>
        </w:rPr>
        <w:t>(Steinweis, 2008; Goran, 2002; Axelrod, 2022).</w:t>
      </w:r>
      <w:r w:rsidR="00BB4446" w:rsidRPr="008E732A">
        <w:rPr>
          <w:rFonts w:ascii="Calibri" w:hAnsi="Calibri" w:cs="Calibri"/>
          <w:sz w:val="24"/>
          <w:szCs w:val="24"/>
        </w:rPr>
        <w:t xml:space="preserve"> </w:t>
      </w:r>
      <w:r w:rsidR="00A53335" w:rsidRPr="008E732A">
        <w:rPr>
          <w:rFonts w:ascii="Calibri" w:hAnsi="Calibri" w:cs="Calibri"/>
          <w:sz w:val="24"/>
          <w:szCs w:val="24"/>
        </w:rPr>
        <w:t>A key piece of evidence for the Nazi state planning and coordination of the pogrom</w:t>
      </w:r>
      <w:r w:rsidRPr="008E732A">
        <w:rPr>
          <w:rFonts w:ascii="Calibri" w:hAnsi="Calibri" w:cs="Calibri"/>
          <w:sz w:val="24"/>
          <w:szCs w:val="24"/>
        </w:rPr>
        <w:t xml:space="preserve"> </w:t>
      </w:r>
      <w:r w:rsidR="00A53335" w:rsidRPr="008E732A">
        <w:rPr>
          <w:rFonts w:ascii="Calibri" w:hAnsi="Calibri" w:cs="Calibri"/>
          <w:sz w:val="24"/>
          <w:szCs w:val="24"/>
        </w:rPr>
        <w:t xml:space="preserve">was </w:t>
      </w:r>
      <w:r w:rsidRPr="008E732A">
        <w:rPr>
          <w:rFonts w:ascii="Calibri" w:hAnsi="Calibri" w:cs="Calibri"/>
          <w:sz w:val="24"/>
          <w:szCs w:val="24"/>
        </w:rPr>
        <w:t>a telegram</w:t>
      </w:r>
      <w:r w:rsidR="00A53335" w:rsidRPr="008E732A">
        <w:rPr>
          <w:rFonts w:ascii="Calibri" w:hAnsi="Calibri" w:cs="Calibri"/>
          <w:sz w:val="24"/>
          <w:szCs w:val="24"/>
        </w:rPr>
        <w:t xml:space="preserve"> sent from Berlin by Reinhard Heydrich</w:t>
      </w:r>
      <w:r w:rsidRPr="008E732A">
        <w:rPr>
          <w:rFonts w:ascii="Calibri" w:hAnsi="Calibri" w:cs="Calibri"/>
          <w:sz w:val="24"/>
          <w:szCs w:val="24"/>
        </w:rPr>
        <w:t xml:space="preserve"> to all </w:t>
      </w:r>
      <w:r w:rsidR="00A53335" w:rsidRPr="008E732A">
        <w:rPr>
          <w:rFonts w:ascii="Calibri" w:hAnsi="Calibri" w:cs="Calibri"/>
          <w:sz w:val="24"/>
          <w:szCs w:val="24"/>
        </w:rPr>
        <w:t>offices of the</w:t>
      </w:r>
      <w:r w:rsidRPr="008E732A">
        <w:rPr>
          <w:rFonts w:ascii="Calibri" w:hAnsi="Calibri" w:cs="Calibri"/>
          <w:sz w:val="24"/>
          <w:szCs w:val="24"/>
        </w:rPr>
        <w:t xml:space="preserve"> State Police</w:t>
      </w:r>
      <w:r w:rsidR="00D63F4E" w:rsidRPr="008E732A">
        <w:rPr>
          <w:rFonts w:ascii="Calibri" w:hAnsi="Calibri" w:cs="Calibri"/>
          <w:sz w:val="24"/>
          <w:szCs w:val="24"/>
        </w:rPr>
        <w:t xml:space="preserve"> and</w:t>
      </w:r>
      <w:r w:rsidRPr="008E732A">
        <w:rPr>
          <w:rFonts w:ascii="Calibri" w:hAnsi="Calibri" w:cs="Calibri"/>
          <w:sz w:val="24"/>
          <w:szCs w:val="24"/>
        </w:rPr>
        <w:t xml:space="preserve"> </w:t>
      </w:r>
      <w:r w:rsidRPr="008E732A">
        <w:rPr>
          <w:rFonts w:ascii="Calibri" w:hAnsi="Calibri" w:cs="Calibri"/>
          <w:i/>
          <w:iCs/>
          <w:sz w:val="24"/>
          <w:szCs w:val="24"/>
        </w:rPr>
        <w:t>Sicherheitsdienst</w:t>
      </w:r>
      <w:r w:rsidRPr="008E732A">
        <w:rPr>
          <w:rFonts w:ascii="Calibri" w:hAnsi="Calibri" w:cs="Calibri"/>
          <w:sz w:val="24"/>
          <w:szCs w:val="24"/>
        </w:rPr>
        <w:t xml:space="preserve"> (SD or Security Service). This message contained explicit instructions that not only restricted police involvement but also supported the actions that the government expected to take place on </w:t>
      </w:r>
      <w:r w:rsidR="00A53335" w:rsidRPr="008E732A">
        <w:rPr>
          <w:rFonts w:ascii="Calibri" w:hAnsi="Calibri" w:cs="Calibri"/>
          <w:sz w:val="24"/>
          <w:szCs w:val="24"/>
        </w:rPr>
        <w:t>10</w:t>
      </w:r>
      <w:r w:rsidR="00A53335" w:rsidRPr="008E732A">
        <w:rPr>
          <w:rFonts w:ascii="Calibri" w:hAnsi="Calibri" w:cs="Calibri"/>
          <w:sz w:val="24"/>
          <w:szCs w:val="24"/>
          <w:vertAlign w:val="superscript"/>
        </w:rPr>
        <w:t>th</w:t>
      </w:r>
      <w:r w:rsidR="00A53335" w:rsidRPr="008E732A">
        <w:rPr>
          <w:rFonts w:ascii="Calibri" w:hAnsi="Calibri" w:cs="Calibri"/>
          <w:sz w:val="24"/>
          <w:szCs w:val="24"/>
        </w:rPr>
        <w:t xml:space="preserve"> </w:t>
      </w:r>
      <w:r w:rsidRPr="008E732A">
        <w:rPr>
          <w:rFonts w:ascii="Calibri" w:hAnsi="Calibri" w:cs="Calibri"/>
          <w:sz w:val="24"/>
          <w:szCs w:val="24"/>
        </w:rPr>
        <w:t>November 1938</w:t>
      </w:r>
      <w:r w:rsidR="006B44D1" w:rsidRPr="008E732A">
        <w:rPr>
          <w:rFonts w:ascii="Calibri" w:hAnsi="Calibri" w:cs="Calibri"/>
          <w:sz w:val="24"/>
          <w:szCs w:val="24"/>
        </w:rPr>
        <w:t xml:space="preserve"> </w:t>
      </w:r>
      <w:r w:rsidRPr="008E732A">
        <w:rPr>
          <w:rFonts w:ascii="Calibri" w:hAnsi="Calibri" w:cs="Calibri"/>
          <w:sz w:val="24"/>
          <w:szCs w:val="24"/>
        </w:rPr>
        <w:t>(Museum of Tolerance, 2024).</w:t>
      </w:r>
    </w:p>
    <w:p w14:paraId="52BB7000" w14:textId="588661CC" w:rsidR="001F2CBF" w:rsidRPr="008E732A" w:rsidRDefault="000808DD" w:rsidP="00185592">
      <w:pPr>
        <w:spacing w:line="360" w:lineRule="auto"/>
        <w:rPr>
          <w:rFonts w:ascii="Calibri" w:hAnsi="Calibri" w:cs="Calibri"/>
          <w:sz w:val="24"/>
          <w:szCs w:val="24"/>
        </w:rPr>
      </w:pPr>
      <w:r w:rsidRPr="008E732A">
        <w:rPr>
          <w:rFonts w:ascii="Calibri" w:hAnsi="Calibri" w:cs="Calibri"/>
          <w:sz w:val="24"/>
          <w:szCs w:val="24"/>
        </w:rPr>
        <w:t xml:space="preserve">This report will critically examine Heydrich’s telegram, the historical backdrop of Kristallnacht, its immediate and long-term impact on the Jewish population in Germany and Europe, and the contribution it made to the Final Solution. </w:t>
      </w:r>
    </w:p>
    <w:p w14:paraId="5278BD1B" w14:textId="78D8F491" w:rsidR="005C033A" w:rsidRPr="008E732A" w:rsidRDefault="002E148E"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THE PATH</w:t>
      </w:r>
      <w:r w:rsidR="00890B27" w:rsidRPr="008E732A">
        <w:rPr>
          <w:rFonts w:ascii="Calibri" w:hAnsi="Calibri" w:cs="Calibri"/>
          <w:sz w:val="24"/>
          <w:szCs w:val="24"/>
          <w:u w:val="single"/>
        </w:rPr>
        <w:t xml:space="preserve"> TO KRISTALLNACHT</w:t>
      </w:r>
    </w:p>
    <w:p w14:paraId="340E4135" w14:textId="7B58B4A9" w:rsidR="00D06CB3" w:rsidRPr="008E732A" w:rsidRDefault="00763839" w:rsidP="00185592">
      <w:pPr>
        <w:spacing w:line="360" w:lineRule="auto"/>
        <w:rPr>
          <w:rFonts w:ascii="Calibri" w:hAnsi="Calibri" w:cs="Calibri"/>
          <w:sz w:val="24"/>
          <w:szCs w:val="24"/>
        </w:rPr>
      </w:pPr>
      <w:r w:rsidRPr="008E732A">
        <w:rPr>
          <w:rFonts w:ascii="Calibri" w:hAnsi="Calibri" w:cs="Calibri"/>
          <w:sz w:val="24"/>
          <w:szCs w:val="24"/>
        </w:rPr>
        <w:t xml:space="preserve">Grynszpan shot vom Rath in response to the deportation of his family during the </w:t>
      </w:r>
      <w:r w:rsidRPr="008E732A">
        <w:rPr>
          <w:rFonts w:ascii="Calibri" w:hAnsi="Calibri" w:cs="Calibri"/>
          <w:i/>
          <w:iCs/>
          <w:sz w:val="24"/>
          <w:szCs w:val="24"/>
        </w:rPr>
        <w:t xml:space="preserve">Polenaktion </w:t>
      </w:r>
      <w:r w:rsidRPr="008E732A">
        <w:rPr>
          <w:rFonts w:ascii="Calibri" w:hAnsi="Calibri" w:cs="Calibri"/>
          <w:sz w:val="24"/>
          <w:szCs w:val="24"/>
        </w:rPr>
        <w:t>(Polish Action</w:t>
      </w:r>
      <w:r w:rsidRPr="008E732A">
        <w:rPr>
          <w:rFonts w:ascii="Calibri" w:hAnsi="Calibri" w:cs="Calibri"/>
          <w:i/>
          <w:iCs/>
          <w:sz w:val="24"/>
          <w:szCs w:val="24"/>
        </w:rPr>
        <w:t>)</w:t>
      </w:r>
      <w:r w:rsidRPr="008E732A">
        <w:rPr>
          <w:rFonts w:ascii="Calibri" w:hAnsi="Calibri" w:cs="Calibri"/>
          <w:sz w:val="24"/>
          <w:szCs w:val="24"/>
        </w:rPr>
        <w:t xml:space="preserve">, which expelled about 20,000 Polish Jews from Germany </w:t>
      </w:r>
      <w:r w:rsidR="008E732A">
        <w:rPr>
          <w:rFonts w:ascii="Calibri" w:hAnsi="Calibri" w:cs="Calibri"/>
          <w:sz w:val="24"/>
          <w:szCs w:val="24"/>
        </w:rPr>
        <w:t>in</w:t>
      </w:r>
      <w:r w:rsidRPr="008E732A">
        <w:rPr>
          <w:rFonts w:ascii="Calibri" w:hAnsi="Calibri" w:cs="Calibri"/>
          <w:sz w:val="24"/>
          <w:szCs w:val="24"/>
        </w:rPr>
        <w:t xml:space="preserve"> October 1938 </w:t>
      </w:r>
      <w:r w:rsidR="00BB4446" w:rsidRPr="008E732A">
        <w:rPr>
          <w:rFonts w:ascii="Calibri" w:hAnsi="Calibri" w:cs="Calibri"/>
          <w:sz w:val="24"/>
          <w:szCs w:val="24"/>
        </w:rPr>
        <w:t>(Larkey, 2017; Botwinick, 1996, p. 121).</w:t>
      </w:r>
      <w:r w:rsidR="00D160F9" w:rsidRPr="008E732A">
        <w:rPr>
          <w:rFonts w:ascii="Calibri" w:hAnsi="Calibri" w:cs="Calibri"/>
          <w:sz w:val="24"/>
          <w:szCs w:val="24"/>
        </w:rPr>
        <w:t xml:space="preserve"> </w:t>
      </w:r>
      <w:r w:rsidR="005C033A" w:rsidRPr="008E732A">
        <w:rPr>
          <w:rFonts w:ascii="Calibri" w:hAnsi="Calibri" w:cs="Calibri"/>
          <w:sz w:val="24"/>
          <w:szCs w:val="24"/>
        </w:rPr>
        <w:t xml:space="preserve">While vom Rath was on his deathbed, the Nazi propaganda system began to operate, depicting the incident as a global Jewish conspiracy and setting in motion a campaign of retribution (Burleigh, 2000, pp. 323-325). </w:t>
      </w:r>
      <w:r w:rsidR="002D548C" w:rsidRPr="008E732A">
        <w:rPr>
          <w:rFonts w:ascii="Calibri" w:hAnsi="Calibri" w:cs="Calibri"/>
          <w:sz w:val="24"/>
          <w:szCs w:val="24"/>
        </w:rPr>
        <w:t xml:space="preserve">Hitler's doctor </w:t>
      </w:r>
      <w:r w:rsidR="00062373" w:rsidRPr="008E732A">
        <w:rPr>
          <w:rFonts w:ascii="Calibri" w:hAnsi="Calibri" w:cs="Calibri"/>
          <w:sz w:val="24"/>
          <w:szCs w:val="24"/>
        </w:rPr>
        <w:t>tended to vom Rath but was</w:t>
      </w:r>
      <w:r w:rsidR="002D548C" w:rsidRPr="008E732A">
        <w:rPr>
          <w:rFonts w:ascii="Calibri" w:hAnsi="Calibri" w:cs="Calibri"/>
          <w:sz w:val="24"/>
          <w:szCs w:val="24"/>
        </w:rPr>
        <w:t xml:space="preserve"> ordered to withhold treatment. The Nazis used von Rath's </w:t>
      </w:r>
      <w:r w:rsidR="00CA6621" w:rsidRPr="008E732A">
        <w:rPr>
          <w:rFonts w:ascii="Calibri" w:hAnsi="Calibri" w:cs="Calibri"/>
          <w:sz w:val="24"/>
          <w:szCs w:val="24"/>
        </w:rPr>
        <w:t>murder</w:t>
      </w:r>
      <w:r w:rsidR="002D548C" w:rsidRPr="008E732A">
        <w:rPr>
          <w:rFonts w:ascii="Calibri" w:hAnsi="Calibri" w:cs="Calibri"/>
          <w:sz w:val="24"/>
          <w:szCs w:val="24"/>
        </w:rPr>
        <w:t xml:space="preserve"> to trigger Kristallnacht, portraying it as a worldwide Jewish conspiracy</w:t>
      </w:r>
      <w:r w:rsidR="005C033A" w:rsidRPr="008E732A">
        <w:rPr>
          <w:rFonts w:ascii="Calibri" w:hAnsi="Calibri" w:cs="Calibri"/>
          <w:sz w:val="24"/>
          <w:szCs w:val="24"/>
        </w:rPr>
        <w:t xml:space="preserve"> (Weisz and Albury, 2014; Steinweis, 2008).</w:t>
      </w:r>
      <w:r w:rsidR="002D548C" w:rsidRPr="008E732A">
        <w:rPr>
          <w:rFonts w:ascii="Calibri" w:hAnsi="Calibri" w:cs="Calibri"/>
          <w:sz w:val="24"/>
          <w:szCs w:val="24"/>
        </w:rPr>
        <w:t xml:space="preserve"> </w:t>
      </w:r>
      <w:r w:rsidR="00423EF2" w:rsidRPr="008E732A">
        <w:rPr>
          <w:rFonts w:ascii="Calibri" w:hAnsi="Calibri" w:cs="Calibri"/>
          <w:sz w:val="24"/>
          <w:szCs w:val="24"/>
        </w:rPr>
        <w:t xml:space="preserve">This manipulation intensified anti-Semitic sentiment, leading the German press to label the Jewish community as murderers. </w:t>
      </w:r>
      <w:r w:rsidRPr="008E732A">
        <w:rPr>
          <w:rFonts w:ascii="Calibri" w:hAnsi="Calibri" w:cs="Calibri"/>
          <w:color w:val="000000" w:themeColor="text1"/>
          <w:sz w:val="24"/>
          <w:szCs w:val="24"/>
        </w:rPr>
        <w:t xml:space="preserve">Punitive actions included </w:t>
      </w:r>
      <w:r w:rsidRPr="008E732A">
        <w:rPr>
          <w:rFonts w:ascii="Calibri" w:hAnsi="Calibri" w:cs="Calibri"/>
          <w:color w:val="000000" w:themeColor="text1"/>
          <w:sz w:val="24"/>
          <w:szCs w:val="24"/>
        </w:rPr>
        <w:lastRenderedPageBreak/>
        <w:t>shutting down all Jewish newspapers and banning Jewish children from Aryan state elementary schools</w:t>
      </w:r>
      <w:r w:rsidR="00D06CB3" w:rsidRPr="008E732A">
        <w:rPr>
          <w:rFonts w:ascii="Calibri" w:hAnsi="Calibri" w:cs="Calibri"/>
          <w:color w:val="000000" w:themeColor="text1"/>
          <w:sz w:val="24"/>
          <w:szCs w:val="24"/>
        </w:rPr>
        <w:t>. In Germany, the first wave of repercussions occurred with violent incidents targeting Jews, which Joseph Goebbels</w:t>
      </w:r>
      <w:r w:rsidR="00F97C5C" w:rsidRPr="008E732A">
        <w:rPr>
          <w:rFonts w:ascii="Calibri" w:hAnsi="Calibri" w:cs="Calibri"/>
          <w:color w:val="000000" w:themeColor="text1"/>
          <w:sz w:val="24"/>
          <w:szCs w:val="24"/>
        </w:rPr>
        <w:t xml:space="preserve"> (Minister of Propaganda) </w:t>
      </w:r>
      <w:r w:rsidR="00D06CB3" w:rsidRPr="008E732A">
        <w:rPr>
          <w:rFonts w:ascii="Calibri" w:hAnsi="Calibri" w:cs="Calibri"/>
          <w:color w:val="000000" w:themeColor="text1"/>
          <w:sz w:val="24"/>
          <w:szCs w:val="24"/>
        </w:rPr>
        <w:t>called ‘spontaneous incidents’ (Gilbert, 2006, pp. 2</w:t>
      </w:r>
      <w:r w:rsidR="003A49BF" w:rsidRPr="008E732A">
        <w:rPr>
          <w:rFonts w:ascii="Calibri" w:hAnsi="Calibri" w:cs="Calibri"/>
          <w:color w:val="000000" w:themeColor="text1"/>
          <w:sz w:val="24"/>
          <w:szCs w:val="24"/>
        </w:rPr>
        <w:t>5</w:t>
      </w:r>
      <w:r w:rsidR="00D06CB3" w:rsidRPr="008E732A">
        <w:rPr>
          <w:rFonts w:ascii="Calibri" w:hAnsi="Calibri" w:cs="Calibri"/>
          <w:color w:val="000000" w:themeColor="text1"/>
          <w:sz w:val="24"/>
          <w:szCs w:val="24"/>
        </w:rPr>
        <w:t>-27).</w:t>
      </w:r>
    </w:p>
    <w:p w14:paraId="0EE2A47F" w14:textId="488B89D9" w:rsidR="000808DD" w:rsidRPr="008E732A" w:rsidRDefault="0057169A" w:rsidP="00185592">
      <w:pPr>
        <w:spacing w:line="360" w:lineRule="auto"/>
        <w:rPr>
          <w:rFonts w:ascii="Calibri" w:hAnsi="Calibri" w:cs="Calibri"/>
          <w:sz w:val="24"/>
          <w:szCs w:val="24"/>
        </w:rPr>
      </w:pPr>
      <w:bookmarkStart w:id="0" w:name="_Hlk188780822"/>
      <w:r w:rsidRPr="008E732A">
        <w:rPr>
          <w:rFonts w:ascii="Calibri" w:hAnsi="Calibri" w:cs="Calibri"/>
          <w:color w:val="000000" w:themeColor="text1"/>
          <w:sz w:val="24"/>
          <w:szCs w:val="24"/>
        </w:rPr>
        <w:t>On November 9th, 1938, Nazi leaders</w:t>
      </w:r>
      <w:r w:rsidR="00F97C5C" w:rsidRPr="008E732A">
        <w:rPr>
          <w:rFonts w:ascii="Calibri" w:hAnsi="Calibri" w:cs="Calibri"/>
          <w:color w:val="000000" w:themeColor="text1"/>
          <w:sz w:val="24"/>
          <w:szCs w:val="24"/>
        </w:rPr>
        <w:t xml:space="preserve"> </w:t>
      </w:r>
      <w:r w:rsidRPr="008E732A">
        <w:rPr>
          <w:rFonts w:ascii="Calibri" w:hAnsi="Calibri" w:cs="Calibri"/>
          <w:color w:val="000000" w:themeColor="text1"/>
          <w:sz w:val="24"/>
          <w:szCs w:val="24"/>
        </w:rPr>
        <w:t xml:space="preserve">convened to commemorate the 1923 Munich beer hall putsch when they learned of vom Rath’s death. </w:t>
      </w:r>
      <w:r w:rsidR="00C844C8" w:rsidRPr="008E732A">
        <w:rPr>
          <w:rFonts w:ascii="Calibri" w:hAnsi="Calibri" w:cs="Calibri"/>
          <w:color w:val="000000" w:themeColor="text1"/>
          <w:sz w:val="24"/>
          <w:szCs w:val="24"/>
        </w:rPr>
        <w:t>Goebbels was tasked by Hitler to lead the retaliation against Jews, delivering a speech that incited violent demonstrations against them. This event highlighted state-sanctioned violence, reflecting the regime's endorsement of attacks on Jewish people, their properties, and synagogues.</w:t>
      </w:r>
      <w:r w:rsidR="00C844C8" w:rsidRPr="008E732A">
        <w:rPr>
          <w:rFonts w:ascii="Calibri" w:hAnsi="Calibri" w:cs="Calibri"/>
          <w:sz w:val="24"/>
          <w:szCs w:val="24"/>
        </w:rPr>
        <w:t xml:space="preserve"> </w:t>
      </w:r>
      <w:r w:rsidR="00447D74" w:rsidRPr="008E732A">
        <w:rPr>
          <w:rFonts w:ascii="Calibri" w:hAnsi="Calibri" w:cs="Calibri"/>
          <w:sz w:val="24"/>
          <w:szCs w:val="24"/>
        </w:rPr>
        <w:t xml:space="preserve">This is reflected in a diary entry by </w:t>
      </w:r>
      <w:r w:rsidRPr="008E732A">
        <w:rPr>
          <w:rFonts w:ascii="Calibri" w:hAnsi="Calibri" w:cs="Calibri"/>
          <w:color w:val="000000" w:themeColor="text1"/>
          <w:sz w:val="24"/>
          <w:szCs w:val="24"/>
        </w:rPr>
        <w:t>Goebbels</w:t>
      </w:r>
      <w:r w:rsidR="00447D74" w:rsidRPr="008E732A">
        <w:rPr>
          <w:rFonts w:ascii="Calibri" w:hAnsi="Calibri" w:cs="Calibri"/>
          <w:color w:val="000000" w:themeColor="text1"/>
          <w:sz w:val="24"/>
          <w:szCs w:val="24"/>
        </w:rPr>
        <w:t xml:space="preserve">, noting </w:t>
      </w:r>
      <w:r w:rsidRPr="008E732A">
        <w:rPr>
          <w:rFonts w:ascii="Calibri" w:hAnsi="Calibri" w:cs="Calibri"/>
          <w:color w:val="000000" w:themeColor="text1"/>
          <w:sz w:val="24"/>
          <w:szCs w:val="24"/>
        </w:rPr>
        <w:t xml:space="preserve">a comment by Hitler, ‘He determines that the demonstrations should be permitted to carry on. The police are to be pulled back. For once, the Jews should experience the sentiment of public fury’ (Gilbert, 2006, p. 29; Friedlander, 1997, p. 272). </w:t>
      </w:r>
      <w:r w:rsidRPr="008E732A">
        <w:rPr>
          <w:rFonts w:ascii="Calibri" w:hAnsi="Calibri" w:cs="Calibri"/>
          <w:i/>
          <w:iCs/>
          <w:color w:val="000000" w:themeColor="text1"/>
          <w:sz w:val="24"/>
          <w:szCs w:val="24"/>
        </w:rPr>
        <w:t>Gauleiters</w:t>
      </w:r>
      <w:r w:rsidRPr="008E732A">
        <w:rPr>
          <w:rFonts w:ascii="Calibri" w:hAnsi="Calibri" w:cs="Calibri"/>
          <w:color w:val="000000" w:themeColor="text1"/>
          <w:sz w:val="24"/>
          <w:szCs w:val="24"/>
        </w:rPr>
        <w:t xml:space="preserve"> (regional Nazi party leaders) and </w:t>
      </w:r>
      <w:r w:rsidRPr="008E732A">
        <w:rPr>
          <w:rFonts w:ascii="Calibri" w:hAnsi="Calibri" w:cs="Calibri"/>
          <w:i/>
          <w:iCs/>
          <w:color w:val="000000" w:themeColor="text1"/>
          <w:sz w:val="24"/>
          <w:szCs w:val="24"/>
        </w:rPr>
        <w:t>Sturmabteilung</w:t>
      </w:r>
      <w:r w:rsidRPr="008E732A">
        <w:rPr>
          <w:rFonts w:ascii="Calibri" w:hAnsi="Calibri" w:cs="Calibri"/>
          <w:color w:val="000000" w:themeColor="text1"/>
          <w:sz w:val="24"/>
          <w:szCs w:val="24"/>
        </w:rPr>
        <w:t xml:space="preserve"> (SA or brownshirts) chiefs reacted immediately, communicating orders for repercussions. </w:t>
      </w:r>
      <w:r w:rsidR="00D06CB3" w:rsidRPr="008E732A">
        <w:rPr>
          <w:rFonts w:ascii="Calibri" w:hAnsi="Calibri" w:cs="Calibri"/>
          <w:color w:val="000000" w:themeColor="text1"/>
          <w:sz w:val="24"/>
          <w:szCs w:val="24"/>
        </w:rPr>
        <w:t xml:space="preserve">Later, worried about Goebbels’ rising influence, Hermann Goering (Minister of the Four-Year Plan) and </w:t>
      </w:r>
      <w:r w:rsidR="00F97C5C" w:rsidRPr="008E732A">
        <w:rPr>
          <w:rFonts w:ascii="Calibri" w:hAnsi="Calibri" w:cs="Calibri"/>
          <w:color w:val="000000" w:themeColor="text1"/>
          <w:sz w:val="24"/>
          <w:szCs w:val="24"/>
        </w:rPr>
        <w:t>Heinrich Himmler (leader of the SS and Chief of the German Police)</w:t>
      </w:r>
      <w:r w:rsidR="00D06CB3" w:rsidRPr="008E732A">
        <w:rPr>
          <w:rFonts w:ascii="Calibri" w:hAnsi="Calibri" w:cs="Calibri"/>
          <w:color w:val="000000" w:themeColor="text1"/>
          <w:sz w:val="24"/>
          <w:szCs w:val="24"/>
        </w:rPr>
        <w:t xml:space="preserve"> commanded their subordinates to join the pogrom (Botwinick, 1996, p. 121). </w:t>
      </w:r>
      <w:bookmarkEnd w:id="0"/>
      <w:r w:rsidR="00F97C5C" w:rsidRPr="008E732A">
        <w:rPr>
          <w:rFonts w:ascii="Calibri" w:hAnsi="Calibri" w:cs="Calibri"/>
          <w:color w:val="000000" w:themeColor="text1"/>
          <w:sz w:val="24"/>
          <w:szCs w:val="24"/>
        </w:rPr>
        <w:t>Himmler</w:t>
      </w:r>
      <w:r w:rsidR="00D06CB3" w:rsidRPr="008E732A">
        <w:rPr>
          <w:rFonts w:ascii="Calibri" w:hAnsi="Calibri" w:cs="Calibri"/>
          <w:color w:val="000000" w:themeColor="text1"/>
          <w:sz w:val="24"/>
          <w:szCs w:val="24"/>
        </w:rPr>
        <w:t xml:space="preserve"> instructed Gestapo chief Mueller to ensure the SS refrained from violence and directed the Gestapo to detain affluent Jews for confinement in concentration camps. </w:t>
      </w:r>
      <w:r w:rsidR="00447D74" w:rsidRPr="008E732A">
        <w:rPr>
          <w:rFonts w:ascii="Calibri" w:hAnsi="Calibri" w:cs="Calibri"/>
          <w:color w:val="000000" w:themeColor="text1"/>
          <w:sz w:val="24"/>
          <w:szCs w:val="24"/>
        </w:rPr>
        <w:t>This was followed o</w:t>
      </w:r>
      <w:r w:rsidR="00C844C8" w:rsidRPr="008E732A">
        <w:rPr>
          <w:rFonts w:ascii="Calibri" w:hAnsi="Calibri" w:cs="Calibri"/>
          <w:color w:val="000000" w:themeColor="text1"/>
          <w:sz w:val="24"/>
          <w:szCs w:val="24"/>
        </w:rPr>
        <w:t>n the 10</w:t>
      </w:r>
      <w:r w:rsidR="00C844C8" w:rsidRPr="008E732A">
        <w:rPr>
          <w:rFonts w:ascii="Calibri" w:hAnsi="Calibri" w:cs="Calibri"/>
          <w:color w:val="000000" w:themeColor="text1"/>
          <w:sz w:val="24"/>
          <w:szCs w:val="24"/>
          <w:vertAlign w:val="superscript"/>
        </w:rPr>
        <w:t>th</w:t>
      </w:r>
      <w:r w:rsidR="00C844C8" w:rsidRPr="008E732A">
        <w:rPr>
          <w:rFonts w:ascii="Calibri" w:hAnsi="Calibri" w:cs="Calibri"/>
          <w:color w:val="000000" w:themeColor="text1"/>
          <w:sz w:val="24"/>
          <w:szCs w:val="24"/>
        </w:rPr>
        <w:t xml:space="preserve"> of November a</w:t>
      </w:r>
      <w:r w:rsidR="00D06CB3" w:rsidRPr="008E732A">
        <w:rPr>
          <w:rFonts w:ascii="Calibri" w:hAnsi="Calibri" w:cs="Calibri"/>
          <w:color w:val="000000" w:themeColor="text1"/>
          <w:sz w:val="24"/>
          <w:szCs w:val="24"/>
        </w:rPr>
        <w:t>t</w:t>
      </w:r>
      <w:r w:rsidR="00D44416" w:rsidRPr="008E732A">
        <w:rPr>
          <w:rFonts w:ascii="Calibri" w:hAnsi="Calibri" w:cs="Calibri"/>
          <w:color w:val="000000" w:themeColor="text1"/>
          <w:sz w:val="24"/>
          <w:szCs w:val="24"/>
        </w:rPr>
        <w:t xml:space="preserve"> 1.20 am</w:t>
      </w:r>
      <w:r w:rsidR="00C844C8" w:rsidRPr="008E732A">
        <w:rPr>
          <w:rFonts w:ascii="Calibri" w:hAnsi="Calibri" w:cs="Calibri"/>
          <w:color w:val="000000" w:themeColor="text1"/>
          <w:sz w:val="24"/>
          <w:szCs w:val="24"/>
        </w:rPr>
        <w:t xml:space="preserve">, </w:t>
      </w:r>
      <w:r w:rsidR="00447D74" w:rsidRPr="008E732A">
        <w:rPr>
          <w:rFonts w:ascii="Calibri" w:hAnsi="Calibri" w:cs="Calibri"/>
          <w:color w:val="000000" w:themeColor="text1"/>
          <w:sz w:val="24"/>
          <w:szCs w:val="24"/>
        </w:rPr>
        <w:t xml:space="preserve">with </w:t>
      </w:r>
      <w:r w:rsidR="00D44416" w:rsidRPr="008E732A">
        <w:rPr>
          <w:rFonts w:ascii="Calibri" w:hAnsi="Calibri" w:cs="Calibri"/>
          <w:color w:val="000000" w:themeColor="text1"/>
          <w:sz w:val="24"/>
          <w:szCs w:val="24"/>
        </w:rPr>
        <w:t xml:space="preserve">Heydrich </w:t>
      </w:r>
      <w:r w:rsidR="00C844C8" w:rsidRPr="008E732A">
        <w:rPr>
          <w:rFonts w:ascii="Calibri" w:hAnsi="Calibri" w:cs="Calibri"/>
          <w:color w:val="000000" w:themeColor="text1"/>
          <w:sz w:val="24"/>
          <w:szCs w:val="24"/>
        </w:rPr>
        <w:t>compos</w:t>
      </w:r>
      <w:r w:rsidR="00447D74" w:rsidRPr="008E732A">
        <w:rPr>
          <w:rFonts w:ascii="Calibri" w:hAnsi="Calibri" w:cs="Calibri"/>
          <w:color w:val="000000" w:themeColor="text1"/>
          <w:sz w:val="24"/>
          <w:szCs w:val="24"/>
        </w:rPr>
        <w:t>ing</w:t>
      </w:r>
      <w:r w:rsidR="00C844C8" w:rsidRPr="008E732A">
        <w:rPr>
          <w:rFonts w:ascii="Calibri" w:hAnsi="Calibri" w:cs="Calibri"/>
          <w:color w:val="000000" w:themeColor="text1"/>
          <w:sz w:val="24"/>
          <w:szCs w:val="24"/>
        </w:rPr>
        <w:t xml:space="preserve"> and </w:t>
      </w:r>
      <w:r w:rsidR="00D44416" w:rsidRPr="008E732A">
        <w:rPr>
          <w:rFonts w:ascii="Calibri" w:hAnsi="Calibri" w:cs="Calibri"/>
          <w:color w:val="000000" w:themeColor="text1"/>
          <w:sz w:val="24"/>
          <w:szCs w:val="24"/>
        </w:rPr>
        <w:t>sen</w:t>
      </w:r>
      <w:r w:rsidR="00447D74" w:rsidRPr="008E732A">
        <w:rPr>
          <w:rFonts w:ascii="Calibri" w:hAnsi="Calibri" w:cs="Calibri"/>
          <w:color w:val="000000" w:themeColor="text1"/>
          <w:sz w:val="24"/>
          <w:szCs w:val="24"/>
        </w:rPr>
        <w:t>ding</w:t>
      </w:r>
      <w:r w:rsidR="00D44416" w:rsidRPr="008E732A">
        <w:rPr>
          <w:rFonts w:ascii="Calibri" w:hAnsi="Calibri" w:cs="Calibri"/>
          <w:color w:val="000000" w:themeColor="text1"/>
          <w:sz w:val="24"/>
          <w:szCs w:val="24"/>
        </w:rPr>
        <w:t xml:space="preserve"> </w:t>
      </w:r>
      <w:r w:rsidR="00C844C8" w:rsidRPr="008E732A">
        <w:rPr>
          <w:rFonts w:ascii="Calibri" w:hAnsi="Calibri" w:cs="Calibri"/>
          <w:color w:val="000000" w:themeColor="text1"/>
          <w:sz w:val="24"/>
          <w:szCs w:val="24"/>
        </w:rPr>
        <w:t>the</w:t>
      </w:r>
      <w:r w:rsidR="00D44416" w:rsidRPr="008E732A">
        <w:rPr>
          <w:rFonts w:ascii="Calibri" w:hAnsi="Calibri" w:cs="Calibri"/>
          <w:color w:val="000000" w:themeColor="text1"/>
          <w:sz w:val="24"/>
          <w:szCs w:val="24"/>
        </w:rPr>
        <w:t xml:space="preserve"> telegram</w:t>
      </w:r>
      <w:r w:rsidR="00062373" w:rsidRPr="008E732A">
        <w:rPr>
          <w:rFonts w:ascii="Calibri" w:hAnsi="Calibri" w:cs="Calibri"/>
          <w:color w:val="000000" w:themeColor="text1"/>
          <w:sz w:val="24"/>
          <w:szCs w:val="24"/>
        </w:rPr>
        <w:t>,</w:t>
      </w:r>
      <w:r w:rsidR="00C844C8" w:rsidRPr="008E732A">
        <w:rPr>
          <w:rFonts w:ascii="Calibri" w:hAnsi="Calibri" w:cs="Calibri"/>
          <w:color w:val="000000" w:themeColor="text1"/>
          <w:sz w:val="24"/>
          <w:szCs w:val="24"/>
        </w:rPr>
        <w:t xml:space="preserve"> </w:t>
      </w:r>
      <w:r w:rsidR="00D44416" w:rsidRPr="008E732A">
        <w:rPr>
          <w:rFonts w:ascii="Calibri" w:hAnsi="Calibri" w:cs="Calibri"/>
          <w:color w:val="000000" w:themeColor="text1"/>
          <w:sz w:val="24"/>
          <w:szCs w:val="24"/>
        </w:rPr>
        <w:t>which is the focus of this report (Kley, 2000</w:t>
      </w:r>
      <w:r w:rsidR="00F97C5C" w:rsidRPr="008E732A">
        <w:rPr>
          <w:rFonts w:ascii="Calibri" w:hAnsi="Calibri" w:cs="Calibri"/>
          <w:color w:val="000000" w:themeColor="text1"/>
          <w:sz w:val="24"/>
          <w:szCs w:val="24"/>
        </w:rPr>
        <w:t>; Calic, 1982, p. 192</w:t>
      </w:r>
      <w:r w:rsidR="00D44416" w:rsidRPr="008E732A">
        <w:rPr>
          <w:rFonts w:ascii="Calibri" w:hAnsi="Calibri" w:cs="Calibri"/>
          <w:color w:val="000000" w:themeColor="text1"/>
          <w:sz w:val="24"/>
          <w:szCs w:val="24"/>
        </w:rPr>
        <w:t xml:space="preserve">). </w:t>
      </w:r>
    </w:p>
    <w:p w14:paraId="61DF1272" w14:textId="0CC38129" w:rsidR="009100E8" w:rsidRPr="008E732A" w:rsidRDefault="00890B27"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REINHARD HEYDRICH</w:t>
      </w:r>
    </w:p>
    <w:p w14:paraId="4AD1E14D" w14:textId="0581BB37" w:rsidR="00763839" w:rsidRPr="008E732A" w:rsidRDefault="009100E8" w:rsidP="00185592">
      <w:pPr>
        <w:spacing w:line="360" w:lineRule="auto"/>
        <w:rPr>
          <w:rFonts w:ascii="Calibri" w:hAnsi="Calibri" w:cs="Calibri"/>
          <w:sz w:val="24"/>
          <w:szCs w:val="24"/>
        </w:rPr>
      </w:pPr>
      <w:bookmarkStart w:id="1" w:name="_Hlk189240678"/>
      <w:r w:rsidRPr="008E732A">
        <w:rPr>
          <w:rFonts w:ascii="Calibri" w:hAnsi="Calibri" w:cs="Calibri"/>
          <w:sz w:val="24"/>
          <w:szCs w:val="24"/>
        </w:rPr>
        <w:t>Heydrich</w:t>
      </w:r>
      <w:r w:rsidR="00C844C8" w:rsidRPr="008E732A">
        <w:rPr>
          <w:rFonts w:ascii="Calibri" w:hAnsi="Calibri" w:cs="Calibri"/>
          <w:sz w:val="24"/>
          <w:szCs w:val="24"/>
        </w:rPr>
        <w:t xml:space="preserve"> was</w:t>
      </w:r>
      <w:r w:rsidRPr="008E732A">
        <w:rPr>
          <w:rFonts w:ascii="Calibri" w:hAnsi="Calibri" w:cs="Calibri"/>
          <w:sz w:val="24"/>
          <w:szCs w:val="24"/>
        </w:rPr>
        <w:t xml:space="preserve"> the </w:t>
      </w:r>
      <w:r w:rsidR="00BB4446" w:rsidRPr="008E732A">
        <w:rPr>
          <w:rFonts w:ascii="Calibri" w:hAnsi="Calibri" w:cs="Calibri"/>
          <w:i/>
          <w:iCs/>
          <w:sz w:val="24"/>
          <w:szCs w:val="24"/>
        </w:rPr>
        <w:t>Schutzstaffel</w:t>
      </w:r>
      <w:r w:rsidR="00BB4446" w:rsidRPr="008E732A">
        <w:rPr>
          <w:rFonts w:ascii="Calibri" w:hAnsi="Calibri" w:cs="Calibri"/>
          <w:sz w:val="24"/>
          <w:szCs w:val="24"/>
        </w:rPr>
        <w:t xml:space="preserve"> (SS)</w:t>
      </w:r>
      <w:r w:rsidRPr="008E732A">
        <w:rPr>
          <w:rFonts w:ascii="Calibri" w:hAnsi="Calibri" w:cs="Calibri"/>
          <w:sz w:val="24"/>
          <w:szCs w:val="24"/>
        </w:rPr>
        <w:t xml:space="preserve"> deputy</w:t>
      </w:r>
      <w:r w:rsidR="003417B2" w:rsidRPr="008E732A">
        <w:rPr>
          <w:rFonts w:ascii="Calibri" w:hAnsi="Calibri" w:cs="Calibri"/>
          <w:sz w:val="24"/>
          <w:szCs w:val="24"/>
        </w:rPr>
        <w:t xml:space="preserve"> chief</w:t>
      </w:r>
      <w:r w:rsidRPr="008E732A">
        <w:rPr>
          <w:rFonts w:ascii="Calibri" w:hAnsi="Calibri" w:cs="Calibri"/>
          <w:sz w:val="24"/>
          <w:szCs w:val="24"/>
        </w:rPr>
        <w:t xml:space="preserve"> holding the rank of </w:t>
      </w:r>
      <w:r w:rsidRPr="008E732A">
        <w:rPr>
          <w:rFonts w:ascii="Calibri" w:hAnsi="Calibri" w:cs="Calibri"/>
          <w:i/>
          <w:iCs/>
          <w:sz w:val="24"/>
          <w:szCs w:val="24"/>
        </w:rPr>
        <w:t>Gruppenfuhre</w:t>
      </w:r>
      <w:r w:rsidRPr="008E732A">
        <w:rPr>
          <w:rFonts w:ascii="Calibri" w:hAnsi="Calibri" w:cs="Calibri"/>
          <w:sz w:val="24"/>
          <w:szCs w:val="24"/>
        </w:rPr>
        <w:t xml:space="preserve">r </w:t>
      </w:r>
      <w:r w:rsidR="003417B2" w:rsidRPr="008E732A">
        <w:rPr>
          <w:rFonts w:ascii="Calibri" w:hAnsi="Calibri" w:cs="Calibri"/>
          <w:sz w:val="24"/>
          <w:szCs w:val="24"/>
        </w:rPr>
        <w:t xml:space="preserve">and </w:t>
      </w:r>
      <w:r w:rsidRPr="008E732A">
        <w:rPr>
          <w:rFonts w:ascii="Calibri" w:hAnsi="Calibri" w:cs="Calibri"/>
          <w:sz w:val="24"/>
          <w:szCs w:val="24"/>
        </w:rPr>
        <w:t xml:space="preserve">serving as the Nazi Chief of Security Police. Appointed by Himmler, he </w:t>
      </w:r>
      <w:r w:rsidR="00C844C8" w:rsidRPr="008E732A">
        <w:rPr>
          <w:rFonts w:ascii="Calibri" w:hAnsi="Calibri" w:cs="Calibri"/>
          <w:sz w:val="24"/>
          <w:szCs w:val="24"/>
        </w:rPr>
        <w:t xml:space="preserve">also </w:t>
      </w:r>
      <w:r w:rsidRPr="008E732A">
        <w:rPr>
          <w:rFonts w:ascii="Calibri" w:hAnsi="Calibri" w:cs="Calibri"/>
          <w:sz w:val="24"/>
          <w:szCs w:val="24"/>
        </w:rPr>
        <w:t xml:space="preserve">managed the </w:t>
      </w:r>
      <w:r w:rsidRPr="008E732A">
        <w:rPr>
          <w:rFonts w:ascii="Calibri" w:hAnsi="Calibri" w:cs="Calibri"/>
          <w:i/>
          <w:iCs/>
          <w:sz w:val="24"/>
          <w:szCs w:val="24"/>
        </w:rPr>
        <w:t>Sicherheitsdienst</w:t>
      </w:r>
      <w:r w:rsidRPr="008E732A">
        <w:rPr>
          <w:rFonts w:ascii="Calibri" w:hAnsi="Calibri" w:cs="Calibri"/>
          <w:sz w:val="24"/>
          <w:szCs w:val="24"/>
        </w:rPr>
        <w:t xml:space="preserve"> and the Gestapo, playing a key role in implementing Nazi persecution policies (USHMM, 2025</w:t>
      </w:r>
      <w:r w:rsidR="003A49BF" w:rsidRPr="008E732A">
        <w:rPr>
          <w:rFonts w:ascii="Calibri" w:hAnsi="Calibri" w:cs="Calibri"/>
          <w:sz w:val="24"/>
          <w:szCs w:val="24"/>
        </w:rPr>
        <w:t>a</w:t>
      </w:r>
      <w:r w:rsidRPr="008E732A">
        <w:rPr>
          <w:rFonts w:ascii="Calibri" w:hAnsi="Calibri" w:cs="Calibri"/>
          <w:sz w:val="24"/>
          <w:szCs w:val="24"/>
        </w:rPr>
        <w:t xml:space="preserve">; Gilbert, 2006, p. 26). </w:t>
      </w:r>
      <w:r w:rsidR="003417B2" w:rsidRPr="008E732A">
        <w:rPr>
          <w:rFonts w:ascii="Calibri" w:hAnsi="Calibri" w:cs="Calibri"/>
          <w:sz w:val="24"/>
          <w:szCs w:val="24"/>
        </w:rPr>
        <w:t xml:space="preserve">In 1939, Heydrich was appointed to lead the Reich Central Office for Jewish Emigration, managing the forced relocation of Jews from Germany (Botwinick, 1996, p. 76). By 1941, he rose to the rank of </w:t>
      </w:r>
      <w:r w:rsidR="003417B2" w:rsidRPr="008E732A">
        <w:rPr>
          <w:rFonts w:ascii="Calibri" w:hAnsi="Calibri" w:cs="Calibri"/>
          <w:i/>
          <w:iCs/>
          <w:sz w:val="24"/>
          <w:szCs w:val="24"/>
        </w:rPr>
        <w:t>Obergruppenfuhrer,</w:t>
      </w:r>
      <w:r w:rsidR="003417B2" w:rsidRPr="008E732A">
        <w:rPr>
          <w:rFonts w:ascii="Calibri" w:hAnsi="Calibri" w:cs="Calibri"/>
          <w:sz w:val="24"/>
          <w:szCs w:val="24"/>
        </w:rPr>
        <w:t xml:space="preserve"> making him a key SS leader closely aligned with Himmler and Hitler</w:t>
      </w:r>
      <w:r w:rsidR="00763839" w:rsidRPr="008E732A">
        <w:rPr>
          <w:rFonts w:ascii="Calibri" w:hAnsi="Calibri" w:cs="Calibri"/>
          <w:sz w:val="24"/>
          <w:szCs w:val="24"/>
        </w:rPr>
        <w:t xml:space="preserve">. In 1942, Heydrich was fatally injured in an assassination attempt by Czech resistance fighters and died a week later, </w:t>
      </w:r>
      <w:r w:rsidR="00763839" w:rsidRPr="008E732A">
        <w:rPr>
          <w:rFonts w:ascii="Calibri" w:hAnsi="Calibri" w:cs="Calibri"/>
          <w:sz w:val="24"/>
          <w:szCs w:val="24"/>
        </w:rPr>
        <w:lastRenderedPageBreak/>
        <w:t>leading to harsh reprisals from the Nazi regime</w:t>
      </w:r>
      <w:r w:rsidR="003417B2" w:rsidRPr="008E732A">
        <w:rPr>
          <w:rFonts w:ascii="Calibri" w:hAnsi="Calibri" w:cs="Calibri"/>
          <w:sz w:val="24"/>
          <w:szCs w:val="24"/>
        </w:rPr>
        <w:t xml:space="preserve"> (Calic, 1982, pp. 9-14).</w:t>
      </w:r>
      <w:r w:rsidRPr="008E732A">
        <w:rPr>
          <w:rFonts w:ascii="Calibri" w:hAnsi="Calibri" w:cs="Calibri"/>
          <w:sz w:val="24"/>
          <w:szCs w:val="24"/>
        </w:rPr>
        <w:t xml:space="preserve"> </w:t>
      </w:r>
      <w:r w:rsidR="003417B2" w:rsidRPr="008E732A">
        <w:rPr>
          <w:rFonts w:ascii="Calibri" w:hAnsi="Calibri" w:cs="Calibri"/>
          <w:sz w:val="24"/>
          <w:szCs w:val="24"/>
        </w:rPr>
        <w:t>Heydrich was a key architect in planning the Final Solution, playing a pivotal role in the Nazis' mass extermination of Jews in Europe</w:t>
      </w:r>
      <w:r w:rsidRPr="008E732A">
        <w:rPr>
          <w:rFonts w:ascii="Calibri" w:hAnsi="Calibri" w:cs="Calibri"/>
          <w:sz w:val="24"/>
          <w:szCs w:val="24"/>
        </w:rPr>
        <w:t xml:space="preserve"> (Breitman, 1994; Gerlach, 1998). </w:t>
      </w:r>
      <w:bookmarkEnd w:id="1"/>
    </w:p>
    <w:p w14:paraId="50782556" w14:textId="433EB85E" w:rsidR="009100E8" w:rsidRPr="008E732A" w:rsidRDefault="004C7081"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THE DOCUMENT</w:t>
      </w:r>
    </w:p>
    <w:p w14:paraId="35239F7D" w14:textId="42A86E3F" w:rsidR="00890B27" w:rsidRPr="008E732A" w:rsidRDefault="00C844C8" w:rsidP="00185592">
      <w:pPr>
        <w:spacing w:line="360" w:lineRule="auto"/>
        <w:rPr>
          <w:rFonts w:ascii="Calibri" w:hAnsi="Calibri" w:cs="Calibri"/>
          <w:sz w:val="24"/>
          <w:szCs w:val="24"/>
        </w:rPr>
      </w:pPr>
      <w:r w:rsidRPr="008E732A">
        <w:rPr>
          <w:rFonts w:ascii="Calibri" w:hAnsi="Calibri" w:cs="Calibri"/>
          <w:sz w:val="24"/>
          <w:szCs w:val="24"/>
        </w:rPr>
        <w:t>Heydrich's telegram (see Appendices A and B) was an official state communication and directive that reveals the regime's efforts to exploit violence and antisemitism while controlling its narrative. It emphasised that spontaneous violence against Jews should not be openly suppressed but also set limits on property destruction and looting to maintain a sense of controlled aggression. The telegram illustrates the Nazis' organised approach to oppressing Jews, highlighting the connection between violence and bureaucracy. It serves as a directive for coordinated attacks while maintaining an appearance of order and protecting Nazi economic and political interests.</w:t>
      </w:r>
      <w:r w:rsidR="00124B8E" w:rsidRPr="008E732A">
        <w:rPr>
          <w:rFonts w:ascii="Calibri" w:hAnsi="Calibri" w:cs="Calibri"/>
          <w:sz w:val="24"/>
          <w:szCs w:val="24"/>
        </w:rPr>
        <w:t xml:space="preserve"> </w:t>
      </w:r>
      <w:r w:rsidR="00491B57">
        <w:rPr>
          <w:rFonts w:ascii="Calibri" w:hAnsi="Calibri" w:cs="Calibri"/>
          <w:sz w:val="24"/>
          <w:szCs w:val="24"/>
        </w:rPr>
        <w:t>The telegram, marked ‘Secret’, is concise and cold, reflecting the detached, methodical nature of the Nazi administration. It contains detailed instructions for managing the pogrom, authorised by the seniority of Himmler and Heydrich.</w:t>
      </w:r>
      <w:r w:rsidR="00124B8E" w:rsidRPr="008E732A">
        <w:rPr>
          <w:rFonts w:ascii="Calibri" w:hAnsi="Calibri" w:cs="Calibri"/>
          <w:sz w:val="24"/>
          <w:szCs w:val="24"/>
        </w:rPr>
        <w:t xml:space="preserve"> The telegram underscores the severe impact of the Nuremberg Laws on Jews, highlighting their lack of citizenship and rights, making them vulnerable to abuse. </w:t>
      </w:r>
      <w:r w:rsidR="004F21DB">
        <w:rPr>
          <w:rFonts w:ascii="Calibri" w:hAnsi="Calibri" w:cs="Calibri"/>
          <w:sz w:val="24"/>
          <w:szCs w:val="24"/>
        </w:rPr>
        <w:t>After January 1933, violence against Jews became routine in Germany, escalating in 1938 after Austria's annexation, suggesting that the November pogrom was a culmination of ongoing hostility</w:t>
      </w:r>
      <w:r w:rsidR="00124B8E" w:rsidRPr="008E732A">
        <w:rPr>
          <w:rFonts w:ascii="Calibri" w:hAnsi="Calibri" w:cs="Calibri"/>
          <w:sz w:val="24"/>
          <w:szCs w:val="24"/>
        </w:rPr>
        <w:t xml:space="preserve"> </w:t>
      </w:r>
      <w:r w:rsidR="009100E8" w:rsidRPr="008E732A">
        <w:rPr>
          <w:rFonts w:ascii="Calibri" w:hAnsi="Calibri" w:cs="Calibri"/>
          <w:sz w:val="24"/>
          <w:szCs w:val="24"/>
        </w:rPr>
        <w:t xml:space="preserve">(Steinweis, 2009). </w:t>
      </w:r>
      <w:r w:rsidR="005B5544" w:rsidRPr="008E732A">
        <w:rPr>
          <w:rFonts w:ascii="Calibri" w:hAnsi="Calibri" w:cs="Calibri"/>
          <w:color w:val="000000" w:themeColor="text1"/>
          <w:sz w:val="24"/>
          <w:szCs w:val="24"/>
        </w:rPr>
        <w:t>The document omits the moral and humanitarian consequences of the violence against the Jewish people and avoids acknowledging state involvement</w:t>
      </w:r>
      <w:r w:rsidR="00124B8E" w:rsidRPr="008E732A">
        <w:rPr>
          <w:rFonts w:ascii="Calibri" w:hAnsi="Calibri" w:cs="Calibri"/>
          <w:color w:val="000000" w:themeColor="text1"/>
          <w:sz w:val="24"/>
          <w:szCs w:val="24"/>
        </w:rPr>
        <w:t xml:space="preserve">. </w:t>
      </w:r>
      <w:r w:rsidR="005B5544" w:rsidRPr="008E732A">
        <w:rPr>
          <w:rFonts w:ascii="Calibri" w:hAnsi="Calibri" w:cs="Calibri"/>
          <w:color w:val="000000" w:themeColor="text1"/>
          <w:sz w:val="24"/>
          <w:szCs w:val="24"/>
        </w:rPr>
        <w:t xml:space="preserve">The directives instruct the following: no actions should </w:t>
      </w:r>
      <w:r w:rsidR="00D63F4E" w:rsidRPr="008E732A">
        <w:rPr>
          <w:rFonts w:ascii="Calibri" w:hAnsi="Calibri" w:cs="Calibri"/>
          <w:color w:val="000000" w:themeColor="text1"/>
          <w:sz w:val="24"/>
          <w:szCs w:val="24"/>
        </w:rPr>
        <w:t>jeopardise</w:t>
      </w:r>
      <w:r w:rsidR="005B5544" w:rsidRPr="008E732A">
        <w:rPr>
          <w:rFonts w:ascii="Calibri" w:hAnsi="Calibri" w:cs="Calibri"/>
          <w:color w:val="000000" w:themeColor="text1"/>
          <w:sz w:val="24"/>
          <w:szCs w:val="24"/>
        </w:rPr>
        <w:t xml:space="preserve"> lives or property, particularly during the destruction of synagogues. While Jewish businesses could be targeted for destruction, looting was expressly prohibited. </w:t>
      </w:r>
      <w:r w:rsidR="009100E8" w:rsidRPr="008E732A">
        <w:rPr>
          <w:rFonts w:ascii="Calibri" w:hAnsi="Calibri" w:cs="Calibri"/>
          <w:sz w:val="24"/>
          <w:szCs w:val="24"/>
        </w:rPr>
        <w:t xml:space="preserve">Despite the appearance of spontaneous violence during the pogrom, Heydrich's central orders specified that rioters should avoid harming non-Jewish Germans or foreigners, including Jewish foreigners. They were to remove </w:t>
      </w:r>
      <w:r w:rsidR="004F21DB">
        <w:rPr>
          <w:rFonts w:ascii="Calibri" w:hAnsi="Calibri" w:cs="Calibri"/>
          <w:sz w:val="24"/>
          <w:szCs w:val="24"/>
        </w:rPr>
        <w:t xml:space="preserve">and seize </w:t>
      </w:r>
      <w:r w:rsidR="009100E8" w:rsidRPr="008E732A">
        <w:rPr>
          <w:rFonts w:ascii="Calibri" w:hAnsi="Calibri" w:cs="Calibri"/>
          <w:sz w:val="24"/>
          <w:szCs w:val="24"/>
        </w:rPr>
        <w:t xml:space="preserve">synagogue archives before </w:t>
      </w:r>
      <w:r w:rsidR="00340EEA" w:rsidRPr="008E732A">
        <w:rPr>
          <w:rFonts w:ascii="Calibri" w:hAnsi="Calibri" w:cs="Calibri"/>
          <w:sz w:val="24"/>
          <w:szCs w:val="24"/>
        </w:rPr>
        <w:t>vandalising</w:t>
      </w:r>
      <w:r w:rsidR="009100E8" w:rsidRPr="008E732A">
        <w:rPr>
          <w:rFonts w:ascii="Calibri" w:hAnsi="Calibri" w:cs="Calibri"/>
          <w:sz w:val="24"/>
          <w:szCs w:val="24"/>
        </w:rPr>
        <w:t xml:space="preserve"> properties. Police were instructed to arrest as many Jews as local jails could hold, </w:t>
      </w:r>
      <w:r w:rsidR="00D63F4E" w:rsidRPr="008E732A">
        <w:rPr>
          <w:rFonts w:ascii="Calibri" w:hAnsi="Calibri" w:cs="Calibri"/>
          <w:sz w:val="24"/>
          <w:szCs w:val="24"/>
        </w:rPr>
        <w:t>mainly</w:t>
      </w:r>
      <w:r w:rsidR="009100E8" w:rsidRPr="008E732A">
        <w:rPr>
          <w:rFonts w:ascii="Calibri" w:hAnsi="Calibri" w:cs="Calibri"/>
          <w:sz w:val="24"/>
          <w:szCs w:val="24"/>
        </w:rPr>
        <w:t xml:space="preserve"> targeting young, healthy men</w:t>
      </w:r>
      <w:r w:rsidR="00D63F4E" w:rsidRPr="008E732A">
        <w:rPr>
          <w:rFonts w:ascii="Calibri" w:hAnsi="Calibri" w:cs="Calibri"/>
          <w:sz w:val="24"/>
          <w:szCs w:val="24"/>
        </w:rPr>
        <w:t xml:space="preserve">. </w:t>
      </w:r>
      <w:r w:rsidR="009100E8" w:rsidRPr="008E732A">
        <w:rPr>
          <w:rFonts w:ascii="Calibri" w:hAnsi="Calibri" w:cs="Calibri"/>
          <w:color w:val="000000" w:themeColor="text1"/>
          <w:sz w:val="24"/>
          <w:szCs w:val="24"/>
        </w:rPr>
        <w:t xml:space="preserve">The appropriate concentration camps would be notified to ensure quick confinement, and </w:t>
      </w:r>
      <w:r w:rsidR="00D63F4E" w:rsidRPr="008E732A">
        <w:rPr>
          <w:rFonts w:ascii="Calibri" w:hAnsi="Calibri" w:cs="Calibri"/>
          <w:color w:val="000000" w:themeColor="text1"/>
          <w:sz w:val="24"/>
          <w:szCs w:val="24"/>
        </w:rPr>
        <w:t>those detained needed to be</w:t>
      </w:r>
      <w:r w:rsidR="009100E8" w:rsidRPr="008E732A">
        <w:rPr>
          <w:rFonts w:ascii="Calibri" w:hAnsi="Calibri" w:cs="Calibri"/>
          <w:color w:val="000000" w:themeColor="text1"/>
          <w:sz w:val="24"/>
          <w:szCs w:val="24"/>
        </w:rPr>
        <w:t xml:space="preserve"> </w:t>
      </w:r>
      <w:r w:rsidR="00E90066" w:rsidRPr="008E732A">
        <w:rPr>
          <w:rFonts w:ascii="Calibri" w:hAnsi="Calibri" w:cs="Calibri"/>
          <w:color w:val="000000" w:themeColor="text1"/>
          <w:sz w:val="24"/>
          <w:szCs w:val="24"/>
        </w:rPr>
        <w:t>adequately treated</w:t>
      </w:r>
      <w:r w:rsidR="009100E8" w:rsidRPr="008E732A">
        <w:rPr>
          <w:rFonts w:ascii="Calibri" w:hAnsi="Calibri" w:cs="Calibri"/>
          <w:color w:val="000000" w:themeColor="text1"/>
          <w:sz w:val="24"/>
          <w:szCs w:val="24"/>
        </w:rPr>
        <w:t xml:space="preserve"> (Friedlander, 1997, p</w:t>
      </w:r>
      <w:r w:rsidR="00447D74" w:rsidRPr="008E732A">
        <w:rPr>
          <w:rFonts w:ascii="Calibri" w:hAnsi="Calibri" w:cs="Calibri"/>
          <w:color w:val="000000" w:themeColor="text1"/>
          <w:sz w:val="24"/>
          <w:szCs w:val="24"/>
        </w:rPr>
        <w:t>p</w:t>
      </w:r>
      <w:r w:rsidR="009100E8" w:rsidRPr="008E732A">
        <w:rPr>
          <w:rFonts w:ascii="Calibri" w:hAnsi="Calibri" w:cs="Calibri"/>
          <w:color w:val="000000" w:themeColor="text1"/>
          <w:sz w:val="24"/>
          <w:szCs w:val="24"/>
        </w:rPr>
        <w:t xml:space="preserve">. 273-274; </w:t>
      </w:r>
      <w:r w:rsidR="009100E8" w:rsidRPr="008E732A">
        <w:rPr>
          <w:rFonts w:ascii="Calibri" w:hAnsi="Calibri" w:cs="Calibri"/>
          <w:sz w:val="24"/>
          <w:szCs w:val="24"/>
        </w:rPr>
        <w:t>USHMM, 2025b</w:t>
      </w:r>
      <w:r w:rsidR="009100E8" w:rsidRPr="008E732A">
        <w:rPr>
          <w:rFonts w:ascii="Calibri" w:hAnsi="Calibri" w:cs="Calibri"/>
          <w:color w:val="000000" w:themeColor="text1"/>
          <w:sz w:val="24"/>
          <w:szCs w:val="24"/>
        </w:rPr>
        <w:t xml:space="preserve">). </w:t>
      </w:r>
      <w:r w:rsidR="00124B8E" w:rsidRPr="008E732A">
        <w:rPr>
          <w:rFonts w:ascii="Calibri" w:hAnsi="Calibri" w:cs="Calibri"/>
          <w:sz w:val="24"/>
          <w:szCs w:val="24"/>
        </w:rPr>
        <w:t xml:space="preserve">Heydrich's directive had </w:t>
      </w:r>
      <w:r w:rsidR="00062373" w:rsidRPr="008E732A">
        <w:rPr>
          <w:rFonts w:ascii="Calibri" w:hAnsi="Calibri" w:cs="Calibri"/>
          <w:sz w:val="24"/>
          <w:szCs w:val="24"/>
        </w:rPr>
        <w:t>significant</w:t>
      </w:r>
      <w:r w:rsidR="00124B8E" w:rsidRPr="008E732A">
        <w:rPr>
          <w:rFonts w:ascii="Calibri" w:hAnsi="Calibri" w:cs="Calibri"/>
          <w:sz w:val="24"/>
          <w:szCs w:val="24"/>
        </w:rPr>
        <w:t xml:space="preserve"> implications. Wealthier and healthier Jews were targeted for arrest, enabling the Nazi Party to confiscate their assets. Healthy Jewish males were </w:t>
      </w:r>
      <w:r w:rsidR="00124B8E" w:rsidRPr="008E732A">
        <w:rPr>
          <w:rFonts w:ascii="Calibri" w:hAnsi="Calibri" w:cs="Calibri"/>
          <w:sz w:val="24"/>
          <w:szCs w:val="24"/>
        </w:rPr>
        <w:lastRenderedPageBreak/>
        <w:t xml:space="preserve">especially valued for labour in concentration camps, which were designated by Heydrich's Order for the detained Jews. This process continued throughout the Nazi regime. </w:t>
      </w:r>
      <w:r w:rsidR="004F21DB">
        <w:rPr>
          <w:rFonts w:ascii="Calibri" w:hAnsi="Calibri" w:cs="Calibri"/>
          <w:sz w:val="24"/>
          <w:szCs w:val="24"/>
        </w:rPr>
        <w:t xml:space="preserve">After Kristallnacht, thousands of Jews were sent to camps, marking a key step toward larger and deadlier concentration facilities </w:t>
      </w:r>
      <w:r w:rsidR="009100E8" w:rsidRPr="008E732A">
        <w:rPr>
          <w:rFonts w:ascii="Calibri" w:hAnsi="Calibri" w:cs="Calibri"/>
          <w:sz w:val="24"/>
          <w:szCs w:val="24"/>
        </w:rPr>
        <w:t>(Calic, 1982, p.193).</w:t>
      </w:r>
    </w:p>
    <w:p w14:paraId="190BE5A6" w14:textId="5C27C528" w:rsidR="00D06CB3" w:rsidRPr="008E732A" w:rsidRDefault="00361114"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KRISTALLNACHT</w:t>
      </w:r>
    </w:p>
    <w:p w14:paraId="723605A9" w14:textId="50CD1A46" w:rsidR="0046774D" w:rsidRPr="008E732A" w:rsidRDefault="00D06CB3" w:rsidP="00185592">
      <w:pPr>
        <w:spacing w:line="360" w:lineRule="auto"/>
        <w:rPr>
          <w:rFonts w:ascii="Calibri" w:hAnsi="Calibri" w:cs="Calibri"/>
          <w:sz w:val="24"/>
          <w:szCs w:val="24"/>
        </w:rPr>
      </w:pPr>
      <w:r w:rsidRPr="008E732A">
        <w:rPr>
          <w:rFonts w:ascii="Calibri" w:hAnsi="Calibri" w:cs="Calibri"/>
          <w:sz w:val="24"/>
          <w:szCs w:val="24"/>
        </w:rPr>
        <w:t>The SS, SA, and Hitler Youth participated in the pogrom across Germany and occupied regions, often in civilian clothing, to disguise the violence as a public response (USHMM, 2025b). Many ordinary Germans, including schoolchildren, vandalised Jewish properties and synagogues, and despite a looting ban, theft occurred</w:t>
      </w:r>
      <w:r w:rsidR="00124B8E" w:rsidRPr="008E732A">
        <w:rPr>
          <w:rFonts w:ascii="Calibri" w:hAnsi="Calibri" w:cs="Calibri"/>
          <w:sz w:val="24"/>
          <w:szCs w:val="24"/>
        </w:rPr>
        <w:t xml:space="preserve"> </w:t>
      </w:r>
      <w:r w:rsidRPr="008E732A">
        <w:rPr>
          <w:rFonts w:ascii="Calibri" w:hAnsi="Calibri" w:cs="Calibri"/>
          <w:sz w:val="24"/>
          <w:szCs w:val="24"/>
        </w:rPr>
        <w:t>(Steinweis, 2009). Violence continued into the 11th, with many synagogues and Jewish prayer rooms set on fire. Approximately 7,500 Jewish shops were looted and destroyed, nearly 100 Jews were killed, and about 30,000</w:t>
      </w:r>
      <w:r w:rsidR="00124B8E" w:rsidRPr="008E732A">
        <w:rPr>
          <w:rFonts w:ascii="Calibri" w:hAnsi="Calibri" w:cs="Calibri"/>
          <w:sz w:val="24"/>
          <w:szCs w:val="24"/>
        </w:rPr>
        <w:t xml:space="preserve"> </w:t>
      </w:r>
      <w:r w:rsidRPr="008E732A">
        <w:rPr>
          <w:rFonts w:ascii="Calibri" w:hAnsi="Calibri" w:cs="Calibri"/>
          <w:sz w:val="24"/>
          <w:szCs w:val="24"/>
        </w:rPr>
        <w:t>were sent to concentration camps like Dachau and Buchenwald. Jews were ordered to pay for damages estimated in the hundreds of millions of marks and were fined one billion marks. The events of Kristallnacht marked a significant step towards the expulsion and extermination of Jews from society (Kaplan, 199</w:t>
      </w:r>
      <w:r w:rsidR="00447D74" w:rsidRPr="008E732A">
        <w:rPr>
          <w:rFonts w:ascii="Calibri" w:hAnsi="Calibri" w:cs="Calibri"/>
          <w:sz w:val="24"/>
          <w:szCs w:val="24"/>
        </w:rPr>
        <w:t>8</w:t>
      </w:r>
      <w:r w:rsidRPr="008E732A">
        <w:rPr>
          <w:rFonts w:ascii="Calibri" w:hAnsi="Calibri" w:cs="Calibri"/>
          <w:sz w:val="24"/>
          <w:szCs w:val="24"/>
        </w:rPr>
        <w:t xml:space="preserve">, pp. 119-144; Terezin Initiative, 2025; Yad Vashem, 2025). </w:t>
      </w:r>
      <w:r w:rsidR="008E732A">
        <w:rPr>
          <w:rFonts w:ascii="Calibri" w:hAnsi="Calibri" w:cs="Calibri"/>
          <w:sz w:val="24"/>
          <w:szCs w:val="24"/>
        </w:rPr>
        <w:t>Confino (2012) highlights that the Nazis targeted synagogues and destroyed Hebrew Bibles to erase Jewish culture, resulting in severe emotional impacts, increased suicides, and a mass exodus among the Jewish population</w:t>
      </w:r>
      <w:r w:rsidRPr="008E732A">
        <w:rPr>
          <w:rFonts w:ascii="Calibri" w:hAnsi="Calibri" w:cs="Calibri"/>
          <w:sz w:val="24"/>
          <w:szCs w:val="24"/>
        </w:rPr>
        <w:t xml:space="preserve"> (Gruner, 2019, pp. 25-50). </w:t>
      </w:r>
    </w:p>
    <w:p w14:paraId="4223DDCF" w14:textId="1D3808A1" w:rsidR="001330BC" w:rsidRPr="008E732A" w:rsidRDefault="00890B27"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JEWISH PERSECUTION (</w:t>
      </w:r>
      <w:r w:rsidR="001330BC" w:rsidRPr="008E732A">
        <w:rPr>
          <w:rFonts w:ascii="Calibri" w:hAnsi="Calibri" w:cs="Calibri"/>
          <w:sz w:val="24"/>
          <w:szCs w:val="24"/>
          <w:u w:val="single"/>
        </w:rPr>
        <w:t>1933-1938</w:t>
      </w:r>
      <w:r w:rsidRPr="008E732A">
        <w:rPr>
          <w:rFonts w:ascii="Calibri" w:hAnsi="Calibri" w:cs="Calibri"/>
          <w:sz w:val="24"/>
          <w:szCs w:val="24"/>
          <w:u w:val="single"/>
        </w:rPr>
        <w:t>)</w:t>
      </w:r>
    </w:p>
    <w:p w14:paraId="04C18B06" w14:textId="60234166" w:rsidR="006E718D" w:rsidRPr="008E732A" w:rsidRDefault="004F21DB" w:rsidP="00185592">
      <w:pPr>
        <w:spacing w:line="360" w:lineRule="auto"/>
        <w:rPr>
          <w:rFonts w:ascii="Calibri" w:hAnsi="Calibri" w:cs="Calibri"/>
          <w:sz w:val="24"/>
          <w:szCs w:val="24"/>
        </w:rPr>
      </w:pPr>
      <w:r>
        <w:rPr>
          <w:rFonts w:ascii="Calibri" w:hAnsi="Calibri" w:cs="Calibri"/>
          <w:sz w:val="24"/>
          <w:szCs w:val="24"/>
        </w:rPr>
        <w:t>The Nazi rise to power in January 1933 endangered Jewish communities in Europe, depicting the half-million Jews in Germany as an internal threat</w:t>
      </w:r>
      <w:r w:rsidR="00F97C5C" w:rsidRPr="008E732A">
        <w:rPr>
          <w:rFonts w:ascii="Calibri" w:hAnsi="Calibri" w:cs="Calibri"/>
          <w:sz w:val="24"/>
          <w:szCs w:val="24"/>
        </w:rPr>
        <w:t xml:space="preserve"> (</w:t>
      </w:r>
      <w:r w:rsidR="006E718D" w:rsidRPr="008E732A">
        <w:rPr>
          <w:rFonts w:ascii="Calibri" w:hAnsi="Calibri" w:cs="Calibri"/>
          <w:sz w:val="24"/>
          <w:szCs w:val="24"/>
        </w:rPr>
        <w:t xml:space="preserve">Edelheit, 1994; </w:t>
      </w:r>
      <w:r w:rsidR="00F97C5C" w:rsidRPr="008E732A">
        <w:rPr>
          <w:rFonts w:ascii="Calibri" w:hAnsi="Calibri" w:cs="Calibri"/>
          <w:sz w:val="24"/>
          <w:szCs w:val="24"/>
        </w:rPr>
        <w:t>Gilbert, 2006, p. 119).</w:t>
      </w:r>
      <w:r w:rsidR="001330BC" w:rsidRPr="008E732A">
        <w:rPr>
          <w:rFonts w:ascii="Calibri" w:hAnsi="Calibri" w:cs="Calibri"/>
          <w:sz w:val="24"/>
          <w:szCs w:val="24"/>
        </w:rPr>
        <w:t xml:space="preserve"> </w:t>
      </w:r>
      <w:r w:rsidR="00684F2B" w:rsidRPr="008E732A">
        <w:rPr>
          <w:rFonts w:ascii="Calibri" w:hAnsi="Calibri" w:cs="Calibri"/>
          <w:sz w:val="24"/>
          <w:szCs w:val="24"/>
        </w:rPr>
        <w:t xml:space="preserve">During the 1930s, Nazi Germany enacted laws to marginalise and intimidate Jews, forcing many to leave and aiming to exploit their absence economically (Larkey, 2017). The Law for the Restoration of the Professional Civil Service in April 1933 barred Jews from civil service positions and established criteria for Jewish identity (Gilbert, 2006, pp. 122–123). The Nuremberg Laws of 1935 further stripped Jews of civil rights, transforming them from citizens into subjects and </w:t>
      </w:r>
      <w:r w:rsidR="006B44D1" w:rsidRPr="008E732A">
        <w:rPr>
          <w:rFonts w:ascii="Calibri" w:hAnsi="Calibri" w:cs="Calibri"/>
          <w:sz w:val="24"/>
          <w:szCs w:val="24"/>
        </w:rPr>
        <w:t>institutionalising</w:t>
      </w:r>
      <w:r w:rsidR="00684F2B" w:rsidRPr="008E732A">
        <w:rPr>
          <w:rFonts w:ascii="Calibri" w:hAnsi="Calibri" w:cs="Calibri"/>
          <w:sz w:val="24"/>
          <w:szCs w:val="24"/>
        </w:rPr>
        <w:t xml:space="preserve"> anti-Semitism, leading to their isolation in society (Kulka, 2009; Botwinick, 1996). </w:t>
      </w:r>
      <w:r w:rsidR="008E732A">
        <w:rPr>
          <w:rFonts w:ascii="Calibri" w:hAnsi="Calibri" w:cs="Calibri"/>
          <w:sz w:val="24"/>
          <w:szCs w:val="24"/>
        </w:rPr>
        <w:t>In 1938, significant events escalated after the Anschluss, which annexed Austria to Nazi Germany and intensified the persecution of Jews</w:t>
      </w:r>
      <w:r w:rsidR="00491B57">
        <w:rPr>
          <w:rFonts w:ascii="Calibri" w:hAnsi="Calibri" w:cs="Calibri"/>
          <w:sz w:val="24"/>
          <w:szCs w:val="24"/>
        </w:rPr>
        <w:t xml:space="preserve"> </w:t>
      </w:r>
      <w:r w:rsidR="00684F2B" w:rsidRPr="008E732A">
        <w:rPr>
          <w:rFonts w:ascii="Calibri" w:hAnsi="Calibri" w:cs="Calibri"/>
          <w:sz w:val="24"/>
          <w:szCs w:val="24"/>
        </w:rPr>
        <w:t xml:space="preserve">(Schutz </w:t>
      </w:r>
      <w:r w:rsidR="00684F2B" w:rsidRPr="008E732A">
        <w:rPr>
          <w:rFonts w:ascii="Calibri" w:hAnsi="Calibri" w:cs="Calibri"/>
          <w:i/>
          <w:iCs/>
          <w:sz w:val="24"/>
          <w:szCs w:val="24"/>
        </w:rPr>
        <w:t>et al.,</w:t>
      </w:r>
      <w:r w:rsidR="00684F2B" w:rsidRPr="008E732A">
        <w:rPr>
          <w:rFonts w:ascii="Calibri" w:hAnsi="Calibri" w:cs="Calibri"/>
          <w:sz w:val="24"/>
          <w:szCs w:val="24"/>
        </w:rPr>
        <w:t xml:space="preserve"> 2018). The Munich Agreement allowed Hitler to annex the Sudetenland, reflecting a </w:t>
      </w:r>
      <w:r w:rsidR="00684F2B" w:rsidRPr="008E732A">
        <w:rPr>
          <w:rFonts w:ascii="Calibri" w:hAnsi="Calibri" w:cs="Calibri"/>
          <w:sz w:val="24"/>
          <w:szCs w:val="24"/>
        </w:rPr>
        <w:lastRenderedPageBreak/>
        <w:t xml:space="preserve">flawed attempt to appease him, driven by fears from the aftermath of the First World War and economic instability. This miscalculation bolstered his confidence in further anti-Jewish measures (Beck, </w:t>
      </w:r>
      <w:r w:rsidR="008E732A" w:rsidRPr="008E732A">
        <w:rPr>
          <w:rFonts w:ascii="Calibri" w:hAnsi="Calibri" w:cs="Calibri"/>
          <w:sz w:val="24"/>
          <w:szCs w:val="24"/>
        </w:rPr>
        <w:t>1989</w:t>
      </w:r>
      <w:r w:rsidR="00684F2B" w:rsidRPr="008E732A">
        <w:rPr>
          <w:rFonts w:ascii="Calibri" w:hAnsi="Calibri" w:cs="Calibri"/>
          <w:sz w:val="24"/>
          <w:szCs w:val="24"/>
        </w:rPr>
        <w:t xml:space="preserve">). Conversely, some argue that British appeasement was a strategic move to buy time for military preparation, indicating a realistic </w:t>
      </w:r>
      <w:r w:rsidR="006B44D1" w:rsidRPr="008E732A">
        <w:rPr>
          <w:rFonts w:ascii="Calibri" w:hAnsi="Calibri" w:cs="Calibri"/>
          <w:sz w:val="24"/>
          <w:szCs w:val="24"/>
        </w:rPr>
        <w:t>threat assessment</w:t>
      </w:r>
      <w:r w:rsidR="00684F2B" w:rsidRPr="008E732A">
        <w:rPr>
          <w:rFonts w:ascii="Calibri" w:hAnsi="Calibri" w:cs="Calibri"/>
          <w:sz w:val="24"/>
          <w:szCs w:val="24"/>
        </w:rPr>
        <w:t xml:space="preserve"> (Ripsman and Levy, 2008). During the summer of 1938, violence against Jews occurred in southern and central Germany, with synagogues in Nuremberg and Munich being destroyed. Hitler distanced himself from the pogrom, claiming it stemmed from the populace's frustrations </w:t>
      </w:r>
      <w:r w:rsidR="001330BC" w:rsidRPr="008E732A">
        <w:rPr>
          <w:rFonts w:ascii="Calibri" w:hAnsi="Calibri" w:cs="Calibri"/>
          <w:sz w:val="24"/>
          <w:szCs w:val="24"/>
        </w:rPr>
        <w:t>(Bryant, 2023).</w:t>
      </w:r>
      <w:r w:rsidR="00684F2B" w:rsidRPr="008E732A">
        <w:rPr>
          <w:rFonts w:ascii="Calibri" w:hAnsi="Calibri" w:cs="Calibri"/>
          <w:sz w:val="24"/>
          <w:szCs w:val="24"/>
        </w:rPr>
        <w:t xml:space="preserve"> </w:t>
      </w:r>
    </w:p>
    <w:p w14:paraId="0CB048AE" w14:textId="77777777" w:rsidR="00BB4446" w:rsidRPr="008E732A" w:rsidRDefault="00BB4446"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INTERNATIONAL REACTION</w:t>
      </w:r>
    </w:p>
    <w:p w14:paraId="2F60125D" w14:textId="4BBAC805" w:rsidR="003F52E8" w:rsidRPr="008E732A" w:rsidRDefault="003F52E8" w:rsidP="00185592">
      <w:pPr>
        <w:spacing w:line="360" w:lineRule="auto"/>
        <w:rPr>
          <w:rFonts w:ascii="Calibri" w:hAnsi="Calibri" w:cs="Calibri"/>
          <w:sz w:val="24"/>
          <w:szCs w:val="24"/>
        </w:rPr>
      </w:pPr>
      <w:bookmarkStart w:id="2" w:name="_Hlk189254870"/>
      <w:r w:rsidRPr="008E732A">
        <w:rPr>
          <w:rFonts w:ascii="Calibri" w:hAnsi="Calibri" w:cs="Calibri"/>
          <w:sz w:val="24"/>
          <w:szCs w:val="24"/>
        </w:rPr>
        <w:t xml:space="preserve">The global reaction was one of shock and condemnation, but most countries responded minimally due to rising anti-Semitism, strict immigration policies, and international tensions. Censorship in Nazi Germany limited foreign coverage, resulting in images that primarily showed property damage and reflected Nazi propaganda, shaping public perception </w:t>
      </w:r>
      <w:bookmarkEnd w:id="2"/>
      <w:r w:rsidRPr="008E732A">
        <w:rPr>
          <w:rFonts w:ascii="Calibri" w:hAnsi="Calibri" w:cs="Calibri"/>
          <w:sz w:val="24"/>
          <w:szCs w:val="24"/>
        </w:rPr>
        <w:t xml:space="preserve">(Wolfgram, 2021). </w:t>
      </w:r>
      <w:r w:rsidR="00361114" w:rsidRPr="008E732A">
        <w:rPr>
          <w:rFonts w:ascii="Calibri" w:hAnsi="Calibri" w:cs="Calibri"/>
          <w:sz w:val="24"/>
          <w:szCs w:val="24"/>
        </w:rPr>
        <w:t xml:space="preserve">The Vatican's response to Kristallnacht was muted; the ambassador condemned the violence, but the Pope avoided a strong statement to prevent conflict with the Nazis </w:t>
      </w:r>
      <w:r w:rsidRPr="008E732A">
        <w:rPr>
          <w:rFonts w:ascii="Calibri" w:hAnsi="Calibri" w:cs="Calibri"/>
          <w:sz w:val="24"/>
          <w:szCs w:val="24"/>
        </w:rPr>
        <w:t xml:space="preserve">(Brown-Fleming, 2014). American newspapers reported extensively during Kristallnacht, featuring prominent headlines and weeks of coverage despite German censorship. President Roosevelt condemned the violence at a press conference and recalled their ambassador, making the United States the only country to do so (USHMM, 2025b). </w:t>
      </w:r>
      <w:r w:rsidRPr="008E732A">
        <w:rPr>
          <w:rFonts w:ascii="Calibri" w:hAnsi="Calibri" w:cs="Calibri"/>
          <w:i/>
          <w:iCs/>
          <w:sz w:val="24"/>
          <w:szCs w:val="24"/>
        </w:rPr>
        <w:t>The Times</w:t>
      </w:r>
      <w:r w:rsidRPr="008E732A">
        <w:rPr>
          <w:rFonts w:ascii="Calibri" w:hAnsi="Calibri" w:cs="Calibri"/>
          <w:sz w:val="24"/>
          <w:szCs w:val="24"/>
        </w:rPr>
        <w:t xml:space="preserve"> condemned the Nazis' brutality, yet British foreign policy</w:t>
      </w:r>
      <w:r w:rsidR="00062373" w:rsidRPr="008E732A">
        <w:rPr>
          <w:rFonts w:ascii="Calibri" w:hAnsi="Calibri" w:cs="Calibri"/>
          <w:sz w:val="24"/>
          <w:szCs w:val="24"/>
        </w:rPr>
        <w:t xml:space="preserve"> </w:t>
      </w:r>
      <w:r w:rsidRPr="008E732A">
        <w:rPr>
          <w:rFonts w:ascii="Calibri" w:hAnsi="Calibri" w:cs="Calibri"/>
          <w:sz w:val="24"/>
          <w:szCs w:val="24"/>
        </w:rPr>
        <w:t xml:space="preserve">limited the British Broadcasting Corporation’s coverage of the pogrom (Seul, 2019). </w:t>
      </w:r>
      <w:r w:rsidR="00361114" w:rsidRPr="008E732A">
        <w:rPr>
          <w:rFonts w:ascii="Calibri" w:hAnsi="Calibri" w:cs="Calibri"/>
          <w:sz w:val="24"/>
          <w:szCs w:val="24"/>
        </w:rPr>
        <w:t xml:space="preserve">British Home Secretary Samuel Hoare addressed the plight of Jews and introduced the </w:t>
      </w:r>
      <w:r w:rsidR="00361114" w:rsidRPr="008E732A">
        <w:rPr>
          <w:rFonts w:ascii="Calibri" w:hAnsi="Calibri" w:cs="Calibri"/>
          <w:i/>
          <w:iCs/>
          <w:sz w:val="24"/>
          <w:szCs w:val="24"/>
        </w:rPr>
        <w:t>Kindertransport</w:t>
      </w:r>
      <w:r w:rsidR="00361114" w:rsidRPr="008E732A">
        <w:rPr>
          <w:rFonts w:ascii="Calibri" w:hAnsi="Calibri" w:cs="Calibri"/>
          <w:sz w:val="24"/>
          <w:szCs w:val="24"/>
        </w:rPr>
        <w:t xml:space="preserve"> initiative, rescuing nearly 10,000 unaccompanied minors to Britain from December 1938 to September 1939. While viewed as compassionate, the effort was also politically motivated</w:t>
      </w:r>
      <w:r w:rsidRPr="008E732A">
        <w:rPr>
          <w:rFonts w:ascii="Calibri" w:hAnsi="Calibri" w:cs="Calibri"/>
          <w:sz w:val="24"/>
          <w:szCs w:val="24"/>
        </w:rPr>
        <w:t xml:space="preserve"> (Holtman, 2014). </w:t>
      </w:r>
      <w:r w:rsidR="00361114" w:rsidRPr="008E732A">
        <w:rPr>
          <w:rFonts w:ascii="Calibri" w:hAnsi="Calibri" w:cs="Calibri"/>
          <w:sz w:val="24"/>
          <w:szCs w:val="24"/>
        </w:rPr>
        <w:t>France's response was consistent, with mixed media reactions. The government enforced refugee restrictions and anti-immigration laws, showing ambivalence toward Jewish refugees during the crisis</w:t>
      </w:r>
      <w:r w:rsidRPr="008E732A">
        <w:rPr>
          <w:rFonts w:ascii="Calibri" w:hAnsi="Calibri" w:cs="Calibri"/>
          <w:sz w:val="24"/>
          <w:szCs w:val="24"/>
        </w:rPr>
        <w:t xml:space="preserve"> (Caron, 1985).</w:t>
      </w:r>
    </w:p>
    <w:p w14:paraId="43E10476" w14:textId="5833CA02" w:rsidR="00BB4446" w:rsidRPr="008E732A" w:rsidRDefault="004C7081"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 xml:space="preserve">CONSEQUENCES AND AFTERMATH </w:t>
      </w:r>
    </w:p>
    <w:p w14:paraId="255831F3" w14:textId="0F874E1C" w:rsidR="00126AEE" w:rsidRPr="008E732A" w:rsidRDefault="00D06CB3" w:rsidP="00185592">
      <w:pPr>
        <w:spacing w:line="360" w:lineRule="auto"/>
        <w:rPr>
          <w:rFonts w:ascii="Calibri" w:hAnsi="Calibri" w:cs="Calibri"/>
          <w:sz w:val="24"/>
          <w:szCs w:val="24"/>
        </w:rPr>
      </w:pPr>
      <w:r w:rsidRPr="008E732A">
        <w:rPr>
          <w:rFonts w:ascii="Calibri" w:hAnsi="Calibri" w:cs="Calibri"/>
          <w:sz w:val="24"/>
          <w:szCs w:val="24"/>
        </w:rPr>
        <w:t xml:space="preserve">A month </w:t>
      </w:r>
      <w:r w:rsidR="001330BC" w:rsidRPr="008E732A">
        <w:rPr>
          <w:rFonts w:ascii="Calibri" w:hAnsi="Calibri" w:cs="Calibri"/>
          <w:sz w:val="24"/>
          <w:szCs w:val="24"/>
        </w:rPr>
        <w:t>after the Kristallnacht</w:t>
      </w:r>
      <w:r w:rsidRPr="008E732A">
        <w:rPr>
          <w:rFonts w:ascii="Calibri" w:hAnsi="Calibri" w:cs="Calibri"/>
          <w:sz w:val="24"/>
          <w:szCs w:val="24"/>
        </w:rPr>
        <w:t>, the Nazis ordered the liquidation of remaining Jewish-owned businesses in an Aryanization policy</w:t>
      </w:r>
      <w:r w:rsidR="003F52E8" w:rsidRPr="008E732A">
        <w:rPr>
          <w:rFonts w:ascii="Calibri" w:hAnsi="Calibri" w:cs="Calibri"/>
          <w:sz w:val="24"/>
          <w:szCs w:val="24"/>
        </w:rPr>
        <w:t xml:space="preserve"> </w:t>
      </w:r>
      <w:r w:rsidRPr="008E732A">
        <w:rPr>
          <w:rFonts w:ascii="Calibri" w:hAnsi="Calibri" w:cs="Calibri"/>
          <w:sz w:val="24"/>
          <w:szCs w:val="24"/>
        </w:rPr>
        <w:t>(Lutjens, 201</w:t>
      </w:r>
      <w:r w:rsidR="008E732A" w:rsidRPr="008E732A">
        <w:rPr>
          <w:rFonts w:ascii="Calibri" w:hAnsi="Calibri" w:cs="Calibri"/>
          <w:sz w:val="24"/>
          <w:szCs w:val="24"/>
        </w:rPr>
        <w:t>8</w:t>
      </w:r>
      <w:r w:rsidRPr="008E732A">
        <w:rPr>
          <w:rFonts w:ascii="Calibri" w:hAnsi="Calibri" w:cs="Calibri"/>
          <w:sz w:val="24"/>
          <w:szCs w:val="24"/>
        </w:rPr>
        <w:t xml:space="preserve">, pp. 29-74). </w:t>
      </w:r>
      <w:r w:rsidR="004C56BB" w:rsidRPr="008E732A">
        <w:rPr>
          <w:rFonts w:ascii="Calibri" w:hAnsi="Calibri" w:cs="Calibri"/>
          <w:sz w:val="24"/>
          <w:szCs w:val="24"/>
        </w:rPr>
        <w:t xml:space="preserve">Many Germans condemned </w:t>
      </w:r>
      <w:r w:rsidR="004C56BB" w:rsidRPr="008E732A">
        <w:rPr>
          <w:rFonts w:ascii="Calibri" w:hAnsi="Calibri" w:cs="Calibri"/>
          <w:sz w:val="24"/>
          <w:szCs w:val="24"/>
        </w:rPr>
        <w:lastRenderedPageBreak/>
        <w:t xml:space="preserve">the violence </w:t>
      </w:r>
      <w:r w:rsidR="00185592" w:rsidRPr="008E732A">
        <w:rPr>
          <w:rFonts w:ascii="Calibri" w:hAnsi="Calibri" w:cs="Calibri"/>
          <w:sz w:val="24"/>
          <w:szCs w:val="24"/>
        </w:rPr>
        <w:t>primarily</w:t>
      </w:r>
      <w:r w:rsidR="004C56BB" w:rsidRPr="008E732A">
        <w:rPr>
          <w:rFonts w:ascii="Calibri" w:hAnsi="Calibri" w:cs="Calibri"/>
          <w:sz w:val="24"/>
          <w:szCs w:val="24"/>
        </w:rPr>
        <w:t xml:space="preserve"> out of a dislike for the disorder, not support for the Jews, but this unease did not lead to a widespread outcry. </w:t>
      </w:r>
      <w:r w:rsidR="00980AC0" w:rsidRPr="008E732A">
        <w:rPr>
          <w:rFonts w:ascii="Calibri" w:hAnsi="Calibri" w:cs="Calibri"/>
          <w:sz w:val="24"/>
          <w:szCs w:val="24"/>
        </w:rPr>
        <w:t>German Catholics also condemned the pogrom</w:t>
      </w:r>
      <w:r w:rsidR="003A49BF" w:rsidRPr="008E732A">
        <w:rPr>
          <w:rFonts w:ascii="Calibri" w:hAnsi="Calibri" w:cs="Calibri"/>
          <w:sz w:val="24"/>
          <w:szCs w:val="24"/>
        </w:rPr>
        <w:t xml:space="preserve"> </w:t>
      </w:r>
      <w:r w:rsidR="00980AC0" w:rsidRPr="008E732A">
        <w:rPr>
          <w:rFonts w:ascii="Calibri" w:hAnsi="Calibri" w:cs="Calibri"/>
          <w:sz w:val="24"/>
          <w:szCs w:val="24"/>
        </w:rPr>
        <w:t xml:space="preserve">despite earlier support for some anti-Jewish policies </w:t>
      </w:r>
      <w:r w:rsidRPr="008E732A">
        <w:rPr>
          <w:rFonts w:ascii="Calibri" w:hAnsi="Calibri" w:cs="Calibri"/>
          <w:sz w:val="24"/>
          <w:szCs w:val="24"/>
        </w:rPr>
        <w:t>(Steinweis, 2009; Browning</w:t>
      </w:r>
      <w:r w:rsidR="003A49BF" w:rsidRPr="008E732A">
        <w:rPr>
          <w:rFonts w:ascii="Calibri" w:hAnsi="Calibri" w:cs="Calibri"/>
          <w:sz w:val="24"/>
          <w:szCs w:val="24"/>
        </w:rPr>
        <w:t xml:space="preserve"> &amp; Matthaus</w:t>
      </w:r>
      <w:r w:rsidR="002E148E" w:rsidRPr="008E732A">
        <w:rPr>
          <w:rFonts w:ascii="Calibri" w:hAnsi="Calibri" w:cs="Calibri"/>
          <w:sz w:val="24"/>
          <w:szCs w:val="24"/>
        </w:rPr>
        <w:t>,</w:t>
      </w:r>
      <w:r w:rsidRPr="008E732A">
        <w:rPr>
          <w:rFonts w:ascii="Calibri" w:hAnsi="Calibri" w:cs="Calibri"/>
          <w:sz w:val="24"/>
          <w:szCs w:val="24"/>
        </w:rPr>
        <w:t xml:space="preserve"> 2005, pp. 9-10). </w:t>
      </w:r>
      <w:bookmarkStart w:id="3" w:name="_Hlk189256535"/>
      <w:r w:rsidR="004C56BB" w:rsidRPr="008E732A">
        <w:rPr>
          <w:rFonts w:ascii="Calibri" w:hAnsi="Calibri" w:cs="Calibri"/>
          <w:sz w:val="24"/>
          <w:szCs w:val="24"/>
        </w:rPr>
        <w:t xml:space="preserve">Kristallnacht was the first </w:t>
      </w:r>
      <w:r w:rsidR="00185592" w:rsidRPr="008E732A">
        <w:rPr>
          <w:rFonts w:ascii="Calibri" w:hAnsi="Calibri" w:cs="Calibri"/>
          <w:sz w:val="24"/>
          <w:szCs w:val="24"/>
        </w:rPr>
        <w:t>significant</w:t>
      </w:r>
      <w:r w:rsidR="004C56BB" w:rsidRPr="008E732A">
        <w:rPr>
          <w:rFonts w:ascii="Calibri" w:hAnsi="Calibri" w:cs="Calibri"/>
          <w:sz w:val="24"/>
          <w:szCs w:val="24"/>
        </w:rPr>
        <w:t xml:space="preserve"> pogrom organised by the Nazi leadership, addressing Hitler's so-called 'Jewish question’. </w:t>
      </w:r>
      <w:r w:rsidR="00361114" w:rsidRPr="008E732A">
        <w:rPr>
          <w:rFonts w:ascii="Calibri" w:hAnsi="Calibri" w:cs="Calibri"/>
          <w:sz w:val="24"/>
          <w:szCs w:val="24"/>
        </w:rPr>
        <w:t xml:space="preserve">The response from the </w:t>
      </w:r>
      <w:r w:rsidR="004C56BB" w:rsidRPr="008E732A">
        <w:rPr>
          <w:rFonts w:ascii="Calibri" w:hAnsi="Calibri" w:cs="Calibri"/>
          <w:sz w:val="24"/>
          <w:szCs w:val="24"/>
        </w:rPr>
        <w:t xml:space="preserve">public enabled the regime to carry out organised violence with little backlash </w:t>
      </w:r>
      <w:bookmarkEnd w:id="3"/>
      <w:r w:rsidRPr="008E732A">
        <w:rPr>
          <w:rFonts w:ascii="Calibri" w:hAnsi="Calibri" w:cs="Calibri"/>
          <w:sz w:val="24"/>
          <w:szCs w:val="24"/>
        </w:rPr>
        <w:t>(Fox</w:t>
      </w:r>
      <w:r w:rsidR="003A49BF" w:rsidRPr="008E732A">
        <w:rPr>
          <w:rFonts w:ascii="Calibri" w:hAnsi="Calibri" w:cs="Calibri"/>
          <w:sz w:val="24"/>
          <w:szCs w:val="24"/>
        </w:rPr>
        <w:t xml:space="preserve"> &amp; Polonsky,</w:t>
      </w:r>
      <w:r w:rsidRPr="008E732A">
        <w:rPr>
          <w:rFonts w:ascii="Calibri" w:hAnsi="Calibri" w:cs="Calibri"/>
          <w:sz w:val="24"/>
          <w:szCs w:val="24"/>
        </w:rPr>
        <w:t xml:space="preserve"> 2008, pp. 74-87).</w:t>
      </w:r>
      <w:r w:rsidR="001A452D" w:rsidRPr="008E732A">
        <w:rPr>
          <w:rFonts w:ascii="Calibri" w:hAnsi="Calibri" w:cs="Calibri"/>
          <w:sz w:val="24"/>
          <w:szCs w:val="24"/>
        </w:rPr>
        <w:t xml:space="preserve"> </w:t>
      </w:r>
      <w:r w:rsidR="00980AC0" w:rsidRPr="008E732A">
        <w:rPr>
          <w:rFonts w:ascii="Calibri" w:hAnsi="Calibri" w:cs="Calibri"/>
          <w:sz w:val="24"/>
          <w:szCs w:val="24"/>
        </w:rPr>
        <w:t>On 24</w:t>
      </w:r>
      <w:r w:rsidR="00980AC0" w:rsidRPr="008E732A">
        <w:rPr>
          <w:rFonts w:ascii="Calibri" w:hAnsi="Calibri" w:cs="Calibri"/>
          <w:sz w:val="24"/>
          <w:szCs w:val="24"/>
          <w:vertAlign w:val="superscript"/>
        </w:rPr>
        <w:t>th</w:t>
      </w:r>
      <w:r w:rsidR="00980AC0" w:rsidRPr="008E732A">
        <w:rPr>
          <w:rFonts w:ascii="Calibri" w:hAnsi="Calibri" w:cs="Calibri"/>
          <w:sz w:val="24"/>
          <w:szCs w:val="24"/>
        </w:rPr>
        <w:t xml:space="preserve"> November 1938, the SS journal </w:t>
      </w:r>
      <w:r w:rsidR="00980AC0" w:rsidRPr="008E732A">
        <w:rPr>
          <w:rFonts w:ascii="Calibri" w:hAnsi="Calibri" w:cs="Calibri"/>
          <w:i/>
          <w:iCs/>
          <w:sz w:val="24"/>
          <w:szCs w:val="24"/>
        </w:rPr>
        <w:t>Das Schwarze Korps</w:t>
      </w:r>
      <w:r w:rsidR="00980AC0" w:rsidRPr="008E732A">
        <w:rPr>
          <w:rFonts w:ascii="Calibri" w:hAnsi="Calibri" w:cs="Calibri"/>
          <w:sz w:val="24"/>
          <w:szCs w:val="24"/>
        </w:rPr>
        <w:t xml:space="preserve"> published an article outlining Nazi plans for the Jewish population, advocating for their removal from the economy, identification through markings, forced segregation into ghettos, and hinting at extermination. </w:t>
      </w:r>
      <w:r w:rsidR="00185592" w:rsidRPr="008E732A">
        <w:rPr>
          <w:rFonts w:ascii="Calibri" w:hAnsi="Calibri" w:cs="Calibri"/>
          <w:sz w:val="24"/>
          <w:szCs w:val="24"/>
        </w:rPr>
        <w:t xml:space="preserve">The radicalisation of anti-Jewish policies became apparent after Kristallnacht when Nazi leaders used the term ‘annihilation’ regarding the Jewish community. In January 1939, Hitler predicted the ‘annihilation of the Jewish race in Europe’ in his Reichstag speech (Hayes, 2017, pp. 84-85). </w:t>
      </w:r>
      <w:r w:rsidR="00361114" w:rsidRPr="008E732A">
        <w:rPr>
          <w:rFonts w:ascii="Calibri" w:hAnsi="Calibri" w:cs="Calibri"/>
          <w:sz w:val="24"/>
          <w:szCs w:val="24"/>
        </w:rPr>
        <w:t>Kristallnacht represented a turning point, transitioning from legal discrimination to widespread, state-orchestrated violence. It reinforced Nazi authority, deepened fear within Jewish communities, and paved the way for the systematic persecution that culminated in the Holocaust</w:t>
      </w:r>
      <w:r w:rsidR="002E148E" w:rsidRPr="008E732A">
        <w:rPr>
          <w:rFonts w:ascii="Calibri" w:hAnsi="Calibri" w:cs="Calibri"/>
          <w:sz w:val="24"/>
          <w:szCs w:val="24"/>
        </w:rPr>
        <w:t xml:space="preserve"> </w:t>
      </w:r>
      <w:r w:rsidR="00185592" w:rsidRPr="008E732A">
        <w:rPr>
          <w:rFonts w:ascii="Calibri" w:hAnsi="Calibri" w:cs="Calibri"/>
          <w:sz w:val="24"/>
          <w:szCs w:val="24"/>
        </w:rPr>
        <w:t xml:space="preserve">(Newman, 2012). By 1939, Heydrich established the Central Office for Jewish Emigration to forcibly remove Jews from Germany (Bryant, 2023). Kristallnacht is an important aspect of Holocaust commemoration in Germany, with nationwide ceremonies held every </w:t>
      </w:r>
      <w:r w:rsidR="002E148E" w:rsidRPr="008E732A">
        <w:rPr>
          <w:rFonts w:ascii="Calibri" w:hAnsi="Calibri" w:cs="Calibri"/>
          <w:sz w:val="24"/>
          <w:szCs w:val="24"/>
        </w:rPr>
        <w:t>9</w:t>
      </w:r>
      <w:r w:rsidR="002E148E" w:rsidRPr="008E732A">
        <w:rPr>
          <w:rFonts w:ascii="Calibri" w:hAnsi="Calibri" w:cs="Calibri"/>
          <w:sz w:val="24"/>
          <w:szCs w:val="24"/>
          <w:vertAlign w:val="superscript"/>
        </w:rPr>
        <w:t>th</w:t>
      </w:r>
      <w:r w:rsidR="002E148E" w:rsidRPr="008E732A">
        <w:rPr>
          <w:rFonts w:ascii="Calibri" w:hAnsi="Calibri" w:cs="Calibri"/>
          <w:sz w:val="24"/>
          <w:szCs w:val="24"/>
        </w:rPr>
        <w:t xml:space="preserve"> </w:t>
      </w:r>
      <w:r w:rsidR="00185592" w:rsidRPr="008E732A">
        <w:rPr>
          <w:rFonts w:ascii="Calibri" w:hAnsi="Calibri" w:cs="Calibri"/>
          <w:sz w:val="24"/>
          <w:szCs w:val="24"/>
        </w:rPr>
        <w:t>November to honour the Jewish community's losses (Jacobs, 2008).</w:t>
      </w:r>
    </w:p>
    <w:p w14:paraId="7F22AD00" w14:textId="77777777" w:rsidR="00D06CB3" w:rsidRPr="008E732A" w:rsidRDefault="00D06CB3" w:rsidP="00185592">
      <w:pPr>
        <w:pStyle w:val="ListParagraph"/>
        <w:numPr>
          <w:ilvl w:val="0"/>
          <w:numId w:val="2"/>
        </w:numPr>
        <w:spacing w:line="360" w:lineRule="auto"/>
        <w:rPr>
          <w:rFonts w:ascii="Calibri" w:hAnsi="Calibri" w:cs="Calibri"/>
          <w:sz w:val="24"/>
          <w:szCs w:val="24"/>
          <w:u w:val="single"/>
        </w:rPr>
      </w:pPr>
      <w:r w:rsidRPr="008E732A">
        <w:rPr>
          <w:rFonts w:ascii="Calibri" w:hAnsi="Calibri" w:cs="Calibri"/>
          <w:sz w:val="24"/>
          <w:szCs w:val="24"/>
          <w:u w:val="single"/>
        </w:rPr>
        <w:t>CONCLUSION</w:t>
      </w:r>
    </w:p>
    <w:p w14:paraId="75672AA4" w14:textId="331763C9" w:rsidR="005D3039" w:rsidRPr="008E732A" w:rsidRDefault="005D3039" w:rsidP="00185592">
      <w:pPr>
        <w:spacing w:line="360" w:lineRule="auto"/>
        <w:rPr>
          <w:rFonts w:ascii="Calibri" w:hAnsi="Calibri" w:cs="Calibri"/>
          <w:color w:val="000000" w:themeColor="text1"/>
          <w:sz w:val="24"/>
          <w:szCs w:val="24"/>
        </w:rPr>
      </w:pPr>
      <w:r w:rsidRPr="008E732A">
        <w:rPr>
          <w:rFonts w:ascii="Calibri" w:hAnsi="Calibri" w:cs="Calibri"/>
          <w:color w:val="000000" w:themeColor="text1"/>
          <w:sz w:val="24"/>
          <w:szCs w:val="24"/>
        </w:rPr>
        <w:t xml:space="preserve">Heydrich’s telegram represented a </w:t>
      </w:r>
      <w:r w:rsidR="00185592" w:rsidRPr="008E732A">
        <w:rPr>
          <w:rFonts w:ascii="Calibri" w:hAnsi="Calibri" w:cs="Calibri"/>
          <w:color w:val="000000" w:themeColor="text1"/>
          <w:sz w:val="24"/>
          <w:szCs w:val="24"/>
        </w:rPr>
        <w:t>significant</w:t>
      </w:r>
      <w:r w:rsidRPr="008E732A">
        <w:rPr>
          <w:rFonts w:ascii="Calibri" w:hAnsi="Calibri" w:cs="Calibri"/>
          <w:color w:val="000000" w:themeColor="text1"/>
          <w:sz w:val="24"/>
          <w:szCs w:val="24"/>
        </w:rPr>
        <w:t xml:space="preserve"> shift in anti-Semitic policy, moving from legal discrimination to state-sanctioned violence. It established a precedent for open brutality against Jews, showcasing that their lives and property were unprotected under Nazi rule. The murder of vom Rath gave the Nazi leadership an opportunity they had likely been seeking, and the subsequent pogrom was an inevitable progression in their campaign against the Jewish community, which had previously achieved limited success in driving Jews out of Germany. This event foreshadowed the mass deportations and exterminations of the Holocaust, showing how the regime used propaganda and legal measures to oppress Jewish communities. Kristallnacht marked a turning point, revealing minimal public resistance to large-scale violence and encouraging more extreme measures by the Nazis, ultimately </w:t>
      </w:r>
      <w:r w:rsidRPr="008E732A">
        <w:rPr>
          <w:rFonts w:ascii="Calibri" w:hAnsi="Calibri" w:cs="Calibri"/>
          <w:color w:val="000000" w:themeColor="text1"/>
          <w:sz w:val="24"/>
          <w:szCs w:val="24"/>
        </w:rPr>
        <w:lastRenderedPageBreak/>
        <w:t>leading to the implementation of the Final Solution. In summary, it served as a precursor to genocide, showcasing the calculated brutality of the regime.</w:t>
      </w:r>
    </w:p>
    <w:p w14:paraId="4C9DCDB8" w14:textId="77777777" w:rsidR="00D06CB3" w:rsidRDefault="00D06CB3"/>
    <w:p w14:paraId="374344D6" w14:textId="77777777" w:rsidR="00890B27" w:rsidRDefault="00890B27"/>
    <w:p w14:paraId="6A671652" w14:textId="77777777" w:rsidR="00890B27" w:rsidRDefault="00890B27"/>
    <w:p w14:paraId="43417A23" w14:textId="77777777" w:rsidR="00890B27" w:rsidRDefault="00890B27"/>
    <w:p w14:paraId="4B6F1EE1" w14:textId="77777777" w:rsidR="00890B27" w:rsidRDefault="00890B27"/>
    <w:p w14:paraId="09F27AB3" w14:textId="77777777" w:rsidR="00890B27" w:rsidRDefault="00890B27"/>
    <w:p w14:paraId="30FE9C97" w14:textId="77777777" w:rsidR="00890B27" w:rsidRDefault="00890B27"/>
    <w:p w14:paraId="0B9DE17E" w14:textId="77777777" w:rsidR="00890B27" w:rsidRDefault="00890B27"/>
    <w:p w14:paraId="338C49BE" w14:textId="77777777" w:rsidR="00890B27" w:rsidRDefault="00890B27"/>
    <w:p w14:paraId="19BB1540" w14:textId="77777777" w:rsidR="00890B27" w:rsidRDefault="00890B27"/>
    <w:p w14:paraId="3F4BA89D" w14:textId="77777777" w:rsidR="00890B27" w:rsidRDefault="00890B27"/>
    <w:p w14:paraId="3CD0C421" w14:textId="77777777" w:rsidR="00890B27" w:rsidRDefault="00890B27"/>
    <w:p w14:paraId="1CA19E12" w14:textId="77777777" w:rsidR="002E148E" w:rsidRDefault="002E148E"/>
    <w:p w14:paraId="6A6263F2" w14:textId="77777777" w:rsidR="002E148E" w:rsidRDefault="002E148E"/>
    <w:p w14:paraId="52184E92" w14:textId="77777777" w:rsidR="002E148E" w:rsidRDefault="002E148E"/>
    <w:p w14:paraId="39A87BAA" w14:textId="77777777" w:rsidR="002E148E" w:rsidRDefault="002E148E"/>
    <w:p w14:paraId="171766A2" w14:textId="77777777" w:rsidR="002E148E" w:rsidRDefault="002E148E"/>
    <w:p w14:paraId="794DEDC9" w14:textId="77777777" w:rsidR="002E148E" w:rsidRDefault="002E148E"/>
    <w:p w14:paraId="76235B40" w14:textId="77777777" w:rsidR="002E148E" w:rsidRDefault="002E148E"/>
    <w:p w14:paraId="0A3649ED" w14:textId="77777777" w:rsidR="002E148E" w:rsidRDefault="002E148E"/>
    <w:p w14:paraId="367720FE" w14:textId="77777777" w:rsidR="002E148E" w:rsidRDefault="002E148E"/>
    <w:p w14:paraId="218E2B0C" w14:textId="77777777" w:rsidR="002E148E" w:rsidRDefault="002E148E"/>
    <w:p w14:paraId="79C967FD" w14:textId="77777777" w:rsidR="002E148E" w:rsidRDefault="002E148E"/>
    <w:p w14:paraId="335C7803" w14:textId="77777777" w:rsidR="002E148E" w:rsidRDefault="002E148E"/>
    <w:p w14:paraId="06548919" w14:textId="77777777" w:rsidR="002E148E" w:rsidRDefault="002E148E"/>
    <w:p w14:paraId="2499F4CB" w14:textId="77777777" w:rsidR="004F21DB" w:rsidRDefault="004F21DB"/>
    <w:p w14:paraId="57043DD6" w14:textId="77777777" w:rsidR="004F21DB" w:rsidRDefault="004F21DB"/>
    <w:p w14:paraId="1EAA47A9" w14:textId="77777777" w:rsidR="004F21DB" w:rsidRDefault="004F21DB"/>
    <w:p w14:paraId="150D2045" w14:textId="77777777" w:rsidR="00D06CB3" w:rsidRPr="002E148E" w:rsidRDefault="00D06CB3" w:rsidP="00D06CB3">
      <w:pPr>
        <w:rPr>
          <w:rFonts w:ascii="Calibri" w:hAnsi="Calibri" w:cs="Calibri"/>
          <w:b/>
          <w:bCs/>
          <w:sz w:val="24"/>
          <w:szCs w:val="24"/>
          <w:u w:val="single"/>
        </w:rPr>
      </w:pPr>
      <w:r w:rsidRPr="002E148E">
        <w:rPr>
          <w:rFonts w:ascii="Calibri" w:hAnsi="Calibri" w:cs="Calibri"/>
          <w:b/>
          <w:bCs/>
          <w:sz w:val="24"/>
          <w:szCs w:val="24"/>
          <w:u w:val="single"/>
        </w:rPr>
        <w:lastRenderedPageBreak/>
        <w:t>REFERENCES</w:t>
      </w:r>
    </w:p>
    <w:p w14:paraId="5C89E03E"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Axelrod, T. (2022) </w:t>
      </w:r>
      <w:r w:rsidRPr="0000472E">
        <w:rPr>
          <w:rFonts w:ascii="Calibri" w:hAnsi="Calibri" w:cs="Calibri"/>
          <w:i/>
          <w:iCs/>
          <w:sz w:val="24"/>
          <w:szCs w:val="24"/>
        </w:rPr>
        <w:t>In Germany, Kristallnacht goes by a different name. Here’s why</w:t>
      </w:r>
      <w:r w:rsidRPr="0000472E">
        <w:rPr>
          <w:rFonts w:ascii="Calibri" w:hAnsi="Calibri" w:cs="Calibri"/>
          <w:sz w:val="24"/>
          <w:szCs w:val="24"/>
        </w:rPr>
        <w:t xml:space="preserve">. Available at: </w:t>
      </w:r>
      <w:hyperlink r:id="rId7" w:history="1">
        <w:r w:rsidRPr="0000472E">
          <w:rPr>
            <w:rStyle w:val="Hyperlink"/>
            <w:rFonts w:ascii="Calibri" w:hAnsi="Calibri" w:cs="Calibri"/>
            <w:sz w:val="24"/>
            <w:szCs w:val="24"/>
            <w:u w:val="none"/>
          </w:rPr>
          <w:t>https://www.timesofisrael.com/in-germany-kristallnacht-goes-by-a-different-name-heres-why/</w:t>
        </w:r>
      </w:hyperlink>
      <w:r w:rsidRPr="0000472E">
        <w:rPr>
          <w:rFonts w:ascii="Calibri" w:hAnsi="Calibri" w:cs="Calibri"/>
          <w:sz w:val="24"/>
          <w:szCs w:val="24"/>
        </w:rPr>
        <w:t xml:space="preserve"> (Accessed: 26 January 2025).</w:t>
      </w:r>
    </w:p>
    <w:p w14:paraId="306C978C"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Beck, R. J. (1989) ‘Munich’s Lessons Reconsidered’, </w:t>
      </w:r>
      <w:r w:rsidRPr="0000472E">
        <w:rPr>
          <w:rFonts w:ascii="Calibri" w:hAnsi="Calibri" w:cs="Calibri"/>
          <w:i/>
          <w:iCs/>
          <w:sz w:val="24"/>
          <w:szCs w:val="24"/>
        </w:rPr>
        <w:t>International Security</w:t>
      </w:r>
      <w:r w:rsidRPr="0000472E">
        <w:rPr>
          <w:rFonts w:ascii="Calibri" w:hAnsi="Calibri" w:cs="Calibri"/>
          <w:sz w:val="24"/>
          <w:szCs w:val="24"/>
        </w:rPr>
        <w:t>, </w:t>
      </w:r>
      <w:r w:rsidRPr="0000472E">
        <w:rPr>
          <w:rFonts w:ascii="Calibri" w:hAnsi="Calibri" w:cs="Calibri"/>
          <w:i/>
          <w:iCs/>
          <w:sz w:val="24"/>
          <w:szCs w:val="24"/>
        </w:rPr>
        <w:t>14</w:t>
      </w:r>
      <w:r w:rsidRPr="0000472E">
        <w:rPr>
          <w:rFonts w:ascii="Calibri" w:hAnsi="Calibri" w:cs="Calibri"/>
          <w:sz w:val="24"/>
          <w:szCs w:val="24"/>
        </w:rPr>
        <w:t xml:space="preserve">(2), pp. 161–191. Available at: </w:t>
      </w:r>
      <w:hyperlink r:id="rId8" w:history="1">
        <w:r w:rsidRPr="0000472E">
          <w:rPr>
            <w:rStyle w:val="Hyperlink"/>
            <w:rFonts w:ascii="Calibri" w:hAnsi="Calibri" w:cs="Calibri"/>
            <w:sz w:val="24"/>
            <w:szCs w:val="24"/>
          </w:rPr>
          <w:t>https://doi.org</w:t>
        </w:r>
        <w:r w:rsidRPr="0000472E">
          <w:rPr>
            <w:rStyle w:val="Hyperlink"/>
            <w:rFonts w:ascii="Calibri" w:hAnsi="Calibri" w:cs="Calibri"/>
            <w:sz w:val="24"/>
            <w:szCs w:val="24"/>
          </w:rPr>
          <w:t>/</w:t>
        </w:r>
        <w:r w:rsidRPr="0000472E">
          <w:rPr>
            <w:rStyle w:val="Hyperlink"/>
            <w:rFonts w:ascii="Calibri" w:hAnsi="Calibri" w:cs="Calibri"/>
            <w:sz w:val="24"/>
            <w:szCs w:val="24"/>
          </w:rPr>
          <w:t>10.2307/2538858</w:t>
        </w:r>
      </w:hyperlink>
    </w:p>
    <w:p w14:paraId="50FE945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Botwinick, R.S. (1996) </w:t>
      </w:r>
      <w:r w:rsidRPr="0000472E">
        <w:rPr>
          <w:rFonts w:ascii="Calibri" w:hAnsi="Calibri" w:cs="Calibri"/>
          <w:i/>
          <w:iCs/>
          <w:sz w:val="24"/>
          <w:szCs w:val="24"/>
        </w:rPr>
        <w:t>A History of the Holocaust : from ideology to annihilation</w:t>
      </w:r>
      <w:r w:rsidRPr="0000472E">
        <w:rPr>
          <w:rFonts w:ascii="Calibri" w:hAnsi="Calibri" w:cs="Calibri"/>
          <w:sz w:val="24"/>
          <w:szCs w:val="24"/>
        </w:rPr>
        <w:t>. 1</w:t>
      </w:r>
      <w:r w:rsidRPr="0000472E">
        <w:rPr>
          <w:rFonts w:ascii="Calibri" w:hAnsi="Calibri" w:cs="Calibri"/>
          <w:sz w:val="24"/>
          <w:szCs w:val="24"/>
          <w:vertAlign w:val="superscript"/>
        </w:rPr>
        <w:t>st</w:t>
      </w:r>
      <w:r w:rsidRPr="0000472E">
        <w:rPr>
          <w:rFonts w:ascii="Calibri" w:hAnsi="Calibri" w:cs="Calibri"/>
          <w:sz w:val="24"/>
          <w:szCs w:val="24"/>
        </w:rPr>
        <w:t xml:space="preserve"> edn. Upper Saddle River, N.J: Prentice Hall.</w:t>
      </w:r>
    </w:p>
    <w:p w14:paraId="518E06E7"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Breitman, R. (1994) ‘Plans for the Final Solution in Early 1941’, </w:t>
      </w:r>
      <w:r w:rsidRPr="0000472E">
        <w:rPr>
          <w:rFonts w:ascii="Calibri" w:hAnsi="Calibri" w:cs="Calibri"/>
          <w:i/>
          <w:iCs/>
          <w:sz w:val="24"/>
          <w:szCs w:val="24"/>
        </w:rPr>
        <w:t>German Studies Review</w:t>
      </w:r>
      <w:r w:rsidRPr="0000472E">
        <w:rPr>
          <w:rFonts w:ascii="Calibri" w:hAnsi="Calibri" w:cs="Calibri"/>
          <w:sz w:val="24"/>
          <w:szCs w:val="24"/>
        </w:rPr>
        <w:t>, </w:t>
      </w:r>
      <w:r w:rsidRPr="0000472E">
        <w:rPr>
          <w:rFonts w:ascii="Calibri" w:hAnsi="Calibri" w:cs="Calibri"/>
          <w:i/>
          <w:iCs/>
          <w:sz w:val="24"/>
          <w:szCs w:val="24"/>
        </w:rPr>
        <w:t>17</w:t>
      </w:r>
      <w:r w:rsidRPr="0000472E">
        <w:rPr>
          <w:rFonts w:ascii="Calibri" w:hAnsi="Calibri" w:cs="Calibri"/>
          <w:sz w:val="24"/>
          <w:szCs w:val="24"/>
        </w:rPr>
        <w:t xml:space="preserve">(3), pp. 483–493. Available at: </w:t>
      </w:r>
      <w:hyperlink r:id="rId9" w:history="1">
        <w:r w:rsidRPr="0000472E">
          <w:rPr>
            <w:rStyle w:val="Hyperlink"/>
            <w:rFonts w:ascii="Calibri" w:hAnsi="Calibri" w:cs="Calibri"/>
            <w:sz w:val="24"/>
            <w:szCs w:val="24"/>
          </w:rPr>
          <w:t>https://doi.org/10.2307/1431895</w:t>
        </w:r>
      </w:hyperlink>
    </w:p>
    <w:p w14:paraId="50ABAD53"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Brown-Fleming, S. (2014) ‘November 1938: Cardinal Arthur Hinsley, Cardinal Eugenio Pacelli, and the Kristallnacht pogrom’, </w:t>
      </w:r>
      <w:r w:rsidRPr="0000472E">
        <w:rPr>
          <w:rFonts w:ascii="Calibri" w:hAnsi="Calibri" w:cs="Calibri"/>
          <w:i/>
          <w:iCs/>
          <w:sz w:val="24"/>
          <w:szCs w:val="24"/>
        </w:rPr>
        <w:t>Jewish Historical Studies</w:t>
      </w:r>
      <w:r w:rsidRPr="0000472E">
        <w:rPr>
          <w:rFonts w:ascii="Calibri" w:hAnsi="Calibri" w:cs="Calibri"/>
          <w:sz w:val="24"/>
          <w:szCs w:val="24"/>
        </w:rPr>
        <w:t>, </w:t>
      </w:r>
      <w:r w:rsidRPr="0000472E">
        <w:rPr>
          <w:rFonts w:ascii="Calibri" w:hAnsi="Calibri" w:cs="Calibri"/>
          <w:i/>
          <w:iCs/>
          <w:sz w:val="24"/>
          <w:szCs w:val="24"/>
        </w:rPr>
        <w:t>46</w:t>
      </w:r>
      <w:r w:rsidRPr="0000472E">
        <w:rPr>
          <w:rFonts w:ascii="Calibri" w:hAnsi="Calibri" w:cs="Calibri"/>
          <w:sz w:val="24"/>
          <w:szCs w:val="24"/>
        </w:rPr>
        <w:t xml:space="preserve">, pp. 155–166. Available at: </w:t>
      </w:r>
      <w:hyperlink r:id="rId10" w:history="1">
        <w:r w:rsidRPr="0000472E">
          <w:rPr>
            <w:rStyle w:val="Hyperlink"/>
            <w:rFonts w:ascii="Calibri" w:hAnsi="Calibri" w:cs="Calibri"/>
            <w:sz w:val="24"/>
            <w:szCs w:val="24"/>
          </w:rPr>
          <w:t>http://www.jstor.org/stable/43855722</w:t>
        </w:r>
      </w:hyperlink>
      <w:r w:rsidRPr="0000472E">
        <w:rPr>
          <w:rFonts w:ascii="Calibri" w:hAnsi="Calibri" w:cs="Calibri"/>
          <w:sz w:val="24"/>
          <w:szCs w:val="24"/>
        </w:rPr>
        <w:t xml:space="preserve"> (Accessed: 25 January 2025).</w:t>
      </w:r>
    </w:p>
    <w:p w14:paraId="65252816"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Browning, C.R. and Matthäus, J. (2005) </w:t>
      </w:r>
      <w:r w:rsidRPr="0000472E">
        <w:rPr>
          <w:rFonts w:ascii="Calibri" w:hAnsi="Calibri" w:cs="Calibri"/>
          <w:i/>
          <w:iCs/>
          <w:sz w:val="24"/>
          <w:szCs w:val="24"/>
        </w:rPr>
        <w:t>The origins of the Final Solution : the evolution of Nazi Jewish policy, September 1939-March 1942</w:t>
      </w:r>
      <w:r w:rsidRPr="0000472E">
        <w:rPr>
          <w:rFonts w:ascii="Calibri" w:hAnsi="Calibri" w:cs="Calibri"/>
          <w:sz w:val="24"/>
          <w:szCs w:val="24"/>
        </w:rPr>
        <w:t>. 1</w:t>
      </w:r>
      <w:r w:rsidRPr="0000472E">
        <w:rPr>
          <w:rFonts w:ascii="Calibri" w:hAnsi="Calibri" w:cs="Calibri"/>
          <w:sz w:val="24"/>
          <w:szCs w:val="24"/>
          <w:vertAlign w:val="superscript"/>
        </w:rPr>
        <w:t>st</w:t>
      </w:r>
      <w:r w:rsidRPr="0000472E">
        <w:rPr>
          <w:rFonts w:ascii="Calibri" w:hAnsi="Calibri" w:cs="Calibri"/>
          <w:sz w:val="24"/>
          <w:szCs w:val="24"/>
        </w:rPr>
        <w:t xml:space="preserve"> edn. London: Arrow.</w:t>
      </w:r>
    </w:p>
    <w:p w14:paraId="5D7FB326" w14:textId="48AC9E14"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Brustein, W.I. and King, R.D. (2004) ‘Anti-Semitism in Europe before the Holocaust’, </w:t>
      </w:r>
      <w:r w:rsidRPr="0000472E">
        <w:rPr>
          <w:rFonts w:ascii="Calibri" w:hAnsi="Calibri" w:cs="Calibri"/>
          <w:i/>
          <w:iCs/>
          <w:sz w:val="24"/>
          <w:szCs w:val="24"/>
        </w:rPr>
        <w:t>International Political Science Review</w:t>
      </w:r>
      <w:r w:rsidRPr="0000472E">
        <w:rPr>
          <w:rFonts w:ascii="Calibri" w:hAnsi="Calibri" w:cs="Calibri"/>
          <w:sz w:val="24"/>
          <w:szCs w:val="24"/>
        </w:rPr>
        <w:t>, </w:t>
      </w:r>
      <w:r w:rsidRPr="0000472E">
        <w:rPr>
          <w:rFonts w:ascii="Calibri" w:hAnsi="Calibri" w:cs="Calibri"/>
          <w:i/>
          <w:iCs/>
          <w:sz w:val="24"/>
          <w:szCs w:val="24"/>
        </w:rPr>
        <w:t>25</w:t>
      </w:r>
      <w:r w:rsidRPr="0000472E">
        <w:rPr>
          <w:rFonts w:ascii="Calibri" w:hAnsi="Calibri" w:cs="Calibri"/>
          <w:sz w:val="24"/>
          <w:szCs w:val="24"/>
        </w:rPr>
        <w:t xml:space="preserve">(1), pp. 35–53. Available at: </w:t>
      </w:r>
      <w:hyperlink r:id="rId11" w:history="1">
        <w:r w:rsidRPr="0000472E">
          <w:rPr>
            <w:rStyle w:val="Hyperlink"/>
            <w:rFonts w:ascii="Calibri" w:hAnsi="Calibri" w:cs="Calibri"/>
            <w:sz w:val="24"/>
            <w:szCs w:val="24"/>
          </w:rPr>
          <w:t>http://www.jstor.org/stable/160162</w:t>
        </w:r>
      </w:hyperlink>
      <w:r w:rsidRPr="0000472E">
        <w:rPr>
          <w:rFonts w:ascii="Calibri" w:hAnsi="Calibri" w:cs="Calibri"/>
          <w:sz w:val="24"/>
          <w:szCs w:val="24"/>
        </w:rPr>
        <w:t xml:space="preserve"> (Accessed: 25 January 2025).</w:t>
      </w:r>
    </w:p>
    <w:p w14:paraId="0708ACDF"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Bryant, M. (2023) </w:t>
      </w:r>
      <w:r w:rsidRPr="0000472E">
        <w:rPr>
          <w:rFonts w:ascii="Calibri" w:hAnsi="Calibri" w:cs="Calibri"/>
          <w:i/>
          <w:iCs/>
          <w:sz w:val="24"/>
          <w:szCs w:val="24"/>
        </w:rPr>
        <w:t xml:space="preserve">Kristallnacht, 85 years ago, marks the point Hitler moved from an emotional antisemitism to a systematic antisemitism of laws and government violence. </w:t>
      </w:r>
      <w:r w:rsidRPr="0000472E">
        <w:rPr>
          <w:rFonts w:ascii="Calibri" w:hAnsi="Calibri" w:cs="Calibri"/>
          <w:sz w:val="24"/>
          <w:szCs w:val="24"/>
        </w:rPr>
        <w:t xml:space="preserve">Available at: </w:t>
      </w:r>
      <w:hyperlink r:id="rId12" w:history="1">
        <w:r w:rsidRPr="0000472E">
          <w:rPr>
            <w:rStyle w:val="Hyperlink"/>
            <w:rFonts w:ascii="Calibri" w:hAnsi="Calibri" w:cs="Calibri"/>
            <w:sz w:val="24"/>
            <w:szCs w:val="24"/>
          </w:rPr>
          <w:t>https://theconversation.com/kristallnacht-85-years-ago-marks-the-point-hitler-moved-from-an-emotional-antisemitism-to-a-systematic-antisemitism-of-laws-and-government-violence-213327</w:t>
        </w:r>
      </w:hyperlink>
      <w:r w:rsidRPr="0000472E">
        <w:rPr>
          <w:rFonts w:ascii="Calibri" w:hAnsi="Calibri" w:cs="Calibri"/>
          <w:sz w:val="24"/>
          <w:szCs w:val="24"/>
        </w:rPr>
        <w:t xml:space="preserve"> (Accessed: 24 January 2025).</w:t>
      </w:r>
    </w:p>
    <w:p w14:paraId="72DCA85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Burleigh, M. (2000) </w:t>
      </w:r>
      <w:r w:rsidRPr="0000472E">
        <w:rPr>
          <w:rFonts w:ascii="Calibri" w:hAnsi="Calibri" w:cs="Calibri"/>
          <w:i/>
          <w:iCs/>
          <w:sz w:val="24"/>
          <w:szCs w:val="24"/>
        </w:rPr>
        <w:t>The Third Reich: A new history</w:t>
      </w:r>
      <w:r w:rsidRPr="0000472E">
        <w:rPr>
          <w:rFonts w:ascii="Calibri" w:hAnsi="Calibri" w:cs="Calibri"/>
          <w:sz w:val="24"/>
          <w:szCs w:val="24"/>
        </w:rPr>
        <w:t>. 2</w:t>
      </w:r>
      <w:r w:rsidRPr="0000472E">
        <w:rPr>
          <w:rFonts w:ascii="Calibri" w:hAnsi="Calibri" w:cs="Calibri"/>
          <w:sz w:val="24"/>
          <w:szCs w:val="24"/>
          <w:vertAlign w:val="superscript"/>
        </w:rPr>
        <w:t>nd</w:t>
      </w:r>
      <w:r w:rsidRPr="0000472E">
        <w:rPr>
          <w:rFonts w:ascii="Calibri" w:hAnsi="Calibri" w:cs="Calibri"/>
          <w:sz w:val="24"/>
          <w:szCs w:val="24"/>
        </w:rPr>
        <w:t xml:space="preserve"> edn. London: Pan Macmillan.</w:t>
      </w:r>
    </w:p>
    <w:p w14:paraId="1633472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Calic, E. (1982) </w:t>
      </w:r>
      <w:r w:rsidRPr="0000472E">
        <w:rPr>
          <w:rFonts w:ascii="Calibri" w:hAnsi="Calibri" w:cs="Calibri"/>
          <w:i/>
          <w:iCs/>
          <w:sz w:val="24"/>
          <w:szCs w:val="24"/>
        </w:rPr>
        <w:t>Reinhard Heydrich: The chilling story of the man who masterminded the Nazi death camps</w:t>
      </w:r>
      <w:r w:rsidRPr="0000472E">
        <w:rPr>
          <w:rFonts w:ascii="Calibri" w:hAnsi="Calibri" w:cs="Calibri"/>
          <w:sz w:val="24"/>
          <w:szCs w:val="24"/>
        </w:rPr>
        <w:t>. 1</w:t>
      </w:r>
      <w:r w:rsidRPr="0000472E">
        <w:rPr>
          <w:rFonts w:ascii="Calibri" w:hAnsi="Calibri" w:cs="Calibri"/>
          <w:sz w:val="24"/>
          <w:szCs w:val="24"/>
          <w:vertAlign w:val="superscript"/>
        </w:rPr>
        <w:t>st</w:t>
      </w:r>
      <w:r w:rsidRPr="0000472E">
        <w:rPr>
          <w:rFonts w:ascii="Calibri" w:hAnsi="Calibri" w:cs="Calibri"/>
          <w:sz w:val="24"/>
          <w:szCs w:val="24"/>
        </w:rPr>
        <w:t xml:space="preserve"> edn. New York: William Morrow and Company Inc.</w:t>
      </w:r>
    </w:p>
    <w:p w14:paraId="483DA7DE"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Caron, V. (1985) ‘Prelude to Vichy: France and the Jewish Refugees in the Era of Appeasement’, </w:t>
      </w:r>
      <w:r w:rsidRPr="0000472E">
        <w:rPr>
          <w:rFonts w:ascii="Calibri" w:hAnsi="Calibri" w:cs="Calibri"/>
          <w:i/>
          <w:iCs/>
          <w:sz w:val="24"/>
          <w:szCs w:val="24"/>
        </w:rPr>
        <w:t>Journal of Contemporary History</w:t>
      </w:r>
      <w:r w:rsidRPr="0000472E">
        <w:rPr>
          <w:rFonts w:ascii="Calibri" w:hAnsi="Calibri" w:cs="Calibri"/>
          <w:sz w:val="24"/>
          <w:szCs w:val="24"/>
        </w:rPr>
        <w:t>, </w:t>
      </w:r>
      <w:r w:rsidRPr="0000472E">
        <w:rPr>
          <w:rFonts w:ascii="Calibri" w:hAnsi="Calibri" w:cs="Calibri"/>
          <w:i/>
          <w:iCs/>
          <w:sz w:val="24"/>
          <w:szCs w:val="24"/>
        </w:rPr>
        <w:t>20</w:t>
      </w:r>
      <w:r w:rsidRPr="0000472E">
        <w:rPr>
          <w:rFonts w:ascii="Calibri" w:hAnsi="Calibri" w:cs="Calibri"/>
          <w:sz w:val="24"/>
          <w:szCs w:val="24"/>
        </w:rPr>
        <w:t xml:space="preserve">(1), pp. 157–176. Available at: </w:t>
      </w:r>
      <w:hyperlink r:id="rId13" w:history="1">
        <w:r w:rsidRPr="0000472E">
          <w:rPr>
            <w:rStyle w:val="Hyperlink"/>
            <w:rFonts w:ascii="Calibri" w:hAnsi="Calibri" w:cs="Calibri"/>
            <w:sz w:val="24"/>
            <w:szCs w:val="24"/>
          </w:rPr>
          <w:t>http://www.jstor.org/stable/260494</w:t>
        </w:r>
      </w:hyperlink>
      <w:r w:rsidRPr="0000472E">
        <w:rPr>
          <w:rFonts w:ascii="Calibri" w:hAnsi="Calibri" w:cs="Calibri"/>
          <w:sz w:val="24"/>
          <w:szCs w:val="24"/>
        </w:rPr>
        <w:t xml:space="preserve"> (Accessed: 24 January 2025).</w:t>
      </w:r>
    </w:p>
    <w:p w14:paraId="005DBD6E"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Confino, A. (2012) ‘Why Did the Nazis Burn the Hebrew Bible? Nazi Germany, Representations of the Past, and the Holocaust’, </w:t>
      </w:r>
      <w:r w:rsidRPr="0000472E">
        <w:rPr>
          <w:rFonts w:ascii="Calibri" w:hAnsi="Calibri" w:cs="Calibri"/>
          <w:i/>
          <w:iCs/>
          <w:sz w:val="24"/>
          <w:szCs w:val="24"/>
        </w:rPr>
        <w:t>The Journal of Modern History</w:t>
      </w:r>
      <w:r w:rsidRPr="0000472E">
        <w:rPr>
          <w:rFonts w:ascii="Calibri" w:hAnsi="Calibri" w:cs="Calibri"/>
          <w:sz w:val="24"/>
          <w:szCs w:val="24"/>
        </w:rPr>
        <w:t>, </w:t>
      </w:r>
      <w:r w:rsidRPr="0000472E">
        <w:rPr>
          <w:rFonts w:ascii="Calibri" w:hAnsi="Calibri" w:cs="Calibri"/>
          <w:i/>
          <w:iCs/>
          <w:sz w:val="24"/>
          <w:szCs w:val="24"/>
        </w:rPr>
        <w:t>84</w:t>
      </w:r>
      <w:r w:rsidRPr="0000472E">
        <w:rPr>
          <w:rFonts w:ascii="Calibri" w:hAnsi="Calibri" w:cs="Calibri"/>
          <w:sz w:val="24"/>
          <w:szCs w:val="24"/>
        </w:rPr>
        <w:t xml:space="preserve">(2), pp. 369–400. Available at: </w:t>
      </w:r>
      <w:hyperlink r:id="rId14" w:history="1">
        <w:r w:rsidRPr="0000472E">
          <w:rPr>
            <w:rStyle w:val="Hyperlink"/>
            <w:rFonts w:ascii="Calibri" w:hAnsi="Calibri" w:cs="Calibri"/>
            <w:sz w:val="24"/>
            <w:szCs w:val="24"/>
          </w:rPr>
          <w:t>https://doi.org/10.1086/664662</w:t>
        </w:r>
      </w:hyperlink>
    </w:p>
    <w:p w14:paraId="2738C6E8"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Edelheit, A. J. (1994) ‘Jewish responses to the Nazi threat, 1933–1939: an evaluation’, </w:t>
      </w:r>
      <w:r w:rsidRPr="0000472E">
        <w:rPr>
          <w:rFonts w:ascii="Calibri" w:hAnsi="Calibri" w:cs="Calibri"/>
          <w:i/>
          <w:iCs/>
          <w:sz w:val="24"/>
          <w:szCs w:val="24"/>
        </w:rPr>
        <w:t>Jewish Political Studies Review</w:t>
      </w:r>
      <w:r w:rsidRPr="0000472E">
        <w:rPr>
          <w:rFonts w:ascii="Calibri" w:hAnsi="Calibri" w:cs="Calibri"/>
          <w:sz w:val="24"/>
          <w:szCs w:val="24"/>
        </w:rPr>
        <w:t>, </w:t>
      </w:r>
      <w:r w:rsidRPr="0000472E">
        <w:rPr>
          <w:rFonts w:ascii="Calibri" w:hAnsi="Calibri" w:cs="Calibri"/>
          <w:i/>
          <w:iCs/>
          <w:sz w:val="24"/>
          <w:szCs w:val="24"/>
        </w:rPr>
        <w:t>6</w:t>
      </w:r>
      <w:r w:rsidRPr="0000472E">
        <w:rPr>
          <w:rFonts w:ascii="Calibri" w:hAnsi="Calibri" w:cs="Calibri"/>
          <w:sz w:val="24"/>
          <w:szCs w:val="24"/>
        </w:rPr>
        <w:t xml:space="preserve">(1/2), pp. 135–152. Available at: </w:t>
      </w:r>
      <w:hyperlink r:id="rId15" w:history="1">
        <w:r w:rsidRPr="0000472E">
          <w:rPr>
            <w:rStyle w:val="Hyperlink"/>
            <w:rFonts w:ascii="Calibri" w:hAnsi="Calibri" w:cs="Calibri"/>
            <w:sz w:val="24"/>
            <w:szCs w:val="24"/>
          </w:rPr>
          <w:t>http://www.jstor.org/stable/25834290</w:t>
        </w:r>
      </w:hyperlink>
      <w:r w:rsidRPr="0000472E">
        <w:rPr>
          <w:rFonts w:ascii="Calibri" w:hAnsi="Calibri" w:cs="Calibri"/>
          <w:sz w:val="24"/>
          <w:szCs w:val="24"/>
        </w:rPr>
        <w:t xml:space="preserve"> (Accessed: 24 January 2025).</w:t>
      </w:r>
    </w:p>
    <w:p w14:paraId="4833709F" w14:textId="3A07AC2E"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lastRenderedPageBreak/>
        <w:t>Fox, J. and Polonsky, A. (2008) ‘Reichskristall. Nacht 9 November 1938 and the Ostjuden perspective to the Nazi search for a “solution” to the Jewish Question</w:t>
      </w:r>
      <w:r>
        <w:rPr>
          <w:rFonts w:ascii="Calibri" w:hAnsi="Calibri" w:cs="Calibri"/>
          <w:sz w:val="24"/>
          <w:szCs w:val="24"/>
        </w:rPr>
        <w:t>’</w:t>
      </w:r>
      <w:r w:rsidRPr="0000472E">
        <w:rPr>
          <w:rFonts w:ascii="Calibri" w:hAnsi="Calibri" w:cs="Calibri"/>
          <w:sz w:val="24"/>
          <w:szCs w:val="24"/>
        </w:rPr>
        <w:t>, in </w:t>
      </w:r>
      <w:r w:rsidRPr="0000472E">
        <w:rPr>
          <w:rFonts w:ascii="Calibri" w:hAnsi="Calibri" w:cs="Calibri"/>
          <w:i/>
          <w:iCs/>
          <w:sz w:val="24"/>
          <w:szCs w:val="24"/>
        </w:rPr>
        <w:t>Polin: Studies in Polish Jewry Volume 5</w:t>
      </w:r>
      <w:r w:rsidRPr="0000472E">
        <w:rPr>
          <w:rFonts w:ascii="Calibri" w:hAnsi="Calibri" w:cs="Calibri"/>
          <w:sz w:val="24"/>
          <w:szCs w:val="24"/>
        </w:rPr>
        <w:t xml:space="preserve">. The Littman Library of Jewish Civilization, pp. 74-102. Available at: </w:t>
      </w:r>
      <w:hyperlink r:id="rId16" w:anchor="page=136" w:history="1">
        <w:r w:rsidRPr="0000472E">
          <w:rPr>
            <w:rStyle w:val="Hyperlink"/>
            <w:rFonts w:ascii="Calibri" w:hAnsi="Calibri" w:cs="Calibri"/>
            <w:sz w:val="24"/>
            <w:szCs w:val="24"/>
          </w:rPr>
          <w:t>https://www-fulcrum-org.ezproxy.uwtsd.ac.uk/epubs/8s45qc28j?locale=en#page=136</w:t>
        </w:r>
      </w:hyperlink>
      <w:r w:rsidRPr="0000472E">
        <w:rPr>
          <w:rFonts w:ascii="Calibri" w:hAnsi="Calibri" w:cs="Calibri"/>
          <w:sz w:val="24"/>
          <w:szCs w:val="24"/>
        </w:rPr>
        <w:t xml:space="preserve"> (Accessed: 27 January 2025).</w:t>
      </w:r>
    </w:p>
    <w:p w14:paraId="787470C7" w14:textId="2EC3E99C"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Friedlander, S. (1997) </w:t>
      </w:r>
      <w:r w:rsidRPr="0000472E">
        <w:rPr>
          <w:rFonts w:ascii="Calibri" w:hAnsi="Calibri" w:cs="Calibri"/>
          <w:i/>
          <w:iCs/>
          <w:sz w:val="24"/>
          <w:szCs w:val="24"/>
        </w:rPr>
        <w:t>Nazi Germany and the Jews. Vol. 1, The years of persecution, 1933-1939</w:t>
      </w:r>
      <w:r w:rsidRPr="0000472E">
        <w:rPr>
          <w:rFonts w:ascii="Calibri" w:hAnsi="Calibri" w:cs="Calibri"/>
          <w:sz w:val="24"/>
          <w:szCs w:val="24"/>
        </w:rPr>
        <w:t>. 1</w:t>
      </w:r>
      <w:r w:rsidRPr="0000472E">
        <w:rPr>
          <w:rFonts w:ascii="Calibri" w:hAnsi="Calibri" w:cs="Calibri"/>
          <w:sz w:val="24"/>
          <w:szCs w:val="24"/>
          <w:vertAlign w:val="superscript"/>
        </w:rPr>
        <w:t>st</w:t>
      </w:r>
      <w:r w:rsidRPr="0000472E">
        <w:rPr>
          <w:rFonts w:ascii="Calibri" w:hAnsi="Calibri" w:cs="Calibri"/>
          <w:sz w:val="24"/>
          <w:szCs w:val="24"/>
        </w:rPr>
        <w:t xml:space="preserve"> edn. London: Weidenfeld &amp; Nicolson.</w:t>
      </w:r>
    </w:p>
    <w:p w14:paraId="26178D83"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Gerlach, C. (1998) ‘The Wannsee Conference, the Fate of German Jews, and Hitler’s Decision in Principle to Exterminate All European Jews’, </w:t>
      </w:r>
      <w:r w:rsidRPr="0000472E">
        <w:rPr>
          <w:rFonts w:ascii="Calibri" w:hAnsi="Calibri" w:cs="Calibri"/>
          <w:i/>
          <w:iCs/>
          <w:sz w:val="24"/>
          <w:szCs w:val="24"/>
        </w:rPr>
        <w:t>The Journal of Modern History</w:t>
      </w:r>
      <w:r w:rsidRPr="0000472E">
        <w:rPr>
          <w:rFonts w:ascii="Calibri" w:hAnsi="Calibri" w:cs="Calibri"/>
          <w:sz w:val="24"/>
          <w:szCs w:val="24"/>
        </w:rPr>
        <w:t>, </w:t>
      </w:r>
      <w:r w:rsidRPr="0000472E">
        <w:rPr>
          <w:rFonts w:ascii="Calibri" w:hAnsi="Calibri" w:cs="Calibri"/>
          <w:i/>
          <w:iCs/>
          <w:sz w:val="24"/>
          <w:szCs w:val="24"/>
        </w:rPr>
        <w:t>70</w:t>
      </w:r>
      <w:r w:rsidRPr="0000472E">
        <w:rPr>
          <w:rFonts w:ascii="Calibri" w:hAnsi="Calibri" w:cs="Calibri"/>
          <w:sz w:val="24"/>
          <w:szCs w:val="24"/>
        </w:rPr>
        <w:t xml:space="preserve">(4), pp. 759–812. Available at: </w:t>
      </w:r>
      <w:hyperlink r:id="rId17" w:history="1">
        <w:r w:rsidRPr="0000472E">
          <w:rPr>
            <w:rStyle w:val="Hyperlink"/>
            <w:rFonts w:ascii="Calibri" w:hAnsi="Calibri" w:cs="Calibri"/>
            <w:sz w:val="24"/>
            <w:szCs w:val="24"/>
          </w:rPr>
          <w:t>https://doi.org/10.1086/235167</w:t>
        </w:r>
      </w:hyperlink>
    </w:p>
    <w:p w14:paraId="709CA0F2"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Gilbert, M. (2006) </w:t>
      </w:r>
      <w:r w:rsidRPr="0000472E">
        <w:rPr>
          <w:rFonts w:ascii="Calibri" w:hAnsi="Calibri" w:cs="Calibri"/>
          <w:i/>
          <w:iCs/>
          <w:sz w:val="24"/>
          <w:szCs w:val="24"/>
        </w:rPr>
        <w:t>Kristallnacht: Prelude to destruction.</w:t>
      </w:r>
      <w:r w:rsidRPr="0000472E">
        <w:rPr>
          <w:rFonts w:ascii="Calibri" w:hAnsi="Calibri" w:cs="Calibri"/>
          <w:sz w:val="24"/>
          <w:szCs w:val="24"/>
        </w:rPr>
        <w:t xml:space="preserve"> 1</w:t>
      </w:r>
      <w:r w:rsidRPr="0000472E">
        <w:rPr>
          <w:rFonts w:ascii="Calibri" w:hAnsi="Calibri" w:cs="Calibri"/>
          <w:sz w:val="24"/>
          <w:szCs w:val="24"/>
          <w:vertAlign w:val="superscript"/>
        </w:rPr>
        <w:t>st</w:t>
      </w:r>
      <w:r w:rsidRPr="0000472E">
        <w:rPr>
          <w:rFonts w:ascii="Calibri" w:hAnsi="Calibri" w:cs="Calibri"/>
          <w:sz w:val="24"/>
          <w:szCs w:val="24"/>
        </w:rPr>
        <w:t xml:space="preserve"> edn. London: Harper Press.</w:t>
      </w:r>
    </w:p>
    <w:p w14:paraId="43D75342"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Goran</w:t>
      </w:r>
      <w:r>
        <w:rPr>
          <w:rFonts w:ascii="Calibri" w:hAnsi="Calibri" w:cs="Calibri"/>
          <w:sz w:val="24"/>
          <w:szCs w:val="24"/>
        </w:rPr>
        <w:t>, L.</w:t>
      </w:r>
      <w:r w:rsidRPr="0000472E">
        <w:rPr>
          <w:rFonts w:ascii="Calibri" w:hAnsi="Calibri" w:cs="Calibri"/>
          <w:sz w:val="24"/>
          <w:szCs w:val="24"/>
        </w:rPr>
        <w:t xml:space="preserve"> (2002) ‘Reporting the Night of Broken Glass’, </w:t>
      </w:r>
      <w:proofErr w:type="spellStart"/>
      <w:r w:rsidRPr="0000472E">
        <w:rPr>
          <w:rFonts w:ascii="Calibri" w:hAnsi="Calibri" w:cs="Calibri"/>
          <w:i/>
          <w:iCs/>
          <w:sz w:val="24"/>
          <w:szCs w:val="24"/>
        </w:rPr>
        <w:t>Nordicom</w:t>
      </w:r>
      <w:proofErr w:type="spellEnd"/>
      <w:r w:rsidRPr="0000472E">
        <w:rPr>
          <w:rFonts w:ascii="Calibri" w:hAnsi="Calibri" w:cs="Calibri"/>
          <w:i/>
          <w:iCs/>
          <w:sz w:val="24"/>
          <w:szCs w:val="24"/>
        </w:rPr>
        <w:t xml:space="preserve"> Review</w:t>
      </w:r>
      <w:r w:rsidRPr="0000472E">
        <w:rPr>
          <w:rFonts w:ascii="Calibri" w:hAnsi="Calibri" w:cs="Calibri"/>
          <w:sz w:val="24"/>
          <w:szCs w:val="24"/>
        </w:rPr>
        <w:t xml:space="preserve">, 23(1–2), pp. 237–249. Available at: </w:t>
      </w:r>
      <w:hyperlink r:id="rId18" w:history="1">
        <w:r w:rsidRPr="0000472E">
          <w:rPr>
            <w:rStyle w:val="Hyperlink"/>
            <w:rFonts w:ascii="Calibri" w:hAnsi="Calibri" w:cs="Calibri"/>
            <w:sz w:val="24"/>
            <w:szCs w:val="24"/>
          </w:rPr>
          <w:t>https://doi.org/10.1515/nor-2017-0332</w:t>
        </w:r>
      </w:hyperlink>
    </w:p>
    <w:p w14:paraId="36A1E1D2"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Gruner, W. (2019) ‘“Worse Than Vandals.”: The Mass Destruction of Jewish Homes and Jewish Responses during the 1938 Pogrom’, in Ross, S. </w:t>
      </w:r>
      <w:r w:rsidRPr="0000472E">
        <w:rPr>
          <w:rFonts w:ascii="Calibri" w:hAnsi="Calibri" w:cs="Calibri"/>
          <w:i/>
          <w:iCs/>
          <w:sz w:val="24"/>
          <w:szCs w:val="24"/>
        </w:rPr>
        <w:t>et al. New Perspectives on Kristallnacht: After 80 Years, the Nazi Pogrom in Global Comparison</w:t>
      </w:r>
      <w:r w:rsidRPr="0000472E">
        <w:rPr>
          <w:rFonts w:ascii="Calibri" w:hAnsi="Calibri" w:cs="Calibri"/>
          <w:sz w:val="24"/>
          <w:szCs w:val="24"/>
        </w:rPr>
        <w:t xml:space="preserve">. Purdue University Press.  Available at: </w:t>
      </w:r>
      <w:hyperlink r:id="rId19" w:history="1">
        <w:r w:rsidRPr="0000472E">
          <w:rPr>
            <w:rStyle w:val="Hyperlink"/>
            <w:rFonts w:ascii="Calibri" w:hAnsi="Calibri" w:cs="Calibri"/>
            <w:sz w:val="24"/>
            <w:szCs w:val="24"/>
          </w:rPr>
          <w:t>https://doi.org/10.2307/j.ctvh9w1k7.6</w:t>
        </w:r>
      </w:hyperlink>
    </w:p>
    <w:p w14:paraId="7B60FCC4"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Hayes, P. (2017) </w:t>
      </w:r>
      <w:r w:rsidRPr="0000472E">
        <w:rPr>
          <w:rFonts w:ascii="Calibri" w:hAnsi="Calibri" w:cs="Calibri"/>
          <w:i/>
          <w:iCs/>
          <w:sz w:val="24"/>
          <w:szCs w:val="24"/>
        </w:rPr>
        <w:t>Why? Explaining the Holocaust.</w:t>
      </w:r>
      <w:r w:rsidRPr="0000472E">
        <w:rPr>
          <w:rFonts w:ascii="Calibri" w:hAnsi="Calibri" w:cs="Calibri"/>
          <w:sz w:val="24"/>
          <w:szCs w:val="24"/>
        </w:rPr>
        <w:t xml:space="preserve"> 1</w:t>
      </w:r>
      <w:r w:rsidRPr="0000472E">
        <w:rPr>
          <w:rFonts w:ascii="Calibri" w:hAnsi="Calibri" w:cs="Calibri"/>
          <w:sz w:val="24"/>
          <w:szCs w:val="24"/>
          <w:vertAlign w:val="superscript"/>
        </w:rPr>
        <w:t>st</w:t>
      </w:r>
      <w:r w:rsidRPr="0000472E">
        <w:rPr>
          <w:rFonts w:ascii="Calibri" w:hAnsi="Calibri" w:cs="Calibri"/>
          <w:sz w:val="24"/>
          <w:szCs w:val="24"/>
        </w:rPr>
        <w:t xml:space="preserve"> edn. New York: Norton.</w:t>
      </w:r>
    </w:p>
    <w:p w14:paraId="52CDF658"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Holtman, T. (2014) ‘“A Covert from the Tempest”: Responsibility, Love and Politics in Britain’s “Kindertransport”’, </w:t>
      </w:r>
      <w:r w:rsidRPr="0000472E">
        <w:rPr>
          <w:rFonts w:ascii="Calibri" w:hAnsi="Calibri" w:cs="Calibri"/>
          <w:i/>
          <w:iCs/>
          <w:sz w:val="24"/>
          <w:szCs w:val="24"/>
        </w:rPr>
        <w:t>The History Teacher</w:t>
      </w:r>
      <w:r w:rsidRPr="0000472E">
        <w:rPr>
          <w:rFonts w:ascii="Calibri" w:hAnsi="Calibri" w:cs="Calibri"/>
          <w:sz w:val="24"/>
          <w:szCs w:val="24"/>
        </w:rPr>
        <w:t>, </w:t>
      </w:r>
      <w:r w:rsidRPr="0000472E">
        <w:rPr>
          <w:rFonts w:ascii="Calibri" w:hAnsi="Calibri" w:cs="Calibri"/>
          <w:i/>
          <w:iCs/>
          <w:sz w:val="24"/>
          <w:szCs w:val="24"/>
        </w:rPr>
        <w:t>48</w:t>
      </w:r>
      <w:r w:rsidRPr="0000472E">
        <w:rPr>
          <w:rFonts w:ascii="Calibri" w:hAnsi="Calibri" w:cs="Calibri"/>
          <w:sz w:val="24"/>
          <w:szCs w:val="24"/>
        </w:rPr>
        <w:t xml:space="preserve">(1), pp. 107–126. Available at: </w:t>
      </w:r>
      <w:hyperlink r:id="rId20" w:history="1">
        <w:r w:rsidRPr="0000472E">
          <w:rPr>
            <w:rStyle w:val="Hyperlink"/>
            <w:rFonts w:ascii="Calibri" w:hAnsi="Calibri" w:cs="Calibri"/>
            <w:sz w:val="24"/>
            <w:szCs w:val="24"/>
          </w:rPr>
          <w:t>http://www.jstor.org/stable/43264384</w:t>
        </w:r>
      </w:hyperlink>
      <w:r w:rsidRPr="0000472E">
        <w:rPr>
          <w:rFonts w:ascii="Calibri" w:hAnsi="Calibri" w:cs="Calibri"/>
          <w:sz w:val="24"/>
          <w:szCs w:val="24"/>
        </w:rPr>
        <w:t xml:space="preserve"> (Accessed: 22 January 2025).</w:t>
      </w:r>
    </w:p>
    <w:p w14:paraId="427073A6"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Jacobs, J. (2008) ‘Memorializing the Sacred: Kristallnacht in German National Memory’, </w:t>
      </w:r>
      <w:r w:rsidRPr="0000472E">
        <w:rPr>
          <w:rFonts w:ascii="Calibri" w:hAnsi="Calibri" w:cs="Calibri"/>
          <w:i/>
          <w:iCs/>
          <w:sz w:val="24"/>
          <w:szCs w:val="24"/>
        </w:rPr>
        <w:t>Journal for the Scientific Study of Religion</w:t>
      </w:r>
      <w:r w:rsidRPr="0000472E">
        <w:rPr>
          <w:rFonts w:ascii="Calibri" w:hAnsi="Calibri" w:cs="Calibri"/>
          <w:sz w:val="24"/>
          <w:szCs w:val="24"/>
        </w:rPr>
        <w:t>, </w:t>
      </w:r>
      <w:r w:rsidRPr="0000472E">
        <w:rPr>
          <w:rFonts w:ascii="Calibri" w:hAnsi="Calibri" w:cs="Calibri"/>
          <w:i/>
          <w:iCs/>
          <w:sz w:val="24"/>
          <w:szCs w:val="24"/>
        </w:rPr>
        <w:t>47</w:t>
      </w:r>
      <w:r w:rsidRPr="0000472E">
        <w:rPr>
          <w:rFonts w:ascii="Calibri" w:hAnsi="Calibri" w:cs="Calibri"/>
          <w:sz w:val="24"/>
          <w:szCs w:val="24"/>
        </w:rPr>
        <w:t xml:space="preserve">(3), pp. 485–498. Available at: </w:t>
      </w:r>
      <w:hyperlink r:id="rId21" w:history="1">
        <w:r w:rsidRPr="0000472E">
          <w:rPr>
            <w:rStyle w:val="Hyperlink"/>
            <w:rFonts w:ascii="Calibri" w:hAnsi="Calibri" w:cs="Calibri"/>
            <w:sz w:val="24"/>
            <w:szCs w:val="24"/>
          </w:rPr>
          <w:t>http://www.jstor.org/stable/20486936</w:t>
        </w:r>
      </w:hyperlink>
      <w:r w:rsidRPr="0000472E">
        <w:rPr>
          <w:rFonts w:ascii="Calibri" w:hAnsi="Calibri" w:cs="Calibri"/>
          <w:sz w:val="24"/>
          <w:szCs w:val="24"/>
        </w:rPr>
        <w:t xml:space="preserve"> (Accessed: 24 January 2025).</w:t>
      </w:r>
    </w:p>
    <w:p w14:paraId="6F116D6F"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Kaplan, M.A. (1998) </w:t>
      </w:r>
      <w:r w:rsidRPr="0000472E">
        <w:rPr>
          <w:rFonts w:ascii="Calibri" w:hAnsi="Calibri" w:cs="Calibri"/>
          <w:i/>
          <w:iCs/>
          <w:sz w:val="24"/>
          <w:szCs w:val="24"/>
        </w:rPr>
        <w:t>Between dignity and despair : Jewish life in Nazi Germany</w:t>
      </w:r>
      <w:r w:rsidRPr="0000472E">
        <w:rPr>
          <w:rFonts w:ascii="Calibri" w:hAnsi="Calibri" w:cs="Calibri"/>
          <w:sz w:val="24"/>
          <w:szCs w:val="24"/>
        </w:rPr>
        <w:t>. New York: Oxford University Press.</w:t>
      </w:r>
    </w:p>
    <w:p w14:paraId="0AA03C21"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Kley, S. (2000) </w:t>
      </w:r>
      <w:r w:rsidRPr="0000472E">
        <w:rPr>
          <w:rFonts w:ascii="Calibri" w:hAnsi="Calibri" w:cs="Calibri"/>
          <w:i/>
          <w:iCs/>
          <w:sz w:val="24"/>
          <w:szCs w:val="24"/>
        </w:rPr>
        <w:t>Hitler and the Pogrom of November 9/10, 1938.</w:t>
      </w:r>
      <w:r w:rsidRPr="0000472E">
        <w:rPr>
          <w:rFonts w:ascii="Calibri" w:hAnsi="Calibri" w:cs="Calibri"/>
          <w:sz w:val="24"/>
          <w:szCs w:val="24"/>
        </w:rPr>
        <w:t xml:space="preserve"> Available at: </w:t>
      </w:r>
      <w:hyperlink r:id="rId22" w:history="1">
        <w:r w:rsidRPr="0000472E">
          <w:rPr>
            <w:rStyle w:val="Hyperlink"/>
            <w:rFonts w:ascii="Calibri" w:hAnsi="Calibri" w:cs="Calibri"/>
            <w:sz w:val="24"/>
            <w:szCs w:val="24"/>
          </w:rPr>
          <w:t>https://www.yadvashem.org/odot_pdf/Microsoft%20Word%20-%203216.pdf</w:t>
        </w:r>
      </w:hyperlink>
      <w:r w:rsidRPr="0000472E">
        <w:rPr>
          <w:rFonts w:ascii="Calibri" w:hAnsi="Calibri" w:cs="Calibri"/>
          <w:sz w:val="24"/>
          <w:szCs w:val="24"/>
        </w:rPr>
        <w:t xml:space="preserve"> (Accessed: 26 January 2025).</w:t>
      </w:r>
    </w:p>
    <w:p w14:paraId="402F7AC1"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Kulka, O.D. (2009) ‘Popular opinion in Nazi Germany as a factor in the policy of the "solution of the Jewish question": The Nuremberg Laws and the Reichskristallnacht’, in Corner, P. (ed.) </w:t>
      </w:r>
      <w:r w:rsidRPr="0000472E">
        <w:rPr>
          <w:rFonts w:ascii="Calibri" w:hAnsi="Calibri" w:cs="Calibri"/>
          <w:i/>
          <w:iCs/>
          <w:sz w:val="24"/>
          <w:szCs w:val="24"/>
        </w:rPr>
        <w:t>Popular Opinion in Totalitarian Regimes: Fascism, Nazism, Communism</w:t>
      </w:r>
      <w:r w:rsidRPr="0000472E">
        <w:rPr>
          <w:rFonts w:ascii="Calibri" w:hAnsi="Calibri" w:cs="Calibri"/>
          <w:sz w:val="24"/>
          <w:szCs w:val="24"/>
        </w:rPr>
        <w:t xml:space="preserve">. Oxford: Oxford University Press, pp. 81-106. Available at: </w:t>
      </w:r>
      <w:hyperlink r:id="rId23" w:history="1">
        <w:r w:rsidRPr="0000472E">
          <w:rPr>
            <w:rStyle w:val="Hyperlink"/>
            <w:rFonts w:ascii="Calibri" w:hAnsi="Calibri" w:cs="Calibri"/>
            <w:sz w:val="24"/>
            <w:szCs w:val="24"/>
          </w:rPr>
          <w:t>https://pluto.huji.ac.il/~kulkad/kulka__popular_opinion_factor_2009.pdf</w:t>
        </w:r>
      </w:hyperlink>
      <w:r w:rsidRPr="0000472E">
        <w:rPr>
          <w:rFonts w:ascii="Calibri" w:hAnsi="Calibri" w:cs="Calibri"/>
          <w:sz w:val="24"/>
          <w:szCs w:val="24"/>
        </w:rPr>
        <w:t xml:space="preserve"> (Accessed: 29 January 2025).</w:t>
      </w:r>
    </w:p>
    <w:p w14:paraId="788523DD"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lastRenderedPageBreak/>
        <w:t>Larkey, U. (2017) ‘Fear and Terror: The Expulsion of Polish Jews from Saxony/Germany in October 1938’, </w:t>
      </w:r>
      <w:proofErr w:type="spellStart"/>
      <w:r w:rsidRPr="0000472E">
        <w:rPr>
          <w:rFonts w:ascii="Calibri" w:hAnsi="Calibri" w:cs="Calibri"/>
          <w:i/>
          <w:iCs/>
          <w:sz w:val="24"/>
          <w:szCs w:val="24"/>
        </w:rPr>
        <w:t>Dapim</w:t>
      </w:r>
      <w:proofErr w:type="spellEnd"/>
      <w:r w:rsidRPr="0000472E">
        <w:rPr>
          <w:rFonts w:ascii="Calibri" w:hAnsi="Calibri" w:cs="Calibri"/>
          <w:i/>
          <w:iCs/>
          <w:sz w:val="24"/>
          <w:szCs w:val="24"/>
        </w:rPr>
        <w:t xml:space="preserve"> (Haifa)</w:t>
      </w:r>
      <w:r w:rsidRPr="0000472E">
        <w:rPr>
          <w:rFonts w:ascii="Calibri" w:hAnsi="Calibri" w:cs="Calibri"/>
          <w:sz w:val="24"/>
          <w:szCs w:val="24"/>
        </w:rPr>
        <w:t xml:space="preserve">, 31(3), pp. 243–260. Available at: </w:t>
      </w:r>
      <w:hyperlink r:id="rId24" w:history="1">
        <w:r w:rsidRPr="0000472E">
          <w:rPr>
            <w:rStyle w:val="Hyperlink"/>
            <w:rFonts w:ascii="Calibri" w:hAnsi="Calibri" w:cs="Calibri"/>
            <w:sz w:val="24"/>
            <w:szCs w:val="24"/>
          </w:rPr>
          <w:t>https://doi.org/10.1080/23256249.2017.1385844</w:t>
        </w:r>
      </w:hyperlink>
    </w:p>
    <w:p w14:paraId="26BDC8C0"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Lutjens, R. (2018) </w:t>
      </w:r>
      <w:r w:rsidRPr="0000472E">
        <w:rPr>
          <w:rFonts w:ascii="Calibri" w:hAnsi="Calibri" w:cs="Calibri"/>
          <w:i/>
          <w:iCs/>
          <w:sz w:val="24"/>
          <w:szCs w:val="24"/>
        </w:rPr>
        <w:t>Submerged on the Surface: The Not-So-Hidden Jews of Nazi Berlin, 1941-1945</w:t>
      </w:r>
      <w:r w:rsidRPr="0000472E">
        <w:rPr>
          <w:rFonts w:ascii="Calibri" w:hAnsi="Calibri" w:cs="Calibri"/>
          <w:sz w:val="24"/>
          <w:szCs w:val="24"/>
        </w:rPr>
        <w:t xml:space="preserve">. </w:t>
      </w:r>
      <w:proofErr w:type="spellStart"/>
      <w:r w:rsidRPr="0000472E">
        <w:rPr>
          <w:rFonts w:ascii="Calibri" w:hAnsi="Calibri" w:cs="Calibri"/>
          <w:sz w:val="24"/>
          <w:szCs w:val="24"/>
        </w:rPr>
        <w:t>Berghahn</w:t>
      </w:r>
      <w:proofErr w:type="spellEnd"/>
      <w:r w:rsidRPr="0000472E">
        <w:rPr>
          <w:rFonts w:ascii="Calibri" w:hAnsi="Calibri" w:cs="Calibri"/>
          <w:sz w:val="24"/>
          <w:szCs w:val="24"/>
        </w:rPr>
        <w:t xml:space="preserve"> Books. Available at: </w:t>
      </w:r>
      <w:hyperlink r:id="rId25" w:history="1">
        <w:r w:rsidRPr="0000472E">
          <w:rPr>
            <w:rStyle w:val="Hyperlink"/>
            <w:rFonts w:ascii="Calibri" w:hAnsi="Calibri" w:cs="Calibri"/>
            <w:sz w:val="24"/>
            <w:szCs w:val="24"/>
          </w:rPr>
          <w:t>https://doi.</w:t>
        </w:r>
        <w:r w:rsidRPr="0000472E">
          <w:rPr>
            <w:rStyle w:val="Hyperlink"/>
            <w:rFonts w:ascii="Calibri" w:hAnsi="Calibri" w:cs="Calibri"/>
            <w:sz w:val="24"/>
            <w:szCs w:val="24"/>
          </w:rPr>
          <w:t>o</w:t>
        </w:r>
        <w:r w:rsidRPr="0000472E">
          <w:rPr>
            <w:rStyle w:val="Hyperlink"/>
            <w:rFonts w:ascii="Calibri" w:hAnsi="Calibri" w:cs="Calibri"/>
            <w:sz w:val="24"/>
            <w:szCs w:val="24"/>
          </w:rPr>
          <w:t>rg/10.2307/j.ctvvb7n02</w:t>
        </w:r>
      </w:hyperlink>
    </w:p>
    <w:p w14:paraId="59CB4424"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Museum of Tolerance (2024) </w:t>
      </w:r>
      <w:r w:rsidRPr="0000472E">
        <w:rPr>
          <w:rFonts w:ascii="Calibri" w:hAnsi="Calibri" w:cs="Calibri"/>
          <w:i/>
          <w:iCs/>
          <w:sz w:val="24"/>
          <w:szCs w:val="24"/>
        </w:rPr>
        <w:t>Heydrich orders policy of violence</w:t>
      </w:r>
      <w:r w:rsidRPr="0000472E">
        <w:rPr>
          <w:rFonts w:ascii="Calibri" w:hAnsi="Calibri" w:cs="Calibri"/>
          <w:sz w:val="24"/>
          <w:szCs w:val="24"/>
        </w:rPr>
        <w:t xml:space="preserve">. Available at: </w:t>
      </w:r>
      <w:hyperlink r:id="rId26" w:history="1">
        <w:r w:rsidRPr="0000472E">
          <w:rPr>
            <w:rStyle w:val="Hyperlink"/>
            <w:rFonts w:ascii="Calibri" w:hAnsi="Calibri" w:cs="Calibri"/>
            <w:sz w:val="24"/>
            <w:szCs w:val="24"/>
          </w:rPr>
          <w:t>https://www.museumoftolerance.com/education/archives-and-reference-library/online-resources/kristallnacht/kristallnacht-introduction.html</w:t>
        </w:r>
      </w:hyperlink>
      <w:r w:rsidRPr="0000472E">
        <w:rPr>
          <w:rFonts w:ascii="Calibri" w:hAnsi="Calibri" w:cs="Calibri"/>
          <w:sz w:val="24"/>
          <w:szCs w:val="24"/>
        </w:rPr>
        <w:t xml:space="preserve"> (Accessed: 26 January 2025).</w:t>
      </w:r>
    </w:p>
    <w:p w14:paraId="6602037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Newman, S. (2012) ‘Why Reichskristallnacht?’, </w:t>
      </w:r>
      <w:r w:rsidRPr="0000472E">
        <w:rPr>
          <w:rFonts w:ascii="Calibri" w:hAnsi="Calibri" w:cs="Calibri"/>
          <w:i/>
          <w:iCs/>
          <w:sz w:val="24"/>
          <w:szCs w:val="24"/>
        </w:rPr>
        <w:t>Historian</w:t>
      </w:r>
      <w:r w:rsidRPr="0000472E">
        <w:rPr>
          <w:rFonts w:ascii="Calibri" w:hAnsi="Calibri" w:cs="Calibri"/>
          <w:sz w:val="24"/>
          <w:szCs w:val="24"/>
        </w:rPr>
        <w:t xml:space="preserve">, 113, pp. 18-19. Available at: </w:t>
      </w:r>
      <w:hyperlink r:id="rId27" w:history="1">
        <w:r w:rsidRPr="0000472E">
          <w:rPr>
            <w:rStyle w:val="Hyperlink"/>
            <w:rFonts w:ascii="Calibri" w:hAnsi="Calibri" w:cs="Calibri"/>
            <w:sz w:val="24"/>
            <w:szCs w:val="24"/>
          </w:rPr>
          <w:t>https://www.proquest.com/docview/1023245622?accountid=130472&amp;parentSessionId=gKt60dK7Ztv5SjvMmoQ9k6uDKIDbhfGCi4VLnzmVdQ4%3D&amp;pq-origsite=primo&amp;sourcetype=Scholarly%20Journals</w:t>
        </w:r>
      </w:hyperlink>
      <w:r w:rsidRPr="0000472E">
        <w:rPr>
          <w:rFonts w:ascii="Calibri" w:hAnsi="Calibri" w:cs="Calibri"/>
          <w:sz w:val="24"/>
          <w:szCs w:val="24"/>
        </w:rPr>
        <w:t xml:space="preserve"> (Accessed: 22 January 2025).</w:t>
      </w:r>
    </w:p>
    <w:p w14:paraId="764C3675" w14:textId="77777777" w:rsidR="003A49BF" w:rsidRPr="0000472E" w:rsidRDefault="003A49BF" w:rsidP="00185592">
      <w:pPr>
        <w:spacing w:line="276" w:lineRule="auto"/>
        <w:rPr>
          <w:rFonts w:ascii="Calibri" w:hAnsi="Calibri" w:cs="Calibri"/>
          <w:sz w:val="24"/>
          <w:szCs w:val="24"/>
        </w:rPr>
      </w:pPr>
      <w:proofErr w:type="spellStart"/>
      <w:r w:rsidRPr="0000472E">
        <w:rPr>
          <w:rFonts w:ascii="Calibri" w:hAnsi="Calibri" w:cs="Calibri"/>
          <w:sz w:val="24"/>
          <w:szCs w:val="24"/>
        </w:rPr>
        <w:t>Niewyk</w:t>
      </w:r>
      <w:proofErr w:type="spellEnd"/>
      <w:r w:rsidRPr="0000472E">
        <w:rPr>
          <w:rFonts w:ascii="Calibri" w:hAnsi="Calibri" w:cs="Calibri"/>
          <w:sz w:val="24"/>
          <w:szCs w:val="24"/>
        </w:rPr>
        <w:t xml:space="preserve">, D. (2009) ‘Holocaust: The Genocide of the Jews’, in Parsons, W.S. and Totten, S. </w:t>
      </w:r>
      <w:r w:rsidRPr="0000472E">
        <w:rPr>
          <w:rFonts w:ascii="Calibri" w:hAnsi="Calibri" w:cs="Calibri"/>
          <w:i/>
          <w:iCs/>
          <w:sz w:val="24"/>
          <w:szCs w:val="24"/>
        </w:rPr>
        <w:t>Century of genocide : critical essays and eyewitness accounts</w:t>
      </w:r>
      <w:r w:rsidRPr="0000472E">
        <w:rPr>
          <w:rFonts w:ascii="Calibri" w:hAnsi="Calibri" w:cs="Calibri"/>
          <w:sz w:val="24"/>
          <w:szCs w:val="24"/>
        </w:rPr>
        <w:t>. 3rd ed. New York: Routledge, pp. 105-131.</w:t>
      </w:r>
    </w:p>
    <w:p w14:paraId="6E90CF26"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Ripsman, N. M., and Levy, J. S. (2008) ‘Wishful Thinking or Buying Time? The Logic of British Appeasement in the 1930s’, </w:t>
      </w:r>
      <w:r w:rsidRPr="0000472E">
        <w:rPr>
          <w:rFonts w:ascii="Calibri" w:hAnsi="Calibri" w:cs="Calibri"/>
          <w:i/>
          <w:iCs/>
          <w:sz w:val="24"/>
          <w:szCs w:val="24"/>
        </w:rPr>
        <w:t>International Security</w:t>
      </w:r>
      <w:r w:rsidRPr="0000472E">
        <w:rPr>
          <w:rFonts w:ascii="Calibri" w:hAnsi="Calibri" w:cs="Calibri"/>
          <w:sz w:val="24"/>
          <w:szCs w:val="24"/>
        </w:rPr>
        <w:t>, </w:t>
      </w:r>
      <w:r w:rsidRPr="0000472E">
        <w:rPr>
          <w:rFonts w:ascii="Calibri" w:hAnsi="Calibri" w:cs="Calibri"/>
          <w:i/>
          <w:iCs/>
          <w:sz w:val="24"/>
          <w:szCs w:val="24"/>
        </w:rPr>
        <w:t>33</w:t>
      </w:r>
      <w:r w:rsidRPr="0000472E">
        <w:rPr>
          <w:rFonts w:ascii="Calibri" w:hAnsi="Calibri" w:cs="Calibri"/>
          <w:sz w:val="24"/>
          <w:szCs w:val="24"/>
        </w:rPr>
        <w:t xml:space="preserve">(2), pp. 148–181. Available at: </w:t>
      </w:r>
      <w:hyperlink r:id="rId28" w:history="1">
        <w:r w:rsidRPr="0000472E">
          <w:rPr>
            <w:rStyle w:val="Hyperlink"/>
            <w:rFonts w:ascii="Calibri" w:hAnsi="Calibri" w:cs="Calibri"/>
            <w:sz w:val="24"/>
            <w:szCs w:val="24"/>
          </w:rPr>
          <w:t>http://www.jstor.org/stable/40207135</w:t>
        </w:r>
      </w:hyperlink>
      <w:r w:rsidRPr="0000472E">
        <w:rPr>
          <w:rFonts w:ascii="Calibri" w:hAnsi="Calibri" w:cs="Calibri"/>
          <w:sz w:val="24"/>
          <w:szCs w:val="24"/>
        </w:rPr>
        <w:t xml:space="preserve"> (Accessed: 26 January 2025).</w:t>
      </w:r>
    </w:p>
    <w:p w14:paraId="4467D9D8"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Ross, S. </w:t>
      </w:r>
      <w:r w:rsidRPr="0000472E">
        <w:rPr>
          <w:rFonts w:ascii="Calibri" w:hAnsi="Calibri" w:cs="Calibri"/>
          <w:i/>
          <w:iCs/>
          <w:sz w:val="24"/>
          <w:szCs w:val="24"/>
        </w:rPr>
        <w:t>et al.</w:t>
      </w:r>
      <w:r w:rsidRPr="0000472E">
        <w:rPr>
          <w:rFonts w:ascii="Calibri" w:hAnsi="Calibri" w:cs="Calibri"/>
          <w:sz w:val="24"/>
          <w:szCs w:val="24"/>
        </w:rPr>
        <w:t> (2019) </w:t>
      </w:r>
      <w:r w:rsidRPr="0000472E">
        <w:rPr>
          <w:rFonts w:ascii="Calibri" w:hAnsi="Calibri" w:cs="Calibri"/>
          <w:i/>
          <w:iCs/>
          <w:sz w:val="24"/>
          <w:szCs w:val="24"/>
        </w:rPr>
        <w:t>New Perspectives on Kristallnacht : after 80 years, the Nazi pogrom in global comparison</w:t>
      </w:r>
      <w:r w:rsidRPr="0000472E">
        <w:rPr>
          <w:rFonts w:ascii="Calibri" w:hAnsi="Calibri" w:cs="Calibri"/>
          <w:sz w:val="24"/>
          <w:szCs w:val="24"/>
        </w:rPr>
        <w:t>. West Lafayette, Indiana: Purdue University Press.</w:t>
      </w:r>
    </w:p>
    <w:p w14:paraId="5F1D02D1" w14:textId="07976EF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Sch</w:t>
      </w:r>
      <w:r>
        <w:rPr>
          <w:rFonts w:ascii="Calibri" w:hAnsi="Calibri" w:cs="Calibri"/>
          <w:sz w:val="24"/>
          <w:szCs w:val="24"/>
        </w:rPr>
        <w:t>u</w:t>
      </w:r>
      <w:r w:rsidRPr="0000472E">
        <w:rPr>
          <w:rFonts w:ascii="Calibri" w:hAnsi="Calibri" w:cs="Calibri"/>
          <w:sz w:val="24"/>
          <w:szCs w:val="24"/>
        </w:rPr>
        <w:t>tz, W. </w:t>
      </w:r>
      <w:r w:rsidRPr="0000472E">
        <w:rPr>
          <w:rFonts w:ascii="Calibri" w:hAnsi="Calibri" w:cs="Calibri"/>
          <w:i/>
          <w:iCs/>
          <w:sz w:val="24"/>
          <w:szCs w:val="24"/>
        </w:rPr>
        <w:t>et al.</w:t>
      </w:r>
      <w:r w:rsidRPr="0000472E">
        <w:rPr>
          <w:rFonts w:ascii="Calibri" w:hAnsi="Calibri" w:cs="Calibri"/>
          <w:sz w:val="24"/>
          <w:szCs w:val="24"/>
        </w:rPr>
        <w:t> (2018) ‘Anschluss 1938: Aftermath on Medicine and Society’, </w:t>
      </w:r>
      <w:r w:rsidRPr="0000472E">
        <w:rPr>
          <w:rFonts w:ascii="Calibri" w:hAnsi="Calibri" w:cs="Calibri"/>
          <w:i/>
          <w:iCs/>
          <w:sz w:val="24"/>
          <w:szCs w:val="24"/>
        </w:rPr>
        <w:t xml:space="preserve">Wiener </w:t>
      </w:r>
      <w:proofErr w:type="spellStart"/>
      <w:r w:rsidRPr="0000472E">
        <w:rPr>
          <w:rFonts w:ascii="Calibri" w:hAnsi="Calibri" w:cs="Calibri"/>
          <w:i/>
          <w:iCs/>
          <w:sz w:val="24"/>
          <w:szCs w:val="24"/>
        </w:rPr>
        <w:t>Klinische</w:t>
      </w:r>
      <w:proofErr w:type="spellEnd"/>
      <w:r w:rsidRPr="0000472E">
        <w:rPr>
          <w:rFonts w:ascii="Calibri" w:hAnsi="Calibri" w:cs="Calibri"/>
          <w:i/>
          <w:iCs/>
          <w:sz w:val="24"/>
          <w:szCs w:val="24"/>
        </w:rPr>
        <w:t xml:space="preserve"> </w:t>
      </w:r>
      <w:proofErr w:type="spellStart"/>
      <w:r w:rsidRPr="0000472E">
        <w:rPr>
          <w:rFonts w:ascii="Calibri" w:hAnsi="Calibri" w:cs="Calibri"/>
          <w:i/>
          <w:iCs/>
          <w:sz w:val="24"/>
          <w:szCs w:val="24"/>
        </w:rPr>
        <w:t>Wochenschrift</w:t>
      </w:r>
      <w:proofErr w:type="spellEnd"/>
      <w:r w:rsidRPr="0000472E">
        <w:rPr>
          <w:rFonts w:ascii="Calibri" w:hAnsi="Calibri" w:cs="Calibri"/>
          <w:sz w:val="24"/>
          <w:szCs w:val="24"/>
        </w:rPr>
        <w:t xml:space="preserve">, 130(5), pp. 279–341. Available at: </w:t>
      </w:r>
      <w:hyperlink r:id="rId29" w:history="1">
        <w:r w:rsidRPr="0000472E">
          <w:rPr>
            <w:rStyle w:val="Hyperlink"/>
            <w:rFonts w:ascii="Calibri" w:hAnsi="Calibri" w:cs="Calibri"/>
            <w:sz w:val="24"/>
            <w:szCs w:val="24"/>
          </w:rPr>
          <w:t>https://doi.org/10.1007/s00508-018-1366-4</w:t>
        </w:r>
      </w:hyperlink>
    </w:p>
    <w:p w14:paraId="7701F37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Seul, S. (2019) ‘The Absence of “Kristallnacht” and Its Aftermath in BBC German-language Broadcasts during 1938–1939’, in S. J. Ross, W. Gruner, &amp; L. Ansell. </w:t>
      </w:r>
      <w:r w:rsidRPr="0000472E">
        <w:rPr>
          <w:rFonts w:ascii="Calibri" w:hAnsi="Calibri" w:cs="Calibri"/>
          <w:i/>
          <w:iCs/>
          <w:sz w:val="24"/>
          <w:szCs w:val="24"/>
        </w:rPr>
        <w:t>New Perspectives on Kristallnacht: After 80 Years, the Nazi Pogrom in Comparison</w:t>
      </w:r>
      <w:r w:rsidRPr="0000472E">
        <w:rPr>
          <w:rFonts w:ascii="Calibri" w:hAnsi="Calibri" w:cs="Calibri"/>
          <w:sz w:val="24"/>
          <w:szCs w:val="24"/>
        </w:rPr>
        <w:t xml:space="preserve">. West Lafayette, Indiana: Purdue University Press, pp. 171–194. </w:t>
      </w:r>
    </w:p>
    <w:p w14:paraId="20E66A36"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Steinweis, A. (2008) ‘The Trials of Herschel Grynszpan: Anti-Jewish Policy and German Propaganda, 1938-1942’, </w:t>
      </w:r>
      <w:r w:rsidRPr="0000472E">
        <w:rPr>
          <w:rFonts w:ascii="Calibri" w:hAnsi="Calibri" w:cs="Calibri"/>
          <w:i/>
          <w:iCs/>
          <w:sz w:val="24"/>
          <w:szCs w:val="24"/>
        </w:rPr>
        <w:t>German Studies Review</w:t>
      </w:r>
      <w:r w:rsidRPr="0000472E">
        <w:rPr>
          <w:rFonts w:ascii="Calibri" w:hAnsi="Calibri" w:cs="Calibri"/>
          <w:sz w:val="24"/>
          <w:szCs w:val="24"/>
        </w:rPr>
        <w:t>, </w:t>
      </w:r>
      <w:r w:rsidRPr="0000472E">
        <w:rPr>
          <w:rFonts w:ascii="Calibri" w:hAnsi="Calibri" w:cs="Calibri"/>
          <w:i/>
          <w:iCs/>
          <w:sz w:val="24"/>
          <w:szCs w:val="24"/>
        </w:rPr>
        <w:t>31</w:t>
      </w:r>
      <w:r w:rsidRPr="0000472E">
        <w:rPr>
          <w:rFonts w:ascii="Calibri" w:hAnsi="Calibri" w:cs="Calibri"/>
          <w:sz w:val="24"/>
          <w:szCs w:val="24"/>
        </w:rPr>
        <w:t xml:space="preserve">(3), pp. 471–488. Available at: </w:t>
      </w:r>
      <w:hyperlink r:id="rId30" w:history="1">
        <w:r w:rsidRPr="0000472E">
          <w:rPr>
            <w:rStyle w:val="Hyperlink"/>
            <w:rFonts w:ascii="Calibri" w:hAnsi="Calibri" w:cs="Calibri"/>
            <w:sz w:val="24"/>
            <w:szCs w:val="24"/>
          </w:rPr>
          <w:t>http://www.jstor.org/stable/27668588</w:t>
        </w:r>
      </w:hyperlink>
      <w:r w:rsidRPr="0000472E">
        <w:rPr>
          <w:rFonts w:ascii="Calibri" w:hAnsi="Calibri" w:cs="Calibri"/>
          <w:sz w:val="24"/>
          <w:szCs w:val="24"/>
        </w:rPr>
        <w:t xml:space="preserve"> (Accessed: 24 January 2025).</w:t>
      </w:r>
    </w:p>
    <w:p w14:paraId="428559D5"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Steinweis, A. (2009) </w:t>
      </w:r>
      <w:r w:rsidRPr="0000472E">
        <w:rPr>
          <w:rFonts w:ascii="Calibri" w:hAnsi="Calibri" w:cs="Calibri"/>
          <w:i/>
          <w:iCs/>
          <w:sz w:val="24"/>
          <w:szCs w:val="24"/>
        </w:rPr>
        <w:t>‘A German Pogrom: The Kristallnacht in History and Memory’.</w:t>
      </w:r>
      <w:r w:rsidRPr="0000472E">
        <w:rPr>
          <w:rFonts w:ascii="Calibri" w:hAnsi="Calibri" w:cs="Calibri"/>
          <w:sz w:val="24"/>
          <w:szCs w:val="24"/>
        </w:rPr>
        <w:t xml:space="preserve"> Available at: </w:t>
      </w:r>
      <w:hyperlink r:id="rId31" w:history="1">
        <w:r w:rsidRPr="0000472E">
          <w:rPr>
            <w:rStyle w:val="Hyperlink"/>
            <w:rFonts w:ascii="Calibri" w:hAnsi="Calibri" w:cs="Calibri"/>
            <w:sz w:val="24"/>
            <w:szCs w:val="24"/>
          </w:rPr>
          <w:t>https://www.gla.ac.uk/media/Media_767764_smxx.pdf</w:t>
        </w:r>
      </w:hyperlink>
      <w:r w:rsidRPr="0000472E">
        <w:rPr>
          <w:rFonts w:ascii="Calibri" w:hAnsi="Calibri" w:cs="Calibri"/>
          <w:sz w:val="24"/>
          <w:szCs w:val="24"/>
        </w:rPr>
        <w:t xml:space="preserve"> (Accessed: 29 January 2025).</w:t>
      </w:r>
    </w:p>
    <w:p w14:paraId="10D40D69"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Terezin Initiative (2025) </w:t>
      </w:r>
      <w:r w:rsidRPr="0000472E">
        <w:rPr>
          <w:rFonts w:ascii="Calibri" w:hAnsi="Calibri" w:cs="Calibri"/>
          <w:i/>
          <w:iCs/>
          <w:sz w:val="24"/>
          <w:szCs w:val="24"/>
        </w:rPr>
        <w:t>Kristallnacht.</w:t>
      </w:r>
      <w:r w:rsidRPr="0000472E">
        <w:rPr>
          <w:rFonts w:ascii="Calibri" w:hAnsi="Calibri" w:cs="Calibri"/>
          <w:sz w:val="24"/>
          <w:szCs w:val="24"/>
        </w:rPr>
        <w:t xml:space="preserve"> Available at: https://www.holocaust.cz/en/history/events/kristallnacht/ (Accessed: 27 January 2025).</w:t>
      </w:r>
    </w:p>
    <w:p w14:paraId="32131E22" w14:textId="211EBE4B"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lastRenderedPageBreak/>
        <w:t>USHMM (2025</w:t>
      </w:r>
      <w:r>
        <w:rPr>
          <w:rFonts w:ascii="Calibri" w:hAnsi="Calibri" w:cs="Calibri"/>
          <w:sz w:val="24"/>
          <w:szCs w:val="24"/>
        </w:rPr>
        <w:t>a</w:t>
      </w:r>
      <w:r w:rsidRPr="0000472E">
        <w:rPr>
          <w:rFonts w:ascii="Calibri" w:hAnsi="Calibri" w:cs="Calibri"/>
          <w:sz w:val="24"/>
          <w:szCs w:val="24"/>
        </w:rPr>
        <w:t xml:space="preserve">) </w:t>
      </w:r>
      <w:r w:rsidRPr="0000472E">
        <w:rPr>
          <w:rFonts w:ascii="Calibri" w:hAnsi="Calibri" w:cs="Calibri"/>
          <w:i/>
          <w:iCs/>
          <w:sz w:val="24"/>
          <w:szCs w:val="24"/>
        </w:rPr>
        <w:t>Order on ‘Measures against the Jews’.</w:t>
      </w:r>
      <w:r w:rsidRPr="0000472E">
        <w:rPr>
          <w:rFonts w:ascii="Calibri" w:hAnsi="Calibri" w:cs="Calibri"/>
          <w:sz w:val="24"/>
          <w:szCs w:val="24"/>
        </w:rPr>
        <w:t xml:space="preserve"> Available at: </w:t>
      </w:r>
      <w:hyperlink r:id="rId32" w:history="1">
        <w:r w:rsidRPr="0000472E">
          <w:rPr>
            <w:rStyle w:val="Hyperlink"/>
            <w:rFonts w:ascii="Calibri" w:hAnsi="Calibri" w:cs="Calibri"/>
            <w:sz w:val="24"/>
            <w:szCs w:val="24"/>
          </w:rPr>
          <w:t>https://perspectives.ushmm.org/item/order-on-measures-against-the-jews</w:t>
        </w:r>
      </w:hyperlink>
      <w:r w:rsidRPr="0000472E">
        <w:rPr>
          <w:rFonts w:ascii="Calibri" w:hAnsi="Calibri" w:cs="Calibri"/>
          <w:sz w:val="24"/>
          <w:szCs w:val="24"/>
        </w:rPr>
        <w:t xml:space="preserve"> (Accessed: 26 January 2025).</w:t>
      </w:r>
    </w:p>
    <w:p w14:paraId="2277BF8B"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USHMM (2025b) </w:t>
      </w:r>
      <w:r w:rsidRPr="0000472E">
        <w:rPr>
          <w:rFonts w:ascii="Calibri" w:hAnsi="Calibri" w:cs="Calibri"/>
          <w:i/>
          <w:iCs/>
          <w:sz w:val="24"/>
          <w:szCs w:val="24"/>
        </w:rPr>
        <w:t>A Nationwide Pogrom.</w:t>
      </w:r>
      <w:r w:rsidRPr="0000472E">
        <w:rPr>
          <w:rFonts w:ascii="Calibri" w:hAnsi="Calibri" w:cs="Calibri"/>
          <w:sz w:val="24"/>
          <w:szCs w:val="24"/>
        </w:rPr>
        <w:t xml:space="preserve"> Available at: </w:t>
      </w:r>
      <w:hyperlink r:id="rId33" w:history="1">
        <w:r w:rsidRPr="0000472E">
          <w:rPr>
            <w:rStyle w:val="Hyperlink"/>
            <w:rFonts w:ascii="Calibri" w:hAnsi="Calibri" w:cs="Calibri"/>
            <w:sz w:val="24"/>
            <w:szCs w:val="24"/>
          </w:rPr>
          <w:t>https://encyclopedia.ushmm.org/content/en/article/kristallnacht</w:t>
        </w:r>
      </w:hyperlink>
      <w:r w:rsidRPr="0000472E">
        <w:rPr>
          <w:rFonts w:ascii="Calibri" w:hAnsi="Calibri" w:cs="Calibri"/>
          <w:sz w:val="24"/>
          <w:szCs w:val="24"/>
        </w:rPr>
        <w:t xml:space="preserve"> (Accessed: 27 January 2025).</w:t>
      </w:r>
    </w:p>
    <w:p w14:paraId="66FBEC05"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Weber, T. (2017) </w:t>
      </w:r>
      <w:r w:rsidRPr="0000472E">
        <w:rPr>
          <w:rFonts w:ascii="Calibri" w:hAnsi="Calibri" w:cs="Calibri"/>
          <w:i/>
          <w:iCs/>
          <w:sz w:val="24"/>
          <w:szCs w:val="24"/>
        </w:rPr>
        <w:t>How Hitler used a lie about November 9 as the foundation for the Third Reich</w:t>
      </w:r>
      <w:r w:rsidRPr="0000472E">
        <w:rPr>
          <w:rFonts w:ascii="Calibri" w:hAnsi="Calibri" w:cs="Calibri"/>
          <w:sz w:val="24"/>
          <w:szCs w:val="24"/>
        </w:rPr>
        <w:t xml:space="preserve">. Available at: </w:t>
      </w:r>
      <w:hyperlink r:id="rId34" w:history="1">
        <w:r w:rsidRPr="0000472E">
          <w:rPr>
            <w:rStyle w:val="Hyperlink"/>
            <w:rFonts w:ascii="Calibri" w:hAnsi="Calibri" w:cs="Calibri"/>
            <w:sz w:val="24"/>
            <w:szCs w:val="24"/>
          </w:rPr>
          <w:t>https://theconversation.com/how-hitler-used-a-lie-about-november-9-as-the-foundation-for-the-third-reich-87144</w:t>
        </w:r>
      </w:hyperlink>
      <w:r w:rsidRPr="0000472E">
        <w:rPr>
          <w:rFonts w:ascii="Calibri" w:hAnsi="Calibri" w:cs="Calibri"/>
          <w:sz w:val="24"/>
          <w:szCs w:val="24"/>
        </w:rPr>
        <w:t xml:space="preserve"> (Accessed: 24 January 2025).</w:t>
      </w:r>
    </w:p>
    <w:p w14:paraId="699A6251"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Weisz, G. and Albury, W. (2014) ‘The attempt on the life of Reinhard Heydrich, architect of the “Final solution”: a review of his treatment and autopsy’, </w:t>
      </w:r>
      <w:r w:rsidRPr="0000472E">
        <w:rPr>
          <w:rFonts w:ascii="Calibri" w:hAnsi="Calibri" w:cs="Calibri"/>
          <w:i/>
          <w:iCs/>
          <w:sz w:val="24"/>
          <w:szCs w:val="24"/>
        </w:rPr>
        <w:t>IMAJ, 16.</w:t>
      </w:r>
      <w:r w:rsidRPr="0000472E">
        <w:rPr>
          <w:rFonts w:ascii="Calibri" w:hAnsi="Calibri" w:cs="Calibri"/>
          <w:sz w:val="24"/>
          <w:szCs w:val="24"/>
        </w:rPr>
        <w:t xml:space="preserve"> Available at: </w:t>
      </w:r>
      <w:hyperlink r:id="rId35" w:history="1">
        <w:r w:rsidRPr="0000472E">
          <w:rPr>
            <w:rStyle w:val="Hyperlink"/>
            <w:rFonts w:ascii="Calibri" w:hAnsi="Calibri" w:cs="Calibri"/>
            <w:sz w:val="24"/>
            <w:szCs w:val="24"/>
          </w:rPr>
          <w:t>https://www.ima.org.il/filesupload/IMAJ/0/77/38660.pdf</w:t>
        </w:r>
      </w:hyperlink>
      <w:r w:rsidRPr="0000472E">
        <w:rPr>
          <w:rFonts w:ascii="Calibri" w:hAnsi="Calibri" w:cs="Calibri"/>
          <w:sz w:val="24"/>
          <w:szCs w:val="24"/>
        </w:rPr>
        <w:t xml:space="preserve"> (Accessed: 24 January 2025).</w:t>
      </w:r>
    </w:p>
    <w:p w14:paraId="62BAA9D8"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Wolfgram, M.A. (2021) ‘From the Visual to the Textual: How Nazi Control of the Visual Record of Kristallnacht Shaped the Postwar Narrative’, </w:t>
      </w:r>
      <w:r w:rsidRPr="0000472E">
        <w:rPr>
          <w:rFonts w:ascii="Calibri" w:hAnsi="Calibri" w:cs="Calibri"/>
          <w:i/>
          <w:iCs/>
          <w:sz w:val="24"/>
          <w:szCs w:val="24"/>
        </w:rPr>
        <w:t>History and Memory</w:t>
      </w:r>
      <w:r w:rsidRPr="0000472E">
        <w:rPr>
          <w:rFonts w:ascii="Calibri" w:hAnsi="Calibri" w:cs="Calibri"/>
          <w:sz w:val="24"/>
          <w:szCs w:val="24"/>
        </w:rPr>
        <w:t xml:space="preserve">, 33(2), pp. 107–134. Available at: </w:t>
      </w:r>
      <w:hyperlink r:id="rId36" w:history="1">
        <w:r w:rsidRPr="0000472E">
          <w:rPr>
            <w:rStyle w:val="Hyperlink"/>
            <w:rFonts w:ascii="Calibri" w:hAnsi="Calibri" w:cs="Calibri"/>
            <w:sz w:val="24"/>
            <w:szCs w:val="24"/>
          </w:rPr>
          <w:t>https://doi.org/10.2979/histmemo.33.2.05</w:t>
        </w:r>
      </w:hyperlink>
    </w:p>
    <w:p w14:paraId="2E12BD4E" w14:textId="77777777" w:rsidR="003A49BF" w:rsidRPr="0000472E" w:rsidRDefault="003A49BF" w:rsidP="00185592">
      <w:pPr>
        <w:spacing w:line="276" w:lineRule="auto"/>
        <w:rPr>
          <w:rFonts w:ascii="Calibri" w:hAnsi="Calibri" w:cs="Calibri"/>
          <w:sz w:val="24"/>
          <w:szCs w:val="24"/>
        </w:rPr>
      </w:pPr>
      <w:r w:rsidRPr="0000472E">
        <w:rPr>
          <w:rFonts w:ascii="Calibri" w:hAnsi="Calibri" w:cs="Calibri"/>
          <w:sz w:val="24"/>
          <w:szCs w:val="24"/>
        </w:rPr>
        <w:t xml:space="preserve">Yad Vashem (2025) </w:t>
      </w:r>
      <w:r w:rsidRPr="0000472E">
        <w:rPr>
          <w:rFonts w:ascii="Calibri" w:hAnsi="Calibri" w:cs="Calibri"/>
          <w:i/>
          <w:iCs/>
          <w:sz w:val="24"/>
          <w:szCs w:val="24"/>
        </w:rPr>
        <w:t>1938 – ‘The Fateful Year’.</w:t>
      </w:r>
      <w:r w:rsidRPr="0000472E">
        <w:rPr>
          <w:rFonts w:ascii="Calibri" w:hAnsi="Calibri" w:cs="Calibri"/>
          <w:sz w:val="24"/>
          <w:szCs w:val="24"/>
        </w:rPr>
        <w:t xml:space="preserve"> Available at: </w:t>
      </w:r>
      <w:hyperlink r:id="rId37" w:history="1">
        <w:r w:rsidRPr="0000472E">
          <w:rPr>
            <w:rStyle w:val="Hyperlink"/>
            <w:rFonts w:ascii="Calibri" w:hAnsi="Calibri" w:cs="Calibri"/>
            <w:sz w:val="24"/>
            <w:szCs w:val="24"/>
          </w:rPr>
          <w:t>https://www.yadvashem.org/holocaust/about/nazi-germany-1933-39/1938.html</w:t>
        </w:r>
      </w:hyperlink>
      <w:r w:rsidRPr="0000472E">
        <w:rPr>
          <w:rFonts w:ascii="Calibri" w:hAnsi="Calibri" w:cs="Calibri"/>
          <w:sz w:val="24"/>
          <w:szCs w:val="24"/>
        </w:rPr>
        <w:t xml:space="preserve"> (Accessed: 26 January 2025).</w:t>
      </w:r>
    </w:p>
    <w:p w14:paraId="04340FEB" w14:textId="77777777" w:rsidR="00D06CB3" w:rsidRDefault="00D06CB3" w:rsidP="00D06CB3">
      <w:pPr>
        <w:rPr>
          <w:rFonts w:ascii="Calibri" w:hAnsi="Calibri" w:cs="Calibri"/>
          <w:sz w:val="24"/>
          <w:szCs w:val="24"/>
        </w:rPr>
      </w:pPr>
    </w:p>
    <w:p w14:paraId="5C535142" w14:textId="77777777" w:rsidR="00D06CB3" w:rsidRDefault="00D06CB3" w:rsidP="00D06CB3">
      <w:pPr>
        <w:rPr>
          <w:rFonts w:ascii="Calibri" w:hAnsi="Calibri" w:cs="Calibri"/>
          <w:sz w:val="24"/>
          <w:szCs w:val="24"/>
        </w:rPr>
      </w:pPr>
    </w:p>
    <w:p w14:paraId="0361353C" w14:textId="77777777" w:rsidR="00D06CB3" w:rsidRDefault="00D06CB3" w:rsidP="00D06CB3">
      <w:pPr>
        <w:rPr>
          <w:rFonts w:ascii="Calibri" w:hAnsi="Calibri" w:cs="Calibri"/>
          <w:sz w:val="24"/>
          <w:szCs w:val="24"/>
        </w:rPr>
      </w:pPr>
    </w:p>
    <w:p w14:paraId="4343F39F" w14:textId="77777777" w:rsidR="00D06CB3" w:rsidRDefault="00D06CB3" w:rsidP="00D06CB3">
      <w:pPr>
        <w:rPr>
          <w:rFonts w:ascii="Calibri" w:hAnsi="Calibri" w:cs="Calibri"/>
          <w:sz w:val="24"/>
          <w:szCs w:val="24"/>
        </w:rPr>
      </w:pPr>
    </w:p>
    <w:p w14:paraId="20E5F6C7" w14:textId="77777777" w:rsidR="00D06CB3" w:rsidRDefault="00D06CB3" w:rsidP="00D06CB3">
      <w:pPr>
        <w:rPr>
          <w:rFonts w:ascii="Calibri" w:hAnsi="Calibri" w:cs="Calibri"/>
          <w:sz w:val="24"/>
          <w:szCs w:val="24"/>
        </w:rPr>
      </w:pPr>
    </w:p>
    <w:p w14:paraId="3138E5DE" w14:textId="77777777" w:rsidR="00D06CB3" w:rsidRDefault="00D06CB3" w:rsidP="00D06CB3">
      <w:pPr>
        <w:rPr>
          <w:rFonts w:ascii="Calibri" w:hAnsi="Calibri" w:cs="Calibri"/>
          <w:sz w:val="24"/>
          <w:szCs w:val="24"/>
        </w:rPr>
      </w:pPr>
    </w:p>
    <w:p w14:paraId="6ED74A9D" w14:textId="77777777" w:rsidR="00D06CB3" w:rsidRDefault="00D06CB3" w:rsidP="00D06CB3">
      <w:pPr>
        <w:rPr>
          <w:rFonts w:ascii="Calibri" w:hAnsi="Calibri" w:cs="Calibri"/>
          <w:sz w:val="24"/>
          <w:szCs w:val="24"/>
        </w:rPr>
      </w:pPr>
    </w:p>
    <w:p w14:paraId="5456687D" w14:textId="77777777" w:rsidR="00D06CB3" w:rsidRDefault="00D06CB3" w:rsidP="00D06CB3">
      <w:pPr>
        <w:rPr>
          <w:rFonts w:ascii="Calibri" w:hAnsi="Calibri" w:cs="Calibri"/>
          <w:sz w:val="24"/>
          <w:szCs w:val="24"/>
        </w:rPr>
      </w:pPr>
    </w:p>
    <w:p w14:paraId="11F35C34" w14:textId="77777777" w:rsidR="00D06CB3" w:rsidRDefault="00D06CB3" w:rsidP="00D06CB3">
      <w:pPr>
        <w:rPr>
          <w:rFonts w:ascii="Calibri" w:hAnsi="Calibri" w:cs="Calibri"/>
          <w:sz w:val="24"/>
          <w:szCs w:val="24"/>
        </w:rPr>
      </w:pPr>
    </w:p>
    <w:p w14:paraId="4024F3BC" w14:textId="77777777" w:rsidR="00D06CB3" w:rsidRDefault="00D06CB3" w:rsidP="00D06CB3">
      <w:pPr>
        <w:rPr>
          <w:rFonts w:ascii="Calibri" w:hAnsi="Calibri" w:cs="Calibri"/>
          <w:sz w:val="24"/>
          <w:szCs w:val="24"/>
        </w:rPr>
      </w:pPr>
    </w:p>
    <w:p w14:paraId="64A739A7" w14:textId="77777777" w:rsidR="00D06CB3" w:rsidRDefault="00D06CB3" w:rsidP="00D06CB3">
      <w:pPr>
        <w:rPr>
          <w:rFonts w:ascii="Calibri" w:hAnsi="Calibri" w:cs="Calibri"/>
          <w:sz w:val="24"/>
          <w:szCs w:val="24"/>
        </w:rPr>
      </w:pPr>
    </w:p>
    <w:p w14:paraId="7E5BAB02" w14:textId="77777777" w:rsidR="00D06CB3" w:rsidRDefault="00D06CB3" w:rsidP="00D06CB3">
      <w:pPr>
        <w:rPr>
          <w:rFonts w:ascii="Calibri" w:hAnsi="Calibri" w:cs="Calibri"/>
          <w:sz w:val="24"/>
          <w:szCs w:val="24"/>
        </w:rPr>
      </w:pPr>
    </w:p>
    <w:p w14:paraId="1DBC68C9" w14:textId="77777777" w:rsidR="00D06CB3" w:rsidRDefault="00D06CB3" w:rsidP="00D06CB3">
      <w:pPr>
        <w:rPr>
          <w:rFonts w:ascii="Calibri" w:hAnsi="Calibri" w:cs="Calibri"/>
          <w:sz w:val="24"/>
          <w:szCs w:val="24"/>
        </w:rPr>
      </w:pPr>
    </w:p>
    <w:p w14:paraId="33AC85A4" w14:textId="77777777" w:rsidR="00D06CB3" w:rsidRDefault="00D06CB3" w:rsidP="00D06CB3">
      <w:pPr>
        <w:rPr>
          <w:rFonts w:ascii="Calibri" w:hAnsi="Calibri" w:cs="Calibri"/>
          <w:sz w:val="24"/>
          <w:szCs w:val="24"/>
        </w:rPr>
      </w:pPr>
    </w:p>
    <w:p w14:paraId="7C8FAEE7" w14:textId="77777777" w:rsidR="00D06CB3" w:rsidRPr="006B2028" w:rsidRDefault="00D06CB3" w:rsidP="00D06CB3">
      <w:pPr>
        <w:jc w:val="center"/>
        <w:rPr>
          <w:rFonts w:ascii="Calibri" w:hAnsi="Calibri" w:cs="Calibri"/>
          <w:b/>
          <w:bCs/>
          <w:sz w:val="24"/>
          <w:szCs w:val="24"/>
          <w:u w:val="single"/>
        </w:rPr>
      </w:pPr>
      <w:r w:rsidRPr="006B2028">
        <w:rPr>
          <w:rFonts w:ascii="Calibri" w:hAnsi="Calibri" w:cs="Calibri"/>
          <w:b/>
          <w:bCs/>
          <w:sz w:val="24"/>
          <w:szCs w:val="24"/>
          <w:u w:val="single"/>
        </w:rPr>
        <w:lastRenderedPageBreak/>
        <w:t>APPENDIX</w:t>
      </w:r>
    </w:p>
    <w:p w14:paraId="2F35DB51" w14:textId="77777777" w:rsidR="00D06CB3" w:rsidRDefault="00D06CB3" w:rsidP="00D06CB3">
      <w:pPr>
        <w:rPr>
          <w:rFonts w:ascii="Calibri" w:hAnsi="Calibri" w:cs="Calibri"/>
          <w:sz w:val="24"/>
          <w:szCs w:val="24"/>
          <w:u w:val="single"/>
        </w:rPr>
      </w:pPr>
      <w:r>
        <w:rPr>
          <w:rFonts w:ascii="Calibri" w:hAnsi="Calibri" w:cs="Calibri"/>
          <w:sz w:val="24"/>
          <w:szCs w:val="24"/>
          <w:u w:val="single"/>
        </w:rPr>
        <w:t>CONTENTS</w:t>
      </w:r>
    </w:p>
    <w:p w14:paraId="402B6E98" w14:textId="77777777" w:rsidR="00D06CB3" w:rsidRDefault="00D06CB3" w:rsidP="00D06CB3">
      <w:pPr>
        <w:pStyle w:val="ListParagraph"/>
        <w:numPr>
          <w:ilvl w:val="0"/>
          <w:numId w:val="1"/>
        </w:numPr>
        <w:rPr>
          <w:rFonts w:ascii="Calibri" w:hAnsi="Calibri" w:cs="Calibri"/>
          <w:sz w:val="24"/>
          <w:szCs w:val="24"/>
        </w:rPr>
      </w:pPr>
      <w:r w:rsidRPr="00E63E41">
        <w:rPr>
          <w:rFonts w:ascii="Calibri" w:hAnsi="Calibri" w:cs="Calibri"/>
          <w:sz w:val="24"/>
          <w:szCs w:val="24"/>
          <w:u w:val="single"/>
        </w:rPr>
        <w:t>APPENDIX A:</w:t>
      </w:r>
      <w:r w:rsidRPr="006B2028">
        <w:rPr>
          <w:rFonts w:ascii="Calibri" w:hAnsi="Calibri" w:cs="Calibri"/>
          <w:sz w:val="24"/>
          <w:szCs w:val="24"/>
        </w:rPr>
        <w:t xml:space="preserve"> Original </w:t>
      </w:r>
      <w:r>
        <w:rPr>
          <w:rFonts w:ascii="Calibri" w:hAnsi="Calibri" w:cs="Calibri"/>
          <w:sz w:val="24"/>
          <w:szCs w:val="24"/>
        </w:rPr>
        <w:t>Kristallnacht telegram by Reinhard Heydrich dated 10</w:t>
      </w:r>
      <w:r w:rsidRPr="006B2028">
        <w:rPr>
          <w:rFonts w:ascii="Calibri" w:hAnsi="Calibri" w:cs="Calibri"/>
          <w:sz w:val="24"/>
          <w:szCs w:val="24"/>
          <w:vertAlign w:val="superscript"/>
        </w:rPr>
        <w:t>th</w:t>
      </w:r>
      <w:r>
        <w:rPr>
          <w:rFonts w:ascii="Calibri" w:hAnsi="Calibri" w:cs="Calibri"/>
          <w:sz w:val="24"/>
          <w:szCs w:val="24"/>
        </w:rPr>
        <w:t xml:space="preserve"> November 1938 at 1.20 am (pages 1 and 2).</w:t>
      </w:r>
    </w:p>
    <w:p w14:paraId="6F520C5C" w14:textId="77777777" w:rsidR="0046774D" w:rsidRDefault="0046774D" w:rsidP="0046774D">
      <w:pPr>
        <w:pStyle w:val="ListParagraph"/>
        <w:rPr>
          <w:rFonts w:ascii="Calibri" w:hAnsi="Calibri" w:cs="Calibri"/>
          <w:sz w:val="24"/>
          <w:szCs w:val="24"/>
        </w:rPr>
      </w:pPr>
    </w:p>
    <w:p w14:paraId="5D3E9196" w14:textId="77777777" w:rsidR="00D06CB3" w:rsidRDefault="00D06CB3" w:rsidP="00D06CB3">
      <w:pPr>
        <w:pStyle w:val="ListParagraph"/>
        <w:numPr>
          <w:ilvl w:val="0"/>
          <w:numId w:val="1"/>
        </w:numPr>
        <w:rPr>
          <w:rFonts w:ascii="Calibri" w:hAnsi="Calibri" w:cs="Calibri"/>
          <w:sz w:val="24"/>
          <w:szCs w:val="24"/>
        </w:rPr>
      </w:pPr>
      <w:r w:rsidRPr="00E63E41">
        <w:rPr>
          <w:rFonts w:ascii="Calibri" w:hAnsi="Calibri" w:cs="Calibri"/>
          <w:sz w:val="24"/>
          <w:szCs w:val="24"/>
          <w:u w:val="single"/>
        </w:rPr>
        <w:t>APPENDIX B:</w:t>
      </w:r>
      <w:r>
        <w:rPr>
          <w:rFonts w:ascii="Calibri" w:hAnsi="Calibri" w:cs="Calibri"/>
          <w:sz w:val="24"/>
          <w:szCs w:val="24"/>
        </w:rPr>
        <w:t xml:space="preserve"> Translated text of the Kristallnacht telegram by Reinhard Heydrich dated 10</w:t>
      </w:r>
      <w:r w:rsidRPr="00E6229C">
        <w:rPr>
          <w:rFonts w:ascii="Calibri" w:hAnsi="Calibri" w:cs="Calibri"/>
          <w:sz w:val="24"/>
          <w:szCs w:val="24"/>
          <w:vertAlign w:val="superscript"/>
        </w:rPr>
        <w:t>th</w:t>
      </w:r>
      <w:r>
        <w:rPr>
          <w:rFonts w:ascii="Calibri" w:hAnsi="Calibri" w:cs="Calibri"/>
          <w:sz w:val="24"/>
          <w:szCs w:val="24"/>
        </w:rPr>
        <w:t xml:space="preserve"> November 1938 at 1.20 am.</w:t>
      </w:r>
    </w:p>
    <w:p w14:paraId="44641590" w14:textId="77777777" w:rsidR="00D06CB3" w:rsidRDefault="00D06CB3" w:rsidP="00D06CB3">
      <w:pPr>
        <w:rPr>
          <w:rFonts w:ascii="Calibri" w:hAnsi="Calibri" w:cs="Calibri"/>
          <w:sz w:val="24"/>
          <w:szCs w:val="24"/>
        </w:rPr>
      </w:pPr>
    </w:p>
    <w:p w14:paraId="4E9C08A2" w14:textId="77777777" w:rsidR="00D06CB3" w:rsidRDefault="00D06CB3" w:rsidP="00D06CB3">
      <w:pPr>
        <w:spacing w:after="0"/>
        <w:jc w:val="center"/>
        <w:rPr>
          <w:rFonts w:ascii="Calibri" w:hAnsi="Calibri" w:cs="Calibri"/>
          <w:sz w:val="24"/>
          <w:szCs w:val="24"/>
        </w:rPr>
      </w:pPr>
    </w:p>
    <w:p w14:paraId="53040817" w14:textId="77777777" w:rsidR="00D06CB3" w:rsidRDefault="00D06CB3" w:rsidP="00D06CB3">
      <w:pPr>
        <w:spacing w:after="0"/>
        <w:jc w:val="center"/>
        <w:rPr>
          <w:rFonts w:ascii="Calibri" w:hAnsi="Calibri" w:cs="Calibri"/>
          <w:sz w:val="24"/>
          <w:szCs w:val="24"/>
        </w:rPr>
      </w:pPr>
    </w:p>
    <w:p w14:paraId="5CB74101" w14:textId="77777777" w:rsidR="00D06CB3" w:rsidRDefault="00D06CB3" w:rsidP="00D06CB3">
      <w:pPr>
        <w:spacing w:after="0"/>
        <w:jc w:val="center"/>
        <w:rPr>
          <w:rFonts w:ascii="Calibri" w:hAnsi="Calibri" w:cs="Calibri"/>
          <w:sz w:val="24"/>
          <w:szCs w:val="24"/>
        </w:rPr>
      </w:pPr>
    </w:p>
    <w:p w14:paraId="7D45BDB8" w14:textId="77777777" w:rsidR="00D06CB3" w:rsidRDefault="00D06CB3" w:rsidP="00D06CB3">
      <w:pPr>
        <w:spacing w:after="0"/>
        <w:jc w:val="center"/>
        <w:rPr>
          <w:rFonts w:ascii="Calibri" w:hAnsi="Calibri" w:cs="Calibri"/>
          <w:sz w:val="24"/>
          <w:szCs w:val="24"/>
        </w:rPr>
      </w:pPr>
    </w:p>
    <w:p w14:paraId="778C2D6F" w14:textId="77777777" w:rsidR="00D06CB3" w:rsidRDefault="00D06CB3" w:rsidP="00D06CB3">
      <w:pPr>
        <w:spacing w:after="0"/>
        <w:jc w:val="center"/>
        <w:rPr>
          <w:rFonts w:ascii="Calibri" w:hAnsi="Calibri" w:cs="Calibri"/>
          <w:sz w:val="24"/>
          <w:szCs w:val="24"/>
        </w:rPr>
      </w:pPr>
    </w:p>
    <w:p w14:paraId="57B7E340" w14:textId="77777777" w:rsidR="00D06CB3" w:rsidRDefault="00D06CB3" w:rsidP="00D06CB3">
      <w:pPr>
        <w:spacing w:after="0"/>
        <w:jc w:val="center"/>
        <w:rPr>
          <w:rFonts w:ascii="Calibri" w:hAnsi="Calibri" w:cs="Calibri"/>
          <w:sz w:val="24"/>
          <w:szCs w:val="24"/>
        </w:rPr>
      </w:pPr>
    </w:p>
    <w:p w14:paraId="4495E5B1" w14:textId="77777777" w:rsidR="00D06CB3" w:rsidRDefault="00D06CB3" w:rsidP="00D06CB3">
      <w:pPr>
        <w:spacing w:after="0"/>
        <w:jc w:val="center"/>
        <w:rPr>
          <w:rFonts w:ascii="Calibri" w:hAnsi="Calibri" w:cs="Calibri"/>
          <w:sz w:val="24"/>
          <w:szCs w:val="24"/>
        </w:rPr>
      </w:pPr>
    </w:p>
    <w:p w14:paraId="4599902A" w14:textId="77777777" w:rsidR="00D06CB3" w:rsidRDefault="00D06CB3" w:rsidP="00D06CB3">
      <w:pPr>
        <w:spacing w:after="0"/>
        <w:jc w:val="center"/>
        <w:rPr>
          <w:rFonts w:ascii="Calibri" w:hAnsi="Calibri" w:cs="Calibri"/>
          <w:sz w:val="24"/>
          <w:szCs w:val="24"/>
        </w:rPr>
      </w:pPr>
    </w:p>
    <w:p w14:paraId="2F3C856F" w14:textId="77777777" w:rsidR="00D06CB3" w:rsidRDefault="00D06CB3" w:rsidP="00D06CB3">
      <w:pPr>
        <w:spacing w:after="0"/>
        <w:jc w:val="center"/>
        <w:rPr>
          <w:rFonts w:ascii="Calibri" w:hAnsi="Calibri" w:cs="Calibri"/>
          <w:sz w:val="24"/>
          <w:szCs w:val="24"/>
        </w:rPr>
      </w:pPr>
    </w:p>
    <w:p w14:paraId="3FD7B590" w14:textId="77777777" w:rsidR="00D06CB3" w:rsidRDefault="00D06CB3" w:rsidP="00D06CB3">
      <w:pPr>
        <w:spacing w:after="0"/>
        <w:jc w:val="center"/>
        <w:rPr>
          <w:rFonts w:ascii="Calibri" w:hAnsi="Calibri" w:cs="Calibri"/>
          <w:sz w:val="24"/>
          <w:szCs w:val="24"/>
        </w:rPr>
      </w:pPr>
    </w:p>
    <w:p w14:paraId="515D1EAB" w14:textId="77777777" w:rsidR="00D06CB3" w:rsidRDefault="00D06CB3" w:rsidP="00D06CB3">
      <w:pPr>
        <w:spacing w:after="0"/>
        <w:jc w:val="center"/>
        <w:rPr>
          <w:rFonts w:ascii="Calibri" w:hAnsi="Calibri" w:cs="Calibri"/>
          <w:sz w:val="24"/>
          <w:szCs w:val="24"/>
        </w:rPr>
      </w:pPr>
    </w:p>
    <w:p w14:paraId="7C6E594A" w14:textId="77777777" w:rsidR="00D06CB3" w:rsidRDefault="00D06CB3" w:rsidP="00D06CB3">
      <w:pPr>
        <w:spacing w:after="0"/>
        <w:jc w:val="center"/>
        <w:rPr>
          <w:rFonts w:ascii="Calibri" w:hAnsi="Calibri" w:cs="Calibri"/>
          <w:sz w:val="24"/>
          <w:szCs w:val="24"/>
        </w:rPr>
      </w:pPr>
    </w:p>
    <w:p w14:paraId="30645D8D" w14:textId="77777777" w:rsidR="00D06CB3" w:rsidRDefault="00D06CB3" w:rsidP="00D06CB3">
      <w:pPr>
        <w:spacing w:after="0"/>
        <w:jc w:val="center"/>
        <w:rPr>
          <w:rFonts w:ascii="Calibri" w:hAnsi="Calibri" w:cs="Calibri"/>
          <w:sz w:val="24"/>
          <w:szCs w:val="24"/>
        </w:rPr>
      </w:pPr>
    </w:p>
    <w:p w14:paraId="1565B2D5" w14:textId="77777777" w:rsidR="00D06CB3" w:rsidRDefault="00D06CB3" w:rsidP="00D06CB3">
      <w:pPr>
        <w:spacing w:after="0"/>
        <w:rPr>
          <w:rFonts w:ascii="Calibri" w:hAnsi="Calibri" w:cs="Calibri"/>
          <w:sz w:val="24"/>
          <w:szCs w:val="24"/>
        </w:rPr>
      </w:pPr>
    </w:p>
    <w:p w14:paraId="798A493A" w14:textId="77777777" w:rsidR="00D06CB3" w:rsidRDefault="00D06CB3" w:rsidP="00D06CB3">
      <w:pPr>
        <w:spacing w:after="0"/>
        <w:rPr>
          <w:rFonts w:ascii="Calibri" w:hAnsi="Calibri" w:cs="Calibri"/>
          <w:sz w:val="24"/>
          <w:szCs w:val="24"/>
        </w:rPr>
      </w:pPr>
    </w:p>
    <w:p w14:paraId="49282A95" w14:textId="77777777" w:rsidR="00D06CB3" w:rsidRDefault="00D06CB3" w:rsidP="00D06CB3">
      <w:pPr>
        <w:spacing w:after="0"/>
        <w:rPr>
          <w:rFonts w:ascii="Calibri" w:hAnsi="Calibri" w:cs="Calibri"/>
          <w:sz w:val="24"/>
          <w:szCs w:val="24"/>
        </w:rPr>
      </w:pPr>
    </w:p>
    <w:p w14:paraId="24F6815A" w14:textId="77777777" w:rsidR="00D06CB3" w:rsidRDefault="00D06CB3" w:rsidP="00D06CB3">
      <w:pPr>
        <w:spacing w:after="0"/>
        <w:rPr>
          <w:rFonts w:ascii="Calibri" w:hAnsi="Calibri" w:cs="Calibri"/>
          <w:sz w:val="24"/>
          <w:szCs w:val="24"/>
        </w:rPr>
      </w:pPr>
    </w:p>
    <w:p w14:paraId="1FCD30C4" w14:textId="77777777" w:rsidR="00D06CB3" w:rsidRDefault="00D06CB3" w:rsidP="00D06CB3">
      <w:pPr>
        <w:spacing w:after="0"/>
        <w:rPr>
          <w:rFonts w:ascii="Calibri" w:hAnsi="Calibri" w:cs="Calibri"/>
          <w:sz w:val="24"/>
          <w:szCs w:val="24"/>
        </w:rPr>
      </w:pPr>
    </w:p>
    <w:p w14:paraId="1DD4853B" w14:textId="77777777" w:rsidR="00D06CB3" w:rsidRDefault="00D06CB3" w:rsidP="00D06CB3">
      <w:pPr>
        <w:spacing w:after="0"/>
        <w:rPr>
          <w:rFonts w:ascii="Calibri" w:hAnsi="Calibri" w:cs="Calibri"/>
          <w:sz w:val="24"/>
          <w:szCs w:val="24"/>
        </w:rPr>
      </w:pPr>
    </w:p>
    <w:p w14:paraId="7D07DA7B" w14:textId="77777777" w:rsidR="00D06CB3" w:rsidRDefault="00D06CB3" w:rsidP="00D06CB3">
      <w:pPr>
        <w:spacing w:after="0"/>
        <w:rPr>
          <w:rFonts w:ascii="Calibri" w:hAnsi="Calibri" w:cs="Calibri"/>
          <w:sz w:val="24"/>
          <w:szCs w:val="24"/>
        </w:rPr>
      </w:pPr>
    </w:p>
    <w:p w14:paraId="3155ADC6" w14:textId="77777777" w:rsidR="00D06CB3" w:rsidRDefault="00D06CB3" w:rsidP="00D06CB3">
      <w:pPr>
        <w:spacing w:after="0"/>
        <w:rPr>
          <w:rFonts w:ascii="Calibri" w:hAnsi="Calibri" w:cs="Calibri"/>
          <w:sz w:val="24"/>
          <w:szCs w:val="24"/>
        </w:rPr>
      </w:pPr>
    </w:p>
    <w:p w14:paraId="3EF85FF8" w14:textId="77777777" w:rsidR="00D06CB3" w:rsidRDefault="00D06CB3" w:rsidP="00D06CB3">
      <w:pPr>
        <w:spacing w:after="0"/>
        <w:rPr>
          <w:rFonts w:ascii="Calibri" w:hAnsi="Calibri" w:cs="Calibri"/>
          <w:sz w:val="24"/>
          <w:szCs w:val="24"/>
        </w:rPr>
      </w:pPr>
    </w:p>
    <w:p w14:paraId="59867B2B" w14:textId="77777777" w:rsidR="00D06CB3" w:rsidRDefault="00D06CB3" w:rsidP="00D06CB3">
      <w:pPr>
        <w:spacing w:after="0"/>
        <w:rPr>
          <w:rFonts w:ascii="Calibri" w:hAnsi="Calibri" w:cs="Calibri"/>
          <w:sz w:val="24"/>
          <w:szCs w:val="24"/>
        </w:rPr>
      </w:pPr>
    </w:p>
    <w:p w14:paraId="173004CE" w14:textId="77777777" w:rsidR="00D06CB3" w:rsidRDefault="00D06CB3" w:rsidP="00D06CB3">
      <w:pPr>
        <w:spacing w:after="0"/>
        <w:rPr>
          <w:rFonts w:ascii="Calibri" w:hAnsi="Calibri" w:cs="Calibri"/>
          <w:sz w:val="24"/>
          <w:szCs w:val="24"/>
        </w:rPr>
      </w:pPr>
    </w:p>
    <w:p w14:paraId="283500B2" w14:textId="77777777" w:rsidR="00D06CB3" w:rsidRDefault="00D06CB3" w:rsidP="00D06CB3">
      <w:pPr>
        <w:spacing w:after="0"/>
        <w:rPr>
          <w:rFonts w:ascii="Calibri" w:hAnsi="Calibri" w:cs="Calibri"/>
          <w:sz w:val="24"/>
          <w:szCs w:val="24"/>
        </w:rPr>
      </w:pPr>
    </w:p>
    <w:p w14:paraId="14686670" w14:textId="77777777" w:rsidR="00D06CB3" w:rsidRDefault="00D06CB3" w:rsidP="00D06CB3">
      <w:pPr>
        <w:spacing w:after="0"/>
        <w:rPr>
          <w:rFonts w:ascii="Calibri" w:hAnsi="Calibri" w:cs="Calibri"/>
          <w:sz w:val="24"/>
          <w:szCs w:val="24"/>
        </w:rPr>
      </w:pPr>
    </w:p>
    <w:p w14:paraId="042E8BE4" w14:textId="77777777" w:rsidR="00D06CB3" w:rsidRDefault="00D06CB3" w:rsidP="00D06CB3">
      <w:pPr>
        <w:spacing w:after="0"/>
        <w:rPr>
          <w:rFonts w:ascii="Calibri" w:hAnsi="Calibri" w:cs="Calibri"/>
          <w:sz w:val="24"/>
          <w:szCs w:val="24"/>
        </w:rPr>
      </w:pPr>
    </w:p>
    <w:p w14:paraId="08B95BF5" w14:textId="77777777" w:rsidR="00D06CB3" w:rsidRDefault="00D06CB3" w:rsidP="00D06CB3">
      <w:pPr>
        <w:spacing w:after="0"/>
        <w:rPr>
          <w:rFonts w:ascii="Calibri" w:hAnsi="Calibri" w:cs="Calibri"/>
          <w:sz w:val="24"/>
          <w:szCs w:val="24"/>
        </w:rPr>
      </w:pPr>
    </w:p>
    <w:p w14:paraId="4A098D56" w14:textId="77777777" w:rsidR="00D06CB3" w:rsidRDefault="00D06CB3" w:rsidP="00D06CB3">
      <w:pPr>
        <w:spacing w:after="0"/>
        <w:rPr>
          <w:rFonts w:ascii="Calibri" w:hAnsi="Calibri" w:cs="Calibri"/>
          <w:sz w:val="24"/>
          <w:szCs w:val="24"/>
        </w:rPr>
      </w:pPr>
    </w:p>
    <w:p w14:paraId="6B7FF315" w14:textId="77777777" w:rsidR="00D06CB3" w:rsidRDefault="00D06CB3" w:rsidP="00D06CB3">
      <w:pPr>
        <w:spacing w:after="0"/>
        <w:rPr>
          <w:rFonts w:ascii="Calibri" w:hAnsi="Calibri" w:cs="Calibri"/>
          <w:sz w:val="24"/>
          <w:szCs w:val="24"/>
        </w:rPr>
      </w:pPr>
    </w:p>
    <w:p w14:paraId="269D5A7A" w14:textId="77777777" w:rsidR="00D06CB3" w:rsidRDefault="00D06CB3" w:rsidP="00D06CB3">
      <w:pPr>
        <w:spacing w:after="0"/>
        <w:rPr>
          <w:rFonts w:ascii="Calibri" w:hAnsi="Calibri" w:cs="Calibri"/>
          <w:sz w:val="24"/>
          <w:szCs w:val="24"/>
        </w:rPr>
      </w:pPr>
    </w:p>
    <w:p w14:paraId="7DA4B8E2" w14:textId="77777777" w:rsidR="00D06CB3" w:rsidRDefault="00D06CB3" w:rsidP="00D06CB3">
      <w:pPr>
        <w:spacing w:after="0"/>
        <w:rPr>
          <w:rFonts w:ascii="Calibri" w:hAnsi="Calibri" w:cs="Calibri"/>
          <w:sz w:val="24"/>
          <w:szCs w:val="24"/>
        </w:rPr>
      </w:pPr>
    </w:p>
    <w:p w14:paraId="7859D603" w14:textId="77777777" w:rsidR="00D06CB3" w:rsidRDefault="00D06CB3" w:rsidP="00D06CB3">
      <w:pPr>
        <w:spacing w:after="0"/>
        <w:rPr>
          <w:rFonts w:ascii="Calibri" w:hAnsi="Calibri" w:cs="Calibri"/>
          <w:sz w:val="24"/>
          <w:szCs w:val="24"/>
        </w:rPr>
      </w:pPr>
    </w:p>
    <w:p w14:paraId="29741E56" w14:textId="77777777" w:rsidR="00D06CB3" w:rsidRDefault="00D06CB3" w:rsidP="00D06CB3">
      <w:pPr>
        <w:spacing w:after="0"/>
        <w:rPr>
          <w:rFonts w:ascii="Calibri" w:hAnsi="Calibri" w:cs="Calibri"/>
          <w:sz w:val="24"/>
          <w:szCs w:val="24"/>
        </w:rPr>
      </w:pPr>
    </w:p>
    <w:p w14:paraId="66BC9CC9" w14:textId="77777777" w:rsidR="00D06CB3" w:rsidRDefault="00D06CB3" w:rsidP="00D06CB3">
      <w:pPr>
        <w:spacing w:after="0"/>
        <w:jc w:val="center"/>
        <w:rPr>
          <w:rFonts w:ascii="Calibri" w:hAnsi="Calibri" w:cs="Calibri"/>
          <w:sz w:val="24"/>
          <w:szCs w:val="24"/>
        </w:rPr>
      </w:pPr>
      <w:r w:rsidRPr="00E63E41">
        <w:rPr>
          <w:rFonts w:ascii="Calibri" w:hAnsi="Calibri" w:cs="Calibri"/>
          <w:sz w:val="24"/>
          <w:szCs w:val="24"/>
          <w:u w:val="single"/>
        </w:rPr>
        <w:t>APPENDIX A</w:t>
      </w:r>
      <w:r w:rsidRPr="006B2028">
        <w:rPr>
          <w:rFonts w:ascii="Calibri" w:hAnsi="Calibri" w:cs="Calibri"/>
          <w:sz w:val="24"/>
          <w:szCs w:val="24"/>
        </w:rPr>
        <w:t>: Original Kristallnacht telegram by Reinhard</w:t>
      </w:r>
    </w:p>
    <w:p w14:paraId="6CD7B929" w14:textId="77777777" w:rsidR="00D06CB3" w:rsidRDefault="00D06CB3" w:rsidP="00D06CB3">
      <w:pPr>
        <w:spacing w:after="0"/>
        <w:jc w:val="center"/>
        <w:rPr>
          <w:rFonts w:ascii="Calibri" w:hAnsi="Calibri" w:cs="Calibri"/>
          <w:sz w:val="24"/>
          <w:szCs w:val="24"/>
        </w:rPr>
      </w:pPr>
      <w:r w:rsidRPr="006B2028">
        <w:rPr>
          <w:rFonts w:ascii="Calibri" w:hAnsi="Calibri" w:cs="Calibri"/>
          <w:sz w:val="24"/>
          <w:szCs w:val="24"/>
        </w:rPr>
        <w:t xml:space="preserve"> Heydrich dates 10</w:t>
      </w:r>
      <w:r w:rsidRPr="006B2028">
        <w:rPr>
          <w:rFonts w:ascii="Calibri" w:hAnsi="Calibri" w:cs="Calibri"/>
          <w:sz w:val="24"/>
          <w:szCs w:val="24"/>
          <w:vertAlign w:val="superscript"/>
        </w:rPr>
        <w:t>th</w:t>
      </w:r>
      <w:r w:rsidRPr="006B2028">
        <w:rPr>
          <w:rFonts w:ascii="Calibri" w:hAnsi="Calibri" w:cs="Calibri"/>
          <w:sz w:val="24"/>
          <w:szCs w:val="24"/>
        </w:rPr>
        <w:t xml:space="preserve"> November 1938 at 1.20 am.</w:t>
      </w:r>
    </w:p>
    <w:p w14:paraId="2AE75A8C" w14:textId="77777777" w:rsidR="00D06CB3" w:rsidRPr="006B2028" w:rsidRDefault="00D06CB3" w:rsidP="00D06CB3">
      <w:pPr>
        <w:rPr>
          <w:rFonts w:ascii="Calibri" w:hAnsi="Calibri" w:cs="Calibri"/>
          <w:sz w:val="24"/>
          <w:szCs w:val="24"/>
        </w:rPr>
      </w:pPr>
    </w:p>
    <w:p w14:paraId="0889820E" w14:textId="77777777" w:rsidR="00D06CB3" w:rsidRDefault="00D06CB3" w:rsidP="00D06CB3">
      <w:pPr>
        <w:rPr>
          <w:rFonts w:ascii="Calibri" w:hAnsi="Calibri" w:cs="Calibri"/>
          <w:sz w:val="24"/>
          <w:szCs w:val="24"/>
        </w:rPr>
      </w:pPr>
      <w:r>
        <w:rPr>
          <w:rFonts w:ascii="Calibri" w:hAnsi="Calibri" w:cs="Calibri"/>
          <w:noProof/>
          <w:sz w:val="24"/>
          <w:szCs w:val="24"/>
        </w:rPr>
        <w:drawing>
          <wp:inline distT="0" distB="0" distL="0" distR="0" wp14:anchorId="14533067" wp14:editId="182E56D6">
            <wp:extent cx="5758815" cy="7364095"/>
            <wp:effectExtent l="0" t="0" r="0" b="8255"/>
            <wp:docPr id="1961473134"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73134" name="Picture 1" descr="A paper with text on i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58815" cy="7364095"/>
                    </a:xfrm>
                    <a:prstGeom prst="rect">
                      <a:avLst/>
                    </a:prstGeom>
                    <a:noFill/>
                    <a:ln>
                      <a:noFill/>
                    </a:ln>
                  </pic:spPr>
                </pic:pic>
              </a:graphicData>
            </a:graphic>
          </wp:inline>
        </w:drawing>
      </w:r>
    </w:p>
    <w:p w14:paraId="1E4F1AB8" w14:textId="77777777" w:rsidR="00D06CB3" w:rsidRDefault="00D06CB3" w:rsidP="00D06CB3">
      <w:pPr>
        <w:jc w:val="center"/>
        <w:rPr>
          <w:rFonts w:ascii="Calibri" w:hAnsi="Calibri" w:cs="Calibri"/>
          <w:sz w:val="24"/>
          <w:szCs w:val="24"/>
        </w:rPr>
      </w:pPr>
      <w:r>
        <w:rPr>
          <w:rFonts w:ascii="Calibri" w:hAnsi="Calibri" w:cs="Calibri"/>
          <w:sz w:val="24"/>
          <w:szCs w:val="24"/>
        </w:rPr>
        <w:t>Ref: (USHMM, 2025)</w:t>
      </w:r>
    </w:p>
    <w:p w14:paraId="5BC0D132" w14:textId="77777777" w:rsidR="00D06CB3" w:rsidRDefault="00D06CB3" w:rsidP="00D06CB3">
      <w:pPr>
        <w:rPr>
          <w:rFonts w:ascii="Calibri" w:hAnsi="Calibri" w:cs="Calibri"/>
          <w:sz w:val="24"/>
          <w:szCs w:val="24"/>
        </w:rPr>
      </w:pPr>
      <w:r>
        <w:rPr>
          <w:rFonts w:ascii="Calibri" w:hAnsi="Calibri" w:cs="Calibri"/>
          <w:noProof/>
          <w:sz w:val="24"/>
          <w:szCs w:val="24"/>
        </w:rPr>
        <w:lastRenderedPageBreak/>
        <w:drawing>
          <wp:inline distT="0" distB="0" distL="0" distR="0" wp14:anchorId="52C3BAE3" wp14:editId="57DEC4BC">
            <wp:extent cx="5758815" cy="7393305"/>
            <wp:effectExtent l="0" t="0" r="0" b="0"/>
            <wp:docPr id="1090110290"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110290" name="Picture 2" descr="A white paper with black text&#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58815" cy="7393305"/>
                    </a:xfrm>
                    <a:prstGeom prst="rect">
                      <a:avLst/>
                    </a:prstGeom>
                    <a:noFill/>
                    <a:ln>
                      <a:noFill/>
                    </a:ln>
                  </pic:spPr>
                </pic:pic>
              </a:graphicData>
            </a:graphic>
          </wp:inline>
        </w:drawing>
      </w:r>
    </w:p>
    <w:p w14:paraId="0F264887" w14:textId="77777777" w:rsidR="00D06CB3" w:rsidRDefault="00D06CB3" w:rsidP="00D06CB3">
      <w:pPr>
        <w:jc w:val="center"/>
        <w:rPr>
          <w:rFonts w:ascii="Calibri" w:hAnsi="Calibri" w:cs="Calibri"/>
          <w:sz w:val="24"/>
          <w:szCs w:val="24"/>
        </w:rPr>
      </w:pPr>
      <w:r>
        <w:rPr>
          <w:rFonts w:ascii="Calibri" w:hAnsi="Calibri" w:cs="Calibri"/>
          <w:sz w:val="24"/>
          <w:szCs w:val="24"/>
        </w:rPr>
        <w:t>Ref: (USHMM, 2025)</w:t>
      </w:r>
    </w:p>
    <w:p w14:paraId="4AB922F5" w14:textId="77777777" w:rsidR="00D06CB3" w:rsidRDefault="00D06CB3" w:rsidP="00D06CB3">
      <w:pPr>
        <w:jc w:val="center"/>
        <w:rPr>
          <w:rFonts w:ascii="Calibri" w:hAnsi="Calibri" w:cs="Calibri"/>
          <w:sz w:val="24"/>
          <w:szCs w:val="24"/>
        </w:rPr>
      </w:pPr>
    </w:p>
    <w:p w14:paraId="3B7EE885" w14:textId="77777777" w:rsidR="00D06CB3" w:rsidRDefault="00D06CB3" w:rsidP="00D06CB3">
      <w:pPr>
        <w:jc w:val="center"/>
        <w:rPr>
          <w:rFonts w:ascii="Calibri" w:hAnsi="Calibri" w:cs="Calibri"/>
          <w:sz w:val="24"/>
          <w:szCs w:val="24"/>
        </w:rPr>
      </w:pPr>
    </w:p>
    <w:p w14:paraId="0EAB1627" w14:textId="77777777" w:rsidR="00D06CB3" w:rsidRDefault="00D06CB3" w:rsidP="00D06CB3">
      <w:pPr>
        <w:jc w:val="center"/>
        <w:rPr>
          <w:rFonts w:ascii="Calibri" w:hAnsi="Calibri" w:cs="Calibri"/>
          <w:sz w:val="24"/>
          <w:szCs w:val="24"/>
        </w:rPr>
      </w:pPr>
    </w:p>
    <w:p w14:paraId="547D95DB" w14:textId="77777777" w:rsidR="00D06CB3" w:rsidRPr="00E6229C" w:rsidRDefault="00D06CB3" w:rsidP="00D06CB3">
      <w:pPr>
        <w:spacing w:after="0"/>
        <w:jc w:val="center"/>
        <w:rPr>
          <w:rFonts w:ascii="Calibri" w:hAnsi="Calibri" w:cs="Calibri"/>
          <w:sz w:val="24"/>
          <w:szCs w:val="24"/>
        </w:rPr>
      </w:pPr>
      <w:r w:rsidRPr="00E63E41">
        <w:rPr>
          <w:rFonts w:ascii="Calibri" w:hAnsi="Calibri" w:cs="Calibri"/>
          <w:sz w:val="24"/>
          <w:szCs w:val="24"/>
          <w:u w:val="single"/>
        </w:rPr>
        <w:lastRenderedPageBreak/>
        <w:t>APPENDIX B</w:t>
      </w:r>
      <w:r w:rsidRPr="00E6229C">
        <w:rPr>
          <w:rFonts w:ascii="Calibri" w:hAnsi="Calibri" w:cs="Calibri"/>
          <w:sz w:val="24"/>
          <w:szCs w:val="24"/>
        </w:rPr>
        <w:t>: Translated text of the Kristallnacht telegram by Reinhard</w:t>
      </w:r>
    </w:p>
    <w:p w14:paraId="70EADB88" w14:textId="77777777" w:rsidR="00D06CB3" w:rsidRDefault="00D06CB3" w:rsidP="00D06CB3">
      <w:pPr>
        <w:spacing w:after="0"/>
        <w:jc w:val="center"/>
        <w:rPr>
          <w:rFonts w:ascii="Calibri" w:hAnsi="Calibri" w:cs="Calibri"/>
          <w:sz w:val="24"/>
          <w:szCs w:val="24"/>
        </w:rPr>
      </w:pPr>
      <w:r>
        <w:rPr>
          <w:rFonts w:ascii="Calibri" w:hAnsi="Calibri" w:cs="Calibri"/>
          <w:sz w:val="24"/>
          <w:szCs w:val="24"/>
        </w:rPr>
        <w:t xml:space="preserve">           </w:t>
      </w:r>
      <w:r w:rsidRPr="00E6229C">
        <w:rPr>
          <w:rFonts w:ascii="Calibri" w:hAnsi="Calibri" w:cs="Calibri"/>
          <w:sz w:val="24"/>
          <w:szCs w:val="24"/>
        </w:rPr>
        <w:t>Heydrich dated 10</w:t>
      </w:r>
      <w:r w:rsidRPr="00E6229C">
        <w:rPr>
          <w:rFonts w:ascii="Calibri" w:hAnsi="Calibri" w:cs="Calibri"/>
          <w:sz w:val="24"/>
          <w:szCs w:val="24"/>
          <w:vertAlign w:val="superscript"/>
        </w:rPr>
        <w:t>th</w:t>
      </w:r>
      <w:r w:rsidRPr="00E6229C">
        <w:rPr>
          <w:rFonts w:ascii="Calibri" w:hAnsi="Calibri" w:cs="Calibri"/>
          <w:sz w:val="24"/>
          <w:szCs w:val="24"/>
        </w:rPr>
        <w:t xml:space="preserve"> November 1938 at </w:t>
      </w:r>
      <w:r>
        <w:rPr>
          <w:rFonts w:ascii="Calibri" w:hAnsi="Calibri" w:cs="Calibri"/>
          <w:sz w:val="24"/>
          <w:szCs w:val="24"/>
        </w:rPr>
        <w:t>1.20 am</w:t>
      </w:r>
      <w:r w:rsidRPr="00E6229C">
        <w:rPr>
          <w:rFonts w:ascii="Calibri" w:hAnsi="Calibri" w:cs="Calibri"/>
          <w:sz w:val="24"/>
          <w:szCs w:val="24"/>
        </w:rPr>
        <w:t>.</w:t>
      </w:r>
    </w:p>
    <w:p w14:paraId="7CF4DC99" w14:textId="77777777" w:rsidR="00D06CB3" w:rsidRDefault="00D06CB3" w:rsidP="00D06CB3">
      <w:pPr>
        <w:spacing w:after="0"/>
        <w:jc w:val="center"/>
        <w:rPr>
          <w:rFonts w:ascii="Calibri" w:hAnsi="Calibri" w:cs="Calibri"/>
          <w:sz w:val="24"/>
          <w:szCs w:val="24"/>
        </w:rPr>
      </w:pPr>
    </w:p>
    <w:p w14:paraId="58BFE4DF" w14:textId="77777777" w:rsidR="00D06CB3" w:rsidRPr="00E6229C" w:rsidRDefault="00D06CB3" w:rsidP="00D06CB3">
      <w:pPr>
        <w:spacing w:after="0"/>
        <w:jc w:val="center"/>
        <w:rPr>
          <w:rFonts w:ascii="Calibri" w:hAnsi="Calibri" w:cs="Calibri"/>
          <w:sz w:val="24"/>
          <w:szCs w:val="24"/>
        </w:rPr>
      </w:pPr>
      <w:r w:rsidRPr="00E6229C">
        <w:rPr>
          <w:rFonts w:ascii="Calibri" w:hAnsi="Calibri" w:cs="Calibri"/>
          <w:sz w:val="24"/>
          <w:szCs w:val="24"/>
        </w:rPr>
        <w:t> </w:t>
      </w:r>
    </w:p>
    <w:p w14:paraId="54BC32A0"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Copy of Most Urgent telegram from Munich on November 10, 1938, 1:20 a.m.</w:t>
      </w:r>
    </w:p>
    <w:p w14:paraId="52EF0861"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To all Headquarters and Stations of the State (Political) Police</w:t>
      </w:r>
    </w:p>
    <w:p w14:paraId="37214C6D"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To all Local and Regional Offices of the Security Service (SD)</w:t>
      </w:r>
    </w:p>
    <w:p w14:paraId="137DCD9D"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Urgent! For immediate attention of Chief and his deputy!</w:t>
      </w:r>
    </w:p>
    <w:p w14:paraId="5C45B59C" w14:textId="77777777" w:rsidR="00D06CB3" w:rsidRPr="00E6229C" w:rsidRDefault="00D06CB3" w:rsidP="00D06CB3">
      <w:pPr>
        <w:spacing w:after="0"/>
        <w:rPr>
          <w:rFonts w:ascii="Calibri" w:hAnsi="Calibri" w:cs="Calibri"/>
          <w:sz w:val="24"/>
          <w:szCs w:val="24"/>
        </w:rPr>
      </w:pPr>
    </w:p>
    <w:p w14:paraId="7954F6A3"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Re: Measures Against the Jews Tonight.</w:t>
      </w:r>
    </w:p>
    <w:p w14:paraId="4B86CAAB" w14:textId="77777777" w:rsidR="00D06CB3" w:rsidRPr="00E6229C" w:rsidRDefault="00D06CB3" w:rsidP="00D06CB3">
      <w:pPr>
        <w:spacing w:after="0"/>
        <w:rPr>
          <w:rFonts w:ascii="Calibri" w:hAnsi="Calibri" w:cs="Calibri"/>
          <w:sz w:val="24"/>
          <w:szCs w:val="24"/>
        </w:rPr>
      </w:pPr>
    </w:p>
    <w:p w14:paraId="0D19DAEA"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Because of the assassination of Legation Secretary vom Rath in Paris, demonstrations throughout the Reich are to be expected tonight -- November 9 to 10, 1938. The following orders are issued for dealing with these occurrences.</w:t>
      </w:r>
    </w:p>
    <w:p w14:paraId="33EFFFDA" w14:textId="77777777" w:rsidR="00D06CB3" w:rsidRPr="00E6229C" w:rsidRDefault="00D06CB3" w:rsidP="00D06CB3">
      <w:pPr>
        <w:spacing w:after="0"/>
        <w:rPr>
          <w:rFonts w:ascii="Calibri" w:hAnsi="Calibri" w:cs="Calibri"/>
          <w:sz w:val="24"/>
          <w:szCs w:val="24"/>
        </w:rPr>
      </w:pPr>
    </w:p>
    <w:p w14:paraId="1937148E"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1.) Upon receipt of this telegram, the chiefs of the political police [Gestapo] stations or their deputies must immediately contact the appropriate political authorities for their district [the local Nazi Party leaders]... by telephone to arrange a discussion about the conduct of the demonstrations. This discussion should include the competent Inspector or Commander of the Order Police.</w:t>
      </w:r>
    </w:p>
    <w:p w14:paraId="711C5490" w14:textId="77777777" w:rsidR="00D06CB3" w:rsidRPr="00E6229C" w:rsidRDefault="00D06CB3" w:rsidP="00D06CB3">
      <w:pPr>
        <w:spacing w:after="0"/>
        <w:rPr>
          <w:rFonts w:ascii="Calibri" w:hAnsi="Calibri" w:cs="Calibri"/>
          <w:sz w:val="24"/>
          <w:szCs w:val="24"/>
        </w:rPr>
      </w:pPr>
    </w:p>
    <w:p w14:paraId="66E5155E"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 xml:space="preserve">[The local] political authorities are to be informed that the German police have received from the </w:t>
      </w:r>
      <w:proofErr w:type="spellStart"/>
      <w:r w:rsidRPr="00E6229C">
        <w:rPr>
          <w:rFonts w:ascii="Calibri" w:hAnsi="Calibri" w:cs="Calibri"/>
          <w:sz w:val="24"/>
          <w:szCs w:val="24"/>
        </w:rPr>
        <w:t>Reichsfuehrer</w:t>
      </w:r>
      <w:proofErr w:type="spellEnd"/>
      <w:r w:rsidRPr="00E6229C">
        <w:rPr>
          <w:rFonts w:ascii="Calibri" w:hAnsi="Calibri" w:cs="Calibri"/>
          <w:sz w:val="24"/>
          <w:szCs w:val="24"/>
        </w:rPr>
        <w:t xml:space="preserve"> SS and the Chief of the German police the following orders to which the actions of the political authorities should be correspondingly adjusted:</w:t>
      </w:r>
    </w:p>
    <w:p w14:paraId="7D719721" w14:textId="77777777" w:rsidR="00D06CB3" w:rsidRPr="00E6229C" w:rsidRDefault="00D06CB3" w:rsidP="00D06CB3">
      <w:pPr>
        <w:spacing w:after="0"/>
        <w:rPr>
          <w:rFonts w:ascii="Calibri" w:hAnsi="Calibri" w:cs="Calibri"/>
          <w:sz w:val="24"/>
          <w:szCs w:val="24"/>
        </w:rPr>
      </w:pPr>
    </w:p>
    <w:p w14:paraId="09BFC0FB"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a) Only such actions may be carried out which do not threaten German lives or property (e.g., burning of synagogues only when there is no threat of fire to the surroundings).</w:t>
      </w:r>
    </w:p>
    <w:p w14:paraId="1C5B178E" w14:textId="77777777" w:rsidR="00D06CB3" w:rsidRPr="00E6229C" w:rsidRDefault="00D06CB3" w:rsidP="00D06CB3">
      <w:pPr>
        <w:spacing w:after="0"/>
        <w:rPr>
          <w:rFonts w:ascii="Calibri" w:hAnsi="Calibri" w:cs="Calibri"/>
          <w:sz w:val="24"/>
          <w:szCs w:val="24"/>
        </w:rPr>
      </w:pPr>
    </w:p>
    <w:p w14:paraId="6DA3692A"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b) Stores and residences of Jews may only be destroyed but not looted. The police are instructed to supervise compliance with this order and to arrest looters.</w:t>
      </w:r>
    </w:p>
    <w:p w14:paraId="31067482" w14:textId="77777777" w:rsidR="00D06CB3" w:rsidRPr="00E6229C" w:rsidRDefault="00D06CB3" w:rsidP="00D06CB3">
      <w:pPr>
        <w:spacing w:after="0"/>
        <w:rPr>
          <w:rFonts w:ascii="Calibri" w:hAnsi="Calibri" w:cs="Calibri"/>
          <w:sz w:val="24"/>
          <w:szCs w:val="24"/>
        </w:rPr>
      </w:pPr>
    </w:p>
    <w:p w14:paraId="5FB069A1"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c) Special care is to be taken on commercial streets that non-Jewish businesses are completely secured against damage.</w:t>
      </w:r>
    </w:p>
    <w:p w14:paraId="0DD12D7E" w14:textId="77777777" w:rsidR="00D06CB3" w:rsidRPr="00E6229C" w:rsidRDefault="00D06CB3" w:rsidP="00D06CB3">
      <w:pPr>
        <w:spacing w:after="0"/>
        <w:rPr>
          <w:rFonts w:ascii="Calibri" w:hAnsi="Calibri" w:cs="Calibri"/>
          <w:sz w:val="24"/>
          <w:szCs w:val="24"/>
        </w:rPr>
      </w:pPr>
    </w:p>
    <w:p w14:paraId="2CCAF2BF"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 xml:space="preserve">d) </w:t>
      </w:r>
      <w:proofErr w:type="gramStart"/>
      <w:r w:rsidRPr="00E6229C">
        <w:rPr>
          <w:rFonts w:ascii="Calibri" w:hAnsi="Calibri" w:cs="Calibri"/>
          <w:sz w:val="24"/>
          <w:szCs w:val="24"/>
        </w:rPr>
        <w:t>Foreign</w:t>
      </w:r>
      <w:proofErr w:type="gramEnd"/>
      <w:r w:rsidRPr="00E6229C">
        <w:rPr>
          <w:rFonts w:ascii="Calibri" w:hAnsi="Calibri" w:cs="Calibri"/>
          <w:sz w:val="24"/>
          <w:szCs w:val="24"/>
        </w:rPr>
        <w:t xml:space="preserve"> citizens, even if they are Jewish, may not be molested.</w:t>
      </w:r>
    </w:p>
    <w:p w14:paraId="00CF572B" w14:textId="77777777" w:rsidR="00D06CB3" w:rsidRPr="00E6229C" w:rsidRDefault="00D06CB3" w:rsidP="00D06CB3">
      <w:pPr>
        <w:spacing w:after="0"/>
        <w:rPr>
          <w:rFonts w:ascii="Calibri" w:hAnsi="Calibri" w:cs="Calibri"/>
          <w:sz w:val="24"/>
          <w:szCs w:val="24"/>
        </w:rPr>
      </w:pPr>
    </w:p>
    <w:p w14:paraId="2D4FAE91"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 xml:space="preserve">2.) </w:t>
      </w:r>
      <w:r>
        <w:rPr>
          <w:rFonts w:ascii="Calibri" w:hAnsi="Calibri" w:cs="Calibri"/>
          <w:sz w:val="24"/>
          <w:szCs w:val="24"/>
        </w:rPr>
        <w:t>D</w:t>
      </w:r>
      <w:r w:rsidRPr="00E6229C">
        <w:rPr>
          <w:rFonts w:ascii="Calibri" w:hAnsi="Calibri" w:cs="Calibri"/>
          <w:sz w:val="24"/>
          <w:szCs w:val="24"/>
        </w:rPr>
        <w:t>emonstrations in progress should not be prevented by the police but only supervised for compliance with the guidelines.</w:t>
      </w:r>
    </w:p>
    <w:p w14:paraId="64E8AF04" w14:textId="77777777" w:rsidR="00D06CB3" w:rsidRPr="00E6229C" w:rsidRDefault="00D06CB3" w:rsidP="00D06CB3">
      <w:pPr>
        <w:spacing w:after="0"/>
        <w:rPr>
          <w:rFonts w:ascii="Calibri" w:hAnsi="Calibri" w:cs="Calibri"/>
          <w:sz w:val="24"/>
          <w:szCs w:val="24"/>
        </w:rPr>
      </w:pPr>
    </w:p>
    <w:p w14:paraId="4D8F1697"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 xml:space="preserve">3.) </w:t>
      </w:r>
      <w:r>
        <w:rPr>
          <w:rFonts w:ascii="Calibri" w:hAnsi="Calibri" w:cs="Calibri"/>
          <w:sz w:val="24"/>
          <w:szCs w:val="24"/>
        </w:rPr>
        <w:t xml:space="preserve">Existing archival material is to be impounded by the police in all synagogues and offices of the Jewish community centres to prevent its destruction </w:t>
      </w:r>
      <w:proofErr w:type="gramStart"/>
      <w:r>
        <w:rPr>
          <w:rFonts w:ascii="Calibri" w:hAnsi="Calibri" w:cs="Calibri"/>
          <w:sz w:val="24"/>
          <w:szCs w:val="24"/>
        </w:rPr>
        <w:t>in the course of</w:t>
      </w:r>
      <w:proofErr w:type="gramEnd"/>
      <w:r>
        <w:rPr>
          <w:rFonts w:ascii="Calibri" w:hAnsi="Calibri" w:cs="Calibri"/>
          <w:sz w:val="24"/>
          <w:szCs w:val="24"/>
        </w:rPr>
        <w:t xml:space="preserve"> the demonstrations...</w:t>
      </w:r>
      <w:r w:rsidRPr="00E6229C">
        <w:rPr>
          <w:rFonts w:ascii="Calibri" w:hAnsi="Calibri" w:cs="Calibri"/>
          <w:sz w:val="24"/>
          <w:szCs w:val="24"/>
        </w:rPr>
        <w:t xml:space="preserve"> [This material] is to be turned over to the... offices of the SD.</w:t>
      </w:r>
    </w:p>
    <w:p w14:paraId="056270D5" w14:textId="77777777" w:rsidR="00D06CB3" w:rsidRPr="00E6229C" w:rsidRDefault="00D06CB3" w:rsidP="00D06CB3">
      <w:pPr>
        <w:spacing w:after="0"/>
        <w:rPr>
          <w:rFonts w:ascii="Calibri" w:hAnsi="Calibri" w:cs="Calibri"/>
          <w:sz w:val="24"/>
          <w:szCs w:val="24"/>
        </w:rPr>
      </w:pPr>
    </w:p>
    <w:p w14:paraId="2C8F43EB"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lastRenderedPageBreak/>
        <w:t>4.) The direction of Security Police [both political and criminal divisions] operations relating to the anti-Jewish demonstrations resides with Political Police authorities except when orders are issued by Security Police inspectors. Officials from the Criminal Police as well as members of the Security Service (SD), of the SS para-military units, and of the general SS may be called upon to carry out Security Police operations.</w:t>
      </w:r>
    </w:p>
    <w:p w14:paraId="0F2D4C1E" w14:textId="77777777" w:rsidR="00D06CB3" w:rsidRPr="00E6229C" w:rsidRDefault="00D06CB3" w:rsidP="00D06CB3">
      <w:pPr>
        <w:spacing w:after="0"/>
        <w:rPr>
          <w:rFonts w:ascii="Calibri" w:hAnsi="Calibri" w:cs="Calibri"/>
          <w:sz w:val="24"/>
          <w:szCs w:val="24"/>
        </w:rPr>
      </w:pPr>
    </w:p>
    <w:p w14:paraId="57CDC1C9"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 xml:space="preserve">5.) As soon as the course of events during this night allows the assigned police officers to be used for this purpose, as many Jews -- particularly affluent Jews -- are to be arrested in all districts as can be </w:t>
      </w:r>
      <w:r>
        <w:rPr>
          <w:rFonts w:ascii="Calibri" w:hAnsi="Calibri" w:cs="Calibri"/>
          <w:sz w:val="24"/>
          <w:szCs w:val="24"/>
        </w:rPr>
        <w:t>accommodated</w:t>
      </w:r>
      <w:r w:rsidRPr="00E6229C">
        <w:rPr>
          <w:rFonts w:ascii="Calibri" w:hAnsi="Calibri" w:cs="Calibri"/>
          <w:sz w:val="24"/>
          <w:szCs w:val="24"/>
        </w:rPr>
        <w:t xml:space="preserve"> in existing detention facilities. For the time being, only healthy male Jews, whose age is not too advanced, are to be arrested. Immediately after the arrests have been carried out, the appropriate concentration camps should be contacted to place the Jews into camps as quickly as possible. Special care should be taken that Jews arrested </w:t>
      </w:r>
      <w:proofErr w:type="gramStart"/>
      <w:r w:rsidRPr="00E6229C">
        <w:rPr>
          <w:rFonts w:ascii="Calibri" w:hAnsi="Calibri" w:cs="Calibri"/>
          <w:sz w:val="24"/>
          <w:szCs w:val="24"/>
        </w:rPr>
        <w:t>on the basis of</w:t>
      </w:r>
      <w:proofErr w:type="gramEnd"/>
      <w:r w:rsidRPr="00E6229C">
        <w:rPr>
          <w:rFonts w:ascii="Calibri" w:hAnsi="Calibri" w:cs="Calibri"/>
          <w:sz w:val="24"/>
          <w:szCs w:val="24"/>
        </w:rPr>
        <w:t xml:space="preserve"> this instruction are not mistreated.</w:t>
      </w:r>
    </w:p>
    <w:p w14:paraId="0B902047" w14:textId="77777777" w:rsidR="00D06CB3" w:rsidRPr="00E6229C" w:rsidRDefault="00D06CB3" w:rsidP="00D06CB3">
      <w:pPr>
        <w:spacing w:after="0"/>
        <w:rPr>
          <w:rFonts w:ascii="Calibri" w:hAnsi="Calibri" w:cs="Calibri"/>
          <w:sz w:val="24"/>
          <w:szCs w:val="24"/>
        </w:rPr>
      </w:pPr>
    </w:p>
    <w:p w14:paraId="3332F89E"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6.) The contents of this order are to be passed on to the competent Inspectors and Commanders of the Order Police and to regional and local sectors of the SD....</w:t>
      </w:r>
    </w:p>
    <w:p w14:paraId="4578A169" w14:textId="77777777" w:rsidR="00D06CB3" w:rsidRPr="00E6229C" w:rsidRDefault="00D06CB3" w:rsidP="00D06CB3">
      <w:pPr>
        <w:spacing w:after="0"/>
        <w:rPr>
          <w:rFonts w:ascii="Calibri" w:hAnsi="Calibri" w:cs="Calibri"/>
          <w:sz w:val="24"/>
          <w:szCs w:val="24"/>
        </w:rPr>
      </w:pPr>
    </w:p>
    <w:p w14:paraId="3FD51515" w14:textId="77777777" w:rsidR="00D06CB3" w:rsidRDefault="00D06CB3" w:rsidP="00D06CB3">
      <w:pPr>
        <w:spacing w:after="0"/>
        <w:rPr>
          <w:rFonts w:ascii="Calibri" w:hAnsi="Calibri" w:cs="Calibri"/>
          <w:sz w:val="24"/>
          <w:szCs w:val="24"/>
        </w:rPr>
      </w:pPr>
      <w:r w:rsidRPr="00E6229C">
        <w:rPr>
          <w:rFonts w:ascii="Calibri" w:hAnsi="Calibri" w:cs="Calibri"/>
          <w:sz w:val="24"/>
          <w:szCs w:val="24"/>
        </w:rPr>
        <w:t>The chief of the Order Police has issued the corresponding instructions to the Order Police including the fire brigades. Close coordination is to be maintained between the Security Police and the Order Police during the implementation of the ordered actions</w:t>
      </w:r>
    </w:p>
    <w:p w14:paraId="6C969B98" w14:textId="77777777" w:rsidR="00D06CB3" w:rsidRPr="00E6229C" w:rsidRDefault="00D06CB3" w:rsidP="00D06CB3">
      <w:pPr>
        <w:spacing w:after="0"/>
        <w:rPr>
          <w:rFonts w:ascii="Calibri" w:hAnsi="Calibri" w:cs="Calibri"/>
          <w:sz w:val="24"/>
          <w:szCs w:val="24"/>
        </w:rPr>
      </w:pPr>
    </w:p>
    <w:p w14:paraId="68DC15AB"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signed: [Reinhard] Heydrich</w:t>
      </w:r>
    </w:p>
    <w:p w14:paraId="5E384046"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SS-</w:t>
      </w:r>
      <w:proofErr w:type="spellStart"/>
      <w:r w:rsidRPr="00E6229C">
        <w:rPr>
          <w:rFonts w:ascii="Calibri" w:hAnsi="Calibri" w:cs="Calibri"/>
          <w:sz w:val="24"/>
          <w:szCs w:val="24"/>
        </w:rPr>
        <w:t>Gruppenführer</w:t>
      </w:r>
      <w:proofErr w:type="spellEnd"/>
    </w:p>
    <w:p w14:paraId="2F06A0A3" w14:textId="77777777" w:rsidR="00D06CB3" w:rsidRPr="00E6229C" w:rsidRDefault="00D06CB3" w:rsidP="00D06CB3">
      <w:pPr>
        <w:spacing w:after="0"/>
        <w:rPr>
          <w:rFonts w:ascii="Calibri" w:hAnsi="Calibri" w:cs="Calibri"/>
          <w:sz w:val="24"/>
          <w:szCs w:val="24"/>
        </w:rPr>
      </w:pPr>
      <w:r w:rsidRPr="00E6229C">
        <w:rPr>
          <w:rFonts w:ascii="Calibri" w:hAnsi="Calibri" w:cs="Calibri"/>
          <w:sz w:val="24"/>
          <w:szCs w:val="24"/>
        </w:rPr>
        <w:t>[SS-Major General, Nazi Chief of Security Police</w:t>
      </w:r>
    </w:p>
    <w:p w14:paraId="2C4D5393" w14:textId="77777777" w:rsidR="00D06CB3" w:rsidRDefault="00D06CB3" w:rsidP="00D06CB3">
      <w:pPr>
        <w:spacing w:after="0"/>
        <w:rPr>
          <w:rFonts w:ascii="Calibri" w:hAnsi="Calibri" w:cs="Calibri"/>
          <w:sz w:val="24"/>
          <w:szCs w:val="24"/>
        </w:rPr>
      </w:pPr>
    </w:p>
    <w:p w14:paraId="2D8BF762" w14:textId="77777777" w:rsidR="00D06CB3" w:rsidRDefault="00D06CB3" w:rsidP="00D06CB3">
      <w:pPr>
        <w:spacing w:after="0"/>
        <w:rPr>
          <w:rFonts w:ascii="Calibri" w:hAnsi="Calibri" w:cs="Calibri"/>
          <w:sz w:val="24"/>
          <w:szCs w:val="24"/>
        </w:rPr>
      </w:pPr>
    </w:p>
    <w:p w14:paraId="6D9E414B" w14:textId="77777777" w:rsidR="00D06CB3" w:rsidRDefault="00D06CB3" w:rsidP="00D06CB3">
      <w:pPr>
        <w:jc w:val="center"/>
        <w:rPr>
          <w:rFonts w:ascii="Calibri" w:hAnsi="Calibri" w:cs="Calibri"/>
          <w:sz w:val="24"/>
          <w:szCs w:val="24"/>
        </w:rPr>
      </w:pPr>
      <w:r>
        <w:rPr>
          <w:rFonts w:ascii="Calibri" w:hAnsi="Calibri" w:cs="Calibri"/>
          <w:sz w:val="24"/>
          <w:szCs w:val="24"/>
        </w:rPr>
        <w:t>Ref: (USHMM, 2025)</w:t>
      </w:r>
    </w:p>
    <w:p w14:paraId="6B3BBA27" w14:textId="77777777" w:rsidR="00D06CB3" w:rsidRPr="00E6229C" w:rsidRDefault="00D06CB3" w:rsidP="00D06CB3">
      <w:pPr>
        <w:spacing w:after="0"/>
        <w:rPr>
          <w:rFonts w:ascii="Calibri" w:hAnsi="Calibri" w:cs="Calibri"/>
          <w:sz w:val="24"/>
          <w:szCs w:val="24"/>
        </w:rPr>
      </w:pPr>
    </w:p>
    <w:p w14:paraId="6D615730" w14:textId="77777777" w:rsidR="00D06CB3" w:rsidRDefault="00D06CB3" w:rsidP="00D06CB3">
      <w:pPr>
        <w:rPr>
          <w:rFonts w:ascii="Calibri" w:hAnsi="Calibri" w:cs="Calibri"/>
          <w:sz w:val="24"/>
          <w:szCs w:val="24"/>
        </w:rPr>
      </w:pPr>
    </w:p>
    <w:p w14:paraId="4A5AB15E" w14:textId="77777777" w:rsidR="00D06CB3" w:rsidRPr="00CD3FEF" w:rsidRDefault="00D06CB3" w:rsidP="00D06CB3">
      <w:pPr>
        <w:rPr>
          <w:rFonts w:ascii="Calibri" w:hAnsi="Calibri" w:cs="Calibri"/>
          <w:sz w:val="24"/>
          <w:szCs w:val="24"/>
        </w:rPr>
      </w:pPr>
    </w:p>
    <w:p w14:paraId="12235303" w14:textId="77777777" w:rsidR="00D06CB3" w:rsidRDefault="00D06CB3"/>
    <w:p w14:paraId="20F54C55" w14:textId="77777777" w:rsidR="00D06CB3" w:rsidRDefault="00D06CB3"/>
    <w:sectPr w:rsidR="00D06CB3" w:rsidSect="00EB5385">
      <w:headerReference w:type="default" r:id="rId40"/>
      <w:footerReference w:type="default" r:id="rId41"/>
      <w:headerReference w:type="first" r:id="rId42"/>
      <w:footerReference w:type="first" r:id="rId43"/>
      <w:pgSz w:w="11909" w:h="16834"/>
      <w:pgMar w:top="1418" w:right="1418" w:bottom="1418" w:left="1418"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DD1B7" w14:textId="77777777" w:rsidR="00F75535" w:rsidRDefault="00F75535" w:rsidP="00890B27">
      <w:pPr>
        <w:spacing w:after="0" w:line="240" w:lineRule="auto"/>
      </w:pPr>
      <w:r>
        <w:separator/>
      </w:r>
    </w:p>
  </w:endnote>
  <w:endnote w:type="continuationSeparator" w:id="0">
    <w:p w14:paraId="75FAE4BB" w14:textId="77777777" w:rsidR="00F75535" w:rsidRDefault="00F75535" w:rsidP="0089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580028"/>
      <w:docPartObj>
        <w:docPartGallery w:val="Page Numbers (Bottom of Page)"/>
        <w:docPartUnique/>
      </w:docPartObj>
    </w:sdtPr>
    <w:sdtEndPr>
      <w:rPr>
        <w:noProof/>
      </w:rPr>
    </w:sdtEndPr>
    <w:sdtContent>
      <w:p w14:paraId="749F354C" w14:textId="34635050" w:rsidR="00890B27" w:rsidRDefault="00890B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3E5BEA" w14:textId="77777777" w:rsidR="00890B27" w:rsidRDefault="00890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95784" w14:textId="6EDAF214" w:rsidR="00890B27" w:rsidRDefault="00890B27" w:rsidP="00890B27">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BB232" w14:textId="77777777" w:rsidR="00F75535" w:rsidRDefault="00F75535" w:rsidP="00890B27">
      <w:pPr>
        <w:spacing w:after="0" w:line="240" w:lineRule="auto"/>
      </w:pPr>
      <w:r>
        <w:separator/>
      </w:r>
    </w:p>
  </w:footnote>
  <w:footnote w:type="continuationSeparator" w:id="0">
    <w:p w14:paraId="6B1D03E1" w14:textId="77777777" w:rsidR="00F75535" w:rsidRDefault="00F75535" w:rsidP="0089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B371" w14:textId="5C1E108A" w:rsidR="00890B27" w:rsidRPr="00D8438E" w:rsidRDefault="00890B27" w:rsidP="00890B27">
    <w:pPr>
      <w:pStyle w:val="Header"/>
      <w:rPr>
        <w:rFonts w:ascii="Calibri" w:hAnsi="Calibri" w:cs="Calibri"/>
        <w:sz w:val="20"/>
        <w:szCs w:val="20"/>
      </w:rPr>
    </w:pPr>
    <w:r w:rsidRPr="00D8438E">
      <w:rPr>
        <w:rFonts w:ascii="Calibri" w:hAnsi="Calibri" w:cs="Calibri"/>
        <w:sz w:val="20"/>
        <w:szCs w:val="20"/>
      </w:rPr>
      <w:t xml:space="preserve">R. Bakewell (2204367) </w:t>
    </w:r>
    <w:r>
      <w:rPr>
        <w:rFonts w:ascii="Calibri" w:hAnsi="Calibri" w:cs="Calibri"/>
        <w:sz w:val="20"/>
        <w:szCs w:val="20"/>
      </w:rPr>
      <w:t xml:space="preserve">                                                                                                                         </w:t>
    </w:r>
    <w:r w:rsidRPr="00D8438E">
      <w:rPr>
        <w:rFonts w:ascii="Calibri" w:hAnsi="Calibri" w:cs="Calibri"/>
        <w:sz w:val="20"/>
        <w:szCs w:val="20"/>
      </w:rPr>
      <w:t>Module: HPHI5029</w:t>
    </w:r>
  </w:p>
  <w:p w14:paraId="1EF8DC51" w14:textId="6289D0D9" w:rsidR="00890B27" w:rsidRDefault="00890B27">
    <w:pPr>
      <w:pStyle w:val="Header"/>
    </w:pPr>
  </w:p>
  <w:p w14:paraId="4DA93E86" w14:textId="77777777" w:rsidR="00890B27" w:rsidRDefault="00890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96FF" w14:textId="5E33D468" w:rsidR="00890B27" w:rsidRPr="00D8438E" w:rsidRDefault="00890B27" w:rsidP="00890B27">
    <w:pPr>
      <w:pStyle w:val="Header"/>
      <w:rPr>
        <w:rFonts w:ascii="Calibri" w:hAnsi="Calibri" w:cs="Calibri"/>
        <w:sz w:val="20"/>
        <w:szCs w:val="20"/>
      </w:rPr>
    </w:pPr>
    <w:r w:rsidRPr="00D8438E">
      <w:rPr>
        <w:rFonts w:ascii="Calibri" w:hAnsi="Calibri" w:cs="Calibri"/>
        <w:sz w:val="20"/>
        <w:szCs w:val="20"/>
      </w:rPr>
      <w:t xml:space="preserve">R. Bakewell (2204367) </w:t>
    </w:r>
    <w:r>
      <w:rPr>
        <w:rFonts w:ascii="Calibri" w:hAnsi="Calibri" w:cs="Calibri"/>
        <w:sz w:val="20"/>
        <w:szCs w:val="20"/>
      </w:rPr>
      <w:t xml:space="preserve">                                                                                                                         </w:t>
    </w:r>
    <w:r w:rsidRPr="00D8438E">
      <w:rPr>
        <w:rFonts w:ascii="Calibri" w:hAnsi="Calibri" w:cs="Calibri"/>
        <w:sz w:val="20"/>
        <w:szCs w:val="20"/>
      </w:rPr>
      <w:t>Module: HPHI5029</w:t>
    </w:r>
  </w:p>
  <w:p w14:paraId="657D4305" w14:textId="18DC8054" w:rsidR="00890B27" w:rsidRDefault="00890B27">
    <w:pPr>
      <w:pStyle w:val="Header"/>
    </w:pPr>
  </w:p>
  <w:p w14:paraId="051125F7" w14:textId="77777777" w:rsidR="00890B27" w:rsidRDefault="00890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92A48"/>
    <w:multiLevelType w:val="hybridMultilevel"/>
    <w:tmpl w:val="B3A0B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859B1"/>
    <w:multiLevelType w:val="hybridMultilevel"/>
    <w:tmpl w:val="3266E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F433E"/>
    <w:multiLevelType w:val="hybridMultilevel"/>
    <w:tmpl w:val="972E36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8944913">
    <w:abstractNumId w:val="1"/>
  </w:num>
  <w:num w:numId="2" w16cid:durableId="691688174">
    <w:abstractNumId w:val="2"/>
  </w:num>
  <w:num w:numId="3" w16cid:durableId="803933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385"/>
    <w:rsid w:val="00062373"/>
    <w:rsid w:val="000808DD"/>
    <w:rsid w:val="000A0388"/>
    <w:rsid w:val="00100102"/>
    <w:rsid w:val="00124B8E"/>
    <w:rsid w:val="00126AEE"/>
    <w:rsid w:val="001315F1"/>
    <w:rsid w:val="001330BC"/>
    <w:rsid w:val="00162AE1"/>
    <w:rsid w:val="00185592"/>
    <w:rsid w:val="001A452D"/>
    <w:rsid w:val="001B2F7B"/>
    <w:rsid w:val="001C0A81"/>
    <w:rsid w:val="001C590E"/>
    <w:rsid w:val="001F2CBF"/>
    <w:rsid w:val="002A4B53"/>
    <w:rsid w:val="002D548C"/>
    <w:rsid w:val="002E148E"/>
    <w:rsid w:val="00340EEA"/>
    <w:rsid w:val="003417B2"/>
    <w:rsid w:val="00361114"/>
    <w:rsid w:val="003A49BF"/>
    <w:rsid w:val="003F0E4C"/>
    <w:rsid w:val="003F52E8"/>
    <w:rsid w:val="00423EF2"/>
    <w:rsid w:val="00447D74"/>
    <w:rsid w:val="0046774D"/>
    <w:rsid w:val="00491B57"/>
    <w:rsid w:val="004C56BB"/>
    <w:rsid w:val="004C7081"/>
    <w:rsid w:val="004F21DB"/>
    <w:rsid w:val="00512CAA"/>
    <w:rsid w:val="00517061"/>
    <w:rsid w:val="0057169A"/>
    <w:rsid w:val="005B3429"/>
    <w:rsid w:val="005B5544"/>
    <w:rsid w:val="005C033A"/>
    <w:rsid w:val="005D0E19"/>
    <w:rsid w:val="005D3039"/>
    <w:rsid w:val="00684F2B"/>
    <w:rsid w:val="006B44D1"/>
    <w:rsid w:val="006C1237"/>
    <w:rsid w:val="006E3DF5"/>
    <w:rsid w:val="006E718D"/>
    <w:rsid w:val="00763839"/>
    <w:rsid w:val="007C5DA7"/>
    <w:rsid w:val="008053A8"/>
    <w:rsid w:val="00890B27"/>
    <w:rsid w:val="008E732A"/>
    <w:rsid w:val="009100E8"/>
    <w:rsid w:val="00933251"/>
    <w:rsid w:val="00980AC0"/>
    <w:rsid w:val="00A53335"/>
    <w:rsid w:val="00A82C34"/>
    <w:rsid w:val="00B1797D"/>
    <w:rsid w:val="00B42FCC"/>
    <w:rsid w:val="00BB4446"/>
    <w:rsid w:val="00C35F09"/>
    <w:rsid w:val="00C844C8"/>
    <w:rsid w:val="00CA6621"/>
    <w:rsid w:val="00D06CB3"/>
    <w:rsid w:val="00D160F9"/>
    <w:rsid w:val="00D44416"/>
    <w:rsid w:val="00D63F4E"/>
    <w:rsid w:val="00E1145D"/>
    <w:rsid w:val="00E90066"/>
    <w:rsid w:val="00EB5385"/>
    <w:rsid w:val="00EB6A19"/>
    <w:rsid w:val="00F75535"/>
    <w:rsid w:val="00F97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041FB6"/>
  <w15:chartTrackingRefBased/>
  <w15:docId w15:val="{C5CD4B89-8906-4C52-AAF7-547D6B257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85"/>
  </w:style>
  <w:style w:type="paragraph" w:styleId="Heading1">
    <w:name w:val="heading 1"/>
    <w:basedOn w:val="Normal"/>
    <w:next w:val="Normal"/>
    <w:link w:val="Heading1Char"/>
    <w:uiPriority w:val="9"/>
    <w:qFormat/>
    <w:rsid w:val="00EB53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53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53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53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53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5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5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5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5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3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53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53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53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53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5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5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5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5385"/>
    <w:rPr>
      <w:rFonts w:eastAsiaTheme="majorEastAsia" w:cstheme="majorBidi"/>
      <w:color w:val="272727" w:themeColor="text1" w:themeTint="D8"/>
    </w:rPr>
  </w:style>
  <w:style w:type="paragraph" w:styleId="Title">
    <w:name w:val="Title"/>
    <w:basedOn w:val="Normal"/>
    <w:next w:val="Normal"/>
    <w:link w:val="TitleChar"/>
    <w:uiPriority w:val="10"/>
    <w:qFormat/>
    <w:rsid w:val="00EB5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5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5385"/>
    <w:pPr>
      <w:spacing w:before="160"/>
      <w:jc w:val="center"/>
    </w:pPr>
    <w:rPr>
      <w:i/>
      <w:iCs/>
      <w:color w:val="404040" w:themeColor="text1" w:themeTint="BF"/>
    </w:rPr>
  </w:style>
  <w:style w:type="character" w:customStyle="1" w:styleId="QuoteChar">
    <w:name w:val="Quote Char"/>
    <w:basedOn w:val="DefaultParagraphFont"/>
    <w:link w:val="Quote"/>
    <w:uiPriority w:val="29"/>
    <w:rsid w:val="00EB5385"/>
    <w:rPr>
      <w:i/>
      <w:iCs/>
      <w:color w:val="404040" w:themeColor="text1" w:themeTint="BF"/>
    </w:rPr>
  </w:style>
  <w:style w:type="paragraph" w:styleId="ListParagraph">
    <w:name w:val="List Paragraph"/>
    <w:basedOn w:val="Normal"/>
    <w:uiPriority w:val="34"/>
    <w:qFormat/>
    <w:rsid w:val="00EB5385"/>
    <w:pPr>
      <w:ind w:left="720"/>
      <w:contextualSpacing/>
    </w:pPr>
  </w:style>
  <w:style w:type="character" w:styleId="IntenseEmphasis">
    <w:name w:val="Intense Emphasis"/>
    <w:basedOn w:val="DefaultParagraphFont"/>
    <w:uiPriority w:val="21"/>
    <w:qFormat/>
    <w:rsid w:val="00EB5385"/>
    <w:rPr>
      <w:i/>
      <w:iCs/>
      <w:color w:val="0F4761" w:themeColor="accent1" w:themeShade="BF"/>
    </w:rPr>
  </w:style>
  <w:style w:type="paragraph" w:styleId="IntenseQuote">
    <w:name w:val="Intense Quote"/>
    <w:basedOn w:val="Normal"/>
    <w:next w:val="Normal"/>
    <w:link w:val="IntenseQuoteChar"/>
    <w:uiPriority w:val="30"/>
    <w:qFormat/>
    <w:rsid w:val="00EB5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5385"/>
    <w:rPr>
      <w:i/>
      <w:iCs/>
      <w:color w:val="0F4761" w:themeColor="accent1" w:themeShade="BF"/>
    </w:rPr>
  </w:style>
  <w:style w:type="character" w:styleId="IntenseReference">
    <w:name w:val="Intense Reference"/>
    <w:basedOn w:val="DefaultParagraphFont"/>
    <w:uiPriority w:val="32"/>
    <w:qFormat/>
    <w:rsid w:val="00EB5385"/>
    <w:rPr>
      <w:b/>
      <w:bCs/>
      <w:smallCaps/>
      <w:color w:val="0F4761" w:themeColor="accent1" w:themeShade="BF"/>
      <w:spacing w:val="5"/>
    </w:rPr>
  </w:style>
  <w:style w:type="character" w:styleId="Hyperlink">
    <w:name w:val="Hyperlink"/>
    <w:basedOn w:val="DefaultParagraphFont"/>
    <w:uiPriority w:val="99"/>
    <w:unhideWhenUsed/>
    <w:rsid w:val="00D06CB3"/>
    <w:rPr>
      <w:color w:val="467886" w:themeColor="hyperlink"/>
      <w:u w:val="single"/>
    </w:rPr>
  </w:style>
  <w:style w:type="paragraph" w:styleId="Header">
    <w:name w:val="header"/>
    <w:basedOn w:val="Normal"/>
    <w:link w:val="HeaderChar"/>
    <w:uiPriority w:val="99"/>
    <w:unhideWhenUsed/>
    <w:rsid w:val="00890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0B27"/>
  </w:style>
  <w:style w:type="paragraph" w:styleId="Footer">
    <w:name w:val="footer"/>
    <w:basedOn w:val="Normal"/>
    <w:link w:val="FooterChar"/>
    <w:uiPriority w:val="99"/>
    <w:unhideWhenUsed/>
    <w:rsid w:val="00890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0B27"/>
  </w:style>
  <w:style w:type="character" w:styleId="FollowedHyperlink">
    <w:name w:val="FollowedHyperlink"/>
    <w:basedOn w:val="DefaultParagraphFont"/>
    <w:uiPriority w:val="99"/>
    <w:semiHidden/>
    <w:unhideWhenUsed/>
    <w:rsid w:val="00447D7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84879">
      <w:bodyDiv w:val="1"/>
      <w:marLeft w:val="0"/>
      <w:marRight w:val="0"/>
      <w:marTop w:val="0"/>
      <w:marBottom w:val="0"/>
      <w:divBdr>
        <w:top w:val="none" w:sz="0" w:space="0" w:color="auto"/>
        <w:left w:val="none" w:sz="0" w:space="0" w:color="auto"/>
        <w:bottom w:val="none" w:sz="0" w:space="0" w:color="auto"/>
        <w:right w:val="none" w:sz="0" w:space="0" w:color="auto"/>
      </w:divBdr>
    </w:div>
    <w:div w:id="409085810">
      <w:bodyDiv w:val="1"/>
      <w:marLeft w:val="0"/>
      <w:marRight w:val="0"/>
      <w:marTop w:val="0"/>
      <w:marBottom w:val="0"/>
      <w:divBdr>
        <w:top w:val="none" w:sz="0" w:space="0" w:color="auto"/>
        <w:left w:val="none" w:sz="0" w:space="0" w:color="auto"/>
        <w:bottom w:val="none" w:sz="0" w:space="0" w:color="auto"/>
        <w:right w:val="none" w:sz="0" w:space="0" w:color="auto"/>
      </w:divBdr>
    </w:div>
    <w:div w:id="1350057924">
      <w:bodyDiv w:val="1"/>
      <w:marLeft w:val="0"/>
      <w:marRight w:val="0"/>
      <w:marTop w:val="0"/>
      <w:marBottom w:val="0"/>
      <w:divBdr>
        <w:top w:val="none" w:sz="0" w:space="0" w:color="auto"/>
        <w:left w:val="none" w:sz="0" w:space="0" w:color="auto"/>
        <w:bottom w:val="none" w:sz="0" w:space="0" w:color="auto"/>
        <w:right w:val="none" w:sz="0" w:space="0" w:color="auto"/>
      </w:divBdr>
    </w:div>
    <w:div w:id="145976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538858" TargetMode="External"/><Relationship Id="rId13" Type="http://schemas.openxmlformats.org/officeDocument/2006/relationships/hyperlink" Target="http://www.jstor.org/stable/260494" TargetMode="External"/><Relationship Id="rId18" Type="http://schemas.openxmlformats.org/officeDocument/2006/relationships/hyperlink" Target="https://doi.org/10.1515/nor-2017-0332" TargetMode="External"/><Relationship Id="rId26" Type="http://schemas.openxmlformats.org/officeDocument/2006/relationships/hyperlink" Target="https://www.museumoftolerance.com/education/archives-and-reference-library/online-resources/kristallnacht/kristallnacht-introduction.html" TargetMode="External"/><Relationship Id="rId39"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hyperlink" Target="http://www.jstor.org/stable/20486936" TargetMode="External"/><Relationship Id="rId34" Type="http://schemas.openxmlformats.org/officeDocument/2006/relationships/hyperlink" Target="https://theconversation.com/how-hitler-used-a-lie-about-november-9-as-the-foundation-for-the-third-reich-87144" TargetMode="External"/><Relationship Id="rId42" Type="http://schemas.openxmlformats.org/officeDocument/2006/relationships/header" Target="header2.xml"/><Relationship Id="rId7" Type="http://schemas.openxmlformats.org/officeDocument/2006/relationships/hyperlink" Target="https://www.timesofisrael.com/in-germany-kristallnacht-goes-by-a-different-name-heres-why/" TargetMode="External"/><Relationship Id="rId12" Type="http://schemas.openxmlformats.org/officeDocument/2006/relationships/hyperlink" Target="https://theconversation.com/kristallnacht-85-years-ago-marks-the-point-hitler-moved-from-an-emotional-antisemitism-to-a-systematic-antisemitism-of-laws-and-government-violence-213327" TargetMode="External"/><Relationship Id="rId17" Type="http://schemas.openxmlformats.org/officeDocument/2006/relationships/hyperlink" Target="https://doi.org/10.1086/235167" TargetMode="External"/><Relationship Id="rId25" Type="http://schemas.openxmlformats.org/officeDocument/2006/relationships/hyperlink" Target="https://doi.org/10.2307/j.ctvvb7n02" TargetMode="External"/><Relationship Id="rId33" Type="http://schemas.openxmlformats.org/officeDocument/2006/relationships/hyperlink" Target="https://encyclopedia.ushmm.org/content/en/article/kristallnacht" TargetMode="External"/><Relationship Id="rId38"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fulcrum-org.ezproxy.uwtsd.ac.uk/epubs/8s45qc28j?locale=en" TargetMode="External"/><Relationship Id="rId20" Type="http://schemas.openxmlformats.org/officeDocument/2006/relationships/hyperlink" Target="http://www.jstor.org/stable/43264384" TargetMode="External"/><Relationship Id="rId29" Type="http://schemas.openxmlformats.org/officeDocument/2006/relationships/hyperlink" Target="https://doi.org/10.1007/s00508-018-1366-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160162" TargetMode="External"/><Relationship Id="rId24" Type="http://schemas.openxmlformats.org/officeDocument/2006/relationships/hyperlink" Target="https://doi.org/10.1080/23256249.2017.1385844" TargetMode="External"/><Relationship Id="rId32" Type="http://schemas.openxmlformats.org/officeDocument/2006/relationships/hyperlink" Target="https://perspectives.ushmm.org/item/order-on-measures-against-the-jews" TargetMode="External"/><Relationship Id="rId37" Type="http://schemas.openxmlformats.org/officeDocument/2006/relationships/hyperlink" Target="https://www.yadvashem.org/holocaust/about/nazi-germany-1933-39/1938.html" TargetMode="External"/><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jstor.org/stable/25834290" TargetMode="External"/><Relationship Id="rId23" Type="http://schemas.openxmlformats.org/officeDocument/2006/relationships/hyperlink" Target="https://pluto.huji.ac.il/~kulkad/kulka__popular_opinion_factor_2009.pdf" TargetMode="External"/><Relationship Id="rId28" Type="http://schemas.openxmlformats.org/officeDocument/2006/relationships/hyperlink" Target="http://www.jstor.org/stable/40207135" TargetMode="External"/><Relationship Id="rId36" Type="http://schemas.openxmlformats.org/officeDocument/2006/relationships/hyperlink" Target="https://doi.org/10.2979/histmemo.33.2.05" TargetMode="External"/><Relationship Id="rId10" Type="http://schemas.openxmlformats.org/officeDocument/2006/relationships/hyperlink" Target="http://www.jstor.org/stable/43855722" TargetMode="External"/><Relationship Id="rId19" Type="http://schemas.openxmlformats.org/officeDocument/2006/relationships/hyperlink" Target="https://doi.org/10.2307/j.ctvh9w1k7.6" TargetMode="External"/><Relationship Id="rId31" Type="http://schemas.openxmlformats.org/officeDocument/2006/relationships/hyperlink" Target="https://www.gla.ac.uk/media/Media_767764_smxx.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307/1431895" TargetMode="External"/><Relationship Id="rId14" Type="http://schemas.openxmlformats.org/officeDocument/2006/relationships/hyperlink" Target="https://doi.org/10.1086/664662" TargetMode="External"/><Relationship Id="rId22" Type="http://schemas.openxmlformats.org/officeDocument/2006/relationships/hyperlink" Target="https://www.yadvashem.org/odot_pdf/Microsoft%20Word%20-%203216.pdf" TargetMode="External"/><Relationship Id="rId27" Type="http://schemas.openxmlformats.org/officeDocument/2006/relationships/hyperlink" Target="https://www.proquest.com/docview/1023245622?accountid=130472&amp;parentSessionId=gKt60dK7Ztv5SjvMmoQ9k6uDKIDbhfGCi4VLnzmVdQ4%3D&amp;pq-origsite=primo&amp;sourcetype=Scholarly%20Journals" TargetMode="External"/><Relationship Id="rId30" Type="http://schemas.openxmlformats.org/officeDocument/2006/relationships/hyperlink" Target="http://www.jstor.org/stable/27668588" TargetMode="External"/><Relationship Id="rId35" Type="http://schemas.openxmlformats.org/officeDocument/2006/relationships/hyperlink" Target="https://www.ima.org.il/filesupload/IMAJ/0/77/38660.pdf"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4300</Words>
  <Characters>26452</Characters>
  <Application>Microsoft Office Word</Application>
  <DocSecurity>0</DocSecurity>
  <Lines>518</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2025-01-31T23:14:00Z</cp:lastPrinted>
  <dcterms:created xsi:type="dcterms:W3CDTF">2025-02-05T12:47:00Z</dcterms:created>
  <dcterms:modified xsi:type="dcterms:W3CDTF">2025-02-05T12:47:00Z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8d1beb2e-e390-4068-9c51-e37b21e45772</vt:lpwstr>
  </property>
</Properties>
</file>