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CEF1A" w14:textId="77777777" w:rsidR="00655DE4" w:rsidRDefault="00F641DF" w:rsidP="00002D78">
      <w:pPr>
        <w:rPr>
          <w:b/>
        </w:rPr>
      </w:pPr>
      <w:r>
        <w:rPr>
          <w:b/>
        </w:rPr>
        <w:t>T</w:t>
      </w:r>
      <w:r w:rsidR="005616BF">
        <w:rPr>
          <w:b/>
        </w:rPr>
        <w:t xml:space="preserve">HE IMPACT OF CARE EXPERIENCE ON THE MENTAL HEALTH AND EMOTIONAL WELLBEING OF LOOKED FTER CHUILDREN AND YOUNG </w:t>
      </w:r>
      <w:r w:rsidR="00BF09C1">
        <w:rPr>
          <w:b/>
        </w:rPr>
        <w:t>PEOPLE AGE 16 TO 19 IN THE UK.</w:t>
      </w:r>
      <w:r w:rsidR="00BC77B7">
        <w:rPr>
          <w:b/>
        </w:rPr>
        <w:t xml:space="preserve"> </w:t>
      </w:r>
    </w:p>
    <w:p w14:paraId="0CFA19EE" w14:textId="24F9B0D0" w:rsidR="00E76D2B" w:rsidRPr="003D48DD" w:rsidRDefault="00BC77B7" w:rsidP="00E76D2B">
      <w:pPr>
        <w:rPr>
          <w:b/>
        </w:rPr>
      </w:pPr>
      <w:r>
        <w:rPr>
          <w:b/>
        </w:rPr>
        <w:t xml:space="preserve">The </w:t>
      </w:r>
      <w:r w:rsidR="00A62337">
        <w:rPr>
          <w:b/>
        </w:rPr>
        <w:t>effect o</w:t>
      </w:r>
      <w:r w:rsidR="00273EE8">
        <w:rPr>
          <w:b/>
        </w:rPr>
        <w:t>n the mental health and emotional wellbeing</w:t>
      </w:r>
      <w:r w:rsidR="00655DE4">
        <w:rPr>
          <w:b/>
        </w:rPr>
        <w:t xml:space="preserve"> of looked after individuals aged 16-19 in the UK.</w:t>
      </w:r>
      <w:r w:rsidR="00133BB1">
        <w:rPr>
          <w:b/>
        </w:rPr>
        <w:t xml:space="preserve">     (Please</w:t>
      </w:r>
      <w:r w:rsidR="00DF3FBC">
        <w:rPr>
          <w:b/>
        </w:rPr>
        <w:t xml:space="preserve"> look</w:t>
      </w:r>
      <w:r w:rsidR="00133BB1">
        <w:rPr>
          <w:b/>
        </w:rPr>
        <w:t xml:space="preserve"> at </w:t>
      </w:r>
      <w:r w:rsidR="00DF3FBC">
        <w:rPr>
          <w:b/>
        </w:rPr>
        <w:t>both</w:t>
      </w:r>
      <w:r w:rsidR="00133BB1">
        <w:rPr>
          <w:b/>
        </w:rPr>
        <w:t xml:space="preserve"> </w:t>
      </w:r>
      <w:r w:rsidR="00EE412C">
        <w:rPr>
          <w:b/>
        </w:rPr>
        <w:t>headings,</w:t>
      </w:r>
      <w:r w:rsidR="00133BB1">
        <w:rPr>
          <w:b/>
        </w:rPr>
        <w:t xml:space="preserve"> let me know which one </w:t>
      </w:r>
      <w:r w:rsidR="00B44445">
        <w:rPr>
          <w:b/>
        </w:rPr>
        <w:t>is okay}</w:t>
      </w:r>
    </w:p>
    <w:p w14:paraId="7D60E738" w14:textId="77777777" w:rsidR="00E76D2B" w:rsidRDefault="00E76D2B" w:rsidP="00E76D2B"/>
    <w:p w14:paraId="2779DACE" w14:textId="0993394C" w:rsidR="00E76D2B" w:rsidRDefault="00E76D2B" w:rsidP="00E76D2B">
      <w:r>
        <w:t>The transition to independent living is a particularly sensitive time for looked-after children and care leavers between the ages of 16 and 19 in the UK.</w:t>
      </w:r>
    </w:p>
    <w:p w14:paraId="6704447E" w14:textId="77777777" w:rsidR="00092EFC" w:rsidRDefault="00B00C49" w:rsidP="00E76D2B">
      <w:r>
        <w:t>L</w:t>
      </w:r>
      <w:r w:rsidR="006B1DDA" w:rsidRPr="006B1DDA">
        <w:t xml:space="preserve">ooked-after children are children under 18 who are cared for by their local authority, usually through foster care, residential </w:t>
      </w:r>
      <w:r w:rsidR="00092EFC" w:rsidRPr="006B1DDA">
        <w:t>care</w:t>
      </w:r>
      <w:r w:rsidR="00092EFC">
        <w:t>.</w:t>
      </w:r>
      <w:r w:rsidR="006B1DDA" w:rsidRPr="006B1DDA">
        <w:t xml:space="preserve"> They may have entered care because of abuse, neglect, family difficulties, or because they cannot safely live at home.</w:t>
      </w:r>
      <w:r w:rsidR="000E496B">
        <w:t xml:space="preserve"> </w:t>
      </w:r>
    </w:p>
    <w:p w14:paraId="0B4E87C6" w14:textId="1734FE16" w:rsidR="00002D78" w:rsidRDefault="000E496B" w:rsidP="00E76D2B">
      <w:r>
        <w:t xml:space="preserve">Frequently, young individuals in the UK care system have experienced abuse or neglect, which </w:t>
      </w:r>
      <w:r w:rsidR="00F6409C">
        <w:t>particularly</w:t>
      </w:r>
      <w:r>
        <w:t xml:space="preserve"> raises their likelihood of facing mental health issues (Alderson et al. 2020). The </w:t>
      </w:r>
      <w:r w:rsidR="00C26678">
        <w:t>difficulties</w:t>
      </w:r>
      <w:r>
        <w:t xml:space="preserve"> encountered before entering care often </w:t>
      </w:r>
      <w:r w:rsidR="007E2A44">
        <w:t>led</w:t>
      </w:r>
      <w:r>
        <w:t xml:space="preserve"> to enduring psychological challenges.</w:t>
      </w:r>
    </w:p>
    <w:p w14:paraId="29B5ABFE" w14:textId="1C9E0561" w:rsidR="004E0932" w:rsidRDefault="00545813" w:rsidP="00545813">
      <w:r>
        <w:t xml:space="preserve">As these young </w:t>
      </w:r>
      <w:r w:rsidR="007E2A44">
        <w:t>people</w:t>
      </w:r>
      <w:r>
        <w:t xml:space="preserve"> seek to establish their independence, they encounter a significant </w:t>
      </w:r>
      <w:r w:rsidR="00C26678">
        <w:t>basic</w:t>
      </w:r>
      <w:r>
        <w:t xml:space="preserve"> </w:t>
      </w:r>
      <w:r w:rsidR="00E15F16">
        <w:t>barrier</w:t>
      </w:r>
      <w:r>
        <w:t xml:space="preserve">. During their teenage years, they </w:t>
      </w:r>
      <w:r w:rsidR="00B953BF">
        <w:t>move</w:t>
      </w:r>
      <w:r>
        <w:t xml:space="preserve"> from Child and Adolescent Mental Health Services (CAMHS) to Adult Mental Health Services (AMHS) (Broad et al. 2017). This results in a sudden </w:t>
      </w:r>
      <w:r w:rsidR="00CF1B8F">
        <w:t xml:space="preserve">danger </w:t>
      </w:r>
      <w:r>
        <w:t xml:space="preserve">in mental health support. </w:t>
      </w:r>
      <w:r w:rsidR="00CF22FF">
        <w:t>Several</w:t>
      </w:r>
      <w:r>
        <w:t xml:space="preserve"> care leavers face significant interruptions in their treatment upon reaching the upper age limit for CAMHS (Appleton et al. 2019). As a result, this </w:t>
      </w:r>
      <w:r w:rsidR="008B73BD">
        <w:t>disconnected</w:t>
      </w:r>
      <w:r>
        <w:t xml:space="preserve"> process is frequently perceived in a negative light. The transition from local authority care to self-sufficiency marks a crucial moment that can intensify existing mental health issues due to the lack of consistent support (Butterworth et al. 2016). This research investigates these transitional difficulties to comprehend their effects on the emotional well-being of youth with care experiences.</w:t>
      </w:r>
    </w:p>
    <w:p w14:paraId="6E876786" w14:textId="77777777" w:rsidR="00002D78" w:rsidRPr="004E0932" w:rsidRDefault="00002D78" w:rsidP="00002D78">
      <w:pPr>
        <w:rPr>
          <w:b/>
        </w:rPr>
      </w:pPr>
      <w:r w:rsidRPr="004E0932">
        <w:rPr>
          <w:b/>
        </w:rPr>
        <w:t>Aims and Objectives</w:t>
      </w:r>
    </w:p>
    <w:p w14:paraId="5DA99AD9" w14:textId="595A4839" w:rsidR="004E60E1" w:rsidRDefault="004E60E1" w:rsidP="004E60E1">
      <w:r>
        <w:t xml:space="preserve">This dissertation seeks to </w:t>
      </w:r>
      <w:r w:rsidR="0036281C">
        <w:t>examine</w:t>
      </w:r>
      <w:r>
        <w:t xml:space="preserve"> the influence of care experiences on the mental health of </w:t>
      </w:r>
      <w:r w:rsidR="0036281C">
        <w:t>yo</w:t>
      </w:r>
      <w:r w:rsidR="00B41493">
        <w:t xml:space="preserve">ung people </w:t>
      </w:r>
      <w:r>
        <w:t>aged 16 to 1</w:t>
      </w:r>
      <w:r w:rsidR="00CA6B4B">
        <w:t>8</w:t>
      </w:r>
      <w:r>
        <w:t xml:space="preserve">. It is recognized that young people moving out of foster care often face mental health difficulties (Mendes &amp; </w:t>
      </w:r>
      <w:proofErr w:type="spellStart"/>
      <w:r>
        <w:t>Eswen</w:t>
      </w:r>
      <w:proofErr w:type="spellEnd"/>
      <w:r>
        <w:t xml:space="preserve"> Chaffey 2023). Consequently, the primary objective is to assess how effective current transitional support systems are.</w:t>
      </w:r>
    </w:p>
    <w:p w14:paraId="4EA65C49" w14:textId="3777BAAA" w:rsidR="004E60E1" w:rsidRDefault="004E60E1" w:rsidP="004E60E1">
      <w:r>
        <w:t xml:space="preserve">To </w:t>
      </w:r>
      <w:r w:rsidR="00B41493">
        <w:t>explore</w:t>
      </w:r>
      <w:r>
        <w:t xml:space="preserve"> into care leavers' personal accounts concerning their emotional wellbeing during the move towards independence. </w:t>
      </w:r>
    </w:p>
    <w:p w14:paraId="5F2F341C" w14:textId="271DE0AF" w:rsidR="004E60E1" w:rsidRDefault="004E60E1" w:rsidP="004E60E1">
      <w:r>
        <w:lastRenderedPageBreak/>
        <w:t xml:space="preserve">To </w:t>
      </w:r>
      <w:r w:rsidR="003863D4">
        <w:t>identify</w:t>
      </w:r>
      <w:r>
        <w:t xml:space="preserve"> systemic obstacles within care services, particularly the transition from child to adult mental health care. </w:t>
      </w:r>
    </w:p>
    <w:p w14:paraId="5B6BBE63" w14:textId="15388422" w:rsidR="004E60E1" w:rsidRDefault="004E60E1" w:rsidP="004E60E1">
      <w:r>
        <w:t>To assess the role of social support and genuine relationships as factors that can mitigate psychological distress.</w:t>
      </w:r>
    </w:p>
    <w:p w14:paraId="6E889488" w14:textId="77777777" w:rsidR="0094340A" w:rsidRDefault="004E60E1" w:rsidP="004E60E1">
      <w:r>
        <w:t>To offer practical recommendations for policymakers and practitioners aimed at improving transitional care structures.</w:t>
      </w:r>
    </w:p>
    <w:p w14:paraId="3016C1E3" w14:textId="5BE85852" w:rsidR="00002D78" w:rsidRPr="003E02D8" w:rsidRDefault="00002D78" w:rsidP="00002D78">
      <w:pPr>
        <w:rPr>
          <w:b/>
        </w:rPr>
      </w:pPr>
      <w:r w:rsidRPr="0094340A">
        <w:rPr>
          <w:b/>
        </w:rPr>
        <w:t xml:space="preserve">Analysis and Evaluation of Current </w:t>
      </w:r>
      <w:r w:rsidR="008267D0" w:rsidRPr="0094340A">
        <w:rPr>
          <w:b/>
        </w:rPr>
        <w:t>Writings</w:t>
      </w:r>
    </w:p>
    <w:p w14:paraId="7DCDCEDB" w14:textId="06A10AF0" w:rsidR="00FD5E4B" w:rsidRDefault="00002D78" w:rsidP="00FD5E4B">
      <w:r>
        <w:t xml:space="preserve">The </w:t>
      </w:r>
      <w:r w:rsidR="008267D0">
        <w:t>information</w:t>
      </w:r>
      <w:r>
        <w:t xml:space="preserve"> demonstrates a strong </w:t>
      </w:r>
      <w:r w:rsidR="008267D0">
        <w:t>consent</w:t>
      </w:r>
      <w:r>
        <w:t xml:space="preserve"> regarding the </w:t>
      </w:r>
      <w:r w:rsidR="00C70D03">
        <w:t>extreme</w:t>
      </w:r>
      <w:r>
        <w:t xml:space="preserve"> vulnerabilities of care leavers. Young people exiting the care system around the age of 18 represent a highly vulnerable demographic with an increased risk of mental health problems (Phillips et al. 2023). A </w:t>
      </w:r>
      <w:r w:rsidR="00F21B13">
        <w:t>pronounced</w:t>
      </w:r>
      <w:r>
        <w:t xml:space="preserve"> </w:t>
      </w:r>
      <w:r w:rsidR="00506EC6">
        <w:t>topic</w:t>
      </w:r>
      <w:r>
        <w:t xml:space="preserve"> across studies is the systemic failure to provide holistic care. After leaving care, these youths frequently face severe </w:t>
      </w:r>
      <w:r w:rsidR="00C70D03">
        <w:t>difficulties</w:t>
      </w:r>
      <w:r>
        <w:t xml:space="preserve"> including isolation, homelessness, and ongoing mental health challenges (Sims</w:t>
      </w:r>
      <w:r>
        <w:rPr>
          <w:rFonts w:ascii="Cambria Math" w:hAnsi="Cambria Math" w:cs="Cambria Math"/>
        </w:rPr>
        <w:t>‐</w:t>
      </w:r>
      <w:r>
        <w:t>Schouten 2020).</w:t>
      </w:r>
    </w:p>
    <w:p w14:paraId="20576426" w14:textId="5F94ADF6" w:rsidR="00E1515D" w:rsidRDefault="00FD5E4B" w:rsidP="00E1515D">
      <w:r>
        <w:t xml:space="preserve">Researchers have shown that the care gap that occurs when a person ages out of </w:t>
      </w:r>
      <w:r w:rsidR="00151BD8">
        <w:t>youth</w:t>
      </w:r>
      <w:r>
        <w:t xml:space="preserve"> services is a crucial structural problem. </w:t>
      </w:r>
    </w:p>
    <w:p w14:paraId="3C7C150D" w14:textId="53D57C33" w:rsidR="00343087" w:rsidRDefault="00E1515D" w:rsidP="00E1515D">
      <w:r>
        <w:t xml:space="preserve">The transfer from Child and Adolescent Mental Health Services to adult services frequently generates a major disruption of care, threatening </w:t>
      </w:r>
      <w:r w:rsidR="005A1277">
        <w:t>separation</w:t>
      </w:r>
      <w:r>
        <w:t xml:space="preserve"> from treatment (Appleton et al. 2019). At this stage, inconsistent support </w:t>
      </w:r>
      <w:r w:rsidR="00693493">
        <w:t>increases</w:t>
      </w:r>
      <w:r>
        <w:t xml:space="preserve"> pre-existing psychological pain, which is frequently perceived negatively (Butterworth et al. 2016).</w:t>
      </w:r>
    </w:p>
    <w:p w14:paraId="2B00579D" w14:textId="5033E236" w:rsidR="00002D78" w:rsidRDefault="00E40740" w:rsidP="00002D78">
      <w:r w:rsidRPr="00E40740">
        <w:t xml:space="preserve">Additionally, research highlights the need for genuine relational support to address these systemic </w:t>
      </w:r>
      <w:r w:rsidR="00693493" w:rsidRPr="00E40740">
        <w:t>weaknesses</w:t>
      </w:r>
      <w:r w:rsidR="00693493">
        <w:t xml:space="preserve"> in </w:t>
      </w:r>
      <w:r w:rsidRPr="00E40740">
        <w:t xml:space="preserve">Care systems. Even while the obstacles to a successful shift are widely known, there are still a lot of unanswered questions. </w:t>
      </w:r>
      <w:r w:rsidR="00244B6D" w:rsidRPr="00E40740">
        <w:t>Thorough</w:t>
      </w:r>
      <w:r w:rsidRPr="00E40740">
        <w:t xml:space="preserve"> assessments of integrated transition programs</w:t>
      </w:r>
      <w:r w:rsidR="00347CFD">
        <w:t xml:space="preserve"> </w:t>
      </w:r>
      <w:r w:rsidRPr="00E40740">
        <w:t xml:space="preserve">long-term efficacy for young people with mental health concerns are </w:t>
      </w:r>
      <w:r w:rsidR="00244B6D" w:rsidRPr="00E40740">
        <w:t>noticeably</w:t>
      </w:r>
      <w:r w:rsidRPr="00E40740">
        <w:t xml:space="preserve"> lacking (Cleverley et al. 2018). </w:t>
      </w:r>
      <w:proofErr w:type="gramStart"/>
      <w:r w:rsidRPr="00E40740">
        <w:t>In order to</w:t>
      </w:r>
      <w:proofErr w:type="gramEnd"/>
      <w:r w:rsidRPr="00E40740">
        <w:t xml:space="preserve"> create treatments that offer long-term assistance, these gaps must be filled.</w:t>
      </w:r>
    </w:p>
    <w:p w14:paraId="4564A8C0" w14:textId="751EF815" w:rsidR="00002D78" w:rsidRPr="00244B6D" w:rsidRDefault="00002D78" w:rsidP="00002D78">
      <w:pPr>
        <w:rPr>
          <w:b/>
        </w:rPr>
      </w:pPr>
      <w:r w:rsidRPr="00570473">
        <w:rPr>
          <w:b/>
        </w:rPr>
        <w:t xml:space="preserve">Recommendations </w:t>
      </w:r>
    </w:p>
    <w:p w14:paraId="2A893C76" w14:textId="27543647" w:rsidR="00002D78" w:rsidRPr="0080710D" w:rsidRDefault="00002D78" w:rsidP="00002D78">
      <w:pPr>
        <w:rPr>
          <w:b/>
        </w:rPr>
      </w:pPr>
      <w:r w:rsidRPr="0080710D">
        <w:rPr>
          <w:b/>
        </w:rPr>
        <w:t xml:space="preserve">These </w:t>
      </w:r>
      <w:r w:rsidR="00244B6D" w:rsidRPr="0080710D">
        <w:rPr>
          <w:b/>
        </w:rPr>
        <w:t xml:space="preserve">required </w:t>
      </w:r>
      <w:r w:rsidRPr="0080710D">
        <w:rPr>
          <w:b/>
        </w:rPr>
        <w:t>recommendations aim to improve transitional care frameworks:</w:t>
      </w:r>
    </w:p>
    <w:p w14:paraId="534C7C47" w14:textId="7D1040CC" w:rsidR="00002D78" w:rsidRDefault="00002D78" w:rsidP="00002D78">
      <w:r>
        <w:t xml:space="preserve">Mental Health Practitioners and CAMHS Managers: Implement joint working models to </w:t>
      </w:r>
      <w:r w:rsidR="00244B6D">
        <w:t>link</w:t>
      </w:r>
      <w:r>
        <w:t xml:space="preserve"> service gaps. A successful transition from child to adult mental health services requires a coordinated, patient-centred approach ensuring continuity of care (Singh &amp; Helena Tuomainen 2015).</w:t>
      </w:r>
    </w:p>
    <w:p w14:paraId="11BB4246" w14:textId="4AC96FAB" w:rsidR="00002D78" w:rsidRDefault="00002D78" w:rsidP="00002D78">
      <w:r w:rsidRPr="006F085D">
        <w:rPr>
          <w:b/>
        </w:rPr>
        <w:t xml:space="preserve">Social Workers and </w:t>
      </w:r>
      <w:r w:rsidR="006F085D" w:rsidRPr="006F085D">
        <w:rPr>
          <w:b/>
        </w:rPr>
        <w:t>Local authorities:</w:t>
      </w:r>
      <w:r w:rsidR="006F085D">
        <w:t xml:space="preserve"> </w:t>
      </w:r>
      <w:r>
        <w:t xml:space="preserve">Prioritize stable relationships over administrative management. Because care leavers evaluate support based on the genuineness of relationships, professionals must focus on authentic emotional connections (Brown et al. 2019). This </w:t>
      </w:r>
      <w:r w:rsidR="006F085D">
        <w:t>framework</w:t>
      </w:r>
      <w:r>
        <w:t xml:space="preserve"> builds psychological resilience.</w:t>
      </w:r>
    </w:p>
    <w:p w14:paraId="57EA3BEA" w14:textId="77777777" w:rsidR="00002D78" w:rsidRDefault="00002D78" w:rsidP="00002D78">
      <w:r w:rsidRPr="006F085D">
        <w:rPr>
          <w:b/>
        </w:rPr>
        <w:lastRenderedPageBreak/>
        <w:t xml:space="preserve">Policymakers and Local Authorities: </w:t>
      </w:r>
      <w:r>
        <w:t>Mandate cross-agency collaboration and extend aftercare. Young people exiting the care system around age 18 are highly vulnerable to mental health problems (Phillips et al. 2023). Authorities must provide holistic support beyond this critical age.</w:t>
      </w:r>
    </w:p>
    <w:p w14:paraId="50095A98" w14:textId="77777777" w:rsidR="00002D78" w:rsidRDefault="00002D78" w:rsidP="00002D78"/>
    <w:p w14:paraId="7E499FFA" w14:textId="4752FA2B" w:rsidR="00002D78" w:rsidRPr="003918EE" w:rsidRDefault="00002D78" w:rsidP="00002D78">
      <w:pPr>
        <w:rPr>
          <w:b/>
        </w:rPr>
      </w:pPr>
      <w:r w:rsidRPr="003918EE">
        <w:rPr>
          <w:b/>
        </w:rPr>
        <w:t>References</w:t>
      </w:r>
    </w:p>
    <w:p w14:paraId="46B6C821" w14:textId="0BD857E9" w:rsidR="00002D78" w:rsidRDefault="00002D78" w:rsidP="00002D78">
      <w:r>
        <w:t>Alderson, H. et al. (2020) 'Behaviour change interventions to reduce risky substance use and improve mental health in children in care: the SOLID three-arm feasibility RCT', Public Health Research, vol. 8, no. 13, pp. 1-162.</w:t>
      </w:r>
    </w:p>
    <w:p w14:paraId="6D286DAE" w14:textId="77777777" w:rsidR="00002D78" w:rsidRDefault="00002D78" w:rsidP="00002D78"/>
    <w:p w14:paraId="4304A84B" w14:textId="77777777" w:rsidR="00002D78" w:rsidRDefault="00002D78" w:rsidP="00002D78">
      <w:r>
        <w:t>Broad, K. et al. (2017) 'Youth experiences of transition from child mental health services to adult mental health services: a qualitative thematic synthesis', BMC Psychiatry, vol. 17, no. 1, pp. 380-380.</w:t>
      </w:r>
    </w:p>
    <w:p w14:paraId="29F02E85" w14:textId="77777777" w:rsidR="00002D78" w:rsidRDefault="00002D78" w:rsidP="00002D78"/>
    <w:p w14:paraId="5C753188" w14:textId="460504FF" w:rsidR="00002D78" w:rsidRDefault="00002D78" w:rsidP="00002D78">
      <w:r>
        <w:t>Appleton, R. et al. (2019) 'Outcomes of young people who reach the transition boundary of child and adolescent mental health services: a systematic review', European Child &amp; Adolescent Psychiatry, vol. 28, no. 11, pp. 1431-1446.</w:t>
      </w:r>
    </w:p>
    <w:p w14:paraId="7D334120" w14:textId="4F81CBB3" w:rsidR="00002D78" w:rsidRDefault="00002D78" w:rsidP="00002D78">
      <w:r>
        <w:t>Butterworth, S. et al. (2016) 'Transitioning care</w:t>
      </w:r>
      <w:r>
        <w:rPr>
          <w:rFonts w:ascii="Cambria Math" w:hAnsi="Cambria Math" w:cs="Cambria Math"/>
        </w:rPr>
        <w:t>‐</w:t>
      </w:r>
      <w:r>
        <w:t xml:space="preserve">leavers with mental health needs: </w:t>
      </w:r>
      <w:r>
        <w:rPr>
          <w:rFonts w:ascii="Aptos" w:hAnsi="Aptos" w:cs="Aptos"/>
        </w:rPr>
        <w:t>‘</w:t>
      </w:r>
      <w:r>
        <w:t>they set you up to fail!</w:t>
      </w:r>
      <w:r>
        <w:rPr>
          <w:rFonts w:ascii="Aptos" w:hAnsi="Aptos" w:cs="Aptos"/>
        </w:rPr>
        <w:t>’</w:t>
      </w:r>
      <w:r>
        <w:t>', Child and Adolescent Mental Health, vol. 22, no. 3, pp. 138-147</w:t>
      </w:r>
    </w:p>
    <w:p w14:paraId="32567125" w14:textId="77777777" w:rsidR="00002D78" w:rsidRDefault="00002D78" w:rsidP="00002D78"/>
    <w:p w14:paraId="47E33224" w14:textId="60F92617" w:rsidR="00002D78" w:rsidRDefault="00002D78" w:rsidP="00002D78">
      <w:r>
        <w:t>Mendes, P. &amp; Chaffey, E. (2023) 'Examining the Mental Health Care Needs and Outcomes of Young People Transitioning from Out-of-Home Care (OOHC) in Australia', Institutionalised Children Explorations and Beyond, vol. 11, no. 1, pp. 103-124.</w:t>
      </w:r>
    </w:p>
    <w:p w14:paraId="42F64EE6" w14:textId="73FE1D97" w:rsidR="00002D78" w:rsidRDefault="00002D78" w:rsidP="00002D78">
      <w:r>
        <w:t xml:space="preserve">Phillips, A. et al. (2023) 'A Scoping Review of Factors Associated </w:t>
      </w:r>
      <w:proofErr w:type="gramStart"/>
      <w:r>
        <w:t>With</w:t>
      </w:r>
      <w:proofErr w:type="gramEnd"/>
      <w:r>
        <w:t xml:space="preserve"> the Mental Health of Young People Who Have “Aged Out” of the Child Welfare System', Trauma Violence &amp; Abuse, vol. 25, no. 3, pp. 1780-1798.</w:t>
      </w:r>
    </w:p>
    <w:p w14:paraId="7E3DAC56" w14:textId="77777777" w:rsidR="00002D78" w:rsidRDefault="00002D78" w:rsidP="00002D78">
      <w:r>
        <w:t>Sims</w:t>
      </w:r>
      <w:r>
        <w:rPr>
          <w:rFonts w:ascii="Cambria Math" w:hAnsi="Cambria Math" w:cs="Cambria Math"/>
        </w:rPr>
        <w:t>‐</w:t>
      </w:r>
      <w:r>
        <w:t>Schouten, W. (2020) 'The case of care leavers, mental health and safeguarding in contemporary Britain', pp. 77-99.</w:t>
      </w:r>
    </w:p>
    <w:p w14:paraId="1F0956D4" w14:textId="77777777" w:rsidR="00002D78" w:rsidRDefault="00002D78" w:rsidP="00002D78"/>
    <w:p w14:paraId="4454D8F5" w14:textId="77777777" w:rsidR="00002D78" w:rsidRDefault="00002D78" w:rsidP="00002D78"/>
    <w:p w14:paraId="061415F6" w14:textId="77777777" w:rsidR="00002D78" w:rsidRDefault="00002D78" w:rsidP="00002D78"/>
    <w:p w14:paraId="7531A89D" w14:textId="36614536" w:rsidR="00002D78" w:rsidRDefault="00002D78" w:rsidP="00002D78">
      <w:r>
        <w:lastRenderedPageBreak/>
        <w:t xml:space="preserve">Brown, R. A. et al. (2019) '“There are carers, and then there are carers who </w:t>
      </w:r>
      <w:proofErr w:type="gramStart"/>
      <w:r>
        <w:t>actually care</w:t>
      </w:r>
      <w:proofErr w:type="gramEnd"/>
      <w:r>
        <w:t>”; Conceptualizations of care among looked after children and care leavers, social workers and carers', Child Abuse &amp; Neglect, vol. 92, pp. 219-229.</w:t>
      </w:r>
    </w:p>
    <w:p w14:paraId="78FA14C7" w14:textId="1FF787F1" w:rsidR="00002D78" w:rsidRDefault="00002D78" w:rsidP="00002D78">
      <w:r>
        <w:t>Cleverley, K. et al. (2018) 'Identifying core components and indicators of successful transitions from child to adult mental health services: a scoping review', European Child &amp; Adolescent Psychiatry, vol. 29, no. 2, pp. 107-121.</w:t>
      </w:r>
    </w:p>
    <w:p w14:paraId="2CFBFD8C" w14:textId="77777777" w:rsidR="00002D78" w:rsidRDefault="00002D78" w:rsidP="00002D78">
      <w:r>
        <w:t>Singh, S. P. &amp; Tuomainen, H. (2015) 'Transition from child to adult mental health services: needs, barriers, experiences and new models of care', World Psychiatry, vol. 14, no. 3, pp. 358-361.</w:t>
      </w:r>
    </w:p>
    <w:p w14:paraId="61B765B9" w14:textId="77777777" w:rsidR="00002D78" w:rsidRDefault="00002D78"/>
    <w:sectPr w:rsidR="00002D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D78"/>
    <w:rsid w:val="00002D78"/>
    <w:rsid w:val="00092EFC"/>
    <w:rsid w:val="000C2868"/>
    <w:rsid w:val="000E496B"/>
    <w:rsid w:val="00133BB1"/>
    <w:rsid w:val="00151BD8"/>
    <w:rsid w:val="0016581C"/>
    <w:rsid w:val="00182DBD"/>
    <w:rsid w:val="001C7D24"/>
    <w:rsid w:val="001F7E0B"/>
    <w:rsid w:val="00200CE9"/>
    <w:rsid w:val="00244B6D"/>
    <w:rsid w:val="00273EE8"/>
    <w:rsid w:val="00282C62"/>
    <w:rsid w:val="002A2FB8"/>
    <w:rsid w:val="002C7D55"/>
    <w:rsid w:val="002E016B"/>
    <w:rsid w:val="00343087"/>
    <w:rsid w:val="00347CFD"/>
    <w:rsid w:val="0036281C"/>
    <w:rsid w:val="003863D4"/>
    <w:rsid w:val="003918EE"/>
    <w:rsid w:val="00395F8D"/>
    <w:rsid w:val="003A5053"/>
    <w:rsid w:val="003D48DD"/>
    <w:rsid w:val="003E02D8"/>
    <w:rsid w:val="004C57CF"/>
    <w:rsid w:val="004E0932"/>
    <w:rsid w:val="004E60E1"/>
    <w:rsid w:val="00506EC6"/>
    <w:rsid w:val="00541894"/>
    <w:rsid w:val="00545813"/>
    <w:rsid w:val="005616BF"/>
    <w:rsid w:val="00570473"/>
    <w:rsid w:val="00597A87"/>
    <w:rsid w:val="005A1277"/>
    <w:rsid w:val="005E31B5"/>
    <w:rsid w:val="005F5F35"/>
    <w:rsid w:val="00651E13"/>
    <w:rsid w:val="00655DE4"/>
    <w:rsid w:val="00660273"/>
    <w:rsid w:val="00693493"/>
    <w:rsid w:val="006B1DDA"/>
    <w:rsid w:val="006F085D"/>
    <w:rsid w:val="00711F5C"/>
    <w:rsid w:val="00755CC5"/>
    <w:rsid w:val="007C78C8"/>
    <w:rsid w:val="007E2A44"/>
    <w:rsid w:val="0080710D"/>
    <w:rsid w:val="008267D0"/>
    <w:rsid w:val="008B73BD"/>
    <w:rsid w:val="0094340A"/>
    <w:rsid w:val="009C4D4E"/>
    <w:rsid w:val="00A16E23"/>
    <w:rsid w:val="00A62337"/>
    <w:rsid w:val="00B00C49"/>
    <w:rsid w:val="00B41493"/>
    <w:rsid w:val="00B44445"/>
    <w:rsid w:val="00B62DFD"/>
    <w:rsid w:val="00B953BF"/>
    <w:rsid w:val="00BB0AAB"/>
    <w:rsid w:val="00BC77B7"/>
    <w:rsid w:val="00BF09C1"/>
    <w:rsid w:val="00C26678"/>
    <w:rsid w:val="00C530A1"/>
    <w:rsid w:val="00C70D03"/>
    <w:rsid w:val="00CA6B4B"/>
    <w:rsid w:val="00CF1B8F"/>
    <w:rsid w:val="00CF22FF"/>
    <w:rsid w:val="00DF3FBC"/>
    <w:rsid w:val="00E1515D"/>
    <w:rsid w:val="00E15F16"/>
    <w:rsid w:val="00E40740"/>
    <w:rsid w:val="00E76D2B"/>
    <w:rsid w:val="00EE412C"/>
    <w:rsid w:val="00F21B13"/>
    <w:rsid w:val="00F6409C"/>
    <w:rsid w:val="00F641DF"/>
    <w:rsid w:val="00FD5E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6A071"/>
  <w15:chartTrackingRefBased/>
  <w15:docId w15:val="{EBFCC55B-6DE1-445D-B011-888E0C888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D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2D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2D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2D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2D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2D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2D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2D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2D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D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2D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2D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2D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2D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2D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2D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2D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2D78"/>
    <w:rPr>
      <w:rFonts w:eastAsiaTheme="majorEastAsia" w:cstheme="majorBidi"/>
      <w:color w:val="272727" w:themeColor="text1" w:themeTint="D8"/>
    </w:rPr>
  </w:style>
  <w:style w:type="paragraph" w:styleId="Title">
    <w:name w:val="Title"/>
    <w:basedOn w:val="Normal"/>
    <w:next w:val="Normal"/>
    <w:link w:val="TitleChar"/>
    <w:uiPriority w:val="10"/>
    <w:qFormat/>
    <w:rsid w:val="00002D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D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2D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2D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2D78"/>
    <w:pPr>
      <w:spacing w:before="160"/>
      <w:jc w:val="center"/>
    </w:pPr>
    <w:rPr>
      <w:i/>
      <w:iCs/>
      <w:color w:val="404040" w:themeColor="text1" w:themeTint="BF"/>
    </w:rPr>
  </w:style>
  <w:style w:type="character" w:customStyle="1" w:styleId="QuoteChar">
    <w:name w:val="Quote Char"/>
    <w:basedOn w:val="DefaultParagraphFont"/>
    <w:link w:val="Quote"/>
    <w:uiPriority w:val="29"/>
    <w:rsid w:val="00002D78"/>
    <w:rPr>
      <w:i/>
      <w:iCs/>
      <w:color w:val="404040" w:themeColor="text1" w:themeTint="BF"/>
    </w:rPr>
  </w:style>
  <w:style w:type="paragraph" w:styleId="ListParagraph">
    <w:name w:val="List Paragraph"/>
    <w:basedOn w:val="Normal"/>
    <w:uiPriority w:val="34"/>
    <w:qFormat/>
    <w:rsid w:val="00002D78"/>
    <w:pPr>
      <w:ind w:left="720"/>
      <w:contextualSpacing/>
    </w:pPr>
  </w:style>
  <w:style w:type="character" w:styleId="IntenseEmphasis">
    <w:name w:val="Intense Emphasis"/>
    <w:basedOn w:val="DefaultParagraphFont"/>
    <w:uiPriority w:val="21"/>
    <w:qFormat/>
    <w:rsid w:val="00002D78"/>
    <w:rPr>
      <w:i/>
      <w:iCs/>
      <w:color w:val="0F4761" w:themeColor="accent1" w:themeShade="BF"/>
    </w:rPr>
  </w:style>
  <w:style w:type="paragraph" w:styleId="IntenseQuote">
    <w:name w:val="Intense Quote"/>
    <w:basedOn w:val="Normal"/>
    <w:next w:val="Normal"/>
    <w:link w:val="IntenseQuoteChar"/>
    <w:uiPriority w:val="30"/>
    <w:qFormat/>
    <w:rsid w:val="00002D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2D78"/>
    <w:rPr>
      <w:i/>
      <w:iCs/>
      <w:color w:val="0F4761" w:themeColor="accent1" w:themeShade="BF"/>
    </w:rPr>
  </w:style>
  <w:style w:type="character" w:styleId="IntenseReference">
    <w:name w:val="Intense Reference"/>
    <w:basedOn w:val="DefaultParagraphFont"/>
    <w:uiPriority w:val="32"/>
    <w:qFormat/>
    <w:rsid w:val="00002D7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1225</TotalTime>
  <Pages>4</Pages>
  <Words>1094</Words>
  <Characters>6238</Characters>
  <Application>Microsoft Office Word</Application>
  <DocSecurity>0</DocSecurity>
  <Lines>51</Lines>
  <Paragraphs>14</Paragraphs>
  <ScaleCrop>false</ScaleCrop>
  <Company/>
  <LinksUpToDate>false</LinksUpToDate>
  <CharactersWithSpaces>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82</cp:revision>
  <dcterms:created xsi:type="dcterms:W3CDTF">2026-10-02T17:37:00Z</dcterms:created>
  <dcterms:modified xsi:type="dcterms:W3CDTF">2026-10-04T18:00:00Z</dcterms:modified>
</cp:coreProperties>
</file>