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6ADBB" w14:textId="6326C592" w:rsidR="006243E5" w:rsidRDefault="006243E5">
      <w:pPr>
        <w:jc w:val="center"/>
        <w:rPr>
          <w:b/>
          <w:sz w:val="32"/>
          <w:szCs w:val="32"/>
        </w:rPr>
      </w:pPr>
    </w:p>
    <w:p w14:paraId="61765997" w14:textId="1457D0BF" w:rsidR="00321E82" w:rsidRDefault="00321E82">
      <w:pPr>
        <w:jc w:val="center"/>
        <w:rPr>
          <w:b/>
          <w:sz w:val="32"/>
          <w:szCs w:val="32"/>
        </w:rPr>
      </w:pPr>
    </w:p>
    <w:p w14:paraId="07EFEF87" w14:textId="77777777" w:rsidR="00321E82" w:rsidRDefault="00321E82">
      <w:pPr>
        <w:jc w:val="center"/>
        <w:rPr>
          <w:b/>
          <w:sz w:val="32"/>
          <w:szCs w:val="32"/>
        </w:rPr>
      </w:pPr>
    </w:p>
    <w:p w14:paraId="2313957C" w14:textId="77777777" w:rsidR="006243E5" w:rsidRDefault="006243E5">
      <w:pPr>
        <w:jc w:val="center"/>
        <w:rPr>
          <w:b/>
          <w:sz w:val="32"/>
          <w:szCs w:val="32"/>
        </w:rPr>
      </w:pPr>
    </w:p>
    <w:p w14:paraId="415A7284" w14:textId="77777777" w:rsidR="006243E5" w:rsidRDefault="00C245FB">
      <w:pPr>
        <w:jc w:val="center"/>
        <w:rPr>
          <w:b/>
          <w:sz w:val="32"/>
          <w:szCs w:val="32"/>
        </w:rPr>
      </w:pPr>
      <w:r>
        <w:rPr>
          <w:b/>
          <w:sz w:val="32"/>
          <w:szCs w:val="32"/>
        </w:rPr>
        <w:t>ORGANISATIONAL STRUCTURE &amp; CULTURE FOR THE UK BASED PHARMACEUTICAL COMPANY, ASTRAZENECA</w:t>
      </w:r>
    </w:p>
    <w:p w14:paraId="45E7FBD5" w14:textId="77777777" w:rsidR="006243E5" w:rsidRDefault="00C245FB">
      <w:pPr>
        <w:jc w:val="center"/>
        <w:rPr>
          <w:b/>
          <w:sz w:val="32"/>
          <w:szCs w:val="32"/>
        </w:rPr>
      </w:pPr>
      <w:r>
        <w:rPr>
          <w:b/>
          <w:noProof/>
          <w:sz w:val="32"/>
          <w:szCs w:val="32"/>
        </w:rPr>
        <w:drawing>
          <wp:inline distT="114300" distB="114300" distL="114300" distR="114300" wp14:anchorId="49B5FCFF" wp14:editId="72EAA8DA">
            <wp:extent cx="4810125" cy="3209925"/>
            <wp:effectExtent l="95250" t="95250" r="104775" b="10477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810125" cy="32099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FB4F7F6" w14:textId="74347710" w:rsidR="006243E5" w:rsidRDefault="00C245FB" w:rsidP="008337A3">
      <w:pPr>
        <w:jc w:val="left"/>
        <w:rPr>
          <w:b/>
          <w:i/>
          <w:sz w:val="32"/>
          <w:szCs w:val="32"/>
        </w:rPr>
      </w:pPr>
      <w:r>
        <w:rPr>
          <w:b/>
          <w:i/>
          <w:sz w:val="32"/>
          <w:szCs w:val="32"/>
        </w:rPr>
        <w:t>Student Name:</w:t>
      </w:r>
      <w:r w:rsidR="008337A3">
        <w:rPr>
          <w:b/>
          <w:i/>
          <w:sz w:val="32"/>
          <w:szCs w:val="32"/>
        </w:rPr>
        <w:t xml:space="preserve"> Vanessa Popescu</w:t>
      </w:r>
    </w:p>
    <w:p w14:paraId="79157C5F" w14:textId="317DA4C8" w:rsidR="008337A3" w:rsidRDefault="008337A3" w:rsidP="008337A3">
      <w:pPr>
        <w:jc w:val="left"/>
        <w:rPr>
          <w:b/>
          <w:i/>
          <w:sz w:val="32"/>
          <w:szCs w:val="32"/>
        </w:rPr>
      </w:pPr>
      <w:r>
        <w:rPr>
          <w:b/>
          <w:i/>
          <w:sz w:val="32"/>
          <w:szCs w:val="32"/>
        </w:rPr>
        <w:t>Lecturer: Hoang Dang Nguyen</w:t>
      </w:r>
    </w:p>
    <w:p w14:paraId="0C99938E" w14:textId="6F7D76A2" w:rsidR="006243E5" w:rsidRDefault="00C245FB" w:rsidP="008337A3">
      <w:pPr>
        <w:jc w:val="left"/>
        <w:rPr>
          <w:b/>
          <w:i/>
          <w:sz w:val="32"/>
          <w:szCs w:val="32"/>
        </w:rPr>
      </w:pPr>
      <w:r>
        <w:rPr>
          <w:b/>
          <w:i/>
          <w:sz w:val="32"/>
          <w:szCs w:val="32"/>
        </w:rPr>
        <w:t xml:space="preserve">Student ID: </w:t>
      </w:r>
      <w:r w:rsidR="008337A3">
        <w:rPr>
          <w:b/>
          <w:i/>
          <w:sz w:val="32"/>
          <w:szCs w:val="32"/>
        </w:rPr>
        <w:t>2217243</w:t>
      </w:r>
      <w:r>
        <w:br w:type="page"/>
      </w:r>
    </w:p>
    <w:p w14:paraId="7ABE535F" w14:textId="77777777" w:rsidR="006243E5" w:rsidRDefault="00C245FB">
      <w:pPr>
        <w:jc w:val="center"/>
        <w:rPr>
          <w:b/>
          <w:sz w:val="28"/>
          <w:szCs w:val="28"/>
        </w:rPr>
      </w:pPr>
      <w:r>
        <w:rPr>
          <w:b/>
          <w:sz w:val="28"/>
          <w:szCs w:val="28"/>
        </w:rPr>
        <w:lastRenderedPageBreak/>
        <w:t xml:space="preserve">Table of Contents </w:t>
      </w:r>
    </w:p>
    <w:p w14:paraId="72916AD4" w14:textId="77777777" w:rsidR="006243E5" w:rsidRDefault="006243E5"/>
    <w:sdt>
      <w:sdtPr>
        <w:id w:val="-1877454644"/>
        <w:docPartObj>
          <w:docPartGallery w:val="Table of Contents"/>
          <w:docPartUnique/>
        </w:docPartObj>
      </w:sdtPr>
      <w:sdtContent>
        <w:p w14:paraId="4FBC4904" w14:textId="77777777" w:rsidR="006243E5" w:rsidRDefault="00C245FB">
          <w:pPr>
            <w:widowControl w:val="0"/>
            <w:tabs>
              <w:tab w:val="right" w:pos="9025"/>
            </w:tabs>
            <w:spacing w:before="60"/>
          </w:pPr>
          <w:r>
            <w:fldChar w:fldCharType="begin"/>
          </w:r>
          <w:r>
            <w:instrText xml:space="preserve"> TOC \h \u \z \t "Heading 1,1,Heading 2,2,Heading 3,3,Heading 4,4,Heading 5,5,Heading 6,6,"</w:instrText>
          </w:r>
          <w:r>
            <w:fldChar w:fldCharType="separate"/>
          </w:r>
          <w:hyperlink w:anchor="_sdnp75hyrd45">
            <w:r>
              <w:t>Introduction</w:t>
            </w:r>
            <w:r>
              <w:tab/>
              <w:t>2</w:t>
            </w:r>
          </w:hyperlink>
        </w:p>
        <w:p w14:paraId="0549FDFE" w14:textId="77777777" w:rsidR="006243E5" w:rsidRDefault="00000000">
          <w:pPr>
            <w:widowControl w:val="0"/>
            <w:tabs>
              <w:tab w:val="right" w:pos="9025"/>
            </w:tabs>
            <w:spacing w:before="60"/>
            <w:ind w:left="360"/>
          </w:pPr>
          <w:hyperlink w:anchor="_gnhs1bj4oz4u">
            <w:r w:rsidR="00C245FB">
              <w:t>Purpose of the report</w:t>
            </w:r>
            <w:r w:rsidR="00C245FB">
              <w:tab/>
              <w:t>2</w:t>
            </w:r>
          </w:hyperlink>
        </w:p>
        <w:p w14:paraId="02A19D18" w14:textId="77777777" w:rsidR="006243E5" w:rsidRDefault="00000000">
          <w:pPr>
            <w:widowControl w:val="0"/>
            <w:tabs>
              <w:tab w:val="right" w:pos="9025"/>
            </w:tabs>
            <w:spacing w:before="60"/>
            <w:ind w:left="360"/>
          </w:pPr>
          <w:hyperlink w:anchor="_95m94a2izl3q">
            <w:r w:rsidR="00C245FB">
              <w:t>Brief overview of the selected company</w:t>
            </w:r>
            <w:r w:rsidR="00C245FB">
              <w:tab/>
              <w:t>2</w:t>
            </w:r>
          </w:hyperlink>
        </w:p>
        <w:p w14:paraId="0D144E74" w14:textId="77777777" w:rsidR="006243E5" w:rsidRDefault="00000000">
          <w:pPr>
            <w:widowControl w:val="0"/>
            <w:tabs>
              <w:tab w:val="right" w:pos="9025"/>
            </w:tabs>
            <w:spacing w:before="60"/>
          </w:pPr>
          <w:hyperlink w:anchor="_9fg2ktvp67pu">
            <w:r w:rsidR="00C245FB">
              <w:t>Overall brief description of the organisational structure and culture of AstraZeneca</w:t>
            </w:r>
            <w:r w:rsidR="00C245FB">
              <w:tab/>
              <w:t>3</w:t>
            </w:r>
          </w:hyperlink>
        </w:p>
        <w:p w14:paraId="5F127C7A" w14:textId="77777777" w:rsidR="006243E5" w:rsidRDefault="00000000">
          <w:pPr>
            <w:widowControl w:val="0"/>
            <w:tabs>
              <w:tab w:val="right" w:pos="9025"/>
            </w:tabs>
            <w:spacing w:before="60"/>
            <w:ind w:left="360"/>
          </w:pPr>
          <w:hyperlink w:anchor="_6339jncco7rn">
            <w:r w:rsidR="00C245FB">
              <w:t>Organisational structure of AstraZeneca</w:t>
            </w:r>
            <w:r w:rsidR="00C245FB">
              <w:tab/>
              <w:t>3</w:t>
            </w:r>
          </w:hyperlink>
        </w:p>
        <w:p w14:paraId="633E37F7" w14:textId="77777777" w:rsidR="006243E5" w:rsidRDefault="00000000">
          <w:pPr>
            <w:widowControl w:val="0"/>
            <w:tabs>
              <w:tab w:val="right" w:pos="9025"/>
            </w:tabs>
            <w:spacing w:before="60"/>
            <w:ind w:left="360"/>
          </w:pPr>
          <w:hyperlink w:anchor="_akfawf8z4qp1">
            <w:r w:rsidR="00C245FB">
              <w:t>Organisational culture of AstraZeneca</w:t>
            </w:r>
            <w:r w:rsidR="00C245FB">
              <w:tab/>
              <w:t>4</w:t>
            </w:r>
          </w:hyperlink>
        </w:p>
        <w:p w14:paraId="64F5DF9C" w14:textId="77777777" w:rsidR="006243E5" w:rsidRDefault="00000000">
          <w:pPr>
            <w:widowControl w:val="0"/>
            <w:tabs>
              <w:tab w:val="right" w:pos="9025"/>
            </w:tabs>
            <w:spacing w:before="60"/>
            <w:ind w:left="360"/>
          </w:pPr>
          <w:hyperlink w:anchor="_egaavngl7knf">
            <w:r w:rsidR="00C245FB">
              <w:t>Important roles of organisational structure and culture on the performances of AstraZeneca</w:t>
            </w:r>
            <w:r w:rsidR="00C245FB">
              <w:tab/>
              <w:t>4</w:t>
            </w:r>
          </w:hyperlink>
        </w:p>
        <w:p w14:paraId="47905E8E" w14:textId="77777777" w:rsidR="006243E5" w:rsidRDefault="00000000">
          <w:pPr>
            <w:widowControl w:val="0"/>
            <w:tabs>
              <w:tab w:val="right" w:pos="9025"/>
            </w:tabs>
            <w:spacing w:before="60"/>
            <w:ind w:left="360"/>
          </w:pPr>
          <w:hyperlink w:anchor="_l7ilmys2jci0">
            <w:r w:rsidR="00C245FB">
              <w:t>Definition on the terms of structure, culture, people and organisational performance</w:t>
            </w:r>
            <w:r w:rsidR="00C245FB">
              <w:tab/>
              <w:t>4</w:t>
            </w:r>
          </w:hyperlink>
        </w:p>
        <w:p w14:paraId="0888433C" w14:textId="77777777" w:rsidR="006243E5" w:rsidRDefault="00000000">
          <w:pPr>
            <w:widowControl w:val="0"/>
            <w:tabs>
              <w:tab w:val="right" w:pos="9025"/>
            </w:tabs>
            <w:spacing w:before="60"/>
          </w:pPr>
          <w:hyperlink w:anchor="_rqafk0967bpp">
            <w:r w:rsidR="00C245FB">
              <w:t>Relationship between structure, culture, people and organisational performance of AstraZeneca</w:t>
            </w:r>
            <w:r w:rsidR="00C245FB">
              <w:tab/>
              <w:t>6</w:t>
            </w:r>
          </w:hyperlink>
        </w:p>
        <w:p w14:paraId="6E87F982" w14:textId="77777777" w:rsidR="006243E5" w:rsidRDefault="00000000">
          <w:pPr>
            <w:widowControl w:val="0"/>
            <w:tabs>
              <w:tab w:val="right" w:pos="9025"/>
            </w:tabs>
            <w:spacing w:before="60"/>
          </w:pPr>
          <w:hyperlink w:anchor="_795rttt6l5at">
            <w:r w:rsidR="00C245FB">
              <w:t>Important nature of managerial work for AstraZeneca</w:t>
            </w:r>
            <w:r w:rsidR="00C245FB">
              <w:tab/>
              <w:t>6</w:t>
            </w:r>
          </w:hyperlink>
        </w:p>
        <w:p w14:paraId="717BF093" w14:textId="77777777" w:rsidR="006243E5" w:rsidRDefault="00000000">
          <w:pPr>
            <w:widowControl w:val="0"/>
            <w:tabs>
              <w:tab w:val="right" w:pos="9025"/>
            </w:tabs>
            <w:spacing w:before="60"/>
            <w:ind w:left="360"/>
          </w:pPr>
          <w:hyperlink w:anchor="_vndyi1jmx0k5">
            <w:r w:rsidR="00C245FB">
              <w:t>Significant functions of AstraZeneca during recent days</w:t>
            </w:r>
            <w:r w:rsidR="00C245FB">
              <w:tab/>
              <w:t>7</w:t>
            </w:r>
          </w:hyperlink>
        </w:p>
        <w:p w14:paraId="3AC93D73" w14:textId="77777777" w:rsidR="006243E5" w:rsidRDefault="00000000">
          <w:pPr>
            <w:widowControl w:val="0"/>
            <w:tabs>
              <w:tab w:val="right" w:pos="9025"/>
            </w:tabs>
            <w:spacing w:before="60"/>
            <w:ind w:left="360"/>
          </w:pPr>
          <w:hyperlink w:anchor="_1fikn0elabvl">
            <w:r w:rsidR="00C245FB">
              <w:t>Managerial process of AstraZeneca</w:t>
            </w:r>
            <w:r w:rsidR="00C245FB">
              <w:tab/>
              <w:t>7</w:t>
            </w:r>
          </w:hyperlink>
        </w:p>
        <w:p w14:paraId="55473CF8" w14:textId="77777777" w:rsidR="006243E5" w:rsidRDefault="00000000">
          <w:pPr>
            <w:widowControl w:val="0"/>
            <w:tabs>
              <w:tab w:val="right" w:pos="9025"/>
            </w:tabs>
            <w:spacing w:before="60"/>
            <w:ind w:left="360"/>
          </w:pPr>
          <w:hyperlink w:anchor="_uqc9fh4m04e3">
            <w:r w:rsidR="00C245FB">
              <w:t>Basic role of leaderships for AstraZeneca</w:t>
            </w:r>
            <w:r w:rsidR="00C245FB">
              <w:tab/>
              <w:t>8</w:t>
            </w:r>
          </w:hyperlink>
        </w:p>
        <w:p w14:paraId="28FAC7EB" w14:textId="77777777" w:rsidR="006243E5" w:rsidRDefault="00000000">
          <w:pPr>
            <w:widowControl w:val="0"/>
            <w:tabs>
              <w:tab w:val="right" w:pos="9025"/>
            </w:tabs>
            <w:spacing w:before="60"/>
            <w:ind w:left="360"/>
          </w:pPr>
          <w:hyperlink w:anchor="_tinlb79vzvmh">
            <w:r w:rsidR="00C245FB">
              <w:t>Leadership theories and impacts of effective leadership theories of AstraZeneca</w:t>
            </w:r>
            <w:r w:rsidR="00C245FB">
              <w:tab/>
              <w:t>8</w:t>
            </w:r>
          </w:hyperlink>
        </w:p>
        <w:p w14:paraId="37D44356" w14:textId="77777777" w:rsidR="006243E5" w:rsidRDefault="00000000">
          <w:pPr>
            <w:widowControl w:val="0"/>
            <w:tabs>
              <w:tab w:val="right" w:pos="9025"/>
            </w:tabs>
            <w:spacing w:before="60"/>
          </w:pPr>
          <w:hyperlink w:anchor="_xxjmjfqbvw07">
            <w:r w:rsidR="00C245FB">
              <w:t>Process of Employee motivation within AstraZeneca</w:t>
            </w:r>
            <w:r w:rsidR="00C245FB">
              <w:tab/>
              <w:t>8</w:t>
            </w:r>
          </w:hyperlink>
        </w:p>
        <w:p w14:paraId="65280039" w14:textId="77777777" w:rsidR="006243E5" w:rsidRDefault="00000000">
          <w:pPr>
            <w:widowControl w:val="0"/>
            <w:tabs>
              <w:tab w:val="right" w:pos="9025"/>
            </w:tabs>
            <w:spacing w:before="60"/>
          </w:pPr>
          <w:hyperlink w:anchor="_q51fmjo97m7">
            <w:r w:rsidR="00C245FB">
              <w:t>Conclusion and Recommendations</w:t>
            </w:r>
            <w:r w:rsidR="00C245FB">
              <w:tab/>
              <w:t>9</w:t>
            </w:r>
          </w:hyperlink>
        </w:p>
        <w:p w14:paraId="4A9D7D92" w14:textId="77777777" w:rsidR="006243E5" w:rsidRDefault="00000000">
          <w:pPr>
            <w:widowControl w:val="0"/>
            <w:tabs>
              <w:tab w:val="right" w:pos="9025"/>
            </w:tabs>
            <w:spacing w:before="60"/>
          </w:pPr>
          <w:hyperlink w:anchor="_s6cxkrunycvm">
            <w:r w:rsidR="00C245FB">
              <w:t>Reference List</w:t>
            </w:r>
            <w:r w:rsidR="00C245FB">
              <w:tab/>
              <w:t>10</w:t>
            </w:r>
          </w:hyperlink>
          <w:r w:rsidR="00C245FB">
            <w:fldChar w:fldCharType="end"/>
          </w:r>
        </w:p>
      </w:sdtContent>
    </w:sdt>
    <w:p w14:paraId="16E73557" w14:textId="77777777" w:rsidR="006243E5" w:rsidRDefault="00C245FB">
      <w:r>
        <w:br w:type="page"/>
      </w:r>
    </w:p>
    <w:p w14:paraId="3EF60247" w14:textId="77777777" w:rsidR="006243E5" w:rsidRDefault="00C245FB">
      <w:pPr>
        <w:pStyle w:val="Heading1"/>
      </w:pPr>
      <w:bookmarkStart w:id="0" w:name="_sdnp75hyrd45" w:colFirst="0" w:colLast="0"/>
      <w:bookmarkEnd w:id="0"/>
      <w:r>
        <w:lastRenderedPageBreak/>
        <w:t>Introduction</w:t>
      </w:r>
    </w:p>
    <w:p w14:paraId="7EC2360E" w14:textId="5A333FCF" w:rsidR="006243E5" w:rsidRDefault="00C245FB">
      <w:r>
        <w:t>This report is related to the concept of the organisational structure as well as the organisational culture for the chosen organisation. Furthermore, it can also be said that the organisational structure is the amalgamation of some company</w:t>
      </w:r>
      <w:r w:rsidR="00321E82">
        <w:t>-</w:t>
      </w:r>
      <w:r>
        <w:t xml:space="preserve">based rules, policies and norms, which specially help to attain organisational success. On the other hand, it will also be said that organisational culture majorly follows the different types of values, attitudes and behaviours of the employees and it leads the company to acquire the sustainable success. This report is based on the chosen </w:t>
      </w:r>
      <w:r w:rsidR="00321E82">
        <w:t>pharmaceutical</w:t>
      </w:r>
      <w:r>
        <w:t xml:space="preserve"> company of the UK, AstraZeneca. This report will be focused on the organisational structure and the organisational culture of AstraZeneca. Therefore, a structure based, culture oriented and people specific approach will also be conducted here. Along with this, the managerial process and the leadership strategies of AstraZeneca will also be followed here.</w:t>
      </w:r>
    </w:p>
    <w:p w14:paraId="7BA0B63C" w14:textId="77777777" w:rsidR="006243E5" w:rsidRDefault="00C245FB">
      <w:pPr>
        <w:pStyle w:val="Heading2"/>
      </w:pPr>
      <w:bookmarkStart w:id="1" w:name="_gnhs1bj4oz4u" w:colFirst="0" w:colLast="0"/>
      <w:bookmarkEnd w:id="1"/>
      <w:r>
        <w:t>Purpose of the report</w:t>
      </w:r>
    </w:p>
    <w:p w14:paraId="5F7C2570" w14:textId="2841CF80" w:rsidR="006243E5" w:rsidRDefault="00C245FB">
      <w:r>
        <w:t xml:space="preserve">The purpose of this report is to identify the benefits and issues of the organisational structure and cultural aspects of the selected </w:t>
      </w:r>
      <w:r w:rsidR="00321E82">
        <w:t>pharmaceutical</w:t>
      </w:r>
      <w:r>
        <w:t xml:space="preserve"> organisation. Thereafter, another aim of this report is to mitigate the identified organisational problems of AstraZeneca for their better profitability.    </w:t>
      </w:r>
    </w:p>
    <w:p w14:paraId="38B52D74" w14:textId="77777777" w:rsidR="006243E5" w:rsidRDefault="00C245FB">
      <w:pPr>
        <w:pStyle w:val="Heading2"/>
      </w:pPr>
      <w:bookmarkStart w:id="2" w:name="_95m94a2izl3q" w:colFirst="0" w:colLast="0"/>
      <w:bookmarkEnd w:id="2"/>
      <w:r>
        <w:t>Brief overview of the selected company</w:t>
      </w:r>
    </w:p>
    <w:p w14:paraId="199D86F9" w14:textId="77777777" w:rsidR="006243E5" w:rsidRDefault="00C245FB">
      <w:r>
        <w:t>Brief overview of the chosen Pharmaceutical Company, AstraZeneca, majorly depicts a renowned global and bio-pharmaceutical company, which is mainly featured as the science focused and patient specific company (</w:t>
      </w:r>
      <w:r>
        <w:rPr>
          <w:highlight w:val="white"/>
        </w:rPr>
        <w:t>AstraZeneca, 2023</w:t>
      </w:r>
      <w:r>
        <w:t xml:space="preserve">). The core purpose of the selected pharmaceutical company is related </w:t>
      </w:r>
      <w:r>
        <w:rPr>
          <w:b/>
          <w:i/>
        </w:rPr>
        <w:t xml:space="preserve">to the helping of the global patients by delivering them some life-changing medicines from the collaborative teams from AstraZeneca. </w:t>
      </w:r>
      <w:r>
        <w:t>Vision of AstraZeneca is to cure the world from cancer and the mission statement of the company is to discover, develop and deliver life-changing medicines and treatment to the global patients (</w:t>
      </w:r>
      <w:r>
        <w:rPr>
          <w:highlight w:val="white"/>
        </w:rPr>
        <w:t>AstraZeneca, 2023</w:t>
      </w:r>
      <w:r>
        <w:t xml:space="preserve">).    </w:t>
      </w:r>
      <w:r>
        <w:rPr>
          <w:b/>
          <w:i/>
        </w:rPr>
        <w:t xml:space="preserve"> </w:t>
      </w:r>
      <w:r>
        <w:t xml:space="preserve">    </w:t>
      </w:r>
    </w:p>
    <w:p w14:paraId="4B4FAB0A" w14:textId="77777777" w:rsidR="006243E5" w:rsidRDefault="00C245FB">
      <w:pPr>
        <w:pStyle w:val="Heading1"/>
      </w:pPr>
      <w:bookmarkStart w:id="3" w:name="_9fg2ktvp67pu" w:colFirst="0" w:colLast="0"/>
      <w:bookmarkEnd w:id="3"/>
      <w:r>
        <w:lastRenderedPageBreak/>
        <w:t>Overall brief description of the organisational structure and culture of AstraZeneca</w:t>
      </w:r>
    </w:p>
    <w:p w14:paraId="4A617B65" w14:textId="77777777" w:rsidR="006243E5" w:rsidRDefault="00C245FB">
      <w:pPr>
        <w:pStyle w:val="Heading2"/>
      </w:pPr>
      <w:bookmarkStart w:id="4" w:name="_6339jncco7rn" w:colFirst="0" w:colLast="0"/>
      <w:bookmarkEnd w:id="4"/>
      <w:r>
        <w:t>Organisational structure of AstraZeneca</w:t>
      </w:r>
    </w:p>
    <w:p w14:paraId="18C7A696" w14:textId="77777777" w:rsidR="006243E5" w:rsidRDefault="00C245FB">
      <w:pPr>
        <w:jc w:val="center"/>
      </w:pPr>
      <w:r>
        <w:rPr>
          <w:noProof/>
        </w:rPr>
        <w:drawing>
          <wp:inline distT="114300" distB="114300" distL="114300" distR="114300" wp14:anchorId="4E45D9A6" wp14:editId="68BB9B48">
            <wp:extent cx="4953000" cy="3793006"/>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53000" cy="3793006"/>
                    </a:xfrm>
                    <a:prstGeom prst="rect">
                      <a:avLst/>
                    </a:prstGeom>
                    <a:ln w="25400">
                      <a:solidFill>
                        <a:srgbClr val="000000"/>
                      </a:solidFill>
                      <a:prstDash val="solid"/>
                    </a:ln>
                  </pic:spPr>
                </pic:pic>
              </a:graphicData>
            </a:graphic>
          </wp:inline>
        </w:drawing>
      </w:r>
    </w:p>
    <w:p w14:paraId="3E4E9A9D" w14:textId="77777777" w:rsidR="006243E5" w:rsidRDefault="00C245FB">
      <w:pPr>
        <w:jc w:val="center"/>
        <w:rPr>
          <w:b/>
          <w:i/>
        </w:rPr>
      </w:pPr>
      <w:r>
        <w:rPr>
          <w:b/>
          <w:i/>
        </w:rPr>
        <w:t>Figure 1: Organisational structure of AstraZeneca</w:t>
      </w:r>
    </w:p>
    <w:p w14:paraId="688E55DF" w14:textId="77777777" w:rsidR="006243E5" w:rsidRDefault="00C245FB">
      <w:pPr>
        <w:jc w:val="center"/>
      </w:pPr>
      <w:r>
        <w:t xml:space="preserve">(Source: </w:t>
      </w:r>
      <w:r>
        <w:rPr>
          <w:highlight w:val="white"/>
        </w:rPr>
        <w:t>Bricknall et al., 2007</w:t>
      </w:r>
      <w:r>
        <w:t>)</w:t>
      </w:r>
    </w:p>
    <w:p w14:paraId="378127E0" w14:textId="7FC2374A" w:rsidR="006243E5" w:rsidRDefault="00C245FB">
      <w:pPr>
        <w:rPr>
          <w:b/>
          <w:i/>
        </w:rPr>
      </w:pPr>
      <w:r>
        <w:t xml:space="preserve">According to the aforementioned demographical picture or from Figure 1, it can be said that this biopharmaceutical company is majorly renowned for their four core pillars. These are </w:t>
      </w:r>
      <w:r>
        <w:rPr>
          <w:b/>
          <w:i/>
        </w:rPr>
        <w:t xml:space="preserve">following Science and also focuses on the first priority towards the patients </w:t>
      </w:r>
      <w:r>
        <w:t>(</w:t>
      </w:r>
      <w:r>
        <w:rPr>
          <w:highlight w:val="white"/>
        </w:rPr>
        <w:t>AstraZeneca, 2023</w:t>
      </w:r>
      <w:r>
        <w:t>)</w:t>
      </w:r>
      <w:r>
        <w:rPr>
          <w:b/>
          <w:i/>
        </w:rPr>
        <w:t xml:space="preserve">. </w:t>
      </w:r>
      <w:r>
        <w:t xml:space="preserve">Two other pillars are the </w:t>
      </w:r>
      <w:r>
        <w:rPr>
          <w:b/>
          <w:i/>
        </w:rPr>
        <w:t xml:space="preserve">playing with scientific medicines and treatment by the company as well as always focusing on the right and ethical things </w:t>
      </w:r>
      <w:r>
        <w:t>(</w:t>
      </w:r>
      <w:r>
        <w:rPr>
          <w:highlight w:val="white"/>
        </w:rPr>
        <w:t>AstraZeneca, 2023</w:t>
      </w:r>
      <w:r>
        <w:t>)</w:t>
      </w:r>
      <w:r>
        <w:rPr>
          <w:b/>
          <w:i/>
        </w:rPr>
        <w:t xml:space="preserve">. </w:t>
      </w:r>
      <w:r>
        <w:t>From the figure 1, some brief overview of organisational structure by AstraZeneca has been identified. Figure 1 also depicts the importance of R&amp;D within AstraZeneca from the aspects of GDR and GDD (</w:t>
      </w:r>
      <w:r>
        <w:rPr>
          <w:highlight w:val="white"/>
        </w:rPr>
        <w:t>Bricknall et al., 2007</w:t>
      </w:r>
      <w:r>
        <w:t>). Moreover, GDR or the Global Depositary Receipt is significant for AstraZeneca, which majorly reflects as a bank certificate and also plays an important role towards the foreign company. GDD also stands for Global Drug Development and this is an important campaign or mission for the pharma industry during the recent days. Furthermore, the organisational structure of AstraZeneca also significantly emphasises on their financial department (</w:t>
      </w:r>
      <w:r>
        <w:rPr>
          <w:highlight w:val="white"/>
        </w:rPr>
        <w:t>Bricknall et al., 2007</w:t>
      </w:r>
      <w:r>
        <w:t xml:space="preserve">).       </w:t>
      </w:r>
      <w:r>
        <w:rPr>
          <w:b/>
          <w:i/>
        </w:rPr>
        <w:t xml:space="preserve">      </w:t>
      </w:r>
    </w:p>
    <w:p w14:paraId="70E38A5F" w14:textId="77777777" w:rsidR="006243E5" w:rsidRDefault="00C245FB">
      <w:pPr>
        <w:pStyle w:val="Heading2"/>
      </w:pPr>
      <w:bookmarkStart w:id="5" w:name="_akfawf8z4qp1" w:colFirst="0" w:colLast="0"/>
      <w:bookmarkEnd w:id="5"/>
      <w:r>
        <w:lastRenderedPageBreak/>
        <w:t>Organisational culture of AstraZeneca</w:t>
      </w:r>
    </w:p>
    <w:p w14:paraId="64406215" w14:textId="5DF07159" w:rsidR="006243E5" w:rsidRDefault="00C245FB">
      <w:r>
        <w:t xml:space="preserve">According to the perspective of </w:t>
      </w:r>
      <w:r>
        <w:rPr>
          <w:highlight w:val="white"/>
        </w:rPr>
        <w:t xml:space="preserve">Runiewicz-Wardyn and Eliashvili (2022), it can be said that the organisational culture of AstraZeneca is really healthy in nature. Moreover, some other perspectives of an organisational workplace </w:t>
      </w:r>
      <w:r w:rsidR="00321E82">
        <w:rPr>
          <w:highlight w:val="white"/>
        </w:rPr>
        <w:t>are</w:t>
      </w:r>
      <w:r>
        <w:rPr>
          <w:highlight w:val="white"/>
        </w:rPr>
        <w:t xml:space="preserve"> based on the vibrant culture along with some high performance of employees. Also focuses on a deep passion for work by the employees to establish a cultural workplace within AstraZeneca (AstraZeneca, 2023). </w:t>
      </w:r>
    </w:p>
    <w:p w14:paraId="14FFBE56" w14:textId="77777777" w:rsidR="006243E5" w:rsidRDefault="00C245FB">
      <w:pPr>
        <w:pStyle w:val="Heading2"/>
      </w:pPr>
      <w:bookmarkStart w:id="6" w:name="_egaavngl7knf" w:colFirst="0" w:colLast="0"/>
      <w:bookmarkEnd w:id="6"/>
      <w:r>
        <w:t xml:space="preserve">Important roles of organisational structure and culture on the performances of AstraZeneca </w:t>
      </w:r>
    </w:p>
    <w:p w14:paraId="3235A2A3" w14:textId="6E50AB99" w:rsidR="006243E5" w:rsidRDefault="00C245FB">
      <w:r>
        <w:t xml:space="preserve">As per the statement of </w:t>
      </w:r>
      <w:r>
        <w:rPr>
          <w:highlight w:val="white"/>
        </w:rPr>
        <w:t xml:space="preserve">Sundgren and Styhre (2004), it can be said that the organisational structure of AstraZeneca is also </w:t>
      </w:r>
      <w:r>
        <w:rPr>
          <w:b/>
          <w:i/>
          <w:highlight w:val="white"/>
        </w:rPr>
        <w:t>focusing on the leadership approach as well as the recent changes of the company</w:t>
      </w:r>
      <w:r w:rsidR="00321E82">
        <w:rPr>
          <w:b/>
          <w:i/>
          <w:highlight w:val="white"/>
        </w:rPr>
        <w:t>-</w:t>
      </w:r>
      <w:r>
        <w:rPr>
          <w:b/>
          <w:i/>
          <w:highlight w:val="white"/>
        </w:rPr>
        <w:t>based strategy for the growth and sharpening the success of AstraZeneca</w:t>
      </w:r>
      <w:r>
        <w:rPr>
          <w:highlight w:val="white"/>
        </w:rPr>
        <w:t xml:space="preserve">. On the other hand, organisational culture of AstraZeneca has majorly been focused upon the implications of the </w:t>
      </w:r>
      <w:r>
        <w:rPr>
          <w:b/>
          <w:i/>
          <w:highlight w:val="white"/>
        </w:rPr>
        <w:t>Code of Ethics</w:t>
      </w:r>
      <w:r>
        <w:rPr>
          <w:highlight w:val="white"/>
        </w:rPr>
        <w:t xml:space="preserve"> (Mökander and Floridi, 2022). Moreover, the company also focuses on the</w:t>
      </w:r>
      <w:r>
        <w:rPr>
          <w:b/>
          <w:i/>
          <w:highlight w:val="white"/>
        </w:rPr>
        <w:t xml:space="preserve"> promotion of different ethical, transparent and inclusive policies along with some direct practices.</w:t>
      </w:r>
      <w:r>
        <w:rPr>
          <w:highlight w:val="white"/>
        </w:rPr>
        <w:t xml:space="preserve"> Finally, it has thereby been recognised that significant roles of organisational structure and culture along with their recent changes reflects the exponential growth of the pharmaceutical company.    </w:t>
      </w:r>
    </w:p>
    <w:p w14:paraId="4EAD264C" w14:textId="77777777" w:rsidR="006243E5" w:rsidRDefault="00C245FB">
      <w:pPr>
        <w:pStyle w:val="Heading2"/>
      </w:pPr>
      <w:bookmarkStart w:id="7" w:name="_l7ilmys2jci0" w:colFirst="0" w:colLast="0"/>
      <w:bookmarkEnd w:id="7"/>
      <w:r>
        <w:t>Definition on the terms of structure, culture, people and organisational performance</w:t>
      </w:r>
    </w:p>
    <w:p w14:paraId="63A31EB4" w14:textId="77777777" w:rsidR="006243E5" w:rsidRDefault="00C245FB">
      <w:pPr>
        <w:jc w:val="center"/>
      </w:pPr>
      <w:r>
        <w:rPr>
          <w:noProof/>
        </w:rPr>
        <w:drawing>
          <wp:inline distT="114300" distB="114300" distL="114300" distR="114300" wp14:anchorId="0040FB2B" wp14:editId="57F04436">
            <wp:extent cx="3671888" cy="29337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71888" cy="2933700"/>
                    </a:xfrm>
                    <a:prstGeom prst="rect">
                      <a:avLst/>
                    </a:prstGeom>
                    <a:ln w="25400">
                      <a:solidFill>
                        <a:srgbClr val="000000"/>
                      </a:solidFill>
                      <a:prstDash val="solid"/>
                    </a:ln>
                  </pic:spPr>
                </pic:pic>
              </a:graphicData>
            </a:graphic>
          </wp:inline>
        </w:drawing>
      </w:r>
    </w:p>
    <w:p w14:paraId="03DDCB37" w14:textId="77777777" w:rsidR="006243E5" w:rsidRDefault="00C245FB">
      <w:pPr>
        <w:jc w:val="center"/>
        <w:rPr>
          <w:b/>
          <w:i/>
        </w:rPr>
      </w:pPr>
      <w:r>
        <w:rPr>
          <w:b/>
          <w:i/>
        </w:rPr>
        <w:t>Figure 2: Basic structure of AstraZeneca</w:t>
      </w:r>
    </w:p>
    <w:p w14:paraId="6EC9BF11" w14:textId="77777777" w:rsidR="006243E5" w:rsidRDefault="00C245FB">
      <w:pPr>
        <w:jc w:val="center"/>
        <w:rPr>
          <w:highlight w:val="white"/>
        </w:rPr>
      </w:pPr>
      <w:r>
        <w:t xml:space="preserve">(Source: </w:t>
      </w:r>
      <w:r>
        <w:rPr>
          <w:highlight w:val="white"/>
        </w:rPr>
        <w:t>Rong, 2021)</w:t>
      </w:r>
    </w:p>
    <w:p w14:paraId="4CB3D0F5" w14:textId="77777777" w:rsidR="006243E5" w:rsidRDefault="00C245FB">
      <w:pPr>
        <w:rPr>
          <w:highlight w:val="white"/>
        </w:rPr>
      </w:pPr>
      <w:r>
        <w:rPr>
          <w:highlight w:val="white"/>
        </w:rPr>
        <w:t xml:space="preserve">As per the definition of Mehralian </w:t>
      </w:r>
      <w:r>
        <w:rPr>
          <w:i/>
          <w:highlight w:val="white"/>
        </w:rPr>
        <w:t xml:space="preserve">et al., </w:t>
      </w:r>
      <w:r>
        <w:rPr>
          <w:highlight w:val="white"/>
        </w:rPr>
        <w:t xml:space="preserve">(2017), it can be said that the organisational structure is a collected process of some rules, roles and organisational relationships that majorly </w:t>
      </w:r>
      <w:r>
        <w:rPr>
          <w:highlight w:val="white"/>
        </w:rPr>
        <w:lastRenderedPageBreak/>
        <w:t xml:space="preserve">identifies an organisational outline for meeting the goal. Simultaneously, from the opinion of Loots (2010), it can also be said that organisational culture is an amalgamated concept based on company’s belief, values, attitudes as well as the influencing behaviour of the company associated with employees. Moreover, the term ‘Organisational People’ can be defined as some designations related to organisation, which majorly provides some performance for the sustainable betterment of the company (Oyewole, 2021). Furthermore, on the basis of the figure 2, the basic structure of AstraZeneca is related to three factors. These are included within the terms of the </w:t>
      </w:r>
      <w:r>
        <w:rPr>
          <w:b/>
          <w:i/>
          <w:highlight w:val="white"/>
        </w:rPr>
        <w:t xml:space="preserve">Scientific factors, Cultural Factors and Financial Factors </w:t>
      </w:r>
      <w:r>
        <w:rPr>
          <w:highlight w:val="white"/>
        </w:rPr>
        <w:t>for AstraZeneca (Rong, 2021)</w:t>
      </w:r>
      <w:r>
        <w:rPr>
          <w:b/>
          <w:i/>
          <w:highlight w:val="white"/>
        </w:rPr>
        <w:t xml:space="preserve">. </w:t>
      </w:r>
      <w:r>
        <w:rPr>
          <w:highlight w:val="white"/>
        </w:rPr>
        <w:t xml:space="preserve">Simultaneously, it also focuses on other three salient factors, such as </w:t>
      </w:r>
      <w:r>
        <w:rPr>
          <w:b/>
          <w:i/>
          <w:highlight w:val="white"/>
        </w:rPr>
        <w:t xml:space="preserve">value destruction, cultural clash and undifferentiation </w:t>
      </w:r>
      <w:r>
        <w:rPr>
          <w:highlight w:val="white"/>
        </w:rPr>
        <w:t xml:space="preserve">(Rong, 2021). Finally, after the evaluation of organisational structure, culture and people along with company specific information, it can be said that the discussion ensures the improvement of odds in terms of value creation within AstraZeneca.   </w:t>
      </w:r>
      <w:r>
        <w:rPr>
          <w:b/>
          <w:i/>
          <w:highlight w:val="white"/>
        </w:rPr>
        <w:t xml:space="preserve">  </w:t>
      </w:r>
      <w:r>
        <w:rPr>
          <w:highlight w:val="white"/>
        </w:rPr>
        <w:t xml:space="preserve">     </w:t>
      </w:r>
    </w:p>
    <w:p w14:paraId="2964227E" w14:textId="77777777" w:rsidR="006243E5" w:rsidRDefault="00C245FB">
      <w:pPr>
        <w:jc w:val="center"/>
        <w:rPr>
          <w:highlight w:val="white"/>
        </w:rPr>
      </w:pPr>
      <w:r>
        <w:rPr>
          <w:noProof/>
          <w:highlight w:val="white"/>
        </w:rPr>
        <w:drawing>
          <wp:inline distT="114300" distB="114300" distL="114300" distR="114300" wp14:anchorId="3775B02C" wp14:editId="38F46712">
            <wp:extent cx="4824413" cy="359092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824413" cy="3590925"/>
                    </a:xfrm>
                    <a:prstGeom prst="rect">
                      <a:avLst/>
                    </a:prstGeom>
                    <a:ln w="25400">
                      <a:solidFill>
                        <a:srgbClr val="000000"/>
                      </a:solidFill>
                      <a:prstDash val="solid"/>
                    </a:ln>
                  </pic:spPr>
                </pic:pic>
              </a:graphicData>
            </a:graphic>
          </wp:inline>
        </w:drawing>
      </w:r>
    </w:p>
    <w:p w14:paraId="018C0D4D" w14:textId="77777777" w:rsidR="006243E5" w:rsidRDefault="00C245FB">
      <w:pPr>
        <w:jc w:val="center"/>
        <w:rPr>
          <w:b/>
          <w:i/>
        </w:rPr>
      </w:pPr>
      <w:r>
        <w:rPr>
          <w:b/>
          <w:i/>
        </w:rPr>
        <w:t>Figure 3: Global employees associated with AstraZeneca</w:t>
      </w:r>
    </w:p>
    <w:p w14:paraId="74E6E80F" w14:textId="77777777" w:rsidR="006243E5" w:rsidRDefault="00C245FB">
      <w:pPr>
        <w:jc w:val="center"/>
      </w:pPr>
      <w:r>
        <w:t xml:space="preserve">(Source: </w:t>
      </w:r>
      <w:r>
        <w:rPr>
          <w:highlight w:val="white"/>
        </w:rPr>
        <w:t>Matej Mikulic, 2023</w:t>
      </w:r>
      <w:r>
        <w:t>)</w:t>
      </w:r>
    </w:p>
    <w:p w14:paraId="59618448" w14:textId="230A25B3" w:rsidR="006243E5" w:rsidRDefault="00C245FB">
      <w:r>
        <w:t>According to the aforementioned figure 3, it has been recognised that organisations associated with the people of Astra</w:t>
      </w:r>
      <w:r w:rsidR="00321E82">
        <w:t>Z</w:t>
      </w:r>
      <w:r>
        <w:t xml:space="preserve">eneca are existing all over the world, which reflects the global famous approach of the </w:t>
      </w:r>
      <w:r w:rsidR="00803AFA">
        <w:t>pharmaceutical</w:t>
      </w:r>
      <w:r>
        <w:t xml:space="preserve"> organisation (</w:t>
      </w:r>
      <w:r>
        <w:rPr>
          <w:highlight w:val="white"/>
        </w:rPr>
        <w:t xml:space="preserve">Matej </w:t>
      </w:r>
      <w:proofErr w:type="spellStart"/>
      <w:r>
        <w:rPr>
          <w:highlight w:val="white"/>
        </w:rPr>
        <w:t>Mikulic</w:t>
      </w:r>
      <w:proofErr w:type="spellEnd"/>
      <w:r>
        <w:rPr>
          <w:highlight w:val="white"/>
        </w:rPr>
        <w:t>, 2023)</w:t>
      </w:r>
      <w:r>
        <w:t xml:space="preserve">. Highest number of employees are related to Europe. Thereafter, other respective marketplaces and employees of </w:t>
      </w:r>
      <w:r>
        <w:lastRenderedPageBreak/>
        <w:t>AstraZeneca are included from Asia Pacific continents, North America, Central and South America, Middle East along with Africa (</w:t>
      </w:r>
      <w:r>
        <w:rPr>
          <w:highlight w:val="white"/>
        </w:rPr>
        <w:t>Matej Mikulic, 2023)</w:t>
      </w:r>
      <w:r>
        <w:t xml:space="preserve">.   </w:t>
      </w:r>
    </w:p>
    <w:p w14:paraId="0D1C94B4" w14:textId="77777777" w:rsidR="006243E5" w:rsidRDefault="00C245FB">
      <w:pPr>
        <w:pStyle w:val="Heading1"/>
      </w:pPr>
      <w:bookmarkStart w:id="8" w:name="_rqafk0967bpp" w:colFirst="0" w:colLast="0"/>
      <w:bookmarkEnd w:id="8"/>
      <w:r>
        <w:t>Relationship between structure, culture, people and organisational performance of AstraZeneca</w:t>
      </w:r>
    </w:p>
    <w:p w14:paraId="1C816900" w14:textId="77777777" w:rsidR="006243E5" w:rsidRDefault="00C245FB">
      <w:pPr>
        <w:jc w:val="center"/>
      </w:pPr>
      <w:r>
        <w:rPr>
          <w:noProof/>
        </w:rPr>
        <w:drawing>
          <wp:inline distT="114300" distB="114300" distL="114300" distR="114300" wp14:anchorId="1322E446" wp14:editId="3C9C16E4">
            <wp:extent cx="4657725" cy="239077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657725" cy="2390775"/>
                    </a:xfrm>
                    <a:prstGeom prst="rect">
                      <a:avLst/>
                    </a:prstGeom>
                    <a:ln w="25400">
                      <a:solidFill>
                        <a:srgbClr val="000000"/>
                      </a:solidFill>
                      <a:prstDash val="solid"/>
                    </a:ln>
                  </pic:spPr>
                </pic:pic>
              </a:graphicData>
            </a:graphic>
          </wp:inline>
        </w:drawing>
      </w:r>
    </w:p>
    <w:p w14:paraId="2BA5F3E7" w14:textId="77777777" w:rsidR="006243E5" w:rsidRDefault="00C245FB">
      <w:pPr>
        <w:jc w:val="center"/>
        <w:rPr>
          <w:b/>
          <w:i/>
        </w:rPr>
      </w:pPr>
      <w:r>
        <w:rPr>
          <w:b/>
          <w:i/>
        </w:rPr>
        <w:t>Figure 4: Relationship between organisational structure, culture, people and performance</w:t>
      </w:r>
    </w:p>
    <w:p w14:paraId="188AA2A9" w14:textId="77777777" w:rsidR="006243E5" w:rsidRDefault="00C245FB">
      <w:pPr>
        <w:jc w:val="center"/>
      </w:pPr>
      <w:r>
        <w:t xml:space="preserve">(Source: </w:t>
      </w:r>
      <w:r>
        <w:rPr>
          <w:highlight w:val="white"/>
        </w:rPr>
        <w:t>Zheng, Yang and McLean, 2010</w:t>
      </w:r>
      <w:r>
        <w:t>)</w:t>
      </w:r>
    </w:p>
    <w:p w14:paraId="198EFAA6" w14:textId="2E173E60" w:rsidR="006243E5" w:rsidRDefault="00C245FB">
      <w:r>
        <w:t xml:space="preserve">First of all, it is important to say that the identified four factors (organisational structure, culture, people and performance) are highly interlinked with each other. Moreover, it also allows the global people to focus on both of the positive as well as negative impacts of these four factors on the performance of AstraZeneca. Moreover, on the basis of the figure 4, it can also be said that there </w:t>
      </w:r>
      <w:r w:rsidR="00321E82">
        <w:t>is</w:t>
      </w:r>
      <w:r>
        <w:t xml:space="preserve"> basic three aspects, which are </w:t>
      </w:r>
      <w:r>
        <w:rPr>
          <w:b/>
          <w:i/>
        </w:rPr>
        <w:t xml:space="preserve">organisational structure, organisational culture as well as the strategies of organisation </w:t>
      </w:r>
      <w:r>
        <w:t>(</w:t>
      </w:r>
      <w:r>
        <w:rPr>
          <w:highlight w:val="white"/>
        </w:rPr>
        <w:t>Zheng, Yang and McLean, 2010</w:t>
      </w:r>
      <w:r>
        <w:t>)</w:t>
      </w:r>
      <w:r>
        <w:rPr>
          <w:b/>
          <w:i/>
        </w:rPr>
        <w:t xml:space="preserve">. </w:t>
      </w:r>
      <w:r>
        <w:t xml:space="preserve">These three all factors lead the chosen organisation towards the effective acquiring of knowledge management. Finally, it has thereby been recognised that all these factors and their links establish the organisational effectiveness.  </w:t>
      </w:r>
      <w:r>
        <w:rPr>
          <w:b/>
          <w:i/>
        </w:rPr>
        <w:t xml:space="preserve"> </w:t>
      </w:r>
      <w:r>
        <w:t xml:space="preserve">    </w:t>
      </w:r>
    </w:p>
    <w:p w14:paraId="1D327033" w14:textId="77777777" w:rsidR="006243E5" w:rsidRDefault="00C245FB">
      <w:pPr>
        <w:pStyle w:val="Heading1"/>
      </w:pPr>
      <w:bookmarkStart w:id="9" w:name="_795rttt6l5at" w:colFirst="0" w:colLast="0"/>
      <w:bookmarkEnd w:id="9"/>
      <w:r>
        <w:t>Important nature of managerial work for AstraZeneca</w:t>
      </w:r>
    </w:p>
    <w:p w14:paraId="3307095A" w14:textId="4CC0C064" w:rsidR="006243E5" w:rsidRDefault="00C245FB">
      <w:r>
        <w:t xml:space="preserve">On the basis of the previous discussion of this report, it has been evaluated that some important features of managerial works within AstraZeneca are basically based on the maintenance of great organisational work culture by performing best on each assignment of AstraZeneca. Along with this, it will also be covered up in terms of the significant functions of AstraZeneca, along with some managerial processes and basic roles of leadership within AstraZeneca and during the recent days. Along with this, it also focuses on the identification of some leadership theories and their impacts of effective leaderships on AstraZeneca.       </w:t>
      </w:r>
    </w:p>
    <w:p w14:paraId="2FFE9DB5" w14:textId="77777777" w:rsidR="006243E5" w:rsidRDefault="00C245FB">
      <w:pPr>
        <w:pStyle w:val="Heading2"/>
      </w:pPr>
      <w:bookmarkStart w:id="10" w:name="_vndyi1jmx0k5" w:colFirst="0" w:colLast="0"/>
      <w:bookmarkEnd w:id="10"/>
      <w:r>
        <w:lastRenderedPageBreak/>
        <w:t>Significant functions of AstraZeneca during recent days</w:t>
      </w:r>
    </w:p>
    <w:p w14:paraId="55F504B1" w14:textId="77777777" w:rsidR="006243E5" w:rsidRDefault="00C245FB">
      <w:r>
        <w:t xml:space="preserve">Significant functions of AstraZeneca are related to different seven perspectives </w:t>
      </w:r>
      <w:r>
        <w:rPr>
          <w:highlight w:val="white"/>
        </w:rPr>
        <w:t>(AstraZeneca, 2023)</w:t>
      </w:r>
      <w:r>
        <w:t xml:space="preserve">. These are included within the terms of the following perspectives. </w:t>
      </w:r>
    </w:p>
    <w:p w14:paraId="33C1CF45" w14:textId="77777777" w:rsidR="006243E5" w:rsidRDefault="00C245FB">
      <w:pPr>
        <w:numPr>
          <w:ilvl w:val="0"/>
          <w:numId w:val="1"/>
        </w:numPr>
      </w:pPr>
      <w:r>
        <w:t>Financial services along with some global services</w:t>
      </w:r>
    </w:p>
    <w:p w14:paraId="2D396328" w14:textId="77777777" w:rsidR="006243E5" w:rsidRDefault="00C245FB">
      <w:pPr>
        <w:numPr>
          <w:ilvl w:val="0"/>
          <w:numId w:val="1"/>
        </w:numPr>
      </w:pPr>
      <w:r>
        <w:t xml:space="preserve">Service related to Human Resource Management </w:t>
      </w:r>
    </w:p>
    <w:p w14:paraId="0D9DCE40" w14:textId="77777777" w:rsidR="006243E5" w:rsidRDefault="00C245FB">
      <w:pPr>
        <w:numPr>
          <w:ilvl w:val="0"/>
          <w:numId w:val="1"/>
        </w:numPr>
      </w:pPr>
      <w:r>
        <w:t xml:space="preserve">Sustainability and compliance </w:t>
      </w:r>
      <w:r>
        <w:rPr>
          <w:highlight w:val="white"/>
        </w:rPr>
        <w:t>(AstraZeneca, 2023)</w:t>
      </w:r>
    </w:p>
    <w:p w14:paraId="79FE231F" w14:textId="67F0B6F2" w:rsidR="006243E5" w:rsidRDefault="00C245FB">
      <w:pPr>
        <w:numPr>
          <w:ilvl w:val="0"/>
          <w:numId w:val="1"/>
        </w:numPr>
      </w:pPr>
      <w:r>
        <w:t>Global project along with the Portfolio management of Astra</w:t>
      </w:r>
      <w:r w:rsidR="00321E82">
        <w:t>Z</w:t>
      </w:r>
      <w:r>
        <w:t xml:space="preserve">eneca </w:t>
      </w:r>
    </w:p>
    <w:p w14:paraId="25964D1B" w14:textId="77777777" w:rsidR="006243E5" w:rsidRDefault="00C245FB">
      <w:pPr>
        <w:numPr>
          <w:ilvl w:val="0"/>
          <w:numId w:val="1"/>
        </w:numPr>
      </w:pPr>
      <w:r>
        <w:t xml:space="preserve">Legal services </w:t>
      </w:r>
      <w:r>
        <w:rPr>
          <w:highlight w:val="white"/>
        </w:rPr>
        <w:t>(AstraZeneca, 2023)</w:t>
      </w:r>
    </w:p>
    <w:p w14:paraId="1218CD91" w14:textId="77777777" w:rsidR="006243E5" w:rsidRDefault="00C245FB">
      <w:pPr>
        <w:numPr>
          <w:ilvl w:val="0"/>
          <w:numId w:val="1"/>
        </w:numPr>
      </w:pPr>
      <w:r>
        <w:t>Global corporate affairs along with some open communications</w:t>
      </w:r>
    </w:p>
    <w:p w14:paraId="5C92F576" w14:textId="77777777" w:rsidR="006243E5" w:rsidRDefault="00C245FB">
      <w:pPr>
        <w:numPr>
          <w:ilvl w:val="0"/>
          <w:numId w:val="1"/>
        </w:numPr>
      </w:pPr>
      <w:r>
        <w:t xml:space="preserve">Functions of Business Development of AstraZeneca </w:t>
      </w:r>
      <w:r>
        <w:rPr>
          <w:highlight w:val="white"/>
        </w:rPr>
        <w:t>(AstraZeneca, 2023)</w:t>
      </w:r>
      <w:r>
        <w:t xml:space="preserve"> </w:t>
      </w:r>
    </w:p>
    <w:p w14:paraId="0CDF9C24" w14:textId="77777777" w:rsidR="006243E5" w:rsidRDefault="00C245FB">
      <w:pPr>
        <w:pStyle w:val="Heading2"/>
      </w:pPr>
      <w:bookmarkStart w:id="11" w:name="_1fikn0elabvl" w:colFirst="0" w:colLast="0"/>
      <w:bookmarkEnd w:id="11"/>
      <w:r>
        <w:t xml:space="preserve">Managerial process of AstraZeneca </w:t>
      </w:r>
    </w:p>
    <w:p w14:paraId="7975D69C" w14:textId="77777777" w:rsidR="006243E5" w:rsidRDefault="00C245FB">
      <w:pPr>
        <w:rPr>
          <w:highlight w:val="white"/>
        </w:rPr>
      </w:pPr>
      <w:r>
        <w:t xml:space="preserve">According to an article, published by </w:t>
      </w:r>
      <w:r>
        <w:rPr>
          <w:highlight w:val="white"/>
        </w:rPr>
        <w:t xml:space="preserve">AstraZeneca (2022), it has been recognised that the managerial post is really significant and responsible at AstraZeneca. Processes are included within the terms of the following pyramid structure.  </w:t>
      </w:r>
    </w:p>
    <w:p w14:paraId="38B70E17" w14:textId="77777777" w:rsidR="006243E5" w:rsidRDefault="00C245FB">
      <w:pPr>
        <w:jc w:val="center"/>
        <w:rPr>
          <w:highlight w:val="white"/>
        </w:rPr>
      </w:pPr>
      <w:r>
        <w:rPr>
          <w:noProof/>
          <w:highlight w:val="white"/>
        </w:rPr>
        <w:drawing>
          <wp:inline distT="114300" distB="114300" distL="114300" distR="114300" wp14:anchorId="4B26EAEA" wp14:editId="2F0EF4CA">
            <wp:extent cx="3381375" cy="267652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381375" cy="2676525"/>
                    </a:xfrm>
                    <a:prstGeom prst="rect">
                      <a:avLst/>
                    </a:prstGeom>
                    <a:ln w="25400">
                      <a:solidFill>
                        <a:srgbClr val="000000"/>
                      </a:solidFill>
                      <a:prstDash val="solid"/>
                    </a:ln>
                  </pic:spPr>
                </pic:pic>
              </a:graphicData>
            </a:graphic>
          </wp:inline>
        </w:drawing>
      </w:r>
      <w:r>
        <w:rPr>
          <w:highlight w:val="white"/>
        </w:rPr>
        <w:t xml:space="preserve"> </w:t>
      </w:r>
    </w:p>
    <w:p w14:paraId="61A46617" w14:textId="77777777" w:rsidR="006243E5" w:rsidRDefault="00C245FB">
      <w:pPr>
        <w:jc w:val="center"/>
        <w:rPr>
          <w:b/>
          <w:i/>
        </w:rPr>
      </w:pPr>
      <w:r>
        <w:rPr>
          <w:b/>
          <w:i/>
        </w:rPr>
        <w:t>Figure 5: Managerial process of AstraZeneca</w:t>
      </w:r>
    </w:p>
    <w:p w14:paraId="7AED631C" w14:textId="77777777" w:rsidR="006243E5" w:rsidRDefault="00C245FB">
      <w:pPr>
        <w:jc w:val="center"/>
      </w:pPr>
      <w:r>
        <w:t xml:space="preserve">(Source: </w:t>
      </w:r>
      <w:r>
        <w:rPr>
          <w:highlight w:val="white"/>
        </w:rPr>
        <w:t>AstraZeneca, 2022</w:t>
      </w:r>
      <w:r>
        <w:t>)</w:t>
      </w:r>
    </w:p>
    <w:p w14:paraId="00001273" w14:textId="64F0D2A9" w:rsidR="006243E5" w:rsidRDefault="00C245FB">
      <w:r>
        <w:t>Based on the above-mentioned figure 5, it has also been recognised that there are four layers of managerial processes within AstraZeneca. These are included within terms of focusing on the local standards, procedures and guideline maintenance for AstraZeneca (</w:t>
      </w:r>
      <w:r>
        <w:rPr>
          <w:highlight w:val="white"/>
        </w:rPr>
        <w:t>AstraZeneca, 2022</w:t>
      </w:r>
      <w:r>
        <w:t>). Also recognised by the establishment of a framework related to the local standards, procedures and guidelines of AstraZeneca (</w:t>
      </w:r>
      <w:r>
        <w:rPr>
          <w:highlight w:val="white"/>
        </w:rPr>
        <w:t>AstraZeneca, 2022</w:t>
      </w:r>
      <w:r>
        <w:t xml:space="preserve">). Along with this, some other managerial processes are included within the specific terms of understanding of the global policies along with establishment of a framework related to global policies of AstraZeneca </w:t>
      </w:r>
      <w:r>
        <w:lastRenderedPageBreak/>
        <w:t>(</w:t>
      </w:r>
      <w:r>
        <w:rPr>
          <w:highlight w:val="white"/>
        </w:rPr>
        <w:t>AstraZeneca, 2022</w:t>
      </w:r>
      <w:r>
        <w:t xml:space="preserve">). Simultaneously, it is important to say that the incorporation of ‘Code of Ethics’ is the important managerial process for AstraZeneca.    </w:t>
      </w:r>
    </w:p>
    <w:p w14:paraId="1DD08133" w14:textId="77777777" w:rsidR="006243E5" w:rsidRDefault="00C245FB">
      <w:pPr>
        <w:pStyle w:val="Heading2"/>
      </w:pPr>
      <w:bookmarkStart w:id="12" w:name="_uqc9fh4m04e3" w:colFirst="0" w:colLast="0"/>
      <w:bookmarkEnd w:id="12"/>
      <w:r>
        <w:t>Basic role of leaderships for AstraZeneca</w:t>
      </w:r>
    </w:p>
    <w:p w14:paraId="62F93694" w14:textId="77777777" w:rsidR="006243E5" w:rsidRDefault="00C245FB">
      <w:r>
        <w:t xml:space="preserve">First of all, it is necessary to explain that AstraZeneca follows the </w:t>
      </w:r>
      <w:r>
        <w:rPr>
          <w:b/>
          <w:i/>
        </w:rPr>
        <w:t>Scientific Leadership Theory</w:t>
      </w:r>
      <w:r>
        <w:t>, for the sustainable betterment of the chosen organisation, AstraZeneca (</w:t>
      </w:r>
      <w:r>
        <w:rPr>
          <w:highlight w:val="white"/>
        </w:rPr>
        <w:t>AstraZeneca, 2013</w:t>
      </w:r>
      <w:r>
        <w:t xml:space="preserve">). Thereafter, some basic roles of leadership within AstraZeneca are included within the specific perspectives such as </w:t>
      </w:r>
      <w:r>
        <w:rPr>
          <w:b/>
          <w:i/>
        </w:rPr>
        <w:t>attaining, retaining and developing some talented employees</w:t>
      </w:r>
      <w:r>
        <w:t xml:space="preserve">. Along with this, some of the effective roles of leadership within AstraZeneca, are the </w:t>
      </w:r>
      <w:r>
        <w:rPr>
          <w:b/>
          <w:i/>
        </w:rPr>
        <w:t xml:space="preserve">development and changes of negative mindset of global people. </w:t>
      </w:r>
      <w:r>
        <w:t xml:space="preserve">Moreover, the leadership roles for AstraZeneca are also </w:t>
      </w:r>
      <w:r>
        <w:rPr>
          <w:b/>
          <w:i/>
        </w:rPr>
        <w:t xml:space="preserve">focusing on changing the negative mind setup of patients from negative to positive aspects, during the COVID era. </w:t>
      </w:r>
      <w:r>
        <w:t xml:space="preserve">The leadership role also </w:t>
      </w:r>
      <w:r>
        <w:rPr>
          <w:b/>
          <w:i/>
        </w:rPr>
        <w:t>mitigates the health recovery issues of chronic patients</w:t>
      </w:r>
      <w:r>
        <w:t xml:space="preserve"> (</w:t>
      </w:r>
      <w:r>
        <w:rPr>
          <w:highlight w:val="white"/>
        </w:rPr>
        <w:t>AstraZeneca, 2020</w:t>
      </w:r>
      <w:r>
        <w:t xml:space="preserve">). </w:t>
      </w:r>
    </w:p>
    <w:p w14:paraId="0DAFA41C" w14:textId="77777777" w:rsidR="006243E5" w:rsidRDefault="00C245FB">
      <w:pPr>
        <w:pStyle w:val="Heading2"/>
      </w:pPr>
      <w:bookmarkStart w:id="13" w:name="_tinlb79vzvmh" w:colFirst="0" w:colLast="0"/>
      <w:bookmarkEnd w:id="13"/>
      <w:r>
        <w:t>Leadership theories and impacts of effective leadership theories of AstraZeneca</w:t>
      </w:r>
    </w:p>
    <w:p w14:paraId="26377F92" w14:textId="6A594D4B" w:rsidR="006243E5" w:rsidRDefault="00C245FB">
      <w:pPr>
        <w:rPr>
          <w:b/>
          <w:i/>
        </w:rPr>
      </w:pPr>
      <w:r>
        <w:t xml:space="preserve">In general, it can be said that there are four salient leadership strategies, which can be incorporated within Pharmaceutical Industries, for future and sustainable betterment of the companies from the specific industry. These four identified leadership strategies are related to </w:t>
      </w:r>
      <w:r>
        <w:rPr>
          <w:b/>
          <w:i/>
        </w:rPr>
        <w:t xml:space="preserve">Transformational, Transactional, Servant and Charismatic Leaderships. </w:t>
      </w:r>
      <w:r>
        <w:t xml:space="preserve">Moreover, specifically it can be said that AstraZeneca majorly follows the </w:t>
      </w:r>
      <w:r>
        <w:rPr>
          <w:b/>
          <w:i/>
        </w:rPr>
        <w:t>Scientific Leadership Theory</w:t>
      </w:r>
      <w:r>
        <w:t xml:space="preserve"> (</w:t>
      </w:r>
      <w:r>
        <w:rPr>
          <w:highlight w:val="white"/>
        </w:rPr>
        <w:t>AstraZeneca, 2013</w:t>
      </w:r>
      <w:r>
        <w:t>)</w:t>
      </w:r>
      <w:r>
        <w:rPr>
          <w:b/>
          <w:i/>
        </w:rPr>
        <w:t xml:space="preserve">. </w:t>
      </w:r>
      <w:r>
        <w:t xml:space="preserve">Some advantages of this theory are </w:t>
      </w:r>
      <w:r>
        <w:rPr>
          <w:b/>
          <w:i/>
        </w:rPr>
        <w:t xml:space="preserve">increasing organisational productivity and profitability by focusing on some unique strategies. </w:t>
      </w:r>
      <w:r>
        <w:t xml:space="preserve">Few other advantages are avoidance of conflict and misunderstanding for the further sustainability of AstraZeneca. Apart from that, some disadvantages </w:t>
      </w:r>
      <w:r w:rsidR="00321E82">
        <w:t>of Scientific</w:t>
      </w:r>
      <w:r>
        <w:rPr>
          <w:b/>
          <w:i/>
        </w:rPr>
        <w:t xml:space="preserve"> Leadership Theory </w:t>
      </w:r>
      <w:r>
        <w:t xml:space="preserve">are the exploitation of labourers along with some disrespectful attitudes towards the employees of AstraZeneca. Finally, some incorporation of advantages by removing hassles of the theory ensure the profitability of AstraZeneca.  </w:t>
      </w:r>
      <w:r>
        <w:rPr>
          <w:b/>
          <w:i/>
        </w:rPr>
        <w:t xml:space="preserve">  </w:t>
      </w:r>
    </w:p>
    <w:p w14:paraId="3A25BCC3" w14:textId="77777777" w:rsidR="006243E5" w:rsidRDefault="00C245FB">
      <w:pPr>
        <w:pStyle w:val="Heading1"/>
      </w:pPr>
      <w:bookmarkStart w:id="14" w:name="_xxjmjfqbvw07" w:colFirst="0" w:colLast="0"/>
      <w:bookmarkEnd w:id="14"/>
      <w:r>
        <w:t>Process of Employee motivation within AstraZeneca</w:t>
      </w:r>
    </w:p>
    <w:p w14:paraId="54C74B92" w14:textId="77777777" w:rsidR="006243E5" w:rsidRDefault="00C245FB">
      <w:r>
        <w:t xml:space="preserve">According to the statement of </w:t>
      </w:r>
      <w:r>
        <w:rPr>
          <w:highlight w:val="white"/>
        </w:rPr>
        <w:t xml:space="preserve">Sandhu </w:t>
      </w:r>
      <w:r>
        <w:rPr>
          <w:i/>
          <w:highlight w:val="white"/>
        </w:rPr>
        <w:t xml:space="preserve">et al., </w:t>
      </w:r>
      <w:r>
        <w:rPr>
          <w:highlight w:val="white"/>
        </w:rPr>
        <w:t xml:space="preserve">(2017), </w:t>
      </w:r>
      <w:r>
        <w:t xml:space="preserve">it has been observed that the concept of employee motivation is a collective process. The specific process is based on some factors such as attaining a high level of energy, commitment between the organisational employees, persistence as well as a creative mind towards the working environment. Thereafter, a high motivational approach towards the employees of AstraZeneca also recognises some high engagement of employees along with sustainable productivity of AstraZeneca. Three core elements of employee motivation are </w:t>
      </w:r>
      <w:r>
        <w:rPr>
          <w:b/>
          <w:i/>
        </w:rPr>
        <w:t xml:space="preserve">Motives, Behaviours and Goals. </w:t>
      </w:r>
      <w:r>
        <w:t xml:space="preserve">Along with this, proper </w:t>
      </w:r>
      <w:r>
        <w:lastRenderedPageBreak/>
        <w:t xml:space="preserve">implications and proper evaluations of these three elements majorly establish the engagement of the employees towards AstraZeneca. Moreover, some other core purpose of employee motivation is related to positive allowing of enhanced productivity by the management of AstraZeneca. Simultaneously, it also helps to meet the company goals for ensuring the better profitability of AstraZeneca.         </w:t>
      </w:r>
    </w:p>
    <w:p w14:paraId="7CAB0BDC" w14:textId="77777777" w:rsidR="006243E5" w:rsidRDefault="00C245FB">
      <w:pPr>
        <w:pStyle w:val="Heading1"/>
      </w:pPr>
      <w:bookmarkStart w:id="15" w:name="_q51fmjo97m7" w:colFirst="0" w:colLast="0"/>
      <w:bookmarkEnd w:id="15"/>
      <w:r>
        <w:t>Conclusion and Recommendations</w:t>
      </w:r>
    </w:p>
    <w:p w14:paraId="48F2DF5F" w14:textId="680883F6" w:rsidR="006243E5" w:rsidRDefault="00C245FB">
      <w:r>
        <w:t xml:space="preserve">Therefore, on the basis of whole discussion on organisational structure and culture of the selected pharmaceutical company, AstraZeneca, it can be said that the report specifically introduced the modern workplace. The report has also been reflected by the elaborated organisational structure and culture of AstraZeneca. Apart from the general overview of AstraZeneca, it has also been recognised by the core organisational structure of AstraZeneca, which is majorly reflecting R&amp;D as well as the financial departments of the company. Some managerial process and leadership theories have also been reflected here. From those discussions, both the positive and negative aspects of the company have been observed. Finally, it has thereby been recommended that apart from Scientific Leadership theory, </w:t>
      </w:r>
      <w:r>
        <w:rPr>
          <w:b/>
          <w:i/>
        </w:rPr>
        <w:t xml:space="preserve">Charismatic Leaderships Theory </w:t>
      </w:r>
      <w:r>
        <w:t>can be incorporated within AstraZeneca for their better and long</w:t>
      </w:r>
      <w:r w:rsidR="00321E82">
        <w:t>-</w:t>
      </w:r>
      <w:r>
        <w:t xml:space="preserve">term profitability.    </w:t>
      </w:r>
      <w:r>
        <w:br w:type="page"/>
      </w:r>
    </w:p>
    <w:p w14:paraId="28702172" w14:textId="77777777" w:rsidR="006243E5" w:rsidRDefault="00C245FB">
      <w:pPr>
        <w:pStyle w:val="Heading1"/>
      </w:pPr>
      <w:bookmarkStart w:id="16" w:name="_s6cxkrunycvm" w:colFirst="0" w:colLast="0"/>
      <w:bookmarkEnd w:id="16"/>
      <w:r>
        <w:lastRenderedPageBreak/>
        <w:t>Reference List</w:t>
      </w:r>
    </w:p>
    <w:p w14:paraId="12824E05" w14:textId="7DB80106" w:rsidR="00321E82" w:rsidRPr="00321E82" w:rsidRDefault="00321E82" w:rsidP="00321E82">
      <w:pPr>
        <w:rPr>
          <w:highlight w:val="white"/>
        </w:rPr>
      </w:pPr>
      <w:r w:rsidRPr="00321E82">
        <w:rPr>
          <w:highlight w:val="white"/>
        </w:rPr>
        <w:t xml:space="preserve">AstraZeneca (2013) </w:t>
      </w:r>
      <w:r w:rsidRPr="00321E82">
        <w:rPr>
          <w:i/>
          <w:highlight w:val="white"/>
        </w:rPr>
        <w:t xml:space="preserve">AstraZeneca outlines strategy to return to growth and achieve scientific leadership </w:t>
      </w:r>
      <w:r w:rsidRPr="00321E82">
        <w:rPr>
          <w:highlight w:val="white"/>
        </w:rPr>
        <w:t xml:space="preserve">Available at: </w:t>
      </w:r>
      <w:hyperlink r:id="rId13">
        <w:r w:rsidRPr="00321E82">
          <w:rPr>
            <w:highlight w:val="white"/>
          </w:rPr>
          <w:t>https://www.astrazeneca.com/media-centre/press-releases/2013/astrazeneca-growth-scientific-leadership-strategy-21032013.html#</w:t>
        </w:r>
      </w:hyperlink>
      <w:r w:rsidRPr="00321E82">
        <w:rPr>
          <w:highlight w:val="white"/>
        </w:rPr>
        <w:t xml:space="preserve"> [Accessed on 21st March, 2023]</w:t>
      </w:r>
    </w:p>
    <w:p w14:paraId="2BF7C326" w14:textId="58A7CAF3" w:rsidR="00321E82" w:rsidRPr="00321E82" w:rsidRDefault="00321E82" w:rsidP="00321E82">
      <w:pPr>
        <w:rPr>
          <w:highlight w:val="white"/>
        </w:rPr>
      </w:pPr>
      <w:r w:rsidRPr="00321E82">
        <w:rPr>
          <w:highlight w:val="white"/>
        </w:rPr>
        <w:t xml:space="preserve">AstraZeneca (2020) </w:t>
      </w:r>
      <w:r w:rsidRPr="00321E82">
        <w:rPr>
          <w:i/>
          <w:highlight w:val="white"/>
        </w:rPr>
        <w:t xml:space="preserve">Effectively leading through COVID-19: Leader Toolkit </w:t>
      </w:r>
      <w:r w:rsidRPr="00321E82">
        <w:rPr>
          <w:highlight w:val="white"/>
        </w:rPr>
        <w:t xml:space="preserve">Available at: </w:t>
      </w:r>
      <w:r w:rsidRPr="00321E82">
        <w:rPr>
          <w:i/>
          <w:highlight w:val="white"/>
        </w:rPr>
        <w:t xml:space="preserve"> </w:t>
      </w:r>
      <w:hyperlink r:id="rId14">
        <w:r w:rsidRPr="00321E82">
          <w:rPr>
            <w:highlight w:val="white"/>
          </w:rPr>
          <w:t>https://www.astrazeneca.com/content/dam/az/PDF/2020/covid-19-toolkit/COVID-19_Leadership_Toolkit_-_External.pdf</w:t>
        </w:r>
      </w:hyperlink>
      <w:r w:rsidRPr="00321E82">
        <w:rPr>
          <w:highlight w:val="white"/>
        </w:rPr>
        <w:t xml:space="preserve"> [Accessed on 21st March, 2023]</w:t>
      </w:r>
    </w:p>
    <w:p w14:paraId="5B065E85" w14:textId="1AE301CC" w:rsidR="00321E82" w:rsidRPr="00321E82" w:rsidRDefault="00321E82" w:rsidP="00321E82">
      <w:pPr>
        <w:rPr>
          <w:highlight w:val="white"/>
        </w:rPr>
      </w:pPr>
      <w:r w:rsidRPr="00321E82">
        <w:rPr>
          <w:highlight w:val="white"/>
        </w:rPr>
        <w:t xml:space="preserve">AstraZeneca (2022) </w:t>
      </w:r>
      <w:r w:rsidRPr="00321E82">
        <w:rPr>
          <w:i/>
          <w:highlight w:val="white"/>
        </w:rPr>
        <w:t xml:space="preserve">GLOBAL POLICY FRAMEWORK: </w:t>
      </w:r>
      <w:r w:rsidRPr="00321E82">
        <w:rPr>
          <w:highlight w:val="white"/>
        </w:rPr>
        <w:t xml:space="preserve">Available at: </w:t>
      </w:r>
      <w:r w:rsidR="00000000">
        <w:fldChar w:fldCharType="begin"/>
      </w:r>
      <w:r w:rsidR="00000000">
        <w:instrText>HYPERLINK "https://www.astrazeneca.com/content/dam/az/our-company/Documents/Safety-health-and-the-environment.pdf" \h</w:instrText>
      </w:r>
      <w:r w:rsidR="00000000">
        <w:fldChar w:fldCharType="separate"/>
      </w:r>
      <w:r w:rsidRPr="00321E82">
        <w:rPr>
          <w:highlight w:val="white"/>
        </w:rPr>
        <w:t>https://www.astrazeneca.com/content/dam/az/our-company/Documents/Safety-health-and-the-environment.pdf</w:t>
      </w:r>
      <w:r w:rsidR="00000000">
        <w:rPr>
          <w:highlight w:val="white"/>
        </w:rPr>
        <w:fldChar w:fldCharType="end"/>
      </w:r>
      <w:r w:rsidRPr="00321E82">
        <w:rPr>
          <w:highlight w:val="white"/>
        </w:rPr>
        <w:t xml:space="preserve"> [Accessed on 21st March, 2023]</w:t>
      </w:r>
    </w:p>
    <w:p w14:paraId="1E650CBB" w14:textId="02FC76C9" w:rsidR="00321E82" w:rsidRPr="00321E82" w:rsidRDefault="00321E82" w:rsidP="00321E82">
      <w:pPr>
        <w:rPr>
          <w:highlight w:val="white"/>
        </w:rPr>
      </w:pPr>
      <w:r w:rsidRPr="00321E82">
        <w:rPr>
          <w:highlight w:val="white"/>
        </w:rPr>
        <w:t xml:space="preserve">AstraZeneca (2023) </w:t>
      </w:r>
      <w:r w:rsidRPr="00321E82">
        <w:rPr>
          <w:i/>
          <w:highlight w:val="white"/>
        </w:rPr>
        <w:t xml:space="preserve">About AstraZeneca: </w:t>
      </w:r>
      <w:r w:rsidRPr="00321E82">
        <w:rPr>
          <w:highlight w:val="white"/>
        </w:rPr>
        <w:t xml:space="preserve">Available at: </w:t>
      </w:r>
      <w:hyperlink r:id="rId15" w:anchor=":~:text=Enabling%20functions,-In%20Enabling%2C%20we&amp;text=We%20do%20this%20across%20seven,and%20Communications%2C%20and%20Business%20Development">
        <w:r w:rsidRPr="00321E82">
          <w:rPr>
            <w:highlight w:val="white"/>
          </w:rPr>
          <w:t>https://careers.astrazeneca.com/about-us#:~:text=Enabling%20functions,-In%20Enabling%2C%20we&amp;text=We%20do%20this%20across%20seven,and%20Communications%2C%20and%20Business%20Development</w:t>
        </w:r>
      </w:hyperlink>
      <w:r w:rsidRPr="00321E82">
        <w:rPr>
          <w:highlight w:val="white"/>
        </w:rPr>
        <w:t>. [Accessed on 21st March, 2023]</w:t>
      </w:r>
    </w:p>
    <w:p w14:paraId="25A61171" w14:textId="6561590D" w:rsidR="00321E82" w:rsidRPr="00321E82" w:rsidRDefault="00321E82" w:rsidP="00321E82">
      <w:pPr>
        <w:rPr>
          <w:highlight w:val="white"/>
        </w:rPr>
      </w:pPr>
      <w:r w:rsidRPr="00321E82">
        <w:rPr>
          <w:highlight w:val="white"/>
        </w:rPr>
        <w:t xml:space="preserve">AstraZeneca (2023) </w:t>
      </w:r>
      <w:r w:rsidRPr="00321E82">
        <w:rPr>
          <w:i/>
          <w:highlight w:val="white"/>
        </w:rPr>
        <w:t xml:space="preserve">Great place to work: </w:t>
      </w:r>
      <w:r w:rsidRPr="00321E82">
        <w:rPr>
          <w:highlight w:val="white"/>
        </w:rPr>
        <w:t xml:space="preserve">Available at: </w:t>
      </w:r>
      <w:hyperlink r:id="rId16" w:anchor=":~:text=We%20value%20diversity%20and%20aim,medicines%20over%20the%20long%20term">
        <w:r w:rsidRPr="00321E82">
          <w:rPr>
            <w:highlight w:val="white"/>
          </w:rPr>
          <w:t>https://www.astrazeneca.com/our-company/great-place-to-work.html#:~:text=We%20value%20diversity%20and%20aim,medicines%20over%20the%20long%20term</w:t>
        </w:r>
      </w:hyperlink>
      <w:r w:rsidRPr="00321E82">
        <w:rPr>
          <w:highlight w:val="white"/>
        </w:rPr>
        <w:t>. [Accessed on 21st March, 2023]</w:t>
      </w:r>
    </w:p>
    <w:p w14:paraId="6EF7D5AB" w14:textId="6D9ED271" w:rsidR="00321E82" w:rsidRPr="00321E82" w:rsidRDefault="00321E82" w:rsidP="00321E82">
      <w:pPr>
        <w:rPr>
          <w:highlight w:val="white"/>
        </w:rPr>
      </w:pPr>
      <w:r w:rsidRPr="00321E82">
        <w:rPr>
          <w:highlight w:val="white"/>
        </w:rPr>
        <w:t xml:space="preserve">AstraZeneca (2023) </w:t>
      </w:r>
      <w:r w:rsidRPr="00321E82">
        <w:rPr>
          <w:i/>
          <w:highlight w:val="white"/>
        </w:rPr>
        <w:t xml:space="preserve">Our Company: </w:t>
      </w:r>
      <w:r w:rsidRPr="00321E82">
        <w:rPr>
          <w:highlight w:val="white"/>
        </w:rPr>
        <w:t xml:space="preserve">Available at: </w:t>
      </w:r>
      <w:hyperlink r:id="rId17">
        <w:r w:rsidRPr="00321E82">
          <w:rPr>
            <w:highlight w:val="white"/>
          </w:rPr>
          <w:t>https://www.astrazeneca.com/our-company.html</w:t>
        </w:r>
      </w:hyperlink>
      <w:r w:rsidRPr="00321E82">
        <w:rPr>
          <w:highlight w:val="white"/>
        </w:rPr>
        <w:t xml:space="preserve"> [Accessed on 21st March, 2023]</w:t>
      </w:r>
    </w:p>
    <w:p w14:paraId="34CCF51C" w14:textId="4B9FB6B3" w:rsidR="00321E82" w:rsidRPr="00321E82" w:rsidRDefault="00321E82" w:rsidP="00321E82">
      <w:pPr>
        <w:rPr>
          <w:highlight w:val="white"/>
        </w:rPr>
      </w:pPr>
      <w:r w:rsidRPr="00321E82">
        <w:rPr>
          <w:highlight w:val="white"/>
        </w:rPr>
        <w:t xml:space="preserve">AstraZeneca (2023) </w:t>
      </w:r>
      <w:r w:rsidRPr="00321E82">
        <w:rPr>
          <w:i/>
          <w:highlight w:val="white"/>
        </w:rPr>
        <w:t xml:space="preserve">Our Company: </w:t>
      </w:r>
      <w:r w:rsidRPr="00321E82">
        <w:rPr>
          <w:highlight w:val="white"/>
        </w:rPr>
        <w:t xml:space="preserve">Available at: </w:t>
      </w:r>
      <w:hyperlink r:id="rId18" w:anchor=":~:text=Our%20ambition%20is%20to%20provide,increase%20the%20potential%20to%20cure">
        <w:r w:rsidRPr="00321E82">
          <w:rPr>
            <w:highlight w:val="white"/>
          </w:rPr>
          <w:t>https://www.astrazeneca.com/our-company.html#:~:text=Our%20ambition%20is%20to%20provide,increase%20the%20potential%20to%20cure</w:t>
        </w:r>
      </w:hyperlink>
      <w:r w:rsidRPr="00321E82">
        <w:rPr>
          <w:highlight w:val="white"/>
        </w:rPr>
        <w:t>. [Accessed on 21st March, 2023]</w:t>
      </w:r>
    </w:p>
    <w:p w14:paraId="35E413E8" w14:textId="0259AB3C" w:rsidR="00321E82" w:rsidRPr="00321E82" w:rsidRDefault="00321E82" w:rsidP="00321E82">
      <w:pPr>
        <w:rPr>
          <w:highlight w:val="white"/>
        </w:rPr>
      </w:pPr>
      <w:r w:rsidRPr="00321E82">
        <w:rPr>
          <w:highlight w:val="white"/>
        </w:rPr>
        <w:t xml:space="preserve">AstraZeneca (2023) </w:t>
      </w:r>
      <w:r w:rsidRPr="00321E82">
        <w:rPr>
          <w:i/>
          <w:highlight w:val="white"/>
        </w:rPr>
        <w:t xml:space="preserve">Our Company: </w:t>
      </w:r>
      <w:r w:rsidRPr="00321E82">
        <w:rPr>
          <w:highlight w:val="white"/>
        </w:rPr>
        <w:t xml:space="preserve">Available at: </w:t>
      </w:r>
      <w:hyperlink r:id="rId19" w:anchor=":~:text=We%20follow%20the%20science.,We%20do%20the%20right%20thing">
        <w:r w:rsidRPr="00321E82">
          <w:rPr>
            <w:highlight w:val="white"/>
          </w:rPr>
          <w:t>https://www.astrazeneca.com/our-company.html#:~:text=We%20follow%20the%20science.,We%20do%20the%20right%20thing</w:t>
        </w:r>
      </w:hyperlink>
      <w:r w:rsidRPr="00321E82">
        <w:rPr>
          <w:highlight w:val="white"/>
        </w:rPr>
        <w:t>. [Accessed on 21st March, 2023]</w:t>
      </w:r>
    </w:p>
    <w:p w14:paraId="09DC71DE" w14:textId="0AB2CEA0" w:rsidR="00321E82" w:rsidRPr="00321E82" w:rsidRDefault="00321E82" w:rsidP="00321E82">
      <w:pPr>
        <w:rPr>
          <w:highlight w:val="white"/>
        </w:rPr>
      </w:pPr>
      <w:proofErr w:type="spellStart"/>
      <w:r w:rsidRPr="00321E82">
        <w:rPr>
          <w:highlight w:val="white"/>
        </w:rPr>
        <w:t>Bricknall</w:t>
      </w:r>
      <w:proofErr w:type="spellEnd"/>
      <w:r w:rsidRPr="00321E82">
        <w:rPr>
          <w:highlight w:val="white"/>
        </w:rPr>
        <w:t xml:space="preserve">, R., Darrell, G., Nilsson, H. and </w:t>
      </w:r>
      <w:proofErr w:type="spellStart"/>
      <w:r w:rsidRPr="00321E82">
        <w:rPr>
          <w:highlight w:val="white"/>
        </w:rPr>
        <w:t>Pessi</w:t>
      </w:r>
      <w:proofErr w:type="spellEnd"/>
      <w:r w:rsidRPr="00321E82">
        <w:rPr>
          <w:highlight w:val="white"/>
        </w:rPr>
        <w:t>, K., 2007. Aligning IT Strategy with Business Strategy through the Balanced Scorecard. In IEEE, Proceedings of the 40th Annual Hawaii International Conference on System Sciences (HICSS'07).</w:t>
      </w:r>
    </w:p>
    <w:p w14:paraId="6909092B" w14:textId="0D4427AD" w:rsidR="00321E82" w:rsidRPr="00321E82" w:rsidRDefault="00321E82" w:rsidP="00321E82">
      <w:pPr>
        <w:rPr>
          <w:highlight w:val="white"/>
        </w:rPr>
      </w:pPr>
      <w:r w:rsidRPr="00321E82">
        <w:rPr>
          <w:highlight w:val="white"/>
        </w:rPr>
        <w:t xml:space="preserve">Loots, C., 2010. </w:t>
      </w:r>
      <w:r w:rsidRPr="00321E82">
        <w:rPr>
          <w:i/>
          <w:highlight w:val="white"/>
        </w:rPr>
        <w:t>Organisational culture affecting the success of mergers and acquisitions at subsidiary level in multinational pharmaceuticals</w:t>
      </w:r>
      <w:r w:rsidRPr="00321E82">
        <w:rPr>
          <w:highlight w:val="white"/>
        </w:rPr>
        <w:t xml:space="preserve"> (Doctoral dissertation, University of Pretoria).</w:t>
      </w:r>
    </w:p>
    <w:p w14:paraId="1AB1A751" w14:textId="08645CAE" w:rsidR="00321E82" w:rsidRPr="00321E82" w:rsidRDefault="00321E82" w:rsidP="00321E82">
      <w:pPr>
        <w:rPr>
          <w:highlight w:val="white"/>
        </w:rPr>
      </w:pPr>
      <w:r w:rsidRPr="00321E82">
        <w:rPr>
          <w:highlight w:val="white"/>
        </w:rPr>
        <w:lastRenderedPageBreak/>
        <w:t xml:space="preserve">Matej </w:t>
      </w:r>
      <w:proofErr w:type="spellStart"/>
      <w:r w:rsidRPr="00321E82">
        <w:rPr>
          <w:highlight w:val="white"/>
        </w:rPr>
        <w:t>Mikulic</w:t>
      </w:r>
      <w:proofErr w:type="spellEnd"/>
      <w:r w:rsidRPr="00321E82">
        <w:rPr>
          <w:highlight w:val="white"/>
        </w:rPr>
        <w:t xml:space="preserve"> (2023) Distribution of employees at AstraZeneca in 2022, by region: Available at: h</w:t>
      </w:r>
      <w:hyperlink r:id="rId20">
        <w:r w:rsidRPr="00321E82">
          <w:rPr>
            <w:highlight w:val="white"/>
          </w:rPr>
          <w:t>ttps://www.statista.com/statistics/266558/astrazenecas-employee-distribution-by-region-since-2008/</w:t>
        </w:r>
      </w:hyperlink>
      <w:r w:rsidRPr="00321E82">
        <w:rPr>
          <w:highlight w:val="white"/>
        </w:rPr>
        <w:t xml:space="preserve"> [Accessed on 21st March, 2023]</w:t>
      </w:r>
    </w:p>
    <w:p w14:paraId="2C6C8919" w14:textId="588F3155" w:rsidR="00321E82" w:rsidRPr="00321E82" w:rsidRDefault="00321E82" w:rsidP="00321E82">
      <w:pPr>
        <w:rPr>
          <w:highlight w:val="white"/>
        </w:rPr>
      </w:pPr>
      <w:proofErr w:type="spellStart"/>
      <w:r w:rsidRPr="00321E82">
        <w:rPr>
          <w:highlight w:val="white"/>
        </w:rPr>
        <w:t>Mehralian</w:t>
      </w:r>
      <w:proofErr w:type="spellEnd"/>
      <w:r w:rsidRPr="00321E82">
        <w:rPr>
          <w:highlight w:val="white"/>
        </w:rPr>
        <w:t xml:space="preserve">, G., </w:t>
      </w:r>
      <w:proofErr w:type="spellStart"/>
      <w:r w:rsidRPr="00321E82">
        <w:rPr>
          <w:highlight w:val="white"/>
        </w:rPr>
        <w:t>Moosivand</w:t>
      </w:r>
      <w:proofErr w:type="spellEnd"/>
      <w:r w:rsidRPr="00321E82">
        <w:rPr>
          <w:highlight w:val="white"/>
        </w:rPr>
        <w:t xml:space="preserve">, A., </w:t>
      </w:r>
      <w:proofErr w:type="spellStart"/>
      <w:r w:rsidRPr="00321E82">
        <w:rPr>
          <w:highlight w:val="white"/>
        </w:rPr>
        <w:t>Emadi</w:t>
      </w:r>
      <w:proofErr w:type="spellEnd"/>
      <w:r w:rsidRPr="00321E82">
        <w:rPr>
          <w:highlight w:val="white"/>
        </w:rPr>
        <w:t xml:space="preserve">, S. and </w:t>
      </w:r>
      <w:proofErr w:type="spellStart"/>
      <w:r w:rsidRPr="00321E82">
        <w:rPr>
          <w:highlight w:val="white"/>
        </w:rPr>
        <w:t>Asgharian</w:t>
      </w:r>
      <w:proofErr w:type="spellEnd"/>
      <w:r w:rsidRPr="00321E82">
        <w:rPr>
          <w:highlight w:val="white"/>
        </w:rPr>
        <w:t xml:space="preserve">, R., 2017. Developing a coordination framework for pharmaceutical supply chain: using analytical hierarchy process. </w:t>
      </w:r>
      <w:r w:rsidRPr="00321E82">
        <w:rPr>
          <w:i/>
          <w:highlight w:val="white"/>
        </w:rPr>
        <w:t>International Journal of Logistics Systems and Management</w:t>
      </w:r>
      <w:r w:rsidRPr="00321E82">
        <w:rPr>
          <w:highlight w:val="white"/>
        </w:rPr>
        <w:t xml:space="preserve">, </w:t>
      </w:r>
      <w:r w:rsidRPr="00321E82">
        <w:rPr>
          <w:i/>
          <w:highlight w:val="white"/>
        </w:rPr>
        <w:t>26</w:t>
      </w:r>
      <w:r w:rsidRPr="00321E82">
        <w:rPr>
          <w:highlight w:val="white"/>
        </w:rPr>
        <w:t>(3), pp.277-293.</w:t>
      </w:r>
    </w:p>
    <w:p w14:paraId="5AD4402C" w14:textId="32789F97" w:rsidR="00321E82" w:rsidRPr="00321E82" w:rsidRDefault="00321E82" w:rsidP="00321E82">
      <w:pPr>
        <w:rPr>
          <w:highlight w:val="white"/>
        </w:rPr>
      </w:pPr>
      <w:proofErr w:type="spellStart"/>
      <w:r w:rsidRPr="00321E82">
        <w:rPr>
          <w:highlight w:val="white"/>
        </w:rPr>
        <w:t>Mökander</w:t>
      </w:r>
      <w:proofErr w:type="spellEnd"/>
      <w:r w:rsidRPr="00321E82">
        <w:rPr>
          <w:highlight w:val="white"/>
        </w:rPr>
        <w:t xml:space="preserve">, J. and Floridi, L., 2022. Operationalising AI governance through ethics-based auditing: an industry case study. </w:t>
      </w:r>
      <w:r w:rsidRPr="00321E82">
        <w:rPr>
          <w:i/>
          <w:highlight w:val="white"/>
        </w:rPr>
        <w:t>AI and Ethics</w:t>
      </w:r>
      <w:r w:rsidRPr="00321E82">
        <w:rPr>
          <w:highlight w:val="white"/>
        </w:rPr>
        <w:t>, pp.1-18.</w:t>
      </w:r>
    </w:p>
    <w:p w14:paraId="1BAECBC0" w14:textId="506E4C79" w:rsidR="00321E82" w:rsidRPr="00321E82" w:rsidRDefault="00321E82" w:rsidP="00321E82">
      <w:pPr>
        <w:rPr>
          <w:highlight w:val="white"/>
        </w:rPr>
      </w:pPr>
      <w:proofErr w:type="spellStart"/>
      <w:r w:rsidRPr="00321E82">
        <w:rPr>
          <w:highlight w:val="white"/>
        </w:rPr>
        <w:t>Oyewole</w:t>
      </w:r>
      <w:proofErr w:type="spellEnd"/>
      <w:r w:rsidRPr="00321E82">
        <w:rPr>
          <w:highlight w:val="white"/>
        </w:rPr>
        <w:t xml:space="preserve">, O.M., 2021. </w:t>
      </w:r>
      <w:r w:rsidRPr="00321E82">
        <w:rPr>
          <w:i/>
          <w:highlight w:val="white"/>
        </w:rPr>
        <w:t>Investigating the implementation of a redesigned ERP system in Nigeria manufacturing sector</w:t>
      </w:r>
      <w:r w:rsidRPr="00321E82">
        <w:rPr>
          <w:highlight w:val="white"/>
        </w:rPr>
        <w:t xml:space="preserve"> (Doctoral dissertation, Anglia Ruskin University).</w:t>
      </w:r>
    </w:p>
    <w:p w14:paraId="1BCB5094" w14:textId="408EB9F0" w:rsidR="00321E82" w:rsidRPr="00321E82" w:rsidRDefault="00321E82" w:rsidP="00321E82">
      <w:pPr>
        <w:rPr>
          <w:highlight w:val="white"/>
        </w:rPr>
      </w:pPr>
      <w:r w:rsidRPr="00321E82">
        <w:rPr>
          <w:highlight w:val="white"/>
        </w:rPr>
        <w:t xml:space="preserve">Rong, Y., 2021. Building technology enabled platform companies in Biopharma–a perspective on early-stage value creation from Millennium, Alnylam, Moderna, &amp; </w:t>
      </w:r>
      <w:proofErr w:type="spellStart"/>
      <w:r w:rsidRPr="00321E82">
        <w:rPr>
          <w:highlight w:val="white"/>
        </w:rPr>
        <w:t>Kymera</w:t>
      </w:r>
      <w:proofErr w:type="spellEnd"/>
      <w:r w:rsidRPr="00321E82">
        <w:rPr>
          <w:highlight w:val="white"/>
        </w:rPr>
        <w:t>. Journal of Commercial Biotechnology, 26(2).</w:t>
      </w:r>
    </w:p>
    <w:p w14:paraId="61DF10B6" w14:textId="3E8005E1" w:rsidR="00321E82" w:rsidRPr="00321E82" w:rsidRDefault="00321E82" w:rsidP="00321E82">
      <w:pPr>
        <w:rPr>
          <w:highlight w:val="white"/>
        </w:rPr>
      </w:pPr>
      <w:proofErr w:type="spellStart"/>
      <w:r w:rsidRPr="00321E82">
        <w:rPr>
          <w:highlight w:val="white"/>
        </w:rPr>
        <w:t>Runiewicz-Wardyn, M</w:t>
      </w:r>
      <w:proofErr w:type="spellEnd"/>
      <w:r w:rsidRPr="00321E82">
        <w:rPr>
          <w:highlight w:val="white"/>
        </w:rPr>
        <w:t xml:space="preserve">. and Eliashvili, T., 2022. Open Innovation Practices and Open Innovation Culture in the Life-Sciences Clusters. The Case of AstraZeneca. </w:t>
      </w:r>
      <w:r w:rsidRPr="00321E82">
        <w:rPr>
          <w:i/>
          <w:highlight w:val="white"/>
        </w:rPr>
        <w:t>European Journal of Business and Management Research</w:t>
      </w:r>
      <w:r w:rsidRPr="00321E82">
        <w:rPr>
          <w:highlight w:val="white"/>
        </w:rPr>
        <w:t xml:space="preserve">, </w:t>
      </w:r>
      <w:r w:rsidRPr="00321E82">
        <w:rPr>
          <w:i/>
          <w:highlight w:val="white"/>
        </w:rPr>
        <w:t>7</w:t>
      </w:r>
      <w:r w:rsidRPr="00321E82">
        <w:rPr>
          <w:highlight w:val="white"/>
        </w:rPr>
        <w:t>(1), pp.35-43.</w:t>
      </w:r>
    </w:p>
    <w:p w14:paraId="4590F2E1" w14:textId="4741C0D0" w:rsidR="00321E82" w:rsidRPr="00321E82" w:rsidRDefault="00321E82" w:rsidP="00321E82">
      <w:pPr>
        <w:rPr>
          <w:highlight w:val="white"/>
        </w:rPr>
      </w:pPr>
      <w:r w:rsidRPr="00321E82">
        <w:rPr>
          <w:highlight w:val="white"/>
        </w:rPr>
        <w:t xml:space="preserve">Sandhu, M.A., Iqbal, J., Ali, W. and Tufail, M.S., 2017. Effect of employee motivation on employee performance. </w:t>
      </w:r>
      <w:r w:rsidRPr="00321E82">
        <w:rPr>
          <w:i/>
          <w:highlight w:val="white"/>
        </w:rPr>
        <w:t>Journal of Business and Social Review in Emerging Economies</w:t>
      </w:r>
      <w:r w:rsidRPr="00321E82">
        <w:rPr>
          <w:highlight w:val="white"/>
        </w:rPr>
        <w:t xml:space="preserve">, </w:t>
      </w:r>
      <w:r w:rsidRPr="00321E82">
        <w:rPr>
          <w:i/>
          <w:highlight w:val="white"/>
        </w:rPr>
        <w:t>3</w:t>
      </w:r>
      <w:r w:rsidRPr="00321E82">
        <w:rPr>
          <w:highlight w:val="white"/>
        </w:rPr>
        <w:t>(1), pp.85-100.</w:t>
      </w:r>
    </w:p>
    <w:p w14:paraId="64C276A1" w14:textId="2AA9983A" w:rsidR="00321E82" w:rsidRPr="00321E82" w:rsidRDefault="00321E82" w:rsidP="00321E82">
      <w:pPr>
        <w:rPr>
          <w:highlight w:val="white"/>
        </w:rPr>
      </w:pPr>
      <w:proofErr w:type="spellStart"/>
      <w:r w:rsidRPr="00321E82">
        <w:rPr>
          <w:highlight w:val="white"/>
        </w:rPr>
        <w:t>Sundgren</w:t>
      </w:r>
      <w:proofErr w:type="spellEnd"/>
      <w:r w:rsidRPr="00321E82">
        <w:rPr>
          <w:highlight w:val="white"/>
        </w:rPr>
        <w:t xml:space="preserve">, M. and Styhre, A., 2004. Intuition and pharmaceutical research: the case of AstraZeneca. </w:t>
      </w:r>
      <w:r w:rsidRPr="00321E82">
        <w:rPr>
          <w:i/>
          <w:highlight w:val="white"/>
        </w:rPr>
        <w:t>European Journal of Innovation Management</w:t>
      </w:r>
      <w:r w:rsidRPr="00321E82">
        <w:rPr>
          <w:highlight w:val="white"/>
        </w:rPr>
        <w:t xml:space="preserve">, </w:t>
      </w:r>
      <w:r w:rsidRPr="00321E82">
        <w:rPr>
          <w:i/>
          <w:highlight w:val="white"/>
        </w:rPr>
        <w:t>7</w:t>
      </w:r>
      <w:r w:rsidRPr="00321E82">
        <w:rPr>
          <w:highlight w:val="white"/>
        </w:rPr>
        <w:t>(4), pp.267-279.</w:t>
      </w:r>
    </w:p>
    <w:p w14:paraId="134DF6FA" w14:textId="77777777" w:rsidR="00321E82" w:rsidRPr="00321E82" w:rsidRDefault="00321E82" w:rsidP="00321E82">
      <w:pPr>
        <w:rPr>
          <w:highlight w:val="white"/>
        </w:rPr>
      </w:pPr>
      <w:r w:rsidRPr="00321E82">
        <w:rPr>
          <w:highlight w:val="white"/>
        </w:rPr>
        <w:t xml:space="preserve">Zheng, W., Yang, B. and McLean, G.N., 2010. Linking organizational culture, structure, strategy, and organizational effectiveness: Mediating role of knowledge management. </w:t>
      </w:r>
      <w:r w:rsidRPr="00321E82">
        <w:rPr>
          <w:i/>
          <w:highlight w:val="white"/>
        </w:rPr>
        <w:t>Journal of Business research</w:t>
      </w:r>
      <w:r w:rsidRPr="00321E82">
        <w:rPr>
          <w:highlight w:val="white"/>
        </w:rPr>
        <w:t xml:space="preserve">, </w:t>
      </w:r>
      <w:r w:rsidRPr="00321E82">
        <w:rPr>
          <w:i/>
          <w:highlight w:val="white"/>
        </w:rPr>
        <w:t>63</w:t>
      </w:r>
      <w:r w:rsidRPr="00321E82">
        <w:rPr>
          <w:highlight w:val="white"/>
        </w:rPr>
        <w:t>(7), pp.763-771.</w:t>
      </w:r>
    </w:p>
    <w:p w14:paraId="05F2718A" w14:textId="77777777" w:rsidR="006243E5" w:rsidRDefault="006243E5">
      <w:pPr>
        <w:rPr>
          <w:highlight w:val="white"/>
        </w:rPr>
      </w:pPr>
    </w:p>
    <w:p w14:paraId="40FA7A4C" w14:textId="77777777" w:rsidR="006243E5" w:rsidRDefault="006243E5">
      <w:pPr>
        <w:rPr>
          <w:highlight w:val="white"/>
        </w:rPr>
      </w:pPr>
    </w:p>
    <w:p w14:paraId="6432942B" w14:textId="77777777" w:rsidR="006243E5" w:rsidRDefault="006243E5">
      <w:pPr>
        <w:rPr>
          <w:highlight w:val="white"/>
        </w:rPr>
      </w:pPr>
    </w:p>
    <w:p w14:paraId="036B184E" w14:textId="77777777" w:rsidR="006243E5" w:rsidRDefault="006243E5">
      <w:pPr>
        <w:rPr>
          <w:highlight w:val="white"/>
        </w:rPr>
      </w:pPr>
    </w:p>
    <w:p w14:paraId="3E902447" w14:textId="77777777" w:rsidR="006243E5" w:rsidRDefault="006243E5">
      <w:pPr>
        <w:rPr>
          <w:highlight w:val="white"/>
        </w:rPr>
      </w:pPr>
    </w:p>
    <w:p w14:paraId="3ACC9D9F" w14:textId="77777777" w:rsidR="006243E5" w:rsidRDefault="006243E5">
      <w:pPr>
        <w:rPr>
          <w:highlight w:val="white"/>
        </w:rPr>
      </w:pPr>
    </w:p>
    <w:p w14:paraId="56C7B0D5" w14:textId="77777777" w:rsidR="006243E5" w:rsidRDefault="006243E5"/>
    <w:p w14:paraId="45D7AD93" w14:textId="77777777" w:rsidR="006243E5" w:rsidRDefault="006243E5"/>
    <w:p w14:paraId="7E2AC434" w14:textId="77777777" w:rsidR="006243E5" w:rsidRDefault="006243E5"/>
    <w:sectPr w:rsidR="006243E5">
      <w:footerReference w:type="default" r:id="rId21"/>
      <w:headerReference w:type="first" r:id="rId22"/>
      <w:footerReference w:type="first" r:id="rId2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F5C51" w14:textId="77777777" w:rsidR="003E426D" w:rsidRDefault="003E426D">
      <w:pPr>
        <w:spacing w:line="240" w:lineRule="auto"/>
      </w:pPr>
      <w:r>
        <w:separator/>
      </w:r>
    </w:p>
  </w:endnote>
  <w:endnote w:type="continuationSeparator" w:id="0">
    <w:p w14:paraId="13A871FC" w14:textId="77777777" w:rsidR="003E426D" w:rsidRDefault="003E42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E56C1" w14:textId="77777777" w:rsidR="006243E5" w:rsidRDefault="00C245FB">
    <w:pPr>
      <w:jc w:val="right"/>
    </w:pPr>
    <w:r>
      <w:fldChar w:fldCharType="begin"/>
    </w:r>
    <w:r>
      <w:instrText>PAGE</w:instrText>
    </w:r>
    <w:r>
      <w:fldChar w:fldCharType="separate"/>
    </w:r>
    <w:r w:rsidR="00321E8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180B2" w14:textId="77777777" w:rsidR="006243E5" w:rsidRDefault="00C245FB">
    <w:pPr>
      <w:jc w:val="right"/>
    </w:pPr>
    <w:r>
      <w:fldChar w:fldCharType="begin"/>
    </w:r>
    <w:r>
      <w:instrText>PAGE</w:instrText>
    </w:r>
    <w:r>
      <w:fldChar w:fldCharType="separate"/>
    </w:r>
    <w:r w:rsidR="00321E82">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AC414" w14:textId="77777777" w:rsidR="003E426D" w:rsidRDefault="003E426D">
      <w:pPr>
        <w:spacing w:line="240" w:lineRule="auto"/>
      </w:pPr>
      <w:r>
        <w:separator/>
      </w:r>
    </w:p>
  </w:footnote>
  <w:footnote w:type="continuationSeparator" w:id="0">
    <w:p w14:paraId="38C58F20" w14:textId="77777777" w:rsidR="003E426D" w:rsidRDefault="003E42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5C3FA" w14:textId="77777777" w:rsidR="006243E5" w:rsidRDefault="006243E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B1711"/>
    <w:multiLevelType w:val="hybridMultilevel"/>
    <w:tmpl w:val="594C2C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655CAF"/>
    <w:multiLevelType w:val="multilevel"/>
    <w:tmpl w:val="CEFE5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4910685">
    <w:abstractNumId w:val="1"/>
  </w:num>
  <w:num w:numId="2" w16cid:durableId="940651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3E5"/>
    <w:rsid w:val="00321E82"/>
    <w:rsid w:val="003E426D"/>
    <w:rsid w:val="004D3436"/>
    <w:rsid w:val="00536F6F"/>
    <w:rsid w:val="006243E5"/>
    <w:rsid w:val="00803AFA"/>
    <w:rsid w:val="008337A3"/>
    <w:rsid w:val="00C00B00"/>
    <w:rsid w:val="00C245FB"/>
    <w:rsid w:val="00CD7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CB20B"/>
  <w15:docId w15:val="{139944A2-70A4-447A-9F6A-146E3B247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321E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strazeneca.com/media-centre/press-releases/2013/astrazeneca-growth-scientific-leadership-strategy-21032013.html" TargetMode="External"/><Relationship Id="rId18" Type="http://schemas.openxmlformats.org/officeDocument/2006/relationships/hyperlink" Target="https://www.astrazeneca.com/our-company.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strazeneca.com/our-company.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strazeneca.com/our-company/great-place-to-work.html" TargetMode="External"/><Relationship Id="rId20" Type="http://schemas.openxmlformats.org/officeDocument/2006/relationships/hyperlink" Target="https://www.statista.com/statistics/266558/astrazenecas-employee-distribution-by-region-since-20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areers.astrazeneca.com/about-us"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astrazeneca.com/our-company.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strazeneca.com/content/dam/az/PDF/2020/covid-19-toolkit/COVID-19_Leadership_Toolkit_-_External.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3163</Words>
  <Characters>18032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vanessa zwa</cp:lastModifiedBy>
  <cp:revision>5</cp:revision>
  <dcterms:created xsi:type="dcterms:W3CDTF">2023-03-23T08:44:00Z</dcterms:created>
  <dcterms:modified xsi:type="dcterms:W3CDTF">2023-04-24T15:36:00Z</dcterms:modified>
</cp:coreProperties>
</file>