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DFDBD" w14:textId="77777777" w:rsidR="007D0F16" w:rsidRPr="007D0F16" w:rsidRDefault="007D0F16" w:rsidP="007D0F16">
      <w:pPr>
        <w:spacing w:line="360" w:lineRule="auto"/>
        <w:rPr>
          <w:rFonts w:ascii="Arial" w:hAnsi="Arial" w:cs="Arial"/>
          <w:sz w:val="24"/>
          <w:szCs w:val="24"/>
        </w:rPr>
      </w:pPr>
    </w:p>
    <w:p w14:paraId="5299DEB5" w14:textId="77777777" w:rsidR="007D0F16" w:rsidRDefault="007D0F16" w:rsidP="007D0F16">
      <w:pPr>
        <w:spacing w:line="360" w:lineRule="auto"/>
        <w:rPr>
          <w:rFonts w:ascii="Arial" w:hAnsi="Arial" w:cs="Arial"/>
          <w:sz w:val="24"/>
          <w:szCs w:val="24"/>
        </w:rPr>
      </w:pPr>
      <w:r w:rsidRPr="007D0F16">
        <w:rPr>
          <w:rFonts w:ascii="Arial" w:hAnsi="Arial" w:cs="Arial"/>
          <w:sz w:val="24"/>
          <w:szCs w:val="24"/>
        </w:rPr>
        <w:t xml:space="preserve">   </w:t>
      </w:r>
    </w:p>
    <w:p w14:paraId="7D687AFB" w14:textId="5BD647E7" w:rsidR="007D0F16" w:rsidRDefault="007D0F16" w:rsidP="007D0F16">
      <w:pPr>
        <w:spacing w:line="360" w:lineRule="auto"/>
        <w:jc w:val="center"/>
        <w:rPr>
          <w:rFonts w:ascii="Arial" w:hAnsi="Arial" w:cs="Arial"/>
          <w:sz w:val="24"/>
          <w:szCs w:val="24"/>
        </w:rPr>
      </w:pPr>
      <w:r>
        <w:rPr>
          <w:rFonts w:ascii="Arial" w:hAnsi="Arial" w:cs="Arial"/>
          <w:noProof/>
          <w:sz w:val="24"/>
          <w:szCs w:val="24"/>
        </w:rPr>
        <w:drawing>
          <wp:inline distT="0" distB="0" distL="0" distR="0" wp14:anchorId="50ACED8E" wp14:editId="411EF629">
            <wp:extent cx="1908175" cy="21094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8175" cy="2109470"/>
                    </a:xfrm>
                    <a:prstGeom prst="rect">
                      <a:avLst/>
                    </a:prstGeom>
                    <a:noFill/>
                  </pic:spPr>
                </pic:pic>
              </a:graphicData>
            </a:graphic>
          </wp:inline>
        </w:drawing>
      </w:r>
    </w:p>
    <w:p w14:paraId="20452AF0" w14:textId="77777777" w:rsidR="007D0F16" w:rsidRDefault="007D0F16" w:rsidP="007D0F16">
      <w:pPr>
        <w:spacing w:line="360" w:lineRule="auto"/>
        <w:rPr>
          <w:rFonts w:ascii="Arial" w:hAnsi="Arial" w:cs="Arial"/>
          <w:sz w:val="24"/>
          <w:szCs w:val="24"/>
        </w:rPr>
      </w:pPr>
    </w:p>
    <w:p w14:paraId="2D0832DA" w14:textId="23A8424E" w:rsidR="007D0F16" w:rsidRPr="007D0F16" w:rsidRDefault="007D0F16" w:rsidP="007D0F16">
      <w:pPr>
        <w:spacing w:line="360" w:lineRule="auto"/>
        <w:rPr>
          <w:rFonts w:ascii="Arial" w:hAnsi="Arial" w:cs="Arial"/>
          <w:b/>
          <w:bCs/>
          <w:sz w:val="36"/>
          <w:szCs w:val="36"/>
        </w:rPr>
      </w:pPr>
      <w:r w:rsidRPr="007D0F16">
        <w:rPr>
          <w:rFonts w:ascii="Arial" w:hAnsi="Arial" w:cs="Arial"/>
          <w:b/>
          <w:bCs/>
          <w:sz w:val="36"/>
          <w:szCs w:val="36"/>
        </w:rPr>
        <w:t>DEVELOPING RELATIONSHIPS AND WORKPLACE ACHIEVEMENT</w:t>
      </w:r>
    </w:p>
    <w:p w14:paraId="5EC701C3" w14:textId="12CEB64B" w:rsidR="007D0F16" w:rsidRPr="007D0F16" w:rsidRDefault="007D0F16" w:rsidP="007D0F16">
      <w:pPr>
        <w:spacing w:line="360" w:lineRule="auto"/>
        <w:rPr>
          <w:rFonts w:ascii="Arial" w:hAnsi="Arial" w:cs="Arial"/>
          <w:b/>
          <w:bCs/>
          <w:sz w:val="36"/>
          <w:szCs w:val="36"/>
        </w:rPr>
      </w:pPr>
      <w:r w:rsidRPr="007D0F16">
        <w:rPr>
          <w:rFonts w:ascii="Arial" w:hAnsi="Arial" w:cs="Arial"/>
          <w:b/>
          <w:bCs/>
          <w:sz w:val="36"/>
          <w:szCs w:val="36"/>
        </w:rPr>
        <w:t>BMSW 5102</w:t>
      </w:r>
    </w:p>
    <w:p w14:paraId="4CE75A15" w14:textId="77777777" w:rsidR="007D0F16" w:rsidRDefault="007D0F16" w:rsidP="007D0F16">
      <w:pPr>
        <w:spacing w:line="360" w:lineRule="auto"/>
        <w:rPr>
          <w:rFonts w:ascii="Arial" w:hAnsi="Arial" w:cs="Arial"/>
          <w:sz w:val="24"/>
          <w:szCs w:val="24"/>
        </w:rPr>
      </w:pPr>
    </w:p>
    <w:p w14:paraId="18AD28EE" w14:textId="77777777" w:rsidR="00CE6A18" w:rsidRDefault="00CE6A18" w:rsidP="007D0F16">
      <w:pPr>
        <w:spacing w:line="360" w:lineRule="auto"/>
        <w:rPr>
          <w:rFonts w:ascii="Arial" w:hAnsi="Arial" w:cs="Arial"/>
          <w:sz w:val="24"/>
          <w:szCs w:val="24"/>
        </w:rPr>
      </w:pPr>
    </w:p>
    <w:p w14:paraId="3769213B" w14:textId="77777777" w:rsidR="00CE6A18" w:rsidRDefault="00CE6A18" w:rsidP="007D0F16">
      <w:pPr>
        <w:spacing w:line="360" w:lineRule="auto"/>
        <w:rPr>
          <w:rFonts w:ascii="Arial" w:hAnsi="Arial" w:cs="Arial"/>
          <w:sz w:val="24"/>
          <w:szCs w:val="24"/>
        </w:rPr>
      </w:pPr>
    </w:p>
    <w:p w14:paraId="68CA5DBA" w14:textId="77777777" w:rsidR="00CE6A18" w:rsidRDefault="00CE6A18" w:rsidP="007D0F16">
      <w:pPr>
        <w:spacing w:line="360" w:lineRule="auto"/>
        <w:rPr>
          <w:rFonts w:ascii="Arial" w:hAnsi="Arial" w:cs="Arial"/>
          <w:sz w:val="24"/>
          <w:szCs w:val="24"/>
        </w:rPr>
      </w:pPr>
    </w:p>
    <w:p w14:paraId="19E32E87" w14:textId="77777777" w:rsidR="00CE6A18" w:rsidRDefault="00CE6A18" w:rsidP="007D0F16">
      <w:pPr>
        <w:spacing w:line="360" w:lineRule="auto"/>
        <w:rPr>
          <w:rFonts w:ascii="Arial" w:hAnsi="Arial" w:cs="Arial"/>
          <w:sz w:val="24"/>
          <w:szCs w:val="24"/>
        </w:rPr>
      </w:pPr>
    </w:p>
    <w:p w14:paraId="3A0D997A" w14:textId="77777777" w:rsidR="00CE6A18" w:rsidRDefault="00CE6A18" w:rsidP="007D0F16">
      <w:pPr>
        <w:spacing w:line="360" w:lineRule="auto"/>
        <w:rPr>
          <w:rFonts w:ascii="Arial" w:hAnsi="Arial" w:cs="Arial"/>
          <w:sz w:val="24"/>
          <w:szCs w:val="24"/>
        </w:rPr>
      </w:pPr>
    </w:p>
    <w:p w14:paraId="59DF93C3" w14:textId="77777777" w:rsidR="00CE6A18" w:rsidRDefault="00CE6A18" w:rsidP="007D0F16">
      <w:pPr>
        <w:spacing w:line="360" w:lineRule="auto"/>
        <w:rPr>
          <w:rFonts w:ascii="Arial" w:hAnsi="Arial" w:cs="Arial"/>
          <w:sz w:val="24"/>
          <w:szCs w:val="24"/>
        </w:rPr>
      </w:pPr>
    </w:p>
    <w:p w14:paraId="09DB83F5" w14:textId="77777777" w:rsidR="00CE6A18" w:rsidRDefault="00CE6A18" w:rsidP="007D0F16">
      <w:pPr>
        <w:spacing w:line="360" w:lineRule="auto"/>
        <w:rPr>
          <w:rFonts w:ascii="Arial" w:hAnsi="Arial" w:cs="Arial"/>
          <w:sz w:val="24"/>
          <w:szCs w:val="24"/>
        </w:rPr>
      </w:pPr>
    </w:p>
    <w:p w14:paraId="5CFF106C" w14:textId="77777777" w:rsidR="00CE6A18" w:rsidRDefault="00CE6A18" w:rsidP="007D0F16">
      <w:pPr>
        <w:spacing w:line="360" w:lineRule="auto"/>
        <w:rPr>
          <w:rFonts w:ascii="Arial" w:hAnsi="Arial" w:cs="Arial"/>
          <w:sz w:val="24"/>
          <w:szCs w:val="24"/>
        </w:rPr>
      </w:pPr>
    </w:p>
    <w:p w14:paraId="086FAF48" w14:textId="77777777" w:rsidR="00CE6A18" w:rsidRDefault="00CE6A18" w:rsidP="007D0F16">
      <w:pPr>
        <w:spacing w:line="360" w:lineRule="auto"/>
        <w:rPr>
          <w:rFonts w:ascii="Arial" w:hAnsi="Arial" w:cs="Arial"/>
          <w:sz w:val="24"/>
          <w:szCs w:val="24"/>
        </w:rPr>
      </w:pPr>
    </w:p>
    <w:p w14:paraId="3270A738" w14:textId="56DC8D46" w:rsidR="007D0F16" w:rsidRDefault="00CE6A18" w:rsidP="007D0F16">
      <w:pPr>
        <w:spacing w:line="360" w:lineRule="auto"/>
        <w:rPr>
          <w:rFonts w:ascii="Arial" w:hAnsi="Arial" w:cs="Arial"/>
          <w:sz w:val="24"/>
          <w:szCs w:val="24"/>
        </w:rPr>
      </w:pPr>
      <w:r>
        <w:rPr>
          <w:rFonts w:ascii="Arial" w:hAnsi="Arial" w:cs="Arial"/>
          <w:sz w:val="24"/>
          <w:szCs w:val="24"/>
        </w:rPr>
        <w:t xml:space="preserve">                                                                       </w:t>
      </w:r>
      <w:r w:rsidR="007D0F16">
        <w:rPr>
          <w:rFonts w:ascii="Arial" w:hAnsi="Arial" w:cs="Arial"/>
          <w:sz w:val="24"/>
          <w:szCs w:val="24"/>
        </w:rPr>
        <w:t xml:space="preserve"> </w:t>
      </w:r>
      <w:r w:rsidR="007D0F16" w:rsidRPr="007D0F16">
        <w:rPr>
          <w:rFonts w:ascii="Arial" w:hAnsi="Arial" w:cs="Arial"/>
          <w:sz w:val="24"/>
          <w:szCs w:val="24"/>
        </w:rPr>
        <w:t xml:space="preserve">Lecturer:           Ejiro </w:t>
      </w:r>
      <w:proofErr w:type="spellStart"/>
      <w:r w:rsidR="007D0F16" w:rsidRPr="007D0F16">
        <w:rPr>
          <w:rFonts w:ascii="Arial" w:hAnsi="Arial" w:cs="Arial"/>
          <w:sz w:val="24"/>
          <w:szCs w:val="24"/>
        </w:rPr>
        <w:t>Esohwode</w:t>
      </w:r>
      <w:proofErr w:type="spellEnd"/>
      <w:r w:rsidR="007D0F16" w:rsidRPr="007D0F16">
        <w:rPr>
          <w:rFonts w:ascii="Arial" w:hAnsi="Arial" w:cs="Arial"/>
          <w:sz w:val="24"/>
          <w:szCs w:val="24"/>
        </w:rPr>
        <w:t xml:space="preserve">            </w:t>
      </w:r>
    </w:p>
    <w:p w14:paraId="74D2235E" w14:textId="77777777" w:rsidR="007D0F16" w:rsidRPr="000759CC" w:rsidRDefault="007D0F16" w:rsidP="007D0F16">
      <w:pPr>
        <w:spacing w:line="360" w:lineRule="auto"/>
        <w:rPr>
          <w:rFonts w:ascii="Arial" w:hAnsi="Arial" w:cs="Arial"/>
          <w:sz w:val="24"/>
          <w:szCs w:val="24"/>
        </w:rPr>
      </w:pPr>
    </w:p>
    <w:p w14:paraId="72910CDF" w14:textId="77777777" w:rsidR="007D0F16" w:rsidRPr="000759CC" w:rsidRDefault="007D0F16" w:rsidP="007D0F16">
      <w:pPr>
        <w:spacing w:line="360" w:lineRule="auto"/>
        <w:rPr>
          <w:rFonts w:ascii="Arial" w:hAnsi="Arial" w:cs="Arial"/>
          <w:sz w:val="24"/>
          <w:szCs w:val="24"/>
        </w:rPr>
      </w:pPr>
    </w:p>
    <w:p w14:paraId="5ABDCFBB" w14:textId="77777777" w:rsidR="007D0F16" w:rsidRPr="000759CC" w:rsidRDefault="007D0F16" w:rsidP="007D0F16">
      <w:pPr>
        <w:spacing w:line="360" w:lineRule="auto"/>
        <w:rPr>
          <w:rFonts w:ascii="Arial" w:hAnsi="Arial" w:cs="Arial"/>
          <w:sz w:val="24"/>
          <w:szCs w:val="24"/>
        </w:rPr>
      </w:pPr>
    </w:p>
    <w:p w14:paraId="5ED5069F" w14:textId="77777777" w:rsidR="007D0F16" w:rsidRPr="000759CC" w:rsidRDefault="007D0F16" w:rsidP="007D0F16">
      <w:pPr>
        <w:spacing w:line="360" w:lineRule="auto"/>
        <w:rPr>
          <w:rFonts w:ascii="Arial" w:hAnsi="Arial" w:cs="Arial"/>
          <w:sz w:val="24"/>
          <w:szCs w:val="24"/>
        </w:rPr>
      </w:pPr>
    </w:p>
    <w:p w14:paraId="21412D2D" w14:textId="77777777" w:rsidR="007D0F16" w:rsidRPr="000759CC" w:rsidRDefault="007D0F16" w:rsidP="007D0F16">
      <w:pPr>
        <w:spacing w:line="360" w:lineRule="auto"/>
        <w:rPr>
          <w:rFonts w:ascii="Arial" w:hAnsi="Arial" w:cs="Arial"/>
          <w:sz w:val="24"/>
          <w:szCs w:val="24"/>
        </w:rPr>
      </w:pPr>
    </w:p>
    <w:p w14:paraId="22B26374" w14:textId="77777777" w:rsidR="007D0F16" w:rsidRPr="000759CC" w:rsidRDefault="007D0F16" w:rsidP="007D0F16">
      <w:pPr>
        <w:spacing w:line="360" w:lineRule="auto"/>
        <w:rPr>
          <w:rFonts w:ascii="Arial" w:hAnsi="Arial" w:cs="Arial"/>
          <w:sz w:val="24"/>
          <w:szCs w:val="24"/>
        </w:rPr>
      </w:pPr>
    </w:p>
    <w:p w14:paraId="3DFD110A" w14:textId="77777777" w:rsidR="007D0F16" w:rsidRPr="000759CC" w:rsidRDefault="007D0F16" w:rsidP="007D0F16">
      <w:pPr>
        <w:spacing w:line="360" w:lineRule="auto"/>
        <w:rPr>
          <w:rFonts w:ascii="Arial" w:hAnsi="Arial" w:cs="Arial"/>
          <w:sz w:val="24"/>
          <w:szCs w:val="24"/>
        </w:rPr>
      </w:pPr>
    </w:p>
    <w:p w14:paraId="413ABC96" w14:textId="77777777" w:rsidR="007D0F16" w:rsidRPr="000759CC" w:rsidRDefault="007D0F16" w:rsidP="007D0F16">
      <w:pPr>
        <w:spacing w:line="360" w:lineRule="auto"/>
        <w:rPr>
          <w:rFonts w:ascii="Arial" w:hAnsi="Arial" w:cs="Arial"/>
          <w:sz w:val="24"/>
          <w:szCs w:val="24"/>
        </w:rPr>
      </w:pPr>
    </w:p>
    <w:p w14:paraId="0C289BE0" w14:textId="77777777" w:rsidR="007D0F16" w:rsidRPr="000759CC" w:rsidRDefault="007D0F16" w:rsidP="007D0F16">
      <w:pPr>
        <w:spacing w:line="360" w:lineRule="auto"/>
        <w:rPr>
          <w:rFonts w:ascii="Arial" w:hAnsi="Arial" w:cs="Arial"/>
          <w:sz w:val="24"/>
          <w:szCs w:val="24"/>
        </w:rPr>
      </w:pPr>
    </w:p>
    <w:p w14:paraId="04B28061" w14:textId="77777777" w:rsidR="007D0F16" w:rsidRPr="000759CC" w:rsidRDefault="007D0F16" w:rsidP="007D0F16">
      <w:pPr>
        <w:spacing w:line="360" w:lineRule="auto"/>
        <w:rPr>
          <w:rFonts w:ascii="Arial" w:hAnsi="Arial" w:cs="Arial"/>
          <w:sz w:val="24"/>
          <w:szCs w:val="24"/>
        </w:rPr>
      </w:pPr>
    </w:p>
    <w:p w14:paraId="781CE454" w14:textId="77777777" w:rsidR="007D0F16" w:rsidRPr="000759CC" w:rsidRDefault="007D0F16" w:rsidP="007D0F16">
      <w:pPr>
        <w:spacing w:line="360" w:lineRule="auto"/>
        <w:rPr>
          <w:rFonts w:ascii="Arial" w:hAnsi="Arial" w:cs="Arial"/>
          <w:sz w:val="24"/>
          <w:szCs w:val="24"/>
        </w:rPr>
      </w:pPr>
    </w:p>
    <w:p w14:paraId="7F9DFC72" w14:textId="77777777" w:rsidR="007D0F16" w:rsidRPr="000759CC" w:rsidRDefault="007D0F16" w:rsidP="007D0F16">
      <w:pPr>
        <w:spacing w:line="360" w:lineRule="auto"/>
        <w:rPr>
          <w:rFonts w:ascii="Arial" w:hAnsi="Arial" w:cs="Arial"/>
          <w:sz w:val="24"/>
          <w:szCs w:val="24"/>
        </w:rPr>
      </w:pPr>
    </w:p>
    <w:p w14:paraId="4580A525" w14:textId="77777777" w:rsidR="007D0F16" w:rsidRPr="000759CC" w:rsidRDefault="007D0F16" w:rsidP="007D0F16">
      <w:pPr>
        <w:spacing w:line="360" w:lineRule="auto"/>
        <w:rPr>
          <w:rFonts w:ascii="Arial" w:hAnsi="Arial" w:cs="Arial"/>
          <w:sz w:val="24"/>
          <w:szCs w:val="24"/>
        </w:rPr>
      </w:pPr>
    </w:p>
    <w:p w14:paraId="513DE959" w14:textId="77777777" w:rsidR="007D0F16" w:rsidRPr="000759CC" w:rsidRDefault="007D0F16" w:rsidP="007D0F16">
      <w:pPr>
        <w:spacing w:line="360" w:lineRule="auto"/>
        <w:rPr>
          <w:rFonts w:ascii="Arial" w:hAnsi="Arial" w:cs="Arial"/>
          <w:sz w:val="24"/>
          <w:szCs w:val="24"/>
        </w:rPr>
      </w:pPr>
    </w:p>
    <w:p w14:paraId="2BAB526B" w14:textId="77777777" w:rsidR="007D0F16" w:rsidRPr="000759CC" w:rsidRDefault="007D0F16" w:rsidP="007D0F16">
      <w:pPr>
        <w:spacing w:line="360" w:lineRule="auto"/>
        <w:rPr>
          <w:rFonts w:ascii="Arial" w:hAnsi="Arial" w:cs="Arial"/>
          <w:sz w:val="24"/>
          <w:szCs w:val="24"/>
        </w:rPr>
      </w:pPr>
    </w:p>
    <w:p w14:paraId="2DFDF94C" w14:textId="77777777" w:rsidR="007D0F16" w:rsidRPr="000759CC" w:rsidRDefault="007D0F16" w:rsidP="007D0F16">
      <w:pPr>
        <w:spacing w:line="360" w:lineRule="auto"/>
        <w:rPr>
          <w:rFonts w:ascii="Arial" w:hAnsi="Arial" w:cs="Arial"/>
          <w:sz w:val="24"/>
          <w:szCs w:val="24"/>
        </w:rPr>
      </w:pPr>
    </w:p>
    <w:p w14:paraId="6B46F05A" w14:textId="77777777" w:rsidR="007D0F16" w:rsidRPr="000759CC" w:rsidRDefault="007D0F16" w:rsidP="007D0F16">
      <w:pPr>
        <w:spacing w:line="360" w:lineRule="auto"/>
        <w:rPr>
          <w:rFonts w:ascii="Arial" w:hAnsi="Arial" w:cs="Arial"/>
          <w:sz w:val="24"/>
          <w:szCs w:val="24"/>
        </w:rPr>
      </w:pPr>
    </w:p>
    <w:p w14:paraId="07CECDA3" w14:textId="77777777" w:rsidR="007D0F16" w:rsidRPr="000759CC" w:rsidRDefault="007D0F16" w:rsidP="007D0F16">
      <w:pPr>
        <w:spacing w:line="360" w:lineRule="auto"/>
        <w:rPr>
          <w:rFonts w:ascii="Arial" w:hAnsi="Arial" w:cs="Arial"/>
          <w:sz w:val="24"/>
          <w:szCs w:val="24"/>
        </w:rPr>
      </w:pPr>
    </w:p>
    <w:p w14:paraId="3AE29B12" w14:textId="77777777" w:rsidR="007D0F16" w:rsidRPr="000759CC" w:rsidRDefault="007D0F16" w:rsidP="007D0F16">
      <w:pPr>
        <w:spacing w:line="360" w:lineRule="auto"/>
        <w:rPr>
          <w:rFonts w:ascii="Arial" w:hAnsi="Arial" w:cs="Arial"/>
          <w:sz w:val="24"/>
          <w:szCs w:val="24"/>
        </w:rPr>
      </w:pPr>
    </w:p>
    <w:p w14:paraId="6A265DF4" w14:textId="662494C3" w:rsidR="007D0F16" w:rsidRPr="000759CC" w:rsidRDefault="007D0F16" w:rsidP="007D0F16">
      <w:pPr>
        <w:spacing w:line="360" w:lineRule="auto"/>
        <w:rPr>
          <w:rFonts w:ascii="Arial" w:hAnsi="Arial" w:cs="Arial"/>
          <w:sz w:val="24"/>
          <w:szCs w:val="24"/>
        </w:rPr>
      </w:pPr>
    </w:p>
    <w:p w14:paraId="246BF0FB" w14:textId="5C08957D" w:rsidR="00CE6A18" w:rsidRPr="000759CC" w:rsidRDefault="00CE6A18" w:rsidP="007D0F16">
      <w:pPr>
        <w:spacing w:line="360" w:lineRule="auto"/>
        <w:rPr>
          <w:rFonts w:ascii="Arial" w:hAnsi="Arial" w:cs="Arial"/>
          <w:sz w:val="24"/>
          <w:szCs w:val="24"/>
        </w:rPr>
      </w:pPr>
    </w:p>
    <w:p w14:paraId="505BC11D" w14:textId="6B0C542B" w:rsidR="00CE6A18" w:rsidRPr="000759CC" w:rsidRDefault="00CE6A18" w:rsidP="007D0F16">
      <w:pPr>
        <w:spacing w:line="360" w:lineRule="auto"/>
        <w:rPr>
          <w:rFonts w:ascii="Arial" w:hAnsi="Arial" w:cs="Arial"/>
          <w:sz w:val="24"/>
          <w:szCs w:val="24"/>
        </w:rPr>
      </w:pPr>
    </w:p>
    <w:p w14:paraId="5305DF45" w14:textId="23533867" w:rsidR="00CE6A18" w:rsidRPr="000759CC" w:rsidRDefault="00CE6A18" w:rsidP="007D0F16">
      <w:pPr>
        <w:spacing w:line="360" w:lineRule="auto"/>
        <w:rPr>
          <w:rFonts w:ascii="Arial" w:hAnsi="Arial" w:cs="Arial"/>
          <w:sz w:val="24"/>
          <w:szCs w:val="24"/>
        </w:rPr>
      </w:pPr>
    </w:p>
    <w:p w14:paraId="4AA79531" w14:textId="77777777" w:rsidR="00CE6A18" w:rsidRPr="000759CC" w:rsidRDefault="00CE6A18" w:rsidP="007D0F16">
      <w:pPr>
        <w:spacing w:line="360" w:lineRule="auto"/>
        <w:rPr>
          <w:rFonts w:ascii="Arial" w:hAnsi="Arial" w:cs="Arial"/>
          <w:sz w:val="24"/>
          <w:szCs w:val="24"/>
        </w:rPr>
      </w:pPr>
    </w:p>
    <w:p w14:paraId="5EFD4AD1" w14:textId="2A0780B7" w:rsidR="00CA3A58" w:rsidRPr="000759CC" w:rsidRDefault="00CA3A58" w:rsidP="007D0F16">
      <w:pPr>
        <w:spacing w:line="360" w:lineRule="auto"/>
        <w:rPr>
          <w:rFonts w:ascii="Arial" w:hAnsi="Arial" w:cs="Arial"/>
          <w:sz w:val="24"/>
          <w:szCs w:val="24"/>
        </w:rPr>
      </w:pPr>
    </w:p>
    <w:p w14:paraId="0F80D85F"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Introduction:</w:t>
      </w:r>
    </w:p>
    <w:p w14:paraId="5CF97028" w14:textId="6065377B" w:rsidR="001E2740" w:rsidRPr="001E2740" w:rsidRDefault="00F503C7" w:rsidP="001E2740">
      <w:pPr>
        <w:spacing w:line="360" w:lineRule="auto"/>
        <w:rPr>
          <w:rFonts w:ascii="Arial" w:hAnsi="Arial" w:cs="Arial"/>
          <w:sz w:val="24"/>
          <w:szCs w:val="24"/>
        </w:rPr>
      </w:pPr>
      <w:r w:rsidRPr="00F503C7">
        <w:rPr>
          <w:rFonts w:ascii="Arial" w:hAnsi="Arial" w:cs="Arial"/>
          <w:sz w:val="24"/>
          <w:szCs w:val="24"/>
        </w:rPr>
        <w:t xml:space="preserve">People are the focus of human </w:t>
      </w:r>
      <w:r>
        <w:rPr>
          <w:rFonts w:ascii="Arial" w:hAnsi="Arial" w:cs="Arial"/>
          <w:sz w:val="24"/>
          <w:szCs w:val="24"/>
        </w:rPr>
        <w:t>resources</w:t>
      </w:r>
      <w:r w:rsidRPr="00F503C7">
        <w:rPr>
          <w:rFonts w:ascii="Arial" w:hAnsi="Arial" w:cs="Arial"/>
          <w:sz w:val="24"/>
          <w:szCs w:val="24"/>
        </w:rPr>
        <w:t xml:space="preserve">. </w:t>
      </w:r>
      <w:proofErr w:type="gramStart"/>
      <w:r w:rsidRPr="00F503C7">
        <w:rPr>
          <w:rFonts w:ascii="Arial" w:hAnsi="Arial" w:cs="Arial"/>
          <w:sz w:val="24"/>
          <w:szCs w:val="24"/>
        </w:rPr>
        <w:t>In order to</w:t>
      </w:r>
      <w:proofErr w:type="gramEnd"/>
      <w:r w:rsidRPr="00F503C7">
        <w:rPr>
          <w:rFonts w:ascii="Arial" w:hAnsi="Arial" w:cs="Arial"/>
          <w:sz w:val="24"/>
          <w:szCs w:val="24"/>
        </w:rPr>
        <w:t xml:space="preserve"> gain long-term competitive advantage or improved public services, human resource management (H.R.M.), a strategic approach to managing employee relations, </w:t>
      </w:r>
      <w:r>
        <w:rPr>
          <w:rFonts w:ascii="Arial" w:hAnsi="Arial" w:cs="Arial"/>
          <w:sz w:val="24"/>
          <w:szCs w:val="24"/>
        </w:rPr>
        <w:t>emphasizes</w:t>
      </w:r>
      <w:r w:rsidRPr="00F503C7">
        <w:rPr>
          <w:rFonts w:ascii="Arial" w:hAnsi="Arial" w:cs="Arial"/>
          <w:sz w:val="24"/>
          <w:szCs w:val="24"/>
        </w:rPr>
        <w:t xml:space="preserve"> the significance of leveraging people's skills and dedication (Bratton, J. and Gold, J. 2017). Additionally, HR or people strategy explains what the </w:t>
      </w:r>
      <w:r>
        <w:rPr>
          <w:rFonts w:ascii="Arial" w:hAnsi="Arial" w:cs="Arial"/>
          <w:sz w:val="24"/>
          <w:szCs w:val="24"/>
        </w:rPr>
        <w:t>organization</w:t>
      </w:r>
      <w:r w:rsidRPr="00F503C7">
        <w:rPr>
          <w:rFonts w:ascii="Arial" w:hAnsi="Arial" w:cs="Arial"/>
          <w:sz w:val="24"/>
          <w:szCs w:val="24"/>
        </w:rPr>
        <w:t xml:space="preserve"> plans to accomplish with people management in general or specific areas to help it satisfy its obligations to stakeholders, notably its employees, and help it achieve its commercial goals. It details the relationship between the business plan and its people management rules and </w:t>
      </w:r>
      <w:r>
        <w:rPr>
          <w:rFonts w:ascii="Arial" w:hAnsi="Arial" w:cs="Arial"/>
          <w:sz w:val="24"/>
          <w:szCs w:val="24"/>
        </w:rPr>
        <w:t>practices</w:t>
      </w:r>
      <w:r w:rsidRPr="00F503C7">
        <w:rPr>
          <w:rFonts w:ascii="Arial" w:hAnsi="Arial" w:cs="Arial"/>
          <w:sz w:val="24"/>
          <w:szCs w:val="24"/>
        </w:rPr>
        <w:t>.</w:t>
      </w:r>
      <w:r w:rsidRPr="00F503C7">
        <w:rPr>
          <w:rFonts w:ascii="Arial" w:hAnsi="Arial" w:cs="Arial"/>
          <w:sz w:val="24"/>
          <w:szCs w:val="24"/>
        </w:rPr>
        <w:t xml:space="preserve"> </w:t>
      </w:r>
      <w:r w:rsidR="001E2740" w:rsidRPr="001E2740">
        <w:rPr>
          <w:rFonts w:ascii="Arial" w:hAnsi="Arial" w:cs="Arial"/>
          <w:sz w:val="24"/>
          <w:szCs w:val="24"/>
        </w:rPr>
        <w:t>(Armstrong, M. 2020)</w:t>
      </w:r>
    </w:p>
    <w:p w14:paraId="685083FC"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Plan training</w:t>
      </w:r>
    </w:p>
    <w:p w14:paraId="1888FFCC" w14:textId="1D7D9DCD" w:rsidR="001E2740" w:rsidRPr="001E2740" w:rsidRDefault="0009569C" w:rsidP="001E2740">
      <w:pPr>
        <w:spacing w:line="360" w:lineRule="auto"/>
        <w:rPr>
          <w:rFonts w:ascii="Arial" w:hAnsi="Arial" w:cs="Arial"/>
          <w:sz w:val="24"/>
          <w:szCs w:val="24"/>
        </w:rPr>
      </w:pPr>
      <w:proofErr w:type="gramStart"/>
      <w:r w:rsidRPr="0009569C">
        <w:rPr>
          <w:rFonts w:ascii="Arial" w:hAnsi="Arial" w:cs="Arial"/>
          <w:sz w:val="24"/>
          <w:szCs w:val="24"/>
        </w:rPr>
        <w:t>In order to</w:t>
      </w:r>
      <w:proofErr w:type="gramEnd"/>
      <w:r w:rsidRPr="0009569C">
        <w:rPr>
          <w:rFonts w:ascii="Arial" w:hAnsi="Arial" w:cs="Arial"/>
          <w:sz w:val="24"/>
          <w:szCs w:val="24"/>
        </w:rPr>
        <w:t xml:space="preserve"> support the strategic goals of the company, performance management is a communication process between a supervisor and an employee. The communication process includes setting clear expectations, formulating goals, selecting targets, giving feedback, and evaluating outcomes. The four hierarchical stages of group development, according to Tuckman's theory, are forming, storming, norming, and performing. Later, a fifth stage called adjourning was added to allow for group dissolution once the project was finished.</w:t>
      </w:r>
      <w:r w:rsidR="001E2740" w:rsidRPr="001E2740">
        <w:rPr>
          <w:rFonts w:ascii="Arial" w:hAnsi="Arial" w:cs="Arial"/>
          <w:sz w:val="24"/>
          <w:szCs w:val="24"/>
        </w:rPr>
        <w:t xml:space="preserve"> (Tuckman &amp; Jensen, 1977). Tuckman proposed that as members advance through these phases, they are concerned with interpersonal relationships and task activities. The model depicts these two sorts of activities as group members progress through the four stages. </w:t>
      </w:r>
      <w:r w:rsidR="005626DB" w:rsidRPr="005626DB">
        <w:rPr>
          <w:rFonts w:ascii="Arial" w:hAnsi="Arial" w:cs="Arial"/>
          <w:sz w:val="24"/>
          <w:szCs w:val="24"/>
        </w:rPr>
        <w:t xml:space="preserve">Group members take part in the initial evaluations of interpersonal interactions and group norms starting with the formation stage. Task activities involve </w:t>
      </w:r>
      <w:proofErr w:type="gramStart"/>
      <w:r w:rsidR="005626DB" w:rsidRPr="005626DB">
        <w:rPr>
          <w:rFonts w:ascii="Arial" w:hAnsi="Arial" w:cs="Arial"/>
          <w:sz w:val="24"/>
          <w:szCs w:val="24"/>
        </w:rPr>
        <w:t>making an effort</w:t>
      </w:r>
      <w:proofErr w:type="gramEnd"/>
      <w:r w:rsidR="005626DB" w:rsidRPr="005626DB">
        <w:rPr>
          <w:rFonts w:ascii="Arial" w:hAnsi="Arial" w:cs="Arial"/>
          <w:sz w:val="24"/>
          <w:szCs w:val="24"/>
        </w:rPr>
        <w:t xml:space="preserve"> to define the nature, boundaries, and information needed for the task. During storming, antagonism and conflicts for autonomy arise </w:t>
      </w:r>
      <w:proofErr w:type="gramStart"/>
      <w:r w:rsidR="005626DB" w:rsidRPr="005626DB">
        <w:rPr>
          <w:rFonts w:ascii="Arial" w:hAnsi="Arial" w:cs="Arial"/>
          <w:sz w:val="24"/>
          <w:szCs w:val="24"/>
        </w:rPr>
        <w:t>as a result of</w:t>
      </w:r>
      <w:proofErr w:type="gramEnd"/>
      <w:r w:rsidR="005626DB" w:rsidRPr="005626DB">
        <w:rPr>
          <w:rFonts w:ascii="Arial" w:hAnsi="Arial" w:cs="Arial"/>
          <w:sz w:val="24"/>
          <w:szCs w:val="24"/>
        </w:rPr>
        <w:t xml:space="preserve"> leadership conflicts. People who emotionally react to the task as an imposition on the group or themselves may exhibit task resistance. The group then moves into a stage of norming, where interpersonal interactions concentrate on fostering cohesion and defining member behaviour. The openness and sharing of knowledge in task labour reaches a new phase. Finally, during the performance stage, a subculture develops in which people work together without showing much emotion.</w:t>
      </w:r>
      <w:r w:rsidR="001E618F" w:rsidRPr="001E618F">
        <w:t xml:space="preserve"> </w:t>
      </w:r>
      <w:r w:rsidR="001E618F" w:rsidRPr="001E618F">
        <w:rPr>
          <w:rFonts w:ascii="Arial" w:hAnsi="Arial" w:cs="Arial"/>
          <w:sz w:val="24"/>
          <w:szCs w:val="24"/>
        </w:rPr>
        <w:t xml:space="preserve">The group's members </w:t>
      </w:r>
      <w:r w:rsidR="001E618F" w:rsidRPr="001E618F">
        <w:rPr>
          <w:rFonts w:ascii="Arial" w:hAnsi="Arial" w:cs="Arial"/>
          <w:sz w:val="24"/>
          <w:szCs w:val="24"/>
        </w:rPr>
        <w:lastRenderedPageBreak/>
        <w:t xml:space="preserve">try to finish work and find solutions to issues. The adjourning stage takes place as </w:t>
      </w:r>
      <w:r w:rsidR="001E618F">
        <w:rPr>
          <w:rFonts w:ascii="Arial" w:hAnsi="Arial" w:cs="Arial"/>
          <w:sz w:val="24"/>
          <w:szCs w:val="24"/>
        </w:rPr>
        <w:t>organizations</w:t>
      </w:r>
      <w:r w:rsidR="001E618F" w:rsidRPr="001E618F">
        <w:rPr>
          <w:rFonts w:ascii="Arial" w:hAnsi="Arial" w:cs="Arial"/>
          <w:sz w:val="24"/>
          <w:szCs w:val="24"/>
        </w:rPr>
        <w:t xml:space="preserve"> break up.</w:t>
      </w:r>
      <w:r w:rsidR="001E618F">
        <w:rPr>
          <w:rFonts w:ascii="Arial" w:hAnsi="Arial" w:cs="Arial"/>
          <w:sz w:val="24"/>
          <w:szCs w:val="24"/>
        </w:rPr>
        <w:t xml:space="preserve"> </w:t>
      </w:r>
      <w:r w:rsidR="001E2740" w:rsidRPr="001E2740">
        <w:rPr>
          <w:rFonts w:ascii="Arial" w:hAnsi="Arial" w:cs="Arial"/>
          <w:sz w:val="24"/>
          <w:szCs w:val="24"/>
        </w:rPr>
        <w:t xml:space="preserve">At this stage, the focus is on finishing up activities. Group members may feel happy because of their accomplishments or sad because of losing friendships. The adjourning stage is seen as a less essential stage of group development and solely applies to disbanding groups (Miller, D.L. 2003). In Wagamama's case, there is a period-denominated training, usually processed in 2/3 weeks, where the new employee is prepared for the new job. Every two days, the new employees learn a new task, and every week, the employee has a management process reviewed. The case study "The Peabody Trust" stated that having a business plan for any development is crucial. The strategy will define which terms will affect the company and the potential employees. Some adjustments must be made to understand how to communicate with the team and motivate the workforce to make changes. The management team must be clear on the vision for the people, what the corporate </w:t>
      </w:r>
      <w:proofErr w:type="gramStart"/>
      <w:r w:rsidR="001E2740" w:rsidRPr="001E2740">
        <w:rPr>
          <w:rFonts w:ascii="Arial" w:hAnsi="Arial" w:cs="Arial"/>
          <w:sz w:val="24"/>
          <w:szCs w:val="24"/>
        </w:rPr>
        <w:t>envision</w:t>
      </w:r>
      <w:proofErr w:type="gramEnd"/>
      <w:r w:rsidR="001E2740" w:rsidRPr="001E2740">
        <w:rPr>
          <w:rFonts w:ascii="Arial" w:hAnsi="Arial" w:cs="Arial"/>
          <w:sz w:val="24"/>
          <w:szCs w:val="24"/>
        </w:rPr>
        <w:t xml:space="preserve"> them doing, what the company believes they need to learn, and what habits they must modify to achieve the desired goal. It is essential here that all directors must contribute. The most critical factor is business awareness and ownership of H.R.'s strategy. A successful H.R. strategy helps employees feel valued. It informs them about the organization and helps them understand where they stand as a group, a team, or an individual. It must demonstrate that what they do, collectively or individually, fits into the strategy. It is critical to specify how employees will be recognized for their contributions and how they will be developed and progress within the firm (Armstrong, M. 2020). All that has been stated can also be implemented by the company Wagamama. All kitchen porters, team members, and line chefs are welcome because Wagamama will teach the ins and outs of every dish with the interactive learning methods and getting started toolbox. In this company, it is possible to hone management skills. The unique getting started workbook and the structured weeks of training help the new employee get going quickly.</w:t>
      </w:r>
    </w:p>
    <w:p w14:paraId="5AC9FE9D"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Furthermore, the potential is required, and from day one, the company will help settle into the role. "Getting started" is a toolbox prepared for success in the simplest, most convenient way to understand the place in Wagamama. The finest start at Wagamama, no matter what the role is, and with the aid of practical training, is it possible to develop the abilities to make it happen (Wagamama.uk 2023)</w:t>
      </w:r>
    </w:p>
    <w:p w14:paraId="1239AE25" w14:textId="77777777" w:rsidR="001E2740" w:rsidRPr="001E2740" w:rsidRDefault="001E2740" w:rsidP="001E2740">
      <w:pPr>
        <w:spacing w:line="360" w:lineRule="auto"/>
        <w:rPr>
          <w:rFonts w:ascii="Arial" w:hAnsi="Arial" w:cs="Arial"/>
          <w:sz w:val="24"/>
          <w:szCs w:val="24"/>
        </w:rPr>
      </w:pPr>
    </w:p>
    <w:p w14:paraId="49DA8481" w14:textId="77777777" w:rsidR="001E2740" w:rsidRPr="001E2740" w:rsidRDefault="001E2740" w:rsidP="001E2740">
      <w:pPr>
        <w:spacing w:line="360" w:lineRule="auto"/>
        <w:rPr>
          <w:rFonts w:ascii="Arial" w:hAnsi="Arial" w:cs="Arial"/>
          <w:sz w:val="24"/>
          <w:szCs w:val="24"/>
        </w:rPr>
      </w:pPr>
    </w:p>
    <w:p w14:paraId="5F1A1224"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 xml:space="preserve">Performance Management cycle </w:t>
      </w:r>
    </w:p>
    <w:p w14:paraId="0636E1A6"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 xml:space="preserve">Regarding professional development, we should plan goals with the SMART matrix. The goals create a sense of urgency. Monitoring and tracking progress in mitigating any possible obstacles, </w:t>
      </w:r>
      <w:proofErr w:type="gramStart"/>
      <w:r w:rsidRPr="001E2740">
        <w:rPr>
          <w:rFonts w:ascii="Arial" w:hAnsi="Arial" w:cs="Arial"/>
          <w:sz w:val="24"/>
          <w:szCs w:val="24"/>
        </w:rPr>
        <w:t>reviewing</w:t>
      </w:r>
      <w:proofErr w:type="gramEnd"/>
      <w:r w:rsidRPr="001E2740">
        <w:rPr>
          <w:rFonts w:ascii="Arial" w:hAnsi="Arial" w:cs="Arial"/>
          <w:sz w:val="24"/>
          <w:szCs w:val="24"/>
        </w:rPr>
        <w:t xml:space="preserve"> and evaluating the process and final achievements. The cycle finishes with the reward, giving recognition for excellent performance.  </w:t>
      </w:r>
    </w:p>
    <w:p w14:paraId="027B465F" w14:textId="00236E66" w:rsidR="001E2740" w:rsidRPr="001E2740" w:rsidRDefault="00E415AD" w:rsidP="001E2740">
      <w:pPr>
        <w:spacing w:line="360" w:lineRule="auto"/>
        <w:rPr>
          <w:rFonts w:ascii="Arial" w:hAnsi="Arial" w:cs="Arial"/>
          <w:sz w:val="24"/>
          <w:szCs w:val="24"/>
        </w:rPr>
      </w:pPr>
      <w:r w:rsidRPr="00E415AD">
        <w:rPr>
          <w:rFonts w:ascii="Arial" w:hAnsi="Arial" w:cs="Arial"/>
          <w:sz w:val="24"/>
          <w:szCs w:val="24"/>
        </w:rPr>
        <w:t xml:space="preserve">What does the abbreviation S.M.A.R.T. mean? Specific: clear, unmistakable, and well-defined, Measurable: Using predetermined criteria to monitor the advancement of the objective Achievable, practical, realistic, and relevant to one's life's purpose. Achievable but not insurmountable. Time-bounded: having a start date and end date as well as a distinct timeframe. S.M.A.R.T. technique </w:t>
      </w:r>
      <w:proofErr w:type="gramStart"/>
      <w:r w:rsidRPr="00E415AD">
        <w:rPr>
          <w:rFonts w:ascii="Arial" w:hAnsi="Arial" w:cs="Arial"/>
          <w:sz w:val="24"/>
          <w:szCs w:val="24"/>
        </w:rPr>
        <w:t>goal-setting</w:t>
      </w:r>
      <w:proofErr w:type="gramEnd"/>
      <w:r w:rsidRPr="00E415AD">
        <w:rPr>
          <w:rFonts w:ascii="Arial" w:hAnsi="Arial" w:cs="Arial"/>
          <w:sz w:val="24"/>
          <w:szCs w:val="24"/>
        </w:rPr>
        <w:t xml:space="preserve"> is always spectacular when it comes to career development or any change. Start by thinking about the phases in this framework whether someone wants to enhance their career, locate a mentor, or pursue certifications (Burnham, C. 2019).</w:t>
      </w:r>
      <w:r w:rsidR="0039293C" w:rsidRPr="0039293C">
        <w:t xml:space="preserve"> </w:t>
      </w:r>
      <w:r w:rsidR="0039293C" w:rsidRPr="0039293C">
        <w:rPr>
          <w:rFonts w:ascii="Arial" w:hAnsi="Arial" w:cs="Arial"/>
          <w:sz w:val="24"/>
          <w:szCs w:val="24"/>
        </w:rPr>
        <w:t xml:space="preserve">In order to achieve the </w:t>
      </w:r>
      <w:proofErr w:type="gramStart"/>
      <w:r w:rsidR="0039293C" w:rsidRPr="0039293C">
        <w:rPr>
          <w:rFonts w:ascii="Arial" w:hAnsi="Arial" w:cs="Arial"/>
          <w:sz w:val="24"/>
          <w:szCs w:val="24"/>
        </w:rPr>
        <w:t>objectives</w:t>
      </w:r>
      <w:proofErr w:type="gramEnd"/>
      <w:r w:rsidR="0039293C" w:rsidRPr="0039293C">
        <w:rPr>
          <w:rFonts w:ascii="Arial" w:hAnsi="Arial" w:cs="Arial"/>
          <w:sz w:val="24"/>
          <w:szCs w:val="24"/>
        </w:rPr>
        <w:t xml:space="preserve"> set forth at the planning stage, monitoring is essential. However, monitoring will be successful if done once or twice a year. It is advised that management do regular check-ins with staff members on a monthly or quarterly basis to assess progress, </w:t>
      </w:r>
      <w:proofErr w:type="gramStart"/>
      <w:r w:rsidR="0039293C" w:rsidRPr="0039293C">
        <w:rPr>
          <w:rFonts w:ascii="Arial" w:hAnsi="Arial" w:cs="Arial"/>
          <w:sz w:val="24"/>
          <w:szCs w:val="24"/>
        </w:rPr>
        <w:t>offer assistance</w:t>
      </w:r>
      <w:proofErr w:type="gramEnd"/>
      <w:r w:rsidR="0039293C" w:rsidRPr="0039293C">
        <w:rPr>
          <w:rFonts w:ascii="Arial" w:hAnsi="Arial" w:cs="Arial"/>
          <w:sz w:val="24"/>
          <w:szCs w:val="24"/>
        </w:rPr>
        <w:t xml:space="preserve"> when required, assist in addressing any issues that may have arisen, and update objectives as necessary. Setting annual goals can be challenging for a variety of reasons, including preparation and lack of drive.</w:t>
      </w:r>
      <w:r w:rsidR="0039293C">
        <w:rPr>
          <w:rFonts w:ascii="Arial" w:hAnsi="Arial" w:cs="Arial"/>
          <w:sz w:val="24"/>
          <w:szCs w:val="24"/>
        </w:rPr>
        <w:t xml:space="preserve"> </w:t>
      </w:r>
      <w:proofErr w:type="gramStart"/>
      <w:r w:rsidR="001E2740" w:rsidRPr="001E2740">
        <w:rPr>
          <w:rFonts w:ascii="Arial" w:hAnsi="Arial" w:cs="Arial"/>
          <w:sz w:val="24"/>
          <w:szCs w:val="24"/>
        </w:rPr>
        <w:t>A</w:t>
      </w:r>
      <w:proofErr w:type="gramEnd"/>
      <w:r w:rsidR="001E2740" w:rsidRPr="001E2740">
        <w:rPr>
          <w:rFonts w:ascii="Arial" w:hAnsi="Arial" w:cs="Arial"/>
          <w:sz w:val="24"/>
          <w:szCs w:val="24"/>
        </w:rPr>
        <w:t xml:space="preserve"> vast, distant goal can be frightening or appear so far that the employee fails to take the necessary, concrete measures. Breaking down the goal into monthly subgoals can help to smooth the process and provide the employee with a more doable assignment. Management can better control this process by meeting with employees weekly or quarterly. Company goals vary over the year, and more regular meetings allow for introducing new goals that better correspond with organizational objectives. As written previously, for instance, a new team member in the first two weeks should learn how to move around the bar, run the food, take orders, and host as the last chapter since had to be able to be a good communicator. Before working, every new member must pass through the staff selection filtered on the organization </w:t>
      </w:r>
      <w:r w:rsidR="001E2740" w:rsidRPr="001E2740">
        <w:rPr>
          <w:rFonts w:ascii="Arial" w:hAnsi="Arial" w:cs="Arial"/>
          <w:sz w:val="24"/>
          <w:szCs w:val="24"/>
        </w:rPr>
        <w:lastRenderedPageBreak/>
        <w:t xml:space="preserve">people process for criteria development. If the application and resume review </w:t>
      </w:r>
      <w:proofErr w:type="gramStart"/>
      <w:r w:rsidR="001E2740" w:rsidRPr="001E2740">
        <w:rPr>
          <w:rFonts w:ascii="Arial" w:hAnsi="Arial" w:cs="Arial"/>
          <w:sz w:val="24"/>
          <w:szCs w:val="24"/>
        </w:rPr>
        <w:t>aligns</w:t>
      </w:r>
      <w:proofErr w:type="gramEnd"/>
      <w:r w:rsidR="001E2740" w:rsidRPr="001E2740">
        <w:rPr>
          <w:rFonts w:ascii="Arial" w:hAnsi="Arial" w:cs="Arial"/>
          <w:sz w:val="24"/>
          <w:szCs w:val="24"/>
        </w:rPr>
        <w:t xml:space="preserve"> with the job, there is an interview. During the job interview, the recruiter must understand if the candidates listen to replies or listen to understand </w:t>
      </w:r>
      <w:proofErr w:type="gramStart"/>
      <w:r w:rsidR="001E2740" w:rsidRPr="001E2740">
        <w:rPr>
          <w:rFonts w:ascii="Arial" w:hAnsi="Arial" w:cs="Arial"/>
          <w:sz w:val="24"/>
          <w:szCs w:val="24"/>
        </w:rPr>
        <w:t>and also</w:t>
      </w:r>
      <w:proofErr w:type="gramEnd"/>
      <w:r w:rsidR="001E2740" w:rsidRPr="001E2740">
        <w:rPr>
          <w:rFonts w:ascii="Arial" w:hAnsi="Arial" w:cs="Arial"/>
          <w:sz w:val="24"/>
          <w:szCs w:val="24"/>
        </w:rPr>
        <w:t xml:space="preserve"> if the candidate can work under pressure. Furthermore, it is appropriate to use the S.O.L.E.R. method to identify the right employee. </w:t>
      </w:r>
    </w:p>
    <w:p w14:paraId="4E474C4E"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Sit squarely</w:t>
      </w:r>
    </w:p>
    <w:p w14:paraId="2047231C"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Open posture</w:t>
      </w:r>
    </w:p>
    <w:p w14:paraId="641A9A53"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Lean forward</w:t>
      </w:r>
    </w:p>
    <w:p w14:paraId="6B9F41FC"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Eye contact</w:t>
      </w:r>
    </w:p>
    <w:p w14:paraId="57B34699"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Relaxed</w:t>
      </w:r>
    </w:p>
    <w:p w14:paraId="13A844B6"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Moreover, apply the 7C for the writing on test administration. Clarity, Complete, Correct, Concise, Coherent, Concrete, Continuous</w:t>
      </w:r>
    </w:p>
    <w:p w14:paraId="3960A786"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(Nishi M Ramsurrun, 2022)</w:t>
      </w:r>
    </w:p>
    <w:p w14:paraId="4C079C5E"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They must be assessed on the importance of consistency, respect, inclusion, and honesty. As the final step, there is the job offer. The training is a short perspective for development. Another team member shadows every new employee to create a bond between colleagues and ensure standards follow at every step. How do we monitor them?</w:t>
      </w:r>
    </w:p>
    <w:p w14:paraId="5B069013"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S.O.S.T.A.C. is the answer</w:t>
      </w:r>
    </w:p>
    <w:p w14:paraId="25D1FF26"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Situation: Are we now?</w:t>
      </w:r>
    </w:p>
    <w:p w14:paraId="04360AE8"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Objectives: Where are we going?</w:t>
      </w:r>
    </w:p>
    <w:p w14:paraId="284D1F4E"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Strategic: How do we get there?</w:t>
      </w:r>
    </w:p>
    <w:p w14:paraId="31B6AF94"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Tactics: What are the resources we need to get there?</w:t>
      </w:r>
    </w:p>
    <w:p w14:paraId="487A9C1A"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 xml:space="preserve">Actions: Are we going to do things, right? </w:t>
      </w:r>
    </w:p>
    <w:p w14:paraId="22C37B65"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Control: Are we there?</w:t>
      </w:r>
    </w:p>
    <w:p w14:paraId="4061A563" w14:textId="77777777" w:rsidR="001E2740" w:rsidRPr="001E2740" w:rsidRDefault="001E2740" w:rsidP="001E2740">
      <w:pPr>
        <w:spacing w:line="360" w:lineRule="auto"/>
        <w:rPr>
          <w:rFonts w:ascii="Arial" w:hAnsi="Arial" w:cs="Arial"/>
          <w:sz w:val="24"/>
          <w:szCs w:val="24"/>
        </w:rPr>
      </w:pPr>
    </w:p>
    <w:p w14:paraId="7D129CAE" w14:textId="77777777" w:rsidR="001E2740" w:rsidRPr="001E2740" w:rsidRDefault="001E2740" w:rsidP="001E2740">
      <w:pPr>
        <w:spacing w:line="360" w:lineRule="auto"/>
        <w:rPr>
          <w:rFonts w:ascii="Arial" w:hAnsi="Arial" w:cs="Arial"/>
          <w:sz w:val="24"/>
          <w:szCs w:val="24"/>
        </w:rPr>
      </w:pPr>
    </w:p>
    <w:p w14:paraId="4E11B79F" w14:textId="77777777" w:rsidR="001E2740" w:rsidRPr="001E2740" w:rsidRDefault="001E2740" w:rsidP="001E2740">
      <w:pPr>
        <w:spacing w:line="360" w:lineRule="auto"/>
        <w:rPr>
          <w:rFonts w:ascii="Arial" w:hAnsi="Arial" w:cs="Arial"/>
          <w:sz w:val="24"/>
          <w:szCs w:val="24"/>
        </w:rPr>
      </w:pPr>
    </w:p>
    <w:p w14:paraId="18BE24B5"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In Wagamama, the same models have been placed in slightly different ways.</w:t>
      </w:r>
    </w:p>
    <w:p w14:paraId="5192F457"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What went wrong?</w:t>
      </w:r>
    </w:p>
    <w:p w14:paraId="0DB49D7A"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What was brilliant?</w:t>
      </w:r>
    </w:p>
    <w:p w14:paraId="650A0C10"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What can we do better?</w:t>
      </w:r>
    </w:p>
    <w:p w14:paraId="4D7DAB3C" w14:textId="77777777" w:rsidR="001E2740" w:rsidRPr="001E2740" w:rsidRDefault="001E2740" w:rsidP="001E2740">
      <w:pPr>
        <w:spacing w:line="360" w:lineRule="auto"/>
        <w:rPr>
          <w:rFonts w:ascii="Arial" w:hAnsi="Arial" w:cs="Arial"/>
          <w:sz w:val="24"/>
          <w:szCs w:val="24"/>
        </w:rPr>
      </w:pPr>
    </w:p>
    <w:p w14:paraId="691F0C70"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Rewarding is another aspect we should consider. Performance evaluation is always in place concerning the competency standards established by the company. Recognize and be thankful to the employee for their accomplishments and contributions. It is an opportunity to encourage and motivate the worker and, in some cases, to develop them in stepping up their career. Most firms use performance evaluation systems and employee feedback programs to build and enhance their organizational performance. Since the feedback system was first introduced, it has significantly improved its quality and dimensions, adding to its richness and efficacy (</w:t>
      </w:r>
      <w:proofErr w:type="spellStart"/>
      <w:r w:rsidRPr="001E2740">
        <w:rPr>
          <w:rFonts w:ascii="Arial" w:hAnsi="Arial" w:cs="Arial"/>
          <w:sz w:val="24"/>
          <w:szCs w:val="24"/>
        </w:rPr>
        <w:t>Najjari</w:t>
      </w:r>
      <w:proofErr w:type="spellEnd"/>
      <w:r w:rsidRPr="001E2740">
        <w:rPr>
          <w:rFonts w:ascii="Arial" w:hAnsi="Arial" w:cs="Arial"/>
          <w:sz w:val="24"/>
          <w:szCs w:val="24"/>
        </w:rPr>
        <w:t xml:space="preserve">, R. and Nazr, M.M. 2010). </w:t>
      </w:r>
    </w:p>
    <w:p w14:paraId="408F8FCA" w14:textId="087A134E"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As good a place to work as it is to eat, Wagamama strives to be. It provides various benefits to all the teams, such as bonuses and rewards for the monthly employee. They assist in taking charge of the professional development at Wagamama. These opportunities and experiences will help the employee develop and succeed. Anything is achievable if they have the desire and ambition, whether they start at the back of the house, advance to the front, or go to Head Quarters.</w:t>
      </w:r>
      <w:r w:rsidR="009E457A">
        <w:rPr>
          <w:rFonts w:ascii="Arial" w:hAnsi="Arial" w:cs="Arial"/>
          <w:sz w:val="24"/>
          <w:szCs w:val="24"/>
        </w:rPr>
        <w:t xml:space="preserve"> </w:t>
      </w:r>
      <w:r w:rsidR="00974543" w:rsidRPr="00974543">
        <w:rPr>
          <w:rFonts w:ascii="Arial" w:hAnsi="Arial" w:cs="Arial"/>
          <w:sz w:val="24"/>
          <w:szCs w:val="24"/>
        </w:rPr>
        <w:t>The act of deliberately examining, rating, and improving one's performance is known as self-evaluation. Both on an individual and an organisational or departmental level, self-evaluation takes place. This tactic comprises formally evaluating and examining one's contributions as a professional at work. The 360-degree feedback system, also known as multi-rate feedback, is most likely strategic and aims to achieve one or more of the following objectives. It results in long-lasting modifications to the behaviours an organisation values (i.e., those aligned with values, competencies, or strategies).</w:t>
      </w:r>
      <w:r w:rsidR="009E457A" w:rsidRPr="009E457A">
        <w:t xml:space="preserve"> </w:t>
      </w:r>
      <w:r w:rsidR="009E457A" w:rsidRPr="009E457A">
        <w:rPr>
          <w:rFonts w:ascii="Arial" w:hAnsi="Arial" w:cs="Arial"/>
          <w:sz w:val="24"/>
          <w:szCs w:val="24"/>
        </w:rPr>
        <w:t xml:space="preserve">It modifies the actions of crucial leaders whose decisions and setting of an example for others have a big impact. It provides crucial support for important business strategy or talent management choices (such as salary, promotions, </w:t>
      </w:r>
      <w:r w:rsidR="009E457A" w:rsidRPr="009E457A">
        <w:rPr>
          <w:rFonts w:ascii="Arial" w:hAnsi="Arial" w:cs="Arial"/>
          <w:sz w:val="24"/>
          <w:szCs w:val="24"/>
        </w:rPr>
        <w:lastRenderedPageBreak/>
        <w:t>development, training, and staffing) within the firm (pursue growth, focus on operational efficiencies, and consolidate operations).</w:t>
      </w:r>
      <w:r w:rsidR="009E457A">
        <w:rPr>
          <w:rFonts w:ascii="Arial" w:hAnsi="Arial" w:cs="Arial"/>
          <w:sz w:val="24"/>
          <w:szCs w:val="24"/>
        </w:rPr>
        <w:t xml:space="preserve"> </w:t>
      </w:r>
      <w:proofErr w:type="gramStart"/>
      <w:r w:rsidRPr="001E2740">
        <w:rPr>
          <w:rFonts w:ascii="Arial" w:hAnsi="Arial" w:cs="Arial"/>
          <w:sz w:val="24"/>
          <w:szCs w:val="24"/>
        </w:rPr>
        <w:t>Moreover</w:t>
      </w:r>
      <w:proofErr w:type="gramEnd"/>
      <w:r w:rsidRPr="001E2740">
        <w:rPr>
          <w:rFonts w:ascii="Arial" w:hAnsi="Arial" w:cs="Arial"/>
          <w:sz w:val="24"/>
          <w:szCs w:val="24"/>
        </w:rPr>
        <w:t xml:space="preserve">, it supports crucial subpopulations' decisions (such as selection, development, retention, and assignments) (e.g., high potentials and succession plans). </w:t>
      </w:r>
      <w:proofErr w:type="gramStart"/>
      <w:r w:rsidRPr="001E2740">
        <w:rPr>
          <w:rFonts w:ascii="Arial" w:hAnsi="Arial" w:cs="Arial"/>
          <w:sz w:val="24"/>
          <w:szCs w:val="24"/>
        </w:rPr>
        <w:t>Furthermore</w:t>
      </w:r>
      <w:proofErr w:type="gramEnd"/>
      <w:r w:rsidRPr="001E2740">
        <w:rPr>
          <w:rFonts w:ascii="Arial" w:hAnsi="Arial" w:cs="Arial"/>
          <w:sz w:val="24"/>
          <w:szCs w:val="24"/>
        </w:rPr>
        <w:t xml:space="preserve"> encourages the development and upkeep of a feedback culture that fosters awareness and responsibility for change (Church, A.H., 2019). Management by objectives (M.B.O.) is a strategic management strategy that tries to improve an organization's performance by clearly identifying objectives that management and employees agree on. According to the notion, having a say in goal planning and action plans increases employee participation and commitment while unifying objectives across the organization. </w:t>
      </w:r>
    </w:p>
    <w:p w14:paraId="5E8C0F26" w14:textId="77777777" w:rsidR="001E2740" w:rsidRPr="001E2740" w:rsidRDefault="001E2740" w:rsidP="001E2740">
      <w:pPr>
        <w:spacing w:line="360" w:lineRule="auto"/>
        <w:rPr>
          <w:rFonts w:ascii="Arial" w:hAnsi="Arial" w:cs="Arial"/>
          <w:sz w:val="24"/>
          <w:szCs w:val="24"/>
        </w:rPr>
      </w:pPr>
    </w:p>
    <w:p w14:paraId="3E2E0BAF"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 xml:space="preserve">Continuous professional development </w:t>
      </w:r>
    </w:p>
    <w:p w14:paraId="0782FB1D"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 xml:space="preserve">C.P.D. is a continuing learning activity that helps them engage professionally with improving their skills. Learning becomes intentional and proactive rather than unconscious and reactive. Classes, workshops, conferences, events, online and e-learning programs, best practice techniques, and idea sharing are all part of Continuing Professional Development. C.P.D. stresses personal development as well as practical professional development. In Wagamama, the leading resource for learning is </w:t>
      </w:r>
      <w:proofErr w:type="spellStart"/>
      <w:r w:rsidRPr="001E2740">
        <w:rPr>
          <w:rFonts w:ascii="Arial" w:hAnsi="Arial" w:cs="Arial"/>
          <w:sz w:val="24"/>
          <w:szCs w:val="24"/>
        </w:rPr>
        <w:t>noodleversity</w:t>
      </w:r>
      <w:proofErr w:type="spellEnd"/>
      <w:r w:rsidRPr="001E2740">
        <w:rPr>
          <w:rFonts w:ascii="Arial" w:hAnsi="Arial" w:cs="Arial"/>
          <w:sz w:val="24"/>
          <w:szCs w:val="24"/>
        </w:rPr>
        <w:t xml:space="preserve">. At Wagamama, education is experiential. When someone listens, someone learns. In fact, after gaining knowledge from others, </w:t>
      </w:r>
      <w:proofErr w:type="spellStart"/>
      <w:r w:rsidRPr="001E2740">
        <w:rPr>
          <w:rFonts w:ascii="Arial" w:hAnsi="Arial" w:cs="Arial"/>
          <w:sz w:val="24"/>
          <w:szCs w:val="24"/>
        </w:rPr>
        <w:t>noodleversity</w:t>
      </w:r>
      <w:proofErr w:type="spellEnd"/>
      <w:r w:rsidRPr="001E2740">
        <w:rPr>
          <w:rFonts w:ascii="Arial" w:hAnsi="Arial" w:cs="Arial"/>
          <w:sz w:val="24"/>
          <w:szCs w:val="24"/>
        </w:rPr>
        <w:t xml:space="preserve"> comes next. It is an online learning toolkit that helps acquire the employee's knowledge and abilities to advance; furthermore, it is focused on the new team member. New content is continuously being added to </w:t>
      </w:r>
      <w:proofErr w:type="spellStart"/>
      <w:r w:rsidRPr="001E2740">
        <w:rPr>
          <w:rFonts w:ascii="Arial" w:hAnsi="Arial" w:cs="Arial"/>
          <w:sz w:val="24"/>
          <w:szCs w:val="24"/>
        </w:rPr>
        <w:t>noodleversity</w:t>
      </w:r>
      <w:proofErr w:type="spellEnd"/>
      <w:r w:rsidRPr="001E2740">
        <w:rPr>
          <w:rFonts w:ascii="Arial" w:hAnsi="Arial" w:cs="Arial"/>
          <w:sz w:val="24"/>
          <w:szCs w:val="24"/>
        </w:rPr>
        <w:t>. That means many more educational options and videos to watch whenever and wherever. Also, this online learning toolkit is designed for people where is possible with an exciting way to learn about ingredients and dishes.</w:t>
      </w:r>
    </w:p>
    <w:p w14:paraId="46E84666" w14:textId="77777777" w:rsidR="001E2740" w:rsidRPr="001E2740" w:rsidRDefault="001E2740" w:rsidP="001E2740">
      <w:pPr>
        <w:spacing w:line="360" w:lineRule="auto"/>
        <w:rPr>
          <w:rFonts w:ascii="Arial" w:hAnsi="Arial" w:cs="Arial"/>
          <w:sz w:val="24"/>
          <w:szCs w:val="24"/>
        </w:rPr>
      </w:pPr>
    </w:p>
    <w:p w14:paraId="57E1A01A" w14:textId="77777777" w:rsidR="001E2740" w:rsidRPr="001E2740" w:rsidRDefault="001E2740" w:rsidP="001E2740">
      <w:pPr>
        <w:spacing w:line="360" w:lineRule="auto"/>
        <w:rPr>
          <w:rFonts w:ascii="Arial" w:hAnsi="Arial" w:cs="Arial"/>
          <w:sz w:val="24"/>
          <w:szCs w:val="24"/>
        </w:rPr>
      </w:pPr>
    </w:p>
    <w:p w14:paraId="05C7F89D" w14:textId="77777777" w:rsidR="001E2740" w:rsidRPr="001E2740" w:rsidRDefault="001E2740" w:rsidP="001E2740">
      <w:pPr>
        <w:spacing w:line="360" w:lineRule="auto"/>
        <w:rPr>
          <w:rFonts w:ascii="Arial" w:hAnsi="Arial" w:cs="Arial"/>
          <w:sz w:val="24"/>
          <w:szCs w:val="24"/>
        </w:rPr>
      </w:pPr>
    </w:p>
    <w:p w14:paraId="6399597A" w14:textId="77777777" w:rsidR="001E2740" w:rsidRPr="001E2740" w:rsidRDefault="001E2740" w:rsidP="001E2740">
      <w:pPr>
        <w:spacing w:line="360" w:lineRule="auto"/>
        <w:rPr>
          <w:rFonts w:ascii="Arial" w:hAnsi="Arial" w:cs="Arial"/>
          <w:sz w:val="24"/>
          <w:szCs w:val="24"/>
        </w:rPr>
      </w:pPr>
    </w:p>
    <w:p w14:paraId="0D0A913D"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lastRenderedPageBreak/>
        <w:t xml:space="preserve">Recommendation </w:t>
      </w:r>
    </w:p>
    <w:p w14:paraId="6972848F"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It is recommended for employee performance to use the approach with 540-degree feedback. The individual receives feedback from everyone with whom they have interacted while carrying out their job duties with numerous appraisers. In addition to superiors, peers, subordinates, and oneself, 540-degree feedback includes suppliers and vendors. The individual receives feedback from everyone with whom they have interacted while carrying out their job duties. If an employee, such as a sales representative or delivery executive, interacts with consumers or clients, managers should use 540-degree feedback. The quality of the staff is raised thanks to this feedback. The 540-degree feedback system is used to identify the targeted person's weaknesses and strengths and can be applied as a motivational approach to inspiring the targeted person. Other essential parties are involved, such as the targeted person's consumers or clients. External appraisers are another name for these customers and clients. In addition to 360-degree, feedback is 540-degree feedback. The following are some benefits of 540-degree feedback:</w:t>
      </w:r>
    </w:p>
    <w:p w14:paraId="69545304"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1. Issues that typical feedback techniques cannot identify are identified</w:t>
      </w:r>
    </w:p>
    <w:p w14:paraId="63019DF6"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2. In a competitive market, 540-degree feedback provides the customer's point of view, which is essential.</w:t>
      </w:r>
    </w:p>
    <w:p w14:paraId="5015DA95"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3. Employees have tight relationships with suppliers and vendors, so their input improves business ties.</w:t>
      </w:r>
    </w:p>
    <w:p w14:paraId="716F5566"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A step up from 360-degree feedback is 540-degree feedback. Adding external appraisers in the shape of stakeholders like consumers or clients includes all the components of a 360-degree feedback system. It aids in discovering issues that 360-degree feedback or other conventional feedback systems were unable to (Mbaskool.com, 2023)</w:t>
      </w:r>
    </w:p>
    <w:p w14:paraId="572C3100" w14:textId="77777777" w:rsidR="001E2740" w:rsidRPr="001E2740" w:rsidRDefault="001E2740" w:rsidP="001E2740">
      <w:pPr>
        <w:spacing w:line="360" w:lineRule="auto"/>
        <w:rPr>
          <w:rFonts w:ascii="Arial" w:hAnsi="Arial" w:cs="Arial"/>
          <w:sz w:val="24"/>
          <w:szCs w:val="24"/>
        </w:rPr>
      </w:pPr>
    </w:p>
    <w:p w14:paraId="5560AC15" w14:textId="77777777" w:rsidR="001E2740" w:rsidRPr="001E2740" w:rsidRDefault="001E2740" w:rsidP="001E2740">
      <w:pPr>
        <w:spacing w:line="360" w:lineRule="auto"/>
        <w:rPr>
          <w:rFonts w:ascii="Arial" w:hAnsi="Arial" w:cs="Arial"/>
          <w:sz w:val="24"/>
          <w:szCs w:val="24"/>
        </w:rPr>
      </w:pPr>
    </w:p>
    <w:p w14:paraId="78B68EB9" w14:textId="77777777" w:rsidR="001E2740" w:rsidRPr="001E2740" w:rsidRDefault="001E2740" w:rsidP="001E2740">
      <w:pPr>
        <w:spacing w:line="360" w:lineRule="auto"/>
        <w:rPr>
          <w:rFonts w:ascii="Arial" w:hAnsi="Arial" w:cs="Arial"/>
          <w:sz w:val="24"/>
          <w:szCs w:val="24"/>
        </w:rPr>
      </w:pPr>
    </w:p>
    <w:p w14:paraId="0E8E3B08" w14:textId="77777777" w:rsidR="001E2740" w:rsidRPr="001E2740" w:rsidRDefault="001E2740" w:rsidP="001E2740">
      <w:pPr>
        <w:spacing w:line="360" w:lineRule="auto"/>
        <w:rPr>
          <w:rFonts w:ascii="Arial" w:hAnsi="Arial" w:cs="Arial"/>
          <w:sz w:val="24"/>
          <w:szCs w:val="24"/>
        </w:rPr>
      </w:pPr>
    </w:p>
    <w:p w14:paraId="017B6412" w14:textId="77777777" w:rsidR="001E2740" w:rsidRPr="001E2740" w:rsidRDefault="001E2740" w:rsidP="001E2740">
      <w:pPr>
        <w:spacing w:line="360" w:lineRule="auto"/>
        <w:rPr>
          <w:rFonts w:ascii="Arial" w:hAnsi="Arial" w:cs="Arial"/>
          <w:sz w:val="24"/>
          <w:szCs w:val="24"/>
        </w:rPr>
      </w:pPr>
    </w:p>
    <w:p w14:paraId="75BAC8EC" w14:textId="77777777" w:rsidR="001E2740" w:rsidRPr="001E2740" w:rsidRDefault="001E2740" w:rsidP="001E2740">
      <w:pPr>
        <w:spacing w:line="360" w:lineRule="auto"/>
        <w:rPr>
          <w:rFonts w:ascii="Arial" w:hAnsi="Arial" w:cs="Arial"/>
          <w:sz w:val="24"/>
          <w:szCs w:val="24"/>
        </w:rPr>
      </w:pPr>
    </w:p>
    <w:p w14:paraId="19BB0365" w14:textId="77777777" w:rsidR="001E2740" w:rsidRPr="001E2740" w:rsidRDefault="001E2740" w:rsidP="001E2740">
      <w:pPr>
        <w:spacing w:line="360" w:lineRule="auto"/>
        <w:rPr>
          <w:rFonts w:ascii="Arial" w:hAnsi="Arial" w:cs="Arial"/>
          <w:sz w:val="24"/>
          <w:szCs w:val="24"/>
        </w:rPr>
      </w:pPr>
      <w:r w:rsidRPr="001E2740">
        <w:rPr>
          <w:rFonts w:ascii="Arial" w:hAnsi="Arial" w:cs="Arial"/>
          <w:sz w:val="24"/>
          <w:szCs w:val="24"/>
        </w:rPr>
        <w:t>Conclusion</w:t>
      </w:r>
    </w:p>
    <w:p w14:paraId="4C660098" w14:textId="367DE9DF" w:rsidR="00CA3A58" w:rsidRDefault="001E2740" w:rsidP="001E2740">
      <w:pPr>
        <w:spacing w:line="360" w:lineRule="auto"/>
        <w:rPr>
          <w:rFonts w:ascii="Arial" w:hAnsi="Arial" w:cs="Arial"/>
          <w:sz w:val="24"/>
          <w:szCs w:val="24"/>
        </w:rPr>
      </w:pPr>
      <w:r w:rsidRPr="001E2740">
        <w:rPr>
          <w:rFonts w:ascii="Arial" w:hAnsi="Arial" w:cs="Arial"/>
          <w:sz w:val="24"/>
          <w:szCs w:val="24"/>
        </w:rPr>
        <w:t>Business-related environmental circumstances typically spark organizational change. As a result, crucial success criteria for efficiently using resources and talents are businesses' readiness and proactiveness across all functional divisions. The H.R. function is vital since it plays a crucial position in the transformation process of change. Change for the company and change for new employees. Lockwood listed five areas as being crucial for H.R. to prove its worth in change management. Communicating plans and objectives for change activities; Choosing and training capable leaders; Creating and implementing clear reward structures; Providing individuals with the chance to participate in the procedures; and creating pleasant interactions with internal clients at every turn. It is crucial to apply them for a good result (Macky, K. and Boxall, P., 2007)</w:t>
      </w:r>
    </w:p>
    <w:p w14:paraId="51BFE7FF" w14:textId="77777777" w:rsidR="00C8269B" w:rsidRDefault="00C8269B" w:rsidP="007D0F16">
      <w:pPr>
        <w:spacing w:line="360" w:lineRule="auto"/>
        <w:rPr>
          <w:rFonts w:ascii="Arial" w:hAnsi="Arial" w:cs="Arial"/>
          <w:sz w:val="24"/>
          <w:szCs w:val="24"/>
        </w:rPr>
      </w:pPr>
    </w:p>
    <w:p w14:paraId="49936E5A" w14:textId="77777777" w:rsidR="00C8269B" w:rsidRDefault="00C8269B" w:rsidP="007D0F16">
      <w:pPr>
        <w:spacing w:line="360" w:lineRule="auto"/>
        <w:rPr>
          <w:rFonts w:ascii="Arial" w:hAnsi="Arial" w:cs="Arial"/>
          <w:sz w:val="24"/>
          <w:szCs w:val="24"/>
        </w:rPr>
      </w:pPr>
    </w:p>
    <w:p w14:paraId="0A9EFEC2" w14:textId="77777777" w:rsidR="00C8269B" w:rsidRDefault="00C8269B" w:rsidP="007D0F16">
      <w:pPr>
        <w:spacing w:line="360" w:lineRule="auto"/>
        <w:rPr>
          <w:rFonts w:ascii="Arial" w:hAnsi="Arial" w:cs="Arial"/>
          <w:sz w:val="24"/>
          <w:szCs w:val="24"/>
        </w:rPr>
      </w:pPr>
    </w:p>
    <w:p w14:paraId="655F33AD" w14:textId="77777777" w:rsidR="00C8269B" w:rsidRDefault="00C8269B" w:rsidP="007D0F16">
      <w:pPr>
        <w:spacing w:line="360" w:lineRule="auto"/>
        <w:rPr>
          <w:rFonts w:ascii="Arial" w:hAnsi="Arial" w:cs="Arial"/>
          <w:sz w:val="24"/>
          <w:szCs w:val="24"/>
        </w:rPr>
      </w:pPr>
    </w:p>
    <w:p w14:paraId="286B9A93" w14:textId="77777777" w:rsidR="00C8269B" w:rsidRDefault="00C8269B" w:rsidP="007D0F16">
      <w:pPr>
        <w:spacing w:line="360" w:lineRule="auto"/>
        <w:rPr>
          <w:rFonts w:ascii="Arial" w:hAnsi="Arial" w:cs="Arial"/>
          <w:sz w:val="24"/>
          <w:szCs w:val="24"/>
        </w:rPr>
      </w:pPr>
    </w:p>
    <w:p w14:paraId="356D192F" w14:textId="77777777" w:rsidR="00C8269B" w:rsidRDefault="00C8269B" w:rsidP="007D0F16">
      <w:pPr>
        <w:spacing w:line="360" w:lineRule="auto"/>
        <w:rPr>
          <w:rFonts w:ascii="Arial" w:hAnsi="Arial" w:cs="Arial"/>
          <w:sz w:val="24"/>
          <w:szCs w:val="24"/>
        </w:rPr>
      </w:pPr>
    </w:p>
    <w:p w14:paraId="060F8958" w14:textId="77777777" w:rsidR="00C8269B" w:rsidRDefault="00C8269B" w:rsidP="007D0F16">
      <w:pPr>
        <w:spacing w:line="360" w:lineRule="auto"/>
        <w:rPr>
          <w:rFonts w:ascii="Arial" w:hAnsi="Arial" w:cs="Arial"/>
          <w:sz w:val="24"/>
          <w:szCs w:val="24"/>
        </w:rPr>
      </w:pPr>
    </w:p>
    <w:p w14:paraId="3DED9F4F" w14:textId="77777777" w:rsidR="00C8269B" w:rsidRDefault="00C8269B" w:rsidP="007D0F16">
      <w:pPr>
        <w:spacing w:line="360" w:lineRule="auto"/>
        <w:rPr>
          <w:rFonts w:ascii="Arial" w:hAnsi="Arial" w:cs="Arial"/>
          <w:sz w:val="24"/>
          <w:szCs w:val="24"/>
        </w:rPr>
      </w:pPr>
    </w:p>
    <w:p w14:paraId="4B81CE90" w14:textId="77777777" w:rsidR="00C8269B" w:rsidRDefault="00C8269B" w:rsidP="007D0F16">
      <w:pPr>
        <w:spacing w:line="360" w:lineRule="auto"/>
        <w:rPr>
          <w:rFonts w:ascii="Arial" w:hAnsi="Arial" w:cs="Arial"/>
          <w:sz w:val="24"/>
          <w:szCs w:val="24"/>
        </w:rPr>
      </w:pPr>
    </w:p>
    <w:p w14:paraId="65678121" w14:textId="77777777" w:rsidR="00C8269B" w:rsidRDefault="00C8269B" w:rsidP="007D0F16">
      <w:pPr>
        <w:spacing w:line="360" w:lineRule="auto"/>
        <w:rPr>
          <w:rFonts w:ascii="Arial" w:hAnsi="Arial" w:cs="Arial"/>
          <w:sz w:val="24"/>
          <w:szCs w:val="24"/>
        </w:rPr>
      </w:pPr>
    </w:p>
    <w:p w14:paraId="5D159560" w14:textId="77777777" w:rsidR="00C8269B" w:rsidRDefault="00C8269B" w:rsidP="007D0F16">
      <w:pPr>
        <w:spacing w:line="360" w:lineRule="auto"/>
        <w:rPr>
          <w:rFonts w:ascii="Arial" w:hAnsi="Arial" w:cs="Arial"/>
          <w:sz w:val="24"/>
          <w:szCs w:val="24"/>
        </w:rPr>
      </w:pPr>
    </w:p>
    <w:p w14:paraId="305DB657" w14:textId="77777777" w:rsidR="00C8269B" w:rsidRDefault="00C8269B" w:rsidP="007D0F16">
      <w:pPr>
        <w:spacing w:line="360" w:lineRule="auto"/>
        <w:rPr>
          <w:rFonts w:ascii="Arial" w:hAnsi="Arial" w:cs="Arial"/>
          <w:sz w:val="24"/>
          <w:szCs w:val="24"/>
        </w:rPr>
      </w:pPr>
    </w:p>
    <w:p w14:paraId="3E4BC289" w14:textId="77777777" w:rsidR="00C8269B" w:rsidRDefault="00C8269B" w:rsidP="007D0F16">
      <w:pPr>
        <w:spacing w:line="360" w:lineRule="auto"/>
        <w:rPr>
          <w:rFonts w:ascii="Arial" w:hAnsi="Arial" w:cs="Arial"/>
          <w:sz w:val="24"/>
          <w:szCs w:val="24"/>
        </w:rPr>
      </w:pPr>
    </w:p>
    <w:p w14:paraId="37145FD6" w14:textId="77777777" w:rsidR="0058726F" w:rsidRPr="000759CC" w:rsidRDefault="0058726F" w:rsidP="0058726F">
      <w:pPr>
        <w:rPr>
          <w:rFonts w:ascii="Arial" w:hAnsi="Arial" w:cs="Arial"/>
          <w:sz w:val="24"/>
          <w:szCs w:val="24"/>
        </w:rPr>
      </w:pPr>
      <w:r w:rsidRPr="000759CC">
        <w:rPr>
          <w:rFonts w:ascii="Arial" w:hAnsi="Arial" w:cs="Arial"/>
          <w:sz w:val="24"/>
          <w:szCs w:val="24"/>
        </w:rPr>
        <w:lastRenderedPageBreak/>
        <w:t xml:space="preserve">Armstrong, M. (2020) Armstrong’s handbook of human resource management </w:t>
      </w:r>
      <w:proofErr w:type="gramStart"/>
      <w:r w:rsidRPr="000759CC">
        <w:rPr>
          <w:rFonts w:ascii="Arial" w:hAnsi="Arial" w:cs="Arial"/>
          <w:sz w:val="24"/>
          <w:szCs w:val="24"/>
        </w:rPr>
        <w:t>practice .</w:t>
      </w:r>
      <w:proofErr w:type="gramEnd"/>
      <w:r w:rsidRPr="000759CC">
        <w:rPr>
          <w:rFonts w:ascii="Arial" w:hAnsi="Arial" w:cs="Arial"/>
          <w:sz w:val="24"/>
          <w:szCs w:val="24"/>
        </w:rPr>
        <w:t xml:space="preserve"> Fifteen </w:t>
      </w:r>
      <w:proofErr w:type="gramStart"/>
      <w:r w:rsidRPr="000759CC">
        <w:rPr>
          <w:rFonts w:ascii="Arial" w:hAnsi="Arial" w:cs="Arial"/>
          <w:sz w:val="24"/>
          <w:szCs w:val="24"/>
        </w:rPr>
        <w:t>edition</w:t>
      </w:r>
      <w:proofErr w:type="gramEnd"/>
      <w:r w:rsidRPr="000759CC">
        <w:rPr>
          <w:rFonts w:ascii="Arial" w:hAnsi="Arial" w:cs="Arial"/>
          <w:sz w:val="24"/>
          <w:szCs w:val="24"/>
        </w:rPr>
        <w:t xml:space="preserve">. London, </w:t>
      </w:r>
      <w:proofErr w:type="gramStart"/>
      <w:r w:rsidRPr="000759CC">
        <w:rPr>
          <w:rFonts w:ascii="Arial" w:hAnsi="Arial" w:cs="Arial"/>
          <w:sz w:val="24"/>
          <w:szCs w:val="24"/>
        </w:rPr>
        <w:t>England ;</w:t>
      </w:r>
      <w:proofErr w:type="gramEnd"/>
      <w:r w:rsidRPr="000759CC">
        <w:rPr>
          <w:rFonts w:ascii="Arial" w:hAnsi="Arial" w:cs="Arial"/>
          <w:sz w:val="24"/>
          <w:szCs w:val="24"/>
        </w:rPr>
        <w:t xml:space="preserve"> New York, New York ; New Delhi India :; London, England ; New York, New York ; New Delhi India :; London, England ; New York, New York ; New Delhi India :, Kogan Page.</w:t>
      </w:r>
    </w:p>
    <w:p w14:paraId="70735D84" w14:textId="7B1BEF12" w:rsidR="00A42954" w:rsidRPr="000759CC" w:rsidRDefault="00A42954" w:rsidP="007D0F16">
      <w:pPr>
        <w:spacing w:line="360" w:lineRule="auto"/>
        <w:rPr>
          <w:rFonts w:ascii="Arial" w:hAnsi="Arial" w:cs="Arial"/>
          <w:sz w:val="24"/>
          <w:szCs w:val="24"/>
        </w:rPr>
      </w:pPr>
      <w:r w:rsidRPr="000759CC">
        <w:rPr>
          <w:rFonts w:ascii="Arial" w:hAnsi="Arial" w:cs="Arial"/>
          <w:sz w:val="24"/>
          <w:szCs w:val="24"/>
        </w:rPr>
        <w:t>Burnham, C. (2019) ‘Get S.M.A.R.T’, Best’s Review, (1), p. 16–.</w:t>
      </w:r>
    </w:p>
    <w:p w14:paraId="54B86C30" w14:textId="63E8F770" w:rsidR="00A42954" w:rsidRDefault="00A42954" w:rsidP="007D0F16">
      <w:pPr>
        <w:spacing w:line="360" w:lineRule="auto"/>
        <w:rPr>
          <w:rFonts w:ascii="Arial" w:hAnsi="Arial" w:cs="Arial"/>
          <w:sz w:val="24"/>
          <w:szCs w:val="24"/>
        </w:rPr>
      </w:pPr>
      <w:r w:rsidRPr="000759CC">
        <w:rPr>
          <w:rFonts w:ascii="Arial" w:hAnsi="Arial" w:cs="Arial"/>
          <w:sz w:val="24"/>
          <w:szCs w:val="24"/>
        </w:rPr>
        <w:t xml:space="preserve">Bratton, J. and Gold, J. (2017) Human resource </w:t>
      </w:r>
      <w:proofErr w:type="gramStart"/>
      <w:r w:rsidRPr="000759CC">
        <w:rPr>
          <w:rFonts w:ascii="Arial" w:hAnsi="Arial" w:cs="Arial"/>
          <w:sz w:val="24"/>
          <w:szCs w:val="24"/>
        </w:rPr>
        <w:t>management :</w:t>
      </w:r>
      <w:proofErr w:type="gramEnd"/>
      <w:r w:rsidRPr="000759CC">
        <w:rPr>
          <w:rFonts w:ascii="Arial" w:hAnsi="Arial" w:cs="Arial"/>
          <w:sz w:val="24"/>
          <w:szCs w:val="24"/>
        </w:rPr>
        <w:t xml:space="preserve"> theory and practice. 6th edition. London: Palgrave Macmillan.</w:t>
      </w:r>
    </w:p>
    <w:p w14:paraId="72E18EEF" w14:textId="03DD9A18" w:rsidR="00E66A9D" w:rsidRDefault="00E66A9D" w:rsidP="007D0F16">
      <w:pPr>
        <w:spacing w:line="360" w:lineRule="auto"/>
        <w:rPr>
          <w:rFonts w:ascii="Arial" w:hAnsi="Arial" w:cs="Arial"/>
          <w:sz w:val="24"/>
          <w:szCs w:val="24"/>
        </w:rPr>
      </w:pPr>
      <w:bookmarkStart w:id="0" w:name="_Hlk123900554"/>
      <w:r w:rsidRPr="00E66A9D">
        <w:rPr>
          <w:rFonts w:ascii="Arial" w:hAnsi="Arial" w:cs="Arial"/>
          <w:sz w:val="24"/>
          <w:szCs w:val="24"/>
        </w:rPr>
        <w:t xml:space="preserve">Church, A.H. (2019) </w:t>
      </w:r>
      <w:bookmarkEnd w:id="0"/>
      <w:r w:rsidRPr="00E66A9D">
        <w:rPr>
          <w:rFonts w:ascii="Arial" w:hAnsi="Arial" w:cs="Arial"/>
          <w:sz w:val="24"/>
          <w:szCs w:val="24"/>
        </w:rPr>
        <w:t>Handbook of strategic 360 feedback. Edited by A.H. Church. New York, NY: Oxford University Press.</w:t>
      </w:r>
    </w:p>
    <w:p w14:paraId="6A175443" w14:textId="78FD1101" w:rsidR="00D93E24" w:rsidRDefault="00D93E24" w:rsidP="00D93E24">
      <w:pPr>
        <w:spacing w:line="360" w:lineRule="auto"/>
        <w:rPr>
          <w:rFonts w:ascii="Arial" w:hAnsi="Arial" w:cs="Arial"/>
          <w:sz w:val="24"/>
          <w:szCs w:val="24"/>
        </w:rPr>
      </w:pPr>
      <w:r w:rsidRPr="00D93E24">
        <w:rPr>
          <w:rFonts w:ascii="Arial" w:hAnsi="Arial" w:cs="Arial"/>
          <w:sz w:val="24"/>
          <w:szCs w:val="24"/>
        </w:rPr>
        <w:t>Macky, K. and Boxall, P. (2007) The Relationship between “High-Performance Work Practices” and Employee Attitudes: An Investigation of Additive and Interaction Effects. International Journal of Human Resource Management, 18, 537-567.https://doi.org/10.1080/09585190601178745</w:t>
      </w:r>
      <w:r>
        <w:rPr>
          <w:rFonts w:ascii="Arial" w:hAnsi="Arial" w:cs="Arial"/>
          <w:sz w:val="24"/>
          <w:szCs w:val="24"/>
        </w:rPr>
        <w:t xml:space="preserve"> (</w:t>
      </w:r>
      <w:r w:rsidR="00B75D7D">
        <w:rPr>
          <w:rFonts w:ascii="Arial" w:hAnsi="Arial" w:cs="Arial"/>
          <w:sz w:val="24"/>
          <w:szCs w:val="24"/>
        </w:rPr>
        <w:t>accessed 06/01/2023)</w:t>
      </w:r>
    </w:p>
    <w:p w14:paraId="5B69D21F" w14:textId="2098381F" w:rsidR="00541CD5" w:rsidRPr="000759CC" w:rsidRDefault="00DA428F" w:rsidP="007D0F16">
      <w:pPr>
        <w:spacing w:line="360" w:lineRule="auto"/>
        <w:rPr>
          <w:rFonts w:ascii="Arial" w:hAnsi="Arial" w:cs="Arial"/>
          <w:sz w:val="24"/>
          <w:szCs w:val="24"/>
        </w:rPr>
      </w:pPr>
      <w:r>
        <w:rPr>
          <w:rFonts w:ascii="Arial" w:hAnsi="Arial" w:cs="Arial"/>
          <w:sz w:val="24"/>
          <w:szCs w:val="24"/>
        </w:rPr>
        <w:t>M</w:t>
      </w:r>
      <w:r w:rsidR="007121D0">
        <w:rPr>
          <w:rFonts w:ascii="Arial" w:hAnsi="Arial" w:cs="Arial"/>
          <w:sz w:val="24"/>
          <w:szCs w:val="24"/>
        </w:rPr>
        <w:t>b</w:t>
      </w:r>
      <w:r>
        <w:rPr>
          <w:rFonts w:ascii="Arial" w:hAnsi="Arial" w:cs="Arial"/>
          <w:sz w:val="24"/>
          <w:szCs w:val="24"/>
        </w:rPr>
        <w:t xml:space="preserve">askool.com (2023) </w:t>
      </w:r>
      <w:hyperlink r:id="rId8" w:anchor=":~:text=540%20degree%20feedb" w:history="1">
        <w:r w:rsidRPr="002C45A7">
          <w:rPr>
            <w:rStyle w:val="Hyperlink"/>
            <w:rFonts w:ascii="Arial" w:hAnsi="Arial" w:cs="Arial"/>
            <w:sz w:val="24"/>
            <w:szCs w:val="24"/>
          </w:rPr>
          <w:t>https://www.mbaskool.com/business-concepts/human-resources-hr-terms/17835-540-degree-feedback.html#:~:text=540%20degree%20feedb</w:t>
        </w:r>
      </w:hyperlink>
      <w:r w:rsidR="007121D0">
        <w:rPr>
          <w:rFonts w:ascii="Arial" w:hAnsi="Arial" w:cs="Arial"/>
          <w:sz w:val="24"/>
          <w:szCs w:val="24"/>
        </w:rPr>
        <w:t xml:space="preserve"> (accessed 06/01/2023)</w:t>
      </w:r>
    </w:p>
    <w:p w14:paraId="1817DF45" w14:textId="3524EC9C" w:rsidR="00A42954" w:rsidRDefault="00A42954" w:rsidP="007D0F16">
      <w:pPr>
        <w:spacing w:line="360" w:lineRule="auto"/>
        <w:rPr>
          <w:rFonts w:ascii="Arial" w:hAnsi="Arial" w:cs="Arial"/>
          <w:sz w:val="24"/>
          <w:szCs w:val="24"/>
        </w:rPr>
      </w:pPr>
      <w:r w:rsidRPr="000759CC">
        <w:rPr>
          <w:rFonts w:ascii="Arial" w:hAnsi="Arial" w:cs="Arial"/>
          <w:sz w:val="24"/>
          <w:szCs w:val="24"/>
        </w:rPr>
        <w:t xml:space="preserve">Miller, D.L. (2003) ‘The Stages of Group Development: A Retrospective Study of Dynamic Team Processes’, Canadian journal of administrative sciences, 20(2), pp. 121–134. Available at: </w:t>
      </w:r>
      <w:hyperlink r:id="rId9" w:history="1">
        <w:r w:rsidR="00123F7A" w:rsidRPr="002C45A7">
          <w:rPr>
            <w:rStyle w:val="Hyperlink"/>
            <w:rFonts w:ascii="Arial" w:hAnsi="Arial" w:cs="Arial"/>
            <w:sz w:val="24"/>
            <w:szCs w:val="24"/>
          </w:rPr>
          <w:t>https://doi.org/10.1111/j.1936-4490.2003.tb00698.x</w:t>
        </w:r>
      </w:hyperlink>
      <w:r w:rsidRPr="000759CC">
        <w:rPr>
          <w:rFonts w:ascii="Arial" w:hAnsi="Arial" w:cs="Arial"/>
          <w:sz w:val="24"/>
          <w:szCs w:val="24"/>
        </w:rPr>
        <w:t>.</w:t>
      </w:r>
    </w:p>
    <w:p w14:paraId="7A0C9294" w14:textId="17FA38BF" w:rsidR="00D93E24" w:rsidRDefault="00D93E24" w:rsidP="007D0F16">
      <w:pPr>
        <w:spacing w:line="360" w:lineRule="auto"/>
        <w:rPr>
          <w:rFonts w:ascii="Arial" w:hAnsi="Arial" w:cs="Arial"/>
          <w:sz w:val="24"/>
          <w:szCs w:val="24"/>
        </w:rPr>
      </w:pPr>
      <w:proofErr w:type="spellStart"/>
      <w:r w:rsidRPr="00D93E24">
        <w:rPr>
          <w:rFonts w:ascii="Arial" w:hAnsi="Arial" w:cs="Arial"/>
          <w:sz w:val="24"/>
          <w:szCs w:val="24"/>
        </w:rPr>
        <w:t>Najjari</w:t>
      </w:r>
      <w:proofErr w:type="spellEnd"/>
      <w:r w:rsidRPr="00D93E24">
        <w:rPr>
          <w:rFonts w:ascii="Arial" w:hAnsi="Arial" w:cs="Arial"/>
          <w:sz w:val="24"/>
          <w:szCs w:val="24"/>
        </w:rPr>
        <w:t xml:space="preserve">, R. and Nazr, M.M. (2010) Comparative Study </w:t>
      </w:r>
      <w:proofErr w:type="gramStart"/>
      <w:r w:rsidRPr="00D93E24">
        <w:rPr>
          <w:rFonts w:ascii="Arial" w:hAnsi="Arial" w:cs="Arial"/>
          <w:sz w:val="24"/>
          <w:szCs w:val="24"/>
        </w:rPr>
        <w:t>Of</w:t>
      </w:r>
      <w:proofErr w:type="gramEnd"/>
      <w:r w:rsidRPr="00D93E24">
        <w:rPr>
          <w:rFonts w:ascii="Arial" w:hAnsi="Arial" w:cs="Arial"/>
          <w:sz w:val="24"/>
          <w:szCs w:val="24"/>
        </w:rPr>
        <w:t xml:space="preserve"> The Effect Of 180, 360, 540, And 720 Degrees Feedbacks In The Evaluation Of Employees Performance.</w:t>
      </w:r>
    </w:p>
    <w:p w14:paraId="38D32F08" w14:textId="2BE63740" w:rsidR="00D86B75" w:rsidRDefault="00F6568F" w:rsidP="007D0F16">
      <w:pPr>
        <w:spacing w:line="360" w:lineRule="auto"/>
        <w:rPr>
          <w:rFonts w:ascii="Arial" w:hAnsi="Arial" w:cs="Arial"/>
          <w:sz w:val="24"/>
          <w:szCs w:val="24"/>
        </w:rPr>
      </w:pPr>
      <w:r>
        <w:rPr>
          <w:rFonts w:ascii="Arial" w:hAnsi="Arial" w:cs="Arial"/>
          <w:sz w:val="24"/>
          <w:szCs w:val="24"/>
        </w:rPr>
        <w:t>T</w:t>
      </w:r>
      <w:r w:rsidR="00D86B75">
        <w:rPr>
          <w:rFonts w:ascii="Arial" w:hAnsi="Arial" w:cs="Arial"/>
          <w:sz w:val="24"/>
          <w:szCs w:val="24"/>
        </w:rPr>
        <w:t>oo</w:t>
      </w:r>
      <w:r>
        <w:rPr>
          <w:rFonts w:ascii="Arial" w:hAnsi="Arial" w:cs="Arial"/>
          <w:sz w:val="24"/>
          <w:szCs w:val="24"/>
        </w:rPr>
        <w:t xml:space="preserve">lshero.com (2023) </w:t>
      </w:r>
      <w:hyperlink r:id="rId10" w:anchor=":~:text=Self-evaluation%20is%20the%20process%20of%20systematically%20observing%2C%20analyzing,means%20examining%20and%20evaluating%20one%E2%80%99s%20own%20professional%20contributions" w:history="1">
        <w:r w:rsidRPr="00891F53">
          <w:rPr>
            <w:rStyle w:val="Hyperlink"/>
            <w:rFonts w:ascii="Arial" w:hAnsi="Arial" w:cs="Arial"/>
            <w:sz w:val="24"/>
            <w:szCs w:val="24"/>
          </w:rPr>
          <w:t>https://www.toolshero.com/tag/self-evaluation/#:~:text=Self-evaluation%20is%20the%20process%20of%20systematically%20observing%2C%20analyzing,means%20examining%20and%20evaluating%20one%E2%80%99s%20own%20professional%20contributions</w:t>
        </w:r>
      </w:hyperlink>
      <w:r>
        <w:rPr>
          <w:rFonts w:ascii="Arial" w:hAnsi="Arial" w:cs="Arial"/>
          <w:sz w:val="24"/>
          <w:szCs w:val="24"/>
        </w:rPr>
        <w:t xml:space="preserve"> (accessed 06/</w:t>
      </w:r>
      <w:r w:rsidR="002079AD">
        <w:rPr>
          <w:rFonts w:ascii="Arial" w:hAnsi="Arial" w:cs="Arial"/>
          <w:sz w:val="24"/>
          <w:szCs w:val="24"/>
        </w:rPr>
        <w:t>01/2023)</w:t>
      </w:r>
    </w:p>
    <w:p w14:paraId="37FF92EB" w14:textId="0604533B" w:rsidR="00123F7A" w:rsidRDefault="00E36994" w:rsidP="007D0F16">
      <w:pPr>
        <w:spacing w:line="360" w:lineRule="auto"/>
        <w:rPr>
          <w:rFonts w:ascii="Arial" w:hAnsi="Arial" w:cs="Arial"/>
          <w:sz w:val="24"/>
          <w:szCs w:val="24"/>
        </w:rPr>
      </w:pPr>
      <w:r>
        <w:rPr>
          <w:rFonts w:ascii="Arial" w:hAnsi="Arial" w:cs="Arial"/>
          <w:sz w:val="24"/>
          <w:szCs w:val="24"/>
        </w:rPr>
        <w:t xml:space="preserve">Wagamama.uk (2023) </w:t>
      </w:r>
      <w:hyperlink r:id="rId11" w:history="1">
        <w:r w:rsidR="00806F4C" w:rsidRPr="002C45A7">
          <w:rPr>
            <w:rStyle w:val="Hyperlink"/>
            <w:rFonts w:ascii="Arial" w:hAnsi="Arial" w:cs="Arial"/>
            <w:sz w:val="24"/>
            <w:szCs w:val="24"/>
          </w:rPr>
          <w:t>https://jobs.wagamama.uk/learning-development/</w:t>
        </w:r>
      </w:hyperlink>
      <w:r w:rsidR="00806F4C">
        <w:rPr>
          <w:rFonts w:ascii="Arial" w:hAnsi="Arial" w:cs="Arial"/>
          <w:sz w:val="24"/>
          <w:szCs w:val="24"/>
        </w:rPr>
        <w:t xml:space="preserve"> (accessed 06/01/2023)</w:t>
      </w:r>
    </w:p>
    <w:p w14:paraId="41B1F29B" w14:textId="77777777" w:rsidR="00581E7C" w:rsidRPr="000759CC" w:rsidRDefault="00581E7C" w:rsidP="007D0F16">
      <w:pPr>
        <w:spacing w:line="360" w:lineRule="auto"/>
        <w:rPr>
          <w:rFonts w:ascii="Arial" w:hAnsi="Arial" w:cs="Arial"/>
          <w:sz w:val="24"/>
          <w:szCs w:val="24"/>
        </w:rPr>
      </w:pPr>
    </w:p>
    <w:sectPr w:rsidR="00581E7C" w:rsidRPr="000759C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773A1" w14:textId="77777777" w:rsidR="00327588" w:rsidRDefault="00327588" w:rsidP="007D0F16">
      <w:pPr>
        <w:spacing w:after="0" w:line="240" w:lineRule="auto"/>
      </w:pPr>
      <w:r>
        <w:separator/>
      </w:r>
    </w:p>
  </w:endnote>
  <w:endnote w:type="continuationSeparator" w:id="0">
    <w:p w14:paraId="40F2AA61" w14:textId="77777777" w:rsidR="00327588" w:rsidRDefault="00327588" w:rsidP="007D0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5797A" w14:textId="37797290" w:rsidR="007D0F16" w:rsidRPr="007D0F16" w:rsidRDefault="0039293C" w:rsidP="007D0F16">
    <w:pPr>
      <w:pStyle w:val="Footer"/>
      <w:rPr>
        <w:rFonts w:ascii="Arial" w:hAnsi="Arial" w:cs="Arial"/>
      </w:rPr>
    </w:pPr>
    <w:sdt>
      <w:sdtPr>
        <w:rPr>
          <w:rFonts w:ascii="Arial" w:hAnsi="Arial" w:cs="Arial"/>
        </w:rPr>
        <w:id w:val="-1933731830"/>
        <w:docPartObj>
          <w:docPartGallery w:val="Page Numbers (Bottom of Page)"/>
          <w:docPartUnique/>
        </w:docPartObj>
      </w:sdtPr>
      <w:sdtEndPr>
        <w:rPr>
          <w:noProof/>
        </w:rPr>
      </w:sdtEndPr>
      <w:sdtContent>
        <w:r w:rsidR="007D0F16" w:rsidRPr="007D0F16">
          <w:rPr>
            <w:rFonts w:ascii="Arial" w:hAnsi="Arial" w:cs="Arial"/>
          </w:rPr>
          <w:fldChar w:fldCharType="begin"/>
        </w:r>
        <w:r w:rsidR="007D0F16" w:rsidRPr="007D0F16">
          <w:rPr>
            <w:rFonts w:ascii="Arial" w:hAnsi="Arial" w:cs="Arial"/>
          </w:rPr>
          <w:instrText xml:space="preserve"> PAGE   \* MERGEFORMAT </w:instrText>
        </w:r>
        <w:r w:rsidR="007D0F16" w:rsidRPr="007D0F16">
          <w:rPr>
            <w:rFonts w:ascii="Arial" w:hAnsi="Arial" w:cs="Arial"/>
          </w:rPr>
          <w:fldChar w:fldCharType="separate"/>
        </w:r>
        <w:r w:rsidR="007D0F16" w:rsidRPr="007D0F16">
          <w:rPr>
            <w:rFonts w:ascii="Arial" w:hAnsi="Arial" w:cs="Arial"/>
            <w:noProof/>
          </w:rPr>
          <w:t>2</w:t>
        </w:r>
        <w:r w:rsidR="007D0F16" w:rsidRPr="007D0F16">
          <w:rPr>
            <w:rFonts w:ascii="Arial" w:hAnsi="Arial" w:cs="Arial"/>
            <w:noProof/>
          </w:rPr>
          <w:fldChar w:fldCharType="end"/>
        </w:r>
        <w:r w:rsidR="007D0F16">
          <w:rPr>
            <w:rFonts w:ascii="Arial" w:hAnsi="Arial" w:cs="Arial"/>
            <w:noProof/>
          </w:rPr>
          <w:t xml:space="preserve">                                                                             </w:t>
        </w:r>
      </w:sdtContent>
    </w:sdt>
    <w:r w:rsidR="007D0F16" w:rsidRPr="007D0F16">
      <w:rPr>
        <w:rFonts w:ascii="Arial" w:hAnsi="Arial" w:cs="Arial"/>
        <w:sz w:val="24"/>
        <w:szCs w:val="24"/>
      </w:rPr>
      <w:t>Student:           Sasha Galster 2029866</w:t>
    </w:r>
  </w:p>
  <w:p w14:paraId="6C3D6E4B" w14:textId="77777777" w:rsidR="007D0F16" w:rsidRDefault="007D0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3FA2B" w14:textId="77777777" w:rsidR="00327588" w:rsidRDefault="00327588" w:rsidP="007D0F16">
      <w:pPr>
        <w:spacing w:after="0" w:line="240" w:lineRule="auto"/>
      </w:pPr>
      <w:r>
        <w:separator/>
      </w:r>
    </w:p>
  </w:footnote>
  <w:footnote w:type="continuationSeparator" w:id="0">
    <w:p w14:paraId="790310C7" w14:textId="77777777" w:rsidR="00327588" w:rsidRDefault="00327588" w:rsidP="007D0F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339F5" w14:textId="4C255F9B" w:rsidR="007D0F16" w:rsidRDefault="007D0F16" w:rsidP="007D0F16">
    <w:pPr>
      <w:pStyle w:val="Header"/>
      <w:jc w:val="center"/>
    </w:pPr>
    <w:r>
      <w:rPr>
        <w:noProof/>
      </w:rPr>
      <w:drawing>
        <wp:inline distT="0" distB="0" distL="0" distR="0" wp14:anchorId="4B91C1FA" wp14:editId="0E5774B8">
          <wp:extent cx="1097280" cy="43878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F16"/>
    <w:rsid w:val="00006961"/>
    <w:rsid w:val="00016240"/>
    <w:rsid w:val="0002360B"/>
    <w:rsid w:val="00040BFF"/>
    <w:rsid w:val="00060A63"/>
    <w:rsid w:val="0006107C"/>
    <w:rsid w:val="00065000"/>
    <w:rsid w:val="00072271"/>
    <w:rsid w:val="000759CC"/>
    <w:rsid w:val="00080129"/>
    <w:rsid w:val="00081E45"/>
    <w:rsid w:val="0008204E"/>
    <w:rsid w:val="0009569C"/>
    <w:rsid w:val="000A1191"/>
    <w:rsid w:val="000A24F7"/>
    <w:rsid w:val="000A5675"/>
    <w:rsid w:val="000B16D3"/>
    <w:rsid w:val="000B754F"/>
    <w:rsid w:val="000C66BC"/>
    <w:rsid w:val="000C76F2"/>
    <w:rsid w:val="000D4DC7"/>
    <w:rsid w:val="000E48BF"/>
    <w:rsid w:val="000F2E6E"/>
    <w:rsid w:val="0012287A"/>
    <w:rsid w:val="0012314C"/>
    <w:rsid w:val="00123F7A"/>
    <w:rsid w:val="00142123"/>
    <w:rsid w:val="00145C41"/>
    <w:rsid w:val="00163CBE"/>
    <w:rsid w:val="0016625E"/>
    <w:rsid w:val="00170637"/>
    <w:rsid w:val="00172CF8"/>
    <w:rsid w:val="00183C7D"/>
    <w:rsid w:val="001A31CC"/>
    <w:rsid w:val="001B4E67"/>
    <w:rsid w:val="001C0417"/>
    <w:rsid w:val="001C3CDC"/>
    <w:rsid w:val="001D41F6"/>
    <w:rsid w:val="001D5ACC"/>
    <w:rsid w:val="001E2740"/>
    <w:rsid w:val="001E618F"/>
    <w:rsid w:val="002079AD"/>
    <w:rsid w:val="00212FB4"/>
    <w:rsid w:val="00214421"/>
    <w:rsid w:val="0021471F"/>
    <w:rsid w:val="002161D5"/>
    <w:rsid w:val="002423CC"/>
    <w:rsid w:val="002427C0"/>
    <w:rsid w:val="002457FD"/>
    <w:rsid w:val="00252212"/>
    <w:rsid w:val="002563F0"/>
    <w:rsid w:val="002611DC"/>
    <w:rsid w:val="002621A4"/>
    <w:rsid w:val="00272ED8"/>
    <w:rsid w:val="00276005"/>
    <w:rsid w:val="002827FB"/>
    <w:rsid w:val="002903CB"/>
    <w:rsid w:val="002921A5"/>
    <w:rsid w:val="00295808"/>
    <w:rsid w:val="002B17E0"/>
    <w:rsid w:val="002C21B0"/>
    <w:rsid w:val="002C7C19"/>
    <w:rsid w:val="002D4964"/>
    <w:rsid w:val="002D7857"/>
    <w:rsid w:val="00305AC4"/>
    <w:rsid w:val="003078B0"/>
    <w:rsid w:val="0031075C"/>
    <w:rsid w:val="003245AA"/>
    <w:rsid w:val="00327588"/>
    <w:rsid w:val="003466E6"/>
    <w:rsid w:val="00350313"/>
    <w:rsid w:val="00352EAC"/>
    <w:rsid w:val="003547F1"/>
    <w:rsid w:val="003706C5"/>
    <w:rsid w:val="00375FFB"/>
    <w:rsid w:val="00380982"/>
    <w:rsid w:val="0039293C"/>
    <w:rsid w:val="003A2E5B"/>
    <w:rsid w:val="003B48F3"/>
    <w:rsid w:val="003B6370"/>
    <w:rsid w:val="003C30D3"/>
    <w:rsid w:val="003C4FAF"/>
    <w:rsid w:val="003F1CD0"/>
    <w:rsid w:val="003F4E19"/>
    <w:rsid w:val="003F7FF2"/>
    <w:rsid w:val="0040177E"/>
    <w:rsid w:val="00410511"/>
    <w:rsid w:val="00412DBD"/>
    <w:rsid w:val="00414A5F"/>
    <w:rsid w:val="00424746"/>
    <w:rsid w:val="00437EBB"/>
    <w:rsid w:val="00440127"/>
    <w:rsid w:val="00442F72"/>
    <w:rsid w:val="0044650C"/>
    <w:rsid w:val="00446C29"/>
    <w:rsid w:val="00461C2D"/>
    <w:rsid w:val="00463327"/>
    <w:rsid w:val="00472D82"/>
    <w:rsid w:val="0047527D"/>
    <w:rsid w:val="00477C1A"/>
    <w:rsid w:val="00490750"/>
    <w:rsid w:val="00497663"/>
    <w:rsid w:val="004A2134"/>
    <w:rsid w:val="004A4440"/>
    <w:rsid w:val="004B2298"/>
    <w:rsid w:val="004B729B"/>
    <w:rsid w:val="004C633B"/>
    <w:rsid w:val="004D08DE"/>
    <w:rsid w:val="004E1ED4"/>
    <w:rsid w:val="00512750"/>
    <w:rsid w:val="0053586F"/>
    <w:rsid w:val="005369B9"/>
    <w:rsid w:val="00541CD5"/>
    <w:rsid w:val="00546E01"/>
    <w:rsid w:val="00550CC1"/>
    <w:rsid w:val="00551AF5"/>
    <w:rsid w:val="00561D02"/>
    <w:rsid w:val="005626DB"/>
    <w:rsid w:val="00577C96"/>
    <w:rsid w:val="00581E7C"/>
    <w:rsid w:val="0058726F"/>
    <w:rsid w:val="00594529"/>
    <w:rsid w:val="005A73E0"/>
    <w:rsid w:val="005B2A79"/>
    <w:rsid w:val="005B3ED1"/>
    <w:rsid w:val="005D208E"/>
    <w:rsid w:val="005D5771"/>
    <w:rsid w:val="005E2E79"/>
    <w:rsid w:val="006044B9"/>
    <w:rsid w:val="00616407"/>
    <w:rsid w:val="00622071"/>
    <w:rsid w:val="006245B0"/>
    <w:rsid w:val="0062559E"/>
    <w:rsid w:val="00637019"/>
    <w:rsid w:val="00642E20"/>
    <w:rsid w:val="00643704"/>
    <w:rsid w:val="006730BE"/>
    <w:rsid w:val="006811E8"/>
    <w:rsid w:val="006B37C8"/>
    <w:rsid w:val="006B3C74"/>
    <w:rsid w:val="006B7F99"/>
    <w:rsid w:val="006C239D"/>
    <w:rsid w:val="006E3B76"/>
    <w:rsid w:val="0071045D"/>
    <w:rsid w:val="007121D0"/>
    <w:rsid w:val="00735049"/>
    <w:rsid w:val="007359D6"/>
    <w:rsid w:val="00742114"/>
    <w:rsid w:val="00742349"/>
    <w:rsid w:val="00761B83"/>
    <w:rsid w:val="00761BB2"/>
    <w:rsid w:val="0077475B"/>
    <w:rsid w:val="007809F7"/>
    <w:rsid w:val="00794F5F"/>
    <w:rsid w:val="007A0B26"/>
    <w:rsid w:val="007A3E39"/>
    <w:rsid w:val="007A5518"/>
    <w:rsid w:val="007C265E"/>
    <w:rsid w:val="007D0F16"/>
    <w:rsid w:val="007E5423"/>
    <w:rsid w:val="007E7DE9"/>
    <w:rsid w:val="008051F2"/>
    <w:rsid w:val="00805D8C"/>
    <w:rsid w:val="0080618B"/>
    <w:rsid w:val="00806F4C"/>
    <w:rsid w:val="00817A69"/>
    <w:rsid w:val="00820ACC"/>
    <w:rsid w:val="00843153"/>
    <w:rsid w:val="008476AD"/>
    <w:rsid w:val="00851A5C"/>
    <w:rsid w:val="00852F02"/>
    <w:rsid w:val="00862D4D"/>
    <w:rsid w:val="008753E9"/>
    <w:rsid w:val="0087780A"/>
    <w:rsid w:val="008A06A8"/>
    <w:rsid w:val="008B3653"/>
    <w:rsid w:val="008C3585"/>
    <w:rsid w:val="008C7963"/>
    <w:rsid w:val="008D371B"/>
    <w:rsid w:val="008E2F45"/>
    <w:rsid w:val="008E4F2C"/>
    <w:rsid w:val="008F071E"/>
    <w:rsid w:val="008F30EF"/>
    <w:rsid w:val="008F3213"/>
    <w:rsid w:val="008F3505"/>
    <w:rsid w:val="00910C39"/>
    <w:rsid w:val="00931B95"/>
    <w:rsid w:val="009333E6"/>
    <w:rsid w:val="00944B8E"/>
    <w:rsid w:val="00953432"/>
    <w:rsid w:val="009612ED"/>
    <w:rsid w:val="00974543"/>
    <w:rsid w:val="00977162"/>
    <w:rsid w:val="00977338"/>
    <w:rsid w:val="009A4609"/>
    <w:rsid w:val="009B49DC"/>
    <w:rsid w:val="009C5AC4"/>
    <w:rsid w:val="009D4AA1"/>
    <w:rsid w:val="009E457A"/>
    <w:rsid w:val="009E6D41"/>
    <w:rsid w:val="009F34BC"/>
    <w:rsid w:val="009F4681"/>
    <w:rsid w:val="00A00AF0"/>
    <w:rsid w:val="00A02C7A"/>
    <w:rsid w:val="00A03CC8"/>
    <w:rsid w:val="00A21AC0"/>
    <w:rsid w:val="00A21EC3"/>
    <w:rsid w:val="00A42954"/>
    <w:rsid w:val="00A44F23"/>
    <w:rsid w:val="00A45959"/>
    <w:rsid w:val="00A60A69"/>
    <w:rsid w:val="00A91120"/>
    <w:rsid w:val="00AB2710"/>
    <w:rsid w:val="00AB5447"/>
    <w:rsid w:val="00AC0CC3"/>
    <w:rsid w:val="00AC5FFE"/>
    <w:rsid w:val="00AD571A"/>
    <w:rsid w:val="00AE2168"/>
    <w:rsid w:val="00AE4211"/>
    <w:rsid w:val="00AE620B"/>
    <w:rsid w:val="00AF311F"/>
    <w:rsid w:val="00B27607"/>
    <w:rsid w:val="00B3203D"/>
    <w:rsid w:val="00B508F9"/>
    <w:rsid w:val="00B51AC9"/>
    <w:rsid w:val="00B56D10"/>
    <w:rsid w:val="00B640B0"/>
    <w:rsid w:val="00B64668"/>
    <w:rsid w:val="00B732AF"/>
    <w:rsid w:val="00B74099"/>
    <w:rsid w:val="00B756A2"/>
    <w:rsid w:val="00B75D7D"/>
    <w:rsid w:val="00BF3A29"/>
    <w:rsid w:val="00C165E7"/>
    <w:rsid w:val="00C423DF"/>
    <w:rsid w:val="00C4458A"/>
    <w:rsid w:val="00C45488"/>
    <w:rsid w:val="00C50D3C"/>
    <w:rsid w:val="00C552AE"/>
    <w:rsid w:val="00C562CC"/>
    <w:rsid w:val="00C60EC5"/>
    <w:rsid w:val="00C63383"/>
    <w:rsid w:val="00C706A4"/>
    <w:rsid w:val="00C8269B"/>
    <w:rsid w:val="00C90A0F"/>
    <w:rsid w:val="00C92C1F"/>
    <w:rsid w:val="00CA3A58"/>
    <w:rsid w:val="00CB0422"/>
    <w:rsid w:val="00CB37C8"/>
    <w:rsid w:val="00CB6376"/>
    <w:rsid w:val="00CD3AFB"/>
    <w:rsid w:val="00CE6A18"/>
    <w:rsid w:val="00CF0953"/>
    <w:rsid w:val="00D03863"/>
    <w:rsid w:val="00D3257B"/>
    <w:rsid w:val="00D37380"/>
    <w:rsid w:val="00D41114"/>
    <w:rsid w:val="00D4116F"/>
    <w:rsid w:val="00D55AA4"/>
    <w:rsid w:val="00D61ACC"/>
    <w:rsid w:val="00D756CF"/>
    <w:rsid w:val="00D769E8"/>
    <w:rsid w:val="00D86B75"/>
    <w:rsid w:val="00D921BF"/>
    <w:rsid w:val="00D93E24"/>
    <w:rsid w:val="00D9498F"/>
    <w:rsid w:val="00D97031"/>
    <w:rsid w:val="00D975CD"/>
    <w:rsid w:val="00DA0D17"/>
    <w:rsid w:val="00DA428F"/>
    <w:rsid w:val="00DD6CC1"/>
    <w:rsid w:val="00DD6F01"/>
    <w:rsid w:val="00DF07C9"/>
    <w:rsid w:val="00E04CE2"/>
    <w:rsid w:val="00E06E30"/>
    <w:rsid w:val="00E079B0"/>
    <w:rsid w:val="00E2253B"/>
    <w:rsid w:val="00E27233"/>
    <w:rsid w:val="00E36994"/>
    <w:rsid w:val="00E415AD"/>
    <w:rsid w:val="00E43606"/>
    <w:rsid w:val="00E443FD"/>
    <w:rsid w:val="00E4724B"/>
    <w:rsid w:val="00E66A9D"/>
    <w:rsid w:val="00E67529"/>
    <w:rsid w:val="00EA09DF"/>
    <w:rsid w:val="00EA3DEB"/>
    <w:rsid w:val="00EA54B3"/>
    <w:rsid w:val="00ED5718"/>
    <w:rsid w:val="00EE537B"/>
    <w:rsid w:val="00EF0A91"/>
    <w:rsid w:val="00F00DE3"/>
    <w:rsid w:val="00F023B7"/>
    <w:rsid w:val="00F10BFA"/>
    <w:rsid w:val="00F25EDA"/>
    <w:rsid w:val="00F46DE1"/>
    <w:rsid w:val="00F503C7"/>
    <w:rsid w:val="00F6568F"/>
    <w:rsid w:val="00F6659E"/>
    <w:rsid w:val="00F7183F"/>
    <w:rsid w:val="00F76EC4"/>
    <w:rsid w:val="00F81441"/>
    <w:rsid w:val="00F85D49"/>
    <w:rsid w:val="00F93A67"/>
    <w:rsid w:val="00F94DA9"/>
    <w:rsid w:val="00FA6CBF"/>
    <w:rsid w:val="00FC5688"/>
    <w:rsid w:val="00FD41F6"/>
    <w:rsid w:val="00FE0CC5"/>
    <w:rsid w:val="00FE4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5920B"/>
  <w15:chartTrackingRefBased/>
  <w15:docId w15:val="{564AAC39-0C0C-4446-B7FE-BB8A31E57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0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F16"/>
  </w:style>
  <w:style w:type="paragraph" w:styleId="Footer">
    <w:name w:val="footer"/>
    <w:basedOn w:val="Normal"/>
    <w:link w:val="FooterChar"/>
    <w:uiPriority w:val="99"/>
    <w:unhideWhenUsed/>
    <w:rsid w:val="007D0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F16"/>
  </w:style>
  <w:style w:type="character" w:styleId="Hyperlink">
    <w:name w:val="Hyperlink"/>
    <w:basedOn w:val="DefaultParagraphFont"/>
    <w:uiPriority w:val="99"/>
    <w:unhideWhenUsed/>
    <w:rsid w:val="00123F7A"/>
    <w:rPr>
      <w:color w:val="0563C1" w:themeColor="hyperlink"/>
      <w:u w:val="single"/>
    </w:rPr>
  </w:style>
  <w:style w:type="character" w:styleId="UnresolvedMention">
    <w:name w:val="Unresolved Mention"/>
    <w:basedOn w:val="DefaultParagraphFont"/>
    <w:uiPriority w:val="99"/>
    <w:semiHidden/>
    <w:unhideWhenUsed/>
    <w:rsid w:val="00123F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baskool.com/business-concepts/human-resources-hr-terms/17835-540-degree-feedback.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bs.wagamama.uk/learning-developmen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oolshero.com/tag/self-evaluation/" TargetMode="External"/><Relationship Id="rId4" Type="http://schemas.openxmlformats.org/officeDocument/2006/relationships/webSettings" Target="webSettings.xml"/><Relationship Id="rId9" Type="http://schemas.openxmlformats.org/officeDocument/2006/relationships/hyperlink" Target="https://doi.org/10.1111/j.1936-4490.2003.tb00698.x"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3696A-D1EC-429A-8977-18D2AE85C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11</Pages>
  <Words>2638</Words>
  <Characters>15041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Galster</dc:creator>
  <cp:keywords/>
  <dc:description/>
  <cp:lastModifiedBy>Sasha Galster</cp:lastModifiedBy>
  <cp:revision>294</cp:revision>
  <dcterms:created xsi:type="dcterms:W3CDTF">2022-12-29T09:49:00Z</dcterms:created>
  <dcterms:modified xsi:type="dcterms:W3CDTF">2023-01-06T18:03:00Z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9c5ac70a-2287-4b30-bba5-c45abe4cce1b</vt:lpwstr>
  </property>
</Properties>
</file>