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B3622B" w:rsidR="00B3622B" w:rsidP="00B3622B" w:rsidRDefault="00B3622B" w14:paraId="054C451A" w14:textId="36052C95">
      <w:pPr>
        <w:rPr>
          <w:rFonts w:ascii="Arial" w:hAnsi="Arial" w:cs="Arial"/>
          <w:sz w:val="22"/>
          <w:szCs w:val="22"/>
        </w:rPr>
      </w:pPr>
      <w:r w:rsidRPr="439A536D" w:rsidR="6EADFF3D">
        <w:rPr>
          <w:rFonts w:ascii="Arial" w:hAnsi="Arial" w:cs="Arial"/>
          <w:sz w:val="22"/>
          <w:szCs w:val="22"/>
        </w:rPr>
        <w:t xml:space="preserve"> </w:t>
      </w:r>
      <w:r w:rsidRPr="439A536D" w:rsidR="52B3EC91">
        <w:rPr>
          <w:rFonts w:ascii="Arial" w:hAnsi="Arial" w:cs="Arial"/>
          <w:sz w:val="22"/>
          <w:szCs w:val="22"/>
        </w:rPr>
        <w:t xml:space="preserve">Introduction to </w:t>
      </w:r>
      <w:r w:rsidRPr="439A536D" w:rsidR="2CB2B35F">
        <w:rPr>
          <w:rFonts w:ascii="Arial" w:hAnsi="Arial" w:cs="Arial"/>
          <w:sz w:val="22"/>
          <w:szCs w:val="22"/>
        </w:rPr>
        <w:t>protection and supporting families in social care</w:t>
      </w:r>
    </w:p>
    <w:p w:rsidRPr="00B3622B" w:rsidR="00B3622B" w:rsidP="00B3622B" w:rsidRDefault="00B3622B" w14:paraId="5A020FC0" w14:textId="2A26C8A8">
      <w:pPr>
        <w:rPr>
          <w:rFonts w:ascii="Arial" w:hAnsi="Arial" w:cs="Arial"/>
          <w:sz w:val="22"/>
          <w:szCs w:val="22"/>
        </w:rPr>
      </w:pPr>
    </w:p>
    <w:p w:rsidRPr="00B3622B" w:rsidR="00B3622B" w:rsidP="00B3622B" w:rsidRDefault="00B3622B" w14:paraId="1C23173D" w14:textId="77777777">
      <w:pPr>
        <w:rPr>
          <w:rFonts w:ascii="Arial" w:hAnsi="Arial" w:cs="Arial"/>
          <w:sz w:val="22"/>
          <w:szCs w:val="22"/>
        </w:rPr>
      </w:pPr>
    </w:p>
    <w:p w:rsidRPr="00B3622B" w:rsidR="00B3622B" w:rsidP="00B3622B" w:rsidRDefault="00B3622B" w14:paraId="093F3483" w14:textId="77777777">
      <w:pPr>
        <w:rPr>
          <w:rFonts w:ascii="Arial" w:hAnsi="Arial" w:cs="Arial"/>
          <w:sz w:val="22"/>
          <w:szCs w:val="22"/>
        </w:rPr>
      </w:pPr>
      <w:r w:rsidRPr="00B3622B">
        <w:rPr>
          <w:rFonts w:ascii="Arial" w:hAnsi="Arial" w:cs="Arial"/>
          <w:sz w:val="22"/>
          <w:szCs w:val="22"/>
        </w:rPr>
        <w:t xml:space="preserve">Name: Iesa Zaman </w:t>
      </w:r>
    </w:p>
    <w:p w:rsidRPr="00B3622B" w:rsidR="00B3622B" w:rsidP="00B3622B" w:rsidRDefault="00B3622B" w14:paraId="7C52FD1E" w14:textId="10594906">
      <w:pPr>
        <w:rPr>
          <w:rFonts w:ascii="Arial" w:hAnsi="Arial" w:cs="Arial"/>
          <w:sz w:val="22"/>
          <w:szCs w:val="22"/>
        </w:rPr>
      </w:pPr>
    </w:p>
    <w:p w:rsidRPr="00B3622B" w:rsidR="00B3622B" w:rsidP="00B3622B" w:rsidRDefault="00B3622B" w14:paraId="16C565DB" w14:textId="77777777">
      <w:pPr>
        <w:rPr>
          <w:rFonts w:ascii="Arial" w:hAnsi="Arial" w:cs="Arial"/>
          <w:sz w:val="22"/>
          <w:szCs w:val="22"/>
        </w:rPr>
      </w:pPr>
    </w:p>
    <w:p w:rsidRPr="00B3622B" w:rsidR="00B3622B" w:rsidP="00B3622B" w:rsidRDefault="00B3622B" w14:paraId="2DE14313" w14:textId="77777777">
      <w:pPr>
        <w:rPr>
          <w:rFonts w:ascii="Arial" w:hAnsi="Arial" w:cs="Arial"/>
          <w:sz w:val="22"/>
          <w:szCs w:val="22"/>
        </w:rPr>
      </w:pPr>
      <w:r w:rsidRPr="00B3622B">
        <w:rPr>
          <w:rFonts w:ascii="Arial" w:hAnsi="Arial" w:cs="Arial"/>
          <w:sz w:val="22"/>
          <w:szCs w:val="22"/>
        </w:rPr>
        <w:t xml:space="preserve">Student number: 2421796 </w:t>
      </w:r>
    </w:p>
    <w:p w:rsidRPr="00B3622B" w:rsidR="00B3622B" w:rsidP="00B3622B" w:rsidRDefault="00B3622B" w14:paraId="35D6F271" w14:textId="77777777">
      <w:pPr>
        <w:rPr>
          <w:rFonts w:ascii="Arial" w:hAnsi="Arial" w:cs="Arial"/>
          <w:sz w:val="22"/>
          <w:szCs w:val="22"/>
        </w:rPr>
      </w:pPr>
    </w:p>
    <w:p w:rsidRPr="00B3622B" w:rsidR="00B3622B" w:rsidP="00B3622B" w:rsidRDefault="00B3622B" w14:paraId="6113D50E" w14:textId="1C43E191">
      <w:pPr>
        <w:rPr>
          <w:rFonts w:ascii="Arial" w:hAnsi="Arial" w:cs="Arial"/>
          <w:sz w:val="22"/>
          <w:szCs w:val="22"/>
        </w:rPr>
      </w:pPr>
      <w:r w:rsidRPr="00B3622B">
        <w:rPr>
          <w:rFonts w:ascii="Arial" w:hAnsi="Arial" w:cs="Arial"/>
          <w:sz w:val="22"/>
          <w:szCs w:val="22"/>
        </w:rPr>
        <w:t xml:space="preserve"> </w:t>
      </w:r>
    </w:p>
    <w:p w:rsidR="00B3622B" w:rsidP="00B3622B" w:rsidRDefault="00B3622B" w14:paraId="50E16D40" w14:textId="39A65A42">
      <w:pPr>
        <w:rPr>
          <w:rFonts w:ascii="Arial" w:hAnsi="Arial" w:cs="Arial"/>
          <w:sz w:val="22"/>
          <w:szCs w:val="22"/>
        </w:rPr>
      </w:pPr>
      <w:r w:rsidRPr="00B3622B">
        <w:rPr>
          <w:rFonts w:ascii="Arial" w:hAnsi="Arial" w:cs="Arial"/>
          <w:sz w:val="22"/>
          <w:szCs w:val="22"/>
        </w:rPr>
        <w:t>Module title and code:(BMHP502</w:t>
      </w:r>
      <w:r>
        <w:rPr>
          <w:rFonts w:ascii="Arial" w:hAnsi="Arial" w:cs="Arial"/>
          <w:sz w:val="22"/>
          <w:szCs w:val="22"/>
        </w:rPr>
        <w:t>1</w:t>
      </w:r>
      <w:r w:rsidRPr="00B3622B">
        <w:rPr>
          <w:rFonts w:ascii="Arial" w:hAnsi="Arial" w:cs="Arial"/>
          <w:sz w:val="22"/>
          <w:szCs w:val="22"/>
        </w:rPr>
        <w:t xml:space="preserve">) </w:t>
      </w:r>
    </w:p>
    <w:p w:rsidR="00B3622B" w:rsidP="00B3622B" w:rsidRDefault="00B3622B" w14:paraId="0D910AD5" w14:textId="77777777">
      <w:pPr>
        <w:rPr>
          <w:rFonts w:ascii="Arial" w:hAnsi="Arial" w:cs="Arial"/>
          <w:sz w:val="22"/>
          <w:szCs w:val="22"/>
        </w:rPr>
      </w:pPr>
    </w:p>
    <w:p w:rsidR="00B3622B" w:rsidP="00B3622B" w:rsidRDefault="00B3622B" w14:paraId="12255A3A" w14:textId="77777777">
      <w:pPr>
        <w:rPr>
          <w:rFonts w:ascii="Arial" w:hAnsi="Arial" w:cs="Arial"/>
          <w:sz w:val="22"/>
          <w:szCs w:val="22"/>
        </w:rPr>
      </w:pPr>
    </w:p>
    <w:p w:rsidR="00B3622B" w:rsidP="00B3622B" w:rsidRDefault="00B3622B" w14:paraId="09803A01" w14:textId="6250509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Lecturer name: Gillian Weaver </w:t>
      </w:r>
    </w:p>
    <w:p w:rsidRPr="00B3622B" w:rsidR="00B3622B" w:rsidP="00B3622B" w:rsidRDefault="00B3622B" w14:paraId="6BFC5F46" w14:textId="77777777">
      <w:pPr>
        <w:rPr>
          <w:rFonts w:ascii="Arial" w:hAnsi="Arial" w:cs="Arial"/>
          <w:sz w:val="22"/>
          <w:szCs w:val="22"/>
        </w:rPr>
      </w:pPr>
    </w:p>
    <w:p w:rsidRPr="00B3622B" w:rsidR="00B3622B" w:rsidP="00B3622B" w:rsidRDefault="00B3622B" w14:paraId="1FBED6FA" w14:textId="77777777">
      <w:pPr>
        <w:rPr>
          <w:rFonts w:ascii="Arial" w:hAnsi="Arial" w:cs="Arial"/>
          <w:sz w:val="22"/>
          <w:szCs w:val="22"/>
        </w:rPr>
      </w:pPr>
    </w:p>
    <w:p w:rsidR="004C2484" w:rsidP="00B3622B" w:rsidRDefault="00B3622B" w14:paraId="62F0F79A" w14:textId="0658EB34">
      <w:pPr>
        <w:rPr>
          <w:rFonts w:ascii="Arial" w:hAnsi="Arial" w:cs="Arial"/>
          <w:sz w:val="22"/>
          <w:szCs w:val="22"/>
        </w:rPr>
      </w:pPr>
      <w:r w:rsidRPr="00B3622B">
        <w:rPr>
          <w:rFonts w:ascii="Arial" w:hAnsi="Arial" w:cs="Arial"/>
          <w:sz w:val="22"/>
          <w:szCs w:val="22"/>
        </w:rPr>
        <w:t xml:space="preserve">Assignment title:( component 1 </w:t>
      </w:r>
      <w:r>
        <w:rPr>
          <w:rFonts w:ascii="Arial" w:hAnsi="Arial" w:cs="Arial"/>
          <w:sz w:val="22"/>
          <w:szCs w:val="22"/>
        </w:rPr>
        <w:t>written group assignment</w:t>
      </w:r>
      <w:r w:rsidRPr="00B3622B">
        <w:rPr>
          <w:rFonts w:ascii="Arial" w:hAnsi="Arial" w:cs="Arial"/>
          <w:sz w:val="22"/>
          <w:szCs w:val="22"/>
        </w:rPr>
        <w:t>)</w:t>
      </w:r>
      <w:r>
        <w:rPr>
          <w:rFonts w:ascii="Arial" w:hAnsi="Arial" w:cs="Arial"/>
          <w:sz w:val="22"/>
          <w:szCs w:val="22"/>
        </w:rPr>
        <w:t xml:space="preserve"> </w:t>
      </w:r>
    </w:p>
    <w:p w:rsidR="00037FAB" w:rsidP="00B3622B" w:rsidRDefault="00037FAB" w14:paraId="33F436CE" w14:textId="77777777">
      <w:pPr>
        <w:rPr>
          <w:rFonts w:ascii="Arial" w:hAnsi="Arial" w:cs="Arial"/>
          <w:sz w:val="22"/>
          <w:szCs w:val="22"/>
        </w:rPr>
      </w:pPr>
    </w:p>
    <w:p w:rsidR="00037FAB" w:rsidP="00B3622B" w:rsidRDefault="00037FAB" w14:paraId="58149B19" w14:textId="77777777">
      <w:pPr>
        <w:rPr>
          <w:rFonts w:ascii="Arial" w:hAnsi="Arial" w:cs="Arial"/>
          <w:sz w:val="22"/>
          <w:szCs w:val="22"/>
        </w:rPr>
      </w:pPr>
    </w:p>
    <w:p w:rsidR="00037FAB" w:rsidP="00B3622B" w:rsidRDefault="00037FAB" w14:paraId="69478735" w14:textId="77777777">
      <w:pPr>
        <w:rPr>
          <w:rFonts w:ascii="Arial" w:hAnsi="Arial" w:cs="Arial"/>
          <w:sz w:val="22"/>
          <w:szCs w:val="22"/>
        </w:rPr>
      </w:pPr>
    </w:p>
    <w:p w:rsidR="00037FAB" w:rsidP="00B3622B" w:rsidRDefault="00037FAB" w14:paraId="3C291F23" w14:textId="77777777">
      <w:pPr>
        <w:rPr>
          <w:rFonts w:ascii="Arial" w:hAnsi="Arial" w:cs="Arial"/>
          <w:sz w:val="22"/>
          <w:szCs w:val="22"/>
        </w:rPr>
      </w:pPr>
    </w:p>
    <w:p w:rsidR="00037FAB" w:rsidP="00B3622B" w:rsidRDefault="00037FAB" w14:paraId="57D8FA9F" w14:textId="77777777">
      <w:pPr>
        <w:rPr>
          <w:rFonts w:ascii="Arial" w:hAnsi="Arial" w:cs="Arial"/>
          <w:sz w:val="22"/>
          <w:szCs w:val="22"/>
        </w:rPr>
      </w:pPr>
    </w:p>
    <w:p w:rsidR="00037FAB" w:rsidP="00B3622B" w:rsidRDefault="00037FAB" w14:paraId="1A777895" w14:textId="77777777">
      <w:pPr>
        <w:rPr>
          <w:rFonts w:ascii="Arial" w:hAnsi="Arial" w:cs="Arial"/>
          <w:sz w:val="22"/>
          <w:szCs w:val="22"/>
        </w:rPr>
      </w:pPr>
    </w:p>
    <w:p w:rsidR="00037FAB" w:rsidP="00B3622B" w:rsidRDefault="00037FAB" w14:paraId="3123E2C1" w14:textId="77777777">
      <w:pPr>
        <w:rPr>
          <w:rFonts w:ascii="Arial" w:hAnsi="Arial" w:cs="Arial"/>
          <w:sz w:val="22"/>
          <w:szCs w:val="22"/>
        </w:rPr>
      </w:pPr>
    </w:p>
    <w:p w:rsidR="00037FAB" w:rsidP="00B3622B" w:rsidRDefault="00037FAB" w14:paraId="595296F9" w14:textId="77777777">
      <w:pPr>
        <w:rPr>
          <w:rFonts w:ascii="Arial" w:hAnsi="Arial" w:cs="Arial"/>
          <w:sz w:val="22"/>
          <w:szCs w:val="22"/>
        </w:rPr>
      </w:pPr>
    </w:p>
    <w:p w:rsidR="00037FAB" w:rsidP="00B3622B" w:rsidRDefault="00037FAB" w14:paraId="7481ED80" w14:textId="77777777">
      <w:pPr>
        <w:rPr>
          <w:rFonts w:ascii="Arial" w:hAnsi="Arial" w:cs="Arial"/>
          <w:sz w:val="22"/>
          <w:szCs w:val="22"/>
        </w:rPr>
      </w:pPr>
    </w:p>
    <w:p w:rsidR="00037FAB" w:rsidP="00B3622B" w:rsidRDefault="00037FAB" w14:paraId="74FC1DE5" w14:textId="77777777">
      <w:pPr>
        <w:rPr>
          <w:rFonts w:ascii="Arial" w:hAnsi="Arial" w:cs="Arial"/>
          <w:sz w:val="22"/>
          <w:szCs w:val="22"/>
        </w:rPr>
      </w:pPr>
    </w:p>
    <w:p w:rsidR="00037FAB" w:rsidP="00B3622B" w:rsidRDefault="00037FAB" w14:paraId="1D77DFFE" w14:textId="77777777">
      <w:pPr>
        <w:rPr>
          <w:rFonts w:ascii="Arial" w:hAnsi="Arial" w:cs="Arial"/>
          <w:sz w:val="22"/>
          <w:szCs w:val="22"/>
        </w:rPr>
      </w:pPr>
    </w:p>
    <w:p w:rsidR="00037FAB" w:rsidP="00B3622B" w:rsidRDefault="00037FAB" w14:paraId="0C41836A" w14:textId="77777777">
      <w:pPr>
        <w:rPr>
          <w:rFonts w:ascii="Arial" w:hAnsi="Arial" w:cs="Arial"/>
          <w:sz w:val="22"/>
          <w:szCs w:val="22"/>
        </w:rPr>
      </w:pPr>
    </w:p>
    <w:p w:rsidR="00037FAB" w:rsidP="00B3622B" w:rsidRDefault="00037FAB" w14:paraId="6B5582AD" w14:textId="77777777">
      <w:pPr>
        <w:rPr>
          <w:rFonts w:ascii="Arial" w:hAnsi="Arial" w:cs="Arial"/>
          <w:sz w:val="22"/>
          <w:szCs w:val="22"/>
        </w:rPr>
      </w:pPr>
    </w:p>
    <w:p w:rsidR="00037FAB" w:rsidP="00B3622B" w:rsidRDefault="00037FAB" w14:paraId="218FB14D" w14:textId="77777777">
      <w:pPr>
        <w:rPr>
          <w:rFonts w:ascii="Arial" w:hAnsi="Arial" w:cs="Arial"/>
          <w:sz w:val="22"/>
          <w:szCs w:val="22"/>
        </w:rPr>
      </w:pPr>
    </w:p>
    <w:p w:rsidR="00037FAB" w:rsidP="00B3622B" w:rsidRDefault="00037FAB" w14:paraId="583D2940" w14:textId="77777777">
      <w:pPr>
        <w:rPr>
          <w:rFonts w:ascii="Arial" w:hAnsi="Arial" w:cs="Arial"/>
          <w:sz w:val="22"/>
          <w:szCs w:val="22"/>
        </w:rPr>
      </w:pPr>
    </w:p>
    <w:p w:rsidRPr="00037FAB" w:rsidR="00037FAB" w:rsidP="00B3622B" w:rsidRDefault="00037FAB" w14:paraId="1C2161DA" w14:textId="3D6463BA">
      <w:pPr>
        <w:rPr>
          <w:rFonts w:ascii="Arial" w:hAnsi="Arial" w:cs="Arial"/>
          <w:b/>
          <w:bCs/>
          <w:sz w:val="22"/>
          <w:szCs w:val="22"/>
        </w:rPr>
      </w:pPr>
      <w:r w:rsidRPr="439A536D" w:rsidR="2CB2B35F">
        <w:rPr>
          <w:rFonts w:ascii="Arial" w:hAnsi="Arial" w:cs="Arial"/>
          <w:b w:val="1"/>
          <w:bCs w:val="1"/>
          <w:sz w:val="22"/>
          <w:szCs w:val="22"/>
        </w:rPr>
        <w:t>References</w:t>
      </w:r>
    </w:p>
    <w:p w:rsidR="5F69E5FF" w:rsidP="439A536D" w:rsidRDefault="5F69E5FF" w14:paraId="5A8AB8C0" w14:textId="7943624A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439A536D" w:rsidR="5F69E5FF">
        <w:rPr>
          <w:rFonts w:ascii="Arial" w:hAnsi="Arial" w:eastAsia="Arial" w:cs="Arial"/>
          <w:sz w:val="22"/>
          <w:szCs w:val="22"/>
        </w:rPr>
        <w:t>Abigail plenty, Laura Beaumont (2021)</w:t>
      </w:r>
      <w:r w:rsidRPr="439A536D" w:rsidR="776C1AD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Domestic Abuse Act 2021 Policy Equality Statement Demonstrating Compliance with the Public Sector Equality Duty (PSED)? Available at:</w:t>
      </w:r>
      <w:hyperlink r:id="Rc3d748f54c1344a2">
        <w:r w:rsidRPr="439A536D" w:rsidR="776C1ADC">
          <w:rPr>
            <w:rStyle w:val="Hyperlink"/>
            <w:rFonts w:ascii="Arial" w:hAnsi="Arial" w:eastAsia="Arial" w:cs="Arial"/>
            <w:noProof w:val="0"/>
            <w:color w:val="000000" w:themeColor="text1" w:themeTint="FF" w:themeShade="FF"/>
            <w:sz w:val="22"/>
            <w:szCs w:val="22"/>
            <w:lang w:val="en-GB"/>
          </w:rPr>
          <w:t>Policy Equality Statement: demonstrating compliance with the Public Sector Equality Duty (PSED)</w:t>
        </w:r>
      </w:hyperlink>
      <w:r w:rsidRPr="439A536D" w:rsidR="776C1AD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001C6856" w:rsidP="00764DCC" w:rsidRDefault="0069119B" w14:paraId="4AE9FA7E" w14:textId="14C84CA5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439A536D" w:rsidR="3316BE55">
        <w:rPr>
          <w:rFonts w:ascii="Arial" w:hAnsi="Arial" w:cs="Arial"/>
          <w:sz w:val="22"/>
          <w:szCs w:val="22"/>
        </w:rPr>
        <w:t xml:space="preserve">Alison Linsey, Ann-Marie McAuliffe (2006) children at the centre the childcare act 2006? Available at: </w:t>
      </w:r>
      <w:hyperlink r:id="Rd0ab90e73a624bf5">
        <w:r w:rsidRPr="439A536D" w:rsidR="3316BE55">
          <w:rPr>
            <w:rStyle w:val="Hyperlink"/>
            <w:rFonts w:ascii="Arial" w:hAnsi="Arial" w:cs="Arial"/>
            <w:color w:val="000000" w:themeColor="text1" w:themeTint="FF" w:themeShade="FF"/>
            <w:sz w:val="22"/>
            <w:szCs w:val="22"/>
          </w:rPr>
          <w:t>https://onlinelibrary.wiley.com/doi/abs/10.1111/j.1099-0860.2006.00057.x</w:t>
        </w:r>
      </w:hyperlink>
      <w:r w:rsidRPr="439A536D" w:rsidR="3316BE55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 Accessed: (08/06/2026)</w:t>
      </w:r>
      <w:r w:rsidRPr="439A536D" w:rsidR="3316BE55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 </w:t>
      </w:r>
    </w:p>
    <w:p w:rsidR="7C0BA491" w:rsidP="439A536D" w:rsidRDefault="7C0BA491" w14:paraId="114071E7" w14:textId="5255D634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39A536D" w:rsidR="7C0BA491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Anna Lawson (2011) </w:t>
      </w:r>
      <w:r w:rsidRPr="439A536D" w:rsidR="7C0BA4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2"/>
          <w:szCs w:val="22"/>
          <w:lang w:val="en-GB"/>
        </w:rPr>
        <w:t xml:space="preserve">Disability and Employment in the Equality Act 2010: Opportunities Seized, </w:t>
      </w:r>
      <w:r w:rsidRPr="439A536D" w:rsidR="7C0BA4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2"/>
          <w:szCs w:val="22"/>
          <w:lang w:val="en-GB"/>
        </w:rPr>
        <w:t>Lost</w:t>
      </w:r>
      <w:r w:rsidRPr="439A536D" w:rsidR="7C0BA4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2"/>
          <w:szCs w:val="22"/>
          <w:lang w:val="en-GB"/>
        </w:rPr>
        <w:t xml:space="preserve"> and Generated</w:t>
      </w:r>
      <w:r w:rsidRPr="439A536D" w:rsidR="7B1B91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2"/>
          <w:szCs w:val="22"/>
          <w:lang w:val="en-GB"/>
        </w:rPr>
        <w:t>? Available at:</w:t>
      </w:r>
      <w:r w:rsidRPr="439A536D" w:rsidR="7B1B91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2"/>
          <w:szCs w:val="22"/>
          <w:lang w:val="en-GB"/>
        </w:rPr>
        <w:t xml:space="preserve"> </w:t>
      </w:r>
      <w:hyperlink r:id="R1a057a991c054208">
        <w:r w:rsidRPr="439A536D" w:rsidR="7B1B9130">
          <w:rPr>
            <w:rStyle w:val="Hyperlink"/>
            <w:rFonts w:ascii="Arial" w:hAnsi="Arial" w:eastAsia="Arial" w:cs="Arial"/>
            <w:noProof w:val="0"/>
            <w:color w:val="000000" w:themeColor="text1" w:themeTint="FF" w:themeShade="FF"/>
            <w:sz w:val="22"/>
            <w:szCs w:val="22"/>
            <w:lang w:val="en-GB"/>
          </w:rPr>
          <w:t>Disability and Employment in the Equality Act 2010: Opportunities Seized, Lost and Generated | Industrial Law Journal | Oxford Academic</w:t>
        </w:r>
      </w:hyperlink>
      <w:r w:rsidRPr="439A536D" w:rsidR="7B1B913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Accessed:(18/06/2026) </w:t>
      </w:r>
    </w:p>
    <w:p w:rsidR="008C2360" w:rsidP="00764DCC" w:rsidRDefault="0069119B" w14:paraId="7BA55129" w14:textId="6B3AD428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Christopher G. Petr (2003) social work with children and their families? Available at: </w:t>
      </w:r>
      <w:hyperlink w:history="1" w:anchor="v=onepage&amp;q=children%20and%20social%20work%20act&amp;f=false" r:id="rId8">
        <w:r w:rsidRPr="0069119B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https://books.google.co.uk/books?hl=en&amp;lr=&amp;id=_jNnDAAAQBAJ&amp;oi=fnd&amp;pg=PR11&amp;dq=children+and+social+work+act&amp;ots=uBo8ioLhCU&amp;sig=y3oWvScxVCK4rCsCXP3IVWTUA9I#v=onepage&amp;q=children%20and%20social%20work%20act&amp;f=false</w:t>
        </w:r>
      </w:hyperlink>
      <w:r w:rsidRPr="0069119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>
        <w:rPr>
          <w:rFonts w:ascii="Arial" w:hAnsi="Arial" w:cs="Arial"/>
          <w:color w:val="000000" w:themeColor="text1"/>
          <w:sz w:val="22"/>
          <w:szCs w:val="22"/>
        </w:rPr>
        <w:t>Accessed:(08/06/2026)</w:t>
      </w:r>
    </w:p>
    <w:p w:rsidRPr="009F1453" w:rsidR="001C6856" w:rsidP="00764DCC" w:rsidRDefault="00EA7952" w14:paraId="6201698B" w14:textId="6F6B733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>Elise</w:t>
      </w:r>
      <w:r w:rsidR="00791AA0">
        <w:rPr>
          <w:rFonts w:ascii="Arial" w:hAnsi="Arial" w:cs="Arial"/>
          <w:color w:val="000000" w:themeColor="text1"/>
          <w:sz w:val="22"/>
          <w:szCs w:val="22"/>
        </w:rPr>
        <w:t xml:space="preserve"> Woodman, Morag McArthur </w:t>
      </w:r>
      <w:r w:rsidR="00297920">
        <w:rPr>
          <w:rFonts w:ascii="Arial" w:hAnsi="Arial" w:cs="Arial"/>
          <w:color w:val="000000" w:themeColor="text1"/>
          <w:sz w:val="22"/>
          <w:szCs w:val="22"/>
        </w:rPr>
        <w:t>(2017)</w:t>
      </w:r>
      <w:r w:rsidRPr="00D312DC" w:rsidR="00D312DC">
        <w:t xml:space="preserve"> </w:t>
      </w:r>
      <w:r w:rsidRPr="00D312DC" w:rsidR="00D312DC">
        <w:rPr>
          <w:rFonts w:ascii="Arial" w:hAnsi="Arial" w:cs="Arial"/>
          <w:color w:val="000000" w:themeColor="text1"/>
          <w:sz w:val="22"/>
          <w:szCs w:val="22"/>
        </w:rPr>
        <w:t>Young People’s Experiences of Family Connectedness: Supporting Social Work Practice with Families and Young People</w:t>
      </w:r>
      <w:r w:rsidR="00D312DC">
        <w:rPr>
          <w:rFonts w:ascii="Arial" w:hAnsi="Arial" w:cs="Arial"/>
          <w:color w:val="000000" w:themeColor="text1"/>
          <w:sz w:val="22"/>
          <w:szCs w:val="22"/>
        </w:rPr>
        <w:t>? Availab</w:t>
      </w:r>
      <w:r w:rsidRPr="009F1453" w:rsidR="00D312DC">
        <w:rPr>
          <w:rFonts w:ascii="Arial" w:hAnsi="Arial" w:cs="Arial"/>
          <w:color w:val="000000" w:themeColor="text1"/>
          <w:sz w:val="22"/>
          <w:szCs w:val="22"/>
        </w:rPr>
        <w:t>le at:</w:t>
      </w:r>
      <w:r w:rsidRPr="009F1453" w:rsidR="009F1453">
        <w:rPr>
          <w:color w:val="000000" w:themeColor="text1"/>
        </w:rPr>
        <w:t xml:space="preserve"> </w:t>
      </w:r>
      <w:hyperlink w:history="1" r:id="rId9">
        <w:r w:rsidRPr="009F1453" w:rsidR="009F1453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https://academic.oup.com/bjsw/article-abstract/48/3/693/3852230?login=false</w:t>
        </w:r>
      </w:hyperlink>
      <w:r w:rsidRPr="009F1453" w:rsidR="009F145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9F1453">
        <w:rPr>
          <w:rFonts w:ascii="Arial" w:hAnsi="Arial" w:cs="Arial"/>
          <w:color w:val="000000" w:themeColor="text1"/>
          <w:sz w:val="22"/>
          <w:szCs w:val="22"/>
        </w:rPr>
        <w:t>Accessed:(08/06/2026)</w:t>
      </w:r>
    </w:p>
    <w:p w:rsidRPr="009F1453" w:rsidR="008C2360" w:rsidP="00764DCC" w:rsidRDefault="008F1821" w14:paraId="5A616C24" w14:textId="697521F5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Izabela Zabielska</w:t>
      </w:r>
      <w:r w:rsidR="00E32D95">
        <w:rPr>
          <w:rFonts w:ascii="Arial" w:hAnsi="Arial" w:cs="Arial"/>
          <w:sz w:val="22"/>
          <w:szCs w:val="22"/>
        </w:rPr>
        <w:t xml:space="preserve"> (2020</w:t>
      </w:r>
      <w:r w:rsidR="008C2360">
        <w:rPr>
          <w:rFonts w:ascii="Arial" w:hAnsi="Arial" w:cs="Arial"/>
          <w:sz w:val="22"/>
          <w:szCs w:val="22"/>
        </w:rPr>
        <w:t>)</w:t>
      </w:r>
      <w:r w:rsidRPr="00E32D95" w:rsidR="008C2360">
        <w:t xml:space="preserve"> </w:t>
      </w:r>
      <w:r w:rsidR="008C2360">
        <w:t>Cooperation</w:t>
      </w:r>
      <w:r w:rsidRPr="00E32D95" w:rsidR="00E32D95">
        <w:rPr>
          <w:rFonts w:ascii="Arial" w:hAnsi="Arial" w:cs="Arial"/>
          <w:sz w:val="22"/>
          <w:szCs w:val="22"/>
        </w:rPr>
        <w:t>, partnership and integration in the cross-border area: the role of borders and cross-border cooperation</w:t>
      </w:r>
      <w:r w:rsidR="008C2360">
        <w:rPr>
          <w:rFonts w:ascii="Arial" w:hAnsi="Arial" w:cs="Arial"/>
          <w:sz w:val="22"/>
          <w:szCs w:val="22"/>
        </w:rPr>
        <w:t xml:space="preserve">? Available at: </w:t>
      </w:r>
      <w:hyperlink w:history="1" r:id="rId10">
        <w:r w:rsidRPr="008C2360" w:rsidR="008C2360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https://www.ceeol.com/search/article-detail?id=973812</w:t>
        </w:r>
      </w:hyperlink>
      <w:r w:rsidRPr="008C2360" w:rsidR="008C236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8C2360">
        <w:rPr>
          <w:rFonts w:ascii="Arial" w:hAnsi="Arial" w:cs="Arial"/>
          <w:color w:val="000000" w:themeColor="text1"/>
          <w:sz w:val="22"/>
          <w:szCs w:val="22"/>
        </w:rPr>
        <w:t>accessed:(08/06/2026)</w:t>
      </w:r>
    </w:p>
    <w:p w:rsidRPr="009F1453" w:rsidR="008C2360" w:rsidP="00764DCC" w:rsidRDefault="00A45B7D" w14:paraId="1C610501" w14:textId="2CECC07B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439A536D" w:rsidR="46F3C137">
        <w:rPr>
          <w:rFonts w:ascii="Arial" w:hAnsi="Arial" w:cs="Arial"/>
          <w:sz w:val="22"/>
          <w:szCs w:val="22"/>
        </w:rPr>
        <w:t>Jeff Hearn, Tarja Poso, Carole Smith, Sue White, Johanna Korpinen (2004)</w:t>
      </w:r>
      <w:r w:rsidR="46F3C137">
        <w:rPr/>
        <w:t xml:space="preserve"> </w:t>
      </w:r>
      <w:r w:rsidRPr="439A536D" w:rsidR="46F3C137">
        <w:rPr>
          <w:rFonts w:ascii="Arial" w:hAnsi="Arial" w:cs="Arial"/>
          <w:sz w:val="22"/>
          <w:szCs w:val="22"/>
        </w:rPr>
        <w:t>What is child protection</w:t>
      </w:r>
      <w:r w:rsidRPr="439A536D" w:rsidR="3316BE55">
        <w:rPr>
          <w:rFonts w:ascii="Arial" w:hAnsi="Arial" w:cs="Arial"/>
          <w:sz w:val="22"/>
          <w:szCs w:val="22"/>
        </w:rPr>
        <w:t xml:space="preserve"> </w:t>
      </w:r>
      <w:r w:rsidRPr="439A536D" w:rsidR="46F3C137">
        <w:rPr>
          <w:rFonts w:ascii="Arial" w:hAnsi="Arial" w:cs="Arial"/>
          <w:sz w:val="22"/>
          <w:szCs w:val="22"/>
        </w:rPr>
        <w:t>Historical and methodological issues in comparative research on child protection</w:t>
      </w:r>
      <w:r w:rsidRPr="439A536D" w:rsidR="3316BE55">
        <w:rPr>
          <w:rFonts w:ascii="Arial" w:hAnsi="Arial" w:cs="Arial"/>
          <w:sz w:val="22"/>
          <w:szCs w:val="22"/>
        </w:rPr>
        <w:t xml:space="preserve">? Available at: </w:t>
      </w:r>
      <w:hyperlink r:id="Rb0349241633a4b5e">
        <w:r w:rsidRPr="439A536D" w:rsidR="3316BE55">
          <w:rPr>
            <w:rStyle w:val="Hyperlink"/>
            <w:rFonts w:ascii="Arial" w:hAnsi="Arial" w:cs="Arial"/>
            <w:color w:val="000000" w:themeColor="text1" w:themeTint="FF" w:themeShade="FF"/>
            <w:sz w:val="22"/>
            <w:szCs w:val="22"/>
          </w:rPr>
          <w:t>https://onlinelibrary.wiley.com/doi/abs/10.1111/j.1369-6866.2004.00295.x</w:t>
        </w:r>
      </w:hyperlink>
      <w:r w:rsidRPr="439A536D" w:rsidR="3316BE55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 Accessed: (08/06/2026)</w:t>
      </w:r>
    </w:p>
    <w:p w:rsidR="4162AAC0" w:rsidP="439A536D" w:rsidRDefault="4162AAC0" w14:paraId="69C28E73" w14:textId="5907632A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39A536D" w:rsidR="4162AAC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Julie Brown, Sonya Clarke (2023) </w:t>
      </w:r>
      <w:r w:rsidRPr="439A536D" w:rsidR="4162AAC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safeguarding to protect children</w:t>
      </w:r>
      <w:r w:rsidRPr="439A536D" w:rsidR="3CD57CF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, young people, and their families?</w:t>
      </w:r>
      <w:r w:rsidRPr="439A536D" w:rsidR="3CD57CF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Available at:</w:t>
      </w:r>
      <w:r w:rsidRPr="439A536D" w:rsidR="3CD57CFC">
        <w:rPr>
          <w:rFonts w:ascii="Arial" w:hAnsi="Arial" w:eastAsia="Arial" w:cs="Arial"/>
          <w:color w:val="000000" w:themeColor="text1" w:themeTint="FF" w:themeShade="FF"/>
          <w:sz w:val="20"/>
          <w:szCs w:val="20"/>
        </w:rPr>
        <w:t xml:space="preserve"> </w:t>
      </w:r>
      <w:hyperlink r:id="Ra0e05ae6ea8a4391">
        <w:r w:rsidRPr="439A536D" w:rsidR="3CD57CFC">
          <w:rPr>
            <w:rStyle w:val="Hyperlink"/>
            <w:rFonts w:ascii="Arial" w:hAnsi="Arial" w:eastAsia="Arial" w:cs="Arial"/>
            <w:b w:val="0"/>
            <w:bCs w:val="0"/>
            <w:noProof w:val="0"/>
            <w:color w:val="000000" w:themeColor="text1" w:themeTint="FF" w:themeShade="FF"/>
            <w:sz w:val="22"/>
            <w:szCs w:val="22"/>
            <w:lang w:val="en-GB"/>
          </w:rPr>
          <w:t>Safeguarding to Protect Children, Young People, and Their Families - Care Planning in Children and Young People's Nursing 2e - Wiley Online Library</w:t>
        </w:r>
      </w:hyperlink>
      <w:r w:rsidRPr="439A536D" w:rsidR="3CD57CF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39A536D" w:rsidR="73F9CB3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Accessed:(18/06/2026)</w:t>
      </w:r>
    </w:p>
    <w:p w:rsidR="008C2360" w:rsidP="00764DCC" w:rsidRDefault="00037FAB" w14:paraId="7C6A1A93" w14:textId="57818809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439A536D" w:rsidR="2CB2B35F">
        <w:rPr>
          <w:rFonts w:ascii="Arial" w:hAnsi="Arial" w:cs="Arial"/>
          <w:sz w:val="22"/>
          <w:szCs w:val="22"/>
        </w:rPr>
        <w:t>Luke</w:t>
      </w:r>
      <w:r w:rsidRPr="439A536D" w:rsidR="2CB2B35F">
        <w:rPr>
          <w:rFonts w:ascii="Arial" w:hAnsi="Arial" w:cs="Arial"/>
          <w:sz w:val="22"/>
          <w:szCs w:val="22"/>
        </w:rPr>
        <w:t xml:space="preserve"> Clements (2017) The care act 2014 overview? Available at: </w:t>
      </w:r>
      <w:hyperlink r:id="Rbdf2d78262124358">
        <w:r w:rsidRPr="439A536D" w:rsidR="2CB2B35F">
          <w:rPr>
            <w:rStyle w:val="Hyperlink"/>
            <w:rFonts w:ascii="Arial" w:hAnsi="Arial" w:cs="Arial"/>
            <w:color w:val="000000" w:themeColor="text1" w:themeTint="FF" w:themeShade="FF"/>
            <w:sz w:val="22"/>
            <w:szCs w:val="22"/>
          </w:rPr>
          <w:t>https://www.readingmencap.org.uk/learning-disability-charity-img/care-act-notes-updated-jan2017.pdf</w:t>
        </w:r>
      </w:hyperlink>
      <w:r w:rsidRPr="439A536D" w:rsidR="2CB2B35F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 </w:t>
      </w:r>
      <w:r w:rsidRPr="439A536D" w:rsidR="2CB2B35F">
        <w:rPr>
          <w:rFonts w:ascii="Arial" w:hAnsi="Arial" w:cs="Arial"/>
          <w:color w:val="000000" w:themeColor="text1" w:themeTint="FF" w:themeShade="FF"/>
          <w:sz w:val="22"/>
          <w:szCs w:val="22"/>
        </w:rPr>
        <w:t>Accessed: (08/06/2026)</w:t>
      </w:r>
    </w:p>
    <w:p w:rsidR="439A536D" w:rsidP="439A536D" w:rsidRDefault="439A536D" w14:paraId="330EBAC2" w14:textId="32A0396B">
      <w:pPr>
        <w:spacing w:line="360" w:lineRule="auto"/>
        <w:rPr>
          <w:rFonts w:ascii="Arial" w:hAnsi="Arial" w:cs="Arial"/>
          <w:color w:val="000000" w:themeColor="text1" w:themeTint="FF" w:themeShade="FF"/>
          <w:sz w:val="22"/>
          <w:szCs w:val="22"/>
        </w:rPr>
      </w:pPr>
    </w:p>
    <w:p w:rsidRPr="00677AA3" w:rsidR="008C2360" w:rsidP="00764DCC" w:rsidRDefault="00066B0C" w14:paraId="12B034EC" w14:textId="066D7894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439A536D" w:rsidR="248AEF3F">
        <w:rPr>
          <w:rFonts w:ascii="Arial" w:hAnsi="Arial" w:cs="Arial"/>
          <w:color w:val="000000" w:themeColor="text1" w:themeTint="FF" w:themeShade="FF"/>
          <w:sz w:val="22"/>
          <w:szCs w:val="22"/>
        </w:rPr>
        <w:t>Malcolm Hugo (2001)</w:t>
      </w:r>
      <w:r w:rsidR="6CE41B41">
        <w:rPr/>
        <w:t xml:space="preserve"> </w:t>
      </w:r>
      <w:r w:rsidRPr="439A536D" w:rsidR="6CE41B41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Mental health professionals’ attitudes towards people who have </w:t>
      </w:r>
      <w:r w:rsidRPr="439A536D" w:rsidR="6CE41B41">
        <w:rPr>
          <w:rFonts w:ascii="Arial" w:hAnsi="Arial" w:cs="Arial"/>
          <w:color w:val="000000" w:themeColor="text1" w:themeTint="FF" w:themeShade="FF"/>
          <w:sz w:val="22"/>
          <w:szCs w:val="22"/>
        </w:rPr>
        <w:t>experienced a mental health disorder</w:t>
      </w:r>
      <w:r w:rsidRPr="439A536D" w:rsidR="54D2C244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? Available at: </w:t>
      </w:r>
      <w:hyperlink r:id="R2c1059a507e94ada">
        <w:r w:rsidRPr="439A536D" w:rsidR="54D2C244">
          <w:rPr>
            <w:rStyle w:val="Hyperlink"/>
            <w:rFonts w:ascii="Arial" w:hAnsi="Arial" w:cs="Arial"/>
            <w:color w:val="000000" w:themeColor="text1" w:themeTint="FF" w:themeShade="FF"/>
            <w:sz w:val="22"/>
            <w:szCs w:val="22"/>
          </w:rPr>
          <w:t>https://onlinelibrary.wiley.com/doi/abs/10.1046/j.1351-0126.2001.00430.x</w:t>
        </w:r>
      </w:hyperlink>
      <w:r w:rsidRPr="439A536D" w:rsidR="54D2C244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 </w:t>
      </w:r>
      <w:r w:rsidRPr="439A536D" w:rsidR="54D2C244">
        <w:rPr>
          <w:rFonts w:ascii="Arial" w:hAnsi="Arial" w:cs="Arial"/>
          <w:color w:val="000000" w:themeColor="text1" w:themeTint="FF" w:themeShade="FF"/>
          <w:sz w:val="22"/>
          <w:szCs w:val="22"/>
        </w:rPr>
        <w:t>accessed:(08/0</w:t>
      </w:r>
      <w:r w:rsidRPr="439A536D" w:rsidR="5F8095DF">
        <w:rPr>
          <w:rFonts w:ascii="Arial" w:hAnsi="Arial" w:cs="Arial"/>
          <w:color w:val="000000" w:themeColor="text1" w:themeTint="FF" w:themeShade="FF"/>
          <w:sz w:val="22"/>
          <w:szCs w:val="22"/>
        </w:rPr>
        <w:t>6/2026</w:t>
      </w:r>
      <w:r w:rsidRPr="439A536D" w:rsidR="54D2C244">
        <w:rPr>
          <w:rFonts w:ascii="Arial" w:hAnsi="Arial" w:cs="Arial"/>
          <w:color w:val="000000" w:themeColor="text1" w:themeTint="FF" w:themeShade="FF"/>
          <w:sz w:val="22"/>
          <w:szCs w:val="22"/>
        </w:rPr>
        <w:t>)</w:t>
      </w:r>
    </w:p>
    <w:p w:rsidR="008C2360" w:rsidP="00764DCC" w:rsidRDefault="00066B0C" w14:paraId="2B949863" w14:textId="6B128118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Nicky Kime (2013) Type 1 diabetes in children? Available at: </w:t>
      </w:r>
      <w:hyperlink w:history="1" r:id="rId14">
        <w:r w:rsidRPr="00066B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https://www.independentnurse.co.uk/content/clinical/type-1-diabetes-in-children</w:t>
        </w:r>
      </w:hyperlink>
      <w:r>
        <w:rPr>
          <w:rFonts w:ascii="Arial" w:hAnsi="Arial" w:cs="Arial"/>
          <w:color w:val="000000" w:themeColor="text1"/>
          <w:sz w:val="22"/>
          <w:szCs w:val="22"/>
        </w:rPr>
        <w:t xml:space="preserve"> Accessed:(08/06/2026)</w:t>
      </w:r>
    </w:p>
    <w:p w:rsidRPr="00625DA9" w:rsidR="008C2360" w:rsidP="00764DCC" w:rsidRDefault="008D4FCF" w14:paraId="625A0F8D" w14:textId="3D46D8B8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625DA9">
        <w:rPr>
          <w:rFonts w:ascii="Arial" w:hAnsi="Arial" w:cs="Arial"/>
          <w:color w:val="000000" w:themeColor="text1"/>
          <w:sz w:val="22"/>
          <w:szCs w:val="22"/>
        </w:rPr>
        <w:t xml:space="preserve">Stephen </w:t>
      </w:r>
      <w:r w:rsidRPr="00625DA9" w:rsidR="00431A49">
        <w:rPr>
          <w:rFonts w:ascii="Arial" w:hAnsi="Arial" w:cs="Arial"/>
          <w:color w:val="000000" w:themeColor="text1"/>
          <w:sz w:val="22"/>
          <w:szCs w:val="22"/>
        </w:rPr>
        <w:t xml:space="preserve">C. </w:t>
      </w:r>
      <w:r w:rsidRPr="00625DA9" w:rsidR="00A019F2">
        <w:rPr>
          <w:rFonts w:ascii="Arial" w:hAnsi="Arial" w:cs="Arial"/>
          <w:color w:val="000000" w:themeColor="text1"/>
          <w:sz w:val="22"/>
          <w:szCs w:val="22"/>
        </w:rPr>
        <w:t>B</w:t>
      </w:r>
      <w:r w:rsidRPr="00625DA9" w:rsidR="00431A49">
        <w:rPr>
          <w:rFonts w:ascii="Arial" w:hAnsi="Arial" w:cs="Arial"/>
          <w:color w:val="000000" w:themeColor="text1"/>
          <w:sz w:val="22"/>
          <w:szCs w:val="22"/>
        </w:rPr>
        <w:t>oos</w:t>
      </w:r>
      <w:r w:rsidRPr="00625DA9" w:rsidR="00A019F2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r w:rsidRPr="00625DA9" w:rsidR="005A7851">
        <w:rPr>
          <w:rFonts w:ascii="Arial" w:hAnsi="Arial" w:cs="Arial"/>
          <w:color w:val="000000" w:themeColor="text1"/>
          <w:sz w:val="22"/>
          <w:szCs w:val="22"/>
        </w:rPr>
        <w:t xml:space="preserve">Kristine Fortin (2014) </w:t>
      </w:r>
      <w:r w:rsidRPr="00625DA9" w:rsidR="00A16B93">
        <w:rPr>
          <w:rFonts w:ascii="Arial" w:hAnsi="Arial" w:cs="Arial"/>
          <w:color w:val="000000" w:themeColor="text1"/>
          <w:sz w:val="22"/>
          <w:szCs w:val="22"/>
        </w:rPr>
        <w:t>medical neglect?</w:t>
      </w:r>
      <w:r w:rsidRPr="00625DA9" w:rsidR="00625DA9">
        <w:rPr>
          <w:rFonts w:ascii="Arial" w:hAnsi="Arial" w:cs="Arial"/>
          <w:color w:val="000000" w:themeColor="text1"/>
          <w:sz w:val="22"/>
          <w:szCs w:val="22"/>
        </w:rPr>
        <w:t xml:space="preserve"> Available at:</w:t>
      </w:r>
      <w:r w:rsidRPr="00625DA9" w:rsidR="00625DA9">
        <w:rPr>
          <w:color w:val="000000" w:themeColor="text1"/>
        </w:rPr>
        <w:t xml:space="preserve"> </w:t>
      </w:r>
      <w:hyperlink w:history="1" r:id="rId15">
        <w:r w:rsidRPr="00625DA9" w:rsidR="00625DA9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https://journals.healio.com/doi/abs/10.3928/00904481-20141022-08</w:t>
        </w:r>
      </w:hyperlink>
      <w:r w:rsidRPr="00625DA9" w:rsidR="00625DA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625DA9">
        <w:rPr>
          <w:rFonts w:ascii="Arial" w:hAnsi="Arial" w:cs="Arial"/>
          <w:color w:val="000000" w:themeColor="text1"/>
          <w:sz w:val="22"/>
          <w:szCs w:val="22"/>
        </w:rPr>
        <w:t>Accessed:</w:t>
      </w:r>
      <w:r w:rsidR="000052A3">
        <w:rPr>
          <w:rFonts w:ascii="Arial" w:hAnsi="Arial" w:cs="Arial"/>
          <w:color w:val="000000" w:themeColor="text1"/>
          <w:sz w:val="22"/>
          <w:szCs w:val="22"/>
        </w:rPr>
        <w:t>(08/06/2026)</w:t>
      </w:r>
    </w:p>
    <w:p w:rsidR="00037FAB" w:rsidP="00764DCC" w:rsidRDefault="00A45B7D" w14:paraId="5F6E8BC4" w14:textId="7D42966B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Sue Penna (2011) the children act 2004: child protection and social surveillance? Available at: </w:t>
      </w:r>
      <w:hyperlink w:history="1" r:id="rId16">
        <w:r w:rsidRPr="00A45B7D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https://www.tandfonline.com/doi/abs/10.1080/09649060500168150</w:t>
        </w:r>
      </w:hyperlink>
      <w:r w:rsidRPr="00A45B7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>
        <w:rPr>
          <w:rFonts w:ascii="Arial" w:hAnsi="Arial" w:cs="Arial"/>
          <w:color w:val="000000" w:themeColor="text1"/>
          <w:sz w:val="22"/>
          <w:szCs w:val="22"/>
        </w:rPr>
        <w:t>Accessed:(08/06/2026)</w:t>
      </w:r>
    </w:p>
    <w:p w:rsidR="004B0D43" w:rsidP="00B3622B" w:rsidRDefault="004B0D43" w14:paraId="6BBBF4C1" w14:textId="1EC911A7">
      <w:pPr>
        <w:rPr>
          <w:rFonts w:ascii="Arial" w:hAnsi="Arial" w:cs="Arial"/>
          <w:color w:val="000000" w:themeColor="text1"/>
          <w:sz w:val="22"/>
          <w:szCs w:val="22"/>
        </w:rPr>
      </w:pPr>
    </w:p>
    <w:p w:rsidR="00C42A40" w:rsidP="00B3622B" w:rsidRDefault="00C42A40" w14:paraId="1E08C294" w14:textId="439D1BDC">
      <w:pPr>
        <w:rPr>
          <w:rFonts w:ascii="Arial" w:hAnsi="Arial" w:cs="Arial"/>
          <w:color w:val="000000" w:themeColor="text1"/>
          <w:sz w:val="22"/>
          <w:szCs w:val="22"/>
        </w:rPr>
      </w:pPr>
    </w:p>
    <w:p w:rsidRPr="00A45B7D" w:rsidR="00A45B7D" w:rsidP="00B3622B" w:rsidRDefault="00A45B7D" w14:paraId="5C9CE99A" w14:textId="77777777">
      <w:pPr>
        <w:rPr>
          <w:rFonts w:ascii="Arial" w:hAnsi="Arial" w:cs="Arial"/>
          <w:color w:val="000000" w:themeColor="text1"/>
          <w:sz w:val="22"/>
          <w:szCs w:val="22"/>
        </w:rPr>
      </w:pPr>
    </w:p>
    <w:p w:rsidRPr="00037FAB" w:rsidR="00037FAB" w:rsidP="00B3622B" w:rsidRDefault="00037FAB" w14:paraId="6DDD9031" w14:textId="77777777">
      <w:pPr>
        <w:rPr>
          <w:rFonts w:ascii="Arial" w:hAnsi="Arial" w:cs="Arial"/>
          <w:sz w:val="22"/>
          <w:szCs w:val="22"/>
        </w:rPr>
      </w:pPr>
    </w:p>
    <w:p w:rsidR="00037FAB" w:rsidP="00B3622B" w:rsidRDefault="00037FAB" w14:paraId="7A6D97D9" w14:textId="77777777">
      <w:pPr>
        <w:rPr>
          <w:rFonts w:ascii="Arial" w:hAnsi="Arial" w:cs="Arial"/>
          <w:sz w:val="22"/>
          <w:szCs w:val="22"/>
        </w:rPr>
      </w:pPr>
    </w:p>
    <w:p w:rsidR="00037FAB" w:rsidP="00B3622B" w:rsidRDefault="00037FAB" w14:paraId="6D497189" w14:textId="77777777">
      <w:pPr>
        <w:rPr>
          <w:rFonts w:ascii="Arial" w:hAnsi="Arial" w:cs="Arial"/>
          <w:sz w:val="22"/>
          <w:szCs w:val="22"/>
        </w:rPr>
      </w:pPr>
    </w:p>
    <w:p w:rsidR="00037FAB" w:rsidP="00B3622B" w:rsidRDefault="00037FAB" w14:paraId="43702996" w14:textId="77777777">
      <w:pPr>
        <w:rPr>
          <w:rFonts w:ascii="Arial" w:hAnsi="Arial" w:cs="Arial"/>
          <w:sz w:val="22"/>
          <w:szCs w:val="22"/>
        </w:rPr>
      </w:pPr>
    </w:p>
    <w:p w:rsidR="00037FAB" w:rsidP="00B3622B" w:rsidRDefault="00037FAB" w14:paraId="0BE1F8E5" w14:textId="77777777">
      <w:pPr>
        <w:rPr>
          <w:rFonts w:ascii="Arial" w:hAnsi="Arial" w:cs="Arial"/>
          <w:sz w:val="22"/>
          <w:szCs w:val="22"/>
        </w:rPr>
      </w:pPr>
    </w:p>
    <w:p w:rsidR="00037FAB" w:rsidP="00B3622B" w:rsidRDefault="00037FAB" w14:paraId="24B010CE" w14:textId="77777777">
      <w:pPr>
        <w:rPr>
          <w:rFonts w:ascii="Arial" w:hAnsi="Arial" w:cs="Arial"/>
          <w:sz w:val="22"/>
          <w:szCs w:val="22"/>
        </w:rPr>
      </w:pPr>
    </w:p>
    <w:p w:rsidR="00037FAB" w:rsidP="00B3622B" w:rsidRDefault="00037FAB" w14:paraId="30233501" w14:textId="77777777">
      <w:pPr>
        <w:rPr>
          <w:rFonts w:ascii="Arial" w:hAnsi="Arial" w:cs="Arial"/>
          <w:sz w:val="22"/>
          <w:szCs w:val="22"/>
        </w:rPr>
      </w:pPr>
    </w:p>
    <w:p w:rsidR="00037FAB" w:rsidP="00B3622B" w:rsidRDefault="00037FAB" w14:paraId="31AFF845" w14:textId="77777777">
      <w:pPr>
        <w:rPr>
          <w:rFonts w:ascii="Arial" w:hAnsi="Arial" w:cs="Arial"/>
          <w:sz w:val="22"/>
          <w:szCs w:val="22"/>
        </w:rPr>
      </w:pPr>
    </w:p>
    <w:p w:rsidR="00037FAB" w:rsidP="00B3622B" w:rsidRDefault="00037FAB" w14:paraId="587F43A4" w14:textId="77777777">
      <w:pPr>
        <w:rPr>
          <w:rFonts w:ascii="Arial" w:hAnsi="Arial" w:cs="Arial"/>
          <w:sz w:val="22"/>
          <w:szCs w:val="22"/>
        </w:rPr>
      </w:pPr>
    </w:p>
    <w:p w:rsidR="00037FAB" w:rsidP="00B3622B" w:rsidRDefault="00037FAB" w14:paraId="77621F35" w14:textId="77777777">
      <w:pPr>
        <w:rPr>
          <w:rFonts w:ascii="Arial" w:hAnsi="Arial" w:cs="Arial"/>
          <w:sz w:val="22"/>
          <w:szCs w:val="22"/>
        </w:rPr>
      </w:pPr>
    </w:p>
    <w:p w:rsidR="00037FAB" w:rsidP="00B3622B" w:rsidRDefault="00037FAB" w14:paraId="598A53FA" w14:textId="77777777">
      <w:pPr>
        <w:rPr>
          <w:rFonts w:ascii="Arial" w:hAnsi="Arial" w:cs="Arial"/>
          <w:sz w:val="22"/>
          <w:szCs w:val="22"/>
        </w:rPr>
      </w:pPr>
    </w:p>
    <w:p w:rsidR="00037FAB" w:rsidP="00B3622B" w:rsidRDefault="00037FAB" w14:paraId="4F6E71B6" w14:textId="77777777">
      <w:pPr>
        <w:rPr>
          <w:rFonts w:ascii="Arial" w:hAnsi="Arial" w:cs="Arial"/>
          <w:sz w:val="22"/>
          <w:szCs w:val="22"/>
        </w:rPr>
      </w:pPr>
    </w:p>
    <w:p w:rsidRPr="00B3622B" w:rsidR="00037FAB" w:rsidP="00B3622B" w:rsidRDefault="00037FAB" w14:paraId="23E16069" w14:textId="77777777">
      <w:pPr>
        <w:rPr>
          <w:rFonts w:ascii="Arial" w:hAnsi="Arial" w:cs="Arial"/>
          <w:sz w:val="22"/>
          <w:szCs w:val="22"/>
        </w:rPr>
      </w:pPr>
    </w:p>
    <w:sectPr w:rsidRPr="00B3622B" w:rsidR="00037FAB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622B"/>
    <w:rsid w:val="000052A3"/>
    <w:rsid w:val="00037FAB"/>
    <w:rsid w:val="00054B25"/>
    <w:rsid w:val="00066B0C"/>
    <w:rsid w:val="00126654"/>
    <w:rsid w:val="001C6856"/>
    <w:rsid w:val="00297920"/>
    <w:rsid w:val="00297BF9"/>
    <w:rsid w:val="00431A49"/>
    <w:rsid w:val="004B0D43"/>
    <w:rsid w:val="004C2484"/>
    <w:rsid w:val="004E53C9"/>
    <w:rsid w:val="005A7851"/>
    <w:rsid w:val="00625DA9"/>
    <w:rsid w:val="00677AA3"/>
    <w:rsid w:val="0069119B"/>
    <w:rsid w:val="00742372"/>
    <w:rsid w:val="00764DCC"/>
    <w:rsid w:val="00791AA0"/>
    <w:rsid w:val="00872367"/>
    <w:rsid w:val="008C2360"/>
    <w:rsid w:val="008D4FCF"/>
    <w:rsid w:val="008F1821"/>
    <w:rsid w:val="00907A40"/>
    <w:rsid w:val="009F1453"/>
    <w:rsid w:val="00A019F2"/>
    <w:rsid w:val="00A16B93"/>
    <w:rsid w:val="00A45B7D"/>
    <w:rsid w:val="00B3622B"/>
    <w:rsid w:val="00BA054F"/>
    <w:rsid w:val="00C42A40"/>
    <w:rsid w:val="00D312DC"/>
    <w:rsid w:val="00E32D95"/>
    <w:rsid w:val="00EA7952"/>
    <w:rsid w:val="02C42DC4"/>
    <w:rsid w:val="047EF168"/>
    <w:rsid w:val="0571A1E1"/>
    <w:rsid w:val="0685F4FA"/>
    <w:rsid w:val="0962F7FC"/>
    <w:rsid w:val="11A61FAA"/>
    <w:rsid w:val="13665ECB"/>
    <w:rsid w:val="248AEF3F"/>
    <w:rsid w:val="24E8E53A"/>
    <w:rsid w:val="2CB2B35F"/>
    <w:rsid w:val="3316BE55"/>
    <w:rsid w:val="3CD57CFC"/>
    <w:rsid w:val="4162AAC0"/>
    <w:rsid w:val="439A536D"/>
    <w:rsid w:val="46F3C137"/>
    <w:rsid w:val="48E67954"/>
    <w:rsid w:val="4AA75ABE"/>
    <w:rsid w:val="4D684255"/>
    <w:rsid w:val="52B3EC91"/>
    <w:rsid w:val="53691EDC"/>
    <w:rsid w:val="54D2C244"/>
    <w:rsid w:val="580ABBA3"/>
    <w:rsid w:val="5B2F591F"/>
    <w:rsid w:val="5F69E5FF"/>
    <w:rsid w:val="5F8095DF"/>
    <w:rsid w:val="6AFDB93E"/>
    <w:rsid w:val="6CE41B41"/>
    <w:rsid w:val="6D851958"/>
    <w:rsid w:val="6EADFF3D"/>
    <w:rsid w:val="735097EF"/>
    <w:rsid w:val="73F9CB34"/>
    <w:rsid w:val="776C1ADC"/>
    <w:rsid w:val="7B1B9130"/>
    <w:rsid w:val="7C0BA4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A49188B"/>
  <w15:chartTrackingRefBased/>
  <w15:docId w15:val="{F20164AD-32E9-4D92-8D45-58CD26C19C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3622B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3622B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3622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3622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3622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3622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3622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3622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3622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B3622B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B3622B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B3622B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B3622B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B3622B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B3622B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B3622B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B3622B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B3622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3622B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B3622B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3622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B3622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3622B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B3622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3622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3622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3622B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B3622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3622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37FA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37FA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books.google.co.uk/books?hl=en&amp;lr=&amp;id=_jNnDAAAQBAJ&amp;oi=fnd&amp;pg=PR11&amp;dq=children+and+social+work+act&amp;ots=uBo8ioLhCU&amp;sig=y3oWvScxVCK4rCsCXP3IVWTUA9I" TargetMode="External" Id="rId8" /><Relationship Type="http://schemas.openxmlformats.org/officeDocument/2006/relationships/theme" Target="theme/theme1.xml" Id="rId18" /><Relationship Type="http://schemas.openxmlformats.org/officeDocument/2006/relationships/customXml" Target="../customXml/item3.xml" Id="rId3" /><Relationship Type="http://schemas.openxmlformats.org/officeDocument/2006/relationships/fontTable" Target="fontTable.xml" Id="rId17" /><Relationship Type="http://schemas.openxmlformats.org/officeDocument/2006/relationships/customXml" Target="../customXml/item2.xml" Id="rId2" /><Relationship Type="http://schemas.openxmlformats.org/officeDocument/2006/relationships/hyperlink" Target="https://www.tandfonline.com/doi/abs/10.1080/09649060500168150" TargetMode="External" Id="rId16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hyperlink" Target="https://journals.healio.com/doi/abs/10.3928/00904481-20141022-08" TargetMode="External" Id="rId15" /><Relationship Type="http://schemas.openxmlformats.org/officeDocument/2006/relationships/hyperlink" Target="https://www.ceeol.com/search/article-detail?id=973812" TargetMode="External" Id="rId10" /><Relationship Type="http://schemas.openxmlformats.org/officeDocument/2006/relationships/styles" Target="styles.xml" Id="rId4" /><Relationship Type="http://schemas.openxmlformats.org/officeDocument/2006/relationships/hyperlink" Target="https://academic.oup.com/bjsw/article-abstract/48/3/693/3852230?login=false" TargetMode="External" Id="rId9" /><Relationship Type="http://schemas.openxmlformats.org/officeDocument/2006/relationships/hyperlink" Target="https://www.independentnurse.co.uk/content/clinical/type-1-diabetes-in-children" TargetMode="External" Id="rId14" /><Relationship Type="http://schemas.openxmlformats.org/officeDocument/2006/relationships/hyperlink" Target="https://assets.publishing.service.gov.uk/government/uploads/system/uploads/attachment_data/file/1007468/DA_Act_2021_PES_.pdf" TargetMode="External" Id="Rc3d748f54c1344a2" /><Relationship Type="http://schemas.openxmlformats.org/officeDocument/2006/relationships/hyperlink" Target="https://onlinelibrary.wiley.com/doi/abs/10.1111/j.1099-0860.2006.00057.x" TargetMode="External" Id="Rd0ab90e73a624bf5" /><Relationship Type="http://schemas.openxmlformats.org/officeDocument/2006/relationships/hyperlink" Target="https://academic.oup.com/ilj/article-abstract/40/4/359/663640?login=false" TargetMode="External" Id="R1a057a991c054208" /><Relationship Type="http://schemas.openxmlformats.org/officeDocument/2006/relationships/hyperlink" Target="https://onlinelibrary.wiley.com/doi/abs/10.1111/j.1369-6866.2004.00295.x" TargetMode="External" Id="Rb0349241633a4b5e" /><Relationship Type="http://schemas.openxmlformats.org/officeDocument/2006/relationships/hyperlink" Target="https://onlinelibrary.wiley.com/doi/abs/10.1002/9781119819653.ch3" TargetMode="External" Id="Ra0e05ae6ea8a4391" /><Relationship Type="http://schemas.openxmlformats.org/officeDocument/2006/relationships/hyperlink" Target="https://www.readingmencap.org.uk/learning-disability-charity-img/care-act-notes-updated-jan2017.pdf" TargetMode="External" Id="Rbdf2d78262124358" /><Relationship Type="http://schemas.openxmlformats.org/officeDocument/2006/relationships/hyperlink" Target="https://onlinelibrary.wiley.com/doi/abs/10.1046/j.1351-0126.2001.00430.x" TargetMode="External" Id="R2c1059a507e94ada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ccfc14db-0f45-423b-b2f5-752f8f8a0ada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810DDF4EC27A54C9626255B384F637A" ma:contentTypeVersion="9" ma:contentTypeDescription="Create a new document." ma:contentTypeScope="" ma:versionID="4309d0b5a61060511c9dad64b50f8872">
  <xsd:schema xmlns:xsd="http://www.w3.org/2001/XMLSchema" xmlns:xs="http://www.w3.org/2001/XMLSchema" xmlns:p="http://schemas.microsoft.com/office/2006/metadata/properties" xmlns:ns3="ccfc14db-0f45-423b-b2f5-752f8f8a0ada" targetNamespace="http://schemas.microsoft.com/office/2006/metadata/properties" ma:root="true" ma:fieldsID="c9398e52553096b25b14b62e711adb4d" ns3:_="">
    <xsd:import namespace="ccfc14db-0f45-423b-b2f5-752f8f8a0ad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cfc14db-0f45-423b-b2f5-752f8f8a0ad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CB6AD21-568A-4E4B-84D5-E89F3A0C82FF}">
  <ds:schemaRefs>
    <ds:schemaRef ds:uri="http://schemas.microsoft.com/office/2006/metadata/properties"/>
    <ds:schemaRef ds:uri="http://schemas.microsoft.com/office/infopath/2007/PartnerControls"/>
    <ds:schemaRef ds:uri="ccfc14db-0f45-423b-b2f5-752f8f8a0ada"/>
  </ds:schemaRefs>
</ds:datastoreItem>
</file>

<file path=customXml/itemProps2.xml><?xml version="1.0" encoding="utf-8"?>
<ds:datastoreItem xmlns:ds="http://schemas.openxmlformats.org/officeDocument/2006/customXml" ds:itemID="{1DEB132D-6ED4-46CF-9B6B-14340A0A3D6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cfc14db-0f45-423b-b2f5-752f8f8a0a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CB40423-0DE7-4AF6-BB3F-2B4FDF8C8A59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Iesa Zaman (2421796)</dc:creator>
  <keywords/>
  <dc:description/>
  <lastModifiedBy>Iesa Zaman (2421796)</lastModifiedBy>
  <revision>25</revision>
  <dcterms:created xsi:type="dcterms:W3CDTF">2026-06-08T09:36:00.0000000Z</dcterms:created>
  <dcterms:modified xsi:type="dcterms:W3CDTF">2026-06-18T12:23:02.0804043Z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0x0101007810DDF4EC27A54C9626255B384F637A</vt:lpwstr>
  </property>
</Properties>
</file>