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656C5" w14:textId="21DCCBE4" w:rsidR="001433AB" w:rsidRDefault="001433AB">
      <w:pPr>
        <w:rPr>
          <w:b/>
          <w:bCs/>
          <w:sz w:val="28"/>
          <w:szCs w:val="28"/>
        </w:rPr>
      </w:pPr>
      <w:r w:rsidRPr="001433AB">
        <w:rPr>
          <w:b/>
          <w:bCs/>
          <w:sz w:val="28"/>
          <w:szCs w:val="28"/>
        </w:rPr>
        <w:t xml:space="preserve">Leadership Theories in Action – Matthew Davis 1901809 </w:t>
      </w:r>
    </w:p>
    <w:p w14:paraId="2E869D45" w14:textId="7D4C1B12" w:rsidR="001433AB" w:rsidRDefault="001433AB">
      <w:pPr>
        <w:rPr>
          <w:b/>
          <w:bCs/>
          <w:sz w:val="28"/>
          <w:szCs w:val="28"/>
        </w:rPr>
      </w:pPr>
    </w:p>
    <w:p w14:paraId="6BB7702B" w14:textId="77571622" w:rsidR="001433AB" w:rsidRDefault="001433AB">
      <w:pPr>
        <w:rPr>
          <w:b/>
          <w:bCs/>
          <w:sz w:val="28"/>
          <w:szCs w:val="28"/>
        </w:rPr>
      </w:pPr>
    </w:p>
    <w:p w14:paraId="51E39B96" w14:textId="3002E9D9" w:rsidR="001433AB" w:rsidRDefault="001433AB">
      <w:r>
        <w:t xml:space="preserve">Over the years, there have been many examples of terrorism that have transpired all over the world. As a result of these attacks, </w:t>
      </w:r>
      <w:r w:rsidR="009979BE">
        <w:t>they require the services of the police, fire service and ambulances to name a few. However, to ensure the best possible outcome in terms of making sure that as many people’s lives can be saved as possible, types of leadership are required to make this a possibility. In this supporting paper however, the event</w:t>
      </w:r>
      <w:r w:rsidR="006F373D">
        <w:t xml:space="preserve"> </w:t>
      </w:r>
      <w:r w:rsidR="009979BE">
        <w:t>be</w:t>
      </w:r>
      <w:r w:rsidR="006F373D">
        <w:t xml:space="preserve">ing </w:t>
      </w:r>
      <w:r w:rsidR="009979BE">
        <w:t>looking at and discuss</w:t>
      </w:r>
      <w:r w:rsidR="006F373D">
        <w:t>ed</w:t>
      </w:r>
      <w:r w:rsidR="009979BE">
        <w:t xml:space="preserve"> is the 9/11 attacks there four different aircrafts carried out suicide attacks in various parts of the United States. </w:t>
      </w:r>
    </w:p>
    <w:p w14:paraId="303CFD89" w14:textId="2ED730D6" w:rsidR="001433AB" w:rsidRDefault="001433AB"/>
    <w:p w14:paraId="68870384" w14:textId="3EED1BB4" w:rsidR="006F373D" w:rsidRDefault="00B8191B">
      <w:r>
        <w:t>To start off the main body, we can look at the armed forces as a first example where one of the US military’s headquarters called the ‘Pentagon’ was targeted by a hijacked plane</w:t>
      </w:r>
      <w:r w:rsidR="00432C43">
        <w:t xml:space="preserve"> which</w:t>
      </w:r>
      <w:r w:rsidR="00CB4DC7">
        <w:t xml:space="preserve"> then caused a rampant inferno</w:t>
      </w:r>
      <w:r>
        <w:t>. As a result of the attack, Colonel Mark Lewis along with he along with many other individuals were trapped inside due to the damage the building had sustained in the collision.</w:t>
      </w:r>
      <w:r w:rsidR="002C3B1F">
        <w:t xml:space="preserve"> </w:t>
      </w:r>
      <w:r w:rsidR="00177AE3">
        <w:t>Fortunately for Lewis and the survivors, there was an exit not far from where they were trapped. Once they arrived there, they manage</w:t>
      </w:r>
      <w:r w:rsidR="006F373D">
        <w:t>d</w:t>
      </w:r>
      <w:r w:rsidR="00177AE3">
        <w:t xml:space="preserve"> to clear a path where the obstructed doors were</w:t>
      </w:r>
      <w:r w:rsidR="006F373D">
        <w:t>.</w:t>
      </w:r>
      <w:r w:rsidR="00177AE3">
        <w:t xml:space="preserve"> </w:t>
      </w:r>
      <w:r w:rsidR="006F373D">
        <w:t>T</w:t>
      </w:r>
      <w:r w:rsidR="00177AE3">
        <w:t>hey</w:t>
      </w:r>
      <w:r w:rsidR="006F373D">
        <w:t xml:space="preserve"> then</w:t>
      </w:r>
      <w:r w:rsidR="00177AE3">
        <w:t xml:space="preserve"> began helping others through to safety and to where they were able to exit. In terms of </w:t>
      </w:r>
      <w:r w:rsidR="006F373D">
        <w:t xml:space="preserve">a </w:t>
      </w:r>
      <w:r w:rsidR="00177AE3">
        <w:t>leadership style that w</w:t>
      </w:r>
      <w:r w:rsidR="006F373D">
        <w:t xml:space="preserve">as </w:t>
      </w:r>
      <w:r w:rsidR="00177AE3">
        <w:t xml:space="preserve">used in action here, we can interpret this </w:t>
      </w:r>
      <w:r w:rsidR="006F373D">
        <w:t xml:space="preserve">as </w:t>
      </w:r>
      <w:r w:rsidR="00177AE3">
        <w:t>an act of participative or democratic leadership. Evidence of this can be backed up by Cassel (2008) who describes a democratic leader as ‘’not dominant’’ and how ‘’cooperation replaced the extreme emphasis placed on competition by the autocratic leaders ‘’. Cooperation in this scenario and this instance was heavily required</w:t>
      </w:r>
      <w:r w:rsidR="006F373D">
        <w:t xml:space="preserve"> and a necessity</w:t>
      </w:r>
      <w:r w:rsidR="00177AE3">
        <w:t xml:space="preserve"> as all the individuals including Lewis who were trapped inside of the building after the attack needed to </w:t>
      </w:r>
      <w:r w:rsidR="006F373D">
        <w:t xml:space="preserve">accommodate </w:t>
      </w:r>
      <w:r w:rsidR="00177AE3">
        <w:t xml:space="preserve">efficiently </w:t>
      </w:r>
      <w:r w:rsidR="006F373D">
        <w:t xml:space="preserve">together </w:t>
      </w:r>
      <w:r w:rsidR="00177AE3">
        <w:t xml:space="preserve">by locating a way out </w:t>
      </w:r>
      <w:r w:rsidR="00DE5A09">
        <w:t>first</w:t>
      </w:r>
      <w:r w:rsidR="00177AE3">
        <w:t xml:space="preserve"> and then helping each other to make their way safely out of the building.</w:t>
      </w:r>
      <w:r w:rsidR="00DE5A09">
        <w:t xml:space="preserve"> Advantages to this style of leadership and why it most likely best suited them is due to a variety of reasons. Raluca (2021) argues that democratic leadership as one of the three best types of leadership to utilise during a time of crisis stating that it ‘’generates high engagement’’. This at the time of the attack for Lewis and the survivors would have been a very significant reason</w:t>
      </w:r>
      <w:r w:rsidR="006F373D">
        <w:t xml:space="preserve"> and critical</w:t>
      </w:r>
      <w:r w:rsidR="00DE5A09">
        <w:t xml:space="preserve"> as to why they were able to make it out of the building alive. Overt participation was </w:t>
      </w:r>
      <w:r w:rsidR="006F373D">
        <w:t>extremely</w:t>
      </w:r>
      <w:r w:rsidR="00DE5A09">
        <w:t xml:space="preserve"> </w:t>
      </w:r>
      <w:r w:rsidR="006F373D">
        <w:t>essential</w:t>
      </w:r>
      <w:r w:rsidR="00DE5A09">
        <w:t xml:space="preserve"> in this case as with no designated leader, Lewis and the survivors needed to cooperate as mentioned with them helping others safely out of the building. </w:t>
      </w:r>
    </w:p>
    <w:p w14:paraId="4D2C3280" w14:textId="77777777" w:rsidR="006F373D" w:rsidRDefault="006F373D"/>
    <w:p w14:paraId="52B3CAE5" w14:textId="300B41FB" w:rsidR="001433AB" w:rsidRDefault="001554DE">
      <w:r>
        <w:t xml:space="preserve">Another area that is relevant to touch on here and a theory to discuss is </w:t>
      </w:r>
      <w:r w:rsidR="00301A97">
        <w:t xml:space="preserve">Honey and Mumford (1986) where they identified four distinctive styles in terms of how we learn. If we apply one of these styles to the situation that Lewis and the survivors found themselves in, the style of being an activist could be used to best describe them here, this could be </w:t>
      </w:r>
      <w:r w:rsidR="006F373D">
        <w:t xml:space="preserve">perceived </w:t>
      </w:r>
      <w:r w:rsidR="00301A97">
        <w:t xml:space="preserve">as them being a group of activists. </w:t>
      </w:r>
      <w:r w:rsidR="00432C43">
        <w:t>Rosewell (2005) further discusses about the characteristics of an activist and how they learn most effectively when ‘’thrown in the deep end’’ and ‘’working with others in problem solving’’. This would have certainly been the case in Lewis’ example as of course with the</w:t>
      </w:r>
      <w:r w:rsidR="00CB4DC7">
        <w:t xml:space="preserve"> inferno continuing to rise and time running short, they were essentially ‘thrown in the deep end’ and needed to work together to help each other depart the building safely. </w:t>
      </w:r>
    </w:p>
    <w:p w14:paraId="5E14AF9C" w14:textId="1C3C67E1" w:rsidR="001433AB" w:rsidRDefault="001433AB"/>
    <w:p w14:paraId="5469DC95" w14:textId="5F31F9D8" w:rsidR="002416D2" w:rsidRDefault="002416D2">
      <w:r>
        <w:t xml:space="preserve">If we look at another example of leadership in action that took place on that exact day in the same day building, we can look at the leadership demonstrated by the now retired Colonel </w:t>
      </w:r>
      <w:r>
        <w:lastRenderedPageBreak/>
        <w:t>Marilyn Willis</w:t>
      </w:r>
      <w:r w:rsidR="003C2F39">
        <w:t xml:space="preserve">. Willis was responsible for the lives of a fellow Colonel and another woman named Lois Stevens </w:t>
      </w:r>
      <w:r w:rsidR="0082292D">
        <w:t xml:space="preserve">as she told her to follow her and only go where she went. In terms of leadership styles here, this one could be interpreted as autocratic leadership. </w:t>
      </w:r>
      <w:proofErr w:type="spellStart"/>
      <w:r w:rsidR="0082292D">
        <w:t>Chukwusa</w:t>
      </w:r>
      <w:proofErr w:type="spellEnd"/>
      <w:r w:rsidR="0082292D">
        <w:t xml:space="preserve"> (2018) believes advantages of this style can include leading to ‘’higher productivity’’ as well as considering it to be ‘’an exchange process’’ a</w:t>
      </w:r>
      <w:r w:rsidR="00696179">
        <w:t>long with</w:t>
      </w:r>
      <w:r w:rsidR="0082292D">
        <w:t xml:space="preserve"> being able to motivate members of the group by ‘’appealing to their personal desires’’ which in this instance would have been getting to safety</w:t>
      </w:r>
      <w:r w:rsidR="00696179">
        <w:t>.</w:t>
      </w:r>
      <w:r w:rsidR="0082292D">
        <w:t xml:space="preserve"> Willis </w:t>
      </w:r>
      <w:r w:rsidR="00696179">
        <w:t xml:space="preserve">here can be deemed </w:t>
      </w:r>
      <w:r w:rsidR="0082292D">
        <w:t xml:space="preserve">as an autocratic leader </w:t>
      </w:r>
      <w:r w:rsidR="00696179">
        <w:t>due to</w:t>
      </w:r>
      <w:r w:rsidR="0082292D">
        <w:t xml:space="preserve"> her </w:t>
      </w:r>
      <w:r w:rsidR="00696179">
        <w:t>demanding</w:t>
      </w:r>
      <w:r w:rsidR="0082292D">
        <w:t xml:space="preserve"> </w:t>
      </w:r>
      <w:r w:rsidR="00BC3750">
        <w:t>Lois Stevens to follow, hold onto and not let go of her</w:t>
      </w:r>
      <w:r w:rsidR="00696179">
        <w:t xml:space="preserve"> </w:t>
      </w:r>
      <w:proofErr w:type="spellStart"/>
      <w:r w:rsidR="00696179">
        <w:t>toge</w:t>
      </w:r>
      <w:proofErr w:type="spellEnd"/>
      <w:r w:rsidR="00BC3750">
        <w:t xml:space="preserve">. </w:t>
      </w:r>
      <w:r w:rsidR="00696179">
        <w:t>In conjunction with</w:t>
      </w:r>
      <w:r w:rsidR="00BC3750">
        <w:t xml:space="preserve"> styles here, we could deduce that Willis as an activist learner also as with her along with a few other individuals were facing a matter of life or death and therefore she had to be ‘’able to lead the group to safety’’ as Rosewell states. </w:t>
      </w:r>
    </w:p>
    <w:p w14:paraId="72613196" w14:textId="15B84CF1" w:rsidR="00BC3750" w:rsidRDefault="00BC3750"/>
    <w:p w14:paraId="5A6C805B" w14:textId="61A71CCE" w:rsidR="00BC3750" w:rsidRDefault="00BC3750">
      <w:r>
        <w:t xml:space="preserve">In summary and conclusion however, many theories were used on the historic day of 9/11 to ensure </w:t>
      </w:r>
      <w:r w:rsidR="00840C5F">
        <w:t xml:space="preserve">that each of the public services were given the best possible opportunity of saving as many lives as possible on that day. On a final note, as well as the two examples above, the police, fire service and ambulance all had to demonstrate transactional leadership.  Hussain (2017) acknowledges this style as being one of possessing ‘’formal authority, positions of responsibility and by then focuses on results’’. This ultimately would have been the plan for all public services on the day as leaders were giving out orders and responsibilities to ensure that as many lives could be saved as possible. </w:t>
      </w:r>
      <w:r w:rsidR="006F373D">
        <w:t xml:space="preserve">If this was not the case on the day, then consequently it would have resulted in the death of many more civilians. </w:t>
      </w:r>
    </w:p>
    <w:p w14:paraId="0E8F12A9" w14:textId="21CB8615" w:rsidR="001433AB" w:rsidRDefault="001433AB"/>
    <w:p w14:paraId="17E39F4F" w14:textId="12635EB6" w:rsidR="001433AB" w:rsidRDefault="001433AB"/>
    <w:p w14:paraId="1E4A69CE" w14:textId="210CC3C7" w:rsidR="001433AB" w:rsidRPr="001433AB" w:rsidRDefault="001433AB">
      <w:pPr>
        <w:rPr>
          <w:b/>
          <w:bCs/>
        </w:rPr>
      </w:pPr>
      <w:r w:rsidRPr="001433AB">
        <w:rPr>
          <w:b/>
          <w:bCs/>
        </w:rPr>
        <w:t xml:space="preserve">References: </w:t>
      </w:r>
    </w:p>
    <w:p w14:paraId="01BF635E" w14:textId="2653B7DC" w:rsidR="001433AB" w:rsidRDefault="001433AB"/>
    <w:p w14:paraId="6C487F2A" w14:textId="77777777" w:rsidR="00C37556" w:rsidRPr="00C37556" w:rsidRDefault="00C37556" w:rsidP="00C37556">
      <w:pPr>
        <w:rPr>
          <w:rFonts w:ascii="Times New Roman" w:eastAsia="Times New Roman" w:hAnsi="Times New Roman" w:cs="Times New Roman"/>
          <w:lang w:eastAsia="en-GB"/>
        </w:rPr>
      </w:pPr>
      <w:r w:rsidRPr="00C37556">
        <w:rPr>
          <w:rFonts w:ascii="Open Sans" w:eastAsia="Times New Roman" w:hAnsi="Open Sans" w:cs="Open Sans"/>
          <w:color w:val="000000"/>
          <w:sz w:val="20"/>
          <w:szCs w:val="20"/>
          <w:shd w:val="clear" w:color="auto" w:fill="FFFFFF"/>
          <w:lang w:eastAsia="en-GB"/>
        </w:rPr>
        <w:t>HISTORY. 2018. </w:t>
      </w:r>
      <w:r w:rsidRPr="00C37556">
        <w:rPr>
          <w:rFonts w:ascii="Open Sans" w:eastAsia="Times New Roman" w:hAnsi="Open Sans" w:cs="Open Sans"/>
          <w:i/>
          <w:iCs/>
          <w:color w:val="000000"/>
          <w:sz w:val="20"/>
          <w:szCs w:val="20"/>
          <w:shd w:val="clear" w:color="auto" w:fill="FFFFFF"/>
          <w:lang w:eastAsia="en-GB"/>
        </w:rPr>
        <w:t>9/11 Attacks</w:t>
      </w:r>
      <w:r w:rsidRPr="00C37556">
        <w:rPr>
          <w:rFonts w:ascii="Open Sans" w:eastAsia="Times New Roman" w:hAnsi="Open Sans" w:cs="Open Sans"/>
          <w:color w:val="000000"/>
          <w:sz w:val="20"/>
          <w:szCs w:val="20"/>
          <w:shd w:val="clear" w:color="auto" w:fill="FFFFFF"/>
          <w:lang w:eastAsia="en-GB"/>
        </w:rPr>
        <w:t>. [online] Available at: &lt;https://www.history.com/topics/21st-century/9-11-attacks&gt; [Accessed 1 November 2021].</w:t>
      </w:r>
    </w:p>
    <w:p w14:paraId="74C13AED" w14:textId="40B7D6D9" w:rsidR="001433AB" w:rsidRDefault="001433AB"/>
    <w:p w14:paraId="6B22D557" w14:textId="77777777" w:rsidR="00C37556" w:rsidRPr="00C37556" w:rsidRDefault="00C37556" w:rsidP="00C37556">
      <w:pPr>
        <w:rPr>
          <w:rFonts w:ascii="Times New Roman" w:eastAsia="Times New Roman" w:hAnsi="Times New Roman" w:cs="Times New Roman"/>
          <w:lang w:eastAsia="en-GB"/>
        </w:rPr>
      </w:pPr>
      <w:r w:rsidRPr="00C37556">
        <w:rPr>
          <w:rFonts w:ascii="Open Sans" w:eastAsia="Times New Roman" w:hAnsi="Open Sans" w:cs="Open Sans"/>
          <w:color w:val="000000"/>
          <w:sz w:val="20"/>
          <w:szCs w:val="20"/>
          <w:shd w:val="clear" w:color="auto" w:fill="FFFFFF"/>
          <w:lang w:eastAsia="en-GB"/>
        </w:rPr>
        <w:t>Cassel, R., 2008. </w:t>
      </w:r>
      <w:r w:rsidRPr="00C37556">
        <w:rPr>
          <w:rFonts w:ascii="Open Sans" w:eastAsia="Times New Roman" w:hAnsi="Open Sans" w:cs="Open Sans"/>
          <w:i/>
          <w:iCs/>
          <w:color w:val="000000"/>
          <w:sz w:val="20"/>
          <w:szCs w:val="20"/>
          <w:shd w:val="clear" w:color="auto" w:fill="FFFFFF"/>
          <w:lang w:eastAsia="en-GB"/>
        </w:rPr>
        <w:t>Democratic Leadership</w:t>
      </w:r>
      <w:r w:rsidRPr="00C37556">
        <w:rPr>
          <w:rFonts w:ascii="Open Sans" w:eastAsia="Times New Roman" w:hAnsi="Open Sans" w:cs="Open Sans"/>
          <w:color w:val="000000"/>
          <w:sz w:val="20"/>
          <w:szCs w:val="20"/>
          <w:shd w:val="clear" w:color="auto" w:fill="FFFFFF"/>
          <w:lang w:eastAsia="en-GB"/>
        </w:rPr>
        <w:t>. [online] Taylor &amp; Francis. Available at: &lt;https://www.tandfonline.com/doi/abs/10.1080/00131725309341684?journalCode=utef20&gt; [Accessed 1 November 2021].</w:t>
      </w:r>
    </w:p>
    <w:p w14:paraId="1279BCAE" w14:textId="21F13C14" w:rsidR="00B8191B" w:rsidRDefault="00B8191B"/>
    <w:p w14:paraId="21898665" w14:textId="77777777" w:rsidR="00C37556" w:rsidRPr="00C37556" w:rsidRDefault="00C37556" w:rsidP="00C37556">
      <w:pPr>
        <w:rPr>
          <w:rFonts w:ascii="Times New Roman" w:eastAsia="Times New Roman" w:hAnsi="Times New Roman" w:cs="Times New Roman"/>
          <w:lang w:eastAsia="en-GB"/>
        </w:rPr>
      </w:pPr>
      <w:proofErr w:type="spellStart"/>
      <w:r w:rsidRPr="00C37556">
        <w:rPr>
          <w:rFonts w:ascii="Open Sans" w:eastAsia="Times New Roman" w:hAnsi="Open Sans" w:cs="Open Sans"/>
          <w:color w:val="000000"/>
          <w:sz w:val="20"/>
          <w:szCs w:val="20"/>
          <w:shd w:val="clear" w:color="auto" w:fill="FFFFFF"/>
          <w:lang w:eastAsia="en-GB"/>
        </w:rPr>
        <w:t>Nostrant</w:t>
      </w:r>
      <w:proofErr w:type="spellEnd"/>
      <w:r w:rsidRPr="00C37556">
        <w:rPr>
          <w:rFonts w:ascii="Open Sans" w:eastAsia="Times New Roman" w:hAnsi="Open Sans" w:cs="Open Sans"/>
          <w:color w:val="000000"/>
          <w:sz w:val="20"/>
          <w:szCs w:val="20"/>
          <w:shd w:val="clear" w:color="auto" w:fill="FFFFFF"/>
          <w:lang w:eastAsia="en-GB"/>
        </w:rPr>
        <w:t xml:space="preserve">, R. and </w:t>
      </w:r>
      <w:proofErr w:type="spellStart"/>
      <w:r w:rsidRPr="00C37556">
        <w:rPr>
          <w:rFonts w:ascii="Open Sans" w:eastAsia="Times New Roman" w:hAnsi="Open Sans" w:cs="Open Sans"/>
          <w:color w:val="000000"/>
          <w:sz w:val="20"/>
          <w:szCs w:val="20"/>
          <w:shd w:val="clear" w:color="auto" w:fill="FFFFFF"/>
          <w:lang w:eastAsia="en-GB"/>
        </w:rPr>
        <w:t>Winkie</w:t>
      </w:r>
      <w:proofErr w:type="spellEnd"/>
      <w:r w:rsidRPr="00C37556">
        <w:rPr>
          <w:rFonts w:ascii="Open Sans" w:eastAsia="Times New Roman" w:hAnsi="Open Sans" w:cs="Open Sans"/>
          <w:color w:val="000000"/>
          <w:sz w:val="20"/>
          <w:szCs w:val="20"/>
          <w:shd w:val="clear" w:color="auto" w:fill="FFFFFF"/>
          <w:lang w:eastAsia="en-GB"/>
        </w:rPr>
        <w:t>, D., 2021. </w:t>
      </w:r>
      <w:r w:rsidRPr="00C37556">
        <w:rPr>
          <w:rFonts w:ascii="Open Sans" w:eastAsia="Times New Roman" w:hAnsi="Open Sans" w:cs="Open Sans"/>
          <w:i/>
          <w:iCs/>
          <w:color w:val="000000"/>
          <w:sz w:val="20"/>
          <w:szCs w:val="20"/>
          <w:shd w:val="clear" w:color="auto" w:fill="FFFFFF"/>
          <w:lang w:eastAsia="en-GB"/>
        </w:rPr>
        <w:t>‘Don’t let me go’: Army’s 9/11 survivors and responders look back</w:t>
      </w:r>
      <w:r w:rsidRPr="00C37556">
        <w:rPr>
          <w:rFonts w:ascii="Open Sans" w:eastAsia="Times New Roman" w:hAnsi="Open Sans" w:cs="Open Sans"/>
          <w:color w:val="000000"/>
          <w:sz w:val="20"/>
          <w:szCs w:val="20"/>
          <w:shd w:val="clear" w:color="auto" w:fill="FFFFFF"/>
          <w:lang w:eastAsia="en-GB"/>
        </w:rPr>
        <w:t xml:space="preserve">. [online] </w:t>
      </w:r>
      <w:proofErr w:type="spellStart"/>
      <w:r w:rsidRPr="00C37556">
        <w:rPr>
          <w:rFonts w:ascii="Open Sans" w:eastAsia="Times New Roman" w:hAnsi="Open Sans" w:cs="Open Sans"/>
          <w:color w:val="000000"/>
          <w:sz w:val="20"/>
          <w:szCs w:val="20"/>
          <w:shd w:val="clear" w:color="auto" w:fill="FFFFFF"/>
          <w:lang w:eastAsia="en-GB"/>
        </w:rPr>
        <w:t>MilitaryTimes</w:t>
      </w:r>
      <w:proofErr w:type="spellEnd"/>
      <w:r w:rsidRPr="00C37556">
        <w:rPr>
          <w:rFonts w:ascii="Open Sans" w:eastAsia="Times New Roman" w:hAnsi="Open Sans" w:cs="Open Sans"/>
          <w:color w:val="000000"/>
          <w:sz w:val="20"/>
          <w:szCs w:val="20"/>
          <w:shd w:val="clear" w:color="auto" w:fill="FFFFFF"/>
          <w:lang w:eastAsia="en-GB"/>
        </w:rPr>
        <w:t>. Available at: &lt;https://www.militarytimes.com/2021/09/10/dont-let-me-go-armys-911-survivors-and-responders-look-back/&gt; [Accessed 1 November 2021].</w:t>
      </w:r>
    </w:p>
    <w:p w14:paraId="1E8E587C" w14:textId="5464EA54" w:rsidR="00B8191B" w:rsidRDefault="00B8191B"/>
    <w:p w14:paraId="6C14CD35" w14:textId="555521AF" w:rsidR="00D41D8D" w:rsidRDefault="00D41D8D"/>
    <w:p w14:paraId="56BB6757" w14:textId="77777777" w:rsidR="00C37556" w:rsidRPr="00C37556" w:rsidRDefault="00C37556" w:rsidP="00C37556">
      <w:pPr>
        <w:rPr>
          <w:rFonts w:ascii="Times New Roman" w:eastAsia="Times New Roman" w:hAnsi="Times New Roman" w:cs="Times New Roman"/>
          <w:lang w:eastAsia="en-GB"/>
        </w:rPr>
      </w:pPr>
      <w:r w:rsidRPr="00C37556">
        <w:rPr>
          <w:rFonts w:ascii="Open Sans" w:eastAsia="Times New Roman" w:hAnsi="Open Sans" w:cs="Open Sans"/>
          <w:color w:val="000000"/>
          <w:sz w:val="20"/>
          <w:szCs w:val="20"/>
          <w:shd w:val="clear" w:color="auto" w:fill="FFFFFF"/>
          <w:lang w:eastAsia="en-GB"/>
        </w:rPr>
        <w:t>C, R., 2021. </w:t>
      </w:r>
      <w:r w:rsidRPr="00C37556">
        <w:rPr>
          <w:rFonts w:ascii="Open Sans" w:eastAsia="Times New Roman" w:hAnsi="Open Sans" w:cs="Open Sans"/>
          <w:i/>
          <w:iCs/>
          <w:color w:val="000000"/>
          <w:sz w:val="20"/>
          <w:szCs w:val="20"/>
          <w:shd w:val="clear" w:color="auto" w:fill="FFFFFF"/>
          <w:lang w:eastAsia="en-GB"/>
        </w:rPr>
        <w:t>3 Leadership styles that work in times of crisis - MATRIX Blog</w:t>
      </w:r>
      <w:r w:rsidRPr="00C37556">
        <w:rPr>
          <w:rFonts w:ascii="Open Sans" w:eastAsia="Times New Roman" w:hAnsi="Open Sans" w:cs="Open Sans"/>
          <w:color w:val="000000"/>
          <w:sz w:val="20"/>
          <w:szCs w:val="20"/>
          <w:shd w:val="clear" w:color="auto" w:fill="FFFFFF"/>
          <w:lang w:eastAsia="en-GB"/>
        </w:rPr>
        <w:t>. [online] MATRIX Blog. Available at: &lt;https://blog.matrixlms.com/3-leadership-styles-that-work-in-times-of-crisis/&gt; [Accessed 1 November 2021].</w:t>
      </w:r>
    </w:p>
    <w:p w14:paraId="206F6236" w14:textId="197A30AC" w:rsidR="00DE5A09" w:rsidRDefault="00DE5A09"/>
    <w:p w14:paraId="23CA85A1" w14:textId="069F6E65" w:rsidR="00C37556" w:rsidRPr="00C37556" w:rsidRDefault="00C37556" w:rsidP="00C37556">
      <w:pPr>
        <w:rPr>
          <w:rFonts w:ascii="Times New Roman" w:eastAsia="Times New Roman" w:hAnsi="Times New Roman" w:cs="Times New Roman"/>
          <w:lang w:eastAsia="en-GB"/>
        </w:rPr>
      </w:pPr>
      <w:r w:rsidRPr="00C37556">
        <w:rPr>
          <w:rFonts w:ascii="Open Sans" w:eastAsia="Times New Roman" w:hAnsi="Open Sans" w:cs="Open Sans"/>
          <w:color w:val="000000"/>
          <w:sz w:val="20"/>
          <w:szCs w:val="20"/>
          <w:shd w:val="clear" w:color="auto" w:fill="FFFFFF"/>
          <w:lang w:eastAsia="en-GB"/>
        </w:rPr>
        <w:t>Rosewell, J., 2005. </w:t>
      </w:r>
      <w:r w:rsidRPr="00C37556">
        <w:rPr>
          <w:rFonts w:ascii="Open Sans" w:eastAsia="Times New Roman" w:hAnsi="Open Sans" w:cs="Open Sans"/>
          <w:i/>
          <w:iCs/>
          <w:color w:val="000000"/>
          <w:sz w:val="20"/>
          <w:szCs w:val="20"/>
          <w:shd w:val="clear" w:color="auto" w:fill="FFFFFF"/>
          <w:lang w:eastAsia="en-GB"/>
        </w:rPr>
        <w:t>Learning styles</w:t>
      </w:r>
      <w:r w:rsidR="009B0965">
        <w:rPr>
          <w:rFonts w:ascii="Open Sans" w:eastAsia="Times New Roman" w:hAnsi="Open Sans" w:cs="Open Sans"/>
          <w:i/>
          <w:iCs/>
          <w:color w:val="000000"/>
          <w:sz w:val="20"/>
          <w:szCs w:val="20"/>
          <w:shd w:val="clear" w:color="auto" w:fill="FFFFFF"/>
          <w:lang w:eastAsia="en-GB"/>
        </w:rPr>
        <w:t xml:space="preserve"> pg. 1</w:t>
      </w:r>
      <w:r w:rsidRPr="00C37556">
        <w:rPr>
          <w:rFonts w:ascii="Open Sans" w:eastAsia="Times New Roman" w:hAnsi="Open Sans" w:cs="Open Sans"/>
          <w:color w:val="000000"/>
          <w:sz w:val="20"/>
          <w:szCs w:val="20"/>
          <w:shd w:val="clear" w:color="auto" w:fill="FFFFFF"/>
          <w:lang w:eastAsia="en-GB"/>
        </w:rPr>
        <w:t>. [online] Available at: &lt;https://www.open.edu/openlearn/ocw/pluginfile.php/629607/mod_resource/content/1/t175_4_3.pdf#:~:text=Peter%20Honey%20and%20Alan%20Mumford,that%20people%20use%20while%20learning.&amp;text=Activists%20are%20people%20who%20learn,and%20consider%20the%20consequences%20afterwards.&gt; [Accessed 2 November 2021].</w:t>
      </w:r>
    </w:p>
    <w:p w14:paraId="7FAA0408" w14:textId="77777777" w:rsidR="00C37556" w:rsidRDefault="00C37556"/>
    <w:p w14:paraId="229BE459" w14:textId="7963EE0B" w:rsidR="009B0965" w:rsidRPr="009B0965" w:rsidRDefault="009B0965" w:rsidP="009B0965">
      <w:pPr>
        <w:rPr>
          <w:rFonts w:ascii="Times New Roman" w:eastAsia="Times New Roman" w:hAnsi="Times New Roman" w:cs="Times New Roman"/>
          <w:lang w:eastAsia="en-GB"/>
        </w:rPr>
      </w:pPr>
      <w:proofErr w:type="spellStart"/>
      <w:r w:rsidRPr="009B0965">
        <w:rPr>
          <w:rFonts w:ascii="Open Sans" w:eastAsia="Times New Roman" w:hAnsi="Open Sans" w:cs="Open Sans"/>
          <w:color w:val="000000"/>
          <w:sz w:val="20"/>
          <w:szCs w:val="20"/>
          <w:shd w:val="clear" w:color="auto" w:fill="FFFFFF"/>
          <w:lang w:eastAsia="en-GB"/>
        </w:rPr>
        <w:lastRenderedPageBreak/>
        <w:t>Chukwusa</w:t>
      </w:r>
      <w:proofErr w:type="spellEnd"/>
      <w:r w:rsidRPr="009B0965">
        <w:rPr>
          <w:rFonts w:ascii="Open Sans" w:eastAsia="Times New Roman" w:hAnsi="Open Sans" w:cs="Open Sans"/>
          <w:color w:val="000000"/>
          <w:sz w:val="20"/>
          <w:szCs w:val="20"/>
          <w:shd w:val="clear" w:color="auto" w:fill="FFFFFF"/>
          <w:lang w:eastAsia="en-GB"/>
        </w:rPr>
        <w:t>, J., 2018. </w:t>
      </w:r>
      <w:r w:rsidRPr="009B0965">
        <w:rPr>
          <w:rFonts w:ascii="Open Sans" w:eastAsia="Times New Roman" w:hAnsi="Open Sans" w:cs="Open Sans"/>
          <w:i/>
          <w:iCs/>
          <w:color w:val="000000"/>
          <w:sz w:val="20"/>
          <w:szCs w:val="20"/>
          <w:shd w:val="clear" w:color="auto" w:fill="FFFFFF"/>
          <w:lang w:eastAsia="en-GB"/>
        </w:rPr>
        <w:t>Autocratic Leadership Style: Obstacle to Success in Academic Libraries</w:t>
      </w:r>
      <w:r>
        <w:rPr>
          <w:rFonts w:ascii="Open Sans" w:eastAsia="Times New Roman" w:hAnsi="Open Sans" w:cs="Open Sans"/>
          <w:i/>
          <w:iCs/>
          <w:color w:val="000000"/>
          <w:sz w:val="20"/>
          <w:szCs w:val="20"/>
          <w:shd w:val="clear" w:color="auto" w:fill="FFFFFF"/>
          <w:lang w:eastAsia="en-GB"/>
        </w:rPr>
        <w:t xml:space="preserve"> pg. 7</w:t>
      </w:r>
      <w:r w:rsidRPr="009B0965">
        <w:rPr>
          <w:rFonts w:ascii="Open Sans" w:eastAsia="Times New Roman" w:hAnsi="Open Sans" w:cs="Open Sans"/>
          <w:i/>
          <w:iCs/>
          <w:color w:val="000000"/>
          <w:sz w:val="20"/>
          <w:szCs w:val="20"/>
          <w:shd w:val="clear" w:color="auto" w:fill="FFFFFF"/>
          <w:lang w:eastAsia="en-GB"/>
        </w:rPr>
        <w:t xml:space="preserve"> - ProQuest</w:t>
      </w:r>
      <w:r w:rsidRPr="009B0965">
        <w:rPr>
          <w:rFonts w:ascii="Open Sans" w:eastAsia="Times New Roman" w:hAnsi="Open Sans" w:cs="Open Sans"/>
          <w:color w:val="000000"/>
          <w:sz w:val="20"/>
          <w:szCs w:val="20"/>
          <w:shd w:val="clear" w:color="auto" w:fill="FFFFFF"/>
          <w:lang w:eastAsia="en-GB"/>
        </w:rPr>
        <w:t>. [online] Proquest.com. Available at: &lt;https://www.proquest.com/openview/f272f7718d86e58e22f7098301599444/1?pq-origsite=gscholar&amp;cbl=54903&gt; [Accessed 2 November 2021].</w:t>
      </w:r>
    </w:p>
    <w:p w14:paraId="1118FED5" w14:textId="54099CEC" w:rsidR="001554DE" w:rsidRDefault="001554DE"/>
    <w:p w14:paraId="567B9E42" w14:textId="7D358030" w:rsidR="0082292D" w:rsidRDefault="0082292D"/>
    <w:p w14:paraId="2F672F7A" w14:textId="77777777" w:rsidR="009B0965" w:rsidRPr="009B0965" w:rsidRDefault="009B0965" w:rsidP="009B0965">
      <w:pPr>
        <w:rPr>
          <w:rFonts w:ascii="Times New Roman" w:eastAsia="Times New Roman" w:hAnsi="Times New Roman" w:cs="Times New Roman"/>
          <w:lang w:eastAsia="en-GB"/>
        </w:rPr>
      </w:pPr>
      <w:r w:rsidRPr="009B0965">
        <w:rPr>
          <w:rFonts w:ascii="Open Sans" w:eastAsia="Times New Roman" w:hAnsi="Open Sans" w:cs="Open Sans"/>
          <w:color w:val="000000"/>
          <w:sz w:val="20"/>
          <w:szCs w:val="20"/>
          <w:shd w:val="clear" w:color="auto" w:fill="FFFFFF"/>
          <w:lang w:eastAsia="en-GB"/>
        </w:rPr>
        <w:t>Hussain, S., 2017. </w:t>
      </w:r>
      <w:r w:rsidRPr="009B0965">
        <w:rPr>
          <w:rFonts w:ascii="Open Sans" w:eastAsia="Times New Roman" w:hAnsi="Open Sans" w:cs="Open Sans"/>
          <w:i/>
          <w:iCs/>
          <w:color w:val="000000"/>
          <w:sz w:val="20"/>
          <w:szCs w:val="20"/>
          <w:shd w:val="clear" w:color="auto" w:fill="FFFFFF"/>
          <w:lang w:eastAsia="en-GB"/>
        </w:rPr>
        <w:t xml:space="preserve">Transactional leadership and organizational creativity: Examining the mediating role of knowledge sharing </w:t>
      </w:r>
      <w:proofErr w:type="spellStart"/>
      <w:r w:rsidRPr="009B0965">
        <w:rPr>
          <w:rFonts w:ascii="Open Sans" w:eastAsia="Times New Roman" w:hAnsi="Open Sans" w:cs="Open Sans"/>
          <w:i/>
          <w:iCs/>
          <w:color w:val="000000"/>
          <w:sz w:val="20"/>
          <w:szCs w:val="20"/>
          <w:shd w:val="clear" w:color="auto" w:fill="FFFFFF"/>
          <w:lang w:eastAsia="en-GB"/>
        </w:rPr>
        <w:t>behavior</w:t>
      </w:r>
      <w:proofErr w:type="spellEnd"/>
      <w:r w:rsidRPr="009B0965">
        <w:rPr>
          <w:rFonts w:ascii="Open Sans" w:eastAsia="Times New Roman" w:hAnsi="Open Sans" w:cs="Open Sans"/>
          <w:color w:val="000000"/>
          <w:sz w:val="20"/>
          <w:szCs w:val="20"/>
          <w:shd w:val="clear" w:color="auto" w:fill="FFFFFF"/>
          <w:lang w:eastAsia="en-GB"/>
        </w:rPr>
        <w:t>. [online] Taylor &amp; Francis. Available at: &lt;https://www.tandfonline.com/doi/full/10.1080/23311975.2017.1361663&gt; [Accessed 2 November 2021].</w:t>
      </w:r>
    </w:p>
    <w:p w14:paraId="08E2BA29" w14:textId="24953576" w:rsidR="00840C5F" w:rsidRDefault="00840C5F"/>
    <w:p w14:paraId="0B30B70D" w14:textId="77777777" w:rsidR="009B0965" w:rsidRPr="001433AB" w:rsidRDefault="009B0965"/>
    <w:sectPr w:rsidR="009B0965" w:rsidRPr="001433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3AB"/>
    <w:rsid w:val="001433AB"/>
    <w:rsid w:val="001554DE"/>
    <w:rsid w:val="00177AE3"/>
    <w:rsid w:val="002416D2"/>
    <w:rsid w:val="002C3B1F"/>
    <w:rsid w:val="00301A97"/>
    <w:rsid w:val="003C2F39"/>
    <w:rsid w:val="00432C43"/>
    <w:rsid w:val="00696179"/>
    <w:rsid w:val="006F373D"/>
    <w:rsid w:val="0082292D"/>
    <w:rsid w:val="00840C5F"/>
    <w:rsid w:val="009979BE"/>
    <w:rsid w:val="009B0965"/>
    <w:rsid w:val="00B8191B"/>
    <w:rsid w:val="00BC3750"/>
    <w:rsid w:val="00C37556"/>
    <w:rsid w:val="00CB4DC7"/>
    <w:rsid w:val="00D41D8D"/>
    <w:rsid w:val="00DE5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5042E0"/>
  <w15:chartTrackingRefBased/>
  <w15:docId w15:val="{17D72B2E-6B2D-5D48-B767-01AD1BD51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191B"/>
    <w:rPr>
      <w:color w:val="0563C1" w:themeColor="hyperlink"/>
      <w:u w:val="single"/>
    </w:rPr>
  </w:style>
  <w:style w:type="character" w:styleId="UnresolvedMention">
    <w:name w:val="Unresolved Mention"/>
    <w:basedOn w:val="DefaultParagraphFont"/>
    <w:uiPriority w:val="99"/>
    <w:semiHidden/>
    <w:unhideWhenUsed/>
    <w:rsid w:val="00B8191B"/>
    <w:rPr>
      <w:color w:val="605E5C"/>
      <w:shd w:val="clear" w:color="auto" w:fill="E1DFDD"/>
    </w:rPr>
  </w:style>
  <w:style w:type="character" w:styleId="FollowedHyperlink">
    <w:name w:val="FollowedHyperlink"/>
    <w:basedOn w:val="DefaultParagraphFont"/>
    <w:uiPriority w:val="99"/>
    <w:semiHidden/>
    <w:unhideWhenUsed/>
    <w:rsid w:val="00C375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6507">
      <w:bodyDiv w:val="1"/>
      <w:marLeft w:val="0"/>
      <w:marRight w:val="0"/>
      <w:marTop w:val="0"/>
      <w:marBottom w:val="0"/>
      <w:divBdr>
        <w:top w:val="none" w:sz="0" w:space="0" w:color="auto"/>
        <w:left w:val="none" w:sz="0" w:space="0" w:color="auto"/>
        <w:bottom w:val="none" w:sz="0" w:space="0" w:color="auto"/>
        <w:right w:val="none" w:sz="0" w:space="0" w:color="auto"/>
      </w:divBdr>
    </w:div>
    <w:div w:id="109009204">
      <w:bodyDiv w:val="1"/>
      <w:marLeft w:val="0"/>
      <w:marRight w:val="0"/>
      <w:marTop w:val="0"/>
      <w:marBottom w:val="0"/>
      <w:divBdr>
        <w:top w:val="none" w:sz="0" w:space="0" w:color="auto"/>
        <w:left w:val="none" w:sz="0" w:space="0" w:color="auto"/>
        <w:bottom w:val="none" w:sz="0" w:space="0" w:color="auto"/>
        <w:right w:val="none" w:sz="0" w:space="0" w:color="auto"/>
      </w:divBdr>
    </w:div>
    <w:div w:id="815293357">
      <w:bodyDiv w:val="1"/>
      <w:marLeft w:val="0"/>
      <w:marRight w:val="0"/>
      <w:marTop w:val="0"/>
      <w:marBottom w:val="0"/>
      <w:divBdr>
        <w:top w:val="none" w:sz="0" w:space="0" w:color="auto"/>
        <w:left w:val="none" w:sz="0" w:space="0" w:color="auto"/>
        <w:bottom w:val="none" w:sz="0" w:space="0" w:color="auto"/>
        <w:right w:val="none" w:sz="0" w:space="0" w:color="auto"/>
      </w:divBdr>
    </w:div>
    <w:div w:id="827674079">
      <w:bodyDiv w:val="1"/>
      <w:marLeft w:val="0"/>
      <w:marRight w:val="0"/>
      <w:marTop w:val="0"/>
      <w:marBottom w:val="0"/>
      <w:divBdr>
        <w:top w:val="none" w:sz="0" w:space="0" w:color="auto"/>
        <w:left w:val="none" w:sz="0" w:space="0" w:color="auto"/>
        <w:bottom w:val="none" w:sz="0" w:space="0" w:color="auto"/>
        <w:right w:val="none" w:sz="0" w:space="0" w:color="auto"/>
      </w:divBdr>
    </w:div>
    <w:div w:id="1139109267">
      <w:bodyDiv w:val="1"/>
      <w:marLeft w:val="0"/>
      <w:marRight w:val="0"/>
      <w:marTop w:val="0"/>
      <w:marBottom w:val="0"/>
      <w:divBdr>
        <w:top w:val="none" w:sz="0" w:space="0" w:color="auto"/>
        <w:left w:val="none" w:sz="0" w:space="0" w:color="auto"/>
        <w:bottom w:val="none" w:sz="0" w:space="0" w:color="auto"/>
        <w:right w:val="none" w:sz="0" w:space="0" w:color="auto"/>
      </w:divBdr>
    </w:div>
    <w:div w:id="1825202208">
      <w:bodyDiv w:val="1"/>
      <w:marLeft w:val="0"/>
      <w:marRight w:val="0"/>
      <w:marTop w:val="0"/>
      <w:marBottom w:val="0"/>
      <w:divBdr>
        <w:top w:val="none" w:sz="0" w:space="0" w:color="auto"/>
        <w:left w:val="none" w:sz="0" w:space="0" w:color="auto"/>
        <w:bottom w:val="none" w:sz="0" w:space="0" w:color="auto"/>
        <w:right w:val="none" w:sz="0" w:space="0" w:color="auto"/>
      </w:divBdr>
    </w:div>
    <w:div w:id="198885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3</Pages>
  <Words>1077</Words>
  <Characters>6143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Davis (1901809)</dc:creator>
  <cp:keywords/>
  <dc:description/>
  <cp:lastModifiedBy>Matthew Davis (1901809)</cp:lastModifiedBy>
  <cp:revision>2</cp:revision>
  <dcterms:created xsi:type="dcterms:W3CDTF">2021-11-05T00:45:00Z</dcterms:created>
  <dcterms:modified xsi:type="dcterms:W3CDTF">2021-11-05T18:06:00Z</dcterms:modified>
</cp:coreProperties>
</file>