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0A29B6" w14:textId="683F9C14" w:rsidR="00D7655F" w:rsidRDefault="00AE3703" w:rsidP="006E0819">
      <w:pPr>
        <w:jc w:val="center"/>
        <w:rPr>
          <w:sz w:val="36"/>
          <w:szCs w:val="36"/>
        </w:rPr>
      </w:pPr>
      <w:r>
        <w:rPr>
          <w:sz w:val="36"/>
          <w:szCs w:val="36"/>
        </w:rPr>
        <w:t>What Important political and/or social transformations were brought about by the French Revolution, and what was the cultural impact of these transformations?</w:t>
      </w:r>
    </w:p>
    <w:p w14:paraId="6B53A04D" w14:textId="23F3080D" w:rsidR="006B3373" w:rsidRPr="006B3373" w:rsidRDefault="006B3373" w:rsidP="006E0819">
      <w:pPr>
        <w:jc w:val="center"/>
        <w:rPr>
          <w:i/>
          <w:iCs/>
          <w:sz w:val="24"/>
          <w:szCs w:val="24"/>
        </w:rPr>
      </w:pPr>
      <w:r>
        <w:rPr>
          <w:i/>
          <w:iCs/>
          <w:sz w:val="24"/>
          <w:szCs w:val="24"/>
        </w:rPr>
        <w:t>By Bradley Sloanes</w:t>
      </w:r>
    </w:p>
    <w:p w14:paraId="0E4C3291" w14:textId="1F45C1BF" w:rsidR="000A2A5A" w:rsidRDefault="007509E0" w:rsidP="00D7655F">
      <w:pPr>
        <w:jc w:val="both"/>
        <w:rPr>
          <w:sz w:val="28"/>
          <w:szCs w:val="28"/>
        </w:rPr>
      </w:pPr>
      <w:r>
        <w:rPr>
          <w:sz w:val="28"/>
          <w:szCs w:val="28"/>
        </w:rPr>
        <w:t>“</w:t>
      </w:r>
      <w:r w:rsidR="00A569F3">
        <w:rPr>
          <w:sz w:val="28"/>
          <w:szCs w:val="28"/>
        </w:rPr>
        <w:t xml:space="preserve">The French Revolution has often been perceived </w:t>
      </w:r>
      <w:r w:rsidR="00FB4781">
        <w:rPr>
          <w:sz w:val="28"/>
          <w:szCs w:val="28"/>
        </w:rPr>
        <w:t>as the dawn of the modern era</w:t>
      </w:r>
      <w:r>
        <w:rPr>
          <w:sz w:val="28"/>
          <w:szCs w:val="28"/>
        </w:rPr>
        <w:t>”</w:t>
      </w:r>
      <w:r w:rsidR="00FC76C1">
        <w:rPr>
          <w:sz w:val="28"/>
          <w:szCs w:val="28"/>
        </w:rPr>
        <w:t>,</w:t>
      </w:r>
      <w:r w:rsidR="00B07633">
        <w:rPr>
          <w:rStyle w:val="FootnoteReference"/>
          <w:sz w:val="28"/>
          <w:szCs w:val="28"/>
        </w:rPr>
        <w:footnoteReference w:id="1"/>
      </w:r>
      <w:r w:rsidR="00D474A7">
        <w:rPr>
          <w:sz w:val="28"/>
          <w:szCs w:val="28"/>
        </w:rPr>
        <w:t xml:space="preserve">and has had a profound impact on </w:t>
      </w:r>
      <w:r w:rsidR="008138ED">
        <w:rPr>
          <w:sz w:val="28"/>
          <w:szCs w:val="28"/>
        </w:rPr>
        <w:t>politics and society</w:t>
      </w:r>
      <w:r w:rsidR="00C3649D">
        <w:rPr>
          <w:sz w:val="28"/>
          <w:szCs w:val="28"/>
        </w:rPr>
        <w:t xml:space="preserve">, not just in France, </w:t>
      </w:r>
      <w:bookmarkStart w:id="0" w:name="_GoBack"/>
      <w:bookmarkEnd w:id="0"/>
      <w:r w:rsidR="00C3649D">
        <w:rPr>
          <w:sz w:val="28"/>
          <w:szCs w:val="28"/>
        </w:rPr>
        <w:t xml:space="preserve">but across the world. </w:t>
      </w:r>
      <w:r w:rsidR="00746538">
        <w:rPr>
          <w:sz w:val="28"/>
          <w:szCs w:val="28"/>
        </w:rPr>
        <w:t xml:space="preserve">French society in </w:t>
      </w:r>
      <w:r w:rsidR="007F21B9">
        <w:rPr>
          <w:sz w:val="28"/>
          <w:szCs w:val="28"/>
        </w:rPr>
        <w:t xml:space="preserve">1789 </w:t>
      </w:r>
      <w:r w:rsidR="001F27DF">
        <w:rPr>
          <w:sz w:val="28"/>
          <w:szCs w:val="28"/>
        </w:rPr>
        <w:t>was an incredibly unequal</w:t>
      </w:r>
      <w:r w:rsidR="00123F43">
        <w:rPr>
          <w:sz w:val="28"/>
          <w:szCs w:val="28"/>
        </w:rPr>
        <w:t xml:space="preserve"> and classist</w:t>
      </w:r>
      <w:r w:rsidR="001F27DF">
        <w:rPr>
          <w:sz w:val="28"/>
          <w:szCs w:val="28"/>
        </w:rPr>
        <w:t xml:space="preserve"> place</w:t>
      </w:r>
      <w:r w:rsidR="000C5A48">
        <w:rPr>
          <w:sz w:val="28"/>
          <w:szCs w:val="28"/>
        </w:rPr>
        <w:t>, still attached</w:t>
      </w:r>
      <w:r w:rsidR="003074BA">
        <w:rPr>
          <w:sz w:val="28"/>
          <w:szCs w:val="28"/>
        </w:rPr>
        <w:t xml:space="preserve"> to</w:t>
      </w:r>
      <w:r w:rsidR="000C5A48">
        <w:rPr>
          <w:sz w:val="28"/>
          <w:szCs w:val="28"/>
        </w:rPr>
        <w:t xml:space="preserve"> </w:t>
      </w:r>
      <w:r w:rsidR="00717CBA">
        <w:rPr>
          <w:sz w:val="28"/>
          <w:szCs w:val="28"/>
        </w:rPr>
        <w:t xml:space="preserve">the medieval </w:t>
      </w:r>
      <w:r w:rsidR="00E91B21">
        <w:rPr>
          <w:sz w:val="28"/>
          <w:szCs w:val="28"/>
        </w:rPr>
        <w:t>feudal system</w:t>
      </w:r>
      <w:r w:rsidR="003074BA">
        <w:rPr>
          <w:sz w:val="28"/>
          <w:szCs w:val="28"/>
        </w:rPr>
        <w:t xml:space="preserve">, </w:t>
      </w:r>
      <w:r w:rsidR="00B54D0C">
        <w:rPr>
          <w:sz w:val="28"/>
          <w:szCs w:val="28"/>
        </w:rPr>
        <w:t xml:space="preserve">with the poorest agricultural </w:t>
      </w:r>
      <w:r w:rsidR="00BE730A">
        <w:rPr>
          <w:sz w:val="28"/>
          <w:szCs w:val="28"/>
        </w:rPr>
        <w:t xml:space="preserve">workers living in serfdom </w:t>
      </w:r>
      <w:r w:rsidR="005B3226">
        <w:rPr>
          <w:sz w:val="28"/>
          <w:szCs w:val="28"/>
        </w:rPr>
        <w:t xml:space="preserve">under the oppression of the </w:t>
      </w:r>
      <w:r w:rsidR="007741A2">
        <w:rPr>
          <w:sz w:val="28"/>
          <w:szCs w:val="28"/>
        </w:rPr>
        <w:t>nobility</w:t>
      </w:r>
      <w:r w:rsidR="00FC76C1">
        <w:rPr>
          <w:sz w:val="28"/>
          <w:szCs w:val="28"/>
        </w:rPr>
        <w:t>.</w:t>
      </w:r>
      <w:r w:rsidR="003074BA">
        <w:rPr>
          <w:rStyle w:val="FootnoteReference"/>
          <w:sz w:val="28"/>
          <w:szCs w:val="28"/>
        </w:rPr>
        <w:footnoteReference w:id="2"/>
      </w:r>
      <w:r w:rsidR="0082790D">
        <w:rPr>
          <w:sz w:val="28"/>
          <w:szCs w:val="28"/>
        </w:rPr>
        <w:t xml:space="preserve"> Of course, this was swept away</w:t>
      </w:r>
      <w:r w:rsidR="00D63A87">
        <w:rPr>
          <w:sz w:val="28"/>
          <w:szCs w:val="28"/>
        </w:rPr>
        <w:t xml:space="preserve"> by the </w:t>
      </w:r>
      <w:r w:rsidR="0041128B">
        <w:rPr>
          <w:sz w:val="28"/>
          <w:szCs w:val="28"/>
        </w:rPr>
        <w:t xml:space="preserve">dynamic </w:t>
      </w:r>
      <w:r w:rsidR="00D63A87">
        <w:rPr>
          <w:sz w:val="28"/>
          <w:szCs w:val="28"/>
        </w:rPr>
        <w:t>French Revolution</w:t>
      </w:r>
      <w:r w:rsidR="00426071">
        <w:rPr>
          <w:sz w:val="28"/>
          <w:szCs w:val="28"/>
        </w:rPr>
        <w:t xml:space="preserve"> which </w:t>
      </w:r>
      <w:r w:rsidR="0000356B">
        <w:rPr>
          <w:sz w:val="28"/>
          <w:szCs w:val="28"/>
        </w:rPr>
        <w:t xml:space="preserve">removed the privileges </w:t>
      </w:r>
      <w:r w:rsidR="001056A6">
        <w:rPr>
          <w:sz w:val="28"/>
          <w:szCs w:val="28"/>
        </w:rPr>
        <w:t xml:space="preserve">of the first </w:t>
      </w:r>
      <w:r w:rsidR="00490553">
        <w:rPr>
          <w:sz w:val="28"/>
          <w:szCs w:val="28"/>
        </w:rPr>
        <w:t xml:space="preserve">and second estates. </w:t>
      </w:r>
    </w:p>
    <w:p w14:paraId="1028291C" w14:textId="2A8E736D" w:rsidR="00D7655F" w:rsidRPr="00712E34" w:rsidRDefault="009C7B33" w:rsidP="00D7655F">
      <w:pPr>
        <w:jc w:val="both"/>
        <w:rPr>
          <w:sz w:val="28"/>
          <w:szCs w:val="28"/>
        </w:rPr>
      </w:pPr>
      <w:r>
        <w:rPr>
          <w:sz w:val="28"/>
          <w:szCs w:val="28"/>
        </w:rPr>
        <w:t xml:space="preserve">This essay aims to explore the </w:t>
      </w:r>
      <w:r w:rsidR="00A47D28">
        <w:rPr>
          <w:sz w:val="28"/>
          <w:szCs w:val="28"/>
        </w:rPr>
        <w:t xml:space="preserve">transformation </w:t>
      </w:r>
      <w:r w:rsidR="006200E4">
        <w:rPr>
          <w:sz w:val="28"/>
          <w:szCs w:val="28"/>
        </w:rPr>
        <w:t xml:space="preserve">to </w:t>
      </w:r>
      <w:r w:rsidR="00C92D62">
        <w:rPr>
          <w:sz w:val="28"/>
          <w:szCs w:val="28"/>
        </w:rPr>
        <w:t>areas such as</w:t>
      </w:r>
      <w:r w:rsidR="000D2BBB">
        <w:rPr>
          <w:sz w:val="28"/>
          <w:szCs w:val="28"/>
        </w:rPr>
        <w:t xml:space="preserve"> the everyday life of French </w:t>
      </w:r>
      <w:r w:rsidR="008C21E8">
        <w:rPr>
          <w:sz w:val="28"/>
          <w:szCs w:val="28"/>
        </w:rPr>
        <w:t>citizens, politics, taxation</w:t>
      </w:r>
      <w:r w:rsidR="004B7603">
        <w:rPr>
          <w:sz w:val="28"/>
          <w:szCs w:val="28"/>
        </w:rPr>
        <w:t xml:space="preserve">, </w:t>
      </w:r>
      <w:r w:rsidR="00DE5B25">
        <w:rPr>
          <w:sz w:val="28"/>
          <w:szCs w:val="28"/>
        </w:rPr>
        <w:t xml:space="preserve">and </w:t>
      </w:r>
      <w:r w:rsidR="004B7603">
        <w:rPr>
          <w:sz w:val="28"/>
          <w:szCs w:val="28"/>
        </w:rPr>
        <w:t>women’s rights</w:t>
      </w:r>
      <w:r w:rsidR="00DB6861">
        <w:rPr>
          <w:sz w:val="28"/>
          <w:szCs w:val="28"/>
        </w:rPr>
        <w:t xml:space="preserve">. </w:t>
      </w:r>
      <w:r w:rsidR="00FB7100">
        <w:rPr>
          <w:sz w:val="28"/>
          <w:szCs w:val="28"/>
        </w:rPr>
        <w:t xml:space="preserve">Naturally, this does not mean that </w:t>
      </w:r>
      <w:r w:rsidR="00C815C7">
        <w:rPr>
          <w:sz w:val="28"/>
          <w:szCs w:val="28"/>
        </w:rPr>
        <w:t xml:space="preserve">any other transformations </w:t>
      </w:r>
      <w:r w:rsidR="009609DE">
        <w:rPr>
          <w:sz w:val="28"/>
          <w:szCs w:val="28"/>
        </w:rPr>
        <w:t>brought about by the French Revolution</w:t>
      </w:r>
      <w:r w:rsidR="00FE3B50">
        <w:rPr>
          <w:sz w:val="28"/>
          <w:szCs w:val="28"/>
        </w:rPr>
        <w:t>,</w:t>
      </w:r>
      <w:r w:rsidR="009609DE">
        <w:rPr>
          <w:sz w:val="28"/>
          <w:szCs w:val="28"/>
        </w:rPr>
        <w:t xml:space="preserve"> </w:t>
      </w:r>
      <w:r w:rsidR="00497B88">
        <w:rPr>
          <w:sz w:val="28"/>
          <w:szCs w:val="28"/>
        </w:rPr>
        <w:t>and neglected in this essay</w:t>
      </w:r>
      <w:r w:rsidR="00FE3B50">
        <w:rPr>
          <w:sz w:val="28"/>
          <w:szCs w:val="28"/>
        </w:rPr>
        <w:t>,</w:t>
      </w:r>
      <w:r w:rsidR="00497B88">
        <w:rPr>
          <w:sz w:val="28"/>
          <w:szCs w:val="28"/>
        </w:rPr>
        <w:t xml:space="preserve"> </w:t>
      </w:r>
      <w:r w:rsidR="008171B4">
        <w:rPr>
          <w:sz w:val="28"/>
          <w:szCs w:val="28"/>
        </w:rPr>
        <w:t xml:space="preserve">are less important </w:t>
      </w:r>
      <w:r w:rsidR="007329D0">
        <w:rPr>
          <w:sz w:val="28"/>
          <w:szCs w:val="28"/>
        </w:rPr>
        <w:t>than those which are included.</w:t>
      </w:r>
    </w:p>
    <w:p w14:paraId="5D972B77" w14:textId="23642518" w:rsidR="000A2A5A" w:rsidRDefault="00692A54" w:rsidP="00D7655F">
      <w:pPr>
        <w:jc w:val="both"/>
        <w:rPr>
          <w:sz w:val="28"/>
          <w:szCs w:val="28"/>
        </w:rPr>
      </w:pPr>
      <w:r>
        <w:rPr>
          <w:sz w:val="28"/>
          <w:szCs w:val="28"/>
        </w:rPr>
        <w:t>The conquest, and subsequent destruction, of the Bastille</w:t>
      </w:r>
      <w:r w:rsidR="009A6296">
        <w:rPr>
          <w:sz w:val="28"/>
          <w:szCs w:val="28"/>
        </w:rPr>
        <w:t xml:space="preserve"> (14</w:t>
      </w:r>
      <w:r w:rsidR="009A6296" w:rsidRPr="009A6296">
        <w:rPr>
          <w:sz w:val="28"/>
          <w:szCs w:val="28"/>
          <w:vertAlign w:val="superscript"/>
        </w:rPr>
        <w:t>th</w:t>
      </w:r>
      <w:r w:rsidR="009A6296">
        <w:rPr>
          <w:sz w:val="28"/>
          <w:szCs w:val="28"/>
        </w:rPr>
        <w:t xml:space="preserve"> July 1789)</w:t>
      </w:r>
      <w:r>
        <w:rPr>
          <w:sz w:val="28"/>
          <w:szCs w:val="28"/>
        </w:rPr>
        <w:t xml:space="preserve"> was a very significant </w:t>
      </w:r>
      <w:r w:rsidR="00C05324">
        <w:rPr>
          <w:sz w:val="28"/>
          <w:szCs w:val="28"/>
        </w:rPr>
        <w:t xml:space="preserve">transformation brought about by the French Revolution. </w:t>
      </w:r>
      <w:r w:rsidR="00CE28AA">
        <w:rPr>
          <w:sz w:val="28"/>
          <w:szCs w:val="28"/>
        </w:rPr>
        <w:t>Being described as a “</w:t>
      </w:r>
      <w:r w:rsidR="003E4DF3">
        <w:rPr>
          <w:sz w:val="28"/>
          <w:szCs w:val="28"/>
        </w:rPr>
        <w:t xml:space="preserve">leaderless multitude of persons </w:t>
      </w:r>
      <w:r w:rsidR="00470DF7">
        <w:rPr>
          <w:sz w:val="28"/>
          <w:szCs w:val="28"/>
        </w:rPr>
        <w:t>belonging to every class, workmen of all trades</w:t>
      </w:r>
      <w:r w:rsidR="006F1444">
        <w:rPr>
          <w:sz w:val="28"/>
          <w:szCs w:val="28"/>
        </w:rPr>
        <w:t xml:space="preserve"> who, mostly ill equipped </w:t>
      </w:r>
      <w:r w:rsidR="00D57473">
        <w:rPr>
          <w:sz w:val="28"/>
          <w:szCs w:val="28"/>
        </w:rPr>
        <w:t>and unused to arms, boldly affronted the fire from the ramparts</w:t>
      </w:r>
      <w:r w:rsidR="00F30564">
        <w:rPr>
          <w:sz w:val="28"/>
          <w:szCs w:val="28"/>
        </w:rPr>
        <w:t>”</w:t>
      </w:r>
      <w:r w:rsidR="001A53E2">
        <w:rPr>
          <w:sz w:val="28"/>
          <w:szCs w:val="28"/>
        </w:rPr>
        <w:t>.</w:t>
      </w:r>
      <w:r w:rsidR="00113C54">
        <w:rPr>
          <w:rStyle w:val="FootnoteReference"/>
          <w:sz w:val="28"/>
          <w:szCs w:val="28"/>
        </w:rPr>
        <w:footnoteReference w:id="3"/>
      </w:r>
      <w:r w:rsidR="001A53E2">
        <w:rPr>
          <w:sz w:val="28"/>
          <w:szCs w:val="28"/>
        </w:rPr>
        <w:t xml:space="preserve">This </w:t>
      </w:r>
      <w:r w:rsidR="00695954">
        <w:rPr>
          <w:sz w:val="28"/>
          <w:szCs w:val="28"/>
        </w:rPr>
        <w:t xml:space="preserve">is a very important quote from </w:t>
      </w:r>
      <w:r w:rsidR="0078260B">
        <w:rPr>
          <w:sz w:val="28"/>
          <w:szCs w:val="28"/>
        </w:rPr>
        <w:t>one of the participants in the storming of the Bastille</w:t>
      </w:r>
      <w:r w:rsidR="0024202F">
        <w:rPr>
          <w:sz w:val="28"/>
          <w:szCs w:val="28"/>
        </w:rPr>
        <w:t xml:space="preserve">, which highlights </w:t>
      </w:r>
      <w:r w:rsidR="006038DF">
        <w:rPr>
          <w:sz w:val="28"/>
          <w:szCs w:val="28"/>
        </w:rPr>
        <w:t xml:space="preserve">the extreme lengths that were taken </w:t>
      </w:r>
      <w:r w:rsidR="008341B4">
        <w:rPr>
          <w:sz w:val="28"/>
          <w:szCs w:val="28"/>
        </w:rPr>
        <w:t xml:space="preserve">by ordinary citizens as a result of </w:t>
      </w:r>
      <w:r w:rsidR="00446BFF">
        <w:rPr>
          <w:sz w:val="28"/>
          <w:szCs w:val="28"/>
        </w:rPr>
        <w:t xml:space="preserve">poverty and starvation. </w:t>
      </w:r>
      <w:r w:rsidR="0025042C">
        <w:rPr>
          <w:sz w:val="28"/>
          <w:szCs w:val="28"/>
        </w:rPr>
        <w:t>People with no military training at all</w:t>
      </w:r>
      <w:r w:rsidR="007603A3">
        <w:rPr>
          <w:sz w:val="28"/>
          <w:szCs w:val="28"/>
        </w:rPr>
        <w:t xml:space="preserve">, </w:t>
      </w:r>
      <w:r w:rsidR="00955BFC">
        <w:rPr>
          <w:sz w:val="28"/>
          <w:szCs w:val="28"/>
        </w:rPr>
        <w:t xml:space="preserve">successfully conquered </w:t>
      </w:r>
      <w:r w:rsidR="00B43E88">
        <w:rPr>
          <w:sz w:val="28"/>
          <w:szCs w:val="28"/>
        </w:rPr>
        <w:t xml:space="preserve">a fortress which symbolised </w:t>
      </w:r>
      <w:r w:rsidR="008872E7">
        <w:rPr>
          <w:sz w:val="28"/>
          <w:szCs w:val="28"/>
        </w:rPr>
        <w:t xml:space="preserve">the </w:t>
      </w:r>
      <w:r w:rsidR="002F136F">
        <w:rPr>
          <w:sz w:val="28"/>
          <w:szCs w:val="28"/>
        </w:rPr>
        <w:t xml:space="preserve">oppression of </w:t>
      </w:r>
      <w:r w:rsidR="00E831BE">
        <w:rPr>
          <w:sz w:val="28"/>
          <w:szCs w:val="28"/>
        </w:rPr>
        <w:t xml:space="preserve">the monarchy. </w:t>
      </w:r>
      <w:r w:rsidR="00EA3DA4">
        <w:rPr>
          <w:sz w:val="28"/>
          <w:szCs w:val="28"/>
        </w:rPr>
        <w:t xml:space="preserve">It is important to note, that the Bastille </w:t>
      </w:r>
      <w:r w:rsidR="0003185D">
        <w:rPr>
          <w:sz w:val="28"/>
          <w:szCs w:val="28"/>
        </w:rPr>
        <w:t>had a very small garrison</w:t>
      </w:r>
      <w:r w:rsidR="00CF5E01">
        <w:rPr>
          <w:sz w:val="28"/>
          <w:szCs w:val="28"/>
        </w:rPr>
        <w:t>,</w:t>
      </w:r>
      <w:r w:rsidR="0003185D">
        <w:rPr>
          <w:sz w:val="28"/>
          <w:szCs w:val="28"/>
        </w:rPr>
        <w:t xml:space="preserve"> </w:t>
      </w:r>
      <w:r w:rsidR="00CC3048">
        <w:rPr>
          <w:sz w:val="28"/>
          <w:szCs w:val="28"/>
        </w:rPr>
        <w:t>and only 7 prisoners</w:t>
      </w:r>
      <w:r w:rsidR="00CF5E01">
        <w:rPr>
          <w:sz w:val="28"/>
          <w:szCs w:val="28"/>
        </w:rPr>
        <w:t xml:space="preserve"> who were not really politically noteworthy.</w:t>
      </w:r>
      <w:r w:rsidR="00D94533">
        <w:rPr>
          <w:sz w:val="28"/>
          <w:szCs w:val="28"/>
        </w:rPr>
        <w:t xml:space="preserve"> </w:t>
      </w:r>
      <w:r w:rsidR="00C2572B">
        <w:rPr>
          <w:sz w:val="28"/>
          <w:szCs w:val="28"/>
        </w:rPr>
        <w:t xml:space="preserve">The main reason </w:t>
      </w:r>
      <w:r w:rsidR="00C063FE">
        <w:rPr>
          <w:sz w:val="28"/>
          <w:szCs w:val="28"/>
        </w:rPr>
        <w:t>the Bastille</w:t>
      </w:r>
      <w:r w:rsidR="004C4E7B">
        <w:rPr>
          <w:sz w:val="28"/>
          <w:szCs w:val="28"/>
        </w:rPr>
        <w:t xml:space="preserve"> concerned </w:t>
      </w:r>
      <w:r w:rsidR="006B3281">
        <w:rPr>
          <w:sz w:val="28"/>
          <w:szCs w:val="28"/>
        </w:rPr>
        <w:t xml:space="preserve">the </w:t>
      </w:r>
      <w:r w:rsidR="004A3069">
        <w:rPr>
          <w:sz w:val="28"/>
          <w:szCs w:val="28"/>
        </w:rPr>
        <w:t xml:space="preserve">mob, was the </w:t>
      </w:r>
      <w:r w:rsidR="0031126E">
        <w:rPr>
          <w:sz w:val="28"/>
          <w:szCs w:val="28"/>
        </w:rPr>
        <w:t>amount of gunpowder stored there</w:t>
      </w:r>
      <w:r w:rsidR="00A8797B">
        <w:rPr>
          <w:sz w:val="28"/>
          <w:szCs w:val="28"/>
        </w:rPr>
        <w:t>, which, would prove invaluable to the revolution</w:t>
      </w:r>
      <w:r w:rsidR="00DC5588">
        <w:rPr>
          <w:sz w:val="28"/>
          <w:szCs w:val="28"/>
        </w:rPr>
        <w:t>.</w:t>
      </w:r>
      <w:r w:rsidR="00712E34">
        <w:rPr>
          <w:rStyle w:val="FootnoteReference"/>
          <w:sz w:val="28"/>
          <w:szCs w:val="28"/>
        </w:rPr>
        <w:footnoteReference w:id="4"/>
      </w:r>
      <w:r w:rsidR="00230AF9">
        <w:rPr>
          <w:sz w:val="28"/>
          <w:szCs w:val="28"/>
        </w:rPr>
        <w:t xml:space="preserve"> The </w:t>
      </w:r>
      <w:r w:rsidR="0048596D">
        <w:rPr>
          <w:sz w:val="28"/>
          <w:szCs w:val="28"/>
        </w:rPr>
        <w:t xml:space="preserve">cultural impact of this event was huge, </w:t>
      </w:r>
      <w:r w:rsidR="008A2D2F">
        <w:rPr>
          <w:sz w:val="28"/>
          <w:szCs w:val="28"/>
        </w:rPr>
        <w:t>“t</w:t>
      </w:r>
      <w:r w:rsidR="0021634C" w:rsidRPr="008A2D2F">
        <w:rPr>
          <w:sz w:val="28"/>
          <w:szCs w:val="28"/>
        </w:rPr>
        <w:t xml:space="preserve">he storming of the </w:t>
      </w:r>
      <w:r w:rsidR="0021634C" w:rsidRPr="008A2D2F">
        <w:rPr>
          <w:sz w:val="28"/>
          <w:szCs w:val="28"/>
        </w:rPr>
        <w:lastRenderedPageBreak/>
        <w:t>Bastille symbolically marked the beginning of the French Revolution, in which the monarchy was overthrown and a republic set up based on the ideas of ‘Liberté, égalité, fraternité</w:t>
      </w:r>
      <w:r w:rsidR="008A2D2F">
        <w:rPr>
          <w:sz w:val="28"/>
          <w:szCs w:val="28"/>
        </w:rPr>
        <w:t>”</w:t>
      </w:r>
      <w:r w:rsidR="00466A6F">
        <w:rPr>
          <w:sz w:val="28"/>
          <w:szCs w:val="28"/>
        </w:rPr>
        <w:t>.</w:t>
      </w:r>
      <w:r w:rsidR="00E027AA">
        <w:rPr>
          <w:rStyle w:val="FootnoteReference"/>
          <w:sz w:val="28"/>
          <w:szCs w:val="28"/>
        </w:rPr>
        <w:footnoteReference w:id="5"/>
      </w:r>
      <w:r w:rsidR="00466A6F">
        <w:rPr>
          <w:sz w:val="28"/>
          <w:szCs w:val="28"/>
        </w:rPr>
        <w:t xml:space="preserve"> </w:t>
      </w:r>
      <w:r w:rsidR="00F97CE4">
        <w:rPr>
          <w:sz w:val="28"/>
          <w:szCs w:val="28"/>
        </w:rPr>
        <w:t xml:space="preserve">This not only </w:t>
      </w:r>
      <w:r w:rsidR="00272B35">
        <w:rPr>
          <w:sz w:val="28"/>
          <w:szCs w:val="28"/>
        </w:rPr>
        <w:t>a</w:t>
      </w:r>
      <w:r w:rsidR="00F97CE4">
        <w:rPr>
          <w:sz w:val="28"/>
          <w:szCs w:val="28"/>
        </w:rPr>
        <w:t xml:space="preserve">ffected French culture at the time, but </w:t>
      </w:r>
      <w:r w:rsidR="00272B35">
        <w:rPr>
          <w:sz w:val="28"/>
          <w:szCs w:val="28"/>
        </w:rPr>
        <w:t>also today</w:t>
      </w:r>
      <w:r w:rsidR="00444CDD">
        <w:rPr>
          <w:sz w:val="28"/>
          <w:szCs w:val="28"/>
        </w:rPr>
        <w:t xml:space="preserve">, as France still celebrates Bastille day </w:t>
      </w:r>
      <w:r w:rsidR="00C0524C">
        <w:rPr>
          <w:sz w:val="28"/>
          <w:szCs w:val="28"/>
        </w:rPr>
        <w:t xml:space="preserve">as a national holiday. </w:t>
      </w:r>
      <w:r w:rsidR="00B062AB">
        <w:rPr>
          <w:sz w:val="28"/>
          <w:szCs w:val="28"/>
        </w:rPr>
        <w:t xml:space="preserve">The cultural impacts of </w:t>
      </w:r>
      <w:r w:rsidR="0064049F">
        <w:rPr>
          <w:sz w:val="28"/>
          <w:szCs w:val="28"/>
        </w:rPr>
        <w:t>the destruction of the Bastille</w:t>
      </w:r>
      <w:r w:rsidR="009749CB">
        <w:rPr>
          <w:sz w:val="28"/>
          <w:szCs w:val="28"/>
        </w:rPr>
        <w:t xml:space="preserve"> impacted even England at the time. </w:t>
      </w:r>
      <w:r w:rsidR="00607BA2">
        <w:rPr>
          <w:sz w:val="28"/>
          <w:szCs w:val="28"/>
        </w:rPr>
        <w:t>“</w:t>
      </w:r>
      <w:r w:rsidR="009749CB" w:rsidRPr="00EA028F">
        <w:rPr>
          <w:sz w:val="28"/>
          <w:szCs w:val="28"/>
        </w:rPr>
        <w:t>The fall of the Bastille on 14 July 1789, in particular, elicited many reactions in England in such media as print, caricature, and drama.</w:t>
      </w:r>
      <w:r w:rsidR="00607BA2">
        <w:rPr>
          <w:sz w:val="28"/>
          <w:szCs w:val="28"/>
        </w:rPr>
        <w:t>”</w:t>
      </w:r>
      <w:r w:rsidR="00607BA2">
        <w:rPr>
          <w:rStyle w:val="FootnoteReference"/>
          <w:sz w:val="28"/>
          <w:szCs w:val="28"/>
        </w:rPr>
        <w:footnoteReference w:id="6"/>
      </w:r>
      <w:r w:rsidR="003F5F84">
        <w:rPr>
          <w:sz w:val="28"/>
          <w:szCs w:val="28"/>
        </w:rPr>
        <w:t>Theatre</w:t>
      </w:r>
      <w:r w:rsidR="00933402">
        <w:rPr>
          <w:sz w:val="28"/>
          <w:szCs w:val="28"/>
        </w:rPr>
        <w:t xml:space="preserve">’s began displaying </w:t>
      </w:r>
      <w:r w:rsidR="000D77B2">
        <w:rPr>
          <w:sz w:val="28"/>
          <w:szCs w:val="28"/>
        </w:rPr>
        <w:t xml:space="preserve">representations of </w:t>
      </w:r>
      <w:r w:rsidR="00933402">
        <w:rPr>
          <w:sz w:val="28"/>
          <w:szCs w:val="28"/>
        </w:rPr>
        <w:t>the event</w:t>
      </w:r>
      <w:r w:rsidR="005419FD">
        <w:rPr>
          <w:sz w:val="28"/>
          <w:szCs w:val="28"/>
        </w:rPr>
        <w:t>s that took place</w:t>
      </w:r>
      <w:r w:rsidR="00634EEE">
        <w:rPr>
          <w:sz w:val="28"/>
          <w:szCs w:val="28"/>
        </w:rPr>
        <w:t>.</w:t>
      </w:r>
      <w:r w:rsidR="00634EEE">
        <w:rPr>
          <w:rStyle w:val="FootnoteReference"/>
          <w:sz w:val="28"/>
          <w:szCs w:val="28"/>
        </w:rPr>
        <w:footnoteReference w:id="7"/>
      </w:r>
      <w:r w:rsidR="004B37E2">
        <w:rPr>
          <w:sz w:val="28"/>
          <w:szCs w:val="28"/>
        </w:rPr>
        <w:t xml:space="preserve">Even </w:t>
      </w:r>
      <w:r w:rsidR="00D62349">
        <w:rPr>
          <w:sz w:val="28"/>
          <w:szCs w:val="28"/>
        </w:rPr>
        <w:t xml:space="preserve">in today’s world we have seen </w:t>
      </w:r>
      <w:r w:rsidR="00B30F09">
        <w:rPr>
          <w:sz w:val="28"/>
          <w:szCs w:val="28"/>
        </w:rPr>
        <w:t>famous representations of the French Revolution, in things such as Les Mis</w:t>
      </w:r>
      <w:r w:rsidR="009E2A09">
        <w:rPr>
          <w:sz w:val="28"/>
          <w:szCs w:val="28"/>
        </w:rPr>
        <w:t>erables.</w:t>
      </w:r>
    </w:p>
    <w:p w14:paraId="062E3ED2" w14:textId="549429A6" w:rsidR="000F3EBD" w:rsidRDefault="000F3EBD" w:rsidP="00D7655F">
      <w:pPr>
        <w:jc w:val="both"/>
        <w:rPr>
          <w:sz w:val="28"/>
          <w:szCs w:val="28"/>
        </w:rPr>
      </w:pPr>
      <w:r>
        <w:rPr>
          <w:sz w:val="28"/>
          <w:szCs w:val="28"/>
        </w:rPr>
        <w:t xml:space="preserve">Likewise, changes brought about by the National Assembly </w:t>
      </w:r>
      <w:r w:rsidR="00134A88">
        <w:rPr>
          <w:sz w:val="28"/>
          <w:szCs w:val="28"/>
        </w:rPr>
        <w:t>completely restructured French societ</w:t>
      </w:r>
      <w:r w:rsidR="005D6265">
        <w:rPr>
          <w:sz w:val="28"/>
          <w:szCs w:val="28"/>
        </w:rPr>
        <w:t xml:space="preserve">y, transforming politics </w:t>
      </w:r>
      <w:r w:rsidR="00D94BDC">
        <w:rPr>
          <w:sz w:val="28"/>
          <w:szCs w:val="28"/>
        </w:rPr>
        <w:t xml:space="preserve">and establishing conceptions of nationhood and citizenship. </w:t>
      </w:r>
      <w:r w:rsidR="000104CC">
        <w:rPr>
          <w:sz w:val="28"/>
          <w:szCs w:val="28"/>
        </w:rPr>
        <w:t xml:space="preserve">For example, the </w:t>
      </w:r>
      <w:r w:rsidR="00102EC4">
        <w:rPr>
          <w:sz w:val="28"/>
          <w:szCs w:val="28"/>
        </w:rPr>
        <w:t xml:space="preserve">Assembly formed </w:t>
      </w:r>
      <w:r w:rsidR="00396910">
        <w:rPr>
          <w:sz w:val="28"/>
          <w:szCs w:val="28"/>
        </w:rPr>
        <w:t xml:space="preserve">a decree abolishing the feudal system </w:t>
      </w:r>
      <w:r w:rsidR="000357B4">
        <w:rPr>
          <w:sz w:val="28"/>
          <w:szCs w:val="28"/>
        </w:rPr>
        <w:t xml:space="preserve">on </w:t>
      </w:r>
      <w:r w:rsidR="00C57137">
        <w:rPr>
          <w:sz w:val="28"/>
          <w:szCs w:val="28"/>
        </w:rPr>
        <w:t>11</w:t>
      </w:r>
      <w:r w:rsidR="00C57137" w:rsidRPr="00C57137">
        <w:rPr>
          <w:sz w:val="28"/>
          <w:szCs w:val="28"/>
          <w:vertAlign w:val="superscript"/>
        </w:rPr>
        <w:t>th</w:t>
      </w:r>
      <w:r w:rsidR="00C57137">
        <w:rPr>
          <w:sz w:val="28"/>
          <w:szCs w:val="28"/>
        </w:rPr>
        <w:t xml:space="preserve"> of August 1789</w:t>
      </w:r>
      <w:r w:rsidR="004A318F">
        <w:rPr>
          <w:sz w:val="28"/>
          <w:szCs w:val="28"/>
        </w:rPr>
        <w:t>. In the very first article</w:t>
      </w:r>
      <w:r w:rsidR="002A23C0">
        <w:rPr>
          <w:sz w:val="28"/>
          <w:szCs w:val="28"/>
        </w:rPr>
        <w:t xml:space="preserve"> it states</w:t>
      </w:r>
      <w:r w:rsidR="004A318F">
        <w:rPr>
          <w:sz w:val="28"/>
          <w:szCs w:val="28"/>
        </w:rPr>
        <w:t xml:space="preserve">, </w:t>
      </w:r>
      <w:r w:rsidR="0019734E">
        <w:rPr>
          <w:sz w:val="28"/>
          <w:szCs w:val="28"/>
        </w:rPr>
        <w:t xml:space="preserve">“The </w:t>
      </w:r>
      <w:r w:rsidR="00F1452E">
        <w:rPr>
          <w:sz w:val="28"/>
          <w:szCs w:val="28"/>
        </w:rPr>
        <w:t>Na</w:t>
      </w:r>
      <w:r w:rsidR="00792523">
        <w:rPr>
          <w:sz w:val="28"/>
          <w:szCs w:val="28"/>
        </w:rPr>
        <w:t>tional Assembly herby completely abolishes the feudal system”</w:t>
      </w:r>
      <w:r w:rsidR="002A23C0">
        <w:rPr>
          <w:sz w:val="28"/>
          <w:szCs w:val="28"/>
        </w:rPr>
        <w:t>.</w:t>
      </w:r>
      <w:r w:rsidR="0019734E">
        <w:rPr>
          <w:rStyle w:val="FootnoteReference"/>
          <w:sz w:val="28"/>
          <w:szCs w:val="28"/>
        </w:rPr>
        <w:footnoteReference w:id="8"/>
      </w:r>
      <w:r w:rsidR="00DC5AA6">
        <w:rPr>
          <w:sz w:val="28"/>
          <w:szCs w:val="28"/>
        </w:rPr>
        <w:t xml:space="preserve">This essentially abolished many of the privileges of the ruling </w:t>
      </w:r>
      <w:r w:rsidR="00EC2BE3">
        <w:rPr>
          <w:sz w:val="28"/>
          <w:szCs w:val="28"/>
        </w:rPr>
        <w:t>classes</w:t>
      </w:r>
      <w:r w:rsidR="00382D77">
        <w:rPr>
          <w:sz w:val="28"/>
          <w:szCs w:val="28"/>
        </w:rPr>
        <w:t>, and embodied revolutionary ideas, typical to the enlightenment</w:t>
      </w:r>
      <w:r w:rsidR="002C47EA">
        <w:rPr>
          <w:sz w:val="28"/>
          <w:szCs w:val="28"/>
        </w:rPr>
        <w:t xml:space="preserve"> period</w:t>
      </w:r>
      <w:r w:rsidR="00382D77">
        <w:rPr>
          <w:sz w:val="28"/>
          <w:szCs w:val="28"/>
        </w:rPr>
        <w:t xml:space="preserve">, of equality </w:t>
      </w:r>
      <w:r w:rsidR="00822C5E">
        <w:rPr>
          <w:sz w:val="28"/>
          <w:szCs w:val="28"/>
        </w:rPr>
        <w:t xml:space="preserve">and justice. </w:t>
      </w:r>
      <w:r w:rsidR="00726186">
        <w:rPr>
          <w:sz w:val="28"/>
          <w:szCs w:val="28"/>
        </w:rPr>
        <w:t>“</w:t>
      </w:r>
      <w:r w:rsidR="009F3FE3" w:rsidRPr="009F3FE3">
        <w:rPr>
          <w:sz w:val="28"/>
          <w:szCs w:val="28"/>
        </w:rPr>
        <w:t>They destroyed aristocratic society from top to bottom, along with its structure of dependencies and privileges. For this structure they substituted the modern, autonomous individual, free to do whatever was not prohibited by law.... The Revolution thus distinguished itself quite early by its radical individualism.</w:t>
      </w:r>
      <w:r w:rsidR="00726186">
        <w:rPr>
          <w:sz w:val="28"/>
          <w:szCs w:val="28"/>
        </w:rPr>
        <w:t>”</w:t>
      </w:r>
      <w:r w:rsidR="00A638AF">
        <w:rPr>
          <w:rStyle w:val="FootnoteReference"/>
          <w:sz w:val="28"/>
          <w:szCs w:val="28"/>
        </w:rPr>
        <w:footnoteReference w:id="9"/>
      </w:r>
    </w:p>
    <w:p w14:paraId="530E9A1F" w14:textId="5E91FFF3" w:rsidR="004E2948" w:rsidRDefault="004E2948" w:rsidP="00D7655F">
      <w:pPr>
        <w:jc w:val="both"/>
        <w:rPr>
          <w:sz w:val="28"/>
          <w:szCs w:val="28"/>
        </w:rPr>
      </w:pPr>
      <w:r>
        <w:rPr>
          <w:sz w:val="28"/>
          <w:szCs w:val="28"/>
        </w:rPr>
        <w:t xml:space="preserve">Furthermore, </w:t>
      </w:r>
      <w:r w:rsidR="00667249">
        <w:rPr>
          <w:sz w:val="28"/>
          <w:szCs w:val="28"/>
        </w:rPr>
        <w:t xml:space="preserve">on </w:t>
      </w:r>
      <w:r w:rsidR="00EE00A5">
        <w:rPr>
          <w:sz w:val="28"/>
          <w:szCs w:val="28"/>
        </w:rPr>
        <w:t xml:space="preserve">the </w:t>
      </w:r>
      <w:r w:rsidR="009F08FD">
        <w:rPr>
          <w:sz w:val="28"/>
          <w:szCs w:val="28"/>
        </w:rPr>
        <w:t>26</w:t>
      </w:r>
      <w:r w:rsidR="009F08FD" w:rsidRPr="009F08FD">
        <w:rPr>
          <w:sz w:val="28"/>
          <w:szCs w:val="28"/>
          <w:vertAlign w:val="superscript"/>
        </w:rPr>
        <w:t>th</w:t>
      </w:r>
      <w:r w:rsidR="009F08FD">
        <w:rPr>
          <w:sz w:val="28"/>
          <w:szCs w:val="28"/>
        </w:rPr>
        <w:t xml:space="preserve"> of August </w:t>
      </w:r>
      <w:r w:rsidR="00EE00A5">
        <w:rPr>
          <w:sz w:val="28"/>
          <w:szCs w:val="28"/>
        </w:rPr>
        <w:t xml:space="preserve">1789, the National Assembly </w:t>
      </w:r>
      <w:r w:rsidR="00CD1A4F">
        <w:rPr>
          <w:sz w:val="28"/>
          <w:szCs w:val="28"/>
        </w:rPr>
        <w:t xml:space="preserve">created the </w:t>
      </w:r>
      <w:r w:rsidR="00AC71B5">
        <w:rPr>
          <w:sz w:val="28"/>
          <w:szCs w:val="28"/>
        </w:rPr>
        <w:t>Declaration of the Rights of Man and Citizen</w:t>
      </w:r>
      <w:r w:rsidR="005E373A">
        <w:rPr>
          <w:sz w:val="28"/>
          <w:szCs w:val="28"/>
        </w:rPr>
        <w:t xml:space="preserve">. </w:t>
      </w:r>
      <w:r w:rsidR="004E73A5">
        <w:rPr>
          <w:sz w:val="28"/>
          <w:szCs w:val="28"/>
        </w:rPr>
        <w:t>In which</w:t>
      </w:r>
      <w:r w:rsidR="00AC5DEC">
        <w:rPr>
          <w:sz w:val="28"/>
          <w:szCs w:val="28"/>
        </w:rPr>
        <w:t xml:space="preserve">, “the representatives of the </w:t>
      </w:r>
      <w:r w:rsidR="00D91295">
        <w:rPr>
          <w:sz w:val="28"/>
          <w:szCs w:val="28"/>
        </w:rPr>
        <w:t xml:space="preserve">French people…resolved to set forth </w:t>
      </w:r>
      <w:r w:rsidR="004D3C00">
        <w:rPr>
          <w:sz w:val="28"/>
          <w:szCs w:val="28"/>
        </w:rPr>
        <w:t>the natural</w:t>
      </w:r>
      <w:r w:rsidR="00F31712">
        <w:rPr>
          <w:sz w:val="28"/>
          <w:szCs w:val="28"/>
        </w:rPr>
        <w:t xml:space="preserve">, inalienable and sacred </w:t>
      </w:r>
      <w:r w:rsidR="00F31712">
        <w:rPr>
          <w:sz w:val="28"/>
          <w:szCs w:val="28"/>
        </w:rPr>
        <w:lastRenderedPageBreak/>
        <w:t>rights of man”.</w:t>
      </w:r>
      <w:r w:rsidR="00B13C56">
        <w:rPr>
          <w:rStyle w:val="FootnoteReference"/>
          <w:sz w:val="28"/>
          <w:szCs w:val="28"/>
        </w:rPr>
        <w:footnoteReference w:id="10"/>
      </w:r>
      <w:r w:rsidR="003447C0">
        <w:rPr>
          <w:sz w:val="28"/>
          <w:szCs w:val="28"/>
        </w:rPr>
        <w:t xml:space="preserve">The </w:t>
      </w:r>
      <w:r w:rsidR="00FE2104">
        <w:rPr>
          <w:sz w:val="28"/>
          <w:szCs w:val="28"/>
        </w:rPr>
        <w:t>declaration was undoubtedly inspired by the</w:t>
      </w:r>
      <w:r w:rsidR="008E5B51">
        <w:rPr>
          <w:sz w:val="28"/>
          <w:szCs w:val="28"/>
        </w:rPr>
        <w:t xml:space="preserve"> enlightenment philosophers</w:t>
      </w:r>
      <w:r w:rsidR="00AD3915">
        <w:rPr>
          <w:sz w:val="28"/>
          <w:szCs w:val="28"/>
        </w:rPr>
        <w:t xml:space="preserve">, and had </w:t>
      </w:r>
      <w:r w:rsidR="00406A65">
        <w:rPr>
          <w:sz w:val="28"/>
          <w:szCs w:val="28"/>
        </w:rPr>
        <w:t>a major</w:t>
      </w:r>
      <w:r w:rsidR="00E3624F">
        <w:rPr>
          <w:sz w:val="28"/>
          <w:szCs w:val="28"/>
        </w:rPr>
        <w:t>,</w:t>
      </w:r>
      <w:r w:rsidR="00406A65">
        <w:rPr>
          <w:sz w:val="28"/>
          <w:szCs w:val="28"/>
        </w:rPr>
        <w:t xml:space="preserve"> far reaching impact on </w:t>
      </w:r>
      <w:r w:rsidR="00250774">
        <w:rPr>
          <w:sz w:val="28"/>
          <w:szCs w:val="28"/>
        </w:rPr>
        <w:t>developing ideas of freedom and democracy</w:t>
      </w:r>
      <w:r w:rsidR="00E3624F">
        <w:rPr>
          <w:sz w:val="28"/>
          <w:szCs w:val="28"/>
        </w:rPr>
        <w:t>.</w:t>
      </w:r>
      <w:r w:rsidR="00E3624F">
        <w:rPr>
          <w:rStyle w:val="FootnoteReference"/>
          <w:sz w:val="28"/>
          <w:szCs w:val="28"/>
        </w:rPr>
        <w:footnoteReference w:id="11"/>
      </w:r>
      <w:r w:rsidR="00882ACD">
        <w:rPr>
          <w:sz w:val="28"/>
          <w:szCs w:val="28"/>
        </w:rPr>
        <w:t xml:space="preserve">It </w:t>
      </w:r>
      <w:r w:rsidR="00222498">
        <w:rPr>
          <w:sz w:val="28"/>
          <w:szCs w:val="28"/>
        </w:rPr>
        <w:t xml:space="preserve">therefore had a huge </w:t>
      </w:r>
      <w:r w:rsidR="006026EE">
        <w:rPr>
          <w:sz w:val="28"/>
          <w:szCs w:val="28"/>
        </w:rPr>
        <w:t xml:space="preserve">cultural </w:t>
      </w:r>
      <w:r w:rsidR="00222498">
        <w:rPr>
          <w:sz w:val="28"/>
          <w:szCs w:val="28"/>
        </w:rPr>
        <w:t>impact</w:t>
      </w:r>
      <w:r w:rsidR="00476C50">
        <w:rPr>
          <w:sz w:val="28"/>
          <w:szCs w:val="28"/>
        </w:rPr>
        <w:t xml:space="preserve"> on France as it established </w:t>
      </w:r>
      <w:r w:rsidR="00933BF9">
        <w:rPr>
          <w:sz w:val="28"/>
          <w:szCs w:val="28"/>
        </w:rPr>
        <w:t>all men as equal</w:t>
      </w:r>
      <w:r w:rsidR="007C1D12">
        <w:rPr>
          <w:sz w:val="28"/>
          <w:szCs w:val="28"/>
        </w:rPr>
        <w:t xml:space="preserve"> and that distinctions were only to </w:t>
      </w:r>
      <w:r w:rsidR="001773BC">
        <w:rPr>
          <w:sz w:val="28"/>
          <w:szCs w:val="28"/>
        </w:rPr>
        <w:t>be made based on “common utility”</w:t>
      </w:r>
      <w:r w:rsidR="00936259">
        <w:rPr>
          <w:sz w:val="28"/>
          <w:szCs w:val="28"/>
        </w:rPr>
        <w:t>.</w:t>
      </w:r>
      <w:r w:rsidR="001B2A8E">
        <w:rPr>
          <w:sz w:val="28"/>
          <w:szCs w:val="28"/>
        </w:rPr>
        <w:t xml:space="preserve"> Everyone was to be judged equal in the eyes of the law, regardless of wealth and titles</w:t>
      </w:r>
      <w:r w:rsidR="00CB1C95">
        <w:rPr>
          <w:sz w:val="28"/>
          <w:szCs w:val="28"/>
        </w:rPr>
        <w:t>. Everyone had</w:t>
      </w:r>
      <w:r w:rsidR="00EE5FB5">
        <w:rPr>
          <w:sz w:val="28"/>
          <w:szCs w:val="28"/>
        </w:rPr>
        <w:t xml:space="preserve"> freedom of speech</w:t>
      </w:r>
      <w:r w:rsidR="00FF41F0">
        <w:rPr>
          <w:sz w:val="28"/>
          <w:szCs w:val="28"/>
        </w:rPr>
        <w:t>, equal taxation based on</w:t>
      </w:r>
      <w:r w:rsidR="00691A4C">
        <w:rPr>
          <w:sz w:val="28"/>
          <w:szCs w:val="28"/>
        </w:rPr>
        <w:t xml:space="preserve"> capacity to pay</w:t>
      </w:r>
      <w:r w:rsidR="00593D8B">
        <w:rPr>
          <w:sz w:val="28"/>
          <w:szCs w:val="28"/>
        </w:rPr>
        <w:t xml:space="preserve">, </w:t>
      </w:r>
      <w:r w:rsidR="00517C40">
        <w:rPr>
          <w:sz w:val="28"/>
          <w:szCs w:val="28"/>
        </w:rPr>
        <w:t xml:space="preserve">the right to hold </w:t>
      </w:r>
      <w:r w:rsidR="0003384A">
        <w:rPr>
          <w:sz w:val="28"/>
          <w:szCs w:val="28"/>
        </w:rPr>
        <w:t>political representatives accountable, the right to vote</w:t>
      </w:r>
      <w:r w:rsidR="00D35E65">
        <w:rPr>
          <w:sz w:val="28"/>
          <w:szCs w:val="28"/>
        </w:rPr>
        <w:t>.</w:t>
      </w:r>
      <w:r w:rsidR="00D35E65">
        <w:rPr>
          <w:rStyle w:val="FootnoteReference"/>
          <w:sz w:val="28"/>
          <w:szCs w:val="28"/>
        </w:rPr>
        <w:footnoteReference w:id="12"/>
      </w:r>
      <w:r w:rsidR="00D35E65">
        <w:rPr>
          <w:sz w:val="28"/>
          <w:szCs w:val="28"/>
        </w:rPr>
        <w:t xml:space="preserve"> Moreover</w:t>
      </w:r>
      <w:r w:rsidR="00B16F20">
        <w:rPr>
          <w:sz w:val="28"/>
          <w:szCs w:val="28"/>
        </w:rPr>
        <w:t xml:space="preserve">, </w:t>
      </w:r>
      <w:r w:rsidR="00850A10">
        <w:rPr>
          <w:sz w:val="28"/>
          <w:szCs w:val="28"/>
        </w:rPr>
        <w:t xml:space="preserve">this impacted more than just France as </w:t>
      </w:r>
      <w:r w:rsidR="00127251">
        <w:rPr>
          <w:sz w:val="28"/>
          <w:szCs w:val="28"/>
        </w:rPr>
        <w:t xml:space="preserve">it </w:t>
      </w:r>
      <w:r w:rsidR="00B8085B">
        <w:rPr>
          <w:sz w:val="28"/>
          <w:szCs w:val="28"/>
        </w:rPr>
        <w:t xml:space="preserve">helped to </w:t>
      </w:r>
      <w:r w:rsidR="00127251">
        <w:rPr>
          <w:sz w:val="28"/>
          <w:szCs w:val="28"/>
        </w:rPr>
        <w:t>inspire</w:t>
      </w:r>
      <w:r w:rsidR="00B8085B">
        <w:rPr>
          <w:sz w:val="28"/>
          <w:szCs w:val="28"/>
        </w:rPr>
        <w:t xml:space="preserve"> </w:t>
      </w:r>
      <w:r w:rsidR="00127251">
        <w:rPr>
          <w:sz w:val="28"/>
          <w:szCs w:val="28"/>
        </w:rPr>
        <w:t xml:space="preserve">the </w:t>
      </w:r>
      <w:r w:rsidR="0071062E">
        <w:rPr>
          <w:sz w:val="28"/>
          <w:szCs w:val="28"/>
        </w:rPr>
        <w:t>1948</w:t>
      </w:r>
      <w:r w:rsidR="00606ACA">
        <w:rPr>
          <w:sz w:val="28"/>
          <w:szCs w:val="28"/>
        </w:rPr>
        <w:t xml:space="preserve"> UN</w:t>
      </w:r>
      <w:r w:rsidR="0071062E">
        <w:rPr>
          <w:sz w:val="28"/>
          <w:szCs w:val="28"/>
        </w:rPr>
        <w:t xml:space="preserve"> Universal Declaration </w:t>
      </w:r>
      <w:r w:rsidR="00556F0D">
        <w:rPr>
          <w:sz w:val="28"/>
          <w:szCs w:val="28"/>
        </w:rPr>
        <w:t>of Human Rights.</w:t>
      </w:r>
      <w:r w:rsidR="004343EB">
        <w:rPr>
          <w:rStyle w:val="FootnoteReference"/>
          <w:sz w:val="28"/>
          <w:szCs w:val="28"/>
        </w:rPr>
        <w:footnoteReference w:id="13"/>
      </w:r>
    </w:p>
    <w:p w14:paraId="2214E372" w14:textId="12F6A595" w:rsidR="00C660C3" w:rsidRPr="008A2D2F" w:rsidRDefault="00C660C3" w:rsidP="00D7655F">
      <w:pPr>
        <w:jc w:val="both"/>
        <w:rPr>
          <w:sz w:val="28"/>
          <w:szCs w:val="28"/>
        </w:rPr>
      </w:pPr>
      <w:r>
        <w:rPr>
          <w:sz w:val="28"/>
          <w:szCs w:val="28"/>
        </w:rPr>
        <w:t xml:space="preserve">However, </w:t>
      </w:r>
      <w:r w:rsidR="001B51E5">
        <w:rPr>
          <w:sz w:val="28"/>
          <w:szCs w:val="28"/>
        </w:rPr>
        <w:t>it’s core and fundamental principles were not as progressive or as democratic as we might like to think. “</w:t>
      </w:r>
      <w:r w:rsidR="006B2A01">
        <w:rPr>
          <w:sz w:val="28"/>
          <w:szCs w:val="28"/>
        </w:rPr>
        <w:t xml:space="preserve">This document is a manifesto </w:t>
      </w:r>
      <w:r w:rsidR="002E3B34">
        <w:rPr>
          <w:sz w:val="28"/>
          <w:szCs w:val="28"/>
        </w:rPr>
        <w:t>against the hierarchal</w:t>
      </w:r>
      <w:r w:rsidR="002D6801">
        <w:rPr>
          <w:sz w:val="28"/>
          <w:szCs w:val="28"/>
        </w:rPr>
        <w:t xml:space="preserve"> society of noble privilege</w:t>
      </w:r>
      <w:r w:rsidR="00A42F2E">
        <w:rPr>
          <w:sz w:val="28"/>
          <w:szCs w:val="28"/>
        </w:rPr>
        <w:t>, but not one in favour of a democratic or egalitarian society”</w:t>
      </w:r>
      <w:r w:rsidR="00837826">
        <w:rPr>
          <w:sz w:val="28"/>
          <w:szCs w:val="28"/>
        </w:rPr>
        <w:t>.</w:t>
      </w:r>
      <w:r w:rsidR="00837826">
        <w:rPr>
          <w:rStyle w:val="FootnoteReference"/>
          <w:sz w:val="28"/>
          <w:szCs w:val="28"/>
        </w:rPr>
        <w:footnoteReference w:id="14"/>
      </w:r>
      <w:r w:rsidR="008F1A20">
        <w:rPr>
          <w:sz w:val="28"/>
          <w:szCs w:val="28"/>
        </w:rPr>
        <w:t xml:space="preserve">Since most of the working class were poor and </w:t>
      </w:r>
      <w:r w:rsidR="00D10E48">
        <w:rPr>
          <w:sz w:val="28"/>
          <w:szCs w:val="28"/>
        </w:rPr>
        <w:t>illiterate</w:t>
      </w:r>
      <w:r w:rsidR="00624685">
        <w:rPr>
          <w:sz w:val="28"/>
          <w:szCs w:val="28"/>
        </w:rPr>
        <w:t xml:space="preserve">, the </w:t>
      </w:r>
      <w:r w:rsidR="00B1532A">
        <w:rPr>
          <w:sz w:val="28"/>
          <w:szCs w:val="28"/>
        </w:rPr>
        <w:t xml:space="preserve">610 men elected </w:t>
      </w:r>
      <w:r w:rsidR="009B6578">
        <w:rPr>
          <w:sz w:val="28"/>
          <w:szCs w:val="28"/>
        </w:rPr>
        <w:t xml:space="preserve">to represent </w:t>
      </w:r>
      <w:r w:rsidR="00064DD1">
        <w:rPr>
          <w:sz w:val="28"/>
          <w:szCs w:val="28"/>
        </w:rPr>
        <w:t>the</w:t>
      </w:r>
      <w:r w:rsidR="00390C56">
        <w:rPr>
          <w:sz w:val="28"/>
          <w:szCs w:val="28"/>
        </w:rPr>
        <w:t xml:space="preserve">m </w:t>
      </w:r>
      <w:r w:rsidR="00957C22">
        <w:rPr>
          <w:sz w:val="28"/>
          <w:szCs w:val="28"/>
        </w:rPr>
        <w:t xml:space="preserve">were </w:t>
      </w:r>
      <w:r w:rsidR="009F09DA">
        <w:rPr>
          <w:sz w:val="28"/>
          <w:szCs w:val="28"/>
        </w:rPr>
        <w:t>mostly lawyers, capitalists, and businessmen</w:t>
      </w:r>
      <w:r w:rsidR="009C0B35">
        <w:rPr>
          <w:sz w:val="28"/>
          <w:szCs w:val="28"/>
        </w:rPr>
        <w:t>.</w:t>
      </w:r>
      <w:r w:rsidR="0062772D">
        <w:rPr>
          <w:rStyle w:val="FootnoteReference"/>
          <w:sz w:val="28"/>
          <w:szCs w:val="28"/>
        </w:rPr>
        <w:footnoteReference w:id="15"/>
      </w:r>
      <w:r w:rsidR="009C0B35">
        <w:rPr>
          <w:sz w:val="28"/>
          <w:szCs w:val="28"/>
        </w:rPr>
        <w:t xml:space="preserve">Not really mirroring the equal society </w:t>
      </w:r>
      <w:r w:rsidR="0062772D">
        <w:rPr>
          <w:sz w:val="28"/>
          <w:szCs w:val="28"/>
        </w:rPr>
        <w:t>promised in the declaration.</w:t>
      </w:r>
      <w:r w:rsidR="002E3E6F">
        <w:rPr>
          <w:sz w:val="28"/>
          <w:szCs w:val="28"/>
        </w:rPr>
        <w:t xml:space="preserve"> </w:t>
      </w:r>
      <w:r w:rsidR="009A0ECD">
        <w:rPr>
          <w:sz w:val="28"/>
          <w:szCs w:val="28"/>
        </w:rPr>
        <w:t>A key word to note is the declaration of the rights of “man”</w:t>
      </w:r>
      <w:r w:rsidR="003D661F">
        <w:rPr>
          <w:sz w:val="28"/>
          <w:szCs w:val="28"/>
        </w:rPr>
        <w:t xml:space="preserve">. Women were not afforded any of these same </w:t>
      </w:r>
      <w:r w:rsidR="00523232">
        <w:rPr>
          <w:sz w:val="28"/>
          <w:szCs w:val="28"/>
        </w:rPr>
        <w:t xml:space="preserve">basic </w:t>
      </w:r>
      <w:r w:rsidR="003D661F">
        <w:rPr>
          <w:sz w:val="28"/>
          <w:szCs w:val="28"/>
        </w:rPr>
        <w:t>rights</w:t>
      </w:r>
      <w:r w:rsidR="00E87123">
        <w:rPr>
          <w:sz w:val="28"/>
          <w:szCs w:val="28"/>
        </w:rPr>
        <w:t>, which further proves the case of t</w:t>
      </w:r>
      <w:r w:rsidR="00453320">
        <w:rPr>
          <w:sz w:val="28"/>
          <w:szCs w:val="28"/>
        </w:rPr>
        <w:t xml:space="preserve">his declaration </w:t>
      </w:r>
      <w:r w:rsidR="00C7342D">
        <w:rPr>
          <w:sz w:val="28"/>
          <w:szCs w:val="28"/>
        </w:rPr>
        <w:t>not being as enlightened as i</w:t>
      </w:r>
      <w:r w:rsidR="004330A9">
        <w:rPr>
          <w:sz w:val="28"/>
          <w:szCs w:val="28"/>
        </w:rPr>
        <w:t>t so often is painted as</w:t>
      </w:r>
      <w:r w:rsidR="000C6B4A">
        <w:rPr>
          <w:sz w:val="28"/>
          <w:szCs w:val="28"/>
        </w:rPr>
        <w:t xml:space="preserve">. </w:t>
      </w:r>
    </w:p>
    <w:p w14:paraId="2874512F" w14:textId="1B3B1215" w:rsidR="000A2A5A" w:rsidRDefault="000A2A5A" w:rsidP="00D7655F">
      <w:pPr>
        <w:jc w:val="both"/>
        <w:rPr>
          <w:b/>
          <w:bCs/>
          <w:sz w:val="28"/>
          <w:szCs w:val="28"/>
        </w:rPr>
      </w:pPr>
      <w:r>
        <w:rPr>
          <w:b/>
          <w:bCs/>
          <w:sz w:val="28"/>
          <w:szCs w:val="28"/>
        </w:rPr>
        <w:t>Women and the French Revolution</w:t>
      </w:r>
    </w:p>
    <w:p w14:paraId="44317802" w14:textId="3B2EAFAB" w:rsidR="00721D47" w:rsidRDefault="001E4A3C" w:rsidP="001E4A3C">
      <w:pPr>
        <w:rPr>
          <w:sz w:val="28"/>
          <w:szCs w:val="28"/>
        </w:rPr>
      </w:pPr>
      <w:r w:rsidRPr="001E4A3C">
        <w:rPr>
          <w:sz w:val="28"/>
          <w:szCs w:val="28"/>
        </w:rPr>
        <w:t>Women</w:t>
      </w:r>
      <w:r w:rsidR="00D40E58">
        <w:rPr>
          <w:sz w:val="28"/>
          <w:szCs w:val="28"/>
        </w:rPr>
        <w:t>, in pre-revolutionary France,</w:t>
      </w:r>
      <w:r w:rsidRPr="001E4A3C">
        <w:rPr>
          <w:sz w:val="28"/>
          <w:szCs w:val="28"/>
        </w:rPr>
        <w:t xml:space="preserve"> were taught to be committed to their husbands and "all his interests</w:t>
      </w:r>
      <w:r w:rsidR="00A617B9">
        <w:rPr>
          <w:sz w:val="28"/>
          <w:szCs w:val="28"/>
        </w:rPr>
        <w:t xml:space="preserve">”. </w:t>
      </w:r>
      <w:r w:rsidRPr="001E4A3C">
        <w:rPr>
          <w:sz w:val="28"/>
          <w:szCs w:val="28"/>
        </w:rPr>
        <w:t xml:space="preserve">A woman's education </w:t>
      </w:r>
      <w:r w:rsidR="000C1F31">
        <w:rPr>
          <w:sz w:val="28"/>
          <w:szCs w:val="28"/>
        </w:rPr>
        <w:t xml:space="preserve">mostly </w:t>
      </w:r>
      <w:r w:rsidRPr="001E4A3C">
        <w:rPr>
          <w:sz w:val="28"/>
          <w:szCs w:val="28"/>
        </w:rPr>
        <w:t>consisted of learning to be a good wife and mother</w:t>
      </w:r>
      <w:r w:rsidR="004319CD">
        <w:rPr>
          <w:sz w:val="28"/>
          <w:szCs w:val="28"/>
        </w:rPr>
        <w:t>, serving a primarily domestic role.</w:t>
      </w:r>
      <w:r w:rsidRPr="001E4A3C">
        <w:rPr>
          <w:sz w:val="28"/>
          <w:szCs w:val="28"/>
        </w:rPr>
        <w:t xml:space="preserve"> </w:t>
      </w:r>
      <w:r w:rsidR="0021290F">
        <w:rPr>
          <w:sz w:val="28"/>
          <w:szCs w:val="28"/>
        </w:rPr>
        <w:t xml:space="preserve">They </w:t>
      </w:r>
      <w:r w:rsidRPr="001E4A3C">
        <w:rPr>
          <w:sz w:val="28"/>
          <w:szCs w:val="28"/>
        </w:rPr>
        <w:t>were not supposed to be involved in</w:t>
      </w:r>
      <w:r w:rsidR="0021290F">
        <w:rPr>
          <w:sz w:val="28"/>
          <w:szCs w:val="28"/>
        </w:rPr>
        <w:t xml:space="preserve"> politics</w:t>
      </w:r>
      <w:r w:rsidRPr="001E4A3C">
        <w:rPr>
          <w:sz w:val="28"/>
          <w:szCs w:val="28"/>
        </w:rPr>
        <w:t>, as the limit of their influence was the raising of future citizens</w:t>
      </w:r>
      <w:r w:rsidR="00CB4B66">
        <w:rPr>
          <w:sz w:val="28"/>
          <w:szCs w:val="28"/>
        </w:rPr>
        <w:t>.</w:t>
      </w:r>
      <w:r w:rsidR="00CB4B66">
        <w:rPr>
          <w:rStyle w:val="FootnoteReference"/>
          <w:sz w:val="28"/>
          <w:szCs w:val="28"/>
        </w:rPr>
        <w:footnoteReference w:id="16"/>
      </w:r>
      <w:r w:rsidR="00F07982">
        <w:rPr>
          <w:sz w:val="28"/>
          <w:szCs w:val="28"/>
        </w:rPr>
        <w:t xml:space="preserve">However, when </w:t>
      </w:r>
      <w:r w:rsidR="009C51A5">
        <w:rPr>
          <w:sz w:val="28"/>
          <w:szCs w:val="28"/>
        </w:rPr>
        <w:t xml:space="preserve">the Revolution begun </w:t>
      </w:r>
      <w:r w:rsidR="00991B05">
        <w:rPr>
          <w:sz w:val="28"/>
          <w:szCs w:val="28"/>
        </w:rPr>
        <w:t xml:space="preserve">women </w:t>
      </w:r>
      <w:r w:rsidR="00991B05">
        <w:rPr>
          <w:sz w:val="28"/>
          <w:szCs w:val="28"/>
        </w:rPr>
        <w:lastRenderedPageBreak/>
        <w:t>took on a much more active role</w:t>
      </w:r>
      <w:r w:rsidR="00C13ACA">
        <w:rPr>
          <w:sz w:val="28"/>
          <w:szCs w:val="28"/>
        </w:rPr>
        <w:t xml:space="preserve"> than the subservient one forced upon them. </w:t>
      </w:r>
      <w:r w:rsidR="003F330C">
        <w:rPr>
          <w:sz w:val="28"/>
          <w:szCs w:val="28"/>
        </w:rPr>
        <w:t xml:space="preserve">For example, the </w:t>
      </w:r>
      <w:r w:rsidR="006243EF">
        <w:rPr>
          <w:sz w:val="28"/>
          <w:szCs w:val="28"/>
        </w:rPr>
        <w:t xml:space="preserve">thousands strong </w:t>
      </w:r>
      <w:r w:rsidR="003F330C">
        <w:rPr>
          <w:sz w:val="28"/>
          <w:szCs w:val="28"/>
        </w:rPr>
        <w:t xml:space="preserve">women’s march on Versailles </w:t>
      </w:r>
      <w:r w:rsidR="00B667B4">
        <w:rPr>
          <w:sz w:val="28"/>
          <w:szCs w:val="28"/>
        </w:rPr>
        <w:t xml:space="preserve">forced Louis XVI </w:t>
      </w:r>
      <w:r w:rsidR="00ED7C02">
        <w:rPr>
          <w:sz w:val="28"/>
          <w:szCs w:val="28"/>
        </w:rPr>
        <w:t xml:space="preserve">to submit to the people’s will </w:t>
      </w:r>
      <w:r w:rsidR="008327D7">
        <w:rPr>
          <w:sz w:val="28"/>
          <w:szCs w:val="28"/>
        </w:rPr>
        <w:t xml:space="preserve">and sparked the Revolution. </w:t>
      </w:r>
      <w:r w:rsidR="006920D5">
        <w:rPr>
          <w:sz w:val="28"/>
          <w:szCs w:val="28"/>
        </w:rPr>
        <w:t xml:space="preserve">While some women chose a more militant path, others </w:t>
      </w:r>
      <w:r w:rsidR="00AC76F5">
        <w:rPr>
          <w:sz w:val="28"/>
          <w:szCs w:val="28"/>
        </w:rPr>
        <w:t xml:space="preserve">gained their influence through </w:t>
      </w:r>
      <w:r w:rsidR="00BA75A1">
        <w:rPr>
          <w:sz w:val="28"/>
          <w:szCs w:val="28"/>
        </w:rPr>
        <w:t xml:space="preserve">writings. One such activist </w:t>
      </w:r>
      <w:r w:rsidR="00F85D56">
        <w:rPr>
          <w:sz w:val="28"/>
          <w:szCs w:val="28"/>
        </w:rPr>
        <w:t>was Olympe de Gouges</w:t>
      </w:r>
      <w:r w:rsidR="006B47A6">
        <w:rPr>
          <w:sz w:val="28"/>
          <w:szCs w:val="28"/>
        </w:rPr>
        <w:t xml:space="preserve"> who wro</w:t>
      </w:r>
      <w:r w:rsidR="0087253A">
        <w:rPr>
          <w:sz w:val="28"/>
          <w:szCs w:val="28"/>
        </w:rPr>
        <w:t xml:space="preserve">te here very own response to the rights of man, </w:t>
      </w:r>
      <w:r w:rsidR="00AF20DD">
        <w:rPr>
          <w:sz w:val="28"/>
          <w:szCs w:val="28"/>
        </w:rPr>
        <w:t>The Declaration of the Rights of Woman</w:t>
      </w:r>
      <w:r w:rsidR="00BA529B">
        <w:rPr>
          <w:sz w:val="28"/>
          <w:szCs w:val="28"/>
        </w:rPr>
        <w:t xml:space="preserve">. </w:t>
      </w:r>
      <w:r w:rsidR="004B79A5">
        <w:rPr>
          <w:sz w:val="28"/>
          <w:szCs w:val="28"/>
        </w:rPr>
        <w:t xml:space="preserve">She truly embodied </w:t>
      </w:r>
      <w:r w:rsidR="00404E3B">
        <w:rPr>
          <w:sz w:val="28"/>
          <w:szCs w:val="28"/>
        </w:rPr>
        <w:t xml:space="preserve">the spirit of </w:t>
      </w:r>
      <w:r w:rsidR="00B56AF6">
        <w:rPr>
          <w:sz w:val="28"/>
          <w:szCs w:val="28"/>
        </w:rPr>
        <w:t xml:space="preserve">the Enlightenment, and Revolution, </w:t>
      </w:r>
      <w:r w:rsidR="0069117F">
        <w:rPr>
          <w:sz w:val="28"/>
          <w:szCs w:val="28"/>
        </w:rPr>
        <w:t>being</w:t>
      </w:r>
      <w:r w:rsidR="00B56AF6" w:rsidRPr="00B56AF6">
        <w:rPr>
          <w:sz w:val="28"/>
          <w:szCs w:val="28"/>
        </w:rPr>
        <w:t xml:space="preserve"> </w:t>
      </w:r>
      <w:r w:rsidR="0069117F">
        <w:rPr>
          <w:sz w:val="28"/>
          <w:szCs w:val="28"/>
        </w:rPr>
        <w:t>“</w:t>
      </w:r>
      <w:r w:rsidR="00B56AF6" w:rsidRPr="00B56AF6">
        <w:rPr>
          <w:sz w:val="28"/>
          <w:szCs w:val="28"/>
        </w:rPr>
        <w:t>a self–educated butcher’s daughter from the south of France who</w:t>
      </w:r>
      <w:r w:rsidR="0002393A">
        <w:rPr>
          <w:sz w:val="28"/>
          <w:szCs w:val="28"/>
        </w:rPr>
        <w:t xml:space="preserve"> </w:t>
      </w:r>
      <w:r w:rsidR="00B56AF6" w:rsidRPr="00B56AF6">
        <w:rPr>
          <w:sz w:val="28"/>
          <w:szCs w:val="28"/>
        </w:rPr>
        <w:t>wrote pamphlets and plays on a variety of issues, including slavery</w:t>
      </w:r>
      <w:r w:rsidR="0069117F">
        <w:rPr>
          <w:sz w:val="28"/>
          <w:szCs w:val="28"/>
        </w:rPr>
        <w:t>.”</w:t>
      </w:r>
      <w:r w:rsidR="00600A44">
        <w:rPr>
          <w:rStyle w:val="FootnoteReference"/>
          <w:sz w:val="28"/>
          <w:szCs w:val="28"/>
        </w:rPr>
        <w:footnoteReference w:id="17"/>
      </w:r>
      <w:r w:rsidR="00132F92">
        <w:rPr>
          <w:sz w:val="28"/>
          <w:szCs w:val="28"/>
        </w:rPr>
        <w:t xml:space="preserve">Her declaration </w:t>
      </w:r>
      <w:r w:rsidR="00B13142">
        <w:rPr>
          <w:sz w:val="28"/>
          <w:szCs w:val="28"/>
        </w:rPr>
        <w:t xml:space="preserve">exposed </w:t>
      </w:r>
      <w:r w:rsidR="0091040A">
        <w:rPr>
          <w:sz w:val="28"/>
          <w:szCs w:val="28"/>
        </w:rPr>
        <w:t>failures in French Revolution</w:t>
      </w:r>
      <w:r w:rsidR="004C1846">
        <w:rPr>
          <w:sz w:val="28"/>
          <w:szCs w:val="28"/>
        </w:rPr>
        <w:t>s</w:t>
      </w:r>
      <w:r w:rsidR="000D33E0">
        <w:rPr>
          <w:sz w:val="28"/>
          <w:szCs w:val="28"/>
        </w:rPr>
        <w:t xml:space="preserve"> gender </w:t>
      </w:r>
      <w:r w:rsidR="004C1846">
        <w:rPr>
          <w:sz w:val="28"/>
          <w:szCs w:val="28"/>
        </w:rPr>
        <w:t>in</w:t>
      </w:r>
      <w:r w:rsidR="000D33E0">
        <w:rPr>
          <w:sz w:val="28"/>
          <w:szCs w:val="28"/>
        </w:rPr>
        <w:t>equality</w:t>
      </w:r>
      <w:r w:rsidR="00867011">
        <w:rPr>
          <w:sz w:val="28"/>
          <w:szCs w:val="28"/>
        </w:rPr>
        <w:t>.</w:t>
      </w:r>
      <w:r w:rsidR="00C84021">
        <w:rPr>
          <w:sz w:val="28"/>
          <w:szCs w:val="28"/>
        </w:rPr>
        <w:t xml:space="preserve"> It follows </w:t>
      </w:r>
      <w:r w:rsidR="0059305D" w:rsidRPr="0059305D">
        <w:rPr>
          <w:sz w:val="28"/>
          <w:szCs w:val="28"/>
        </w:rPr>
        <w:t xml:space="preserve">the seventeen articles of the Declaration of the Rights of Man and </w:t>
      </w:r>
      <w:r w:rsidR="00D30BFE">
        <w:rPr>
          <w:sz w:val="28"/>
          <w:szCs w:val="28"/>
        </w:rPr>
        <w:t>Citizen</w:t>
      </w:r>
      <w:r w:rsidR="00560426">
        <w:rPr>
          <w:sz w:val="28"/>
          <w:szCs w:val="28"/>
        </w:rPr>
        <w:t xml:space="preserve">, and </w:t>
      </w:r>
      <w:r w:rsidR="00B155CB">
        <w:rPr>
          <w:sz w:val="28"/>
          <w:szCs w:val="28"/>
        </w:rPr>
        <w:t xml:space="preserve">exposes the inconstancy </w:t>
      </w:r>
      <w:r w:rsidR="006A6C81">
        <w:rPr>
          <w:sz w:val="28"/>
          <w:szCs w:val="28"/>
        </w:rPr>
        <w:t xml:space="preserve">of </w:t>
      </w:r>
      <w:r w:rsidR="00CE6AAA">
        <w:rPr>
          <w:sz w:val="28"/>
          <w:szCs w:val="28"/>
        </w:rPr>
        <w:t xml:space="preserve">treating people differently on the basis of sex, race </w:t>
      </w:r>
      <w:r w:rsidR="000D6E0B">
        <w:rPr>
          <w:sz w:val="28"/>
          <w:szCs w:val="28"/>
        </w:rPr>
        <w:t xml:space="preserve">and class. </w:t>
      </w:r>
      <w:r w:rsidR="00867011">
        <w:rPr>
          <w:sz w:val="28"/>
          <w:szCs w:val="28"/>
        </w:rPr>
        <w:t xml:space="preserve">Ultimately, she was deemed </w:t>
      </w:r>
      <w:r w:rsidR="00EF2A76">
        <w:rPr>
          <w:sz w:val="28"/>
          <w:szCs w:val="28"/>
        </w:rPr>
        <w:t xml:space="preserve">an enemy to the revolution and was guillotined. </w:t>
      </w:r>
    </w:p>
    <w:p w14:paraId="09160060" w14:textId="54C85159" w:rsidR="003D06A3" w:rsidRDefault="003D06A3" w:rsidP="001E4A3C">
      <w:pPr>
        <w:rPr>
          <w:sz w:val="28"/>
          <w:szCs w:val="28"/>
        </w:rPr>
      </w:pPr>
      <w:r>
        <w:rPr>
          <w:sz w:val="28"/>
          <w:szCs w:val="28"/>
        </w:rPr>
        <w:t xml:space="preserve">These </w:t>
      </w:r>
      <w:r w:rsidR="0084371F">
        <w:rPr>
          <w:sz w:val="28"/>
          <w:szCs w:val="28"/>
        </w:rPr>
        <w:t>actions by feminist women of the time</w:t>
      </w:r>
      <w:r w:rsidR="00A90DB4">
        <w:rPr>
          <w:sz w:val="28"/>
          <w:szCs w:val="28"/>
        </w:rPr>
        <w:t xml:space="preserve">, while not experiencing </w:t>
      </w:r>
      <w:r w:rsidR="00DB1BFF">
        <w:rPr>
          <w:sz w:val="28"/>
          <w:szCs w:val="28"/>
        </w:rPr>
        <w:t xml:space="preserve">any </w:t>
      </w:r>
      <w:r w:rsidR="00930012">
        <w:rPr>
          <w:sz w:val="28"/>
          <w:szCs w:val="28"/>
        </w:rPr>
        <w:t xml:space="preserve">concrete </w:t>
      </w:r>
      <w:r w:rsidR="007D4B95">
        <w:rPr>
          <w:sz w:val="28"/>
          <w:szCs w:val="28"/>
        </w:rPr>
        <w:t>change</w:t>
      </w:r>
      <w:r w:rsidR="00DB1BFF">
        <w:rPr>
          <w:sz w:val="28"/>
          <w:szCs w:val="28"/>
        </w:rPr>
        <w:t xml:space="preserve"> at the time of the Revolution, have undoubtedly </w:t>
      </w:r>
      <w:r w:rsidR="009D5C47">
        <w:rPr>
          <w:sz w:val="28"/>
          <w:szCs w:val="28"/>
        </w:rPr>
        <w:t xml:space="preserve">caused </w:t>
      </w:r>
      <w:r w:rsidR="00DB1BFF">
        <w:rPr>
          <w:sz w:val="28"/>
          <w:szCs w:val="28"/>
        </w:rPr>
        <w:t xml:space="preserve">huge cultural </w:t>
      </w:r>
      <w:r w:rsidR="009D5C47">
        <w:rPr>
          <w:sz w:val="28"/>
          <w:szCs w:val="28"/>
        </w:rPr>
        <w:t xml:space="preserve">shifts </w:t>
      </w:r>
      <w:r w:rsidR="00F74DA1">
        <w:rPr>
          <w:sz w:val="28"/>
          <w:szCs w:val="28"/>
        </w:rPr>
        <w:t xml:space="preserve">in both </w:t>
      </w:r>
      <w:r w:rsidR="001B386B">
        <w:rPr>
          <w:sz w:val="28"/>
          <w:szCs w:val="28"/>
        </w:rPr>
        <w:t>Revolutionary</w:t>
      </w:r>
      <w:r w:rsidR="00F74DA1">
        <w:rPr>
          <w:sz w:val="28"/>
          <w:szCs w:val="28"/>
        </w:rPr>
        <w:t xml:space="preserve"> France</w:t>
      </w:r>
      <w:r w:rsidR="001B386B">
        <w:rPr>
          <w:sz w:val="28"/>
          <w:szCs w:val="28"/>
        </w:rPr>
        <w:t xml:space="preserve"> and the wider world today. </w:t>
      </w:r>
      <w:r w:rsidR="00930DD7" w:rsidRPr="00930DD7">
        <w:rPr>
          <w:sz w:val="28"/>
          <w:szCs w:val="28"/>
        </w:rPr>
        <w:t>In the UK,</w:t>
      </w:r>
      <w:r w:rsidR="006D31D4">
        <w:rPr>
          <w:sz w:val="28"/>
          <w:szCs w:val="28"/>
        </w:rPr>
        <w:t xml:space="preserve"> for example,</w:t>
      </w:r>
      <w:r w:rsidR="00930DD7" w:rsidRPr="00930DD7">
        <w:rPr>
          <w:sz w:val="28"/>
          <w:szCs w:val="28"/>
        </w:rPr>
        <w:t xml:space="preserve"> Mary Wollstonecraft was</w:t>
      </w:r>
      <w:r w:rsidR="006D31D4">
        <w:rPr>
          <w:sz w:val="28"/>
          <w:szCs w:val="28"/>
        </w:rPr>
        <w:t xml:space="preserve"> inspired</w:t>
      </w:r>
      <w:r w:rsidR="00930DD7" w:rsidRPr="00930DD7">
        <w:rPr>
          <w:sz w:val="28"/>
          <w:szCs w:val="28"/>
        </w:rPr>
        <w:t xml:space="preserve"> </w:t>
      </w:r>
      <w:r w:rsidR="001639DA">
        <w:rPr>
          <w:sz w:val="28"/>
          <w:szCs w:val="28"/>
        </w:rPr>
        <w:t xml:space="preserve">by de Gouges </w:t>
      </w:r>
      <w:r w:rsidR="00930DD7" w:rsidRPr="00930DD7">
        <w:rPr>
          <w:sz w:val="28"/>
          <w:szCs w:val="28"/>
        </w:rPr>
        <w:t>to write A Vindication of the Rights of Woman in 179</w:t>
      </w:r>
      <w:r w:rsidR="00A56E3F">
        <w:rPr>
          <w:sz w:val="28"/>
          <w:szCs w:val="28"/>
        </w:rPr>
        <w:t>3</w:t>
      </w:r>
      <w:r w:rsidR="00930DD7" w:rsidRPr="00930DD7">
        <w:rPr>
          <w:sz w:val="28"/>
          <w:szCs w:val="28"/>
        </w:rPr>
        <w:t xml:space="preserve">. Wollstonecraft wrote the Rights of Woman to attack against </w:t>
      </w:r>
      <w:r w:rsidR="00EC730B">
        <w:rPr>
          <w:sz w:val="28"/>
          <w:szCs w:val="28"/>
        </w:rPr>
        <w:t>gender based</w:t>
      </w:r>
      <w:r w:rsidR="00930DD7" w:rsidRPr="00930DD7">
        <w:rPr>
          <w:sz w:val="28"/>
          <w:szCs w:val="28"/>
        </w:rPr>
        <w:t xml:space="preserve"> double standards</w:t>
      </w:r>
      <w:r w:rsidR="00EC730B">
        <w:rPr>
          <w:sz w:val="28"/>
          <w:szCs w:val="28"/>
        </w:rPr>
        <w:t>.</w:t>
      </w:r>
      <w:r w:rsidR="00453705">
        <w:rPr>
          <w:rStyle w:val="FootnoteReference"/>
          <w:sz w:val="28"/>
          <w:szCs w:val="28"/>
        </w:rPr>
        <w:footnoteReference w:id="18"/>
      </w:r>
    </w:p>
    <w:p w14:paraId="1FBEEDBF" w14:textId="77777777" w:rsidR="00B04E02" w:rsidRDefault="00030A71" w:rsidP="001E4A3C">
      <w:pPr>
        <w:rPr>
          <w:sz w:val="28"/>
          <w:szCs w:val="28"/>
        </w:rPr>
      </w:pPr>
      <w:r>
        <w:rPr>
          <w:sz w:val="28"/>
          <w:szCs w:val="28"/>
        </w:rPr>
        <w:t xml:space="preserve">In </w:t>
      </w:r>
      <w:r w:rsidR="00467CFE">
        <w:rPr>
          <w:sz w:val="28"/>
          <w:szCs w:val="28"/>
        </w:rPr>
        <w:t>conclusion, there were many key political and social transformations brought about by the French Revolution</w:t>
      </w:r>
      <w:r w:rsidR="00997389">
        <w:rPr>
          <w:sz w:val="28"/>
          <w:szCs w:val="28"/>
        </w:rPr>
        <w:t>. These transformations reverberated throughout French society and everyday life</w:t>
      </w:r>
      <w:r w:rsidR="00B45944">
        <w:rPr>
          <w:sz w:val="28"/>
          <w:szCs w:val="28"/>
        </w:rPr>
        <w:t xml:space="preserve">, and even affected </w:t>
      </w:r>
      <w:r w:rsidR="0098506D">
        <w:rPr>
          <w:sz w:val="28"/>
          <w:szCs w:val="28"/>
        </w:rPr>
        <w:t>the cultures of other countries. Our societies today, even, have been shaped hugely by the French Revolution with progressions and advancements in</w:t>
      </w:r>
      <w:r w:rsidR="00795BDF">
        <w:rPr>
          <w:sz w:val="28"/>
          <w:szCs w:val="28"/>
        </w:rPr>
        <w:t>;</w:t>
      </w:r>
      <w:r w:rsidR="0098506D">
        <w:rPr>
          <w:sz w:val="28"/>
          <w:szCs w:val="28"/>
        </w:rPr>
        <w:t xml:space="preserve"> human rights, </w:t>
      </w:r>
      <w:r w:rsidR="00233F65">
        <w:rPr>
          <w:sz w:val="28"/>
          <w:szCs w:val="28"/>
        </w:rPr>
        <w:t>equality, gender equality</w:t>
      </w:r>
      <w:r w:rsidR="00AE2FCC">
        <w:rPr>
          <w:sz w:val="28"/>
          <w:szCs w:val="28"/>
        </w:rPr>
        <w:t xml:space="preserve">, </w:t>
      </w:r>
      <w:r w:rsidR="00484C98">
        <w:rPr>
          <w:sz w:val="28"/>
          <w:szCs w:val="28"/>
        </w:rPr>
        <w:t>extension of the franchise (right to vote)</w:t>
      </w:r>
      <w:r w:rsidR="001E4042">
        <w:rPr>
          <w:sz w:val="28"/>
          <w:szCs w:val="28"/>
        </w:rPr>
        <w:t xml:space="preserve">, </w:t>
      </w:r>
      <w:r w:rsidR="00DA13EB">
        <w:rPr>
          <w:sz w:val="28"/>
          <w:szCs w:val="28"/>
        </w:rPr>
        <w:t>arts and literature</w:t>
      </w:r>
      <w:r w:rsidR="00643119">
        <w:rPr>
          <w:sz w:val="28"/>
          <w:szCs w:val="28"/>
        </w:rPr>
        <w:t xml:space="preserve">, and </w:t>
      </w:r>
      <w:r w:rsidR="00230B09">
        <w:rPr>
          <w:sz w:val="28"/>
          <w:szCs w:val="28"/>
        </w:rPr>
        <w:t xml:space="preserve">development on ideas of democracy and citizenship. </w:t>
      </w:r>
      <w:r w:rsidR="00A86F09">
        <w:rPr>
          <w:sz w:val="28"/>
          <w:szCs w:val="28"/>
        </w:rPr>
        <w:t xml:space="preserve">Within eighteenth century </w:t>
      </w:r>
      <w:r w:rsidR="008748E8">
        <w:rPr>
          <w:sz w:val="28"/>
          <w:szCs w:val="28"/>
        </w:rPr>
        <w:t xml:space="preserve">France, the abolishment of the feudal system </w:t>
      </w:r>
      <w:r w:rsidR="00E5501E">
        <w:rPr>
          <w:sz w:val="28"/>
          <w:szCs w:val="28"/>
        </w:rPr>
        <w:t xml:space="preserve">hugely benefited </w:t>
      </w:r>
      <w:r w:rsidR="00FF2523">
        <w:rPr>
          <w:sz w:val="28"/>
          <w:szCs w:val="28"/>
        </w:rPr>
        <w:t xml:space="preserve">those considered to be in the “third estate”, and helped to relieve </w:t>
      </w:r>
      <w:r w:rsidR="00F206FD">
        <w:rPr>
          <w:sz w:val="28"/>
          <w:szCs w:val="28"/>
        </w:rPr>
        <w:t xml:space="preserve">the tax burden’s imposed upon them. </w:t>
      </w:r>
      <w:r w:rsidR="0082053C">
        <w:rPr>
          <w:sz w:val="28"/>
          <w:szCs w:val="28"/>
        </w:rPr>
        <w:t>Men</w:t>
      </w:r>
      <w:r w:rsidR="00E559B1">
        <w:rPr>
          <w:sz w:val="28"/>
          <w:szCs w:val="28"/>
        </w:rPr>
        <w:t xml:space="preserve"> within the third estate</w:t>
      </w:r>
      <w:r w:rsidR="0082053C">
        <w:rPr>
          <w:sz w:val="28"/>
          <w:szCs w:val="28"/>
        </w:rPr>
        <w:t xml:space="preserve"> </w:t>
      </w:r>
      <w:r w:rsidR="008E198B">
        <w:rPr>
          <w:sz w:val="28"/>
          <w:szCs w:val="28"/>
        </w:rPr>
        <w:t>had rights and protections established for them</w:t>
      </w:r>
      <w:r w:rsidR="006A094C">
        <w:rPr>
          <w:sz w:val="28"/>
          <w:szCs w:val="28"/>
        </w:rPr>
        <w:t xml:space="preserve">, by the Declaration </w:t>
      </w:r>
      <w:r w:rsidR="00166571">
        <w:rPr>
          <w:sz w:val="28"/>
          <w:szCs w:val="28"/>
        </w:rPr>
        <w:t>of the Rights of Man and Citizen</w:t>
      </w:r>
      <w:r w:rsidR="005575A4">
        <w:rPr>
          <w:sz w:val="28"/>
          <w:szCs w:val="28"/>
        </w:rPr>
        <w:t xml:space="preserve"> 1789,</w:t>
      </w:r>
      <w:r w:rsidR="00067457">
        <w:rPr>
          <w:sz w:val="28"/>
          <w:szCs w:val="28"/>
        </w:rPr>
        <w:t xml:space="preserve"> which had never previously existed. </w:t>
      </w:r>
      <w:r w:rsidR="00F47E58">
        <w:rPr>
          <w:sz w:val="28"/>
          <w:szCs w:val="28"/>
        </w:rPr>
        <w:t xml:space="preserve">Of course, it’s important to note that these same </w:t>
      </w:r>
      <w:r w:rsidR="002D1AA1">
        <w:rPr>
          <w:sz w:val="28"/>
          <w:szCs w:val="28"/>
        </w:rPr>
        <w:t>rights and equalities that were afforded to men, were not extended to the women of the Revolution.</w:t>
      </w:r>
      <w:r w:rsidR="007B7CA9">
        <w:rPr>
          <w:sz w:val="28"/>
          <w:szCs w:val="28"/>
        </w:rPr>
        <w:t xml:space="preserve"> </w:t>
      </w:r>
      <w:r w:rsidR="006B6E89">
        <w:rPr>
          <w:sz w:val="28"/>
          <w:szCs w:val="28"/>
        </w:rPr>
        <w:t xml:space="preserve">The National Assembly </w:t>
      </w:r>
      <w:r w:rsidR="00E33E97">
        <w:rPr>
          <w:sz w:val="28"/>
          <w:szCs w:val="28"/>
        </w:rPr>
        <w:t xml:space="preserve">enacted </w:t>
      </w:r>
      <w:r w:rsidR="00E33E97">
        <w:rPr>
          <w:sz w:val="28"/>
          <w:szCs w:val="28"/>
        </w:rPr>
        <w:lastRenderedPageBreak/>
        <w:t>political changes that rocked the foundations of French society, such as</w:t>
      </w:r>
      <w:r w:rsidR="006A094C">
        <w:rPr>
          <w:sz w:val="28"/>
          <w:szCs w:val="28"/>
        </w:rPr>
        <w:t xml:space="preserve"> </w:t>
      </w:r>
      <w:r w:rsidR="007C6CDF">
        <w:rPr>
          <w:sz w:val="28"/>
          <w:szCs w:val="28"/>
        </w:rPr>
        <w:t xml:space="preserve">the Decree Abolishing The Feudal System </w:t>
      </w:r>
      <w:r w:rsidR="00867F7B">
        <w:rPr>
          <w:sz w:val="28"/>
          <w:szCs w:val="28"/>
        </w:rPr>
        <w:t xml:space="preserve">1789, and </w:t>
      </w:r>
      <w:r w:rsidR="00EF1B09">
        <w:rPr>
          <w:sz w:val="28"/>
          <w:szCs w:val="28"/>
        </w:rPr>
        <w:t xml:space="preserve">the Decree on the </w:t>
      </w:r>
      <w:r w:rsidR="009A67DE">
        <w:rPr>
          <w:sz w:val="28"/>
          <w:szCs w:val="28"/>
        </w:rPr>
        <w:t xml:space="preserve">Abolition of </w:t>
      </w:r>
    </w:p>
    <w:p w14:paraId="4A7B273D" w14:textId="77777777" w:rsidR="00963D9A" w:rsidRDefault="00963D9A" w:rsidP="001E4A3C">
      <w:pPr>
        <w:rPr>
          <w:sz w:val="28"/>
          <w:szCs w:val="28"/>
        </w:rPr>
      </w:pPr>
    </w:p>
    <w:p w14:paraId="23E5AC9C" w14:textId="04DA6C58" w:rsidR="00030A71" w:rsidRDefault="009A67DE" w:rsidP="001E4A3C">
      <w:pPr>
        <w:rPr>
          <w:sz w:val="28"/>
          <w:szCs w:val="28"/>
        </w:rPr>
      </w:pPr>
      <w:r>
        <w:rPr>
          <w:sz w:val="28"/>
          <w:szCs w:val="28"/>
        </w:rPr>
        <w:t>the Nobility</w:t>
      </w:r>
      <w:r w:rsidR="006F2B51">
        <w:rPr>
          <w:sz w:val="28"/>
          <w:szCs w:val="28"/>
        </w:rPr>
        <w:t xml:space="preserve"> 1790. </w:t>
      </w:r>
      <w:r w:rsidR="00340713">
        <w:rPr>
          <w:sz w:val="28"/>
          <w:szCs w:val="28"/>
        </w:rPr>
        <w:t xml:space="preserve">Symbols and monuments dedicated to the ancien regime were destroyed, such as the Bastille, which left more tangible marks on French society that can be seen even today. </w:t>
      </w:r>
    </w:p>
    <w:p w14:paraId="07B8E4B9" w14:textId="77777777" w:rsidR="00F47E58" w:rsidRPr="001E4A3C" w:rsidRDefault="00F47E58" w:rsidP="001E4A3C">
      <w:pPr>
        <w:rPr>
          <w:sz w:val="28"/>
          <w:szCs w:val="28"/>
        </w:rPr>
      </w:pPr>
    </w:p>
    <w:p w14:paraId="5AC3FAB2" w14:textId="08DCA442" w:rsidR="00EA22A8" w:rsidRPr="005D4BE1" w:rsidRDefault="00EA22A8" w:rsidP="00D7655F">
      <w:pPr>
        <w:jc w:val="both"/>
        <w:rPr>
          <w:b/>
          <w:bCs/>
          <w:sz w:val="32"/>
          <w:szCs w:val="32"/>
          <w:u w:val="single"/>
        </w:rPr>
      </w:pPr>
      <w:r w:rsidRPr="005D4BE1">
        <w:rPr>
          <w:b/>
          <w:bCs/>
          <w:sz w:val="32"/>
          <w:szCs w:val="32"/>
          <w:u w:val="single"/>
        </w:rPr>
        <w:t>Bibliography</w:t>
      </w:r>
    </w:p>
    <w:p w14:paraId="13962AA2" w14:textId="2B0CF61F" w:rsidR="00EA22A8" w:rsidRDefault="005D4BE1" w:rsidP="00D7655F">
      <w:pPr>
        <w:jc w:val="both"/>
        <w:rPr>
          <w:b/>
          <w:bCs/>
          <w:sz w:val="28"/>
          <w:szCs w:val="28"/>
        </w:rPr>
      </w:pPr>
      <w:r>
        <w:rPr>
          <w:b/>
          <w:bCs/>
          <w:sz w:val="28"/>
          <w:szCs w:val="28"/>
        </w:rPr>
        <w:t>Primary Sources</w:t>
      </w:r>
    </w:p>
    <w:p w14:paraId="2B4ADD1A" w14:textId="7FEAD18E" w:rsidR="00034E49" w:rsidRDefault="00034E49" w:rsidP="00034E49">
      <w:pPr>
        <w:rPr>
          <w:rFonts w:ascii="Arial" w:eastAsia="Times New Roman" w:hAnsi="Arial" w:cs="Arial"/>
          <w:color w:val="000000"/>
          <w:sz w:val="19"/>
          <w:szCs w:val="19"/>
          <w:lang w:eastAsia="en-GB"/>
        </w:rPr>
      </w:pPr>
      <w:r w:rsidRPr="00B13C56">
        <w:rPr>
          <w:rFonts w:ascii="Arial" w:eastAsia="Times New Roman" w:hAnsi="Arial" w:cs="Arial"/>
          <w:i/>
          <w:iCs/>
          <w:color w:val="000000"/>
          <w:sz w:val="19"/>
          <w:szCs w:val="19"/>
          <w:lang w:eastAsia="en-GB"/>
        </w:rPr>
        <w:t>“Declaration of the Rights of Man and Citizen, 26 August 1789,” Liberty, Equality, Fraternity,</w:t>
      </w:r>
      <w:r w:rsidRPr="00B13C56">
        <w:rPr>
          <w:rFonts w:ascii="Arial" w:eastAsia="Times New Roman" w:hAnsi="Arial" w:cs="Arial"/>
          <w:color w:val="000000"/>
          <w:sz w:val="19"/>
          <w:szCs w:val="19"/>
          <w:lang w:eastAsia="en-GB"/>
        </w:rPr>
        <w:t xml:space="preserve"> &lt;http://chnm.gmu.edu/revolution/d/295.&gt; </w:t>
      </w:r>
    </w:p>
    <w:p w14:paraId="7D6060E1" w14:textId="75719936" w:rsidR="00F83DAB" w:rsidRPr="00034E49" w:rsidRDefault="00F83DAB" w:rsidP="00034E49">
      <w:pPr>
        <w:rPr>
          <w:rFonts w:ascii="Arial" w:eastAsia="Times New Roman" w:hAnsi="Arial" w:cs="Arial"/>
          <w:color w:val="000000"/>
          <w:sz w:val="19"/>
          <w:szCs w:val="19"/>
          <w:lang w:eastAsia="en-GB"/>
        </w:rPr>
      </w:pPr>
      <w:r w:rsidRPr="00F00EAA">
        <w:rPr>
          <w:rFonts w:ascii="Arial" w:eastAsia="Times New Roman" w:hAnsi="Arial" w:cs="Arial"/>
          <w:i/>
          <w:iCs/>
          <w:color w:val="000000"/>
          <w:sz w:val="19"/>
          <w:szCs w:val="19"/>
          <w:lang w:eastAsia="en-GB"/>
        </w:rPr>
        <w:t>Decree of the National Assembly Abolishing the Feudal System, 11 August 1789, Liberty, Equality, Fraternity,</w:t>
      </w:r>
      <w:r w:rsidRPr="00F00EAA">
        <w:rPr>
          <w:rFonts w:ascii="Arial" w:eastAsia="Times New Roman" w:hAnsi="Arial" w:cs="Arial"/>
          <w:color w:val="000000"/>
          <w:sz w:val="19"/>
          <w:szCs w:val="19"/>
          <w:lang w:eastAsia="en-GB"/>
        </w:rPr>
        <w:t xml:space="preserve"> &lt;http://chnm.gmu.edu/revolution/d/281.&gt;</w:t>
      </w:r>
    </w:p>
    <w:p w14:paraId="028A5499" w14:textId="1FD0AEA1" w:rsidR="00A2449B" w:rsidRDefault="003A6D5F" w:rsidP="00D7655F">
      <w:pPr>
        <w:jc w:val="both"/>
        <w:rPr>
          <w:rFonts w:ascii="Arial" w:eastAsia="Times New Roman" w:hAnsi="Arial" w:cs="Arial"/>
          <w:color w:val="000000"/>
          <w:sz w:val="19"/>
          <w:szCs w:val="19"/>
          <w:lang w:eastAsia="en-GB"/>
        </w:rPr>
      </w:pPr>
      <w:r w:rsidRPr="006F6710">
        <w:rPr>
          <w:rFonts w:ascii="Arial" w:eastAsia="Times New Roman" w:hAnsi="Arial" w:cs="Arial"/>
          <w:color w:val="000000"/>
          <w:sz w:val="19"/>
          <w:szCs w:val="19"/>
          <w:lang w:eastAsia="en-GB"/>
        </w:rPr>
        <w:t xml:space="preserve">Georges Pernoud Sabine Flaissier, </w:t>
      </w:r>
      <w:r w:rsidRPr="006F6710">
        <w:rPr>
          <w:rFonts w:ascii="Arial" w:eastAsia="Times New Roman" w:hAnsi="Arial" w:cs="Arial"/>
          <w:i/>
          <w:iCs/>
          <w:color w:val="000000"/>
          <w:sz w:val="19"/>
          <w:szCs w:val="19"/>
          <w:lang w:eastAsia="en-GB"/>
        </w:rPr>
        <w:t>The French Revolution</w:t>
      </w:r>
      <w:r w:rsidR="000A6B01">
        <w:rPr>
          <w:rFonts w:ascii="Arial" w:eastAsia="Times New Roman" w:hAnsi="Arial" w:cs="Arial"/>
          <w:i/>
          <w:iCs/>
          <w:color w:val="000000"/>
          <w:sz w:val="19"/>
          <w:szCs w:val="19"/>
          <w:lang w:eastAsia="en-GB"/>
        </w:rPr>
        <w:t>, Keversau</w:t>
      </w:r>
      <w:r w:rsidR="005A5609">
        <w:rPr>
          <w:rFonts w:ascii="Arial" w:eastAsia="Times New Roman" w:hAnsi="Arial" w:cs="Arial"/>
          <w:i/>
          <w:iCs/>
          <w:color w:val="000000"/>
          <w:sz w:val="19"/>
          <w:szCs w:val="19"/>
          <w:lang w:eastAsia="en-GB"/>
        </w:rPr>
        <w:t xml:space="preserve">, A Conqueror of the Bastille </w:t>
      </w:r>
      <w:r w:rsidR="009D0532">
        <w:rPr>
          <w:rFonts w:ascii="Arial" w:eastAsia="Times New Roman" w:hAnsi="Arial" w:cs="Arial"/>
          <w:i/>
          <w:iCs/>
          <w:color w:val="000000"/>
          <w:sz w:val="19"/>
          <w:szCs w:val="19"/>
          <w:lang w:eastAsia="en-GB"/>
        </w:rPr>
        <w:t>Speaks</w:t>
      </w:r>
      <w:r w:rsidRPr="006F6710">
        <w:rPr>
          <w:rFonts w:ascii="Arial" w:eastAsia="Times New Roman" w:hAnsi="Arial" w:cs="Arial"/>
          <w:color w:val="000000"/>
          <w:sz w:val="19"/>
          <w:szCs w:val="19"/>
          <w:lang w:eastAsia="en-GB"/>
        </w:rPr>
        <w:t>, trans. by Richard Graves (New York: Capricorn Books, 1961), p. 31-37.</w:t>
      </w:r>
      <w:r>
        <w:rPr>
          <w:rFonts w:ascii="Arial" w:eastAsia="Times New Roman" w:hAnsi="Arial" w:cs="Arial"/>
          <w:color w:val="000000"/>
          <w:sz w:val="19"/>
          <w:szCs w:val="19"/>
          <w:lang w:eastAsia="en-GB"/>
        </w:rPr>
        <w:t xml:space="preserve"> </w:t>
      </w:r>
    </w:p>
    <w:p w14:paraId="23C8089E" w14:textId="260E28F8" w:rsidR="00F83DAB" w:rsidRDefault="00F83DAB" w:rsidP="00D7655F">
      <w:pPr>
        <w:jc w:val="both"/>
        <w:rPr>
          <w:rFonts w:ascii="Arial" w:eastAsia="Times New Roman" w:hAnsi="Arial" w:cs="Arial"/>
          <w:i/>
          <w:iCs/>
          <w:color w:val="000000"/>
          <w:sz w:val="19"/>
          <w:szCs w:val="19"/>
          <w:lang w:eastAsia="en-GB"/>
        </w:rPr>
      </w:pPr>
      <w:r w:rsidRPr="00AB60A5">
        <w:rPr>
          <w:rFonts w:ascii="Arial" w:eastAsia="Times New Roman" w:hAnsi="Arial" w:cs="Arial"/>
          <w:color w:val="000000"/>
          <w:sz w:val="19"/>
          <w:szCs w:val="19"/>
          <w:lang w:eastAsia="en-GB"/>
        </w:rPr>
        <w:t xml:space="preserve">Madame de Maintenon, </w:t>
      </w:r>
      <w:r w:rsidRPr="00AB60A5">
        <w:rPr>
          <w:rFonts w:ascii="Arial" w:eastAsia="Times New Roman" w:hAnsi="Arial" w:cs="Arial"/>
          <w:i/>
          <w:iCs/>
          <w:color w:val="000000"/>
          <w:sz w:val="19"/>
          <w:szCs w:val="19"/>
          <w:lang w:eastAsia="en-GB"/>
        </w:rPr>
        <w:t>Dialogues and Addresses</w:t>
      </w:r>
    </w:p>
    <w:p w14:paraId="08468378" w14:textId="47B85927" w:rsidR="00951E7B" w:rsidRDefault="00951E7B" w:rsidP="00D7655F">
      <w:pPr>
        <w:jc w:val="both"/>
        <w:rPr>
          <w:rFonts w:ascii="Arial" w:eastAsia="Times New Roman" w:hAnsi="Arial" w:cs="Arial"/>
          <w:color w:val="000000"/>
          <w:sz w:val="19"/>
          <w:szCs w:val="19"/>
          <w:lang w:eastAsia="en-GB"/>
        </w:rPr>
      </w:pPr>
      <w:r w:rsidRPr="002033FA">
        <w:rPr>
          <w:rFonts w:ascii="Arial" w:eastAsia="Times New Roman" w:hAnsi="Arial" w:cs="Arial"/>
          <w:color w:val="000000"/>
          <w:sz w:val="19"/>
          <w:szCs w:val="19"/>
          <w:lang w:eastAsia="en-GB"/>
        </w:rPr>
        <w:t xml:space="preserve">Olympe de Gouges, </w:t>
      </w:r>
      <w:r w:rsidRPr="002033FA">
        <w:rPr>
          <w:rFonts w:ascii="Arial" w:eastAsia="Times New Roman" w:hAnsi="Arial" w:cs="Arial"/>
          <w:i/>
          <w:iCs/>
          <w:color w:val="000000"/>
          <w:sz w:val="19"/>
          <w:szCs w:val="19"/>
          <w:lang w:eastAsia="en-GB"/>
        </w:rPr>
        <w:t>The Declaration of the Rights of Woman</w:t>
      </w:r>
      <w:r w:rsidRPr="002033FA">
        <w:rPr>
          <w:rFonts w:ascii="Arial" w:eastAsia="Times New Roman" w:hAnsi="Arial" w:cs="Arial"/>
          <w:color w:val="000000"/>
          <w:sz w:val="19"/>
          <w:szCs w:val="19"/>
          <w:lang w:eastAsia="en-GB"/>
        </w:rPr>
        <w:t xml:space="preserve"> () </w:t>
      </w:r>
      <w:hyperlink r:id="rId7" w:history="1">
        <w:r w:rsidRPr="009A2BBD">
          <w:rPr>
            <w:rStyle w:val="Hyperlink"/>
            <w:rFonts w:ascii="Arial" w:eastAsia="Times New Roman" w:hAnsi="Arial" w:cs="Arial"/>
            <w:sz w:val="19"/>
            <w:szCs w:val="19"/>
            <w:lang w:eastAsia="en-GB"/>
          </w:rPr>
          <w:t>http://chnm.gmu.edu/revolution/d/293/</w:t>
        </w:r>
      </w:hyperlink>
    </w:p>
    <w:p w14:paraId="322E485B" w14:textId="7D56FF07" w:rsidR="00951E7B" w:rsidRDefault="00951E7B" w:rsidP="00951E7B">
      <w:pPr>
        <w:rPr>
          <w:b/>
          <w:bCs/>
          <w:sz w:val="28"/>
          <w:szCs w:val="28"/>
        </w:rPr>
      </w:pPr>
      <w:r>
        <w:rPr>
          <w:b/>
          <w:bCs/>
          <w:sz w:val="28"/>
          <w:szCs w:val="28"/>
        </w:rPr>
        <w:t>Secondary Sources</w:t>
      </w:r>
    </w:p>
    <w:p w14:paraId="7626F82B" w14:textId="4E380186" w:rsidR="00DD00ED" w:rsidRPr="00D31882" w:rsidRDefault="002410B6" w:rsidP="00951E7B">
      <w:pPr>
        <w:rPr>
          <w:b/>
          <w:bCs/>
          <w:sz w:val="28"/>
          <w:szCs w:val="28"/>
        </w:rPr>
      </w:pPr>
      <w:r w:rsidRPr="00712E34">
        <w:rPr>
          <w:rFonts w:ascii="Arial" w:eastAsia="Times New Roman" w:hAnsi="Arial" w:cs="Arial"/>
          <w:color w:val="000000"/>
          <w:sz w:val="19"/>
          <w:szCs w:val="19"/>
          <w:lang w:eastAsia="en-GB"/>
        </w:rPr>
        <w:t xml:space="preserve">British Library, </w:t>
      </w:r>
      <w:r w:rsidRPr="00712E34">
        <w:rPr>
          <w:rFonts w:ascii="Arial" w:eastAsia="Times New Roman" w:hAnsi="Arial" w:cs="Arial"/>
          <w:i/>
          <w:iCs/>
          <w:color w:val="000000"/>
          <w:sz w:val="19"/>
          <w:szCs w:val="19"/>
          <w:lang w:eastAsia="en-GB"/>
        </w:rPr>
        <w:t>Storming of the Bastille 14 July 1789</w:t>
      </w:r>
      <w:r w:rsidRPr="00712E34">
        <w:rPr>
          <w:rFonts w:ascii="Arial" w:eastAsia="Times New Roman" w:hAnsi="Arial" w:cs="Arial"/>
          <w:color w:val="000000"/>
          <w:sz w:val="19"/>
          <w:szCs w:val="19"/>
          <w:lang w:eastAsia="en-GB"/>
        </w:rPr>
        <w:t xml:space="preserve"> () &lt;https://www.bl.uk/learning/timeline/item106472.html&gt;</w:t>
      </w:r>
    </w:p>
    <w:p w14:paraId="63465155" w14:textId="1BAB1208" w:rsidR="00DD00ED" w:rsidRDefault="00DD00ED" w:rsidP="00951E7B">
      <w:r w:rsidRPr="00B27B0E">
        <w:rPr>
          <w:rFonts w:ascii="Arial" w:eastAsia="Times New Roman" w:hAnsi="Arial" w:cs="Arial"/>
          <w:color w:val="000000"/>
          <w:sz w:val="19"/>
          <w:szCs w:val="19"/>
          <w:lang w:eastAsia="en-GB"/>
        </w:rPr>
        <w:t xml:space="preserve">Douglas K. Stevenson , </w:t>
      </w:r>
      <w:r w:rsidRPr="00B27B0E">
        <w:rPr>
          <w:rFonts w:ascii="Arial" w:eastAsia="Times New Roman" w:hAnsi="Arial" w:cs="Arial"/>
          <w:i/>
          <w:iCs/>
          <w:color w:val="000000"/>
          <w:sz w:val="19"/>
          <w:szCs w:val="19"/>
          <w:lang w:eastAsia="en-GB"/>
        </w:rPr>
        <w:t>American Life and Institutions</w:t>
      </w:r>
      <w:r w:rsidRPr="00B27B0E">
        <w:rPr>
          <w:rFonts w:ascii="Arial" w:eastAsia="Times New Roman" w:hAnsi="Arial" w:cs="Arial"/>
          <w:color w:val="000000"/>
          <w:sz w:val="19"/>
          <w:szCs w:val="19"/>
          <w:lang w:eastAsia="en-GB"/>
        </w:rPr>
        <w:t xml:space="preserve"> (Stuttgart Germany</w:t>
      </w:r>
      <w:r>
        <w:rPr>
          <w:rFonts w:ascii="Arial" w:eastAsia="Times New Roman" w:hAnsi="Arial" w:cs="Arial"/>
          <w:color w:val="000000"/>
          <w:sz w:val="19"/>
          <w:szCs w:val="19"/>
          <w:lang w:eastAsia="en-GB"/>
        </w:rPr>
        <w:t xml:space="preserve">, </w:t>
      </w:r>
      <w:r w:rsidRPr="00B27B0E">
        <w:rPr>
          <w:rFonts w:ascii="Arial" w:eastAsia="Times New Roman" w:hAnsi="Arial" w:cs="Arial"/>
          <w:color w:val="000000"/>
          <w:sz w:val="19"/>
          <w:szCs w:val="19"/>
          <w:lang w:eastAsia="en-GB"/>
        </w:rPr>
        <w:t>1987)</w:t>
      </w:r>
    </w:p>
    <w:p w14:paraId="0F20ABDA" w14:textId="500B79A3" w:rsidR="00476BB4" w:rsidRDefault="00951E7B" w:rsidP="00951E7B">
      <w:pPr>
        <w:rPr>
          <w:rFonts w:ascii="Arial" w:hAnsi="Arial" w:cs="Arial"/>
          <w:color w:val="000000"/>
          <w:sz w:val="19"/>
          <w:szCs w:val="19"/>
          <w:shd w:val="clear" w:color="auto" w:fill="FFFFFF"/>
        </w:rPr>
      </w:pPr>
      <w:r>
        <w:rPr>
          <w:rFonts w:ascii="Arial" w:hAnsi="Arial" w:cs="Arial"/>
          <w:color w:val="000000"/>
          <w:sz w:val="19"/>
          <w:szCs w:val="19"/>
          <w:shd w:val="clear" w:color="auto" w:fill="FFFFFF"/>
        </w:rPr>
        <w:t xml:space="preserve">E.Hobsbawm, </w:t>
      </w:r>
      <w:r>
        <w:rPr>
          <w:rFonts w:ascii="Arial" w:hAnsi="Arial" w:cs="Arial"/>
          <w:i/>
          <w:iCs/>
          <w:color w:val="000000"/>
          <w:sz w:val="19"/>
          <w:szCs w:val="19"/>
        </w:rPr>
        <w:t>The Age Of Revolution</w:t>
      </w:r>
      <w:r>
        <w:rPr>
          <w:rFonts w:ascii="Arial" w:hAnsi="Arial" w:cs="Arial"/>
          <w:color w:val="000000"/>
          <w:sz w:val="19"/>
          <w:szCs w:val="19"/>
          <w:shd w:val="clear" w:color="auto" w:fill="FFFFFF"/>
        </w:rPr>
        <w:t xml:space="preserve"> (London: Time Warner Books UK, 1962)</w:t>
      </w:r>
    </w:p>
    <w:p w14:paraId="4885104A" w14:textId="33CEBE1A" w:rsidR="00DE6193" w:rsidRDefault="00DE6193" w:rsidP="00951E7B">
      <w:pPr>
        <w:rPr>
          <w:b/>
          <w:bCs/>
          <w:sz w:val="28"/>
          <w:szCs w:val="28"/>
        </w:rPr>
      </w:pPr>
      <w:r w:rsidRPr="00A638AF">
        <w:rPr>
          <w:rFonts w:ascii="Arial" w:eastAsia="Times New Roman" w:hAnsi="Arial" w:cs="Arial"/>
          <w:color w:val="000000"/>
          <w:sz w:val="19"/>
          <w:szCs w:val="19"/>
          <w:lang w:eastAsia="en-GB"/>
        </w:rPr>
        <w:t>F. Furet,</w:t>
      </w:r>
      <w:r w:rsidRPr="00A638AF">
        <w:rPr>
          <w:rFonts w:ascii="Arial" w:eastAsia="Times New Roman" w:hAnsi="Arial" w:cs="Arial"/>
          <w:i/>
          <w:iCs/>
          <w:color w:val="000000"/>
          <w:sz w:val="19"/>
          <w:szCs w:val="19"/>
          <w:lang w:eastAsia="en-GB"/>
        </w:rPr>
        <w:t xml:space="preserve"> Critical Dictionary of the French Revolution</w:t>
      </w:r>
      <w:r w:rsidRPr="00A638AF">
        <w:rPr>
          <w:rFonts w:ascii="Arial" w:eastAsia="Times New Roman" w:hAnsi="Arial" w:cs="Arial"/>
          <w:color w:val="000000"/>
          <w:sz w:val="19"/>
          <w:szCs w:val="19"/>
          <w:lang w:eastAsia="en-GB"/>
        </w:rPr>
        <w:t>, trans. by Arthur Goldhammer (Cambridge: Harvard University Press, 1989</w:t>
      </w:r>
    </w:p>
    <w:p w14:paraId="4BAE9351" w14:textId="1535E55F" w:rsidR="00476BB4" w:rsidRDefault="006A4E0A" w:rsidP="00951E7B">
      <w:pPr>
        <w:rPr>
          <w:rFonts w:ascii="Arial" w:eastAsia="Times New Roman" w:hAnsi="Arial" w:cs="Arial"/>
          <w:color w:val="000000"/>
          <w:sz w:val="19"/>
          <w:szCs w:val="19"/>
          <w:lang w:eastAsia="en-GB"/>
        </w:rPr>
      </w:pPr>
      <w:r w:rsidRPr="006F6710">
        <w:rPr>
          <w:rFonts w:ascii="Arial" w:eastAsia="Times New Roman" w:hAnsi="Arial" w:cs="Arial"/>
          <w:color w:val="000000"/>
          <w:sz w:val="19"/>
          <w:szCs w:val="19"/>
          <w:lang w:eastAsia="en-GB"/>
        </w:rPr>
        <w:t xml:space="preserve">Georges Pernoud Sabine Flaissier, </w:t>
      </w:r>
      <w:r w:rsidRPr="006F6710">
        <w:rPr>
          <w:rFonts w:ascii="Arial" w:eastAsia="Times New Roman" w:hAnsi="Arial" w:cs="Arial"/>
          <w:i/>
          <w:iCs/>
          <w:color w:val="000000"/>
          <w:sz w:val="19"/>
          <w:szCs w:val="19"/>
          <w:lang w:eastAsia="en-GB"/>
        </w:rPr>
        <w:t>The French Revolution</w:t>
      </w:r>
      <w:r w:rsidRPr="006F6710">
        <w:rPr>
          <w:rFonts w:ascii="Arial" w:eastAsia="Times New Roman" w:hAnsi="Arial" w:cs="Arial"/>
          <w:color w:val="000000"/>
          <w:sz w:val="19"/>
          <w:szCs w:val="19"/>
          <w:lang w:eastAsia="en-GB"/>
        </w:rPr>
        <w:t>, trans. by Richard Graves (New York: Capricorn Books, 1961),</w:t>
      </w:r>
    </w:p>
    <w:p w14:paraId="4FAD2568" w14:textId="0AF460E8" w:rsidR="002B276F" w:rsidRDefault="002B276F" w:rsidP="00951E7B">
      <w:pPr>
        <w:rPr>
          <w:rFonts w:ascii="Source Sans Pro" w:hAnsi="Source Sans Pro"/>
          <w:color w:val="0A0A0A"/>
          <w:shd w:val="clear" w:color="auto" w:fill="FFFFFF"/>
        </w:rPr>
      </w:pPr>
      <w:r>
        <w:rPr>
          <w:rFonts w:ascii="Source Sans Pro" w:hAnsi="Source Sans Pro"/>
          <w:color w:val="0A0A0A"/>
          <w:shd w:val="clear" w:color="auto" w:fill="FFFFFF"/>
        </w:rPr>
        <w:t xml:space="preserve">Gillian Russell, </w:t>
      </w:r>
      <w:r>
        <w:rPr>
          <w:rStyle w:val="Emphasis"/>
          <w:rFonts w:ascii="&amp;quot" w:hAnsi="&amp;quot"/>
          <w:color w:val="0A0A0A"/>
        </w:rPr>
        <w:t>The Theatres of War: Performance, Politics, and Society, 1793–1815</w:t>
      </w:r>
      <w:r>
        <w:rPr>
          <w:rFonts w:ascii="Source Sans Pro" w:hAnsi="Source Sans Pro"/>
          <w:color w:val="0A0A0A"/>
          <w:shd w:val="clear" w:color="auto" w:fill="FFFFFF"/>
        </w:rPr>
        <w:t xml:space="preserve"> (Oxford: Clarendon, 1995)</w:t>
      </w:r>
    </w:p>
    <w:p w14:paraId="5C366398" w14:textId="2D97AAB7" w:rsidR="00DD00ED" w:rsidRDefault="00DD00ED" w:rsidP="00951E7B">
      <w:pPr>
        <w:rPr>
          <w:b/>
          <w:bCs/>
          <w:sz w:val="28"/>
          <w:szCs w:val="28"/>
        </w:rPr>
      </w:pPr>
      <w:r w:rsidRPr="0004217F">
        <w:rPr>
          <w:rFonts w:ascii="Arial" w:eastAsia="Times New Roman" w:hAnsi="Arial" w:cs="Arial"/>
          <w:color w:val="000000"/>
          <w:sz w:val="19"/>
          <w:szCs w:val="19"/>
          <w:lang w:eastAsia="en-GB"/>
        </w:rPr>
        <w:t>Jeffery Kopstein</w:t>
      </w:r>
      <w:r>
        <w:rPr>
          <w:rFonts w:ascii="Arial" w:eastAsia="Times New Roman" w:hAnsi="Arial" w:cs="Arial"/>
          <w:color w:val="000000"/>
          <w:sz w:val="19"/>
          <w:szCs w:val="19"/>
          <w:lang w:eastAsia="en-GB"/>
        </w:rPr>
        <w:t xml:space="preserve">, </w:t>
      </w:r>
      <w:r w:rsidRPr="0004217F">
        <w:rPr>
          <w:rFonts w:ascii="Arial" w:eastAsia="Times New Roman" w:hAnsi="Arial" w:cs="Arial"/>
          <w:i/>
          <w:iCs/>
          <w:color w:val="000000"/>
          <w:sz w:val="19"/>
          <w:szCs w:val="19"/>
          <w:lang w:eastAsia="en-GB"/>
        </w:rPr>
        <w:t>Comparative Politics: Interests, Identities, and Institutions in a Changing Global Order</w:t>
      </w:r>
      <w:r w:rsidRPr="0004217F">
        <w:rPr>
          <w:rFonts w:ascii="Arial" w:eastAsia="Times New Roman" w:hAnsi="Arial" w:cs="Arial"/>
          <w:color w:val="000000"/>
          <w:sz w:val="19"/>
          <w:szCs w:val="19"/>
          <w:lang w:eastAsia="en-GB"/>
        </w:rPr>
        <w:t xml:space="preserve"> ([n.p.]: Cambridge University Press, 2000)</w:t>
      </w:r>
    </w:p>
    <w:p w14:paraId="01A93FBE" w14:textId="2FDDDA68" w:rsidR="00951E7B" w:rsidRDefault="00951E7B" w:rsidP="00951E7B">
      <w:pPr>
        <w:rPr>
          <w:rFonts w:ascii="Arial" w:hAnsi="Arial" w:cs="Arial"/>
          <w:color w:val="000000"/>
          <w:sz w:val="19"/>
          <w:szCs w:val="19"/>
          <w:shd w:val="clear" w:color="auto" w:fill="FFFFFF"/>
        </w:rPr>
      </w:pPr>
      <w:r>
        <w:rPr>
          <w:rFonts w:ascii="Arial" w:hAnsi="Arial" w:cs="Arial"/>
          <w:color w:val="000000"/>
          <w:sz w:val="19"/>
          <w:szCs w:val="19"/>
          <w:shd w:val="clear" w:color="auto" w:fill="FFFFFF"/>
        </w:rPr>
        <w:t xml:space="preserve">Linda S. Frey and Marsha L. Frey, </w:t>
      </w:r>
      <w:r>
        <w:rPr>
          <w:rFonts w:ascii="Arial" w:hAnsi="Arial" w:cs="Arial"/>
          <w:i/>
          <w:iCs/>
          <w:color w:val="000000"/>
          <w:sz w:val="19"/>
          <w:szCs w:val="19"/>
        </w:rPr>
        <w:t>The French Revolution</w:t>
      </w:r>
      <w:r>
        <w:rPr>
          <w:rFonts w:ascii="Arial" w:hAnsi="Arial" w:cs="Arial"/>
          <w:color w:val="000000"/>
          <w:sz w:val="19"/>
          <w:szCs w:val="19"/>
          <w:shd w:val="clear" w:color="auto" w:fill="FFFFFF"/>
        </w:rPr>
        <w:t xml:space="preserve"> ([n.p.]: Greenwood Press, 2004)</w:t>
      </w:r>
    </w:p>
    <w:p w14:paraId="6D10A151" w14:textId="36BD2E4D" w:rsidR="002410B6" w:rsidRPr="00951E7B" w:rsidRDefault="002410B6" w:rsidP="00951E7B">
      <w:pPr>
        <w:rPr>
          <w:b/>
          <w:bCs/>
          <w:sz w:val="28"/>
          <w:szCs w:val="28"/>
        </w:rPr>
      </w:pPr>
      <w:r w:rsidRPr="00BE6252">
        <w:rPr>
          <w:rFonts w:ascii="Arial" w:eastAsia="Times New Roman" w:hAnsi="Arial" w:cs="Arial"/>
          <w:color w:val="000000"/>
          <w:sz w:val="19"/>
          <w:szCs w:val="19"/>
          <w:lang w:eastAsia="en-GB"/>
        </w:rPr>
        <w:t xml:space="preserve">Norbert Schürer, 'The Storming of the Bastille in English Newspapers', </w:t>
      </w:r>
      <w:r w:rsidRPr="00BE6252">
        <w:rPr>
          <w:rFonts w:ascii="Arial" w:eastAsia="Times New Roman" w:hAnsi="Arial" w:cs="Arial"/>
          <w:i/>
          <w:iCs/>
          <w:color w:val="000000"/>
          <w:sz w:val="19"/>
          <w:szCs w:val="19"/>
          <w:lang w:eastAsia="en-GB"/>
        </w:rPr>
        <w:t>Eighteenth-Century Life</w:t>
      </w:r>
      <w:r w:rsidRPr="00BE6252">
        <w:rPr>
          <w:rFonts w:ascii="Arial" w:eastAsia="Times New Roman" w:hAnsi="Arial" w:cs="Arial"/>
          <w:color w:val="000000"/>
          <w:sz w:val="19"/>
          <w:szCs w:val="19"/>
          <w:lang w:eastAsia="en-GB"/>
        </w:rPr>
        <w:t>, Volume 29.1, (2005)</w:t>
      </w:r>
    </w:p>
    <w:p w14:paraId="289F2D52" w14:textId="77777777" w:rsidR="00AE3703" w:rsidRPr="00AE3703" w:rsidRDefault="00AE3703" w:rsidP="00AE3703">
      <w:pPr>
        <w:rPr>
          <w:sz w:val="28"/>
          <w:szCs w:val="28"/>
        </w:rPr>
      </w:pPr>
    </w:p>
    <w:sectPr w:rsidR="00AE3703" w:rsidRPr="00AE37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A1F47C" w14:textId="77777777" w:rsidR="00043594" w:rsidRDefault="00043594" w:rsidP="00B07633">
      <w:pPr>
        <w:spacing w:after="0" w:line="240" w:lineRule="auto"/>
      </w:pPr>
      <w:r>
        <w:separator/>
      </w:r>
    </w:p>
  </w:endnote>
  <w:endnote w:type="continuationSeparator" w:id="0">
    <w:p w14:paraId="231BC69F" w14:textId="77777777" w:rsidR="00043594" w:rsidRDefault="00043594" w:rsidP="00B076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F5FF63" w14:textId="77777777" w:rsidR="00043594" w:rsidRDefault="00043594" w:rsidP="00B07633">
      <w:pPr>
        <w:spacing w:after="0" w:line="240" w:lineRule="auto"/>
      </w:pPr>
      <w:r>
        <w:separator/>
      </w:r>
    </w:p>
  </w:footnote>
  <w:footnote w:type="continuationSeparator" w:id="0">
    <w:p w14:paraId="15C8469C" w14:textId="77777777" w:rsidR="00043594" w:rsidRDefault="00043594" w:rsidP="00B07633">
      <w:pPr>
        <w:spacing w:after="0" w:line="240" w:lineRule="auto"/>
      </w:pPr>
      <w:r>
        <w:continuationSeparator/>
      </w:r>
    </w:p>
  </w:footnote>
  <w:footnote w:id="1">
    <w:p w14:paraId="7D1FD74B" w14:textId="70BC3465" w:rsidR="00B07633" w:rsidRDefault="00B07633">
      <w:pPr>
        <w:pStyle w:val="FootnoteText"/>
      </w:pPr>
      <w:r>
        <w:rPr>
          <w:rStyle w:val="FootnoteReference"/>
        </w:rPr>
        <w:footnoteRef/>
      </w:r>
      <w:r>
        <w:t xml:space="preserve"> </w:t>
      </w:r>
      <w:r w:rsidR="00892865">
        <w:rPr>
          <w:rFonts w:ascii="Arial" w:hAnsi="Arial" w:cs="Arial"/>
          <w:color w:val="000000"/>
          <w:sz w:val="19"/>
          <w:szCs w:val="19"/>
          <w:shd w:val="clear" w:color="auto" w:fill="FFFFFF"/>
        </w:rPr>
        <w:t xml:space="preserve">Linda S. Frey and Marsha L. Frey, </w:t>
      </w:r>
      <w:r w:rsidR="00892865">
        <w:rPr>
          <w:rFonts w:ascii="Arial" w:hAnsi="Arial" w:cs="Arial"/>
          <w:i/>
          <w:iCs/>
          <w:color w:val="000000"/>
          <w:sz w:val="19"/>
          <w:szCs w:val="19"/>
        </w:rPr>
        <w:t>The French Revolution</w:t>
      </w:r>
      <w:r w:rsidR="00892865">
        <w:rPr>
          <w:rFonts w:ascii="Arial" w:hAnsi="Arial" w:cs="Arial"/>
          <w:color w:val="000000"/>
          <w:sz w:val="19"/>
          <w:szCs w:val="19"/>
          <w:shd w:val="clear" w:color="auto" w:fill="FFFFFF"/>
        </w:rPr>
        <w:t xml:space="preserve"> ([n.p.]: Greenwood Press, 2004), p. xiii.</w:t>
      </w:r>
    </w:p>
  </w:footnote>
  <w:footnote w:id="2">
    <w:p w14:paraId="3166E4C1" w14:textId="6C4B656A" w:rsidR="003074BA" w:rsidRDefault="003074BA">
      <w:pPr>
        <w:pStyle w:val="FootnoteText"/>
      </w:pPr>
      <w:r>
        <w:rPr>
          <w:rStyle w:val="FootnoteReference"/>
        </w:rPr>
        <w:footnoteRef/>
      </w:r>
      <w:r>
        <w:t xml:space="preserve"> </w:t>
      </w:r>
      <w:r w:rsidR="004E1CC5">
        <w:rPr>
          <w:rFonts w:ascii="Arial" w:hAnsi="Arial" w:cs="Arial"/>
          <w:color w:val="000000"/>
          <w:sz w:val="19"/>
          <w:szCs w:val="19"/>
          <w:shd w:val="clear" w:color="auto" w:fill="FFFFFF"/>
        </w:rPr>
        <w:t xml:space="preserve">E.Hobsbawm, </w:t>
      </w:r>
      <w:r w:rsidR="004E1CC5">
        <w:rPr>
          <w:rFonts w:ascii="Arial" w:hAnsi="Arial" w:cs="Arial"/>
          <w:i/>
          <w:iCs/>
          <w:color w:val="000000"/>
          <w:sz w:val="19"/>
          <w:szCs w:val="19"/>
        </w:rPr>
        <w:t>The Age Of Revolution</w:t>
      </w:r>
      <w:r w:rsidR="004E1CC5">
        <w:rPr>
          <w:rFonts w:ascii="Arial" w:hAnsi="Arial" w:cs="Arial"/>
          <w:color w:val="000000"/>
          <w:sz w:val="19"/>
          <w:szCs w:val="19"/>
          <w:shd w:val="clear" w:color="auto" w:fill="FFFFFF"/>
        </w:rPr>
        <w:t xml:space="preserve"> (London: Time Warner Books UK, 1962), p. 14.</w:t>
      </w:r>
    </w:p>
  </w:footnote>
  <w:footnote w:id="3">
    <w:p w14:paraId="07FA088C" w14:textId="52490B47" w:rsidR="00113C54" w:rsidRPr="00CB4593" w:rsidRDefault="00113C54" w:rsidP="00CB4593">
      <w:pPr>
        <w:rPr>
          <w:rFonts w:ascii="Arial" w:eastAsia="Times New Roman" w:hAnsi="Arial" w:cs="Arial"/>
          <w:color w:val="000000"/>
          <w:sz w:val="19"/>
          <w:szCs w:val="19"/>
          <w:lang w:eastAsia="en-GB"/>
        </w:rPr>
      </w:pPr>
      <w:r>
        <w:rPr>
          <w:rStyle w:val="FootnoteReference"/>
        </w:rPr>
        <w:footnoteRef/>
      </w:r>
      <w:r>
        <w:t xml:space="preserve"> </w:t>
      </w:r>
      <w:r w:rsidR="006F6710" w:rsidRPr="006F6710">
        <w:rPr>
          <w:rFonts w:ascii="Arial" w:eastAsia="Times New Roman" w:hAnsi="Arial" w:cs="Arial"/>
          <w:color w:val="000000"/>
          <w:sz w:val="19"/>
          <w:szCs w:val="19"/>
          <w:lang w:eastAsia="en-GB"/>
        </w:rPr>
        <w:t xml:space="preserve">Georges Pernoud Sabine Flaissier, </w:t>
      </w:r>
      <w:r w:rsidR="006F6710" w:rsidRPr="006F6710">
        <w:rPr>
          <w:rFonts w:ascii="Arial" w:eastAsia="Times New Roman" w:hAnsi="Arial" w:cs="Arial"/>
          <w:i/>
          <w:iCs/>
          <w:color w:val="000000"/>
          <w:sz w:val="19"/>
          <w:szCs w:val="19"/>
          <w:lang w:eastAsia="en-GB"/>
        </w:rPr>
        <w:t>The French Revolution</w:t>
      </w:r>
      <w:r w:rsidR="006F6710" w:rsidRPr="006F6710">
        <w:rPr>
          <w:rFonts w:ascii="Arial" w:eastAsia="Times New Roman" w:hAnsi="Arial" w:cs="Arial"/>
          <w:color w:val="000000"/>
          <w:sz w:val="19"/>
          <w:szCs w:val="19"/>
          <w:lang w:eastAsia="en-GB"/>
        </w:rPr>
        <w:t>, trans. by Richard Graves (New York: Capricorn Books, 1961), p. 31-37.</w:t>
      </w:r>
    </w:p>
  </w:footnote>
  <w:footnote w:id="4">
    <w:p w14:paraId="535D492E" w14:textId="77777777" w:rsidR="00712E34" w:rsidRPr="00712E34" w:rsidRDefault="00712E34" w:rsidP="00712E34">
      <w:pPr>
        <w:rPr>
          <w:rFonts w:ascii="Arial" w:eastAsia="Times New Roman" w:hAnsi="Arial" w:cs="Arial"/>
          <w:color w:val="000000"/>
          <w:sz w:val="19"/>
          <w:szCs w:val="19"/>
          <w:lang w:eastAsia="en-GB"/>
        </w:rPr>
      </w:pPr>
      <w:r>
        <w:rPr>
          <w:rStyle w:val="FootnoteReference"/>
        </w:rPr>
        <w:footnoteRef/>
      </w:r>
      <w:r>
        <w:t xml:space="preserve"> </w:t>
      </w:r>
      <w:r w:rsidRPr="00712E34">
        <w:rPr>
          <w:rFonts w:ascii="Arial" w:eastAsia="Times New Roman" w:hAnsi="Arial" w:cs="Arial"/>
          <w:color w:val="000000"/>
          <w:sz w:val="19"/>
          <w:szCs w:val="19"/>
          <w:lang w:eastAsia="en-GB"/>
        </w:rPr>
        <w:t xml:space="preserve">British Library, </w:t>
      </w:r>
      <w:r w:rsidRPr="00712E34">
        <w:rPr>
          <w:rFonts w:ascii="Arial" w:eastAsia="Times New Roman" w:hAnsi="Arial" w:cs="Arial"/>
          <w:i/>
          <w:iCs/>
          <w:color w:val="000000"/>
          <w:sz w:val="19"/>
          <w:szCs w:val="19"/>
          <w:lang w:eastAsia="en-GB"/>
        </w:rPr>
        <w:t>Storming of the Bastille 14 July 1789</w:t>
      </w:r>
      <w:r w:rsidRPr="00712E34">
        <w:rPr>
          <w:rFonts w:ascii="Arial" w:eastAsia="Times New Roman" w:hAnsi="Arial" w:cs="Arial"/>
          <w:color w:val="000000"/>
          <w:sz w:val="19"/>
          <w:szCs w:val="19"/>
          <w:lang w:eastAsia="en-GB"/>
        </w:rPr>
        <w:t xml:space="preserve"> () &lt;https://www.bl.uk/learning/timeline/item106472.html&gt; [accessed 12 November 2019].</w:t>
      </w:r>
    </w:p>
    <w:p w14:paraId="352093D4" w14:textId="3CCD3F5B" w:rsidR="00712E34" w:rsidRDefault="00712E34">
      <w:pPr>
        <w:pStyle w:val="FootnoteText"/>
      </w:pPr>
    </w:p>
  </w:footnote>
  <w:footnote w:id="5">
    <w:p w14:paraId="3ED4CDA5" w14:textId="1A5D2C71" w:rsidR="00E027AA" w:rsidRPr="0019734E" w:rsidRDefault="00E027AA" w:rsidP="0019734E">
      <w:pPr>
        <w:rPr>
          <w:rFonts w:ascii="Arial" w:eastAsia="Times New Roman" w:hAnsi="Arial" w:cs="Arial"/>
          <w:color w:val="000000"/>
          <w:sz w:val="19"/>
          <w:szCs w:val="19"/>
          <w:lang w:eastAsia="en-GB"/>
        </w:rPr>
      </w:pPr>
      <w:r>
        <w:rPr>
          <w:rStyle w:val="FootnoteReference"/>
        </w:rPr>
        <w:footnoteRef/>
      </w:r>
      <w:r>
        <w:t xml:space="preserve"> </w:t>
      </w:r>
      <w:r w:rsidRPr="00712E34">
        <w:rPr>
          <w:rFonts w:ascii="Arial" w:eastAsia="Times New Roman" w:hAnsi="Arial" w:cs="Arial"/>
          <w:color w:val="000000"/>
          <w:sz w:val="19"/>
          <w:szCs w:val="19"/>
          <w:lang w:eastAsia="en-GB"/>
        </w:rPr>
        <w:t xml:space="preserve">British Library, </w:t>
      </w:r>
      <w:r w:rsidRPr="00712E34">
        <w:rPr>
          <w:rFonts w:ascii="Arial" w:eastAsia="Times New Roman" w:hAnsi="Arial" w:cs="Arial"/>
          <w:i/>
          <w:iCs/>
          <w:color w:val="000000"/>
          <w:sz w:val="19"/>
          <w:szCs w:val="19"/>
          <w:lang w:eastAsia="en-GB"/>
        </w:rPr>
        <w:t>Storming of the Bastille 14 July 1789</w:t>
      </w:r>
      <w:r w:rsidRPr="00712E34">
        <w:rPr>
          <w:rFonts w:ascii="Arial" w:eastAsia="Times New Roman" w:hAnsi="Arial" w:cs="Arial"/>
          <w:color w:val="000000"/>
          <w:sz w:val="19"/>
          <w:szCs w:val="19"/>
          <w:lang w:eastAsia="en-GB"/>
        </w:rPr>
        <w:t xml:space="preserve"> () &lt;https://www.bl.uk/learning/timeline/item106472.html&gt; [accessed 12 November 2019].</w:t>
      </w:r>
    </w:p>
  </w:footnote>
  <w:footnote w:id="6">
    <w:p w14:paraId="3006B898" w14:textId="08E412A1" w:rsidR="00607BA2" w:rsidRPr="00BE6252" w:rsidRDefault="00607BA2" w:rsidP="00BE6252">
      <w:pPr>
        <w:rPr>
          <w:rFonts w:ascii="Arial" w:eastAsia="Times New Roman" w:hAnsi="Arial" w:cs="Arial"/>
          <w:color w:val="000000"/>
          <w:sz w:val="19"/>
          <w:szCs w:val="19"/>
          <w:lang w:eastAsia="en-GB"/>
        </w:rPr>
      </w:pPr>
      <w:r>
        <w:rPr>
          <w:rStyle w:val="FootnoteReference"/>
        </w:rPr>
        <w:footnoteRef/>
      </w:r>
      <w:r>
        <w:t xml:space="preserve"> </w:t>
      </w:r>
      <w:r w:rsidR="00BE6252" w:rsidRPr="00BE6252">
        <w:rPr>
          <w:rFonts w:ascii="Arial" w:eastAsia="Times New Roman" w:hAnsi="Arial" w:cs="Arial"/>
          <w:color w:val="000000"/>
          <w:sz w:val="19"/>
          <w:szCs w:val="19"/>
          <w:lang w:eastAsia="en-GB"/>
        </w:rPr>
        <w:t xml:space="preserve">Norbert Schürer, 'The Storming of the Bastille in English Newspapers', </w:t>
      </w:r>
      <w:r w:rsidR="00BE6252" w:rsidRPr="00BE6252">
        <w:rPr>
          <w:rFonts w:ascii="Arial" w:eastAsia="Times New Roman" w:hAnsi="Arial" w:cs="Arial"/>
          <w:i/>
          <w:iCs/>
          <w:color w:val="000000"/>
          <w:sz w:val="19"/>
          <w:szCs w:val="19"/>
          <w:lang w:eastAsia="en-GB"/>
        </w:rPr>
        <w:t>Eighteenth-Century Life</w:t>
      </w:r>
      <w:r w:rsidR="00BE6252" w:rsidRPr="00BE6252">
        <w:rPr>
          <w:rFonts w:ascii="Arial" w:eastAsia="Times New Roman" w:hAnsi="Arial" w:cs="Arial"/>
          <w:color w:val="000000"/>
          <w:sz w:val="19"/>
          <w:szCs w:val="19"/>
          <w:lang w:eastAsia="en-GB"/>
        </w:rPr>
        <w:t xml:space="preserve">, Volume 29.1, (2005), (p. 50). </w:t>
      </w:r>
    </w:p>
  </w:footnote>
  <w:footnote w:id="7">
    <w:p w14:paraId="58C1F692" w14:textId="4DB34F38" w:rsidR="00634EEE" w:rsidRDefault="00634EEE">
      <w:pPr>
        <w:pStyle w:val="FootnoteText"/>
      </w:pPr>
      <w:r>
        <w:rPr>
          <w:rStyle w:val="FootnoteReference"/>
        </w:rPr>
        <w:footnoteRef/>
      </w:r>
      <w:r>
        <w:t xml:space="preserve"> </w:t>
      </w:r>
      <w:r w:rsidR="00A20581">
        <w:rPr>
          <w:rFonts w:ascii="Source Sans Pro" w:hAnsi="Source Sans Pro"/>
          <w:color w:val="0A0A0A"/>
          <w:shd w:val="clear" w:color="auto" w:fill="FFFFFF"/>
        </w:rPr>
        <w:t xml:space="preserve">Gillian Russell, </w:t>
      </w:r>
      <w:r w:rsidR="00A20581">
        <w:rPr>
          <w:rStyle w:val="Emphasis"/>
          <w:rFonts w:ascii="&amp;quot" w:hAnsi="&amp;quot"/>
          <w:color w:val="0A0A0A"/>
        </w:rPr>
        <w:t>The Theatres of War: Performance, Politics, and Society, 1793–1815</w:t>
      </w:r>
      <w:r w:rsidR="00A20581">
        <w:rPr>
          <w:rFonts w:ascii="Source Sans Pro" w:hAnsi="Source Sans Pro"/>
          <w:color w:val="0A0A0A"/>
          <w:shd w:val="clear" w:color="auto" w:fill="FFFFFF"/>
        </w:rPr>
        <w:t xml:space="preserve"> (Oxford: Clarendon, 1995), 67.</w:t>
      </w:r>
    </w:p>
  </w:footnote>
  <w:footnote w:id="8">
    <w:p w14:paraId="2E0FB623" w14:textId="273BA132" w:rsidR="0019734E" w:rsidRPr="00A638AF" w:rsidRDefault="0019734E" w:rsidP="00A638AF">
      <w:pPr>
        <w:rPr>
          <w:rFonts w:ascii="Arial" w:eastAsia="Times New Roman" w:hAnsi="Arial" w:cs="Arial"/>
          <w:color w:val="000000"/>
          <w:sz w:val="19"/>
          <w:szCs w:val="19"/>
          <w:lang w:eastAsia="en-GB"/>
        </w:rPr>
      </w:pPr>
      <w:r>
        <w:rPr>
          <w:rStyle w:val="FootnoteReference"/>
        </w:rPr>
        <w:footnoteRef/>
      </w:r>
      <w:r>
        <w:t xml:space="preserve"> </w:t>
      </w:r>
      <w:r w:rsidR="00F00EAA" w:rsidRPr="00F00EAA">
        <w:rPr>
          <w:rFonts w:ascii="Arial" w:eastAsia="Times New Roman" w:hAnsi="Arial" w:cs="Arial"/>
          <w:i/>
          <w:iCs/>
          <w:color w:val="000000"/>
          <w:sz w:val="19"/>
          <w:szCs w:val="19"/>
          <w:lang w:eastAsia="en-GB"/>
        </w:rPr>
        <w:t>Decree of the National Assembly Abolishing the Feudal System, 11 August 1789, Liberty, Equality, Fraternity,</w:t>
      </w:r>
      <w:r w:rsidR="00F00EAA" w:rsidRPr="00F00EAA">
        <w:rPr>
          <w:rFonts w:ascii="Arial" w:eastAsia="Times New Roman" w:hAnsi="Arial" w:cs="Arial"/>
          <w:color w:val="000000"/>
          <w:sz w:val="19"/>
          <w:szCs w:val="19"/>
          <w:lang w:eastAsia="en-GB"/>
        </w:rPr>
        <w:t xml:space="preserve"> &lt;http://chnm.gmu.edu/revolution/d/281.&gt; [accessed 12 November 2019].</w:t>
      </w:r>
    </w:p>
  </w:footnote>
  <w:footnote w:id="9">
    <w:p w14:paraId="73C14904" w14:textId="0DA6CDB1" w:rsidR="00A638AF" w:rsidRPr="00173859" w:rsidRDefault="00A638AF" w:rsidP="00173859">
      <w:pPr>
        <w:rPr>
          <w:rFonts w:ascii="Arial" w:eastAsia="Times New Roman" w:hAnsi="Arial" w:cs="Arial"/>
          <w:color w:val="000000"/>
          <w:sz w:val="19"/>
          <w:szCs w:val="19"/>
          <w:lang w:eastAsia="en-GB"/>
        </w:rPr>
      </w:pPr>
      <w:r>
        <w:rPr>
          <w:rStyle w:val="FootnoteReference"/>
        </w:rPr>
        <w:footnoteRef/>
      </w:r>
      <w:r>
        <w:t xml:space="preserve"> </w:t>
      </w:r>
      <w:r w:rsidRPr="00A638AF">
        <w:rPr>
          <w:rFonts w:ascii="Arial" w:eastAsia="Times New Roman" w:hAnsi="Arial" w:cs="Arial"/>
          <w:color w:val="000000"/>
          <w:sz w:val="19"/>
          <w:szCs w:val="19"/>
          <w:lang w:eastAsia="en-GB"/>
        </w:rPr>
        <w:t>F. Furet,</w:t>
      </w:r>
      <w:r w:rsidRPr="00A638AF">
        <w:rPr>
          <w:rFonts w:ascii="Arial" w:eastAsia="Times New Roman" w:hAnsi="Arial" w:cs="Arial"/>
          <w:i/>
          <w:iCs/>
          <w:color w:val="000000"/>
          <w:sz w:val="19"/>
          <w:szCs w:val="19"/>
          <w:lang w:eastAsia="en-GB"/>
        </w:rPr>
        <w:t xml:space="preserve"> Critical Dictionary of the French Revolution</w:t>
      </w:r>
      <w:r w:rsidRPr="00A638AF">
        <w:rPr>
          <w:rFonts w:ascii="Arial" w:eastAsia="Times New Roman" w:hAnsi="Arial" w:cs="Arial"/>
          <w:color w:val="000000"/>
          <w:sz w:val="19"/>
          <w:szCs w:val="19"/>
          <w:lang w:eastAsia="en-GB"/>
        </w:rPr>
        <w:t>, trans. by Arthur Goldhammer (Cambridge: Harvard University Press, 1989), p. 112.</w:t>
      </w:r>
    </w:p>
  </w:footnote>
  <w:footnote w:id="10">
    <w:p w14:paraId="182AAEDF" w14:textId="0658E5F0" w:rsidR="00B13C56" w:rsidRPr="0004217F" w:rsidRDefault="00B13C56" w:rsidP="0004217F">
      <w:pPr>
        <w:rPr>
          <w:rFonts w:ascii="Arial" w:eastAsia="Times New Roman" w:hAnsi="Arial" w:cs="Arial"/>
          <w:color w:val="000000"/>
          <w:sz w:val="19"/>
          <w:szCs w:val="19"/>
          <w:lang w:eastAsia="en-GB"/>
        </w:rPr>
      </w:pPr>
      <w:r>
        <w:rPr>
          <w:rStyle w:val="FootnoteReference"/>
        </w:rPr>
        <w:footnoteRef/>
      </w:r>
      <w:r>
        <w:t xml:space="preserve"> </w:t>
      </w:r>
      <w:r w:rsidRPr="00B13C56">
        <w:rPr>
          <w:rFonts w:ascii="Arial" w:eastAsia="Times New Roman" w:hAnsi="Arial" w:cs="Arial"/>
          <w:i/>
          <w:iCs/>
          <w:color w:val="000000"/>
          <w:sz w:val="19"/>
          <w:szCs w:val="19"/>
          <w:lang w:eastAsia="en-GB"/>
        </w:rPr>
        <w:t>“Declaration of the Rights of Man and Citizen, 26 August 1789,” Liberty, Equality, Fraternity,</w:t>
      </w:r>
      <w:r w:rsidRPr="00B13C56">
        <w:rPr>
          <w:rFonts w:ascii="Arial" w:eastAsia="Times New Roman" w:hAnsi="Arial" w:cs="Arial"/>
          <w:color w:val="000000"/>
          <w:sz w:val="19"/>
          <w:szCs w:val="19"/>
          <w:lang w:eastAsia="en-GB"/>
        </w:rPr>
        <w:t xml:space="preserve"> &lt;http://chnm.gmu.edu/revolution/d/295.&gt; [accessed 12 November 2019].</w:t>
      </w:r>
    </w:p>
  </w:footnote>
  <w:footnote w:id="11">
    <w:p w14:paraId="7A6037E0" w14:textId="4A158591" w:rsidR="00E3624F" w:rsidRPr="00B27B0E" w:rsidRDefault="00E3624F" w:rsidP="00B27B0E">
      <w:pPr>
        <w:rPr>
          <w:rFonts w:ascii="Arial" w:eastAsia="Times New Roman" w:hAnsi="Arial" w:cs="Arial"/>
          <w:color w:val="000000"/>
          <w:sz w:val="19"/>
          <w:szCs w:val="19"/>
          <w:lang w:eastAsia="en-GB"/>
        </w:rPr>
      </w:pPr>
      <w:r>
        <w:rPr>
          <w:rStyle w:val="FootnoteReference"/>
        </w:rPr>
        <w:footnoteRef/>
      </w:r>
      <w:r>
        <w:t xml:space="preserve"> </w:t>
      </w:r>
      <w:r w:rsidR="0004217F" w:rsidRPr="0004217F">
        <w:rPr>
          <w:rFonts w:ascii="Arial" w:eastAsia="Times New Roman" w:hAnsi="Arial" w:cs="Arial"/>
          <w:color w:val="000000"/>
          <w:sz w:val="19"/>
          <w:szCs w:val="19"/>
          <w:lang w:eastAsia="en-GB"/>
        </w:rPr>
        <w:t>Jeffery Kopstein</w:t>
      </w:r>
      <w:r w:rsidR="0004217F">
        <w:rPr>
          <w:rFonts w:ascii="Arial" w:eastAsia="Times New Roman" w:hAnsi="Arial" w:cs="Arial"/>
          <w:color w:val="000000"/>
          <w:sz w:val="19"/>
          <w:szCs w:val="19"/>
          <w:lang w:eastAsia="en-GB"/>
        </w:rPr>
        <w:t xml:space="preserve">, </w:t>
      </w:r>
      <w:r w:rsidR="0004217F" w:rsidRPr="0004217F">
        <w:rPr>
          <w:rFonts w:ascii="Arial" w:eastAsia="Times New Roman" w:hAnsi="Arial" w:cs="Arial"/>
          <w:i/>
          <w:iCs/>
          <w:color w:val="000000"/>
          <w:sz w:val="19"/>
          <w:szCs w:val="19"/>
          <w:lang w:eastAsia="en-GB"/>
        </w:rPr>
        <w:t>Comparative Politics: Interests, Identities, and Institutions in a Changing Global Order</w:t>
      </w:r>
      <w:r w:rsidR="0004217F" w:rsidRPr="0004217F">
        <w:rPr>
          <w:rFonts w:ascii="Arial" w:eastAsia="Times New Roman" w:hAnsi="Arial" w:cs="Arial"/>
          <w:color w:val="000000"/>
          <w:sz w:val="19"/>
          <w:szCs w:val="19"/>
          <w:lang w:eastAsia="en-GB"/>
        </w:rPr>
        <w:t xml:space="preserve"> ([n.p.]: Cambridge University Press, 2000), p. 72.</w:t>
      </w:r>
    </w:p>
  </w:footnote>
  <w:footnote w:id="12">
    <w:p w14:paraId="63EBDC16" w14:textId="6A840CB9" w:rsidR="00D35E65" w:rsidRPr="00D35E65" w:rsidRDefault="00D35E65" w:rsidP="00D35E65">
      <w:pPr>
        <w:rPr>
          <w:rFonts w:ascii="Arial" w:eastAsia="Times New Roman" w:hAnsi="Arial" w:cs="Arial"/>
          <w:color w:val="000000"/>
          <w:sz w:val="19"/>
          <w:szCs w:val="19"/>
          <w:lang w:eastAsia="en-GB"/>
        </w:rPr>
      </w:pPr>
      <w:r>
        <w:rPr>
          <w:rStyle w:val="FootnoteReference"/>
        </w:rPr>
        <w:footnoteRef/>
      </w:r>
      <w:r>
        <w:t xml:space="preserve"> </w:t>
      </w:r>
      <w:r w:rsidRPr="00B13C56">
        <w:rPr>
          <w:rFonts w:ascii="Arial" w:eastAsia="Times New Roman" w:hAnsi="Arial" w:cs="Arial"/>
          <w:i/>
          <w:iCs/>
          <w:color w:val="000000"/>
          <w:sz w:val="19"/>
          <w:szCs w:val="19"/>
          <w:lang w:eastAsia="en-GB"/>
        </w:rPr>
        <w:t>“Declaration of the Rights of Man and Citizen, 26 August 1789,” Liberty, Equality, Fraternity,</w:t>
      </w:r>
      <w:r w:rsidRPr="00B13C56">
        <w:rPr>
          <w:rFonts w:ascii="Arial" w:eastAsia="Times New Roman" w:hAnsi="Arial" w:cs="Arial"/>
          <w:color w:val="000000"/>
          <w:sz w:val="19"/>
          <w:szCs w:val="19"/>
          <w:lang w:eastAsia="en-GB"/>
        </w:rPr>
        <w:t xml:space="preserve"> &lt;http://chnm.gmu.edu/revolution/d/295.&gt; [accessed </w:t>
      </w:r>
      <w:r>
        <w:rPr>
          <w:rFonts w:ascii="Arial" w:eastAsia="Times New Roman" w:hAnsi="Arial" w:cs="Arial"/>
          <w:color w:val="000000"/>
          <w:sz w:val="19"/>
          <w:szCs w:val="19"/>
          <w:lang w:eastAsia="en-GB"/>
        </w:rPr>
        <w:t xml:space="preserve">13 </w:t>
      </w:r>
      <w:r w:rsidRPr="00B13C56">
        <w:rPr>
          <w:rFonts w:ascii="Arial" w:eastAsia="Times New Roman" w:hAnsi="Arial" w:cs="Arial"/>
          <w:color w:val="000000"/>
          <w:sz w:val="19"/>
          <w:szCs w:val="19"/>
          <w:lang w:eastAsia="en-GB"/>
        </w:rPr>
        <w:t>November 2019].</w:t>
      </w:r>
    </w:p>
  </w:footnote>
  <w:footnote w:id="13">
    <w:p w14:paraId="33C6B58C" w14:textId="6F8C952A" w:rsidR="004343EB" w:rsidRPr="00837826" w:rsidRDefault="004343EB" w:rsidP="00837826">
      <w:pPr>
        <w:rPr>
          <w:rFonts w:ascii="Arial" w:eastAsia="Times New Roman" w:hAnsi="Arial" w:cs="Arial"/>
          <w:color w:val="000000"/>
          <w:sz w:val="19"/>
          <w:szCs w:val="19"/>
          <w:lang w:eastAsia="en-GB"/>
        </w:rPr>
      </w:pPr>
      <w:r>
        <w:rPr>
          <w:rStyle w:val="FootnoteReference"/>
        </w:rPr>
        <w:footnoteRef/>
      </w:r>
      <w:r>
        <w:t xml:space="preserve"> </w:t>
      </w:r>
      <w:r w:rsidR="00B27B0E" w:rsidRPr="00B27B0E">
        <w:rPr>
          <w:rFonts w:ascii="Arial" w:eastAsia="Times New Roman" w:hAnsi="Arial" w:cs="Arial"/>
          <w:color w:val="000000"/>
          <w:sz w:val="19"/>
          <w:szCs w:val="19"/>
          <w:lang w:eastAsia="en-GB"/>
        </w:rPr>
        <w:t xml:space="preserve">Douglas K. Stevenson , </w:t>
      </w:r>
      <w:r w:rsidR="00B27B0E" w:rsidRPr="00B27B0E">
        <w:rPr>
          <w:rFonts w:ascii="Arial" w:eastAsia="Times New Roman" w:hAnsi="Arial" w:cs="Arial"/>
          <w:i/>
          <w:iCs/>
          <w:color w:val="000000"/>
          <w:sz w:val="19"/>
          <w:szCs w:val="19"/>
          <w:lang w:eastAsia="en-GB"/>
        </w:rPr>
        <w:t>American Life and Institutions</w:t>
      </w:r>
      <w:r w:rsidR="00B27B0E" w:rsidRPr="00B27B0E">
        <w:rPr>
          <w:rFonts w:ascii="Arial" w:eastAsia="Times New Roman" w:hAnsi="Arial" w:cs="Arial"/>
          <w:color w:val="000000"/>
          <w:sz w:val="19"/>
          <w:szCs w:val="19"/>
          <w:lang w:eastAsia="en-GB"/>
        </w:rPr>
        <w:t xml:space="preserve"> (Stuttgart Germany</w:t>
      </w:r>
      <w:r w:rsidR="00B27B0E">
        <w:rPr>
          <w:rFonts w:ascii="Arial" w:eastAsia="Times New Roman" w:hAnsi="Arial" w:cs="Arial"/>
          <w:color w:val="000000"/>
          <w:sz w:val="19"/>
          <w:szCs w:val="19"/>
          <w:lang w:eastAsia="en-GB"/>
        </w:rPr>
        <w:t xml:space="preserve">, </w:t>
      </w:r>
      <w:r w:rsidR="00B27B0E" w:rsidRPr="00B27B0E">
        <w:rPr>
          <w:rFonts w:ascii="Arial" w:eastAsia="Times New Roman" w:hAnsi="Arial" w:cs="Arial"/>
          <w:color w:val="000000"/>
          <w:sz w:val="19"/>
          <w:szCs w:val="19"/>
          <w:lang w:eastAsia="en-GB"/>
        </w:rPr>
        <w:t>1987), p. 34.</w:t>
      </w:r>
    </w:p>
  </w:footnote>
  <w:footnote w:id="14">
    <w:p w14:paraId="7F434CE9" w14:textId="21F44412" w:rsidR="00837826" w:rsidRDefault="00837826" w:rsidP="00837826">
      <w:pPr>
        <w:pStyle w:val="FootnoteText"/>
      </w:pPr>
      <w:r>
        <w:rPr>
          <w:rStyle w:val="FootnoteReference"/>
        </w:rPr>
        <w:footnoteRef/>
      </w:r>
      <w:r>
        <w:t xml:space="preserve"> </w:t>
      </w:r>
      <w:r w:rsidR="0022363F">
        <w:rPr>
          <w:rFonts w:ascii="Arial" w:hAnsi="Arial" w:cs="Arial"/>
          <w:color w:val="000000"/>
          <w:sz w:val="19"/>
          <w:szCs w:val="19"/>
          <w:shd w:val="clear" w:color="auto" w:fill="FFFFFF"/>
        </w:rPr>
        <w:t xml:space="preserve">E.Hobsbawm, </w:t>
      </w:r>
      <w:r w:rsidR="0022363F">
        <w:rPr>
          <w:rFonts w:ascii="Arial" w:hAnsi="Arial" w:cs="Arial"/>
          <w:i/>
          <w:iCs/>
          <w:color w:val="000000"/>
          <w:sz w:val="19"/>
          <w:szCs w:val="19"/>
        </w:rPr>
        <w:t>The Age Of Revolution</w:t>
      </w:r>
      <w:r w:rsidR="0022363F">
        <w:rPr>
          <w:rFonts w:ascii="Arial" w:hAnsi="Arial" w:cs="Arial"/>
          <w:color w:val="000000"/>
          <w:sz w:val="19"/>
          <w:szCs w:val="19"/>
          <w:shd w:val="clear" w:color="auto" w:fill="FFFFFF"/>
        </w:rPr>
        <w:t xml:space="preserve"> (London: Time Warner Books UK, 1962), p. 59.</w:t>
      </w:r>
    </w:p>
    <w:p w14:paraId="3A24D1F6" w14:textId="53EA9322" w:rsidR="00837826" w:rsidRDefault="00837826">
      <w:pPr>
        <w:pStyle w:val="FootnoteText"/>
      </w:pPr>
    </w:p>
  </w:footnote>
  <w:footnote w:id="15">
    <w:p w14:paraId="356AFF3E" w14:textId="7366E281" w:rsidR="0062772D" w:rsidRDefault="0062772D">
      <w:pPr>
        <w:pStyle w:val="FootnoteText"/>
      </w:pPr>
      <w:r>
        <w:rPr>
          <w:rStyle w:val="FootnoteReference"/>
        </w:rPr>
        <w:footnoteRef/>
      </w:r>
      <w:r>
        <w:t xml:space="preserve"> E, Hobsbawm</w:t>
      </w:r>
      <w:r w:rsidR="00C32A0D">
        <w:t xml:space="preserve">, </w:t>
      </w:r>
      <w:r w:rsidR="00C32A0D">
        <w:rPr>
          <w:rFonts w:ascii="Arial" w:hAnsi="Arial" w:cs="Arial"/>
          <w:color w:val="000000"/>
          <w:sz w:val="19"/>
          <w:szCs w:val="19"/>
          <w:shd w:val="clear" w:color="auto" w:fill="FFFFFF"/>
        </w:rPr>
        <w:t>p. 60</w:t>
      </w:r>
    </w:p>
  </w:footnote>
  <w:footnote w:id="16">
    <w:p w14:paraId="023F53E6" w14:textId="77777777" w:rsidR="00AB60A5" w:rsidRPr="00AB60A5" w:rsidRDefault="00CB4B66" w:rsidP="00AB60A5">
      <w:pPr>
        <w:rPr>
          <w:rFonts w:ascii="Arial" w:eastAsia="Times New Roman" w:hAnsi="Arial" w:cs="Arial"/>
          <w:color w:val="000000"/>
          <w:sz w:val="19"/>
          <w:szCs w:val="19"/>
          <w:lang w:eastAsia="en-GB"/>
        </w:rPr>
      </w:pPr>
      <w:r>
        <w:rPr>
          <w:rStyle w:val="FootnoteReference"/>
        </w:rPr>
        <w:footnoteRef/>
      </w:r>
      <w:r>
        <w:t xml:space="preserve"> </w:t>
      </w:r>
      <w:r w:rsidR="00AB60A5" w:rsidRPr="00AB60A5">
        <w:rPr>
          <w:rFonts w:ascii="Arial" w:eastAsia="Times New Roman" w:hAnsi="Arial" w:cs="Arial"/>
          <w:color w:val="000000"/>
          <w:sz w:val="19"/>
          <w:szCs w:val="19"/>
          <w:lang w:eastAsia="en-GB"/>
        </w:rPr>
        <w:t xml:space="preserve">Madame de Maintenon, </w:t>
      </w:r>
      <w:r w:rsidR="00AB60A5" w:rsidRPr="00AB60A5">
        <w:rPr>
          <w:rFonts w:ascii="Arial" w:eastAsia="Times New Roman" w:hAnsi="Arial" w:cs="Arial"/>
          <w:i/>
          <w:iCs/>
          <w:color w:val="000000"/>
          <w:sz w:val="19"/>
          <w:szCs w:val="19"/>
          <w:lang w:eastAsia="en-GB"/>
        </w:rPr>
        <w:t xml:space="preserve">Dialogues and Addresses </w:t>
      </w:r>
      <w:r w:rsidR="00AB60A5" w:rsidRPr="00AB60A5">
        <w:rPr>
          <w:rFonts w:ascii="Arial" w:eastAsia="Times New Roman" w:hAnsi="Arial" w:cs="Arial"/>
          <w:color w:val="000000"/>
          <w:sz w:val="19"/>
          <w:szCs w:val="19"/>
          <w:lang w:eastAsia="en-GB"/>
        </w:rPr>
        <w:t>, ed. by John J Conley, S.J, trans. by John J Conley, S.J (Chicago: The University Of Chicago Press, ), p. 321.</w:t>
      </w:r>
    </w:p>
    <w:p w14:paraId="7BF35E41" w14:textId="52823ED9" w:rsidR="00CB4B66" w:rsidRDefault="00CB4B66">
      <w:pPr>
        <w:pStyle w:val="FootnoteText"/>
      </w:pPr>
    </w:p>
  </w:footnote>
  <w:footnote w:id="17">
    <w:p w14:paraId="0A16A259" w14:textId="6A908C25" w:rsidR="00600A44" w:rsidRPr="009F5BC8" w:rsidRDefault="00600A44" w:rsidP="009F5BC8">
      <w:pPr>
        <w:rPr>
          <w:rFonts w:ascii="Arial" w:eastAsia="Times New Roman" w:hAnsi="Arial" w:cs="Arial"/>
          <w:color w:val="000000"/>
          <w:sz w:val="19"/>
          <w:szCs w:val="19"/>
          <w:lang w:eastAsia="en-GB"/>
        </w:rPr>
      </w:pPr>
      <w:r>
        <w:rPr>
          <w:rStyle w:val="FootnoteReference"/>
        </w:rPr>
        <w:footnoteRef/>
      </w:r>
      <w:r>
        <w:t xml:space="preserve"> </w:t>
      </w:r>
      <w:r w:rsidR="002033FA" w:rsidRPr="002033FA">
        <w:rPr>
          <w:rFonts w:ascii="Arial" w:eastAsia="Times New Roman" w:hAnsi="Arial" w:cs="Arial"/>
          <w:color w:val="000000"/>
          <w:sz w:val="19"/>
          <w:szCs w:val="19"/>
          <w:lang w:eastAsia="en-GB"/>
        </w:rPr>
        <w:t xml:space="preserve">Olympe de Gouges, </w:t>
      </w:r>
      <w:r w:rsidR="002033FA" w:rsidRPr="002033FA">
        <w:rPr>
          <w:rFonts w:ascii="Arial" w:eastAsia="Times New Roman" w:hAnsi="Arial" w:cs="Arial"/>
          <w:i/>
          <w:iCs/>
          <w:color w:val="000000"/>
          <w:sz w:val="19"/>
          <w:szCs w:val="19"/>
          <w:lang w:eastAsia="en-GB"/>
        </w:rPr>
        <w:t>The Declaration of the Rights of Woman</w:t>
      </w:r>
      <w:r w:rsidR="002033FA" w:rsidRPr="002033FA">
        <w:rPr>
          <w:rFonts w:ascii="Arial" w:eastAsia="Times New Roman" w:hAnsi="Arial" w:cs="Arial"/>
          <w:color w:val="000000"/>
          <w:sz w:val="19"/>
          <w:szCs w:val="19"/>
          <w:lang w:eastAsia="en-GB"/>
        </w:rPr>
        <w:t xml:space="preserve"> () &lt;http://chnm.gmu.edu/revolution/d/293/&gt; [accessed 13 November 2019].</w:t>
      </w:r>
    </w:p>
  </w:footnote>
  <w:footnote w:id="18">
    <w:p w14:paraId="70F951AB" w14:textId="5C5DF292" w:rsidR="00453705" w:rsidRDefault="00453705">
      <w:pPr>
        <w:pStyle w:val="FootnoteText"/>
      </w:pPr>
      <w:r>
        <w:rPr>
          <w:rStyle w:val="FootnoteReference"/>
        </w:rPr>
        <w:footnoteRef/>
      </w:r>
      <w:r>
        <w:t xml:space="preserve"> </w:t>
      </w:r>
      <w:r w:rsidR="009F5BC8">
        <w:rPr>
          <w:rFonts w:ascii="Arial" w:hAnsi="Arial" w:cs="Arial"/>
          <w:color w:val="000000"/>
          <w:sz w:val="19"/>
          <w:szCs w:val="19"/>
          <w:shd w:val="clear" w:color="auto" w:fill="FFFFFF"/>
        </w:rPr>
        <w:t xml:space="preserve">Mary Wollstonecraft, </w:t>
      </w:r>
      <w:r w:rsidR="009F5BC8">
        <w:rPr>
          <w:rFonts w:ascii="Arial" w:hAnsi="Arial" w:cs="Arial"/>
          <w:i/>
          <w:iCs/>
          <w:color w:val="000000"/>
          <w:sz w:val="19"/>
          <w:szCs w:val="19"/>
        </w:rPr>
        <w:t xml:space="preserve">A Vindication of the Rights of Woman </w:t>
      </w:r>
      <w:r w:rsidR="009F5BC8">
        <w:rPr>
          <w:rFonts w:ascii="Arial" w:hAnsi="Arial" w:cs="Arial"/>
          <w:color w:val="000000"/>
          <w:sz w:val="19"/>
          <w:szCs w:val="19"/>
          <w:shd w:val="clear" w:color="auto" w:fill="FFFFFF"/>
        </w:rPr>
        <w:t>(France: , 1793).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703"/>
    <w:rsid w:val="0000356B"/>
    <w:rsid w:val="000104CC"/>
    <w:rsid w:val="0002393A"/>
    <w:rsid w:val="00030A71"/>
    <w:rsid w:val="0003185D"/>
    <w:rsid w:val="0003384A"/>
    <w:rsid w:val="00034E49"/>
    <w:rsid w:val="000357B4"/>
    <w:rsid w:val="0004217F"/>
    <w:rsid w:val="00043594"/>
    <w:rsid w:val="00064DD1"/>
    <w:rsid w:val="00067457"/>
    <w:rsid w:val="00086D3B"/>
    <w:rsid w:val="000A2A5A"/>
    <w:rsid w:val="000A6B01"/>
    <w:rsid w:val="000A7FFB"/>
    <w:rsid w:val="000C1F31"/>
    <w:rsid w:val="000C5A48"/>
    <w:rsid w:val="000C6B4A"/>
    <w:rsid w:val="000D2BBB"/>
    <w:rsid w:val="000D33E0"/>
    <w:rsid w:val="000D6E0B"/>
    <w:rsid w:val="000D77B2"/>
    <w:rsid w:val="000F3EBD"/>
    <w:rsid w:val="00102EC4"/>
    <w:rsid w:val="001056A6"/>
    <w:rsid w:val="00113C54"/>
    <w:rsid w:val="00123F43"/>
    <w:rsid w:val="001259FD"/>
    <w:rsid w:val="00127251"/>
    <w:rsid w:val="00132F92"/>
    <w:rsid w:val="00134A88"/>
    <w:rsid w:val="001456FE"/>
    <w:rsid w:val="001639DA"/>
    <w:rsid w:val="00166571"/>
    <w:rsid w:val="00173859"/>
    <w:rsid w:val="001773BC"/>
    <w:rsid w:val="0019734E"/>
    <w:rsid w:val="001A53E2"/>
    <w:rsid w:val="001B2A8E"/>
    <w:rsid w:val="001B386B"/>
    <w:rsid w:val="001B51E5"/>
    <w:rsid w:val="001E4042"/>
    <w:rsid w:val="001E4A3C"/>
    <w:rsid w:val="001E6C5C"/>
    <w:rsid w:val="001F27DF"/>
    <w:rsid w:val="002033FA"/>
    <w:rsid w:val="002119C3"/>
    <w:rsid w:val="0021290F"/>
    <w:rsid w:val="0021634C"/>
    <w:rsid w:val="00216F95"/>
    <w:rsid w:val="00222498"/>
    <w:rsid w:val="0022363F"/>
    <w:rsid w:val="00230AF9"/>
    <w:rsid w:val="00230B09"/>
    <w:rsid w:val="00233F65"/>
    <w:rsid w:val="002410B6"/>
    <w:rsid w:val="0024202F"/>
    <w:rsid w:val="0025042C"/>
    <w:rsid w:val="00250774"/>
    <w:rsid w:val="0026229A"/>
    <w:rsid w:val="002626B5"/>
    <w:rsid w:val="00263115"/>
    <w:rsid w:val="00272B35"/>
    <w:rsid w:val="002A23C0"/>
    <w:rsid w:val="002A578F"/>
    <w:rsid w:val="002A64C6"/>
    <w:rsid w:val="002B276F"/>
    <w:rsid w:val="002C47EA"/>
    <w:rsid w:val="002D1AA1"/>
    <w:rsid w:val="002D6801"/>
    <w:rsid w:val="002E3B34"/>
    <w:rsid w:val="002E3E6F"/>
    <w:rsid w:val="002F136F"/>
    <w:rsid w:val="003074BA"/>
    <w:rsid w:val="00310113"/>
    <w:rsid w:val="0031126E"/>
    <w:rsid w:val="00340713"/>
    <w:rsid w:val="003447C0"/>
    <w:rsid w:val="00382D77"/>
    <w:rsid w:val="00390C56"/>
    <w:rsid w:val="00396910"/>
    <w:rsid w:val="003A6D5F"/>
    <w:rsid w:val="003D06A3"/>
    <w:rsid w:val="003D661F"/>
    <w:rsid w:val="003E4DF3"/>
    <w:rsid w:val="003F330C"/>
    <w:rsid w:val="003F5F84"/>
    <w:rsid w:val="00404E3B"/>
    <w:rsid w:val="00406A65"/>
    <w:rsid w:val="0041128B"/>
    <w:rsid w:val="00426071"/>
    <w:rsid w:val="004319CD"/>
    <w:rsid w:val="004330A9"/>
    <w:rsid w:val="004343EB"/>
    <w:rsid w:val="00444CDD"/>
    <w:rsid w:val="00446BFF"/>
    <w:rsid w:val="00453320"/>
    <w:rsid w:val="00453705"/>
    <w:rsid w:val="00466A6F"/>
    <w:rsid w:val="00466D48"/>
    <w:rsid w:val="00467CFE"/>
    <w:rsid w:val="00470DF7"/>
    <w:rsid w:val="00476BB4"/>
    <w:rsid w:val="00476C50"/>
    <w:rsid w:val="00484C98"/>
    <w:rsid w:val="0048596D"/>
    <w:rsid w:val="00490553"/>
    <w:rsid w:val="00497B88"/>
    <w:rsid w:val="004A3069"/>
    <w:rsid w:val="004A318F"/>
    <w:rsid w:val="004B37E2"/>
    <w:rsid w:val="004B7603"/>
    <w:rsid w:val="004B79A5"/>
    <w:rsid w:val="004C1846"/>
    <w:rsid w:val="004C4E7B"/>
    <w:rsid w:val="004D3C00"/>
    <w:rsid w:val="004E1CC5"/>
    <w:rsid w:val="004E2948"/>
    <w:rsid w:val="004E73A5"/>
    <w:rsid w:val="00517C40"/>
    <w:rsid w:val="00523232"/>
    <w:rsid w:val="005419FD"/>
    <w:rsid w:val="00556F0D"/>
    <w:rsid w:val="005575A4"/>
    <w:rsid w:val="00560426"/>
    <w:rsid w:val="00576D76"/>
    <w:rsid w:val="0059305D"/>
    <w:rsid w:val="00593D8B"/>
    <w:rsid w:val="005A5609"/>
    <w:rsid w:val="005A79AF"/>
    <w:rsid w:val="005B3226"/>
    <w:rsid w:val="005D4BE1"/>
    <w:rsid w:val="005D6265"/>
    <w:rsid w:val="005E373A"/>
    <w:rsid w:val="00600A44"/>
    <w:rsid w:val="006026EE"/>
    <w:rsid w:val="006038DF"/>
    <w:rsid w:val="00605209"/>
    <w:rsid w:val="00606ACA"/>
    <w:rsid w:val="00607BA2"/>
    <w:rsid w:val="006200E4"/>
    <w:rsid w:val="006243EF"/>
    <w:rsid w:val="00624685"/>
    <w:rsid w:val="0062772D"/>
    <w:rsid w:val="00634EEE"/>
    <w:rsid w:val="0064049F"/>
    <w:rsid w:val="00643119"/>
    <w:rsid w:val="006567D9"/>
    <w:rsid w:val="00667249"/>
    <w:rsid w:val="0069117F"/>
    <w:rsid w:val="00691A4C"/>
    <w:rsid w:val="006920D5"/>
    <w:rsid w:val="00692A54"/>
    <w:rsid w:val="00695954"/>
    <w:rsid w:val="006A094C"/>
    <w:rsid w:val="006A4E0A"/>
    <w:rsid w:val="006A6C81"/>
    <w:rsid w:val="006B2A01"/>
    <w:rsid w:val="006B3281"/>
    <w:rsid w:val="006B3373"/>
    <w:rsid w:val="006B47A6"/>
    <w:rsid w:val="006B6E89"/>
    <w:rsid w:val="006C183E"/>
    <w:rsid w:val="006D31D4"/>
    <w:rsid w:val="006E0819"/>
    <w:rsid w:val="006F1444"/>
    <w:rsid w:val="006F2B51"/>
    <w:rsid w:val="006F6710"/>
    <w:rsid w:val="0071062E"/>
    <w:rsid w:val="00712E34"/>
    <w:rsid w:val="00717CBA"/>
    <w:rsid w:val="00721D47"/>
    <w:rsid w:val="00726186"/>
    <w:rsid w:val="007329D0"/>
    <w:rsid w:val="00746538"/>
    <w:rsid w:val="007509E0"/>
    <w:rsid w:val="007603A3"/>
    <w:rsid w:val="0076262C"/>
    <w:rsid w:val="007741A2"/>
    <w:rsid w:val="0078260B"/>
    <w:rsid w:val="00791462"/>
    <w:rsid w:val="00792523"/>
    <w:rsid w:val="00795BDF"/>
    <w:rsid w:val="007A5623"/>
    <w:rsid w:val="007B7CA9"/>
    <w:rsid w:val="007C0F79"/>
    <w:rsid w:val="007C151C"/>
    <w:rsid w:val="007C1D12"/>
    <w:rsid w:val="007C6CDF"/>
    <w:rsid w:val="007D16F7"/>
    <w:rsid w:val="007D4B95"/>
    <w:rsid w:val="007F21B9"/>
    <w:rsid w:val="008138ED"/>
    <w:rsid w:val="008171B4"/>
    <w:rsid w:val="0082053C"/>
    <w:rsid w:val="00822C5E"/>
    <w:rsid w:val="0082790D"/>
    <w:rsid w:val="008327D7"/>
    <w:rsid w:val="008341B4"/>
    <w:rsid w:val="00837826"/>
    <w:rsid w:val="00837B26"/>
    <w:rsid w:val="0084371F"/>
    <w:rsid w:val="00850A10"/>
    <w:rsid w:val="00851472"/>
    <w:rsid w:val="00867011"/>
    <w:rsid w:val="00867F7B"/>
    <w:rsid w:val="0087253A"/>
    <w:rsid w:val="008748E8"/>
    <w:rsid w:val="00882ACD"/>
    <w:rsid w:val="00884394"/>
    <w:rsid w:val="008872E7"/>
    <w:rsid w:val="00891BD4"/>
    <w:rsid w:val="00892865"/>
    <w:rsid w:val="008A2D2F"/>
    <w:rsid w:val="008C21E8"/>
    <w:rsid w:val="008E02EA"/>
    <w:rsid w:val="008E198B"/>
    <w:rsid w:val="008E5B51"/>
    <w:rsid w:val="008F1A20"/>
    <w:rsid w:val="0091040A"/>
    <w:rsid w:val="00930012"/>
    <w:rsid w:val="00930DD7"/>
    <w:rsid w:val="00933402"/>
    <w:rsid w:val="00933BF9"/>
    <w:rsid w:val="00936259"/>
    <w:rsid w:val="00951E7B"/>
    <w:rsid w:val="00955BFC"/>
    <w:rsid w:val="00957C22"/>
    <w:rsid w:val="009609DE"/>
    <w:rsid w:val="00963D9A"/>
    <w:rsid w:val="009749CB"/>
    <w:rsid w:val="0098506D"/>
    <w:rsid w:val="00991B05"/>
    <w:rsid w:val="00997389"/>
    <w:rsid w:val="009A0ECD"/>
    <w:rsid w:val="009A6296"/>
    <w:rsid w:val="009A67DE"/>
    <w:rsid w:val="009B6578"/>
    <w:rsid w:val="009C0B35"/>
    <w:rsid w:val="009C51A5"/>
    <w:rsid w:val="009C7B33"/>
    <w:rsid w:val="009D0532"/>
    <w:rsid w:val="009D5C47"/>
    <w:rsid w:val="009E2A09"/>
    <w:rsid w:val="009F08FD"/>
    <w:rsid w:val="009F09DA"/>
    <w:rsid w:val="009F3FE3"/>
    <w:rsid w:val="009F5BC8"/>
    <w:rsid w:val="00A20581"/>
    <w:rsid w:val="00A2449B"/>
    <w:rsid w:val="00A42F2E"/>
    <w:rsid w:val="00A47D28"/>
    <w:rsid w:val="00A569F3"/>
    <w:rsid w:val="00A56E3F"/>
    <w:rsid w:val="00A617B9"/>
    <w:rsid w:val="00A638AF"/>
    <w:rsid w:val="00A86B6A"/>
    <w:rsid w:val="00A86F09"/>
    <w:rsid w:val="00A8797B"/>
    <w:rsid w:val="00A90DB4"/>
    <w:rsid w:val="00A956E1"/>
    <w:rsid w:val="00AB009E"/>
    <w:rsid w:val="00AB2F75"/>
    <w:rsid w:val="00AB60A5"/>
    <w:rsid w:val="00AC5DEC"/>
    <w:rsid w:val="00AC71B5"/>
    <w:rsid w:val="00AC76F5"/>
    <w:rsid w:val="00AD3915"/>
    <w:rsid w:val="00AE2FCC"/>
    <w:rsid w:val="00AE3703"/>
    <w:rsid w:val="00AF20DD"/>
    <w:rsid w:val="00B02358"/>
    <w:rsid w:val="00B04E02"/>
    <w:rsid w:val="00B062AB"/>
    <w:rsid w:val="00B07633"/>
    <w:rsid w:val="00B10A03"/>
    <w:rsid w:val="00B13142"/>
    <w:rsid w:val="00B13C56"/>
    <w:rsid w:val="00B13E70"/>
    <w:rsid w:val="00B1532A"/>
    <w:rsid w:val="00B155CB"/>
    <w:rsid w:val="00B16F20"/>
    <w:rsid w:val="00B251C8"/>
    <w:rsid w:val="00B27B0E"/>
    <w:rsid w:val="00B30F09"/>
    <w:rsid w:val="00B41575"/>
    <w:rsid w:val="00B43E88"/>
    <w:rsid w:val="00B45944"/>
    <w:rsid w:val="00B47320"/>
    <w:rsid w:val="00B54D0C"/>
    <w:rsid w:val="00B56AF6"/>
    <w:rsid w:val="00B667B4"/>
    <w:rsid w:val="00B8085B"/>
    <w:rsid w:val="00B83DD2"/>
    <w:rsid w:val="00BA529B"/>
    <w:rsid w:val="00BA75A1"/>
    <w:rsid w:val="00BB6598"/>
    <w:rsid w:val="00BE6252"/>
    <w:rsid w:val="00BE730A"/>
    <w:rsid w:val="00C0524C"/>
    <w:rsid w:val="00C05324"/>
    <w:rsid w:val="00C063FE"/>
    <w:rsid w:val="00C13ACA"/>
    <w:rsid w:val="00C2572B"/>
    <w:rsid w:val="00C32A0D"/>
    <w:rsid w:val="00C3649D"/>
    <w:rsid w:val="00C57137"/>
    <w:rsid w:val="00C660C3"/>
    <w:rsid w:val="00C7342D"/>
    <w:rsid w:val="00C815C7"/>
    <w:rsid w:val="00C84021"/>
    <w:rsid w:val="00C92D62"/>
    <w:rsid w:val="00C971BA"/>
    <w:rsid w:val="00CB1C95"/>
    <w:rsid w:val="00CB4593"/>
    <w:rsid w:val="00CB4B66"/>
    <w:rsid w:val="00CC3048"/>
    <w:rsid w:val="00CD1A4F"/>
    <w:rsid w:val="00CE28AA"/>
    <w:rsid w:val="00CE6AAA"/>
    <w:rsid w:val="00CF5E01"/>
    <w:rsid w:val="00D02A2C"/>
    <w:rsid w:val="00D10E48"/>
    <w:rsid w:val="00D30BFE"/>
    <w:rsid w:val="00D31882"/>
    <w:rsid w:val="00D35E65"/>
    <w:rsid w:val="00D40E58"/>
    <w:rsid w:val="00D474A7"/>
    <w:rsid w:val="00D57473"/>
    <w:rsid w:val="00D62349"/>
    <w:rsid w:val="00D63A87"/>
    <w:rsid w:val="00D7655F"/>
    <w:rsid w:val="00D91295"/>
    <w:rsid w:val="00D94533"/>
    <w:rsid w:val="00D94BDC"/>
    <w:rsid w:val="00DA13EB"/>
    <w:rsid w:val="00DB1BFF"/>
    <w:rsid w:val="00DB6861"/>
    <w:rsid w:val="00DC5588"/>
    <w:rsid w:val="00DC5AA6"/>
    <w:rsid w:val="00DD00ED"/>
    <w:rsid w:val="00DD073A"/>
    <w:rsid w:val="00DE5B25"/>
    <w:rsid w:val="00DE6193"/>
    <w:rsid w:val="00E027AA"/>
    <w:rsid w:val="00E127AE"/>
    <w:rsid w:val="00E33E97"/>
    <w:rsid w:val="00E3624F"/>
    <w:rsid w:val="00E5501E"/>
    <w:rsid w:val="00E559B1"/>
    <w:rsid w:val="00E807D9"/>
    <w:rsid w:val="00E831BE"/>
    <w:rsid w:val="00E87123"/>
    <w:rsid w:val="00E91B21"/>
    <w:rsid w:val="00EA028F"/>
    <w:rsid w:val="00EA22A8"/>
    <w:rsid w:val="00EA3DA4"/>
    <w:rsid w:val="00EC2BE3"/>
    <w:rsid w:val="00EC730B"/>
    <w:rsid w:val="00ED7C02"/>
    <w:rsid w:val="00EE00A5"/>
    <w:rsid w:val="00EE0643"/>
    <w:rsid w:val="00EE5FB5"/>
    <w:rsid w:val="00EE773C"/>
    <w:rsid w:val="00EF1B09"/>
    <w:rsid w:val="00EF2A76"/>
    <w:rsid w:val="00F00EAA"/>
    <w:rsid w:val="00F07982"/>
    <w:rsid w:val="00F1452E"/>
    <w:rsid w:val="00F206FD"/>
    <w:rsid w:val="00F30564"/>
    <w:rsid w:val="00F31229"/>
    <w:rsid w:val="00F31712"/>
    <w:rsid w:val="00F47E58"/>
    <w:rsid w:val="00F62156"/>
    <w:rsid w:val="00F7311D"/>
    <w:rsid w:val="00F74DA1"/>
    <w:rsid w:val="00F83DAB"/>
    <w:rsid w:val="00F85D56"/>
    <w:rsid w:val="00F91E0A"/>
    <w:rsid w:val="00F97CE4"/>
    <w:rsid w:val="00FB4781"/>
    <w:rsid w:val="00FB7100"/>
    <w:rsid w:val="00FC76C1"/>
    <w:rsid w:val="00FE2104"/>
    <w:rsid w:val="00FE3B50"/>
    <w:rsid w:val="00FF2523"/>
    <w:rsid w:val="00FF41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314E8"/>
  <w15:chartTrackingRefBased/>
  <w15:docId w15:val="{2C7E161D-D90F-41B7-8B34-0779DEA89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0763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07633"/>
    <w:rPr>
      <w:sz w:val="20"/>
      <w:szCs w:val="20"/>
    </w:rPr>
  </w:style>
  <w:style w:type="character" w:styleId="FootnoteReference">
    <w:name w:val="footnote reference"/>
    <w:basedOn w:val="DefaultParagraphFont"/>
    <w:uiPriority w:val="99"/>
    <w:semiHidden/>
    <w:unhideWhenUsed/>
    <w:rsid w:val="00B07633"/>
    <w:rPr>
      <w:vertAlign w:val="superscript"/>
    </w:rPr>
  </w:style>
  <w:style w:type="character" w:styleId="Emphasis">
    <w:name w:val="Emphasis"/>
    <w:basedOn w:val="DefaultParagraphFont"/>
    <w:uiPriority w:val="20"/>
    <w:qFormat/>
    <w:rsid w:val="0021634C"/>
    <w:rPr>
      <w:i/>
      <w:iCs/>
    </w:rPr>
  </w:style>
  <w:style w:type="character" w:styleId="Hyperlink">
    <w:name w:val="Hyperlink"/>
    <w:basedOn w:val="DefaultParagraphFont"/>
    <w:uiPriority w:val="99"/>
    <w:unhideWhenUsed/>
    <w:rsid w:val="00930DD7"/>
    <w:rPr>
      <w:color w:val="0000FF"/>
      <w:u w:val="single"/>
    </w:rPr>
  </w:style>
  <w:style w:type="character" w:styleId="UnresolvedMention">
    <w:name w:val="Unresolved Mention"/>
    <w:basedOn w:val="DefaultParagraphFont"/>
    <w:uiPriority w:val="99"/>
    <w:semiHidden/>
    <w:unhideWhenUsed/>
    <w:rsid w:val="00951E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5990517">
      <w:bodyDiv w:val="1"/>
      <w:marLeft w:val="0"/>
      <w:marRight w:val="0"/>
      <w:marTop w:val="0"/>
      <w:marBottom w:val="0"/>
      <w:divBdr>
        <w:top w:val="none" w:sz="0" w:space="0" w:color="auto"/>
        <w:left w:val="none" w:sz="0" w:space="0" w:color="auto"/>
        <w:bottom w:val="none" w:sz="0" w:space="0" w:color="auto"/>
        <w:right w:val="none" w:sz="0" w:space="0" w:color="auto"/>
      </w:divBdr>
    </w:div>
    <w:div w:id="626590362">
      <w:bodyDiv w:val="1"/>
      <w:marLeft w:val="0"/>
      <w:marRight w:val="0"/>
      <w:marTop w:val="0"/>
      <w:marBottom w:val="0"/>
      <w:divBdr>
        <w:top w:val="none" w:sz="0" w:space="0" w:color="auto"/>
        <w:left w:val="none" w:sz="0" w:space="0" w:color="auto"/>
        <w:bottom w:val="none" w:sz="0" w:space="0" w:color="auto"/>
        <w:right w:val="none" w:sz="0" w:space="0" w:color="auto"/>
      </w:divBdr>
    </w:div>
    <w:div w:id="742409442">
      <w:bodyDiv w:val="1"/>
      <w:marLeft w:val="0"/>
      <w:marRight w:val="0"/>
      <w:marTop w:val="0"/>
      <w:marBottom w:val="0"/>
      <w:divBdr>
        <w:top w:val="none" w:sz="0" w:space="0" w:color="auto"/>
        <w:left w:val="none" w:sz="0" w:space="0" w:color="auto"/>
        <w:bottom w:val="none" w:sz="0" w:space="0" w:color="auto"/>
        <w:right w:val="none" w:sz="0" w:space="0" w:color="auto"/>
      </w:divBdr>
    </w:div>
    <w:div w:id="825167064">
      <w:bodyDiv w:val="1"/>
      <w:marLeft w:val="0"/>
      <w:marRight w:val="0"/>
      <w:marTop w:val="0"/>
      <w:marBottom w:val="0"/>
      <w:divBdr>
        <w:top w:val="none" w:sz="0" w:space="0" w:color="auto"/>
        <w:left w:val="none" w:sz="0" w:space="0" w:color="auto"/>
        <w:bottom w:val="none" w:sz="0" w:space="0" w:color="auto"/>
        <w:right w:val="none" w:sz="0" w:space="0" w:color="auto"/>
      </w:divBdr>
      <w:divsChild>
        <w:div w:id="1851992041">
          <w:marLeft w:val="0"/>
          <w:marRight w:val="0"/>
          <w:marTop w:val="0"/>
          <w:marBottom w:val="0"/>
          <w:divBdr>
            <w:top w:val="none" w:sz="0" w:space="0" w:color="auto"/>
            <w:left w:val="none" w:sz="0" w:space="0" w:color="auto"/>
            <w:bottom w:val="none" w:sz="0" w:space="0" w:color="auto"/>
            <w:right w:val="none" w:sz="0" w:space="0" w:color="auto"/>
          </w:divBdr>
        </w:div>
        <w:div w:id="554321649">
          <w:marLeft w:val="0"/>
          <w:marRight w:val="0"/>
          <w:marTop w:val="0"/>
          <w:marBottom w:val="0"/>
          <w:divBdr>
            <w:top w:val="none" w:sz="0" w:space="0" w:color="auto"/>
            <w:left w:val="none" w:sz="0" w:space="0" w:color="auto"/>
            <w:bottom w:val="none" w:sz="0" w:space="0" w:color="auto"/>
            <w:right w:val="none" w:sz="0" w:space="0" w:color="auto"/>
          </w:divBdr>
        </w:div>
      </w:divsChild>
    </w:div>
    <w:div w:id="1146968444">
      <w:bodyDiv w:val="1"/>
      <w:marLeft w:val="0"/>
      <w:marRight w:val="0"/>
      <w:marTop w:val="0"/>
      <w:marBottom w:val="0"/>
      <w:divBdr>
        <w:top w:val="none" w:sz="0" w:space="0" w:color="auto"/>
        <w:left w:val="none" w:sz="0" w:space="0" w:color="auto"/>
        <w:bottom w:val="none" w:sz="0" w:space="0" w:color="auto"/>
        <w:right w:val="none" w:sz="0" w:space="0" w:color="auto"/>
      </w:divBdr>
    </w:div>
    <w:div w:id="1150439649">
      <w:bodyDiv w:val="1"/>
      <w:marLeft w:val="0"/>
      <w:marRight w:val="0"/>
      <w:marTop w:val="0"/>
      <w:marBottom w:val="0"/>
      <w:divBdr>
        <w:top w:val="none" w:sz="0" w:space="0" w:color="auto"/>
        <w:left w:val="none" w:sz="0" w:space="0" w:color="auto"/>
        <w:bottom w:val="none" w:sz="0" w:space="0" w:color="auto"/>
        <w:right w:val="none" w:sz="0" w:space="0" w:color="auto"/>
      </w:divBdr>
    </w:div>
    <w:div w:id="1320579982">
      <w:bodyDiv w:val="1"/>
      <w:marLeft w:val="0"/>
      <w:marRight w:val="0"/>
      <w:marTop w:val="0"/>
      <w:marBottom w:val="0"/>
      <w:divBdr>
        <w:top w:val="none" w:sz="0" w:space="0" w:color="auto"/>
        <w:left w:val="none" w:sz="0" w:space="0" w:color="auto"/>
        <w:bottom w:val="none" w:sz="0" w:space="0" w:color="auto"/>
        <w:right w:val="none" w:sz="0" w:space="0" w:color="auto"/>
      </w:divBdr>
    </w:div>
    <w:div w:id="1452432507">
      <w:bodyDiv w:val="1"/>
      <w:marLeft w:val="0"/>
      <w:marRight w:val="0"/>
      <w:marTop w:val="0"/>
      <w:marBottom w:val="0"/>
      <w:divBdr>
        <w:top w:val="none" w:sz="0" w:space="0" w:color="auto"/>
        <w:left w:val="none" w:sz="0" w:space="0" w:color="auto"/>
        <w:bottom w:val="none" w:sz="0" w:space="0" w:color="auto"/>
        <w:right w:val="none" w:sz="0" w:space="0" w:color="auto"/>
      </w:divBdr>
    </w:div>
    <w:div w:id="1657345567">
      <w:bodyDiv w:val="1"/>
      <w:marLeft w:val="0"/>
      <w:marRight w:val="0"/>
      <w:marTop w:val="0"/>
      <w:marBottom w:val="0"/>
      <w:divBdr>
        <w:top w:val="none" w:sz="0" w:space="0" w:color="auto"/>
        <w:left w:val="none" w:sz="0" w:space="0" w:color="auto"/>
        <w:bottom w:val="none" w:sz="0" w:space="0" w:color="auto"/>
        <w:right w:val="none" w:sz="0" w:space="0" w:color="auto"/>
      </w:divBdr>
      <w:divsChild>
        <w:div w:id="1588420388">
          <w:marLeft w:val="0"/>
          <w:marRight w:val="0"/>
          <w:marTop w:val="0"/>
          <w:marBottom w:val="0"/>
          <w:divBdr>
            <w:top w:val="none" w:sz="0" w:space="0" w:color="auto"/>
            <w:left w:val="none" w:sz="0" w:space="0" w:color="auto"/>
            <w:bottom w:val="none" w:sz="0" w:space="0" w:color="auto"/>
            <w:right w:val="none" w:sz="0" w:space="0" w:color="auto"/>
          </w:divBdr>
        </w:div>
        <w:div w:id="204031127">
          <w:marLeft w:val="0"/>
          <w:marRight w:val="0"/>
          <w:marTop w:val="0"/>
          <w:marBottom w:val="0"/>
          <w:divBdr>
            <w:top w:val="none" w:sz="0" w:space="0" w:color="auto"/>
            <w:left w:val="none" w:sz="0" w:space="0" w:color="auto"/>
            <w:bottom w:val="none" w:sz="0" w:space="0" w:color="auto"/>
            <w:right w:val="none" w:sz="0" w:space="0" w:color="auto"/>
          </w:divBdr>
        </w:div>
      </w:divsChild>
    </w:div>
    <w:div w:id="1744142138">
      <w:bodyDiv w:val="1"/>
      <w:marLeft w:val="0"/>
      <w:marRight w:val="0"/>
      <w:marTop w:val="0"/>
      <w:marBottom w:val="0"/>
      <w:divBdr>
        <w:top w:val="none" w:sz="0" w:space="0" w:color="auto"/>
        <w:left w:val="none" w:sz="0" w:space="0" w:color="auto"/>
        <w:bottom w:val="none" w:sz="0" w:space="0" w:color="auto"/>
        <w:right w:val="none" w:sz="0" w:space="0" w:color="auto"/>
      </w:divBdr>
    </w:div>
    <w:div w:id="1918707595">
      <w:bodyDiv w:val="1"/>
      <w:marLeft w:val="0"/>
      <w:marRight w:val="0"/>
      <w:marTop w:val="0"/>
      <w:marBottom w:val="0"/>
      <w:divBdr>
        <w:top w:val="none" w:sz="0" w:space="0" w:color="auto"/>
        <w:left w:val="none" w:sz="0" w:space="0" w:color="auto"/>
        <w:bottom w:val="none" w:sz="0" w:space="0" w:color="auto"/>
        <w:right w:val="none" w:sz="0" w:space="0" w:color="auto"/>
      </w:divBdr>
    </w:div>
    <w:div w:id="2014450597">
      <w:bodyDiv w:val="1"/>
      <w:marLeft w:val="0"/>
      <w:marRight w:val="0"/>
      <w:marTop w:val="0"/>
      <w:marBottom w:val="0"/>
      <w:divBdr>
        <w:top w:val="none" w:sz="0" w:space="0" w:color="auto"/>
        <w:left w:val="none" w:sz="0" w:space="0" w:color="auto"/>
        <w:bottom w:val="none" w:sz="0" w:space="0" w:color="auto"/>
        <w:right w:val="none" w:sz="0" w:space="0" w:color="auto"/>
      </w:divBdr>
    </w:div>
    <w:div w:id="2102480817">
      <w:bodyDiv w:val="1"/>
      <w:marLeft w:val="0"/>
      <w:marRight w:val="0"/>
      <w:marTop w:val="0"/>
      <w:marBottom w:val="0"/>
      <w:divBdr>
        <w:top w:val="none" w:sz="0" w:space="0" w:color="auto"/>
        <w:left w:val="none" w:sz="0" w:space="0" w:color="auto"/>
        <w:bottom w:val="none" w:sz="0" w:space="0" w:color="auto"/>
        <w:right w:val="none" w:sz="0" w:space="0" w:color="auto"/>
      </w:divBdr>
    </w:div>
    <w:div w:id="2134250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chnm.gmu.edu/revolution/d/29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F7B8AC-D117-42AA-AC09-77AB5DA9B7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1547</TotalTime>
  <Pages>5</Pages>
  <Words>1517</Words>
  <Characters>8651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 Sloanes</dc:creator>
  <cp:keywords/>
  <dc:description/>
  <cp:lastModifiedBy>Bradley Sloanes</cp:lastModifiedBy>
  <cp:revision>390</cp:revision>
  <dcterms:created xsi:type="dcterms:W3CDTF">2019-11-12T21:40:00Z</dcterms:created>
  <dcterms:modified xsi:type="dcterms:W3CDTF">2019-11-13T23:34:00Z</dcterms:modified>
</cp:coreProperties>
</file>