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72D54" w14:textId="4BA969CA" w:rsidR="00561889" w:rsidRDefault="00F75044" w:rsidP="00282AC2">
      <w:pPr>
        <w:shd w:val="clear" w:color="auto" w:fill="00B0F0"/>
        <w:textAlignment w:val="baseline"/>
        <w:rPr>
          <w:b/>
          <w:color w:val="000000"/>
          <w:sz w:val="24"/>
        </w:rPr>
      </w:pPr>
      <w:r w:rsidRPr="00170E7A">
        <w:rPr>
          <w:b/>
          <w:color w:val="000000"/>
          <w:sz w:val="24"/>
          <w:shd w:val="clear" w:color="auto" w:fill="00B0F0"/>
        </w:rPr>
        <w:t xml:space="preserve">Assignment </w:t>
      </w:r>
      <w:r w:rsidR="004D1227" w:rsidRPr="00170E7A">
        <w:rPr>
          <w:b/>
          <w:color w:val="000000"/>
          <w:sz w:val="24"/>
          <w:shd w:val="clear" w:color="auto" w:fill="00B0F0"/>
        </w:rPr>
        <w:t>1</w:t>
      </w:r>
    </w:p>
    <w:p w14:paraId="4E94FDBC" w14:textId="77777777" w:rsidR="00561889" w:rsidRDefault="00561889" w:rsidP="00282AC2">
      <w:pPr>
        <w:shd w:val="clear" w:color="auto" w:fill="FFFFFF"/>
        <w:textAlignment w:val="baseline"/>
        <w:rPr>
          <w:b/>
          <w:color w:val="000000"/>
          <w:sz w:val="24"/>
        </w:rPr>
      </w:pPr>
    </w:p>
    <w:p w14:paraId="79E4189F" w14:textId="6F1D355C" w:rsidR="00F75044" w:rsidRDefault="00F75044" w:rsidP="00282AC2">
      <w:pPr>
        <w:shd w:val="clear" w:color="auto" w:fill="FFFFFF"/>
        <w:textAlignment w:val="baseline"/>
        <w:rPr>
          <w:color w:val="242424"/>
          <w:sz w:val="24"/>
          <w:szCs w:val="24"/>
          <w:bdr w:val="none" w:sz="0" w:space="0" w:color="auto" w:frame="1"/>
          <w:shd w:val="clear" w:color="auto" w:fill="FFFFFF"/>
        </w:rPr>
      </w:pPr>
      <w:r w:rsidRPr="00F7409A">
        <w:rPr>
          <w:color w:val="242424"/>
          <w:sz w:val="24"/>
          <w:szCs w:val="24"/>
          <w:bdr w:val="none" w:sz="0" w:space="0" w:color="auto" w:frame="1"/>
          <w:shd w:val="clear" w:color="auto" w:fill="FFFFFF"/>
        </w:rPr>
        <w:t>Briefly explain the purpose of the CCA 2004, its supporting regulations and the accompanying statutory guidance, and the extent to which this legislation influences your own work area.</w:t>
      </w:r>
    </w:p>
    <w:p w14:paraId="3E918525" w14:textId="77777777" w:rsidR="00F75044" w:rsidRDefault="00F75044" w:rsidP="00282AC2">
      <w:pPr>
        <w:shd w:val="clear" w:color="auto" w:fill="FFFFFF"/>
        <w:textAlignment w:val="baseline"/>
        <w:rPr>
          <w:color w:val="242424"/>
          <w:sz w:val="24"/>
          <w:szCs w:val="24"/>
          <w:bdr w:val="none" w:sz="0" w:space="0" w:color="auto" w:frame="1"/>
          <w:shd w:val="clear" w:color="auto" w:fill="FFFFFF"/>
        </w:rPr>
      </w:pPr>
    </w:p>
    <w:p w14:paraId="6FADC02B" w14:textId="77777777" w:rsidR="00F75044" w:rsidRDefault="00F75044" w:rsidP="00282AC2">
      <w:pPr>
        <w:pStyle w:val="ListParagraph"/>
        <w:numPr>
          <w:ilvl w:val="0"/>
          <w:numId w:val="1"/>
        </w:numPr>
        <w:shd w:val="clear" w:color="auto" w:fill="FFFFFF"/>
        <w:jc w:val="left"/>
        <w:textAlignment w:val="baseline"/>
        <w:rPr>
          <w:color w:val="242424"/>
          <w:sz w:val="24"/>
          <w:szCs w:val="24"/>
          <w:bdr w:val="none" w:sz="0" w:space="0" w:color="auto" w:frame="1"/>
          <w:shd w:val="clear" w:color="auto" w:fill="FFFFFF"/>
        </w:rPr>
      </w:pPr>
      <w:r w:rsidRPr="00500D7E">
        <w:rPr>
          <w:color w:val="242424"/>
          <w:sz w:val="24"/>
          <w:szCs w:val="24"/>
          <w:bdr w:val="none" w:sz="0" w:space="0" w:color="auto" w:frame="1"/>
          <w:shd w:val="clear" w:color="auto" w:fill="FFFFFF"/>
        </w:rPr>
        <w:t>Describe how transfer of functions to Welsh Ministers under the CCA has the potential to change the landscape of preparedness</w:t>
      </w:r>
      <w:r>
        <w:rPr>
          <w:color w:val="242424"/>
          <w:sz w:val="24"/>
          <w:szCs w:val="24"/>
          <w:bdr w:val="none" w:sz="0" w:space="0" w:color="auto" w:frame="1"/>
          <w:shd w:val="clear" w:color="auto" w:fill="FFFFFF"/>
        </w:rPr>
        <w:t xml:space="preserve"> for, and response to,</w:t>
      </w:r>
      <w:r w:rsidRPr="00500D7E">
        <w:rPr>
          <w:color w:val="242424"/>
          <w:sz w:val="24"/>
          <w:szCs w:val="24"/>
          <w:bdr w:val="none" w:sz="0" w:space="0" w:color="auto" w:frame="1"/>
          <w:shd w:val="clear" w:color="auto" w:fill="FFFFFF"/>
        </w:rPr>
        <w:t xml:space="preserve"> in Wales.</w:t>
      </w:r>
    </w:p>
    <w:p w14:paraId="77B228C1" w14:textId="77777777" w:rsidR="00F75044" w:rsidRDefault="00F75044" w:rsidP="00282AC2">
      <w:pPr>
        <w:pStyle w:val="ListParagraph"/>
        <w:numPr>
          <w:ilvl w:val="0"/>
          <w:numId w:val="1"/>
        </w:numPr>
        <w:shd w:val="clear" w:color="auto" w:fill="FFFFFF"/>
        <w:jc w:val="left"/>
        <w:textAlignment w:val="baseline"/>
        <w:rPr>
          <w:color w:val="242424"/>
          <w:sz w:val="24"/>
          <w:szCs w:val="24"/>
          <w:bdr w:val="none" w:sz="0" w:space="0" w:color="auto" w:frame="1"/>
          <w:shd w:val="clear" w:color="auto" w:fill="FFFFFF"/>
        </w:rPr>
      </w:pPr>
      <w:r w:rsidRPr="00D60059">
        <w:rPr>
          <w:color w:val="242424"/>
          <w:sz w:val="24"/>
          <w:szCs w:val="24"/>
          <w:bdr w:val="none" w:sz="0" w:space="0" w:color="auto" w:frame="1"/>
          <w:shd w:val="clear" w:color="auto" w:fill="FFFFFF"/>
        </w:rPr>
        <w:t>Describe what emergency powers exist under the Act</w:t>
      </w:r>
      <w:r>
        <w:rPr>
          <w:color w:val="242424"/>
          <w:sz w:val="24"/>
          <w:szCs w:val="24"/>
          <w:bdr w:val="none" w:sz="0" w:space="0" w:color="auto" w:frame="1"/>
          <w:shd w:val="clear" w:color="auto" w:fill="FFFFFF"/>
        </w:rPr>
        <w:t>,</w:t>
      </w:r>
      <w:r w:rsidRPr="00D60059">
        <w:rPr>
          <w:color w:val="242424"/>
          <w:sz w:val="24"/>
          <w:szCs w:val="24"/>
          <w:bdr w:val="none" w:sz="0" w:space="0" w:color="auto" w:frame="1"/>
          <w:shd w:val="clear" w:color="auto" w:fill="FFFFFF"/>
        </w:rPr>
        <w:t xml:space="preserve"> and how those powers can be exercised.</w:t>
      </w:r>
    </w:p>
    <w:p w14:paraId="08D26D20" w14:textId="77777777" w:rsidR="00F75044" w:rsidRPr="00500D7E" w:rsidRDefault="00F75044" w:rsidP="00282AC2">
      <w:pPr>
        <w:pStyle w:val="ListParagraph"/>
        <w:numPr>
          <w:ilvl w:val="0"/>
          <w:numId w:val="1"/>
        </w:numPr>
        <w:shd w:val="clear" w:color="auto" w:fill="FFFFFF"/>
        <w:jc w:val="left"/>
        <w:textAlignment w:val="baseline"/>
        <w:rPr>
          <w:color w:val="242424"/>
          <w:sz w:val="24"/>
          <w:szCs w:val="24"/>
          <w:bdr w:val="none" w:sz="0" w:space="0" w:color="auto" w:frame="1"/>
          <w:shd w:val="clear" w:color="auto" w:fill="FFFFFF"/>
        </w:rPr>
      </w:pPr>
      <w:bookmarkStart w:id="0" w:name="_Hlk153186905"/>
      <w:r w:rsidRPr="001E3EDE">
        <w:rPr>
          <w:color w:val="242424"/>
          <w:sz w:val="24"/>
          <w:szCs w:val="24"/>
          <w:bdr w:val="none" w:sz="0" w:space="0" w:color="auto" w:frame="1"/>
          <w:shd w:val="clear" w:color="auto" w:fill="FFFFFF"/>
        </w:rPr>
        <w:t>Describe how the Act ensures responder agencies comply with their duties and how such compliance is monitored in your own organisations.</w:t>
      </w:r>
    </w:p>
    <w:bookmarkEnd w:id="0"/>
    <w:p w14:paraId="4B4EDE37" w14:textId="39FB0AF5" w:rsidR="004D1227" w:rsidRPr="00170E7A" w:rsidRDefault="004D1227" w:rsidP="00282AC2">
      <w:pPr>
        <w:rPr>
          <w:b/>
          <w:color w:val="000000"/>
          <w:sz w:val="24"/>
        </w:rPr>
      </w:pPr>
    </w:p>
    <w:p w14:paraId="6EE02953" w14:textId="5692B48D" w:rsidR="005A6B1B" w:rsidRPr="00170E7A" w:rsidRDefault="00CF07D7" w:rsidP="00282AC2">
      <w:pPr>
        <w:shd w:val="clear" w:color="auto" w:fill="00B0F0"/>
        <w:rPr>
          <w:b/>
          <w:color w:val="000000"/>
          <w:sz w:val="28"/>
        </w:rPr>
      </w:pPr>
      <w:r>
        <w:rPr>
          <w:b/>
          <w:color w:val="000000"/>
          <w:sz w:val="24"/>
        </w:rPr>
        <w:t>Introduction</w:t>
      </w:r>
    </w:p>
    <w:p w14:paraId="07E87A20" w14:textId="5B9E2079" w:rsidR="00170E7A" w:rsidRDefault="00170E7A" w:rsidP="00282AC2">
      <w:pPr>
        <w:rPr>
          <w:color w:val="000000"/>
          <w:sz w:val="24"/>
        </w:rPr>
      </w:pPr>
    </w:p>
    <w:p w14:paraId="5C509F3E" w14:textId="46459DEB" w:rsidR="00170E7A" w:rsidRDefault="00170E7A" w:rsidP="00282AC2">
      <w:pPr>
        <w:rPr>
          <w:color w:val="000000"/>
          <w:sz w:val="24"/>
        </w:rPr>
      </w:pPr>
      <w:r>
        <w:rPr>
          <w:color w:val="000000"/>
          <w:sz w:val="24"/>
        </w:rPr>
        <w:t>The introduction of the C</w:t>
      </w:r>
      <w:r w:rsidR="00C458FE">
        <w:rPr>
          <w:color w:val="000000"/>
          <w:sz w:val="24"/>
        </w:rPr>
        <w:t xml:space="preserve">ivil </w:t>
      </w:r>
      <w:r>
        <w:rPr>
          <w:color w:val="000000"/>
          <w:sz w:val="24"/>
        </w:rPr>
        <w:t>C</w:t>
      </w:r>
      <w:r w:rsidR="00C458FE">
        <w:rPr>
          <w:color w:val="000000"/>
          <w:sz w:val="24"/>
        </w:rPr>
        <w:t xml:space="preserve">ontingencies </w:t>
      </w:r>
      <w:r>
        <w:rPr>
          <w:color w:val="000000"/>
          <w:sz w:val="24"/>
        </w:rPr>
        <w:t>A</w:t>
      </w:r>
      <w:r w:rsidR="00C458FE">
        <w:rPr>
          <w:color w:val="000000"/>
          <w:sz w:val="24"/>
        </w:rPr>
        <w:t>ct 2004 (CCA)</w:t>
      </w:r>
      <w:r>
        <w:rPr>
          <w:color w:val="000000"/>
          <w:sz w:val="24"/>
        </w:rPr>
        <w:t xml:space="preserve"> was to replace outdated legislation to ensure that appropriate fit for purpose arrangements were in place to meet the challenges of the 21</w:t>
      </w:r>
      <w:r w:rsidRPr="00170E7A">
        <w:rPr>
          <w:color w:val="000000"/>
          <w:sz w:val="24"/>
          <w:vertAlign w:val="superscript"/>
        </w:rPr>
        <w:t>st</w:t>
      </w:r>
      <w:r>
        <w:rPr>
          <w:color w:val="000000"/>
          <w:sz w:val="24"/>
        </w:rPr>
        <w:t xml:space="preserve"> century. The CCA replaced the 1920 Emergency Powers Act and the 1948 Civil Defence Act. </w:t>
      </w:r>
    </w:p>
    <w:p w14:paraId="2BC74AB0" w14:textId="77777777" w:rsidR="00191EA0" w:rsidRDefault="00191EA0" w:rsidP="00282AC2">
      <w:pPr>
        <w:rPr>
          <w:color w:val="000000"/>
          <w:sz w:val="24"/>
        </w:rPr>
      </w:pPr>
    </w:p>
    <w:p w14:paraId="15927FAA" w14:textId="2A6186CA" w:rsidR="00FF5D2B" w:rsidRDefault="00191EA0" w:rsidP="00282AC2">
      <w:pPr>
        <w:rPr>
          <w:color w:val="000000"/>
          <w:sz w:val="24"/>
        </w:rPr>
      </w:pPr>
      <w:r w:rsidRPr="00191EA0">
        <w:rPr>
          <w:color w:val="000000"/>
          <w:sz w:val="24"/>
        </w:rPr>
        <w:t>T</w:t>
      </w:r>
      <w:r w:rsidR="00C458FE">
        <w:rPr>
          <w:color w:val="000000"/>
          <w:sz w:val="24"/>
        </w:rPr>
        <w:t>he CCA 2004</w:t>
      </w:r>
      <w:r w:rsidRPr="00191EA0">
        <w:rPr>
          <w:color w:val="000000"/>
          <w:sz w:val="24"/>
        </w:rPr>
        <w:t>, and accompanying non-legislative measures, delivers a single framework for civil protection in the United Kingdom</w:t>
      </w:r>
      <w:r w:rsidR="003E4256">
        <w:rPr>
          <w:color w:val="000000"/>
          <w:sz w:val="24"/>
        </w:rPr>
        <w:t xml:space="preserve">. It enabled Government to make emergency provisions in circumstances where other legislation </w:t>
      </w:r>
      <w:r w:rsidR="00D41340">
        <w:rPr>
          <w:color w:val="000000"/>
          <w:sz w:val="24"/>
        </w:rPr>
        <w:t xml:space="preserve">did not adequately address such incidences. </w:t>
      </w:r>
      <w:r w:rsidR="00950421">
        <w:rPr>
          <w:color w:val="000000"/>
          <w:sz w:val="24"/>
        </w:rPr>
        <w:t xml:space="preserve"> </w:t>
      </w:r>
    </w:p>
    <w:p w14:paraId="197544FE" w14:textId="77777777" w:rsidR="002774AF" w:rsidRDefault="002774AF" w:rsidP="00282AC2">
      <w:pPr>
        <w:rPr>
          <w:color w:val="000000"/>
          <w:sz w:val="24"/>
        </w:rPr>
      </w:pPr>
    </w:p>
    <w:p w14:paraId="4862A303" w14:textId="77777777" w:rsidR="002774AF" w:rsidRPr="002774AF" w:rsidRDefault="002774AF" w:rsidP="00282AC2">
      <w:pPr>
        <w:rPr>
          <w:color w:val="000000"/>
          <w:sz w:val="24"/>
        </w:rPr>
      </w:pPr>
      <w:r w:rsidRPr="002774AF">
        <w:rPr>
          <w:color w:val="000000"/>
          <w:sz w:val="24"/>
        </w:rPr>
        <w:t>The CCA Act defines emergencies in a broad context whilst the Joint Emergency Services Interoperability Programme (JESIP) sets out more specifically what defines a major incident:</w:t>
      </w:r>
    </w:p>
    <w:p w14:paraId="0B1478C5" w14:textId="77777777" w:rsidR="002774AF" w:rsidRPr="002774AF" w:rsidRDefault="002774AF" w:rsidP="00282AC2">
      <w:pPr>
        <w:rPr>
          <w:color w:val="000000"/>
          <w:sz w:val="24"/>
        </w:rPr>
      </w:pPr>
    </w:p>
    <w:p w14:paraId="2B69C667" w14:textId="77777777" w:rsidR="002774AF" w:rsidRDefault="002774AF" w:rsidP="00282AC2">
      <w:pPr>
        <w:rPr>
          <w:color w:val="000000"/>
          <w:sz w:val="24"/>
        </w:rPr>
      </w:pPr>
      <w:r w:rsidRPr="002774AF">
        <w:rPr>
          <w:color w:val="000000"/>
          <w:sz w:val="24"/>
        </w:rPr>
        <w:t>“An event or situation with a range of serious consequences which requires special arrangements to be implemented by one or more emergency responder agency”.</w:t>
      </w:r>
    </w:p>
    <w:p w14:paraId="25AAC99B" w14:textId="77777777" w:rsidR="002774AF" w:rsidRDefault="002774AF" w:rsidP="00282AC2">
      <w:pPr>
        <w:rPr>
          <w:color w:val="000000"/>
          <w:sz w:val="24"/>
        </w:rPr>
      </w:pPr>
    </w:p>
    <w:p w14:paraId="6D6714BD" w14:textId="2393891C" w:rsidR="002774AF" w:rsidRPr="002774AF" w:rsidRDefault="002774AF" w:rsidP="00282AC2">
      <w:pPr>
        <w:rPr>
          <w:color w:val="000000"/>
          <w:sz w:val="24"/>
        </w:rPr>
      </w:pPr>
      <w:r w:rsidRPr="002774AF">
        <w:rPr>
          <w:color w:val="000000"/>
          <w:sz w:val="24"/>
        </w:rPr>
        <w:t>For the N</w:t>
      </w:r>
      <w:r>
        <w:rPr>
          <w:color w:val="000000"/>
          <w:sz w:val="24"/>
        </w:rPr>
        <w:t>ational Health Service (NHS)</w:t>
      </w:r>
      <w:r w:rsidRPr="002774AF">
        <w:rPr>
          <w:color w:val="000000"/>
          <w:sz w:val="24"/>
        </w:rPr>
        <w:t xml:space="preserve">, this is defined as </w:t>
      </w:r>
      <w:r>
        <w:rPr>
          <w:color w:val="000000"/>
          <w:sz w:val="24"/>
        </w:rPr>
        <w:t>“</w:t>
      </w:r>
      <w:r w:rsidRPr="002774AF">
        <w:rPr>
          <w:color w:val="000000"/>
          <w:sz w:val="24"/>
        </w:rPr>
        <w:t>any occurrence that presents a serious threat to the health of the community, disruption to the service or causes, or is likely to cause, such numbers or types of casualties as to require special arrangements to be implemented by hospitals</w:t>
      </w:r>
      <w:r>
        <w:rPr>
          <w:color w:val="000000"/>
          <w:sz w:val="24"/>
        </w:rPr>
        <w:t>”</w:t>
      </w:r>
    </w:p>
    <w:p w14:paraId="13ED3709" w14:textId="77777777" w:rsidR="002774AF" w:rsidRPr="002774AF" w:rsidRDefault="002774AF" w:rsidP="00282AC2">
      <w:pPr>
        <w:rPr>
          <w:color w:val="000000"/>
          <w:sz w:val="24"/>
        </w:rPr>
      </w:pPr>
    </w:p>
    <w:p w14:paraId="1163D732" w14:textId="2163F670" w:rsidR="00170E7A" w:rsidRDefault="002774AF" w:rsidP="00282AC2">
      <w:pPr>
        <w:rPr>
          <w:color w:val="000000"/>
          <w:sz w:val="24"/>
        </w:rPr>
      </w:pPr>
      <w:r w:rsidRPr="002774AF">
        <w:rPr>
          <w:color w:val="000000"/>
          <w:sz w:val="24"/>
        </w:rPr>
        <w:t>The public perception of what a Major Incident is, typically is thought to involve high profile road traffic collisions, rail or possibly air accidents, all of which we would expect to have large numbers of casualties or fatalities. When in reality, looking at it from my organisational perspective, working in the Emergency Department</w:t>
      </w:r>
      <w:r>
        <w:rPr>
          <w:color w:val="000000"/>
          <w:sz w:val="24"/>
        </w:rPr>
        <w:t xml:space="preserve"> (ED)</w:t>
      </w:r>
      <w:r w:rsidRPr="002774AF">
        <w:rPr>
          <w:color w:val="000000"/>
          <w:sz w:val="24"/>
        </w:rPr>
        <w:t xml:space="preserve">, it could take as little as only four seriously injured persons to arrive at the ED from the scene of accident and this could result in a declared Major Incident. This is due to overcrowding from business as usual which means typically, we do not have capacity on a daily basis to receive and treat large numbers of casualties. In this instance we would invoke our Hospital Major Incident procedure which provides an overarching governance framework detailing the service response </w:t>
      </w:r>
      <w:r w:rsidR="00904717">
        <w:rPr>
          <w:color w:val="000000"/>
          <w:sz w:val="24"/>
        </w:rPr>
        <w:t>required.</w:t>
      </w:r>
    </w:p>
    <w:p w14:paraId="62FAAC5B" w14:textId="7E193C4C" w:rsidR="000F3340" w:rsidRDefault="00BE2CA6" w:rsidP="00282AC2">
      <w:pPr>
        <w:rPr>
          <w:color w:val="000000"/>
          <w:sz w:val="24"/>
        </w:rPr>
      </w:pPr>
      <w:r w:rsidRPr="00645BEE">
        <w:rPr>
          <w:color w:val="000000"/>
          <w:sz w:val="24"/>
        </w:rPr>
        <w:lastRenderedPageBreak/>
        <w:t xml:space="preserve">The Act </w:t>
      </w:r>
      <w:r w:rsidR="00904717">
        <w:rPr>
          <w:color w:val="000000"/>
          <w:sz w:val="24"/>
        </w:rPr>
        <w:t xml:space="preserve">itself </w:t>
      </w:r>
      <w:r w:rsidRPr="00645BEE">
        <w:rPr>
          <w:color w:val="000000"/>
          <w:sz w:val="24"/>
        </w:rPr>
        <w:t>is separate</w:t>
      </w:r>
      <w:r>
        <w:rPr>
          <w:color w:val="000000"/>
          <w:sz w:val="24"/>
        </w:rPr>
        <w:t>d into two parts</w:t>
      </w:r>
      <w:r w:rsidR="007A0D60">
        <w:rPr>
          <w:color w:val="000000"/>
          <w:sz w:val="24"/>
        </w:rPr>
        <w:t xml:space="preserve"> as follows</w:t>
      </w:r>
      <w:r>
        <w:rPr>
          <w:color w:val="000000"/>
          <w:sz w:val="24"/>
        </w:rPr>
        <w:t xml:space="preserve">, part one – </w:t>
      </w:r>
      <w:r w:rsidRPr="00645BEE">
        <w:rPr>
          <w:color w:val="000000"/>
          <w:sz w:val="24"/>
        </w:rPr>
        <w:t>Local arrangements for civil protection</w:t>
      </w:r>
      <w:r>
        <w:rPr>
          <w:color w:val="000000"/>
          <w:sz w:val="24"/>
        </w:rPr>
        <w:t>.</w:t>
      </w:r>
    </w:p>
    <w:p w14:paraId="6440B4F6" w14:textId="77777777" w:rsidR="004E08F5" w:rsidRDefault="004E08F5" w:rsidP="00282AC2">
      <w:pPr>
        <w:rPr>
          <w:color w:val="000000"/>
          <w:sz w:val="24"/>
        </w:rPr>
      </w:pPr>
    </w:p>
    <w:p w14:paraId="2C5985A7" w14:textId="0CD4D688" w:rsidR="00397657" w:rsidRPr="00AA68A7" w:rsidRDefault="00451B3E" w:rsidP="00282AC2">
      <w:pPr>
        <w:rPr>
          <w:color w:val="000000"/>
          <w:sz w:val="24"/>
        </w:rPr>
      </w:pPr>
      <w:r>
        <w:rPr>
          <w:color w:val="000000"/>
          <w:sz w:val="24"/>
        </w:rPr>
        <w:t>In this part</w:t>
      </w:r>
      <w:r w:rsidR="000A31E5" w:rsidRPr="00AA68A7">
        <w:rPr>
          <w:color w:val="000000"/>
          <w:sz w:val="24"/>
        </w:rPr>
        <w:t xml:space="preserve"> “</w:t>
      </w:r>
      <w:r w:rsidR="00AA68A7">
        <w:rPr>
          <w:color w:val="000000"/>
          <w:sz w:val="24"/>
        </w:rPr>
        <w:t>E</w:t>
      </w:r>
      <w:r w:rsidR="000A31E5" w:rsidRPr="00AA68A7">
        <w:rPr>
          <w:color w:val="000000"/>
          <w:sz w:val="24"/>
        </w:rPr>
        <w:t xml:space="preserve">mergency” means – </w:t>
      </w:r>
    </w:p>
    <w:p w14:paraId="6CC34B25" w14:textId="77777777" w:rsidR="00397657" w:rsidRPr="00397657" w:rsidRDefault="00397657" w:rsidP="00282AC2">
      <w:pPr>
        <w:pStyle w:val="ListParagraph"/>
        <w:rPr>
          <w:color w:val="000000"/>
          <w:sz w:val="24"/>
        </w:rPr>
      </w:pPr>
    </w:p>
    <w:p w14:paraId="01691317" w14:textId="0D57E30B" w:rsidR="00397657" w:rsidRPr="00451B3E" w:rsidRDefault="00397657" w:rsidP="00282AC2">
      <w:pPr>
        <w:pStyle w:val="ListParagraph"/>
        <w:numPr>
          <w:ilvl w:val="0"/>
          <w:numId w:val="15"/>
        </w:numPr>
        <w:rPr>
          <w:color w:val="000000"/>
          <w:sz w:val="24"/>
        </w:rPr>
      </w:pPr>
      <w:r w:rsidRPr="00451B3E">
        <w:rPr>
          <w:color w:val="000000"/>
          <w:sz w:val="24"/>
        </w:rPr>
        <w:t>An event or situation which threatens serious damage to human welfare in a place in the United Kingdom,</w:t>
      </w:r>
    </w:p>
    <w:p w14:paraId="370E0E68" w14:textId="450CEECD" w:rsidR="00397657" w:rsidRPr="00451B3E" w:rsidRDefault="00397657" w:rsidP="00282AC2">
      <w:pPr>
        <w:pStyle w:val="ListParagraph"/>
        <w:numPr>
          <w:ilvl w:val="0"/>
          <w:numId w:val="15"/>
        </w:numPr>
        <w:rPr>
          <w:color w:val="000000"/>
          <w:sz w:val="24"/>
        </w:rPr>
      </w:pPr>
      <w:r w:rsidRPr="00451B3E">
        <w:rPr>
          <w:color w:val="000000"/>
          <w:sz w:val="24"/>
        </w:rPr>
        <w:t>An event or situation which threatens serious damage to the environment of a place in the United Kingdom, or</w:t>
      </w:r>
    </w:p>
    <w:p w14:paraId="10E8569A" w14:textId="1D770480" w:rsidR="004E08F5" w:rsidRDefault="00397657" w:rsidP="00282AC2">
      <w:pPr>
        <w:pStyle w:val="ListParagraph"/>
        <w:numPr>
          <w:ilvl w:val="0"/>
          <w:numId w:val="15"/>
        </w:numPr>
        <w:rPr>
          <w:color w:val="000000"/>
          <w:sz w:val="24"/>
        </w:rPr>
      </w:pPr>
      <w:r w:rsidRPr="00451B3E">
        <w:rPr>
          <w:color w:val="000000"/>
          <w:sz w:val="24"/>
        </w:rPr>
        <w:t>War, or terrorism, which threatens serious damage to the security of the United Kingdom.</w:t>
      </w:r>
    </w:p>
    <w:p w14:paraId="5435AEB6" w14:textId="77777777" w:rsidR="003D368B" w:rsidRDefault="003D368B" w:rsidP="00282AC2">
      <w:pPr>
        <w:rPr>
          <w:color w:val="000000"/>
          <w:sz w:val="24"/>
        </w:rPr>
      </w:pPr>
    </w:p>
    <w:p w14:paraId="2A7C60E6" w14:textId="210EDBEE" w:rsidR="003D368B" w:rsidRDefault="003D368B" w:rsidP="00282AC2">
      <w:pPr>
        <w:rPr>
          <w:color w:val="000000"/>
          <w:sz w:val="24"/>
        </w:rPr>
      </w:pPr>
      <w:r>
        <w:rPr>
          <w:color w:val="000000"/>
          <w:sz w:val="24"/>
        </w:rPr>
        <w:t xml:space="preserve">Part two – Focuses on Emergency Powers. This part is reserved to the UK Government. For an emergency to be serious enough </w:t>
      </w:r>
      <w:r w:rsidR="00BD1D19">
        <w:rPr>
          <w:color w:val="000000"/>
          <w:sz w:val="24"/>
        </w:rPr>
        <w:t xml:space="preserve">to </w:t>
      </w:r>
      <w:r>
        <w:rPr>
          <w:color w:val="000000"/>
          <w:sz w:val="24"/>
        </w:rPr>
        <w:t xml:space="preserve">require emergency powers, the UK Government wanted full control of their implementation. Part two is a last resort, a </w:t>
      </w:r>
      <w:r w:rsidRPr="00B37024">
        <w:rPr>
          <w:color w:val="000000"/>
          <w:sz w:val="24"/>
        </w:rPr>
        <w:t>tool that can be deployed to address all</w:t>
      </w:r>
      <w:r>
        <w:rPr>
          <w:color w:val="000000"/>
          <w:sz w:val="24"/>
        </w:rPr>
        <w:t xml:space="preserve"> </w:t>
      </w:r>
      <w:r w:rsidRPr="00B37024">
        <w:rPr>
          <w:color w:val="000000"/>
          <w:sz w:val="24"/>
        </w:rPr>
        <w:t>forms of disruptive challenge where existing legislation is insufficient.</w:t>
      </w:r>
    </w:p>
    <w:p w14:paraId="009E16CC" w14:textId="77777777" w:rsidR="003D368B" w:rsidRDefault="003D368B" w:rsidP="00282AC2">
      <w:pPr>
        <w:rPr>
          <w:color w:val="000000"/>
          <w:sz w:val="24"/>
        </w:rPr>
      </w:pPr>
    </w:p>
    <w:p w14:paraId="4BDD4F46" w14:textId="77777777" w:rsidR="003D368B" w:rsidRDefault="003D368B" w:rsidP="00282AC2">
      <w:pPr>
        <w:rPr>
          <w:color w:val="000000"/>
          <w:sz w:val="24"/>
        </w:rPr>
      </w:pPr>
      <w:r w:rsidRPr="00451B3E">
        <w:rPr>
          <w:color w:val="000000"/>
          <w:sz w:val="24"/>
        </w:rPr>
        <w:t xml:space="preserve">In this Part “emergency” means – </w:t>
      </w:r>
    </w:p>
    <w:p w14:paraId="2E9D5F67" w14:textId="77777777" w:rsidR="003D368B" w:rsidRPr="00451B3E" w:rsidRDefault="003D368B" w:rsidP="00282AC2">
      <w:pPr>
        <w:rPr>
          <w:color w:val="000000"/>
          <w:sz w:val="24"/>
        </w:rPr>
      </w:pPr>
    </w:p>
    <w:p w14:paraId="04370EFF" w14:textId="77777777" w:rsidR="003D368B" w:rsidRPr="003A76C3" w:rsidRDefault="003D368B" w:rsidP="00282AC2">
      <w:pPr>
        <w:pStyle w:val="ListParagraph"/>
        <w:numPr>
          <w:ilvl w:val="0"/>
          <w:numId w:val="11"/>
        </w:numPr>
        <w:rPr>
          <w:color w:val="000000"/>
          <w:sz w:val="24"/>
        </w:rPr>
      </w:pPr>
      <w:r w:rsidRPr="003A76C3">
        <w:rPr>
          <w:color w:val="000000"/>
          <w:sz w:val="24"/>
        </w:rPr>
        <w:t>An event or situation which threatens serious damage to human welfare in the United Kingdom or in a Part or region,</w:t>
      </w:r>
    </w:p>
    <w:p w14:paraId="4F46EE0E" w14:textId="77777777" w:rsidR="003D368B" w:rsidRPr="003A76C3" w:rsidRDefault="003D368B" w:rsidP="00282AC2">
      <w:pPr>
        <w:pStyle w:val="ListParagraph"/>
        <w:numPr>
          <w:ilvl w:val="0"/>
          <w:numId w:val="11"/>
        </w:numPr>
        <w:rPr>
          <w:color w:val="000000"/>
          <w:sz w:val="24"/>
        </w:rPr>
      </w:pPr>
      <w:r w:rsidRPr="003A76C3">
        <w:rPr>
          <w:color w:val="000000"/>
          <w:sz w:val="24"/>
        </w:rPr>
        <w:t>An event or situation which threatens serious damage to the environment of the United Kingdom or of a Part or region, or</w:t>
      </w:r>
    </w:p>
    <w:p w14:paraId="5F9E3A76" w14:textId="429F6BC8" w:rsidR="003D368B" w:rsidRPr="00CF07D7" w:rsidRDefault="003D368B" w:rsidP="00282AC2">
      <w:pPr>
        <w:pStyle w:val="ListParagraph"/>
        <w:numPr>
          <w:ilvl w:val="0"/>
          <w:numId w:val="11"/>
        </w:numPr>
        <w:rPr>
          <w:color w:val="000000"/>
          <w:sz w:val="24"/>
        </w:rPr>
      </w:pPr>
      <w:r w:rsidRPr="003A76C3">
        <w:rPr>
          <w:color w:val="000000"/>
          <w:sz w:val="24"/>
        </w:rPr>
        <w:t>War, or terrorism, which threatens serious damage to the security of the United Kingdom</w:t>
      </w:r>
      <w:r>
        <w:rPr>
          <w:color w:val="000000"/>
          <w:sz w:val="24"/>
        </w:rPr>
        <w:t xml:space="preserve"> </w:t>
      </w:r>
      <w:sdt>
        <w:sdtPr>
          <w:id w:val="76718551"/>
          <w:citation/>
        </w:sdtPr>
        <w:sdtEndPr/>
        <w:sdtContent>
          <w:r w:rsidRPr="003A76C3">
            <w:rPr>
              <w:color w:val="000000"/>
              <w:sz w:val="24"/>
            </w:rPr>
            <w:fldChar w:fldCharType="begin"/>
          </w:r>
          <w:r w:rsidRPr="003A76C3">
            <w:rPr>
              <w:color w:val="000000"/>
              <w:sz w:val="24"/>
            </w:rPr>
            <w:instrText xml:space="preserve"> CITATION Leg \l 2057 </w:instrText>
          </w:r>
          <w:r w:rsidRPr="003A76C3">
            <w:rPr>
              <w:color w:val="000000"/>
              <w:sz w:val="24"/>
            </w:rPr>
            <w:fldChar w:fldCharType="separate"/>
          </w:r>
          <w:r w:rsidR="006879E9" w:rsidRPr="006879E9">
            <w:rPr>
              <w:noProof/>
              <w:color w:val="000000"/>
              <w:sz w:val="24"/>
            </w:rPr>
            <w:t>(Legislation.gov.uk)</w:t>
          </w:r>
          <w:r w:rsidRPr="003A76C3">
            <w:rPr>
              <w:color w:val="000000"/>
              <w:sz w:val="24"/>
            </w:rPr>
            <w:fldChar w:fldCharType="end"/>
          </w:r>
        </w:sdtContent>
      </w:sdt>
    </w:p>
    <w:p w14:paraId="63E626E0" w14:textId="77777777" w:rsidR="002F5E8E" w:rsidRDefault="002F5E8E" w:rsidP="00282AC2">
      <w:pPr>
        <w:rPr>
          <w:color w:val="000000"/>
          <w:sz w:val="24"/>
        </w:rPr>
      </w:pPr>
    </w:p>
    <w:p w14:paraId="4F3DA240" w14:textId="68E01FCF" w:rsidR="002F5E8E" w:rsidRPr="002F5E8E" w:rsidRDefault="002F5E8E" w:rsidP="00282AC2">
      <w:pPr>
        <w:shd w:val="clear" w:color="auto" w:fill="00B0F0"/>
        <w:rPr>
          <w:b/>
          <w:bCs/>
          <w:color w:val="000000"/>
          <w:sz w:val="24"/>
        </w:rPr>
      </w:pPr>
      <w:r w:rsidRPr="002F5E8E">
        <w:rPr>
          <w:b/>
          <w:bCs/>
          <w:color w:val="000000"/>
          <w:sz w:val="24"/>
        </w:rPr>
        <w:t xml:space="preserve">Main Body </w:t>
      </w:r>
    </w:p>
    <w:p w14:paraId="4541FAFA" w14:textId="77777777" w:rsidR="002F5E8E" w:rsidRDefault="002F5E8E" w:rsidP="00282AC2">
      <w:pPr>
        <w:rPr>
          <w:sz w:val="24"/>
        </w:rPr>
      </w:pPr>
    </w:p>
    <w:p w14:paraId="2EC75F74" w14:textId="5CBFCDAB" w:rsidR="00CD24C1" w:rsidRDefault="003D368B" w:rsidP="00282AC2">
      <w:pPr>
        <w:rPr>
          <w:sz w:val="24"/>
        </w:rPr>
      </w:pPr>
      <w:r w:rsidRPr="006675AC">
        <w:rPr>
          <w:sz w:val="24"/>
        </w:rPr>
        <w:t xml:space="preserve">The purpose of Part one </w:t>
      </w:r>
      <w:r>
        <w:rPr>
          <w:sz w:val="24"/>
        </w:rPr>
        <w:t>is to establish a new statutory framework for civil protection at the local level and the detail of what those duties mean and how they should be executed is delivered through the Regulations, which came into force on 14</w:t>
      </w:r>
      <w:r w:rsidRPr="004F2D9C">
        <w:rPr>
          <w:sz w:val="24"/>
          <w:vertAlign w:val="superscript"/>
        </w:rPr>
        <w:t>th</w:t>
      </w:r>
      <w:r>
        <w:rPr>
          <w:sz w:val="24"/>
        </w:rPr>
        <w:t xml:space="preserve"> November 2005. The regulations made under this Act provide more detail in relation to contingency planning and more specific guidance on how these regulations are to be performed. Part one is heavily dependent on the supporting regulations which are fundamental to the establishment of the new legislation for civil protection at the local level. </w:t>
      </w:r>
    </w:p>
    <w:p w14:paraId="3F085CFE" w14:textId="77777777" w:rsidR="005744E8" w:rsidRDefault="005744E8" w:rsidP="00282AC2">
      <w:pPr>
        <w:rPr>
          <w:sz w:val="24"/>
        </w:rPr>
      </w:pPr>
    </w:p>
    <w:p w14:paraId="3AEABF67" w14:textId="78E2C144" w:rsidR="00CD24C1" w:rsidRDefault="00EC362D" w:rsidP="00282AC2">
      <w:pPr>
        <w:rPr>
          <w:sz w:val="24"/>
        </w:rPr>
      </w:pPr>
      <w:r>
        <w:rPr>
          <w:sz w:val="24"/>
        </w:rPr>
        <w:t>Statut</w:t>
      </w:r>
      <w:r w:rsidR="00D40076">
        <w:rPr>
          <w:sz w:val="24"/>
        </w:rPr>
        <w:t xml:space="preserve">ory </w:t>
      </w:r>
      <w:r w:rsidR="00170DC6">
        <w:rPr>
          <w:sz w:val="24"/>
        </w:rPr>
        <w:t>G</w:t>
      </w:r>
      <w:r w:rsidR="00D40076">
        <w:rPr>
          <w:sz w:val="24"/>
        </w:rPr>
        <w:t xml:space="preserve">uidance </w:t>
      </w:r>
      <w:r w:rsidR="00170DC6">
        <w:rPr>
          <w:sz w:val="24"/>
        </w:rPr>
        <w:t xml:space="preserve">in terms of </w:t>
      </w:r>
      <w:r w:rsidR="00D40076">
        <w:rPr>
          <w:sz w:val="24"/>
        </w:rPr>
        <w:t>Emergency Preparedness sets out wh</w:t>
      </w:r>
      <w:r w:rsidR="00562BE6">
        <w:rPr>
          <w:sz w:val="24"/>
        </w:rPr>
        <w:t xml:space="preserve">at the duties in the Act require and how they should be carried out for risk assessment, </w:t>
      </w:r>
      <w:r w:rsidR="00E26FF7">
        <w:rPr>
          <w:sz w:val="24"/>
        </w:rPr>
        <w:t>business continuity, planning and warning and informing</w:t>
      </w:r>
      <w:r w:rsidR="00C57A5B">
        <w:rPr>
          <w:sz w:val="24"/>
        </w:rPr>
        <w:t xml:space="preserve">, as well as cooperation and information sharing. </w:t>
      </w:r>
      <w:r w:rsidR="00254B02">
        <w:rPr>
          <w:sz w:val="24"/>
        </w:rPr>
        <w:t xml:space="preserve">The guidance supports those organisations subject to duties under the Act. </w:t>
      </w:r>
    </w:p>
    <w:p w14:paraId="51C8FD6D" w14:textId="77777777" w:rsidR="00170DC6" w:rsidRDefault="00170DC6" w:rsidP="00282AC2">
      <w:pPr>
        <w:rPr>
          <w:sz w:val="24"/>
        </w:rPr>
      </w:pPr>
    </w:p>
    <w:p w14:paraId="3825F2CC" w14:textId="50D3541B" w:rsidR="002F5E8E" w:rsidRDefault="00170DC6" w:rsidP="00282AC2">
      <w:pPr>
        <w:rPr>
          <w:sz w:val="24"/>
        </w:rPr>
      </w:pPr>
      <w:r>
        <w:rPr>
          <w:sz w:val="24"/>
        </w:rPr>
        <w:t xml:space="preserve">Non-Statutory Guidance </w:t>
      </w:r>
      <w:r w:rsidR="00CB1189">
        <w:rPr>
          <w:sz w:val="24"/>
        </w:rPr>
        <w:t xml:space="preserve">in terms of Emergency Response and Recovery aims to establish good practice based on lessons identified from </w:t>
      </w:r>
      <w:r w:rsidR="007042AF">
        <w:rPr>
          <w:sz w:val="24"/>
        </w:rPr>
        <w:t xml:space="preserve">responding to and recovering from emergencies both in the UK and internationally. </w:t>
      </w:r>
    </w:p>
    <w:p w14:paraId="11DE2D82" w14:textId="77777777" w:rsidR="002F5E8E" w:rsidRDefault="002F5E8E" w:rsidP="00282AC2">
      <w:pPr>
        <w:rPr>
          <w:sz w:val="24"/>
        </w:rPr>
      </w:pPr>
    </w:p>
    <w:p w14:paraId="65B832FE" w14:textId="77777777" w:rsidR="00813082" w:rsidRDefault="00813082" w:rsidP="00282AC2">
      <w:pPr>
        <w:rPr>
          <w:sz w:val="24"/>
        </w:rPr>
      </w:pPr>
    </w:p>
    <w:p w14:paraId="651DF305" w14:textId="77777777" w:rsidR="00574719" w:rsidRPr="00574719" w:rsidRDefault="00574719" w:rsidP="00282AC2">
      <w:pPr>
        <w:rPr>
          <w:sz w:val="24"/>
        </w:rPr>
      </w:pPr>
      <w:r w:rsidRPr="00574719">
        <w:rPr>
          <w:sz w:val="24"/>
        </w:rPr>
        <w:lastRenderedPageBreak/>
        <w:t>The Emergency Response and Recovery guidance aims to further develop:</w:t>
      </w:r>
    </w:p>
    <w:p w14:paraId="4900E6A6" w14:textId="77777777" w:rsidR="00574719" w:rsidRPr="00574719" w:rsidRDefault="00574719" w:rsidP="00282AC2">
      <w:pPr>
        <w:rPr>
          <w:sz w:val="24"/>
        </w:rPr>
      </w:pPr>
    </w:p>
    <w:p w14:paraId="429D545B" w14:textId="77777777" w:rsidR="00574719" w:rsidRPr="00574719" w:rsidRDefault="00574719" w:rsidP="00282AC2">
      <w:pPr>
        <w:pStyle w:val="ListParagraph"/>
        <w:numPr>
          <w:ilvl w:val="0"/>
          <w:numId w:val="20"/>
        </w:numPr>
        <w:rPr>
          <w:sz w:val="24"/>
        </w:rPr>
      </w:pPr>
      <w:r w:rsidRPr="00574719">
        <w:rPr>
          <w:sz w:val="24"/>
        </w:rPr>
        <w:t>a shared understanding of the multi-agency framework for emergency response and recovery at the local level, and the roles and responsibilities of individual organisations</w:t>
      </w:r>
    </w:p>
    <w:p w14:paraId="28BA1009" w14:textId="77777777" w:rsidR="00574719" w:rsidRPr="00574719" w:rsidRDefault="00574719" w:rsidP="00282AC2">
      <w:pPr>
        <w:pStyle w:val="ListParagraph"/>
        <w:numPr>
          <w:ilvl w:val="0"/>
          <w:numId w:val="20"/>
        </w:numPr>
        <w:rPr>
          <w:sz w:val="24"/>
        </w:rPr>
      </w:pPr>
      <w:r w:rsidRPr="00574719">
        <w:rPr>
          <w:sz w:val="24"/>
        </w:rPr>
        <w:t>a shared understanding of the role of local and national levels in emergency response, and how they will work together</w:t>
      </w:r>
    </w:p>
    <w:p w14:paraId="0505EF1B" w14:textId="77777777" w:rsidR="00574719" w:rsidRPr="00574719" w:rsidRDefault="00574719" w:rsidP="00282AC2">
      <w:pPr>
        <w:pStyle w:val="ListParagraph"/>
        <w:numPr>
          <w:ilvl w:val="0"/>
          <w:numId w:val="20"/>
        </w:numPr>
        <w:rPr>
          <w:sz w:val="24"/>
        </w:rPr>
      </w:pPr>
      <w:r w:rsidRPr="00574719">
        <w:rPr>
          <w:sz w:val="24"/>
        </w:rPr>
        <w:t>a common frame of reference, especially concepts and language, for those involved in responding to emergencies</w:t>
      </w:r>
    </w:p>
    <w:p w14:paraId="1784D694" w14:textId="77777777" w:rsidR="00574719" w:rsidRDefault="00574719" w:rsidP="00282AC2">
      <w:pPr>
        <w:rPr>
          <w:sz w:val="24"/>
        </w:rPr>
      </w:pPr>
    </w:p>
    <w:p w14:paraId="2D871FD0" w14:textId="7C886B2E" w:rsidR="005744E8" w:rsidRDefault="00574719" w:rsidP="00282AC2">
      <w:pPr>
        <w:rPr>
          <w:sz w:val="24"/>
        </w:rPr>
      </w:pPr>
      <w:r w:rsidRPr="00574719">
        <w:rPr>
          <w:sz w:val="24"/>
        </w:rPr>
        <w:t xml:space="preserve">The modifications made since this document was first published in November 2005 reflect the organisational and operational changes that have occurred as well as the commitment given by the Home Secretary in response to the </w:t>
      </w:r>
      <w:r w:rsidR="002F5E8E" w:rsidRPr="00574719">
        <w:rPr>
          <w:sz w:val="24"/>
        </w:rPr>
        <w:t>coroner’s</w:t>
      </w:r>
      <w:r w:rsidRPr="00574719">
        <w:rPr>
          <w:sz w:val="24"/>
        </w:rPr>
        <w:t xml:space="preserve"> report on the 7 July London bombings.</w:t>
      </w:r>
      <w:r>
        <w:rPr>
          <w:sz w:val="24"/>
        </w:rPr>
        <w:t xml:space="preserve"> </w:t>
      </w:r>
      <w:sdt>
        <w:sdtPr>
          <w:rPr>
            <w:sz w:val="24"/>
          </w:rPr>
          <w:id w:val="-2095006312"/>
          <w:citation/>
        </w:sdtPr>
        <w:sdtEndPr/>
        <w:sdtContent>
          <w:r w:rsidR="0035549C">
            <w:rPr>
              <w:sz w:val="24"/>
            </w:rPr>
            <w:fldChar w:fldCharType="begin"/>
          </w:r>
          <w:r w:rsidR="0035549C">
            <w:rPr>
              <w:sz w:val="24"/>
            </w:rPr>
            <w:instrText xml:space="preserve"> CITATION Off10 \l 2057 </w:instrText>
          </w:r>
          <w:r w:rsidR="0035549C">
            <w:rPr>
              <w:sz w:val="24"/>
            </w:rPr>
            <w:fldChar w:fldCharType="separate"/>
          </w:r>
          <w:r w:rsidR="006879E9" w:rsidRPr="006879E9">
            <w:rPr>
              <w:noProof/>
              <w:sz w:val="24"/>
            </w:rPr>
            <w:t>(Office, 2010)</w:t>
          </w:r>
          <w:r w:rsidR="0035549C">
            <w:rPr>
              <w:sz w:val="24"/>
            </w:rPr>
            <w:fldChar w:fldCharType="end"/>
          </w:r>
        </w:sdtContent>
      </w:sdt>
    </w:p>
    <w:p w14:paraId="227F7ADE" w14:textId="77777777" w:rsidR="005744E8" w:rsidRDefault="005744E8" w:rsidP="00282AC2">
      <w:pPr>
        <w:rPr>
          <w:sz w:val="24"/>
        </w:rPr>
      </w:pPr>
    </w:p>
    <w:p w14:paraId="4F5EA95D" w14:textId="299C9E4C" w:rsidR="006C6D74" w:rsidRDefault="006C6D74" w:rsidP="00282AC2">
      <w:pPr>
        <w:rPr>
          <w:sz w:val="24"/>
        </w:rPr>
      </w:pPr>
      <w:r>
        <w:rPr>
          <w:sz w:val="24"/>
        </w:rPr>
        <w:t>Outside of the central supporting Statutory and Non-Statutory Guidance of Emer</w:t>
      </w:r>
      <w:r w:rsidR="00340724">
        <w:rPr>
          <w:sz w:val="24"/>
        </w:rPr>
        <w:t xml:space="preserve">gency </w:t>
      </w:r>
      <w:r w:rsidR="00D31A56">
        <w:rPr>
          <w:sz w:val="24"/>
        </w:rPr>
        <w:t>Preparedness and</w:t>
      </w:r>
      <w:r w:rsidR="00340724">
        <w:rPr>
          <w:sz w:val="24"/>
        </w:rPr>
        <w:t xml:space="preserve"> Emergency Response and Recovery, the Governmen</w:t>
      </w:r>
      <w:r w:rsidR="000958EF">
        <w:rPr>
          <w:sz w:val="24"/>
        </w:rPr>
        <w:t>t publishes other supporting guidance to aid local responders covered by the CCA 2004</w:t>
      </w:r>
      <w:r w:rsidR="007970FB">
        <w:rPr>
          <w:sz w:val="24"/>
        </w:rPr>
        <w:t xml:space="preserve">. </w:t>
      </w:r>
    </w:p>
    <w:p w14:paraId="50699E09" w14:textId="77777777" w:rsidR="007970FB" w:rsidRDefault="007970FB" w:rsidP="00282AC2">
      <w:pPr>
        <w:rPr>
          <w:sz w:val="24"/>
        </w:rPr>
      </w:pPr>
    </w:p>
    <w:p w14:paraId="0B0805B5" w14:textId="1A7C8924" w:rsidR="007970FB" w:rsidRDefault="007970FB" w:rsidP="00282AC2">
      <w:pPr>
        <w:rPr>
          <w:sz w:val="24"/>
        </w:rPr>
      </w:pPr>
      <w:r>
        <w:rPr>
          <w:sz w:val="24"/>
        </w:rPr>
        <w:t>Such guidance includes</w:t>
      </w:r>
      <w:r w:rsidR="00D31A56">
        <w:rPr>
          <w:sz w:val="24"/>
        </w:rPr>
        <w:t>;</w:t>
      </w:r>
    </w:p>
    <w:p w14:paraId="55AC63AC" w14:textId="77777777" w:rsidR="007970FB" w:rsidRDefault="007970FB" w:rsidP="00282AC2">
      <w:pPr>
        <w:rPr>
          <w:sz w:val="24"/>
        </w:rPr>
      </w:pPr>
    </w:p>
    <w:p w14:paraId="1088D5C7" w14:textId="616F6850" w:rsidR="00D31A56" w:rsidRPr="0090775F" w:rsidRDefault="007970FB" w:rsidP="00282AC2">
      <w:pPr>
        <w:pStyle w:val="ListParagraph"/>
        <w:numPr>
          <w:ilvl w:val="0"/>
          <w:numId w:val="24"/>
        </w:numPr>
        <w:rPr>
          <w:sz w:val="24"/>
        </w:rPr>
      </w:pPr>
      <w:r w:rsidRPr="0090775F">
        <w:rPr>
          <w:sz w:val="24"/>
        </w:rPr>
        <w:t xml:space="preserve">Expectations and Indicators of Good Practice Set for Category 1 and 2 Responders - </w:t>
      </w:r>
      <w:r w:rsidR="00D31A56" w:rsidRPr="0090775F">
        <w:rPr>
          <w:sz w:val="24"/>
        </w:rPr>
        <w:t>aims to clarify what is expected of Category 1 and 2 responders in England and Wales in relation to:</w:t>
      </w:r>
    </w:p>
    <w:p w14:paraId="6C7DE844" w14:textId="77777777" w:rsidR="00D31A56" w:rsidRPr="00D31A56" w:rsidRDefault="00D31A56" w:rsidP="00282AC2">
      <w:pPr>
        <w:pStyle w:val="ListParagraph"/>
        <w:ind w:left="1110"/>
        <w:rPr>
          <w:sz w:val="24"/>
        </w:rPr>
      </w:pPr>
    </w:p>
    <w:p w14:paraId="354462A7" w14:textId="56510ECA" w:rsidR="00D31A56" w:rsidRPr="00D31A56" w:rsidRDefault="00D31A56" w:rsidP="00282AC2">
      <w:pPr>
        <w:pStyle w:val="ListParagraph"/>
        <w:numPr>
          <w:ilvl w:val="0"/>
          <w:numId w:val="23"/>
        </w:numPr>
        <w:rPr>
          <w:sz w:val="24"/>
        </w:rPr>
      </w:pPr>
      <w:r w:rsidRPr="00D31A56">
        <w:rPr>
          <w:sz w:val="24"/>
        </w:rPr>
        <w:t xml:space="preserve">the duties within the </w:t>
      </w:r>
      <w:r w:rsidR="009B7301">
        <w:rPr>
          <w:sz w:val="24"/>
        </w:rPr>
        <w:t>CCA</w:t>
      </w:r>
      <w:r w:rsidRPr="00D31A56">
        <w:rPr>
          <w:sz w:val="24"/>
        </w:rPr>
        <w:t xml:space="preserve"> 2004 (CCA)</w:t>
      </w:r>
    </w:p>
    <w:p w14:paraId="1B897484" w14:textId="77777777" w:rsidR="00D31A56" w:rsidRPr="00D31A56" w:rsidRDefault="00D31A56" w:rsidP="00282AC2">
      <w:pPr>
        <w:pStyle w:val="ListParagraph"/>
        <w:numPr>
          <w:ilvl w:val="0"/>
          <w:numId w:val="23"/>
        </w:numPr>
        <w:rPr>
          <w:sz w:val="24"/>
        </w:rPr>
      </w:pPr>
      <w:r w:rsidRPr="00D31A56">
        <w:rPr>
          <w:sz w:val="24"/>
        </w:rPr>
        <w:t>the associated Contingency Planning Regulations 2005 (Regulations) and guidance</w:t>
      </w:r>
    </w:p>
    <w:p w14:paraId="0347A940" w14:textId="77777777" w:rsidR="00D31A56" w:rsidRPr="00D31A56" w:rsidRDefault="00D31A56" w:rsidP="00282AC2">
      <w:pPr>
        <w:pStyle w:val="ListParagraph"/>
        <w:numPr>
          <w:ilvl w:val="0"/>
          <w:numId w:val="23"/>
        </w:numPr>
        <w:rPr>
          <w:sz w:val="24"/>
        </w:rPr>
      </w:pPr>
      <w:r w:rsidRPr="00D31A56">
        <w:rPr>
          <w:sz w:val="24"/>
        </w:rPr>
        <w:t>the National Resilience Capabilities Programme</w:t>
      </w:r>
    </w:p>
    <w:p w14:paraId="70C38CD3" w14:textId="15650CCB" w:rsidR="009B7301" w:rsidRDefault="00D31A56" w:rsidP="00282AC2">
      <w:pPr>
        <w:pStyle w:val="ListParagraph"/>
        <w:numPr>
          <w:ilvl w:val="0"/>
          <w:numId w:val="23"/>
        </w:numPr>
        <w:rPr>
          <w:sz w:val="24"/>
        </w:rPr>
      </w:pPr>
      <w:r w:rsidRPr="00D31A56">
        <w:rPr>
          <w:sz w:val="24"/>
        </w:rPr>
        <w:t>emergency response and recovery</w:t>
      </w:r>
    </w:p>
    <w:p w14:paraId="3A4FAE18" w14:textId="77777777" w:rsidR="009B7301" w:rsidRDefault="009B7301" w:rsidP="00282AC2">
      <w:pPr>
        <w:rPr>
          <w:sz w:val="24"/>
        </w:rPr>
      </w:pPr>
    </w:p>
    <w:p w14:paraId="1E2A8185" w14:textId="2186FE5D" w:rsidR="009B7301" w:rsidRDefault="0090775F" w:rsidP="00282AC2">
      <w:pPr>
        <w:pStyle w:val="ListParagraph"/>
        <w:numPr>
          <w:ilvl w:val="0"/>
          <w:numId w:val="24"/>
        </w:numPr>
        <w:rPr>
          <w:sz w:val="24"/>
        </w:rPr>
      </w:pPr>
      <w:r w:rsidRPr="0090775F">
        <w:rPr>
          <w:sz w:val="24"/>
        </w:rPr>
        <w:t>Preparation and planning for emergencies: responsibilities of responder agencies and others</w:t>
      </w:r>
    </w:p>
    <w:p w14:paraId="1AAFB48A" w14:textId="77777777" w:rsidR="003F574B" w:rsidRDefault="003F574B" w:rsidP="00282AC2">
      <w:pPr>
        <w:pStyle w:val="ListParagraph"/>
        <w:ind w:left="360"/>
        <w:rPr>
          <w:sz w:val="24"/>
        </w:rPr>
      </w:pPr>
    </w:p>
    <w:p w14:paraId="734EEB80" w14:textId="7D4869C8" w:rsidR="003F574B" w:rsidRDefault="00131AB2" w:rsidP="00282AC2">
      <w:pPr>
        <w:pStyle w:val="ListParagraph"/>
        <w:numPr>
          <w:ilvl w:val="0"/>
          <w:numId w:val="26"/>
        </w:numPr>
        <w:rPr>
          <w:sz w:val="24"/>
        </w:rPr>
      </w:pPr>
      <w:r w:rsidRPr="00131AB2">
        <w:rPr>
          <w:sz w:val="24"/>
        </w:rPr>
        <w:t>How the government prepares and plans for emergencies, working nationally, locally and co-operatively to ensure civil protection in the UK.</w:t>
      </w:r>
    </w:p>
    <w:p w14:paraId="2119745D" w14:textId="77777777" w:rsidR="003F574B" w:rsidRDefault="003F574B" w:rsidP="00282AC2">
      <w:pPr>
        <w:pStyle w:val="ListParagraph"/>
        <w:ind w:left="360"/>
        <w:rPr>
          <w:sz w:val="24"/>
        </w:rPr>
      </w:pPr>
    </w:p>
    <w:p w14:paraId="48EEC389" w14:textId="4148D102" w:rsidR="0090775F" w:rsidRDefault="0070230C" w:rsidP="00282AC2">
      <w:pPr>
        <w:pStyle w:val="ListParagraph"/>
        <w:numPr>
          <w:ilvl w:val="0"/>
          <w:numId w:val="24"/>
        </w:numPr>
        <w:rPr>
          <w:sz w:val="24"/>
        </w:rPr>
      </w:pPr>
      <w:r w:rsidRPr="0070230C">
        <w:rPr>
          <w:sz w:val="24"/>
        </w:rPr>
        <w:t>Emergency planning and preparedness: exercises and training</w:t>
      </w:r>
    </w:p>
    <w:p w14:paraId="3D74DBB1" w14:textId="77777777" w:rsidR="003F574B" w:rsidRPr="003F574B" w:rsidRDefault="003F574B" w:rsidP="00282AC2">
      <w:pPr>
        <w:rPr>
          <w:sz w:val="24"/>
        </w:rPr>
      </w:pPr>
    </w:p>
    <w:p w14:paraId="584E55B1" w14:textId="18857CBF" w:rsidR="003F574B" w:rsidRPr="003F574B" w:rsidRDefault="003F574B" w:rsidP="00282AC2">
      <w:pPr>
        <w:pStyle w:val="ListParagraph"/>
        <w:numPr>
          <w:ilvl w:val="0"/>
          <w:numId w:val="25"/>
        </w:numPr>
        <w:rPr>
          <w:sz w:val="24"/>
        </w:rPr>
      </w:pPr>
      <w:r w:rsidRPr="003F574B">
        <w:rPr>
          <w:sz w:val="24"/>
        </w:rPr>
        <w:t>The government aims to ensure all organisations are fully prepared for all types of emergencies.</w:t>
      </w:r>
      <w:r>
        <w:rPr>
          <w:sz w:val="24"/>
        </w:rPr>
        <w:t xml:space="preserve"> </w:t>
      </w:r>
      <w:r w:rsidRPr="003F574B">
        <w:rPr>
          <w:sz w:val="24"/>
        </w:rPr>
        <w:t xml:space="preserve">Integral to that is the practising and testing of all the elements of emergency plans. This guide outlines what we mean by exercising, describes different types of exercise, and outlines the exercising which takes place at all levels of government. It also provides some specific examples of recent </w:t>
      </w:r>
      <w:r w:rsidR="00131AB2" w:rsidRPr="003F574B">
        <w:rPr>
          <w:sz w:val="24"/>
        </w:rPr>
        <w:t>exercises. Training</w:t>
      </w:r>
      <w:r w:rsidRPr="003F574B">
        <w:rPr>
          <w:sz w:val="24"/>
        </w:rPr>
        <w:t xml:space="preserve"> staff who are involved in emergency planning and response is fundamental to an organisation’s ability to handle any type of emergency. This guide also outlines the aims of training in this context, describes different types of training, and points out the emphasis placed on training within the Civil </w:t>
      </w:r>
      <w:r w:rsidRPr="003F574B">
        <w:rPr>
          <w:sz w:val="24"/>
        </w:rPr>
        <w:lastRenderedPageBreak/>
        <w:t>Contingencies Act. It also introduces the Central Government Emergency Response Training (CGERT) Course, which is designed to equip people with the knowledge, skills and awareness necessary for their role in crisis management at the national strategic level.</w:t>
      </w:r>
    </w:p>
    <w:p w14:paraId="06AC4014" w14:textId="77777777" w:rsidR="005744E8" w:rsidRDefault="005744E8" w:rsidP="00282AC2">
      <w:pPr>
        <w:rPr>
          <w:sz w:val="24"/>
        </w:rPr>
      </w:pPr>
    </w:p>
    <w:p w14:paraId="6AAACD02" w14:textId="40FD901F" w:rsidR="005744E8" w:rsidRDefault="0066280F" w:rsidP="00282AC2">
      <w:pPr>
        <w:rPr>
          <w:sz w:val="24"/>
        </w:rPr>
      </w:pPr>
      <w:r>
        <w:rPr>
          <w:sz w:val="24"/>
        </w:rPr>
        <w:t xml:space="preserve">There are a series of agreements between the UK Government </w:t>
      </w:r>
      <w:r w:rsidR="00450742">
        <w:rPr>
          <w:sz w:val="24"/>
        </w:rPr>
        <w:t>and the devolved administrations in Scotland, Wales and Northern Ireland setting out the principles which underlie relations between them</w:t>
      </w:r>
      <w:r w:rsidR="00E3509B">
        <w:rPr>
          <w:sz w:val="24"/>
        </w:rPr>
        <w:t xml:space="preserve">. It is not intended that these arrangements should be legally binding. The principal agreement is the Memorandum of Understanding </w:t>
      </w:r>
      <w:r w:rsidR="00FB11AB">
        <w:rPr>
          <w:sz w:val="24"/>
        </w:rPr>
        <w:t xml:space="preserve">which provides Joint Ministerial </w:t>
      </w:r>
      <w:r w:rsidR="00725D21">
        <w:rPr>
          <w:sz w:val="24"/>
        </w:rPr>
        <w:t>Committee (JMC) and this is supported by a number of concordats on specific issues</w:t>
      </w:r>
      <w:r w:rsidR="00F6532D">
        <w:rPr>
          <w:sz w:val="24"/>
        </w:rPr>
        <w:t xml:space="preserve">. Included in these is the Concordat between the UK Government and the Welsh Government on the CCA 2004. </w:t>
      </w:r>
    </w:p>
    <w:p w14:paraId="2F395496" w14:textId="77777777" w:rsidR="00F17BE8" w:rsidRDefault="00F17BE8" w:rsidP="00282AC2">
      <w:pPr>
        <w:rPr>
          <w:sz w:val="24"/>
        </w:rPr>
      </w:pPr>
    </w:p>
    <w:p w14:paraId="48E419EC" w14:textId="35A4A81F" w:rsidR="00F17BE8" w:rsidRDefault="00F17BE8" w:rsidP="00282AC2">
      <w:pPr>
        <w:rPr>
          <w:sz w:val="24"/>
        </w:rPr>
      </w:pPr>
      <w:r>
        <w:rPr>
          <w:sz w:val="24"/>
        </w:rPr>
        <w:t xml:space="preserve">The concordat establishes an agreed framework for co-operation between </w:t>
      </w:r>
      <w:r w:rsidR="00FC5907">
        <w:rPr>
          <w:sz w:val="24"/>
        </w:rPr>
        <w:t>the UK Government and the Welsh Government on issues pertaining to Part 2 of the CCA 2004. The concordat needs to be read in conjunction with the Regulations and Guidance supporting Part 1 of the Act. They set out in detail how the UK Go</w:t>
      </w:r>
      <w:r w:rsidR="00D0721B">
        <w:rPr>
          <w:sz w:val="24"/>
        </w:rPr>
        <w:t xml:space="preserve">vernment and the Welsh Government will cooperate in taking forward Part 1 of the Act. </w:t>
      </w:r>
    </w:p>
    <w:p w14:paraId="0EEC29C0" w14:textId="77777777" w:rsidR="00D0721B" w:rsidRDefault="00D0721B" w:rsidP="00282AC2">
      <w:pPr>
        <w:rPr>
          <w:sz w:val="24"/>
        </w:rPr>
      </w:pPr>
    </w:p>
    <w:p w14:paraId="4BADB325" w14:textId="614142E9" w:rsidR="00D0721B" w:rsidRDefault="00A41927" w:rsidP="00282AC2">
      <w:pPr>
        <w:rPr>
          <w:sz w:val="24"/>
        </w:rPr>
      </w:pPr>
      <w:r>
        <w:rPr>
          <w:sz w:val="24"/>
        </w:rPr>
        <w:t xml:space="preserve">In summary </w:t>
      </w:r>
      <w:r w:rsidR="00880475">
        <w:rPr>
          <w:sz w:val="24"/>
        </w:rPr>
        <w:t>the CCA is constructed of the following components:</w:t>
      </w:r>
    </w:p>
    <w:p w14:paraId="42D009F6" w14:textId="77777777" w:rsidR="00880475" w:rsidRDefault="00880475" w:rsidP="00282AC2">
      <w:pPr>
        <w:rPr>
          <w:sz w:val="24"/>
        </w:rPr>
      </w:pPr>
    </w:p>
    <w:p w14:paraId="5DA4A8E5" w14:textId="6724F4E4" w:rsidR="00880475" w:rsidRDefault="00880475" w:rsidP="00282AC2">
      <w:pPr>
        <w:pStyle w:val="ListParagraph"/>
        <w:numPr>
          <w:ilvl w:val="0"/>
          <w:numId w:val="24"/>
        </w:numPr>
        <w:rPr>
          <w:sz w:val="24"/>
        </w:rPr>
      </w:pPr>
      <w:r>
        <w:rPr>
          <w:sz w:val="24"/>
        </w:rPr>
        <w:t>The Act itself</w:t>
      </w:r>
    </w:p>
    <w:p w14:paraId="4AF9A03E" w14:textId="2078E5D8" w:rsidR="00880475" w:rsidRDefault="00880475" w:rsidP="00282AC2">
      <w:pPr>
        <w:pStyle w:val="ListParagraph"/>
        <w:numPr>
          <w:ilvl w:val="0"/>
          <w:numId w:val="24"/>
        </w:numPr>
        <w:rPr>
          <w:sz w:val="24"/>
        </w:rPr>
      </w:pPr>
      <w:r>
        <w:rPr>
          <w:sz w:val="24"/>
        </w:rPr>
        <w:t xml:space="preserve">The supporting Regulations </w:t>
      </w:r>
    </w:p>
    <w:p w14:paraId="47F8D9BB" w14:textId="3915B7BB" w:rsidR="00880475" w:rsidRDefault="009C0BBE" w:rsidP="00282AC2">
      <w:pPr>
        <w:pStyle w:val="ListParagraph"/>
        <w:numPr>
          <w:ilvl w:val="0"/>
          <w:numId w:val="24"/>
        </w:numPr>
        <w:rPr>
          <w:sz w:val="24"/>
        </w:rPr>
      </w:pPr>
      <w:r>
        <w:rPr>
          <w:sz w:val="24"/>
        </w:rPr>
        <w:t xml:space="preserve">Statutory Guidance – Emergency Preparedness </w:t>
      </w:r>
    </w:p>
    <w:p w14:paraId="6DC0CA0A" w14:textId="59486422" w:rsidR="009C0BBE" w:rsidRDefault="009C0BBE" w:rsidP="00282AC2">
      <w:pPr>
        <w:pStyle w:val="ListParagraph"/>
        <w:numPr>
          <w:ilvl w:val="0"/>
          <w:numId w:val="24"/>
        </w:numPr>
        <w:rPr>
          <w:sz w:val="24"/>
        </w:rPr>
      </w:pPr>
      <w:r>
        <w:rPr>
          <w:sz w:val="24"/>
        </w:rPr>
        <w:t>Non-Statutory Guidance</w:t>
      </w:r>
      <w:r w:rsidR="00356A7C">
        <w:rPr>
          <w:sz w:val="24"/>
        </w:rPr>
        <w:t xml:space="preserve"> – Emergency Response and Recovery</w:t>
      </w:r>
    </w:p>
    <w:p w14:paraId="3DE13173" w14:textId="4D915E57" w:rsidR="00530410" w:rsidRDefault="00530410" w:rsidP="00282AC2">
      <w:pPr>
        <w:pStyle w:val="ListParagraph"/>
        <w:numPr>
          <w:ilvl w:val="0"/>
          <w:numId w:val="24"/>
        </w:numPr>
        <w:rPr>
          <w:sz w:val="24"/>
        </w:rPr>
      </w:pPr>
      <w:r>
        <w:rPr>
          <w:sz w:val="24"/>
        </w:rPr>
        <w:t>Concordats and Memoranda of Understanding</w:t>
      </w:r>
    </w:p>
    <w:p w14:paraId="046614DE" w14:textId="17986747" w:rsidR="00530410" w:rsidRPr="00880475" w:rsidRDefault="00530410" w:rsidP="00282AC2">
      <w:pPr>
        <w:pStyle w:val="ListParagraph"/>
        <w:numPr>
          <w:ilvl w:val="0"/>
          <w:numId w:val="24"/>
        </w:numPr>
        <w:rPr>
          <w:sz w:val="24"/>
        </w:rPr>
      </w:pPr>
      <w:r>
        <w:rPr>
          <w:sz w:val="24"/>
        </w:rPr>
        <w:t xml:space="preserve">Other supporting guidance </w:t>
      </w:r>
    </w:p>
    <w:p w14:paraId="6E029485" w14:textId="77777777" w:rsidR="002774AF" w:rsidRDefault="002774AF" w:rsidP="00282AC2">
      <w:pPr>
        <w:rPr>
          <w:sz w:val="24"/>
        </w:rPr>
      </w:pPr>
    </w:p>
    <w:p w14:paraId="5A37753D" w14:textId="77777777" w:rsidR="002774AF" w:rsidRDefault="002774AF" w:rsidP="00282AC2">
      <w:pPr>
        <w:rPr>
          <w:sz w:val="24"/>
        </w:rPr>
      </w:pPr>
    </w:p>
    <w:p w14:paraId="3C5E78C8" w14:textId="47AE216D" w:rsidR="00E5161D" w:rsidRPr="00E5161D" w:rsidRDefault="00E5161D" w:rsidP="00282AC2">
      <w:pPr>
        <w:rPr>
          <w:b/>
          <w:bCs/>
          <w:color w:val="242424"/>
          <w:sz w:val="24"/>
          <w:szCs w:val="24"/>
          <w:bdr w:val="none" w:sz="0" w:space="0" w:color="auto" w:frame="1"/>
          <w:shd w:val="clear" w:color="auto" w:fill="FFFFFF"/>
        </w:rPr>
      </w:pPr>
      <w:r w:rsidRPr="00E5161D">
        <w:rPr>
          <w:b/>
          <w:bCs/>
          <w:color w:val="242424"/>
          <w:sz w:val="24"/>
          <w:szCs w:val="24"/>
          <w:bdr w:val="none" w:sz="0" w:space="0" w:color="auto" w:frame="1"/>
          <w:shd w:val="clear" w:color="auto" w:fill="00B0F0"/>
        </w:rPr>
        <w:t>Describe how transfer of functions to Welsh Ministers under the CCA has the potential to change the landscape of preparedness for, and response to, in Wales.</w:t>
      </w:r>
    </w:p>
    <w:p w14:paraId="427598C9" w14:textId="1729C874" w:rsidR="00855678" w:rsidRDefault="00855678" w:rsidP="00282AC2">
      <w:pPr>
        <w:rPr>
          <w:color w:val="000000"/>
          <w:sz w:val="24"/>
        </w:rPr>
      </w:pPr>
    </w:p>
    <w:p w14:paraId="2E1057C7" w14:textId="7E50A7B9" w:rsidR="00927D1E" w:rsidRDefault="00151250" w:rsidP="00282AC2">
      <w:pPr>
        <w:rPr>
          <w:color w:val="000000"/>
          <w:sz w:val="24"/>
        </w:rPr>
      </w:pPr>
      <w:r>
        <w:rPr>
          <w:color w:val="000000"/>
          <w:sz w:val="24"/>
        </w:rPr>
        <w:t>It is important to note that c</w:t>
      </w:r>
      <w:r w:rsidR="00927D1E">
        <w:rPr>
          <w:color w:val="000000"/>
          <w:sz w:val="24"/>
        </w:rPr>
        <w:t xml:space="preserve">ivil contingencies was not a devolved </w:t>
      </w:r>
      <w:r>
        <w:rPr>
          <w:color w:val="000000"/>
          <w:sz w:val="24"/>
        </w:rPr>
        <w:t>function in Wales however, most of the agencies covered by the plan</w:t>
      </w:r>
      <w:r w:rsidR="004A45FA">
        <w:rPr>
          <w:color w:val="000000"/>
          <w:sz w:val="24"/>
        </w:rPr>
        <w:t xml:space="preserve">ned Act were. In addition to this, the National Assembly for Wales was </w:t>
      </w:r>
      <w:r w:rsidR="00A835EE">
        <w:rPr>
          <w:color w:val="000000"/>
          <w:sz w:val="24"/>
        </w:rPr>
        <w:t xml:space="preserve">a </w:t>
      </w:r>
      <w:r w:rsidR="004A45FA">
        <w:rPr>
          <w:color w:val="000000"/>
          <w:sz w:val="24"/>
        </w:rPr>
        <w:t xml:space="preserve">‘body corporate’ </w:t>
      </w:r>
      <w:r w:rsidR="00A835EE">
        <w:rPr>
          <w:color w:val="000000"/>
          <w:sz w:val="24"/>
        </w:rPr>
        <w:t xml:space="preserve">at the time the Act was introduced which made the </w:t>
      </w:r>
      <w:r w:rsidR="002B402E">
        <w:rPr>
          <w:color w:val="000000"/>
          <w:sz w:val="24"/>
        </w:rPr>
        <w:t xml:space="preserve">review of new Westminster </w:t>
      </w:r>
      <w:r w:rsidR="006C77F1">
        <w:rPr>
          <w:color w:val="000000"/>
          <w:sz w:val="24"/>
        </w:rPr>
        <w:t xml:space="preserve">legislation </w:t>
      </w:r>
      <w:r w:rsidR="002B402E">
        <w:rPr>
          <w:color w:val="000000"/>
          <w:sz w:val="24"/>
        </w:rPr>
        <w:t>far mor</w:t>
      </w:r>
      <w:r w:rsidR="006C77F1">
        <w:rPr>
          <w:color w:val="000000"/>
          <w:sz w:val="24"/>
        </w:rPr>
        <w:t xml:space="preserve">e difficult as it was required to go through a scrutiny committee and then the agreement of the Senedd by vote only. </w:t>
      </w:r>
      <w:r w:rsidR="00624D8D">
        <w:rPr>
          <w:color w:val="000000"/>
          <w:sz w:val="24"/>
        </w:rPr>
        <w:t xml:space="preserve">Given the nature and complexity of the early devolution settlement, </w:t>
      </w:r>
      <w:r w:rsidR="00AB23F2">
        <w:rPr>
          <w:color w:val="000000"/>
          <w:sz w:val="24"/>
        </w:rPr>
        <w:t>t</w:t>
      </w:r>
      <w:r w:rsidR="00963AED">
        <w:rPr>
          <w:color w:val="000000"/>
          <w:sz w:val="24"/>
        </w:rPr>
        <w:t xml:space="preserve">he Act reflected the limited powers Wales had. </w:t>
      </w:r>
    </w:p>
    <w:p w14:paraId="48D778D4" w14:textId="77777777" w:rsidR="0074562D" w:rsidRDefault="0074562D" w:rsidP="00282AC2">
      <w:pPr>
        <w:rPr>
          <w:color w:val="000000"/>
          <w:sz w:val="24"/>
        </w:rPr>
      </w:pPr>
    </w:p>
    <w:p w14:paraId="662F0625" w14:textId="5A854531" w:rsidR="0074562D" w:rsidRDefault="00420D5A" w:rsidP="00282AC2">
      <w:pPr>
        <w:rPr>
          <w:color w:val="000000"/>
          <w:sz w:val="24"/>
        </w:rPr>
      </w:pPr>
      <w:r>
        <w:rPr>
          <w:color w:val="000000"/>
          <w:sz w:val="24"/>
        </w:rPr>
        <w:t xml:space="preserve">Provisions contained in the Act stated that whilst Ministers could make legislation and issue guidance in relation </w:t>
      </w:r>
      <w:r w:rsidR="00A40C7B">
        <w:rPr>
          <w:color w:val="000000"/>
          <w:sz w:val="24"/>
        </w:rPr>
        <w:t>to responders in Wales, they must obtain consent of the Assembly before taking action in relation to a responder in Wales which falls within devolved</w:t>
      </w:r>
      <w:r w:rsidR="004E517A">
        <w:rPr>
          <w:color w:val="000000"/>
          <w:sz w:val="24"/>
        </w:rPr>
        <w:t xml:space="preserve"> competence and consult the Assembly on actions taken on responders which did not. </w:t>
      </w:r>
      <w:r w:rsidR="00671CCA">
        <w:rPr>
          <w:color w:val="000000"/>
          <w:sz w:val="24"/>
        </w:rPr>
        <w:t xml:space="preserve">Meaning, Health </w:t>
      </w:r>
      <w:r w:rsidR="00E1130E">
        <w:rPr>
          <w:color w:val="000000"/>
          <w:sz w:val="24"/>
        </w:rPr>
        <w:t xml:space="preserve">consent as a devolved function and the Police consult as a non-devolved function. </w:t>
      </w:r>
      <w:r w:rsidR="00C928E8">
        <w:rPr>
          <w:color w:val="000000"/>
          <w:sz w:val="24"/>
        </w:rPr>
        <w:t xml:space="preserve">The Act has now changed to reflect the Transfer of Powers in 2018. </w:t>
      </w:r>
    </w:p>
    <w:p w14:paraId="541CF6B6" w14:textId="77777777" w:rsidR="00E5161D" w:rsidRDefault="00E5161D" w:rsidP="00282AC2">
      <w:pPr>
        <w:rPr>
          <w:color w:val="000000"/>
          <w:sz w:val="24"/>
        </w:rPr>
      </w:pPr>
    </w:p>
    <w:p w14:paraId="485B559B" w14:textId="6E2EFC5D" w:rsidR="00495BDC" w:rsidRDefault="004E2966" w:rsidP="00282AC2">
      <w:pPr>
        <w:rPr>
          <w:color w:val="000000"/>
          <w:sz w:val="24"/>
        </w:rPr>
      </w:pPr>
      <w:r>
        <w:rPr>
          <w:color w:val="000000"/>
          <w:sz w:val="24"/>
        </w:rPr>
        <w:lastRenderedPageBreak/>
        <w:t>To conclude, t</w:t>
      </w:r>
      <w:r w:rsidR="004D6803">
        <w:rPr>
          <w:color w:val="000000"/>
          <w:sz w:val="24"/>
        </w:rPr>
        <w:t xml:space="preserve">he Concordat agreed that the UK Government will consider a request </w:t>
      </w:r>
      <w:r w:rsidR="00485BBF">
        <w:rPr>
          <w:color w:val="000000"/>
          <w:sz w:val="24"/>
        </w:rPr>
        <w:t xml:space="preserve">from the Welsh Government for emergency regulations to be put in force in Wales where a situation requires it. The UK Government will consult with Welsh Government </w:t>
      </w:r>
      <w:r>
        <w:rPr>
          <w:color w:val="000000"/>
          <w:sz w:val="24"/>
        </w:rPr>
        <w:t xml:space="preserve">when they make emergency regulations which relate </w:t>
      </w:r>
      <w:r w:rsidR="002A4998">
        <w:rPr>
          <w:color w:val="000000"/>
          <w:sz w:val="24"/>
        </w:rPr>
        <w:t xml:space="preserve">to Wales, where possible. The UK Government will inform the Welsh Government when they make emergency regulations for England. </w:t>
      </w:r>
      <w:r w:rsidR="00495BDC">
        <w:rPr>
          <w:color w:val="000000"/>
          <w:sz w:val="24"/>
        </w:rPr>
        <w:t xml:space="preserve">There was an agreement that Welsh Government should lead on emergencies on devolved issues and the UK on reserved. </w:t>
      </w:r>
      <w:r w:rsidR="009A7251">
        <w:rPr>
          <w:color w:val="000000"/>
          <w:sz w:val="24"/>
        </w:rPr>
        <w:t>In addition, it also sets out the role of the Wales Emergency Coordinator</w:t>
      </w:r>
      <w:r w:rsidR="004B396F">
        <w:rPr>
          <w:color w:val="000000"/>
          <w:sz w:val="24"/>
        </w:rPr>
        <w:t xml:space="preserve"> (WEC)</w:t>
      </w:r>
      <w:r w:rsidR="009A7251">
        <w:rPr>
          <w:color w:val="000000"/>
          <w:sz w:val="24"/>
        </w:rPr>
        <w:t>, to oversee the implementation of</w:t>
      </w:r>
      <w:r w:rsidR="004B396F">
        <w:rPr>
          <w:color w:val="000000"/>
          <w:sz w:val="24"/>
        </w:rPr>
        <w:t xml:space="preserve"> emergency regulations in Wales. The WEC would report </w:t>
      </w:r>
      <w:r w:rsidR="005027F8">
        <w:rPr>
          <w:color w:val="000000"/>
          <w:sz w:val="24"/>
        </w:rPr>
        <w:t xml:space="preserve">to the UK Ministers and Welsh Ministers would be informed of directions given to them “except where he/she is unable to do so for reasons of urgency”. </w:t>
      </w:r>
    </w:p>
    <w:p w14:paraId="7181BA3A" w14:textId="77777777" w:rsidR="00F73EF5" w:rsidRDefault="00F73EF5" w:rsidP="00282AC2">
      <w:pPr>
        <w:rPr>
          <w:color w:val="000000"/>
          <w:sz w:val="24"/>
        </w:rPr>
      </w:pPr>
    </w:p>
    <w:p w14:paraId="55A52397" w14:textId="5A786898" w:rsidR="00F73EF5" w:rsidRDefault="00F73EF5" w:rsidP="00282AC2">
      <w:pPr>
        <w:rPr>
          <w:color w:val="000000"/>
          <w:sz w:val="24"/>
        </w:rPr>
      </w:pPr>
      <w:r>
        <w:rPr>
          <w:color w:val="000000"/>
          <w:sz w:val="24"/>
        </w:rPr>
        <w:t>The p</w:t>
      </w:r>
      <w:r w:rsidR="003118D8">
        <w:rPr>
          <w:color w:val="000000"/>
          <w:sz w:val="24"/>
        </w:rPr>
        <w:t xml:space="preserve">rinciple </w:t>
      </w:r>
      <w:r w:rsidR="00F07B93">
        <w:rPr>
          <w:color w:val="000000"/>
          <w:sz w:val="24"/>
        </w:rPr>
        <w:t>of the transfer was to bring the powers of Welsh Ministers more in</w:t>
      </w:r>
      <w:r w:rsidR="00F81CA1">
        <w:rPr>
          <w:color w:val="000000"/>
          <w:sz w:val="24"/>
        </w:rPr>
        <w:t>to line with those of Scottish Ministers</w:t>
      </w:r>
      <w:r w:rsidR="00E93749">
        <w:rPr>
          <w:color w:val="000000"/>
          <w:sz w:val="24"/>
        </w:rPr>
        <w:t xml:space="preserve">. The transfer means that Welsh Ministers </w:t>
      </w:r>
      <w:r w:rsidR="00695424">
        <w:rPr>
          <w:color w:val="000000"/>
          <w:sz w:val="24"/>
        </w:rPr>
        <w:t xml:space="preserve">now have power to issue guidance for civil contingency duties, monitor compliance </w:t>
      </w:r>
      <w:r w:rsidR="00EC5BD2">
        <w:rPr>
          <w:color w:val="000000"/>
          <w:sz w:val="24"/>
        </w:rPr>
        <w:t xml:space="preserve">of the duties of devolved services and to enforce duties under the Act by way of court proceedings. </w:t>
      </w:r>
    </w:p>
    <w:p w14:paraId="774A6ADB" w14:textId="77777777" w:rsidR="00140664" w:rsidRDefault="00140664" w:rsidP="00282AC2">
      <w:pPr>
        <w:rPr>
          <w:color w:val="000000"/>
          <w:sz w:val="24"/>
        </w:rPr>
      </w:pPr>
    </w:p>
    <w:p w14:paraId="7450F684" w14:textId="47D25579" w:rsidR="00140664" w:rsidRDefault="00140664" w:rsidP="00282AC2">
      <w:pPr>
        <w:rPr>
          <w:color w:val="000000"/>
          <w:sz w:val="24"/>
        </w:rPr>
      </w:pPr>
      <w:r>
        <w:rPr>
          <w:color w:val="000000"/>
          <w:sz w:val="24"/>
        </w:rPr>
        <w:t xml:space="preserve">In addition, Welsh Ministers will be able to make regulations, orders and directions </w:t>
      </w:r>
      <w:r w:rsidR="00F4493B">
        <w:rPr>
          <w:color w:val="000000"/>
          <w:sz w:val="24"/>
        </w:rPr>
        <w:t xml:space="preserve">in relation to devolved responders and to make an order amending the list of responder organisations that fall within devolved competence. </w:t>
      </w:r>
      <w:r w:rsidR="000F0A93" w:rsidRPr="000F0A93">
        <w:rPr>
          <w:color w:val="000000"/>
          <w:sz w:val="24"/>
        </w:rPr>
        <w:t>No functions will be transferred to Welsh Ministers which will allow them to have powers over the Police or National Security under the Act. Welsh Ministers will not have the power to change the meaning of an emergency under Section 1 of the Act</w:t>
      </w:r>
      <w:r w:rsidR="000F0A93">
        <w:rPr>
          <w:color w:val="000000"/>
          <w:sz w:val="24"/>
        </w:rPr>
        <w:t xml:space="preserve">. </w:t>
      </w:r>
      <w:r w:rsidR="00036860">
        <w:rPr>
          <w:color w:val="000000"/>
          <w:sz w:val="24"/>
        </w:rPr>
        <w:t xml:space="preserve">It is important to note, </w:t>
      </w:r>
      <w:r w:rsidR="00FD2427" w:rsidRPr="00FD2427">
        <w:rPr>
          <w:color w:val="000000"/>
          <w:sz w:val="24"/>
        </w:rPr>
        <w:t xml:space="preserve">Powers under Part 2 of the Act </w:t>
      </w:r>
      <w:r w:rsidR="00FD2427">
        <w:rPr>
          <w:color w:val="000000"/>
          <w:sz w:val="24"/>
        </w:rPr>
        <w:t>were not</w:t>
      </w:r>
      <w:r w:rsidR="00FD2427" w:rsidRPr="00FD2427">
        <w:rPr>
          <w:color w:val="000000"/>
          <w:sz w:val="24"/>
        </w:rPr>
        <w:t xml:space="preserve"> transferred. This Part of the Act deals specifically with Emergency Powers which the UK Government reserves on a UK basis.</w:t>
      </w:r>
      <w:r w:rsidR="000F0A93">
        <w:rPr>
          <w:color w:val="000000"/>
          <w:sz w:val="24"/>
        </w:rPr>
        <w:t xml:space="preserve"> </w:t>
      </w:r>
      <w:r w:rsidR="004C134B">
        <w:rPr>
          <w:color w:val="000000"/>
          <w:sz w:val="24"/>
        </w:rPr>
        <w:t xml:space="preserve"> </w:t>
      </w:r>
    </w:p>
    <w:p w14:paraId="05185A67" w14:textId="77777777" w:rsidR="00611AA9" w:rsidRDefault="00611AA9" w:rsidP="00282AC2">
      <w:pPr>
        <w:rPr>
          <w:color w:val="000000"/>
          <w:sz w:val="24"/>
        </w:rPr>
      </w:pPr>
    </w:p>
    <w:p w14:paraId="4A8597D5" w14:textId="77777777" w:rsidR="00F95253" w:rsidRPr="00F95253" w:rsidRDefault="00F95253" w:rsidP="00282AC2">
      <w:pPr>
        <w:rPr>
          <w:color w:val="000000"/>
          <w:sz w:val="24"/>
        </w:rPr>
      </w:pPr>
      <w:r w:rsidRPr="00F95253">
        <w:rPr>
          <w:color w:val="000000"/>
          <w:sz w:val="24"/>
        </w:rPr>
        <w:t>Evidence provided by the Wales Audit Office, the Public Accounts Committee and the Report of the Commission on Devolution in Wales, all showed that the statutory position on civil contingencies was complex and confusing.  Changes were necessary to provide a clear understanding on roles and responsibilities and to strengthen strategic oversight of the legislation. This transfer creates an opportunity to provide a less ambiguous constitutional platform from which to develop preparedness across all agencies and so strengthen resilience against the growing risks. It is the most effective way of clarifying accountability and it recognises the Welsh Ministers’ existing de facto role and the co-ordination function the Welsh Government undertakes.</w:t>
      </w:r>
    </w:p>
    <w:p w14:paraId="021EB37B" w14:textId="77777777" w:rsidR="00F95253" w:rsidRPr="00F95253" w:rsidRDefault="00F95253" w:rsidP="00282AC2">
      <w:pPr>
        <w:rPr>
          <w:color w:val="000000"/>
          <w:sz w:val="24"/>
        </w:rPr>
      </w:pPr>
    </w:p>
    <w:p w14:paraId="4D733CCF" w14:textId="2B1395E3" w:rsidR="00903A2F" w:rsidRDefault="00F95253" w:rsidP="00282AC2">
      <w:pPr>
        <w:rPr>
          <w:color w:val="000000"/>
          <w:sz w:val="24"/>
        </w:rPr>
      </w:pPr>
      <w:r w:rsidRPr="00F95253">
        <w:rPr>
          <w:color w:val="000000"/>
          <w:sz w:val="24"/>
        </w:rPr>
        <w:t>Existing UK legislation provides Welsh Ministers very limited formal powers in respect of civil contingencies but this has not prevented us from exercising a de facto leadership and co-ordination role. This is evidenced by the work of the Wales Resilience Forum, which I chair, and its relationship with the four Local Resilience Fora and individual agencies, all working together to strengthen our ability to respond effectively to emergencies.</w:t>
      </w:r>
      <w:sdt>
        <w:sdtPr>
          <w:rPr>
            <w:color w:val="000000"/>
            <w:sz w:val="24"/>
          </w:rPr>
          <w:id w:val="563605349"/>
          <w:citation/>
        </w:sdtPr>
        <w:sdtEndPr/>
        <w:sdtContent>
          <w:r w:rsidR="00196647">
            <w:rPr>
              <w:color w:val="000000"/>
              <w:sz w:val="24"/>
            </w:rPr>
            <w:fldChar w:fldCharType="begin"/>
          </w:r>
          <w:r w:rsidR="00196647">
            <w:rPr>
              <w:color w:val="000000"/>
              <w:sz w:val="24"/>
            </w:rPr>
            <w:instrText xml:space="preserve"> CITATION Car18 \l 2057 </w:instrText>
          </w:r>
          <w:r w:rsidR="00196647">
            <w:rPr>
              <w:color w:val="000000"/>
              <w:sz w:val="24"/>
            </w:rPr>
            <w:fldChar w:fldCharType="separate"/>
          </w:r>
          <w:r w:rsidR="006879E9">
            <w:rPr>
              <w:noProof/>
              <w:color w:val="000000"/>
              <w:sz w:val="24"/>
            </w:rPr>
            <w:t xml:space="preserve"> </w:t>
          </w:r>
          <w:r w:rsidR="006879E9" w:rsidRPr="006879E9">
            <w:rPr>
              <w:noProof/>
              <w:color w:val="000000"/>
              <w:sz w:val="24"/>
            </w:rPr>
            <w:t>(Carwyn Jones, 2018)</w:t>
          </w:r>
          <w:r w:rsidR="00196647">
            <w:rPr>
              <w:color w:val="000000"/>
              <w:sz w:val="24"/>
            </w:rPr>
            <w:fldChar w:fldCharType="end"/>
          </w:r>
        </w:sdtContent>
      </w:sdt>
    </w:p>
    <w:p w14:paraId="47A188AE" w14:textId="77777777" w:rsidR="00F95253" w:rsidRDefault="00F95253" w:rsidP="00282AC2">
      <w:pPr>
        <w:rPr>
          <w:color w:val="000000"/>
          <w:sz w:val="24"/>
        </w:rPr>
      </w:pPr>
    </w:p>
    <w:p w14:paraId="24A1E783" w14:textId="133F4BCA" w:rsidR="00903A2F" w:rsidRDefault="00903A2F" w:rsidP="00282AC2">
      <w:pPr>
        <w:rPr>
          <w:color w:val="000000"/>
          <w:sz w:val="24"/>
        </w:rPr>
      </w:pPr>
      <w:r>
        <w:rPr>
          <w:color w:val="000000"/>
          <w:sz w:val="24"/>
        </w:rPr>
        <w:t>These new functions provide powers to Welsh Ministers</w:t>
      </w:r>
      <w:r w:rsidR="00336E4E">
        <w:rPr>
          <w:color w:val="000000"/>
          <w:sz w:val="24"/>
        </w:rPr>
        <w:t xml:space="preserve"> to monitor and audit compliance of duties within devolved agencies.</w:t>
      </w:r>
      <w:r w:rsidR="008D3A02">
        <w:rPr>
          <w:color w:val="000000"/>
          <w:sz w:val="24"/>
        </w:rPr>
        <w:t xml:space="preserve"> </w:t>
      </w:r>
      <w:r w:rsidR="0076190B">
        <w:rPr>
          <w:color w:val="000000"/>
          <w:sz w:val="24"/>
        </w:rPr>
        <w:t>In 2012, the Civi</w:t>
      </w:r>
      <w:r w:rsidR="00512241">
        <w:rPr>
          <w:color w:val="000000"/>
          <w:sz w:val="24"/>
        </w:rPr>
        <w:t xml:space="preserve">l Contingencies Act Enhancement Programme </w:t>
      </w:r>
      <w:r w:rsidR="00981685">
        <w:rPr>
          <w:color w:val="000000"/>
          <w:sz w:val="24"/>
        </w:rPr>
        <w:t>found emergency planning was not being carried out as effectively as possible</w:t>
      </w:r>
      <w:r w:rsidR="00CB04A7">
        <w:rPr>
          <w:color w:val="000000"/>
          <w:sz w:val="24"/>
        </w:rPr>
        <w:t xml:space="preserve">. Following results of the assessment, </w:t>
      </w:r>
      <w:r w:rsidR="00250307">
        <w:rPr>
          <w:color w:val="000000"/>
          <w:sz w:val="24"/>
        </w:rPr>
        <w:t xml:space="preserve">changes were made to the Regulations to clarify expectations of </w:t>
      </w:r>
      <w:r w:rsidR="00A84745">
        <w:rPr>
          <w:color w:val="000000"/>
          <w:sz w:val="24"/>
        </w:rPr>
        <w:t>responder’s</w:t>
      </w:r>
      <w:r w:rsidR="00250307">
        <w:rPr>
          <w:color w:val="000000"/>
          <w:sz w:val="24"/>
        </w:rPr>
        <w:t xml:space="preserve"> duties to comply. </w:t>
      </w:r>
      <w:r w:rsidR="00A84745">
        <w:rPr>
          <w:color w:val="000000"/>
          <w:sz w:val="24"/>
        </w:rPr>
        <w:t xml:space="preserve">A clause was </w:t>
      </w:r>
      <w:r w:rsidR="00A84745">
        <w:rPr>
          <w:color w:val="000000"/>
          <w:sz w:val="24"/>
        </w:rPr>
        <w:lastRenderedPageBreak/>
        <w:t xml:space="preserve">also inserted, Regulation 59, </w:t>
      </w:r>
      <w:r w:rsidR="004245C0">
        <w:rPr>
          <w:color w:val="000000"/>
          <w:sz w:val="24"/>
        </w:rPr>
        <w:t xml:space="preserve">requiring a review of the operation and effectiveness of the Regulations – with a report to be submitted to Parliament </w:t>
      </w:r>
      <w:r w:rsidR="00445460">
        <w:rPr>
          <w:color w:val="000000"/>
          <w:sz w:val="24"/>
        </w:rPr>
        <w:t xml:space="preserve">by April 2017. </w:t>
      </w:r>
    </w:p>
    <w:p w14:paraId="5E5ACD2F" w14:textId="77777777" w:rsidR="00724933" w:rsidRDefault="00724933" w:rsidP="00282AC2">
      <w:pPr>
        <w:rPr>
          <w:color w:val="000000"/>
          <w:sz w:val="24"/>
        </w:rPr>
      </w:pPr>
    </w:p>
    <w:p w14:paraId="76F12B29" w14:textId="1688D275" w:rsidR="00724933" w:rsidRDefault="00724933" w:rsidP="00282AC2">
      <w:pPr>
        <w:rPr>
          <w:color w:val="000000"/>
          <w:sz w:val="24"/>
        </w:rPr>
      </w:pPr>
      <w:r>
        <w:rPr>
          <w:color w:val="000000"/>
          <w:sz w:val="24"/>
        </w:rPr>
        <w:t>The Post-Implementation Review</w:t>
      </w:r>
      <w:r w:rsidR="00524BB5">
        <w:rPr>
          <w:color w:val="000000"/>
          <w:sz w:val="24"/>
        </w:rPr>
        <w:t xml:space="preserve"> (PIR) 2017 concluded there was ‘no evidence that the law needed to change’</w:t>
      </w:r>
      <w:r w:rsidR="004822A1">
        <w:rPr>
          <w:color w:val="000000"/>
          <w:sz w:val="24"/>
        </w:rPr>
        <w:t xml:space="preserve"> however, it did identify the need to ‘consider how government and responders were interpreting the </w:t>
      </w:r>
      <w:r w:rsidR="00D33110">
        <w:rPr>
          <w:color w:val="000000"/>
          <w:sz w:val="24"/>
        </w:rPr>
        <w:t>CCA 2004, regulations 2005 and accompanying statutory guidance’.</w:t>
      </w:r>
      <w:r w:rsidR="007C0087">
        <w:rPr>
          <w:color w:val="000000"/>
          <w:sz w:val="24"/>
        </w:rPr>
        <w:t xml:space="preserve"> A further PIR 2022 </w:t>
      </w:r>
      <w:r w:rsidR="00D77E84">
        <w:rPr>
          <w:color w:val="000000"/>
          <w:sz w:val="24"/>
        </w:rPr>
        <w:t>concluded the CCA as a whole fit for purpose</w:t>
      </w:r>
      <w:r w:rsidR="004E5E50">
        <w:rPr>
          <w:color w:val="000000"/>
          <w:sz w:val="24"/>
        </w:rPr>
        <w:t xml:space="preserve"> however it does recommend a number of technical changes as listed below:</w:t>
      </w:r>
    </w:p>
    <w:p w14:paraId="54751F35" w14:textId="77777777" w:rsidR="004E5E50" w:rsidRDefault="004E5E50" w:rsidP="00282AC2">
      <w:pPr>
        <w:rPr>
          <w:color w:val="000000"/>
          <w:sz w:val="24"/>
        </w:rPr>
      </w:pPr>
    </w:p>
    <w:p w14:paraId="73308283" w14:textId="20916AAB" w:rsidR="004E5E50" w:rsidRDefault="004E5E50" w:rsidP="00282AC2">
      <w:pPr>
        <w:pStyle w:val="ListParagraph"/>
        <w:numPr>
          <w:ilvl w:val="0"/>
          <w:numId w:val="27"/>
        </w:numPr>
        <w:rPr>
          <w:color w:val="000000"/>
          <w:sz w:val="24"/>
        </w:rPr>
      </w:pPr>
      <w:r>
        <w:rPr>
          <w:color w:val="000000"/>
          <w:sz w:val="24"/>
        </w:rPr>
        <w:t xml:space="preserve">Role of the Local Resilience Forums (LFR) and resilience structures </w:t>
      </w:r>
    </w:p>
    <w:p w14:paraId="3F3FA5F9" w14:textId="44661B78" w:rsidR="00B618E7" w:rsidRDefault="00B618E7" w:rsidP="00282AC2">
      <w:pPr>
        <w:pStyle w:val="ListParagraph"/>
        <w:numPr>
          <w:ilvl w:val="0"/>
          <w:numId w:val="27"/>
        </w:numPr>
        <w:rPr>
          <w:color w:val="000000"/>
          <w:sz w:val="24"/>
        </w:rPr>
      </w:pPr>
      <w:r>
        <w:rPr>
          <w:color w:val="000000"/>
          <w:sz w:val="24"/>
        </w:rPr>
        <w:t xml:space="preserve">Assurance and </w:t>
      </w:r>
      <w:r w:rsidR="002A021E">
        <w:rPr>
          <w:color w:val="000000"/>
          <w:sz w:val="24"/>
        </w:rPr>
        <w:t xml:space="preserve">accountability </w:t>
      </w:r>
      <w:r>
        <w:rPr>
          <w:color w:val="000000"/>
          <w:sz w:val="24"/>
        </w:rPr>
        <w:t xml:space="preserve"> </w:t>
      </w:r>
    </w:p>
    <w:p w14:paraId="4D82E64C" w14:textId="3A1C4F2F" w:rsidR="00B618E7" w:rsidRDefault="00B618E7" w:rsidP="00282AC2">
      <w:pPr>
        <w:pStyle w:val="ListParagraph"/>
        <w:numPr>
          <w:ilvl w:val="0"/>
          <w:numId w:val="27"/>
        </w:numPr>
        <w:rPr>
          <w:color w:val="000000"/>
          <w:sz w:val="24"/>
        </w:rPr>
      </w:pPr>
      <w:r>
        <w:rPr>
          <w:color w:val="000000"/>
          <w:sz w:val="24"/>
        </w:rPr>
        <w:t xml:space="preserve">Categorisation and duties on responder organisations </w:t>
      </w:r>
    </w:p>
    <w:p w14:paraId="450C3E09" w14:textId="51087685" w:rsidR="00B65997" w:rsidRDefault="00B618E7" w:rsidP="00282AC2">
      <w:pPr>
        <w:pStyle w:val="ListParagraph"/>
        <w:numPr>
          <w:ilvl w:val="0"/>
          <w:numId w:val="27"/>
        </w:numPr>
        <w:rPr>
          <w:color w:val="000000"/>
          <w:sz w:val="24"/>
        </w:rPr>
      </w:pPr>
      <w:r>
        <w:rPr>
          <w:color w:val="000000"/>
          <w:sz w:val="24"/>
        </w:rPr>
        <w:t>Part 2 – emergency powers</w:t>
      </w:r>
      <w:r w:rsidR="00B65997">
        <w:rPr>
          <w:color w:val="000000"/>
          <w:sz w:val="24"/>
        </w:rPr>
        <w:t xml:space="preserve"> and r</w:t>
      </w:r>
      <w:r w:rsidR="00B65997" w:rsidRPr="00B65997">
        <w:rPr>
          <w:color w:val="000000"/>
          <w:sz w:val="24"/>
        </w:rPr>
        <w:t xml:space="preserve">egional nominated co-ordinator </w:t>
      </w:r>
    </w:p>
    <w:p w14:paraId="3B3D6BEA" w14:textId="77777777" w:rsidR="003C522A" w:rsidRDefault="003C522A" w:rsidP="00282AC2">
      <w:pPr>
        <w:rPr>
          <w:color w:val="000000"/>
          <w:sz w:val="24"/>
        </w:rPr>
      </w:pPr>
    </w:p>
    <w:p w14:paraId="28E4A93A" w14:textId="4F42DBF2" w:rsidR="003C522A" w:rsidRPr="003C522A" w:rsidRDefault="00846327" w:rsidP="00282AC2">
      <w:pPr>
        <w:rPr>
          <w:color w:val="000000"/>
          <w:sz w:val="24"/>
        </w:rPr>
      </w:pPr>
      <w:r>
        <w:rPr>
          <w:color w:val="000000"/>
          <w:sz w:val="24"/>
        </w:rPr>
        <w:t>There has only been one Wales Audit Report produced on civil e</w:t>
      </w:r>
      <w:r w:rsidR="00FC5D32">
        <w:rPr>
          <w:color w:val="000000"/>
          <w:sz w:val="24"/>
        </w:rPr>
        <w:t>mergencies which was presented to the PAC in 2012</w:t>
      </w:r>
      <w:r w:rsidR="00E9768C">
        <w:rPr>
          <w:color w:val="000000"/>
          <w:sz w:val="24"/>
        </w:rPr>
        <w:t xml:space="preserve"> which in turn produced its own report in 2013. The outcome of those reports led to the changes in the CCA in 2018 with the transfer of functions to Welsh Ministers. </w:t>
      </w:r>
    </w:p>
    <w:p w14:paraId="2594996D" w14:textId="77777777" w:rsidR="00E5161D" w:rsidRDefault="00E5161D" w:rsidP="00282AC2">
      <w:pPr>
        <w:rPr>
          <w:color w:val="000000"/>
          <w:sz w:val="24"/>
        </w:rPr>
      </w:pPr>
    </w:p>
    <w:p w14:paraId="439BE8C8" w14:textId="77777777" w:rsidR="00855678" w:rsidRDefault="00855678" w:rsidP="00282AC2">
      <w:pPr>
        <w:rPr>
          <w:color w:val="000000"/>
          <w:sz w:val="24"/>
        </w:rPr>
      </w:pPr>
    </w:p>
    <w:p w14:paraId="6F203616" w14:textId="77777777" w:rsidR="00E5161D" w:rsidRPr="00E5161D" w:rsidRDefault="00E5161D" w:rsidP="00282AC2">
      <w:pPr>
        <w:shd w:val="clear" w:color="auto" w:fill="FFFFFF" w:themeFill="background1"/>
        <w:jc w:val="left"/>
        <w:textAlignment w:val="baseline"/>
        <w:rPr>
          <w:b/>
          <w:bCs/>
          <w:color w:val="242424"/>
          <w:sz w:val="24"/>
          <w:szCs w:val="24"/>
          <w:bdr w:val="none" w:sz="0" w:space="0" w:color="auto" w:frame="1"/>
          <w:shd w:val="clear" w:color="auto" w:fill="00B0F0"/>
        </w:rPr>
      </w:pPr>
      <w:r w:rsidRPr="00E5161D">
        <w:rPr>
          <w:b/>
          <w:bCs/>
          <w:color w:val="242424"/>
          <w:sz w:val="24"/>
          <w:szCs w:val="24"/>
          <w:bdr w:val="none" w:sz="0" w:space="0" w:color="auto" w:frame="1"/>
          <w:shd w:val="clear" w:color="auto" w:fill="00B0F0"/>
        </w:rPr>
        <w:t>Describe what emergency powers exist under the Act, and how those powers can be exercised.</w:t>
      </w:r>
    </w:p>
    <w:p w14:paraId="1CADCA42" w14:textId="77777777" w:rsidR="00855678" w:rsidRDefault="00855678" w:rsidP="00282AC2">
      <w:pPr>
        <w:rPr>
          <w:color w:val="000000"/>
          <w:sz w:val="24"/>
        </w:rPr>
      </w:pPr>
    </w:p>
    <w:p w14:paraId="2F8C4229" w14:textId="1264919C" w:rsidR="004F36DF" w:rsidRDefault="00E16902" w:rsidP="00282AC2">
      <w:pPr>
        <w:rPr>
          <w:color w:val="000000"/>
          <w:sz w:val="24"/>
        </w:rPr>
      </w:pPr>
      <w:r w:rsidRPr="00E16902">
        <w:rPr>
          <w:color w:val="000000"/>
          <w:sz w:val="24"/>
        </w:rPr>
        <w:t xml:space="preserve">In the UK emergency powers allow </w:t>
      </w:r>
      <w:r w:rsidR="00C647C0">
        <w:rPr>
          <w:color w:val="000000"/>
          <w:sz w:val="24"/>
        </w:rPr>
        <w:t xml:space="preserve">the </w:t>
      </w:r>
      <w:r w:rsidRPr="00E16902">
        <w:rPr>
          <w:color w:val="000000"/>
          <w:sz w:val="24"/>
        </w:rPr>
        <w:t xml:space="preserve">making of </w:t>
      </w:r>
      <w:r w:rsidR="004F36DF">
        <w:rPr>
          <w:color w:val="000000"/>
          <w:sz w:val="24"/>
        </w:rPr>
        <w:t>what is deemed as “</w:t>
      </w:r>
      <w:r w:rsidR="00CF1CF2">
        <w:rPr>
          <w:color w:val="000000"/>
          <w:sz w:val="24"/>
        </w:rPr>
        <w:t xml:space="preserve">special” </w:t>
      </w:r>
      <w:r w:rsidR="00CF1CF2" w:rsidRPr="00E16902">
        <w:rPr>
          <w:color w:val="000000"/>
          <w:sz w:val="24"/>
        </w:rPr>
        <w:t>temporary</w:t>
      </w:r>
      <w:r w:rsidRPr="00E16902">
        <w:rPr>
          <w:color w:val="000000"/>
          <w:sz w:val="24"/>
        </w:rPr>
        <w:t xml:space="preserve"> legislation to </w:t>
      </w:r>
      <w:r w:rsidR="00CF1CF2">
        <w:rPr>
          <w:color w:val="000000"/>
          <w:sz w:val="24"/>
        </w:rPr>
        <w:t xml:space="preserve">be used only in </w:t>
      </w:r>
      <w:r w:rsidRPr="00E16902">
        <w:rPr>
          <w:color w:val="000000"/>
          <w:sz w:val="24"/>
        </w:rPr>
        <w:t xml:space="preserve">the most </w:t>
      </w:r>
      <w:r w:rsidR="00CF1CF2">
        <w:rPr>
          <w:color w:val="000000"/>
          <w:sz w:val="24"/>
        </w:rPr>
        <w:t>extreme</w:t>
      </w:r>
      <w:r w:rsidRPr="00E16902">
        <w:rPr>
          <w:color w:val="000000"/>
          <w:sz w:val="24"/>
        </w:rPr>
        <w:t xml:space="preserve"> of emergencies. </w:t>
      </w:r>
      <w:r w:rsidR="00CF1CF2">
        <w:rPr>
          <w:color w:val="000000"/>
          <w:sz w:val="24"/>
        </w:rPr>
        <w:t>The powers are</w:t>
      </w:r>
      <w:r w:rsidRPr="00E16902">
        <w:rPr>
          <w:color w:val="000000"/>
          <w:sz w:val="24"/>
        </w:rPr>
        <w:t xml:space="preserve"> not a means for instigating martial law, for undermining Parliament</w:t>
      </w:r>
      <w:r w:rsidR="00CF1CF2">
        <w:rPr>
          <w:color w:val="000000"/>
          <w:sz w:val="24"/>
        </w:rPr>
        <w:t xml:space="preserve"> or </w:t>
      </w:r>
      <w:r w:rsidRPr="00E16902">
        <w:rPr>
          <w:color w:val="000000"/>
          <w:sz w:val="24"/>
        </w:rPr>
        <w:t>banning political partie</w:t>
      </w:r>
      <w:r w:rsidR="00CF1CF2">
        <w:rPr>
          <w:color w:val="000000"/>
          <w:sz w:val="24"/>
        </w:rPr>
        <w:t>s.</w:t>
      </w:r>
      <w:r w:rsidRPr="00E16902">
        <w:rPr>
          <w:color w:val="000000"/>
          <w:sz w:val="24"/>
        </w:rPr>
        <w:t xml:space="preserve"> A</w:t>
      </w:r>
      <w:r w:rsidR="00CF1CF2">
        <w:rPr>
          <w:color w:val="000000"/>
          <w:sz w:val="24"/>
        </w:rPr>
        <w:t xml:space="preserve"> crucial</w:t>
      </w:r>
      <w:r w:rsidRPr="00E16902">
        <w:rPr>
          <w:color w:val="000000"/>
          <w:sz w:val="24"/>
        </w:rPr>
        <w:t xml:space="preserve"> point to note is that Emergency Powers legislation is a mechanism for dealing with only the most serious of emergencies that require an urgent response, </w:t>
      </w:r>
      <w:r w:rsidR="004F37C8">
        <w:rPr>
          <w:color w:val="000000"/>
          <w:sz w:val="24"/>
        </w:rPr>
        <w:t xml:space="preserve">as a tool </w:t>
      </w:r>
      <w:r w:rsidRPr="00E16902">
        <w:rPr>
          <w:color w:val="000000"/>
          <w:sz w:val="24"/>
        </w:rPr>
        <w:t xml:space="preserve">of </w:t>
      </w:r>
      <w:r w:rsidR="004F37C8">
        <w:rPr>
          <w:color w:val="000000"/>
          <w:sz w:val="24"/>
        </w:rPr>
        <w:t xml:space="preserve">very </w:t>
      </w:r>
      <w:r w:rsidRPr="00E16902">
        <w:rPr>
          <w:color w:val="000000"/>
          <w:sz w:val="24"/>
        </w:rPr>
        <w:t>last resort. T</w:t>
      </w:r>
      <w:r w:rsidR="004F36DF">
        <w:rPr>
          <w:color w:val="000000"/>
          <w:sz w:val="24"/>
        </w:rPr>
        <w:t>o provide some context</w:t>
      </w:r>
      <w:r w:rsidR="004F37C8">
        <w:rPr>
          <w:color w:val="000000"/>
          <w:sz w:val="24"/>
        </w:rPr>
        <w:t xml:space="preserve"> in</w:t>
      </w:r>
      <w:r w:rsidR="00342725">
        <w:rPr>
          <w:color w:val="000000"/>
          <w:sz w:val="24"/>
        </w:rPr>
        <w:t>to</w:t>
      </w:r>
      <w:r w:rsidR="004F37C8">
        <w:rPr>
          <w:color w:val="000000"/>
          <w:sz w:val="24"/>
        </w:rPr>
        <w:t xml:space="preserve"> how often</w:t>
      </w:r>
      <w:r w:rsidR="00342725">
        <w:rPr>
          <w:color w:val="000000"/>
          <w:sz w:val="24"/>
        </w:rPr>
        <w:t xml:space="preserve"> something of this seriousness has been invoked </w:t>
      </w:r>
      <w:r w:rsidR="003A37E0">
        <w:rPr>
          <w:color w:val="000000"/>
          <w:sz w:val="24"/>
        </w:rPr>
        <w:t xml:space="preserve">previously, </w:t>
      </w:r>
      <w:r w:rsidRPr="00E16902">
        <w:rPr>
          <w:color w:val="000000"/>
          <w:sz w:val="24"/>
        </w:rPr>
        <w:t>the Emergency Powers Act 192</w:t>
      </w:r>
      <w:r w:rsidR="004F37C8">
        <w:rPr>
          <w:color w:val="000000"/>
          <w:sz w:val="24"/>
        </w:rPr>
        <w:t>0</w:t>
      </w:r>
      <w:r w:rsidRPr="00E16902">
        <w:rPr>
          <w:color w:val="000000"/>
          <w:sz w:val="24"/>
        </w:rPr>
        <w:t xml:space="preserve"> was </w:t>
      </w:r>
      <w:r w:rsidR="004F36DF">
        <w:rPr>
          <w:color w:val="000000"/>
          <w:sz w:val="24"/>
        </w:rPr>
        <w:t xml:space="preserve">only </w:t>
      </w:r>
      <w:r w:rsidR="004F37C8">
        <w:rPr>
          <w:color w:val="000000"/>
          <w:sz w:val="24"/>
        </w:rPr>
        <w:t xml:space="preserve">ever </w:t>
      </w:r>
      <w:r w:rsidRPr="00E16902">
        <w:rPr>
          <w:color w:val="000000"/>
          <w:sz w:val="24"/>
        </w:rPr>
        <w:t xml:space="preserve">used twelve times in its </w:t>
      </w:r>
      <w:r w:rsidR="004F36DF" w:rsidRPr="00E16902">
        <w:rPr>
          <w:color w:val="000000"/>
          <w:sz w:val="24"/>
        </w:rPr>
        <w:t>eighty-four-year</w:t>
      </w:r>
      <w:r w:rsidRPr="00E16902">
        <w:rPr>
          <w:color w:val="000000"/>
          <w:sz w:val="24"/>
        </w:rPr>
        <w:t xml:space="preserve"> </w:t>
      </w:r>
      <w:r w:rsidR="004F37C8">
        <w:rPr>
          <w:color w:val="000000"/>
          <w:sz w:val="24"/>
        </w:rPr>
        <w:t>existence</w:t>
      </w:r>
      <w:r w:rsidRPr="00E16902">
        <w:rPr>
          <w:color w:val="000000"/>
          <w:sz w:val="24"/>
        </w:rPr>
        <w:t xml:space="preserve">, the last time being in 1974. </w:t>
      </w:r>
    </w:p>
    <w:p w14:paraId="60D9CA45" w14:textId="77777777" w:rsidR="004F36DF" w:rsidRDefault="004F36DF" w:rsidP="00282AC2">
      <w:pPr>
        <w:rPr>
          <w:color w:val="000000"/>
          <w:sz w:val="24"/>
        </w:rPr>
      </w:pPr>
    </w:p>
    <w:p w14:paraId="6CEF134B" w14:textId="671E5E2C" w:rsidR="00276C50" w:rsidRDefault="00E16902" w:rsidP="00282AC2">
      <w:pPr>
        <w:rPr>
          <w:color w:val="000000"/>
          <w:sz w:val="24"/>
        </w:rPr>
      </w:pPr>
      <w:r w:rsidRPr="00E16902">
        <w:rPr>
          <w:color w:val="000000"/>
          <w:sz w:val="24"/>
        </w:rPr>
        <w:t xml:space="preserve">In the years since, a considerable amount of sector specific emergency legislation has been introduced which reduced the need to resort to emergency powers, in part because of a recognition that Emergency Powers legislation was </w:t>
      </w:r>
      <w:r w:rsidR="003231F0" w:rsidRPr="00E16902">
        <w:rPr>
          <w:color w:val="000000"/>
          <w:sz w:val="24"/>
        </w:rPr>
        <w:t>inadequate. The</w:t>
      </w:r>
      <w:r w:rsidRPr="00E16902">
        <w:rPr>
          <w:color w:val="000000"/>
          <w:sz w:val="24"/>
        </w:rPr>
        <w:t xml:space="preserve"> Government needs a tool that can be deployed to address all forms of disruptive challenge where existing legislation is insufficient. </w:t>
      </w:r>
    </w:p>
    <w:p w14:paraId="3D41F4F1" w14:textId="77777777" w:rsidR="00276C50" w:rsidRDefault="00276C50" w:rsidP="00282AC2">
      <w:pPr>
        <w:rPr>
          <w:color w:val="000000"/>
          <w:sz w:val="24"/>
        </w:rPr>
      </w:pPr>
    </w:p>
    <w:p w14:paraId="2605ECA2" w14:textId="77777777" w:rsidR="00E05B6C" w:rsidRDefault="00E16902" w:rsidP="00282AC2">
      <w:pPr>
        <w:rPr>
          <w:color w:val="000000"/>
          <w:sz w:val="24"/>
        </w:rPr>
      </w:pPr>
      <w:r w:rsidRPr="00E16902">
        <w:rPr>
          <w:color w:val="000000"/>
          <w:sz w:val="24"/>
        </w:rPr>
        <w:t xml:space="preserve">The Act repeals the existing legislation (the Emergency Powers Act 1920 and its Northern Ireland counterpart, the Emergency Powers Act (Northern Ireland) 1926), and the emergency powers provisions of the Act extend to the whole of the UK. It sets out a new definition of what constitutes an emergency appropriate to the times in which we live and incorporating new risks and threats which were not so relevant in 1920, including terrorist attacks, contamination of land following a biological or chemical terrorist attack and loss of communications systems on which we now depend. </w:t>
      </w:r>
    </w:p>
    <w:p w14:paraId="473AF000" w14:textId="77777777" w:rsidR="00E05B6C" w:rsidRDefault="00E05B6C" w:rsidP="00282AC2">
      <w:pPr>
        <w:rPr>
          <w:color w:val="000000"/>
          <w:sz w:val="24"/>
        </w:rPr>
      </w:pPr>
    </w:p>
    <w:p w14:paraId="5764B033" w14:textId="77777777" w:rsidR="00E05B6C" w:rsidRDefault="00E16902" w:rsidP="00282AC2">
      <w:pPr>
        <w:rPr>
          <w:color w:val="000000"/>
          <w:sz w:val="24"/>
        </w:rPr>
      </w:pPr>
      <w:r w:rsidRPr="00E16902">
        <w:rPr>
          <w:color w:val="000000"/>
          <w:sz w:val="24"/>
        </w:rPr>
        <w:lastRenderedPageBreak/>
        <w:t xml:space="preserve">As with the 1920 Act, the Act allows the making of temporary special legislation aimed at dealing with a serious emergency that fits within the definition. The Queen, as Head of State, will formally indicate that emergency powers are necessary as part of the Order in Council that makes the regulations themselves. For the first time a fallback option has been included to cover the possibility that emergency powers will be needed, where the Queen is, for whatever reason, unable to act. The Act therefore allows for a senior Minister or the Prime Minister to make the regulations in the unlikely event that Her Majesty is not able to do so. </w:t>
      </w:r>
    </w:p>
    <w:p w14:paraId="4138F292" w14:textId="77777777" w:rsidR="00E05B6C" w:rsidRDefault="00E05B6C" w:rsidP="00282AC2">
      <w:pPr>
        <w:rPr>
          <w:color w:val="000000"/>
          <w:sz w:val="24"/>
        </w:rPr>
      </w:pPr>
    </w:p>
    <w:p w14:paraId="209BE6E4" w14:textId="77777777" w:rsidR="00E05B6C" w:rsidRDefault="00E16902" w:rsidP="00282AC2">
      <w:pPr>
        <w:rPr>
          <w:color w:val="000000"/>
          <w:sz w:val="24"/>
        </w:rPr>
      </w:pPr>
      <w:r w:rsidRPr="00E16902">
        <w:rPr>
          <w:color w:val="000000"/>
          <w:sz w:val="24"/>
        </w:rPr>
        <w:t xml:space="preserve">The Act introduces a range of other new features, mostly designed to ensure emergency powers cannot be misused and can be used in a more targeted and proportionate manner. The centre piece of these is the “triple lock”, which ensures emergency powers will only be available if: </w:t>
      </w:r>
    </w:p>
    <w:p w14:paraId="45C37C93" w14:textId="77777777" w:rsidR="00E05B6C" w:rsidRDefault="00E05B6C" w:rsidP="00282AC2">
      <w:pPr>
        <w:rPr>
          <w:color w:val="000000"/>
          <w:sz w:val="24"/>
        </w:rPr>
      </w:pPr>
    </w:p>
    <w:p w14:paraId="2C33F0B8" w14:textId="77777777" w:rsidR="00E05B6C" w:rsidRDefault="00E16902" w:rsidP="00282AC2">
      <w:pPr>
        <w:pStyle w:val="ListParagraph"/>
        <w:numPr>
          <w:ilvl w:val="0"/>
          <w:numId w:val="25"/>
        </w:numPr>
        <w:rPr>
          <w:color w:val="000000"/>
          <w:sz w:val="24"/>
        </w:rPr>
      </w:pPr>
      <w:r w:rsidRPr="00E05B6C">
        <w:rPr>
          <w:color w:val="000000"/>
          <w:sz w:val="24"/>
        </w:rPr>
        <w:t>an emergency that threatens serious damage to human welfare, the environment or security has occurred, is occurring or is about to occur;</w:t>
      </w:r>
    </w:p>
    <w:p w14:paraId="428FD4C5" w14:textId="77777777" w:rsidR="00E05B6C" w:rsidRDefault="00E16902" w:rsidP="00282AC2">
      <w:pPr>
        <w:pStyle w:val="ListParagraph"/>
        <w:numPr>
          <w:ilvl w:val="0"/>
          <w:numId w:val="25"/>
        </w:numPr>
        <w:rPr>
          <w:color w:val="000000"/>
          <w:sz w:val="24"/>
        </w:rPr>
      </w:pPr>
      <w:r w:rsidRPr="00E05B6C">
        <w:rPr>
          <w:color w:val="000000"/>
          <w:sz w:val="24"/>
        </w:rPr>
        <w:t>it is necessary to make provision urgently in order to resolve the emergency as existing powers are insufficient and it is not possible to bring forward a Bill in the usual way because of the need to act urgently; and</w:t>
      </w:r>
    </w:p>
    <w:p w14:paraId="145E413F" w14:textId="77777777" w:rsidR="00E05B6C" w:rsidRDefault="00E16902" w:rsidP="00282AC2">
      <w:pPr>
        <w:pStyle w:val="ListParagraph"/>
        <w:numPr>
          <w:ilvl w:val="0"/>
          <w:numId w:val="25"/>
        </w:numPr>
        <w:rPr>
          <w:color w:val="000000"/>
          <w:sz w:val="24"/>
        </w:rPr>
      </w:pPr>
      <w:r w:rsidRPr="00E05B6C">
        <w:rPr>
          <w:color w:val="000000"/>
          <w:sz w:val="24"/>
        </w:rPr>
        <w:t xml:space="preserve">emergency regulations must be proportionate to the aspect or effect of the emergency they are directed at. </w:t>
      </w:r>
    </w:p>
    <w:p w14:paraId="6AFF1316" w14:textId="77777777" w:rsidR="00E05B6C" w:rsidRDefault="00E05B6C" w:rsidP="00282AC2">
      <w:pPr>
        <w:pStyle w:val="ListParagraph"/>
        <w:rPr>
          <w:color w:val="000000"/>
          <w:sz w:val="24"/>
        </w:rPr>
      </w:pPr>
    </w:p>
    <w:p w14:paraId="04AF882E" w14:textId="4EDDB097" w:rsidR="00E05B6C" w:rsidRDefault="00E16902" w:rsidP="00282AC2">
      <w:pPr>
        <w:rPr>
          <w:color w:val="000000"/>
          <w:sz w:val="24"/>
        </w:rPr>
      </w:pPr>
      <w:r w:rsidRPr="00E05B6C">
        <w:rPr>
          <w:color w:val="000000"/>
          <w:sz w:val="24"/>
        </w:rPr>
        <w:t xml:space="preserve">In </w:t>
      </w:r>
      <w:r w:rsidR="00E05B6C" w:rsidRPr="00E05B6C">
        <w:rPr>
          <w:color w:val="000000"/>
          <w:sz w:val="24"/>
        </w:rPr>
        <w:t>addition,</w:t>
      </w:r>
      <w:r w:rsidRPr="00E05B6C">
        <w:rPr>
          <w:color w:val="000000"/>
          <w:sz w:val="24"/>
        </w:rPr>
        <w:t xml:space="preserve"> emergency regulations:</w:t>
      </w:r>
    </w:p>
    <w:p w14:paraId="25565B9C" w14:textId="77777777" w:rsidR="00E05B6C" w:rsidRPr="00E05B6C" w:rsidRDefault="00E05B6C" w:rsidP="00282AC2">
      <w:pPr>
        <w:rPr>
          <w:color w:val="000000"/>
          <w:sz w:val="24"/>
        </w:rPr>
      </w:pPr>
    </w:p>
    <w:p w14:paraId="3663AD39" w14:textId="77777777" w:rsidR="00E05B6C" w:rsidRDefault="00E16902" w:rsidP="00282AC2">
      <w:pPr>
        <w:pStyle w:val="ListParagraph"/>
        <w:numPr>
          <w:ilvl w:val="0"/>
          <w:numId w:val="25"/>
        </w:numPr>
        <w:rPr>
          <w:color w:val="000000"/>
          <w:sz w:val="24"/>
        </w:rPr>
      </w:pPr>
      <w:r w:rsidRPr="00E05B6C">
        <w:rPr>
          <w:color w:val="000000"/>
          <w:sz w:val="24"/>
        </w:rPr>
        <w:t>cannot prohibit or enable the prohibition of participation in, or any activity in connection with, a strike or other industrial action;</w:t>
      </w:r>
    </w:p>
    <w:p w14:paraId="7F1DF538" w14:textId="77777777" w:rsidR="00E05B6C" w:rsidRDefault="00E16902" w:rsidP="00282AC2">
      <w:pPr>
        <w:pStyle w:val="ListParagraph"/>
        <w:numPr>
          <w:ilvl w:val="0"/>
          <w:numId w:val="25"/>
        </w:numPr>
        <w:rPr>
          <w:color w:val="000000"/>
          <w:sz w:val="24"/>
        </w:rPr>
      </w:pPr>
      <w:r w:rsidRPr="00E05B6C">
        <w:rPr>
          <w:color w:val="000000"/>
          <w:sz w:val="24"/>
        </w:rPr>
        <w:t>cannot instigate any form of military conscription;</w:t>
      </w:r>
    </w:p>
    <w:p w14:paraId="2F968912" w14:textId="77777777" w:rsidR="00E05B6C" w:rsidRDefault="00E16902" w:rsidP="00282AC2">
      <w:pPr>
        <w:pStyle w:val="ListParagraph"/>
        <w:numPr>
          <w:ilvl w:val="0"/>
          <w:numId w:val="25"/>
        </w:numPr>
        <w:rPr>
          <w:color w:val="000000"/>
          <w:sz w:val="24"/>
        </w:rPr>
      </w:pPr>
      <w:r w:rsidRPr="00E05B6C">
        <w:rPr>
          <w:color w:val="000000"/>
          <w:sz w:val="24"/>
        </w:rPr>
        <w:t xml:space="preserve">cannot alter any aspect of criminal procedures; </w:t>
      </w:r>
    </w:p>
    <w:p w14:paraId="2BF2F721" w14:textId="77777777" w:rsidR="00E05B6C" w:rsidRDefault="00E16902" w:rsidP="00282AC2">
      <w:pPr>
        <w:pStyle w:val="ListParagraph"/>
        <w:numPr>
          <w:ilvl w:val="0"/>
          <w:numId w:val="25"/>
        </w:numPr>
        <w:rPr>
          <w:color w:val="000000"/>
          <w:sz w:val="24"/>
        </w:rPr>
      </w:pPr>
      <w:r w:rsidRPr="00E05B6C">
        <w:rPr>
          <w:color w:val="000000"/>
          <w:sz w:val="24"/>
        </w:rPr>
        <w:t>cannot create any new offence other than breach of the regulations themselves;</w:t>
      </w:r>
    </w:p>
    <w:p w14:paraId="4D3D7802" w14:textId="77777777" w:rsidR="00E05B6C" w:rsidRDefault="00E16902" w:rsidP="00282AC2">
      <w:pPr>
        <w:pStyle w:val="ListParagraph"/>
        <w:numPr>
          <w:ilvl w:val="0"/>
          <w:numId w:val="25"/>
        </w:numPr>
        <w:rPr>
          <w:color w:val="000000"/>
          <w:sz w:val="24"/>
        </w:rPr>
      </w:pPr>
      <w:r w:rsidRPr="00E05B6C">
        <w:rPr>
          <w:color w:val="000000"/>
          <w:sz w:val="24"/>
        </w:rPr>
        <w:t xml:space="preserve">must be compatible with the Human Rights Act and EU law; and </w:t>
      </w:r>
    </w:p>
    <w:p w14:paraId="21DC73A0" w14:textId="77777777" w:rsidR="00C870D9" w:rsidRDefault="00E16902" w:rsidP="00282AC2">
      <w:pPr>
        <w:pStyle w:val="ListParagraph"/>
        <w:numPr>
          <w:ilvl w:val="0"/>
          <w:numId w:val="25"/>
        </w:numPr>
        <w:rPr>
          <w:color w:val="000000"/>
          <w:sz w:val="24"/>
        </w:rPr>
      </w:pPr>
      <w:r w:rsidRPr="00E05B6C">
        <w:rPr>
          <w:color w:val="000000"/>
          <w:sz w:val="24"/>
        </w:rPr>
        <w:t xml:space="preserve">are open to challenge in the courts </w:t>
      </w:r>
    </w:p>
    <w:p w14:paraId="32F5B7B0" w14:textId="77777777" w:rsidR="00C870D9" w:rsidRDefault="00C870D9" w:rsidP="00282AC2">
      <w:pPr>
        <w:rPr>
          <w:color w:val="000000"/>
          <w:sz w:val="24"/>
        </w:rPr>
      </w:pPr>
    </w:p>
    <w:p w14:paraId="3FF35BF0" w14:textId="77777777" w:rsidR="00C870D9" w:rsidRDefault="00E16902" w:rsidP="00282AC2">
      <w:pPr>
        <w:rPr>
          <w:color w:val="000000"/>
          <w:sz w:val="24"/>
        </w:rPr>
      </w:pPr>
      <w:r w:rsidRPr="00C870D9">
        <w:rPr>
          <w:color w:val="000000"/>
          <w:sz w:val="24"/>
        </w:rPr>
        <w:t>For the first time it is possible to use emergency powers on a regional and/or devolved administration basis. This ensures any special temporary legislation will apply only in the part of the UK affected by the emergency, leaving those elsewhere unaffected.</w:t>
      </w:r>
    </w:p>
    <w:p w14:paraId="4246338E" w14:textId="77777777" w:rsidR="00C870D9" w:rsidRDefault="00C870D9" w:rsidP="00282AC2">
      <w:pPr>
        <w:rPr>
          <w:color w:val="000000"/>
          <w:sz w:val="24"/>
        </w:rPr>
      </w:pPr>
    </w:p>
    <w:p w14:paraId="706DA592" w14:textId="77777777" w:rsidR="00C870D9" w:rsidRDefault="00E16902" w:rsidP="00282AC2">
      <w:pPr>
        <w:rPr>
          <w:color w:val="000000"/>
          <w:sz w:val="24"/>
        </w:rPr>
      </w:pPr>
      <w:r w:rsidRPr="00C870D9">
        <w:rPr>
          <w:color w:val="000000"/>
          <w:sz w:val="24"/>
        </w:rPr>
        <w:t>The Act also requires the appointment of a ‘Regional Nominated Co-ordinator’ (“Emergency Co-ordinator” in the devolved administrations). If emergency powers are used, he/she will act as the focal point for co-ordination of response efforts at the regional or devolved administration level.</w:t>
      </w:r>
    </w:p>
    <w:p w14:paraId="73B6F83E" w14:textId="77777777" w:rsidR="00C870D9" w:rsidRDefault="00C870D9" w:rsidP="00282AC2">
      <w:pPr>
        <w:rPr>
          <w:color w:val="000000"/>
          <w:sz w:val="24"/>
        </w:rPr>
      </w:pPr>
    </w:p>
    <w:p w14:paraId="22BC1142" w14:textId="77777777" w:rsidR="00C870D9" w:rsidRDefault="00E16902" w:rsidP="00282AC2">
      <w:pPr>
        <w:rPr>
          <w:color w:val="000000"/>
          <w:sz w:val="24"/>
        </w:rPr>
      </w:pPr>
      <w:r w:rsidRPr="00C870D9">
        <w:rPr>
          <w:color w:val="000000"/>
          <w:sz w:val="24"/>
        </w:rPr>
        <w:t xml:space="preserve">As with the existing legislation, emergency regulations must be presented to Parliament for its approval as soon as practicable after being made. Parliament may amend the regulations and must approve them within seven days of laying. If Parliamentary approval is not forthcoming, the regulations cease to have effect. The maker of emergency regulations would be subject to an obligation to protect and restore the ability of Parliament to scrutinise emergency regulations, and the ability of the Courts to entertain challenges. </w:t>
      </w:r>
    </w:p>
    <w:p w14:paraId="1B9714EF" w14:textId="77777777" w:rsidR="00C870D9" w:rsidRDefault="00C870D9" w:rsidP="00282AC2">
      <w:pPr>
        <w:rPr>
          <w:color w:val="000000"/>
          <w:sz w:val="24"/>
        </w:rPr>
      </w:pPr>
    </w:p>
    <w:p w14:paraId="5957BA83" w14:textId="23EECF65" w:rsidR="00855678" w:rsidRPr="00C870D9" w:rsidRDefault="00E16902" w:rsidP="00282AC2">
      <w:pPr>
        <w:rPr>
          <w:color w:val="000000"/>
          <w:sz w:val="24"/>
        </w:rPr>
      </w:pPr>
      <w:r w:rsidRPr="00C870D9">
        <w:rPr>
          <w:color w:val="000000"/>
          <w:sz w:val="24"/>
        </w:rPr>
        <w:t>The Government has given a commitment to ask a senior Privy Councillor to conduct an inquiry within one year of any use of emergency powers. The report would be published and debated in both Houses of Parliament. Part 2 of the Act was brought into force on 10 December 2004.</w:t>
      </w:r>
    </w:p>
    <w:p w14:paraId="06C8F292" w14:textId="77777777" w:rsidR="00E5161D" w:rsidRDefault="00E5161D" w:rsidP="00282AC2">
      <w:pPr>
        <w:rPr>
          <w:color w:val="000000"/>
          <w:sz w:val="24"/>
        </w:rPr>
      </w:pPr>
    </w:p>
    <w:p w14:paraId="52F07874" w14:textId="2EC949D2" w:rsidR="00E5161D" w:rsidRDefault="003C616B" w:rsidP="00282AC2">
      <w:pPr>
        <w:rPr>
          <w:color w:val="000000"/>
          <w:sz w:val="24"/>
        </w:rPr>
      </w:pPr>
      <w:r w:rsidRPr="003C616B">
        <w:rPr>
          <w:color w:val="000000"/>
          <w:sz w:val="24"/>
        </w:rPr>
        <w:t>Emergency powers are a reserved matter. However, Part 2 ensures the devolved administrations will be consulted, if emergency powers are to be used in their territory, wherever possible. It allows emergency powers to be used in Scotland, Wales or Northern Ireland alone for the first time, though the use of emergency powers remains with Westminster.</w:t>
      </w:r>
      <w:r w:rsidR="00D55EED">
        <w:rPr>
          <w:color w:val="000000"/>
          <w:sz w:val="24"/>
        </w:rPr>
        <w:t xml:space="preserve"> </w:t>
      </w:r>
      <w:sdt>
        <w:sdtPr>
          <w:rPr>
            <w:color w:val="000000"/>
            <w:sz w:val="24"/>
          </w:rPr>
          <w:id w:val="-1292830789"/>
          <w:citation/>
        </w:sdtPr>
        <w:sdtEndPr/>
        <w:sdtContent>
          <w:r w:rsidR="002774AF">
            <w:rPr>
              <w:color w:val="000000"/>
              <w:sz w:val="24"/>
            </w:rPr>
            <w:fldChar w:fldCharType="begin"/>
          </w:r>
          <w:r w:rsidR="002774AF">
            <w:rPr>
              <w:color w:val="000000"/>
              <w:sz w:val="24"/>
            </w:rPr>
            <w:instrText xml:space="preserve"> CITATION Off10 \l 2057 </w:instrText>
          </w:r>
          <w:r w:rsidR="002774AF">
            <w:rPr>
              <w:color w:val="000000"/>
              <w:sz w:val="24"/>
            </w:rPr>
            <w:fldChar w:fldCharType="separate"/>
          </w:r>
          <w:r w:rsidR="006879E9" w:rsidRPr="006879E9">
            <w:rPr>
              <w:noProof/>
              <w:color w:val="000000"/>
              <w:sz w:val="24"/>
            </w:rPr>
            <w:t>(Office, 2010)</w:t>
          </w:r>
          <w:r w:rsidR="002774AF">
            <w:rPr>
              <w:color w:val="000000"/>
              <w:sz w:val="24"/>
            </w:rPr>
            <w:fldChar w:fldCharType="end"/>
          </w:r>
        </w:sdtContent>
      </w:sdt>
    </w:p>
    <w:p w14:paraId="225687C8" w14:textId="77777777" w:rsidR="00E5161D" w:rsidRDefault="00E5161D" w:rsidP="00282AC2">
      <w:pPr>
        <w:rPr>
          <w:color w:val="000000"/>
          <w:sz w:val="24"/>
        </w:rPr>
      </w:pPr>
    </w:p>
    <w:p w14:paraId="4FA1D612" w14:textId="77777777" w:rsidR="00E5161D" w:rsidRPr="00E5161D" w:rsidRDefault="00E5161D" w:rsidP="00282AC2">
      <w:pPr>
        <w:shd w:val="clear" w:color="auto" w:fill="FFFFFF" w:themeFill="background1"/>
        <w:jc w:val="left"/>
        <w:textAlignment w:val="baseline"/>
        <w:rPr>
          <w:b/>
          <w:bCs/>
          <w:color w:val="242424"/>
          <w:sz w:val="24"/>
          <w:szCs w:val="24"/>
          <w:bdr w:val="none" w:sz="0" w:space="0" w:color="auto" w:frame="1"/>
          <w:shd w:val="clear" w:color="auto" w:fill="00B0F0"/>
        </w:rPr>
      </w:pPr>
      <w:r w:rsidRPr="00E5161D">
        <w:rPr>
          <w:b/>
          <w:bCs/>
          <w:color w:val="242424"/>
          <w:sz w:val="24"/>
          <w:szCs w:val="24"/>
          <w:bdr w:val="none" w:sz="0" w:space="0" w:color="auto" w:frame="1"/>
          <w:shd w:val="clear" w:color="auto" w:fill="00B0F0"/>
        </w:rPr>
        <w:t>Describe how the Act ensures responder agencies comply with their duties and how such compliance is monitored in your own organisations.</w:t>
      </w:r>
    </w:p>
    <w:p w14:paraId="31C71A8D" w14:textId="77777777" w:rsidR="00E5161D" w:rsidRDefault="00E5161D" w:rsidP="00282AC2">
      <w:pPr>
        <w:rPr>
          <w:color w:val="000000"/>
          <w:sz w:val="24"/>
        </w:rPr>
      </w:pPr>
    </w:p>
    <w:p w14:paraId="7B6CE374" w14:textId="4ED0E423" w:rsidR="00855678" w:rsidRDefault="00B86246" w:rsidP="00282AC2">
      <w:pPr>
        <w:rPr>
          <w:color w:val="000000"/>
          <w:sz w:val="24"/>
        </w:rPr>
      </w:pPr>
      <w:r w:rsidRPr="00B86246">
        <w:rPr>
          <w:color w:val="000000"/>
          <w:sz w:val="24"/>
        </w:rPr>
        <w:t>The Act divides local responder</w:t>
      </w:r>
      <w:r>
        <w:rPr>
          <w:color w:val="000000"/>
          <w:sz w:val="24"/>
        </w:rPr>
        <w:t xml:space="preserve"> </w:t>
      </w:r>
      <w:r w:rsidR="00A32921">
        <w:rPr>
          <w:color w:val="000000"/>
          <w:sz w:val="24"/>
        </w:rPr>
        <w:t>agencies</w:t>
      </w:r>
      <w:r w:rsidRPr="00B86246">
        <w:rPr>
          <w:color w:val="000000"/>
          <w:sz w:val="24"/>
        </w:rPr>
        <w:t xml:space="preserve"> in two categories, Category 1 and Category 2 responders. The Act enables the Minister to later membership of both categories to ensure flexibility of approach and to take into account a future development. It is intended that Category 1 and 2 responders will form part of “Local Resilience Forums” (based on police areas) which aids coordination and cooperation between responders at a local level.</w:t>
      </w:r>
    </w:p>
    <w:p w14:paraId="18DBCB39" w14:textId="77777777" w:rsidR="00B86246" w:rsidRDefault="00B86246" w:rsidP="00282AC2">
      <w:pPr>
        <w:rPr>
          <w:color w:val="000000"/>
          <w:sz w:val="24"/>
        </w:rPr>
      </w:pPr>
    </w:p>
    <w:p w14:paraId="55B67357" w14:textId="77777777" w:rsidR="004903E9" w:rsidRPr="004903E9" w:rsidRDefault="004903E9" w:rsidP="00282AC2">
      <w:pPr>
        <w:rPr>
          <w:color w:val="000000"/>
          <w:sz w:val="24"/>
        </w:rPr>
      </w:pPr>
      <w:r w:rsidRPr="004903E9">
        <w:rPr>
          <w:color w:val="000000"/>
          <w:sz w:val="24"/>
        </w:rPr>
        <w:t xml:space="preserve">Category 1 responders must assess the risk of an emergency occurring and </w:t>
      </w:r>
    </w:p>
    <w:p w14:paraId="5373A14D" w14:textId="77777777" w:rsidR="004903E9" w:rsidRPr="004903E9" w:rsidRDefault="004903E9" w:rsidP="00282AC2">
      <w:pPr>
        <w:rPr>
          <w:color w:val="000000"/>
          <w:sz w:val="24"/>
        </w:rPr>
      </w:pPr>
      <w:r w:rsidRPr="004903E9">
        <w:rPr>
          <w:color w:val="000000"/>
          <w:sz w:val="24"/>
        </w:rPr>
        <w:t xml:space="preserve">maintain plans for dealing with that emergency. They include local authorities, </w:t>
      </w:r>
    </w:p>
    <w:p w14:paraId="15FFF8DE" w14:textId="77777777" w:rsidR="004903E9" w:rsidRPr="004903E9" w:rsidRDefault="004903E9" w:rsidP="00282AC2">
      <w:pPr>
        <w:rPr>
          <w:color w:val="000000"/>
          <w:sz w:val="24"/>
        </w:rPr>
      </w:pPr>
      <w:r w:rsidRPr="004903E9">
        <w:rPr>
          <w:color w:val="000000"/>
          <w:sz w:val="24"/>
        </w:rPr>
        <w:t xml:space="preserve">emergency services, health bodies, the Secretary of State in relation to maritime and </w:t>
      </w:r>
    </w:p>
    <w:p w14:paraId="17FB13B9" w14:textId="77777777" w:rsidR="004903E9" w:rsidRPr="004903E9" w:rsidRDefault="004903E9" w:rsidP="00282AC2">
      <w:pPr>
        <w:rPr>
          <w:color w:val="000000"/>
          <w:sz w:val="24"/>
        </w:rPr>
      </w:pPr>
      <w:r w:rsidRPr="004903E9">
        <w:rPr>
          <w:color w:val="000000"/>
          <w:sz w:val="24"/>
        </w:rPr>
        <w:t xml:space="preserve">coastal emergencies, and the environmental protection agency for each </w:t>
      </w:r>
    </w:p>
    <w:p w14:paraId="16306718" w14:textId="1114E860" w:rsidR="004903E9" w:rsidRPr="004903E9" w:rsidRDefault="004903E9" w:rsidP="00282AC2">
      <w:pPr>
        <w:rPr>
          <w:color w:val="000000"/>
          <w:sz w:val="24"/>
        </w:rPr>
      </w:pPr>
      <w:r w:rsidRPr="004903E9">
        <w:rPr>
          <w:color w:val="000000"/>
          <w:sz w:val="24"/>
        </w:rPr>
        <w:t xml:space="preserve">jurisdiction. The 2004 Act also empowers Ministers to require Category 1 responders </w:t>
      </w:r>
    </w:p>
    <w:p w14:paraId="7B56AC17" w14:textId="59EFB0C0" w:rsidR="004903E9" w:rsidRDefault="004903E9" w:rsidP="00282AC2">
      <w:pPr>
        <w:rPr>
          <w:color w:val="000000"/>
          <w:sz w:val="24"/>
        </w:rPr>
      </w:pPr>
      <w:r w:rsidRPr="004903E9">
        <w:rPr>
          <w:color w:val="000000"/>
          <w:sz w:val="24"/>
        </w:rPr>
        <w:t>to take certain actions.</w:t>
      </w:r>
    </w:p>
    <w:p w14:paraId="0AD12186" w14:textId="77777777" w:rsidR="004903E9" w:rsidRDefault="004903E9" w:rsidP="00282AC2">
      <w:pPr>
        <w:rPr>
          <w:color w:val="000000"/>
          <w:sz w:val="24"/>
        </w:rPr>
      </w:pPr>
    </w:p>
    <w:p w14:paraId="28A361FC" w14:textId="220324CD" w:rsidR="003D368B" w:rsidRDefault="003D368B" w:rsidP="00282AC2">
      <w:pPr>
        <w:rPr>
          <w:color w:val="000000"/>
          <w:sz w:val="24"/>
        </w:rPr>
      </w:pPr>
      <w:r w:rsidRPr="009E151B">
        <w:rPr>
          <w:color w:val="000000"/>
          <w:sz w:val="24"/>
        </w:rPr>
        <w:t xml:space="preserve">Those in Category 1 will have duties </w:t>
      </w:r>
      <w:r w:rsidR="004903E9">
        <w:rPr>
          <w:color w:val="000000"/>
          <w:sz w:val="24"/>
        </w:rPr>
        <w:t xml:space="preserve">that include: </w:t>
      </w:r>
    </w:p>
    <w:p w14:paraId="1EF2CEB3" w14:textId="77777777" w:rsidR="003D368B" w:rsidRPr="009E151B" w:rsidRDefault="003D368B" w:rsidP="00282AC2">
      <w:pPr>
        <w:rPr>
          <w:color w:val="000000"/>
          <w:sz w:val="24"/>
        </w:rPr>
      </w:pPr>
    </w:p>
    <w:p w14:paraId="63F06DCF" w14:textId="77777777" w:rsidR="003D368B" w:rsidRPr="009E151B" w:rsidRDefault="003D368B" w:rsidP="00282AC2">
      <w:pPr>
        <w:pStyle w:val="ListParagraph"/>
        <w:numPr>
          <w:ilvl w:val="0"/>
          <w:numId w:val="7"/>
        </w:numPr>
        <w:rPr>
          <w:color w:val="000000"/>
          <w:sz w:val="24"/>
        </w:rPr>
      </w:pPr>
      <w:r w:rsidRPr="009E151B">
        <w:rPr>
          <w:color w:val="000000"/>
          <w:sz w:val="24"/>
        </w:rPr>
        <w:t xml:space="preserve">Assess local risks and use this to inform emergency planning; </w:t>
      </w:r>
    </w:p>
    <w:p w14:paraId="19B194AA" w14:textId="77777777" w:rsidR="003D368B" w:rsidRPr="009E151B" w:rsidRDefault="003D368B" w:rsidP="00282AC2">
      <w:pPr>
        <w:pStyle w:val="ListParagraph"/>
        <w:numPr>
          <w:ilvl w:val="0"/>
          <w:numId w:val="7"/>
        </w:numPr>
        <w:rPr>
          <w:color w:val="000000"/>
          <w:sz w:val="24"/>
        </w:rPr>
      </w:pPr>
      <w:r w:rsidRPr="009E151B">
        <w:rPr>
          <w:color w:val="000000"/>
          <w:sz w:val="24"/>
        </w:rPr>
        <w:t xml:space="preserve">Put in place emergency plans; </w:t>
      </w:r>
    </w:p>
    <w:p w14:paraId="4CA0F7E7" w14:textId="77777777" w:rsidR="003D368B" w:rsidRDefault="003D368B" w:rsidP="00282AC2">
      <w:pPr>
        <w:pStyle w:val="ListParagraph"/>
        <w:numPr>
          <w:ilvl w:val="0"/>
          <w:numId w:val="7"/>
        </w:numPr>
        <w:rPr>
          <w:color w:val="000000"/>
          <w:sz w:val="24"/>
        </w:rPr>
      </w:pPr>
      <w:r w:rsidRPr="009E151B">
        <w:rPr>
          <w:color w:val="000000"/>
          <w:sz w:val="24"/>
        </w:rPr>
        <w:t xml:space="preserve">Put in place Business Continuity Management arrangements; </w:t>
      </w:r>
    </w:p>
    <w:p w14:paraId="565330F5" w14:textId="77777777" w:rsidR="003D368B" w:rsidRPr="009E151B" w:rsidRDefault="003D368B" w:rsidP="00282AC2">
      <w:pPr>
        <w:pStyle w:val="ListParagraph"/>
        <w:numPr>
          <w:ilvl w:val="0"/>
          <w:numId w:val="7"/>
        </w:numPr>
        <w:rPr>
          <w:color w:val="000000"/>
          <w:sz w:val="24"/>
        </w:rPr>
      </w:pPr>
      <w:r w:rsidRPr="009E151B">
        <w:rPr>
          <w:color w:val="000000"/>
          <w:sz w:val="24"/>
        </w:rPr>
        <w:t>Put in place arrangements to make information available to the public about civil</w:t>
      </w:r>
      <w:r>
        <w:rPr>
          <w:color w:val="000000"/>
          <w:sz w:val="24"/>
        </w:rPr>
        <w:t xml:space="preserve"> </w:t>
      </w:r>
      <w:r w:rsidRPr="009E151B">
        <w:rPr>
          <w:color w:val="000000"/>
          <w:sz w:val="24"/>
        </w:rPr>
        <w:t xml:space="preserve">protection matters and maintain arrangements to warn, inform and advise the public in the event of an emergency; </w:t>
      </w:r>
    </w:p>
    <w:p w14:paraId="508A1140" w14:textId="77777777" w:rsidR="003D368B" w:rsidRPr="009E151B" w:rsidRDefault="003D368B" w:rsidP="00282AC2">
      <w:pPr>
        <w:pStyle w:val="ListParagraph"/>
        <w:numPr>
          <w:ilvl w:val="0"/>
          <w:numId w:val="7"/>
        </w:numPr>
        <w:rPr>
          <w:color w:val="000000"/>
          <w:sz w:val="24"/>
        </w:rPr>
      </w:pPr>
      <w:r w:rsidRPr="009E151B">
        <w:rPr>
          <w:color w:val="000000"/>
          <w:sz w:val="24"/>
        </w:rPr>
        <w:t>Share information with other local responders to enhance co-ordination;</w:t>
      </w:r>
    </w:p>
    <w:p w14:paraId="5BC4B3D1" w14:textId="77777777" w:rsidR="003D368B" w:rsidRDefault="003D368B" w:rsidP="00282AC2">
      <w:pPr>
        <w:pStyle w:val="ListParagraph"/>
        <w:numPr>
          <w:ilvl w:val="0"/>
          <w:numId w:val="7"/>
        </w:numPr>
        <w:rPr>
          <w:color w:val="000000"/>
          <w:sz w:val="24"/>
        </w:rPr>
      </w:pPr>
      <w:r w:rsidRPr="009E151B">
        <w:rPr>
          <w:color w:val="000000"/>
          <w:sz w:val="24"/>
        </w:rPr>
        <w:t>Co-operate with other local responders to enhance c</w:t>
      </w:r>
      <w:r>
        <w:rPr>
          <w:color w:val="000000"/>
          <w:sz w:val="24"/>
        </w:rPr>
        <w:t>o-ordination and efficiency;</w:t>
      </w:r>
    </w:p>
    <w:p w14:paraId="24334486" w14:textId="77777777" w:rsidR="003D368B" w:rsidRPr="009E151B" w:rsidRDefault="003D368B" w:rsidP="00282AC2">
      <w:pPr>
        <w:pStyle w:val="ListParagraph"/>
        <w:numPr>
          <w:ilvl w:val="0"/>
          <w:numId w:val="7"/>
        </w:numPr>
        <w:rPr>
          <w:color w:val="000000"/>
          <w:sz w:val="24"/>
        </w:rPr>
      </w:pPr>
      <w:r>
        <w:rPr>
          <w:color w:val="000000"/>
          <w:sz w:val="24"/>
        </w:rPr>
        <w:t>P</w:t>
      </w:r>
      <w:r w:rsidRPr="009E151B">
        <w:rPr>
          <w:color w:val="000000"/>
          <w:sz w:val="24"/>
        </w:rPr>
        <w:t>rovide advice and assistance to businesses and voluntary organisations about</w:t>
      </w:r>
      <w:r>
        <w:rPr>
          <w:color w:val="000000"/>
          <w:sz w:val="24"/>
        </w:rPr>
        <w:t xml:space="preserve"> </w:t>
      </w:r>
      <w:r w:rsidRPr="009E151B">
        <w:rPr>
          <w:color w:val="000000"/>
          <w:sz w:val="24"/>
        </w:rPr>
        <w:t>business continuity management. (Local Authorities only).</w:t>
      </w:r>
    </w:p>
    <w:p w14:paraId="5DD89C39" w14:textId="77777777" w:rsidR="003D368B" w:rsidRPr="009E151B" w:rsidRDefault="003D368B" w:rsidP="00282AC2">
      <w:pPr>
        <w:rPr>
          <w:color w:val="000000"/>
          <w:sz w:val="24"/>
        </w:rPr>
      </w:pPr>
    </w:p>
    <w:p w14:paraId="1CE0ECD2" w14:textId="77777777" w:rsidR="00FE122D" w:rsidRDefault="00FE122D" w:rsidP="00282AC2">
      <w:pPr>
        <w:rPr>
          <w:color w:val="000000"/>
          <w:sz w:val="24"/>
        </w:rPr>
      </w:pPr>
    </w:p>
    <w:p w14:paraId="573F1DF1" w14:textId="77777777" w:rsidR="00FE122D" w:rsidRDefault="00FE122D" w:rsidP="00282AC2">
      <w:pPr>
        <w:rPr>
          <w:color w:val="000000"/>
          <w:sz w:val="24"/>
        </w:rPr>
      </w:pPr>
    </w:p>
    <w:p w14:paraId="009C9EEE" w14:textId="77777777" w:rsidR="00FE122D" w:rsidRDefault="00FE122D" w:rsidP="00282AC2">
      <w:pPr>
        <w:rPr>
          <w:color w:val="000000"/>
          <w:sz w:val="24"/>
        </w:rPr>
      </w:pPr>
    </w:p>
    <w:p w14:paraId="3858FA38" w14:textId="77777777" w:rsidR="00813082" w:rsidRDefault="00813082" w:rsidP="00282AC2">
      <w:pPr>
        <w:rPr>
          <w:color w:val="000000"/>
          <w:sz w:val="24"/>
        </w:rPr>
      </w:pPr>
    </w:p>
    <w:p w14:paraId="0C4E39AF" w14:textId="77777777" w:rsidR="00813082" w:rsidRDefault="00813082" w:rsidP="00282AC2">
      <w:pPr>
        <w:rPr>
          <w:color w:val="000000"/>
          <w:sz w:val="24"/>
        </w:rPr>
      </w:pPr>
    </w:p>
    <w:p w14:paraId="2E53F03E" w14:textId="77777777" w:rsidR="00813082" w:rsidRDefault="00813082" w:rsidP="00282AC2">
      <w:pPr>
        <w:rPr>
          <w:color w:val="000000"/>
          <w:sz w:val="24"/>
        </w:rPr>
      </w:pPr>
    </w:p>
    <w:p w14:paraId="59EE24DA" w14:textId="2B6C9BAA" w:rsidR="003D368B" w:rsidRPr="009E151B" w:rsidRDefault="003D368B" w:rsidP="00282AC2">
      <w:pPr>
        <w:rPr>
          <w:color w:val="000000"/>
          <w:sz w:val="24"/>
        </w:rPr>
      </w:pPr>
      <w:r w:rsidRPr="009E151B">
        <w:rPr>
          <w:color w:val="000000"/>
          <w:sz w:val="24"/>
        </w:rPr>
        <w:lastRenderedPageBreak/>
        <w:t xml:space="preserve">Those </w:t>
      </w:r>
      <w:r w:rsidR="003172C6">
        <w:rPr>
          <w:color w:val="000000"/>
          <w:sz w:val="24"/>
        </w:rPr>
        <w:t xml:space="preserve">to be included </w:t>
      </w:r>
      <w:r w:rsidRPr="009E151B">
        <w:rPr>
          <w:color w:val="000000"/>
          <w:sz w:val="24"/>
        </w:rPr>
        <w:t>at present are:</w:t>
      </w:r>
    </w:p>
    <w:p w14:paraId="2008997C" w14:textId="77777777" w:rsidR="003D368B" w:rsidRDefault="003D368B" w:rsidP="00282AC2">
      <w:pPr>
        <w:rPr>
          <w:color w:val="000000"/>
          <w:sz w:val="24"/>
        </w:rPr>
      </w:pPr>
    </w:p>
    <w:tbl>
      <w:tblPr>
        <w:tblStyle w:val="TableGrid"/>
        <w:tblW w:w="0" w:type="auto"/>
        <w:tblLook w:val="04A0" w:firstRow="1" w:lastRow="0" w:firstColumn="1" w:lastColumn="0" w:noHBand="0" w:noVBand="1"/>
      </w:tblPr>
      <w:tblGrid>
        <w:gridCol w:w="3005"/>
        <w:gridCol w:w="3005"/>
        <w:gridCol w:w="3006"/>
      </w:tblGrid>
      <w:tr w:rsidR="003D368B" w14:paraId="6250EA42" w14:textId="77777777" w:rsidTr="002C4D0A">
        <w:tc>
          <w:tcPr>
            <w:tcW w:w="3005" w:type="dxa"/>
            <w:shd w:val="clear" w:color="auto" w:fill="00B0F0"/>
          </w:tcPr>
          <w:p w14:paraId="04F4FF2B" w14:textId="77777777" w:rsidR="003D368B" w:rsidRDefault="003D368B" w:rsidP="00282AC2">
            <w:pPr>
              <w:rPr>
                <w:color w:val="000000"/>
                <w:sz w:val="24"/>
              </w:rPr>
            </w:pPr>
            <w:r>
              <w:rPr>
                <w:color w:val="000000"/>
                <w:sz w:val="24"/>
              </w:rPr>
              <w:t>Local Authorities</w:t>
            </w:r>
          </w:p>
        </w:tc>
        <w:tc>
          <w:tcPr>
            <w:tcW w:w="3005" w:type="dxa"/>
            <w:shd w:val="clear" w:color="auto" w:fill="00B0F0"/>
          </w:tcPr>
          <w:p w14:paraId="45EDD549" w14:textId="77777777" w:rsidR="003D368B" w:rsidRDefault="003D368B" w:rsidP="00282AC2">
            <w:pPr>
              <w:rPr>
                <w:color w:val="000000"/>
                <w:sz w:val="24"/>
              </w:rPr>
            </w:pPr>
            <w:r>
              <w:rPr>
                <w:color w:val="000000"/>
                <w:sz w:val="24"/>
              </w:rPr>
              <w:t>Emergency Services</w:t>
            </w:r>
          </w:p>
        </w:tc>
        <w:tc>
          <w:tcPr>
            <w:tcW w:w="3006" w:type="dxa"/>
            <w:shd w:val="clear" w:color="auto" w:fill="00B0F0"/>
          </w:tcPr>
          <w:p w14:paraId="501C21FE" w14:textId="77777777" w:rsidR="003D368B" w:rsidRDefault="003D368B" w:rsidP="00282AC2">
            <w:pPr>
              <w:rPr>
                <w:color w:val="000000"/>
                <w:sz w:val="24"/>
              </w:rPr>
            </w:pPr>
            <w:r>
              <w:rPr>
                <w:color w:val="000000"/>
                <w:sz w:val="24"/>
              </w:rPr>
              <w:t>NHS Bodies</w:t>
            </w:r>
          </w:p>
        </w:tc>
      </w:tr>
      <w:tr w:rsidR="003D368B" w14:paraId="2F1D4881" w14:textId="77777777" w:rsidTr="002C4D0A">
        <w:tc>
          <w:tcPr>
            <w:tcW w:w="3005" w:type="dxa"/>
          </w:tcPr>
          <w:p w14:paraId="5537CFC6" w14:textId="77777777" w:rsidR="003D368B" w:rsidRPr="00FB3B15" w:rsidRDefault="003D368B" w:rsidP="00282AC2">
            <w:pPr>
              <w:pStyle w:val="ListParagraph"/>
              <w:numPr>
                <w:ilvl w:val="0"/>
                <w:numId w:val="9"/>
              </w:numPr>
              <w:jc w:val="left"/>
              <w:rPr>
                <w:color w:val="000000"/>
                <w:sz w:val="24"/>
              </w:rPr>
            </w:pPr>
            <w:r w:rsidRPr="00FB3B15">
              <w:rPr>
                <w:color w:val="000000"/>
                <w:sz w:val="24"/>
              </w:rPr>
              <w:t>All principal local authorities</w:t>
            </w:r>
          </w:p>
        </w:tc>
        <w:tc>
          <w:tcPr>
            <w:tcW w:w="3005" w:type="dxa"/>
            <w:vMerge w:val="restart"/>
          </w:tcPr>
          <w:p w14:paraId="592ACB0D" w14:textId="77777777" w:rsidR="003D368B" w:rsidRPr="00FB3B15" w:rsidRDefault="003D368B" w:rsidP="00282AC2">
            <w:pPr>
              <w:pStyle w:val="ListParagraph"/>
              <w:numPr>
                <w:ilvl w:val="0"/>
                <w:numId w:val="9"/>
              </w:numPr>
              <w:jc w:val="left"/>
              <w:rPr>
                <w:color w:val="000000"/>
                <w:sz w:val="24"/>
              </w:rPr>
            </w:pPr>
            <w:r w:rsidRPr="00FB3B15">
              <w:rPr>
                <w:color w:val="000000"/>
                <w:sz w:val="24"/>
              </w:rPr>
              <w:t>Police Forces</w:t>
            </w:r>
          </w:p>
          <w:p w14:paraId="59BC8FAE" w14:textId="77777777" w:rsidR="003D368B" w:rsidRPr="00FB3B15" w:rsidRDefault="003D368B" w:rsidP="00282AC2">
            <w:pPr>
              <w:pStyle w:val="ListParagraph"/>
              <w:numPr>
                <w:ilvl w:val="0"/>
                <w:numId w:val="9"/>
              </w:numPr>
              <w:jc w:val="left"/>
              <w:rPr>
                <w:color w:val="000000"/>
                <w:sz w:val="24"/>
              </w:rPr>
            </w:pPr>
            <w:r w:rsidRPr="00FB3B15">
              <w:rPr>
                <w:color w:val="000000"/>
                <w:sz w:val="24"/>
              </w:rPr>
              <w:t>British Transport Police</w:t>
            </w:r>
          </w:p>
          <w:p w14:paraId="31E0FDDF" w14:textId="77777777" w:rsidR="003D368B" w:rsidRPr="00FB3B15" w:rsidRDefault="003D368B" w:rsidP="00282AC2">
            <w:pPr>
              <w:pStyle w:val="ListParagraph"/>
              <w:numPr>
                <w:ilvl w:val="0"/>
                <w:numId w:val="9"/>
              </w:numPr>
              <w:jc w:val="left"/>
              <w:rPr>
                <w:color w:val="000000"/>
                <w:sz w:val="24"/>
              </w:rPr>
            </w:pPr>
            <w:r w:rsidRPr="00FB3B15">
              <w:rPr>
                <w:color w:val="000000"/>
                <w:sz w:val="24"/>
              </w:rPr>
              <w:t>Police Service of Northern Ireland</w:t>
            </w:r>
          </w:p>
          <w:p w14:paraId="1F7830ED" w14:textId="77777777" w:rsidR="003D368B" w:rsidRPr="00FB3B15" w:rsidRDefault="003D368B" w:rsidP="00282AC2">
            <w:pPr>
              <w:pStyle w:val="ListParagraph"/>
              <w:numPr>
                <w:ilvl w:val="0"/>
                <w:numId w:val="9"/>
              </w:numPr>
              <w:jc w:val="left"/>
              <w:rPr>
                <w:color w:val="000000"/>
                <w:sz w:val="24"/>
              </w:rPr>
            </w:pPr>
            <w:r w:rsidRPr="00FB3B15">
              <w:rPr>
                <w:color w:val="000000"/>
                <w:sz w:val="24"/>
              </w:rPr>
              <w:t>Fire Authorities</w:t>
            </w:r>
          </w:p>
          <w:p w14:paraId="60F9B090" w14:textId="77777777" w:rsidR="003D368B" w:rsidRPr="00FB3B15" w:rsidRDefault="003D368B" w:rsidP="00282AC2">
            <w:pPr>
              <w:pStyle w:val="ListParagraph"/>
              <w:numPr>
                <w:ilvl w:val="0"/>
                <w:numId w:val="9"/>
              </w:numPr>
              <w:jc w:val="left"/>
              <w:rPr>
                <w:color w:val="000000"/>
                <w:sz w:val="24"/>
              </w:rPr>
            </w:pPr>
            <w:r w:rsidRPr="00FB3B15">
              <w:rPr>
                <w:color w:val="000000"/>
                <w:sz w:val="24"/>
              </w:rPr>
              <w:t>Ambulance Services</w:t>
            </w:r>
          </w:p>
        </w:tc>
        <w:tc>
          <w:tcPr>
            <w:tcW w:w="3006" w:type="dxa"/>
            <w:vMerge w:val="restart"/>
          </w:tcPr>
          <w:p w14:paraId="65F7748E" w14:textId="77777777" w:rsidR="003D368B" w:rsidRPr="00FB3B15" w:rsidRDefault="003D368B" w:rsidP="00282AC2">
            <w:pPr>
              <w:pStyle w:val="ListParagraph"/>
              <w:numPr>
                <w:ilvl w:val="0"/>
                <w:numId w:val="9"/>
              </w:numPr>
              <w:jc w:val="left"/>
              <w:rPr>
                <w:color w:val="000000"/>
                <w:sz w:val="24"/>
              </w:rPr>
            </w:pPr>
            <w:r w:rsidRPr="00FB3B15">
              <w:rPr>
                <w:color w:val="000000"/>
                <w:sz w:val="24"/>
              </w:rPr>
              <w:t>Primary Care Trusts</w:t>
            </w:r>
          </w:p>
          <w:p w14:paraId="613F492B" w14:textId="77777777" w:rsidR="003D368B" w:rsidRPr="00FB3B15" w:rsidRDefault="003D368B" w:rsidP="00282AC2">
            <w:pPr>
              <w:pStyle w:val="ListParagraph"/>
              <w:numPr>
                <w:ilvl w:val="0"/>
                <w:numId w:val="9"/>
              </w:numPr>
              <w:jc w:val="left"/>
              <w:rPr>
                <w:color w:val="000000"/>
                <w:sz w:val="24"/>
              </w:rPr>
            </w:pPr>
            <w:r w:rsidRPr="00FB3B15">
              <w:rPr>
                <w:color w:val="000000"/>
                <w:sz w:val="24"/>
              </w:rPr>
              <w:t>Health Protection Agency</w:t>
            </w:r>
          </w:p>
          <w:p w14:paraId="53E6F1CD" w14:textId="77777777" w:rsidR="003D368B" w:rsidRPr="00FB3B15" w:rsidRDefault="003D368B" w:rsidP="00282AC2">
            <w:pPr>
              <w:pStyle w:val="ListParagraph"/>
              <w:numPr>
                <w:ilvl w:val="0"/>
                <w:numId w:val="9"/>
              </w:numPr>
              <w:jc w:val="left"/>
              <w:rPr>
                <w:color w:val="000000"/>
                <w:sz w:val="24"/>
              </w:rPr>
            </w:pPr>
            <w:r w:rsidRPr="00FB3B15">
              <w:rPr>
                <w:color w:val="000000"/>
                <w:sz w:val="24"/>
              </w:rPr>
              <w:t>NHS Acute Trusts (Hospitals)</w:t>
            </w:r>
          </w:p>
          <w:p w14:paraId="5DD736FD" w14:textId="77777777" w:rsidR="003D368B" w:rsidRPr="00FB3B15" w:rsidRDefault="003D368B" w:rsidP="00282AC2">
            <w:pPr>
              <w:pStyle w:val="ListParagraph"/>
              <w:numPr>
                <w:ilvl w:val="0"/>
                <w:numId w:val="9"/>
              </w:numPr>
              <w:jc w:val="left"/>
              <w:rPr>
                <w:color w:val="000000"/>
                <w:sz w:val="24"/>
              </w:rPr>
            </w:pPr>
            <w:r w:rsidRPr="00FB3B15">
              <w:rPr>
                <w:color w:val="000000"/>
                <w:sz w:val="24"/>
              </w:rPr>
              <w:t>Foundation Trusts</w:t>
            </w:r>
          </w:p>
          <w:p w14:paraId="246568DF" w14:textId="77777777" w:rsidR="003D368B" w:rsidRPr="00FB3B15" w:rsidRDefault="003D368B" w:rsidP="00282AC2">
            <w:pPr>
              <w:pStyle w:val="ListParagraph"/>
              <w:numPr>
                <w:ilvl w:val="0"/>
                <w:numId w:val="9"/>
              </w:numPr>
              <w:jc w:val="left"/>
              <w:rPr>
                <w:color w:val="000000"/>
                <w:sz w:val="24"/>
              </w:rPr>
            </w:pPr>
            <w:r w:rsidRPr="00FB3B15">
              <w:rPr>
                <w:color w:val="000000"/>
                <w:sz w:val="24"/>
              </w:rPr>
              <w:t>Local Health Boards (in Wales)</w:t>
            </w:r>
          </w:p>
          <w:p w14:paraId="6174E822" w14:textId="77777777" w:rsidR="003D368B" w:rsidRDefault="003D368B" w:rsidP="00282AC2">
            <w:pPr>
              <w:pStyle w:val="ListParagraph"/>
              <w:numPr>
                <w:ilvl w:val="0"/>
                <w:numId w:val="9"/>
              </w:numPr>
              <w:jc w:val="left"/>
              <w:rPr>
                <w:color w:val="000000"/>
                <w:sz w:val="24"/>
              </w:rPr>
            </w:pPr>
            <w:r w:rsidRPr="00FB3B15">
              <w:rPr>
                <w:color w:val="000000"/>
                <w:sz w:val="24"/>
              </w:rPr>
              <w:t>Any Welsh NHS Trust which provides public health services</w:t>
            </w:r>
          </w:p>
          <w:p w14:paraId="5CFA583C" w14:textId="77777777" w:rsidR="003D368B" w:rsidRPr="00FB3B15" w:rsidRDefault="003D368B" w:rsidP="00282AC2">
            <w:pPr>
              <w:pStyle w:val="ListParagraph"/>
              <w:numPr>
                <w:ilvl w:val="0"/>
                <w:numId w:val="9"/>
              </w:numPr>
              <w:jc w:val="left"/>
              <w:rPr>
                <w:color w:val="000000"/>
                <w:sz w:val="24"/>
              </w:rPr>
            </w:pPr>
            <w:r w:rsidRPr="00FB3B15">
              <w:rPr>
                <w:color w:val="000000"/>
                <w:sz w:val="24"/>
              </w:rPr>
              <w:t>Health Boards (in Scotland)</w:t>
            </w:r>
          </w:p>
          <w:p w14:paraId="0B17E79E" w14:textId="77777777" w:rsidR="003D368B" w:rsidRPr="00FB3B15" w:rsidRDefault="003D368B" w:rsidP="00282AC2">
            <w:pPr>
              <w:pStyle w:val="ListParagraph"/>
              <w:numPr>
                <w:ilvl w:val="0"/>
                <w:numId w:val="9"/>
              </w:numPr>
              <w:jc w:val="left"/>
              <w:rPr>
                <w:color w:val="000000"/>
                <w:sz w:val="24"/>
              </w:rPr>
            </w:pPr>
            <w:r w:rsidRPr="00FB3B15">
              <w:rPr>
                <w:color w:val="000000"/>
                <w:sz w:val="24"/>
              </w:rPr>
              <w:t>Port Health Authorities</w:t>
            </w:r>
          </w:p>
        </w:tc>
      </w:tr>
      <w:tr w:rsidR="003D368B" w14:paraId="228084F8" w14:textId="77777777" w:rsidTr="002C4D0A">
        <w:tc>
          <w:tcPr>
            <w:tcW w:w="3005" w:type="dxa"/>
            <w:shd w:val="clear" w:color="auto" w:fill="00B0F0"/>
          </w:tcPr>
          <w:p w14:paraId="117347DF" w14:textId="77777777" w:rsidR="003D368B" w:rsidRDefault="003D368B" w:rsidP="00282AC2">
            <w:pPr>
              <w:rPr>
                <w:color w:val="000000"/>
                <w:sz w:val="24"/>
              </w:rPr>
            </w:pPr>
            <w:r>
              <w:rPr>
                <w:color w:val="000000"/>
                <w:sz w:val="24"/>
              </w:rPr>
              <w:t xml:space="preserve">Government Agencies </w:t>
            </w:r>
          </w:p>
        </w:tc>
        <w:tc>
          <w:tcPr>
            <w:tcW w:w="3005" w:type="dxa"/>
            <w:vMerge/>
          </w:tcPr>
          <w:p w14:paraId="0E98E2AC" w14:textId="77777777" w:rsidR="003D368B" w:rsidRDefault="003D368B" w:rsidP="00282AC2">
            <w:pPr>
              <w:rPr>
                <w:color w:val="000000"/>
                <w:sz w:val="24"/>
              </w:rPr>
            </w:pPr>
          </w:p>
        </w:tc>
        <w:tc>
          <w:tcPr>
            <w:tcW w:w="3006" w:type="dxa"/>
            <w:vMerge/>
          </w:tcPr>
          <w:p w14:paraId="1A3C9DDA" w14:textId="77777777" w:rsidR="003D368B" w:rsidRDefault="003D368B" w:rsidP="00282AC2">
            <w:pPr>
              <w:rPr>
                <w:color w:val="000000"/>
                <w:sz w:val="24"/>
              </w:rPr>
            </w:pPr>
          </w:p>
        </w:tc>
      </w:tr>
      <w:tr w:rsidR="003D368B" w14:paraId="47A66470" w14:textId="77777777" w:rsidTr="002C4D0A">
        <w:tc>
          <w:tcPr>
            <w:tcW w:w="3005" w:type="dxa"/>
          </w:tcPr>
          <w:p w14:paraId="3779F097" w14:textId="77777777" w:rsidR="003D368B" w:rsidRPr="00FB3B15" w:rsidRDefault="003D368B" w:rsidP="00282AC2">
            <w:pPr>
              <w:pStyle w:val="ListParagraph"/>
              <w:numPr>
                <w:ilvl w:val="0"/>
                <w:numId w:val="8"/>
              </w:numPr>
              <w:jc w:val="left"/>
              <w:rPr>
                <w:color w:val="000000"/>
                <w:sz w:val="24"/>
              </w:rPr>
            </w:pPr>
            <w:r w:rsidRPr="00FB3B15">
              <w:rPr>
                <w:color w:val="000000"/>
                <w:sz w:val="24"/>
              </w:rPr>
              <w:t>Environment Agency</w:t>
            </w:r>
          </w:p>
          <w:p w14:paraId="5C0FAA2B" w14:textId="77777777" w:rsidR="003D368B" w:rsidRDefault="003D368B" w:rsidP="00282AC2">
            <w:pPr>
              <w:pStyle w:val="ListParagraph"/>
              <w:numPr>
                <w:ilvl w:val="0"/>
                <w:numId w:val="8"/>
              </w:numPr>
              <w:jc w:val="left"/>
              <w:rPr>
                <w:color w:val="000000"/>
                <w:sz w:val="24"/>
              </w:rPr>
            </w:pPr>
            <w:r w:rsidRPr="00FB3B15">
              <w:rPr>
                <w:color w:val="000000"/>
                <w:sz w:val="24"/>
              </w:rPr>
              <w:t>Scottish Environment Protection Agency</w:t>
            </w:r>
          </w:p>
          <w:p w14:paraId="6000213D" w14:textId="77777777" w:rsidR="003D368B" w:rsidRPr="00FB3B15" w:rsidRDefault="003D368B" w:rsidP="00282AC2">
            <w:pPr>
              <w:pStyle w:val="ListParagraph"/>
              <w:numPr>
                <w:ilvl w:val="0"/>
                <w:numId w:val="8"/>
              </w:numPr>
              <w:jc w:val="left"/>
              <w:rPr>
                <w:color w:val="000000"/>
                <w:sz w:val="24"/>
              </w:rPr>
            </w:pPr>
            <w:r>
              <w:rPr>
                <w:color w:val="000000"/>
                <w:sz w:val="24"/>
              </w:rPr>
              <w:t>Maritime and Coastguard Agency</w:t>
            </w:r>
          </w:p>
        </w:tc>
        <w:tc>
          <w:tcPr>
            <w:tcW w:w="3005" w:type="dxa"/>
            <w:vMerge/>
          </w:tcPr>
          <w:p w14:paraId="00081767" w14:textId="77777777" w:rsidR="003D368B" w:rsidRDefault="003D368B" w:rsidP="00282AC2">
            <w:pPr>
              <w:rPr>
                <w:color w:val="000000"/>
                <w:sz w:val="24"/>
              </w:rPr>
            </w:pPr>
          </w:p>
        </w:tc>
        <w:tc>
          <w:tcPr>
            <w:tcW w:w="3006" w:type="dxa"/>
            <w:vMerge/>
          </w:tcPr>
          <w:p w14:paraId="51766FA8" w14:textId="77777777" w:rsidR="003D368B" w:rsidRDefault="003D368B" w:rsidP="00282AC2">
            <w:pPr>
              <w:rPr>
                <w:color w:val="000000"/>
                <w:sz w:val="24"/>
              </w:rPr>
            </w:pPr>
          </w:p>
        </w:tc>
      </w:tr>
    </w:tbl>
    <w:p w14:paraId="0959392F" w14:textId="316410E9" w:rsidR="00F37CC0" w:rsidRDefault="00F37CC0" w:rsidP="00282AC2">
      <w:pPr>
        <w:rPr>
          <w:sz w:val="24"/>
        </w:rPr>
      </w:pPr>
    </w:p>
    <w:p w14:paraId="1B0F6C22" w14:textId="77777777" w:rsidR="00F37CC0" w:rsidRDefault="00F37CC0" w:rsidP="00282AC2">
      <w:pPr>
        <w:rPr>
          <w:sz w:val="24"/>
        </w:rPr>
      </w:pPr>
    </w:p>
    <w:p w14:paraId="7087A9A5" w14:textId="3C4A64A7" w:rsidR="003D368B" w:rsidRPr="00F37CC0" w:rsidRDefault="00F37CC0" w:rsidP="00282AC2">
      <w:pPr>
        <w:rPr>
          <w:sz w:val="24"/>
        </w:rPr>
      </w:pPr>
      <w:r w:rsidRPr="00F37CC0">
        <w:rPr>
          <w:sz w:val="24"/>
        </w:rPr>
        <w:t>Category 2 responders must cooperate with category 1 responders</w:t>
      </w:r>
      <w:r w:rsidR="005819E9">
        <w:rPr>
          <w:sz w:val="24"/>
        </w:rPr>
        <w:t xml:space="preserve">. </w:t>
      </w:r>
      <w:r w:rsidR="003D368B" w:rsidRPr="00FB3B15">
        <w:rPr>
          <w:sz w:val="24"/>
        </w:rPr>
        <w:t>Those to be included at present are:</w:t>
      </w:r>
    </w:p>
    <w:p w14:paraId="1F840AB1" w14:textId="77777777" w:rsidR="003D368B" w:rsidRDefault="003D368B" w:rsidP="00282AC2">
      <w:pPr>
        <w:rPr>
          <w:color w:val="000000"/>
          <w:sz w:val="24"/>
        </w:rPr>
      </w:pPr>
    </w:p>
    <w:tbl>
      <w:tblPr>
        <w:tblStyle w:val="TableGrid"/>
        <w:tblW w:w="0" w:type="auto"/>
        <w:tblLook w:val="04A0" w:firstRow="1" w:lastRow="0" w:firstColumn="1" w:lastColumn="0" w:noHBand="0" w:noVBand="1"/>
      </w:tblPr>
      <w:tblGrid>
        <w:gridCol w:w="3005"/>
        <w:gridCol w:w="3005"/>
        <w:gridCol w:w="3006"/>
      </w:tblGrid>
      <w:tr w:rsidR="003D368B" w14:paraId="67EC93A6" w14:textId="77777777" w:rsidTr="002C4D0A">
        <w:tc>
          <w:tcPr>
            <w:tcW w:w="3005" w:type="dxa"/>
            <w:shd w:val="clear" w:color="auto" w:fill="00B0F0"/>
          </w:tcPr>
          <w:p w14:paraId="279AE392" w14:textId="77777777" w:rsidR="003D368B" w:rsidRDefault="003D368B" w:rsidP="00282AC2">
            <w:pPr>
              <w:rPr>
                <w:color w:val="000000"/>
                <w:sz w:val="24"/>
              </w:rPr>
            </w:pPr>
            <w:r>
              <w:rPr>
                <w:color w:val="000000"/>
                <w:sz w:val="24"/>
              </w:rPr>
              <w:t>Utilities</w:t>
            </w:r>
          </w:p>
        </w:tc>
        <w:tc>
          <w:tcPr>
            <w:tcW w:w="3005" w:type="dxa"/>
            <w:shd w:val="clear" w:color="auto" w:fill="00B0F0"/>
          </w:tcPr>
          <w:p w14:paraId="7C192583" w14:textId="77777777" w:rsidR="003D368B" w:rsidRDefault="003D368B" w:rsidP="00282AC2">
            <w:pPr>
              <w:rPr>
                <w:color w:val="000000"/>
                <w:sz w:val="24"/>
              </w:rPr>
            </w:pPr>
            <w:r>
              <w:rPr>
                <w:color w:val="000000"/>
                <w:sz w:val="24"/>
              </w:rPr>
              <w:t>Transport</w:t>
            </w:r>
          </w:p>
        </w:tc>
        <w:tc>
          <w:tcPr>
            <w:tcW w:w="3006" w:type="dxa"/>
            <w:shd w:val="clear" w:color="auto" w:fill="00B0F0"/>
          </w:tcPr>
          <w:p w14:paraId="6BC10BBF" w14:textId="77777777" w:rsidR="003D368B" w:rsidRDefault="003D368B" w:rsidP="00282AC2">
            <w:pPr>
              <w:rPr>
                <w:color w:val="000000"/>
                <w:sz w:val="24"/>
              </w:rPr>
            </w:pPr>
            <w:r>
              <w:rPr>
                <w:color w:val="000000"/>
                <w:sz w:val="24"/>
              </w:rPr>
              <w:t>Government</w:t>
            </w:r>
          </w:p>
        </w:tc>
      </w:tr>
      <w:tr w:rsidR="003D368B" w14:paraId="10372459" w14:textId="77777777" w:rsidTr="002C4D0A">
        <w:tc>
          <w:tcPr>
            <w:tcW w:w="3005" w:type="dxa"/>
            <w:vMerge w:val="restart"/>
          </w:tcPr>
          <w:p w14:paraId="79E92B7B" w14:textId="77777777" w:rsidR="003D368B" w:rsidRPr="00354E7A" w:rsidRDefault="003D368B" w:rsidP="00282AC2">
            <w:pPr>
              <w:pStyle w:val="ListParagraph"/>
              <w:numPr>
                <w:ilvl w:val="0"/>
                <w:numId w:val="10"/>
              </w:numPr>
              <w:jc w:val="left"/>
              <w:rPr>
                <w:color w:val="000000"/>
                <w:sz w:val="24"/>
              </w:rPr>
            </w:pPr>
            <w:r w:rsidRPr="00354E7A">
              <w:rPr>
                <w:color w:val="000000"/>
                <w:sz w:val="24"/>
              </w:rPr>
              <w:t xml:space="preserve">Electricity </w:t>
            </w:r>
          </w:p>
          <w:p w14:paraId="01360845" w14:textId="77777777" w:rsidR="003D368B" w:rsidRPr="00354E7A" w:rsidRDefault="003D368B" w:rsidP="00282AC2">
            <w:pPr>
              <w:pStyle w:val="ListParagraph"/>
              <w:numPr>
                <w:ilvl w:val="0"/>
                <w:numId w:val="10"/>
              </w:numPr>
              <w:jc w:val="left"/>
              <w:rPr>
                <w:color w:val="000000"/>
                <w:sz w:val="24"/>
              </w:rPr>
            </w:pPr>
            <w:r w:rsidRPr="00354E7A">
              <w:rPr>
                <w:color w:val="000000"/>
                <w:sz w:val="24"/>
              </w:rPr>
              <w:t xml:space="preserve">Gas </w:t>
            </w:r>
          </w:p>
          <w:p w14:paraId="10E7F8D7" w14:textId="77777777" w:rsidR="003D368B" w:rsidRPr="00354E7A" w:rsidRDefault="003D368B" w:rsidP="00282AC2">
            <w:pPr>
              <w:pStyle w:val="ListParagraph"/>
              <w:numPr>
                <w:ilvl w:val="0"/>
                <w:numId w:val="10"/>
              </w:numPr>
              <w:jc w:val="left"/>
              <w:rPr>
                <w:color w:val="000000"/>
                <w:sz w:val="24"/>
              </w:rPr>
            </w:pPr>
            <w:r w:rsidRPr="00354E7A">
              <w:rPr>
                <w:color w:val="000000"/>
                <w:sz w:val="24"/>
              </w:rPr>
              <w:t xml:space="preserve">Water and Sewerage </w:t>
            </w:r>
          </w:p>
          <w:p w14:paraId="2E42054F" w14:textId="77777777" w:rsidR="003D368B" w:rsidRPr="00354E7A" w:rsidRDefault="003D368B" w:rsidP="00282AC2">
            <w:pPr>
              <w:pStyle w:val="ListParagraph"/>
              <w:numPr>
                <w:ilvl w:val="0"/>
                <w:numId w:val="10"/>
              </w:numPr>
              <w:jc w:val="left"/>
              <w:rPr>
                <w:color w:val="000000"/>
                <w:sz w:val="24"/>
              </w:rPr>
            </w:pPr>
            <w:r w:rsidRPr="00354E7A">
              <w:rPr>
                <w:color w:val="000000"/>
                <w:sz w:val="24"/>
              </w:rPr>
              <w:t>Public communications providers (landlines and</w:t>
            </w:r>
          </w:p>
          <w:p w14:paraId="35D26554" w14:textId="77777777" w:rsidR="003D368B" w:rsidRPr="00354E7A" w:rsidRDefault="003D368B" w:rsidP="00282AC2">
            <w:pPr>
              <w:pStyle w:val="ListParagraph"/>
              <w:numPr>
                <w:ilvl w:val="0"/>
                <w:numId w:val="10"/>
              </w:numPr>
              <w:jc w:val="left"/>
              <w:rPr>
                <w:color w:val="000000"/>
                <w:sz w:val="24"/>
              </w:rPr>
            </w:pPr>
            <w:r w:rsidRPr="00354E7A">
              <w:rPr>
                <w:color w:val="000000"/>
                <w:sz w:val="24"/>
              </w:rPr>
              <w:t>mobiles)</w:t>
            </w:r>
          </w:p>
        </w:tc>
        <w:tc>
          <w:tcPr>
            <w:tcW w:w="3005" w:type="dxa"/>
            <w:vMerge w:val="restart"/>
          </w:tcPr>
          <w:p w14:paraId="63861D7E" w14:textId="77777777" w:rsidR="003D368B" w:rsidRPr="00354E7A" w:rsidRDefault="003D368B" w:rsidP="00282AC2">
            <w:pPr>
              <w:pStyle w:val="ListParagraph"/>
              <w:numPr>
                <w:ilvl w:val="0"/>
                <w:numId w:val="10"/>
              </w:numPr>
              <w:jc w:val="left"/>
              <w:rPr>
                <w:color w:val="000000"/>
                <w:sz w:val="24"/>
              </w:rPr>
            </w:pPr>
            <w:r w:rsidRPr="00354E7A">
              <w:rPr>
                <w:color w:val="000000"/>
                <w:sz w:val="24"/>
              </w:rPr>
              <w:t>Network Rail</w:t>
            </w:r>
          </w:p>
          <w:p w14:paraId="2B26685B" w14:textId="77777777" w:rsidR="003D368B" w:rsidRPr="00354E7A" w:rsidRDefault="003D368B" w:rsidP="00282AC2">
            <w:pPr>
              <w:pStyle w:val="ListParagraph"/>
              <w:numPr>
                <w:ilvl w:val="0"/>
                <w:numId w:val="10"/>
              </w:numPr>
              <w:jc w:val="left"/>
              <w:rPr>
                <w:color w:val="000000"/>
                <w:sz w:val="24"/>
              </w:rPr>
            </w:pPr>
            <w:r w:rsidRPr="00354E7A">
              <w:rPr>
                <w:color w:val="000000"/>
                <w:sz w:val="24"/>
              </w:rPr>
              <w:t xml:space="preserve">Train Operating Companies (Passenger and Freight) </w:t>
            </w:r>
          </w:p>
          <w:p w14:paraId="7B7E2F04" w14:textId="77777777" w:rsidR="003D368B" w:rsidRPr="00354E7A" w:rsidRDefault="003D368B" w:rsidP="00282AC2">
            <w:pPr>
              <w:pStyle w:val="ListParagraph"/>
              <w:numPr>
                <w:ilvl w:val="0"/>
                <w:numId w:val="10"/>
              </w:numPr>
              <w:jc w:val="left"/>
              <w:rPr>
                <w:color w:val="000000"/>
                <w:sz w:val="24"/>
              </w:rPr>
            </w:pPr>
            <w:r w:rsidRPr="00354E7A">
              <w:rPr>
                <w:color w:val="000000"/>
                <w:sz w:val="24"/>
              </w:rPr>
              <w:t>Transport for London</w:t>
            </w:r>
          </w:p>
          <w:p w14:paraId="32DEA2FE" w14:textId="77777777" w:rsidR="003D368B" w:rsidRPr="00354E7A" w:rsidRDefault="003D368B" w:rsidP="00282AC2">
            <w:pPr>
              <w:pStyle w:val="ListParagraph"/>
              <w:numPr>
                <w:ilvl w:val="0"/>
                <w:numId w:val="10"/>
              </w:numPr>
              <w:jc w:val="left"/>
              <w:rPr>
                <w:color w:val="000000"/>
                <w:sz w:val="24"/>
              </w:rPr>
            </w:pPr>
            <w:r w:rsidRPr="00354E7A">
              <w:rPr>
                <w:color w:val="000000"/>
                <w:sz w:val="24"/>
              </w:rPr>
              <w:t>London Underground</w:t>
            </w:r>
          </w:p>
          <w:p w14:paraId="221FAB8A" w14:textId="77777777" w:rsidR="003D368B" w:rsidRPr="00354E7A" w:rsidRDefault="003D368B" w:rsidP="00282AC2">
            <w:pPr>
              <w:pStyle w:val="ListParagraph"/>
              <w:numPr>
                <w:ilvl w:val="0"/>
                <w:numId w:val="10"/>
              </w:numPr>
              <w:jc w:val="left"/>
              <w:rPr>
                <w:color w:val="000000"/>
                <w:sz w:val="24"/>
              </w:rPr>
            </w:pPr>
            <w:r w:rsidRPr="00354E7A">
              <w:rPr>
                <w:color w:val="000000"/>
                <w:sz w:val="24"/>
              </w:rPr>
              <w:t xml:space="preserve">Airports </w:t>
            </w:r>
          </w:p>
          <w:p w14:paraId="340488A0" w14:textId="77777777" w:rsidR="003D368B" w:rsidRPr="00354E7A" w:rsidRDefault="003D368B" w:rsidP="00282AC2">
            <w:pPr>
              <w:pStyle w:val="ListParagraph"/>
              <w:numPr>
                <w:ilvl w:val="0"/>
                <w:numId w:val="10"/>
              </w:numPr>
              <w:jc w:val="left"/>
              <w:rPr>
                <w:color w:val="000000"/>
                <w:sz w:val="24"/>
              </w:rPr>
            </w:pPr>
            <w:r w:rsidRPr="00354E7A">
              <w:rPr>
                <w:color w:val="000000"/>
                <w:sz w:val="24"/>
              </w:rPr>
              <w:t xml:space="preserve">Harbours and Ports </w:t>
            </w:r>
          </w:p>
          <w:p w14:paraId="2CFA4482" w14:textId="77777777" w:rsidR="003D368B" w:rsidRPr="00354E7A" w:rsidRDefault="003D368B" w:rsidP="00282AC2">
            <w:pPr>
              <w:pStyle w:val="ListParagraph"/>
              <w:numPr>
                <w:ilvl w:val="0"/>
                <w:numId w:val="10"/>
              </w:numPr>
              <w:jc w:val="left"/>
              <w:rPr>
                <w:color w:val="000000"/>
                <w:sz w:val="24"/>
              </w:rPr>
            </w:pPr>
            <w:r w:rsidRPr="00354E7A">
              <w:rPr>
                <w:color w:val="000000"/>
                <w:sz w:val="24"/>
              </w:rPr>
              <w:t>Highways Agency</w:t>
            </w:r>
          </w:p>
        </w:tc>
        <w:tc>
          <w:tcPr>
            <w:tcW w:w="3006" w:type="dxa"/>
          </w:tcPr>
          <w:p w14:paraId="1822F5A9" w14:textId="77777777" w:rsidR="003D368B" w:rsidRPr="00354E7A" w:rsidRDefault="003D368B" w:rsidP="00282AC2">
            <w:pPr>
              <w:pStyle w:val="ListParagraph"/>
              <w:numPr>
                <w:ilvl w:val="0"/>
                <w:numId w:val="10"/>
              </w:numPr>
              <w:jc w:val="left"/>
              <w:rPr>
                <w:color w:val="000000"/>
                <w:sz w:val="24"/>
              </w:rPr>
            </w:pPr>
            <w:r w:rsidRPr="00354E7A">
              <w:rPr>
                <w:color w:val="000000"/>
                <w:sz w:val="24"/>
              </w:rPr>
              <w:t>Health and Safety</w:t>
            </w:r>
            <w:r>
              <w:rPr>
                <w:color w:val="000000"/>
                <w:sz w:val="24"/>
              </w:rPr>
              <w:t xml:space="preserve"> </w:t>
            </w:r>
            <w:r w:rsidRPr="00354E7A">
              <w:rPr>
                <w:color w:val="000000"/>
                <w:sz w:val="24"/>
              </w:rPr>
              <w:t>Executive</w:t>
            </w:r>
          </w:p>
        </w:tc>
      </w:tr>
      <w:tr w:rsidR="003D368B" w14:paraId="2B8C24FA" w14:textId="77777777" w:rsidTr="002C4D0A">
        <w:tc>
          <w:tcPr>
            <w:tcW w:w="3005" w:type="dxa"/>
            <w:vMerge/>
          </w:tcPr>
          <w:p w14:paraId="2E7A168B" w14:textId="77777777" w:rsidR="003D368B" w:rsidRDefault="003D368B" w:rsidP="00282AC2">
            <w:pPr>
              <w:rPr>
                <w:color w:val="000000"/>
                <w:sz w:val="24"/>
              </w:rPr>
            </w:pPr>
          </w:p>
        </w:tc>
        <w:tc>
          <w:tcPr>
            <w:tcW w:w="3005" w:type="dxa"/>
            <w:vMerge/>
          </w:tcPr>
          <w:p w14:paraId="1CBF8C6B" w14:textId="77777777" w:rsidR="003D368B" w:rsidRDefault="003D368B" w:rsidP="00282AC2">
            <w:pPr>
              <w:rPr>
                <w:color w:val="000000"/>
                <w:sz w:val="24"/>
              </w:rPr>
            </w:pPr>
          </w:p>
        </w:tc>
        <w:tc>
          <w:tcPr>
            <w:tcW w:w="3006" w:type="dxa"/>
            <w:shd w:val="clear" w:color="auto" w:fill="00B0F0"/>
          </w:tcPr>
          <w:p w14:paraId="7B7AA801" w14:textId="77777777" w:rsidR="003D368B" w:rsidRDefault="003D368B" w:rsidP="00282AC2">
            <w:pPr>
              <w:rPr>
                <w:color w:val="000000"/>
                <w:sz w:val="24"/>
              </w:rPr>
            </w:pPr>
            <w:r>
              <w:rPr>
                <w:color w:val="000000"/>
                <w:sz w:val="24"/>
              </w:rPr>
              <w:t xml:space="preserve">Health </w:t>
            </w:r>
          </w:p>
        </w:tc>
      </w:tr>
      <w:tr w:rsidR="003D368B" w14:paraId="7A034B1F" w14:textId="77777777" w:rsidTr="002C4D0A">
        <w:tc>
          <w:tcPr>
            <w:tcW w:w="3005" w:type="dxa"/>
            <w:vMerge/>
          </w:tcPr>
          <w:p w14:paraId="3A7352FA" w14:textId="77777777" w:rsidR="003D368B" w:rsidRDefault="003D368B" w:rsidP="00282AC2">
            <w:pPr>
              <w:rPr>
                <w:color w:val="000000"/>
                <w:sz w:val="24"/>
              </w:rPr>
            </w:pPr>
          </w:p>
        </w:tc>
        <w:tc>
          <w:tcPr>
            <w:tcW w:w="3005" w:type="dxa"/>
            <w:vMerge/>
          </w:tcPr>
          <w:p w14:paraId="75431796" w14:textId="77777777" w:rsidR="003D368B" w:rsidRDefault="003D368B" w:rsidP="00282AC2">
            <w:pPr>
              <w:rPr>
                <w:color w:val="000000"/>
                <w:sz w:val="24"/>
              </w:rPr>
            </w:pPr>
          </w:p>
        </w:tc>
        <w:tc>
          <w:tcPr>
            <w:tcW w:w="3006" w:type="dxa"/>
          </w:tcPr>
          <w:p w14:paraId="29ECBC5F" w14:textId="77777777" w:rsidR="003D368B" w:rsidRPr="00354E7A" w:rsidRDefault="003D368B" w:rsidP="00282AC2">
            <w:pPr>
              <w:pStyle w:val="ListParagraph"/>
              <w:numPr>
                <w:ilvl w:val="0"/>
                <w:numId w:val="11"/>
              </w:numPr>
              <w:jc w:val="left"/>
              <w:rPr>
                <w:color w:val="000000"/>
                <w:sz w:val="24"/>
              </w:rPr>
            </w:pPr>
            <w:r w:rsidRPr="00354E7A">
              <w:rPr>
                <w:color w:val="000000"/>
                <w:sz w:val="24"/>
              </w:rPr>
              <w:t>The Common Services</w:t>
            </w:r>
            <w:r>
              <w:rPr>
                <w:color w:val="000000"/>
                <w:sz w:val="24"/>
              </w:rPr>
              <w:t xml:space="preserve"> </w:t>
            </w:r>
            <w:r w:rsidRPr="00354E7A">
              <w:rPr>
                <w:color w:val="000000"/>
                <w:sz w:val="24"/>
              </w:rPr>
              <w:t>Agency (in Scotland)</w:t>
            </w:r>
          </w:p>
        </w:tc>
      </w:tr>
    </w:tbl>
    <w:p w14:paraId="6B65D075" w14:textId="77777777" w:rsidR="003D368B" w:rsidRDefault="003D368B" w:rsidP="00282AC2">
      <w:pPr>
        <w:rPr>
          <w:color w:val="000000"/>
          <w:sz w:val="24"/>
        </w:rPr>
      </w:pPr>
    </w:p>
    <w:p w14:paraId="2429DC2C" w14:textId="77777777" w:rsidR="006A4979" w:rsidRDefault="006A4979" w:rsidP="00282AC2">
      <w:pPr>
        <w:tabs>
          <w:tab w:val="left" w:pos="360"/>
        </w:tabs>
        <w:jc w:val="left"/>
        <w:rPr>
          <w:sz w:val="24"/>
          <w:szCs w:val="24"/>
        </w:rPr>
      </w:pPr>
    </w:p>
    <w:p w14:paraId="2A696666" w14:textId="46722608" w:rsidR="00303A81" w:rsidRPr="0070691A" w:rsidRDefault="00FC1911" w:rsidP="00282AC2">
      <w:pPr>
        <w:tabs>
          <w:tab w:val="left" w:pos="360"/>
        </w:tabs>
        <w:jc w:val="left"/>
        <w:rPr>
          <w:sz w:val="24"/>
          <w:szCs w:val="24"/>
        </w:rPr>
      </w:pPr>
      <w:r>
        <w:rPr>
          <w:sz w:val="24"/>
          <w:szCs w:val="24"/>
        </w:rPr>
        <w:t>Within my organisation</w:t>
      </w:r>
      <w:r w:rsidR="00723D57">
        <w:rPr>
          <w:sz w:val="24"/>
          <w:szCs w:val="24"/>
        </w:rPr>
        <w:t xml:space="preserve">, </w:t>
      </w:r>
      <w:r w:rsidR="008D2BFA">
        <w:rPr>
          <w:sz w:val="24"/>
          <w:szCs w:val="24"/>
        </w:rPr>
        <w:t>Swansea Bay University Health Board (National Health Service)</w:t>
      </w:r>
      <w:r>
        <w:rPr>
          <w:sz w:val="24"/>
          <w:szCs w:val="24"/>
        </w:rPr>
        <w:t xml:space="preserve">, </w:t>
      </w:r>
      <w:r w:rsidR="00723D57">
        <w:rPr>
          <w:sz w:val="24"/>
          <w:szCs w:val="24"/>
        </w:rPr>
        <w:t xml:space="preserve">the Act influences </w:t>
      </w:r>
      <w:r w:rsidR="00303A81" w:rsidRPr="0070691A">
        <w:rPr>
          <w:sz w:val="24"/>
          <w:szCs w:val="24"/>
        </w:rPr>
        <w:t xml:space="preserve">the ability of the Health Board to be prepared and to respond and recover professionally, quickly and effectively to any emergency, this includes responding to a major incident. </w:t>
      </w:r>
    </w:p>
    <w:p w14:paraId="25051BE4" w14:textId="77777777" w:rsidR="00303A81" w:rsidRPr="0070691A" w:rsidRDefault="00303A81" w:rsidP="00282AC2">
      <w:pPr>
        <w:tabs>
          <w:tab w:val="left" w:pos="360"/>
        </w:tabs>
        <w:jc w:val="left"/>
        <w:rPr>
          <w:sz w:val="24"/>
          <w:szCs w:val="24"/>
        </w:rPr>
      </w:pPr>
    </w:p>
    <w:p w14:paraId="288A13E6" w14:textId="54B08C2D" w:rsidR="00303A81" w:rsidRPr="0070691A" w:rsidRDefault="00303A81" w:rsidP="00282AC2">
      <w:pPr>
        <w:tabs>
          <w:tab w:val="left" w:pos="360"/>
        </w:tabs>
        <w:jc w:val="left"/>
        <w:rPr>
          <w:sz w:val="24"/>
          <w:szCs w:val="24"/>
        </w:rPr>
      </w:pPr>
      <w:bookmarkStart w:id="1" w:name="_Hlk153199523"/>
      <w:r w:rsidRPr="0070691A">
        <w:rPr>
          <w:sz w:val="24"/>
          <w:szCs w:val="24"/>
        </w:rPr>
        <w:t xml:space="preserve">For the NHS, </w:t>
      </w:r>
      <w:r w:rsidR="00705C60">
        <w:rPr>
          <w:sz w:val="24"/>
          <w:szCs w:val="24"/>
        </w:rPr>
        <w:t>a Major Incident is defined as</w:t>
      </w:r>
      <w:r w:rsidRPr="0070691A">
        <w:rPr>
          <w:sz w:val="24"/>
          <w:szCs w:val="24"/>
        </w:rPr>
        <w:t xml:space="preserve"> </w:t>
      </w:r>
      <w:r w:rsidR="00705C60">
        <w:rPr>
          <w:sz w:val="24"/>
          <w:szCs w:val="24"/>
        </w:rPr>
        <w:t>“</w:t>
      </w:r>
      <w:r w:rsidRPr="0070691A">
        <w:rPr>
          <w:sz w:val="24"/>
          <w:szCs w:val="24"/>
        </w:rPr>
        <w:t xml:space="preserve">any occurrence that presents a serious threat to the health of the community, disruption to the service or causes, or is likely </w:t>
      </w:r>
      <w:r w:rsidRPr="0070691A">
        <w:rPr>
          <w:sz w:val="24"/>
          <w:szCs w:val="24"/>
        </w:rPr>
        <w:lastRenderedPageBreak/>
        <w:t>to cause, such numbers or types of casualties as to require special arrangements to be implemented by hospitals</w:t>
      </w:r>
      <w:r w:rsidR="00705C60">
        <w:rPr>
          <w:sz w:val="24"/>
          <w:szCs w:val="24"/>
        </w:rPr>
        <w:t>”</w:t>
      </w:r>
      <w:r w:rsidRPr="0070691A">
        <w:rPr>
          <w:sz w:val="24"/>
          <w:szCs w:val="24"/>
        </w:rPr>
        <w:t>.</w:t>
      </w:r>
      <w:bookmarkEnd w:id="1"/>
    </w:p>
    <w:p w14:paraId="23EB1E41" w14:textId="77777777" w:rsidR="00303A81" w:rsidRPr="0070691A" w:rsidRDefault="00303A81" w:rsidP="00282AC2">
      <w:pPr>
        <w:tabs>
          <w:tab w:val="left" w:pos="360"/>
        </w:tabs>
        <w:jc w:val="left"/>
        <w:rPr>
          <w:sz w:val="24"/>
          <w:szCs w:val="24"/>
        </w:rPr>
      </w:pPr>
    </w:p>
    <w:p w14:paraId="542A24E9" w14:textId="77777777" w:rsidR="00303A81" w:rsidRDefault="00303A81" w:rsidP="00282AC2">
      <w:pPr>
        <w:tabs>
          <w:tab w:val="left" w:pos="360"/>
        </w:tabs>
        <w:jc w:val="left"/>
        <w:rPr>
          <w:b/>
          <w:bCs/>
          <w:sz w:val="24"/>
          <w:szCs w:val="24"/>
        </w:rPr>
      </w:pPr>
      <w:r w:rsidRPr="0070691A">
        <w:rPr>
          <w:b/>
          <w:bCs/>
          <w:sz w:val="24"/>
          <w:szCs w:val="24"/>
        </w:rPr>
        <w:t>Type of major incidents that could occur include:</w:t>
      </w:r>
    </w:p>
    <w:p w14:paraId="234C3DC0" w14:textId="77777777" w:rsidR="002774AF" w:rsidRPr="0070691A" w:rsidRDefault="002774AF" w:rsidP="00282AC2">
      <w:pPr>
        <w:tabs>
          <w:tab w:val="left" w:pos="360"/>
        </w:tabs>
        <w:jc w:val="left"/>
        <w:rPr>
          <w:sz w:val="24"/>
          <w:szCs w:val="24"/>
        </w:rPr>
      </w:pPr>
    </w:p>
    <w:p w14:paraId="6FD6EDFC" w14:textId="77777777" w:rsidR="00303A81" w:rsidRPr="0070691A" w:rsidRDefault="00303A81" w:rsidP="00282AC2">
      <w:pPr>
        <w:numPr>
          <w:ilvl w:val="0"/>
          <w:numId w:val="13"/>
        </w:numPr>
        <w:tabs>
          <w:tab w:val="left" w:pos="360"/>
        </w:tabs>
        <w:jc w:val="left"/>
        <w:rPr>
          <w:sz w:val="24"/>
          <w:szCs w:val="24"/>
        </w:rPr>
      </w:pPr>
      <w:r w:rsidRPr="0070691A">
        <w:rPr>
          <w:sz w:val="24"/>
          <w:szCs w:val="24"/>
        </w:rPr>
        <w:t>Big bang</w:t>
      </w:r>
    </w:p>
    <w:p w14:paraId="2374D99B" w14:textId="77777777" w:rsidR="00303A81" w:rsidRPr="0070691A" w:rsidRDefault="00303A81" w:rsidP="00282AC2">
      <w:pPr>
        <w:numPr>
          <w:ilvl w:val="0"/>
          <w:numId w:val="13"/>
        </w:numPr>
        <w:tabs>
          <w:tab w:val="left" w:pos="360"/>
        </w:tabs>
        <w:jc w:val="left"/>
        <w:rPr>
          <w:sz w:val="24"/>
          <w:szCs w:val="24"/>
        </w:rPr>
      </w:pPr>
      <w:r w:rsidRPr="0070691A">
        <w:rPr>
          <w:sz w:val="24"/>
          <w:szCs w:val="24"/>
        </w:rPr>
        <w:t>Rising tide</w:t>
      </w:r>
    </w:p>
    <w:p w14:paraId="54CCC8ED" w14:textId="77777777" w:rsidR="00303A81" w:rsidRPr="0070691A" w:rsidRDefault="00303A81" w:rsidP="00282AC2">
      <w:pPr>
        <w:numPr>
          <w:ilvl w:val="0"/>
          <w:numId w:val="13"/>
        </w:numPr>
        <w:tabs>
          <w:tab w:val="left" w:pos="360"/>
        </w:tabs>
        <w:jc w:val="left"/>
        <w:rPr>
          <w:sz w:val="24"/>
          <w:szCs w:val="24"/>
        </w:rPr>
      </w:pPr>
      <w:r w:rsidRPr="0070691A">
        <w:rPr>
          <w:sz w:val="24"/>
          <w:szCs w:val="24"/>
        </w:rPr>
        <w:t>Cloud on the horizon</w:t>
      </w:r>
    </w:p>
    <w:p w14:paraId="4F452016" w14:textId="77777777" w:rsidR="00303A81" w:rsidRPr="0070691A" w:rsidRDefault="00303A81" w:rsidP="00282AC2">
      <w:pPr>
        <w:numPr>
          <w:ilvl w:val="0"/>
          <w:numId w:val="13"/>
        </w:numPr>
        <w:tabs>
          <w:tab w:val="left" w:pos="360"/>
        </w:tabs>
        <w:jc w:val="left"/>
        <w:rPr>
          <w:sz w:val="24"/>
          <w:szCs w:val="24"/>
        </w:rPr>
      </w:pPr>
      <w:r w:rsidRPr="0070691A">
        <w:rPr>
          <w:sz w:val="24"/>
          <w:szCs w:val="24"/>
        </w:rPr>
        <w:t>Headline news</w:t>
      </w:r>
    </w:p>
    <w:p w14:paraId="29ECCCBA" w14:textId="77777777" w:rsidR="00303A81" w:rsidRPr="0070691A" w:rsidRDefault="00303A81" w:rsidP="00282AC2">
      <w:pPr>
        <w:numPr>
          <w:ilvl w:val="0"/>
          <w:numId w:val="13"/>
        </w:numPr>
        <w:tabs>
          <w:tab w:val="left" w:pos="360"/>
        </w:tabs>
        <w:jc w:val="left"/>
        <w:rPr>
          <w:sz w:val="24"/>
          <w:szCs w:val="24"/>
        </w:rPr>
      </w:pPr>
      <w:r w:rsidRPr="0070691A">
        <w:rPr>
          <w:sz w:val="24"/>
          <w:szCs w:val="24"/>
        </w:rPr>
        <w:t>Internal emergency incident</w:t>
      </w:r>
    </w:p>
    <w:p w14:paraId="7C76C226" w14:textId="77777777" w:rsidR="00303A81" w:rsidRPr="0070691A" w:rsidRDefault="00303A81" w:rsidP="00282AC2">
      <w:pPr>
        <w:numPr>
          <w:ilvl w:val="0"/>
          <w:numId w:val="13"/>
        </w:numPr>
        <w:tabs>
          <w:tab w:val="left" w:pos="360"/>
        </w:tabs>
        <w:jc w:val="left"/>
        <w:rPr>
          <w:sz w:val="24"/>
          <w:szCs w:val="24"/>
        </w:rPr>
      </w:pPr>
      <w:r w:rsidRPr="0070691A">
        <w:rPr>
          <w:sz w:val="24"/>
          <w:szCs w:val="24"/>
        </w:rPr>
        <w:t>Deliberate release</w:t>
      </w:r>
    </w:p>
    <w:p w14:paraId="7303300D" w14:textId="77777777" w:rsidR="00303A81" w:rsidRPr="0070691A" w:rsidRDefault="00303A81" w:rsidP="00282AC2">
      <w:pPr>
        <w:numPr>
          <w:ilvl w:val="0"/>
          <w:numId w:val="13"/>
        </w:numPr>
        <w:tabs>
          <w:tab w:val="left" w:pos="360"/>
        </w:tabs>
        <w:jc w:val="left"/>
        <w:rPr>
          <w:sz w:val="24"/>
          <w:szCs w:val="24"/>
        </w:rPr>
      </w:pPr>
      <w:r w:rsidRPr="0070691A">
        <w:rPr>
          <w:sz w:val="24"/>
          <w:szCs w:val="24"/>
        </w:rPr>
        <w:t>Mass Casualties</w:t>
      </w:r>
    </w:p>
    <w:p w14:paraId="5C57537D" w14:textId="77777777" w:rsidR="00303A81" w:rsidRDefault="00303A81" w:rsidP="00282AC2">
      <w:pPr>
        <w:numPr>
          <w:ilvl w:val="0"/>
          <w:numId w:val="13"/>
        </w:numPr>
        <w:tabs>
          <w:tab w:val="left" w:pos="360"/>
        </w:tabs>
        <w:jc w:val="left"/>
        <w:rPr>
          <w:sz w:val="24"/>
          <w:szCs w:val="24"/>
        </w:rPr>
      </w:pPr>
      <w:r w:rsidRPr="0070691A">
        <w:rPr>
          <w:sz w:val="24"/>
          <w:szCs w:val="24"/>
        </w:rPr>
        <w:t>Mass gatherings</w:t>
      </w:r>
    </w:p>
    <w:p w14:paraId="221A9C59" w14:textId="77777777" w:rsidR="002774AF" w:rsidRPr="0070691A" w:rsidRDefault="002774AF" w:rsidP="00282AC2">
      <w:pPr>
        <w:tabs>
          <w:tab w:val="left" w:pos="360"/>
        </w:tabs>
        <w:ind w:left="720"/>
        <w:jc w:val="left"/>
        <w:rPr>
          <w:sz w:val="24"/>
          <w:szCs w:val="24"/>
        </w:rPr>
      </w:pPr>
    </w:p>
    <w:p w14:paraId="7DC4DCC4" w14:textId="7E8EA44A" w:rsidR="00910C37" w:rsidRDefault="00303A81" w:rsidP="00282AC2">
      <w:pPr>
        <w:tabs>
          <w:tab w:val="left" w:pos="360"/>
        </w:tabs>
        <w:jc w:val="left"/>
        <w:rPr>
          <w:sz w:val="24"/>
          <w:szCs w:val="24"/>
        </w:rPr>
      </w:pPr>
      <w:r w:rsidRPr="0070691A">
        <w:rPr>
          <w:sz w:val="24"/>
          <w:szCs w:val="24"/>
        </w:rPr>
        <w:t>The Civil Contingencies Act (CCA) 2004 places a proportionate set of legislative duties on the Health Board to comply with the responsibilities as a ‘Category One’ responder, to deal with emergencies while maintaining services to patients.   This is referred to as emergency preparedness, resilience and response, (EPRR).</w:t>
      </w:r>
    </w:p>
    <w:p w14:paraId="3F2F1FF0" w14:textId="77777777" w:rsidR="00723D57" w:rsidRPr="0070691A" w:rsidRDefault="00723D57" w:rsidP="00282AC2">
      <w:pPr>
        <w:tabs>
          <w:tab w:val="left" w:pos="360"/>
        </w:tabs>
        <w:jc w:val="left"/>
        <w:rPr>
          <w:sz w:val="24"/>
          <w:szCs w:val="24"/>
        </w:rPr>
      </w:pPr>
    </w:p>
    <w:p w14:paraId="0DA6DC5A" w14:textId="77777777" w:rsidR="00303A81" w:rsidRDefault="00303A81" w:rsidP="00282AC2">
      <w:pPr>
        <w:tabs>
          <w:tab w:val="left" w:pos="360"/>
        </w:tabs>
        <w:jc w:val="left"/>
        <w:rPr>
          <w:sz w:val="24"/>
          <w:szCs w:val="24"/>
        </w:rPr>
      </w:pPr>
      <w:r w:rsidRPr="0070691A">
        <w:rPr>
          <w:sz w:val="24"/>
          <w:szCs w:val="24"/>
        </w:rPr>
        <w:t>These duties include an integrated emergency planning process that is built on the principles of:</w:t>
      </w:r>
    </w:p>
    <w:p w14:paraId="5550E464" w14:textId="77777777" w:rsidR="00FC1911" w:rsidRPr="0070691A" w:rsidRDefault="00FC1911" w:rsidP="00282AC2">
      <w:pPr>
        <w:tabs>
          <w:tab w:val="left" w:pos="360"/>
        </w:tabs>
        <w:jc w:val="left"/>
        <w:rPr>
          <w:sz w:val="24"/>
          <w:szCs w:val="24"/>
        </w:rPr>
      </w:pPr>
    </w:p>
    <w:p w14:paraId="55603259" w14:textId="77777777" w:rsidR="00303A81" w:rsidRPr="0070691A" w:rsidRDefault="00303A81" w:rsidP="00282AC2">
      <w:pPr>
        <w:numPr>
          <w:ilvl w:val="0"/>
          <w:numId w:val="14"/>
        </w:numPr>
        <w:tabs>
          <w:tab w:val="left" w:pos="360"/>
        </w:tabs>
        <w:jc w:val="left"/>
        <w:rPr>
          <w:sz w:val="24"/>
          <w:szCs w:val="24"/>
        </w:rPr>
      </w:pPr>
      <w:r w:rsidRPr="0070691A">
        <w:rPr>
          <w:sz w:val="24"/>
          <w:szCs w:val="24"/>
        </w:rPr>
        <w:t>Risk Assessment</w:t>
      </w:r>
    </w:p>
    <w:p w14:paraId="66786F60" w14:textId="77777777" w:rsidR="00303A81" w:rsidRPr="0070691A" w:rsidRDefault="00303A81" w:rsidP="00282AC2">
      <w:pPr>
        <w:numPr>
          <w:ilvl w:val="0"/>
          <w:numId w:val="14"/>
        </w:numPr>
        <w:tabs>
          <w:tab w:val="left" w:pos="360"/>
        </w:tabs>
        <w:jc w:val="left"/>
        <w:rPr>
          <w:sz w:val="24"/>
          <w:szCs w:val="24"/>
        </w:rPr>
      </w:pPr>
      <w:r w:rsidRPr="0070691A">
        <w:rPr>
          <w:sz w:val="24"/>
          <w:szCs w:val="24"/>
        </w:rPr>
        <w:t>Emergency Planning</w:t>
      </w:r>
    </w:p>
    <w:p w14:paraId="3555970F" w14:textId="77777777" w:rsidR="00303A81" w:rsidRPr="0070691A" w:rsidRDefault="00303A81" w:rsidP="00282AC2">
      <w:pPr>
        <w:numPr>
          <w:ilvl w:val="0"/>
          <w:numId w:val="14"/>
        </w:numPr>
        <w:tabs>
          <w:tab w:val="left" w:pos="360"/>
        </w:tabs>
        <w:jc w:val="left"/>
        <w:rPr>
          <w:sz w:val="24"/>
          <w:szCs w:val="24"/>
        </w:rPr>
      </w:pPr>
      <w:r w:rsidRPr="0070691A">
        <w:rPr>
          <w:sz w:val="24"/>
          <w:szCs w:val="24"/>
        </w:rPr>
        <w:t>Business Continuity management</w:t>
      </w:r>
    </w:p>
    <w:p w14:paraId="2F90E47B" w14:textId="77777777" w:rsidR="00303A81" w:rsidRPr="0070691A" w:rsidRDefault="00303A81" w:rsidP="00282AC2">
      <w:pPr>
        <w:numPr>
          <w:ilvl w:val="0"/>
          <w:numId w:val="14"/>
        </w:numPr>
        <w:tabs>
          <w:tab w:val="left" w:pos="360"/>
        </w:tabs>
        <w:jc w:val="left"/>
        <w:rPr>
          <w:sz w:val="24"/>
          <w:szCs w:val="24"/>
        </w:rPr>
      </w:pPr>
      <w:r w:rsidRPr="0070691A">
        <w:rPr>
          <w:sz w:val="24"/>
          <w:szCs w:val="24"/>
        </w:rPr>
        <w:t>Warning and Informing mechanisms</w:t>
      </w:r>
    </w:p>
    <w:p w14:paraId="649A07D7" w14:textId="77777777" w:rsidR="00303A81" w:rsidRPr="0070691A" w:rsidRDefault="00303A81" w:rsidP="00282AC2">
      <w:pPr>
        <w:numPr>
          <w:ilvl w:val="0"/>
          <w:numId w:val="14"/>
        </w:numPr>
        <w:tabs>
          <w:tab w:val="left" w:pos="360"/>
        </w:tabs>
        <w:jc w:val="left"/>
        <w:rPr>
          <w:sz w:val="24"/>
          <w:szCs w:val="24"/>
        </w:rPr>
      </w:pPr>
      <w:r w:rsidRPr="0070691A">
        <w:rPr>
          <w:sz w:val="24"/>
          <w:szCs w:val="24"/>
        </w:rPr>
        <w:t>Sharing Information</w:t>
      </w:r>
    </w:p>
    <w:p w14:paraId="042BB60D" w14:textId="77777777" w:rsidR="00303A81" w:rsidRPr="0070691A" w:rsidRDefault="00303A81" w:rsidP="00282AC2">
      <w:pPr>
        <w:numPr>
          <w:ilvl w:val="0"/>
          <w:numId w:val="14"/>
        </w:numPr>
        <w:tabs>
          <w:tab w:val="left" w:pos="360"/>
        </w:tabs>
        <w:jc w:val="left"/>
        <w:rPr>
          <w:sz w:val="24"/>
          <w:szCs w:val="24"/>
        </w:rPr>
      </w:pPr>
      <w:r w:rsidRPr="0070691A">
        <w:rPr>
          <w:sz w:val="24"/>
          <w:szCs w:val="24"/>
        </w:rPr>
        <w:t>Cooperation with Local Responders</w:t>
      </w:r>
    </w:p>
    <w:p w14:paraId="0D131D5E" w14:textId="77777777" w:rsidR="00303A81" w:rsidRPr="0070691A" w:rsidRDefault="00303A81" w:rsidP="00282AC2">
      <w:pPr>
        <w:tabs>
          <w:tab w:val="left" w:pos="360"/>
        </w:tabs>
        <w:jc w:val="left"/>
        <w:rPr>
          <w:sz w:val="24"/>
          <w:szCs w:val="24"/>
        </w:rPr>
      </w:pPr>
    </w:p>
    <w:p w14:paraId="1BF3B644" w14:textId="126CE410" w:rsidR="00303A81" w:rsidRDefault="00303A81" w:rsidP="00282AC2">
      <w:pPr>
        <w:tabs>
          <w:tab w:val="left" w:pos="360"/>
        </w:tabs>
        <w:jc w:val="left"/>
        <w:rPr>
          <w:sz w:val="24"/>
          <w:szCs w:val="24"/>
        </w:rPr>
      </w:pPr>
      <w:r w:rsidRPr="0070691A">
        <w:rPr>
          <w:sz w:val="24"/>
          <w:szCs w:val="24"/>
        </w:rPr>
        <w:t>Swansea Bay University Health Board</w:t>
      </w:r>
      <w:r w:rsidR="00793B51">
        <w:rPr>
          <w:sz w:val="24"/>
          <w:szCs w:val="24"/>
        </w:rPr>
        <w:t xml:space="preserve"> (SBUHB)</w:t>
      </w:r>
      <w:r w:rsidRPr="0070691A">
        <w:rPr>
          <w:sz w:val="24"/>
          <w:szCs w:val="24"/>
        </w:rPr>
        <w:t xml:space="preserve"> is responsible for providing Health Board EPRR leadership at all organisation levels, working in partnership with other organisations to protect the welfare of patients and staff within its geographical area.</w:t>
      </w:r>
    </w:p>
    <w:p w14:paraId="2B5B0C28" w14:textId="77777777" w:rsidR="00793B51" w:rsidRPr="00793B51" w:rsidRDefault="00793B51" w:rsidP="00793B51">
      <w:pPr>
        <w:tabs>
          <w:tab w:val="left" w:pos="360"/>
        </w:tabs>
        <w:jc w:val="left"/>
        <w:rPr>
          <w:sz w:val="24"/>
          <w:szCs w:val="24"/>
        </w:rPr>
      </w:pPr>
    </w:p>
    <w:p w14:paraId="7C3DBDB7" w14:textId="57B6A999" w:rsidR="00793B51" w:rsidRPr="00793B51" w:rsidRDefault="00793B51" w:rsidP="00793B51">
      <w:pPr>
        <w:tabs>
          <w:tab w:val="left" w:pos="360"/>
        </w:tabs>
        <w:rPr>
          <w:sz w:val="24"/>
          <w:szCs w:val="24"/>
        </w:rPr>
      </w:pPr>
      <w:r w:rsidRPr="00793B51">
        <w:rPr>
          <w:sz w:val="24"/>
          <w:szCs w:val="24"/>
        </w:rPr>
        <w:t xml:space="preserve">The Executive Board and Executive Strategy Group receive regular Emergency Preparedness Resilience and Response, (EPRR) updates. </w:t>
      </w:r>
      <w:r>
        <w:rPr>
          <w:sz w:val="24"/>
          <w:szCs w:val="24"/>
        </w:rPr>
        <w:t>SB</w:t>
      </w:r>
      <w:r w:rsidRPr="00793B51">
        <w:rPr>
          <w:sz w:val="24"/>
          <w:szCs w:val="24"/>
        </w:rPr>
        <w:t xml:space="preserve">UHB has an EPRR Strategy in place, approved by the Board; August 2016.  </w:t>
      </w:r>
      <w:r>
        <w:rPr>
          <w:sz w:val="24"/>
          <w:szCs w:val="24"/>
        </w:rPr>
        <w:t xml:space="preserve">SBUHB </w:t>
      </w:r>
      <w:r w:rsidRPr="00793B51">
        <w:rPr>
          <w:sz w:val="24"/>
          <w:szCs w:val="24"/>
        </w:rPr>
        <w:t>EPRR Risk Register which is reference linked to the SWLRF Risk Register and National Risk Register. Consequently, a work programme is in place to provide Health Board assurance in terms of meeting the 6 key principles for Civil Contingencies, mapped and prioritised against the EPRR Risk Register. This programme of work is a continual process.</w:t>
      </w:r>
    </w:p>
    <w:p w14:paraId="67A42258" w14:textId="77777777" w:rsidR="00793B51" w:rsidRPr="00793B51" w:rsidRDefault="00793B51" w:rsidP="00793B51">
      <w:pPr>
        <w:tabs>
          <w:tab w:val="left" w:pos="360"/>
        </w:tabs>
        <w:rPr>
          <w:sz w:val="24"/>
          <w:szCs w:val="24"/>
        </w:rPr>
      </w:pPr>
    </w:p>
    <w:p w14:paraId="1EC67664" w14:textId="6A9CF5BD" w:rsidR="00793B51" w:rsidRDefault="00793B51" w:rsidP="00793B51">
      <w:pPr>
        <w:tabs>
          <w:tab w:val="left" w:pos="360"/>
        </w:tabs>
        <w:rPr>
          <w:sz w:val="24"/>
          <w:szCs w:val="24"/>
        </w:rPr>
      </w:pPr>
      <w:r>
        <w:rPr>
          <w:sz w:val="24"/>
          <w:szCs w:val="24"/>
        </w:rPr>
        <w:t xml:space="preserve">In </w:t>
      </w:r>
      <w:r w:rsidR="00601946">
        <w:rPr>
          <w:sz w:val="24"/>
          <w:szCs w:val="24"/>
        </w:rPr>
        <w:t>addition,</w:t>
      </w:r>
      <w:r w:rsidR="00601946" w:rsidRPr="00793B51">
        <w:rPr>
          <w:sz w:val="24"/>
          <w:szCs w:val="24"/>
        </w:rPr>
        <w:t xml:space="preserve"> </w:t>
      </w:r>
      <w:r w:rsidR="009D2A66">
        <w:rPr>
          <w:sz w:val="24"/>
          <w:szCs w:val="24"/>
        </w:rPr>
        <w:t xml:space="preserve">there is an SBUHB </w:t>
      </w:r>
      <w:r w:rsidR="00601946" w:rsidRPr="00793B51">
        <w:rPr>
          <w:sz w:val="24"/>
          <w:szCs w:val="24"/>
        </w:rPr>
        <w:t>Business</w:t>
      </w:r>
      <w:r w:rsidRPr="00793B51">
        <w:rPr>
          <w:sz w:val="24"/>
          <w:szCs w:val="24"/>
        </w:rPr>
        <w:t xml:space="preserve"> Continuity Management Framework for business continuity development across the Health Board. There has been a concentration of business continuity development over the past year following Health Board re-organisation and the following is now in place or almost at completion stage;</w:t>
      </w:r>
    </w:p>
    <w:p w14:paraId="2687E75D" w14:textId="77777777" w:rsidR="00FE122D" w:rsidRPr="00793B51" w:rsidRDefault="00FE122D" w:rsidP="00793B51">
      <w:pPr>
        <w:tabs>
          <w:tab w:val="left" w:pos="360"/>
        </w:tabs>
        <w:rPr>
          <w:sz w:val="24"/>
          <w:szCs w:val="24"/>
        </w:rPr>
      </w:pPr>
    </w:p>
    <w:p w14:paraId="3EB8ADCC" w14:textId="346D59CE" w:rsidR="00793B51" w:rsidRPr="00793B51" w:rsidRDefault="00601946" w:rsidP="00793B51">
      <w:pPr>
        <w:numPr>
          <w:ilvl w:val="0"/>
          <w:numId w:val="4"/>
        </w:numPr>
        <w:tabs>
          <w:tab w:val="left" w:pos="360"/>
        </w:tabs>
        <w:jc w:val="left"/>
        <w:rPr>
          <w:sz w:val="24"/>
          <w:szCs w:val="24"/>
        </w:rPr>
      </w:pPr>
      <w:r>
        <w:rPr>
          <w:sz w:val="24"/>
          <w:szCs w:val="24"/>
        </w:rPr>
        <w:t>SB</w:t>
      </w:r>
      <w:r w:rsidR="00793B51" w:rsidRPr="00793B51">
        <w:rPr>
          <w:sz w:val="24"/>
          <w:szCs w:val="24"/>
        </w:rPr>
        <w:t>UHB Overarching Business Continuity/Significant Incident Procedure, (Strategic response)</w:t>
      </w:r>
    </w:p>
    <w:p w14:paraId="4DF05249" w14:textId="77777777" w:rsidR="00793B51" w:rsidRPr="00793B51" w:rsidRDefault="00793B51" w:rsidP="00793B51">
      <w:pPr>
        <w:numPr>
          <w:ilvl w:val="0"/>
          <w:numId w:val="4"/>
        </w:numPr>
        <w:tabs>
          <w:tab w:val="left" w:pos="360"/>
        </w:tabs>
        <w:jc w:val="left"/>
        <w:rPr>
          <w:sz w:val="24"/>
          <w:szCs w:val="24"/>
        </w:rPr>
      </w:pPr>
      <w:r w:rsidRPr="00793B51">
        <w:rPr>
          <w:sz w:val="24"/>
          <w:szCs w:val="24"/>
        </w:rPr>
        <w:lastRenderedPageBreak/>
        <w:t>Each Service Delivery Unit has an Overarching Business Continuity Procedure in place, (Tactical response) with a suite of service business continuity procedures in place</w:t>
      </w:r>
    </w:p>
    <w:p w14:paraId="179198EF" w14:textId="77777777" w:rsidR="00793B51" w:rsidRPr="00793B51" w:rsidRDefault="00793B51" w:rsidP="00793B51">
      <w:pPr>
        <w:numPr>
          <w:ilvl w:val="0"/>
          <w:numId w:val="4"/>
        </w:numPr>
        <w:tabs>
          <w:tab w:val="left" w:pos="360"/>
        </w:tabs>
        <w:jc w:val="left"/>
        <w:rPr>
          <w:sz w:val="24"/>
          <w:szCs w:val="24"/>
        </w:rPr>
      </w:pPr>
      <w:r w:rsidRPr="00793B51">
        <w:rPr>
          <w:sz w:val="24"/>
          <w:szCs w:val="24"/>
        </w:rPr>
        <w:t xml:space="preserve">There are a number of cross cutting service business continuity procedures also in place to support the Service Delivery Unit business continuity process, </w:t>
      </w:r>
      <w:proofErr w:type="gramStart"/>
      <w:r w:rsidRPr="00793B51">
        <w:rPr>
          <w:sz w:val="24"/>
          <w:szCs w:val="24"/>
        </w:rPr>
        <w:t>e.g.</w:t>
      </w:r>
      <w:proofErr w:type="gramEnd"/>
      <w:r w:rsidRPr="00793B51">
        <w:rPr>
          <w:sz w:val="24"/>
          <w:szCs w:val="24"/>
        </w:rPr>
        <w:t xml:space="preserve"> Pharmacy, Pathology, IM&amp;T, Corporate Services, (as these services are embedded across the Health Board)</w:t>
      </w:r>
    </w:p>
    <w:p w14:paraId="63C1F081" w14:textId="77777777" w:rsidR="00303A81" w:rsidRPr="0070691A" w:rsidRDefault="00303A81" w:rsidP="00282AC2">
      <w:pPr>
        <w:tabs>
          <w:tab w:val="left" w:pos="360"/>
        </w:tabs>
        <w:jc w:val="left"/>
        <w:rPr>
          <w:sz w:val="24"/>
          <w:szCs w:val="24"/>
        </w:rPr>
      </w:pPr>
    </w:p>
    <w:p w14:paraId="22347106" w14:textId="77777777" w:rsidR="00303A81" w:rsidRPr="0070691A" w:rsidRDefault="00303A81" w:rsidP="00282AC2">
      <w:pPr>
        <w:tabs>
          <w:tab w:val="left" w:pos="360"/>
        </w:tabs>
        <w:jc w:val="left"/>
        <w:rPr>
          <w:sz w:val="24"/>
          <w:szCs w:val="24"/>
        </w:rPr>
      </w:pPr>
      <w:r w:rsidRPr="0070691A">
        <w:rPr>
          <w:b/>
          <w:bCs/>
          <w:sz w:val="24"/>
          <w:szCs w:val="24"/>
        </w:rPr>
        <w:t>SBUHB EPRR</w:t>
      </w:r>
    </w:p>
    <w:p w14:paraId="50E0C167" w14:textId="1E817283" w:rsidR="00303A81" w:rsidRPr="0070691A" w:rsidRDefault="00303A81" w:rsidP="00282AC2">
      <w:pPr>
        <w:tabs>
          <w:tab w:val="left" w:pos="360"/>
        </w:tabs>
        <w:jc w:val="left"/>
        <w:rPr>
          <w:sz w:val="24"/>
          <w:szCs w:val="24"/>
        </w:rPr>
      </w:pPr>
      <w:r w:rsidRPr="0070691A">
        <w:rPr>
          <w:sz w:val="24"/>
          <w:szCs w:val="24"/>
        </w:rPr>
        <w:t>EPRR is coordinated within the Health Board, between NHS organisations and at a multi-agency level to ensure there is collaboration within an EPRR network. Embedded within this network are key principles to ensure there is co-operation between all agencies and the collaboration to share information.  This is underpinned by the identification of key risks that inform emergency planning arrangements. </w:t>
      </w:r>
    </w:p>
    <w:p w14:paraId="6712BB04" w14:textId="77777777" w:rsidR="00303A81" w:rsidRPr="0070691A" w:rsidRDefault="00303A81" w:rsidP="00282AC2">
      <w:pPr>
        <w:tabs>
          <w:tab w:val="left" w:pos="360"/>
        </w:tabs>
        <w:jc w:val="left"/>
        <w:rPr>
          <w:sz w:val="24"/>
          <w:szCs w:val="24"/>
        </w:rPr>
      </w:pPr>
    </w:p>
    <w:p w14:paraId="59687E88" w14:textId="27064080" w:rsidR="00303A81" w:rsidRPr="0070691A" w:rsidRDefault="00303A81" w:rsidP="00282AC2">
      <w:pPr>
        <w:tabs>
          <w:tab w:val="left" w:pos="360"/>
        </w:tabs>
        <w:jc w:val="left"/>
        <w:rPr>
          <w:sz w:val="24"/>
          <w:szCs w:val="24"/>
        </w:rPr>
      </w:pPr>
      <w:r w:rsidRPr="0070691A">
        <w:rPr>
          <w:sz w:val="24"/>
          <w:szCs w:val="24"/>
        </w:rPr>
        <w:t>There is a Health Board Emergency Preparedness Resilience and Response Strategy Group who meet monthly. The Executive Lead for Civil Contingencies is the Director of Strategy. There is Health Board wide representation with attendance from nominated service EPRR leads and all aspects related to EPRR is discussed within this Group.</w:t>
      </w:r>
    </w:p>
    <w:p w14:paraId="35E524AD" w14:textId="77777777" w:rsidR="00303A81" w:rsidRPr="0070691A" w:rsidRDefault="00303A81" w:rsidP="00282AC2">
      <w:pPr>
        <w:tabs>
          <w:tab w:val="left" w:pos="360"/>
        </w:tabs>
        <w:jc w:val="left"/>
        <w:rPr>
          <w:sz w:val="24"/>
          <w:szCs w:val="24"/>
        </w:rPr>
      </w:pPr>
    </w:p>
    <w:p w14:paraId="513286F2" w14:textId="77777777" w:rsidR="002F5E8E" w:rsidRDefault="00303A81" w:rsidP="00282AC2">
      <w:pPr>
        <w:tabs>
          <w:tab w:val="left" w:pos="360"/>
        </w:tabs>
        <w:jc w:val="left"/>
        <w:rPr>
          <w:sz w:val="24"/>
          <w:szCs w:val="24"/>
        </w:rPr>
      </w:pPr>
      <w:r w:rsidRPr="0070691A">
        <w:rPr>
          <w:sz w:val="24"/>
          <w:szCs w:val="24"/>
        </w:rPr>
        <w:t xml:space="preserve">In order to develop robust plans and to oversee emergency preparedness, resilience and response, an integrated emergency management, (IEM), cyclical approach is required. </w:t>
      </w:r>
    </w:p>
    <w:p w14:paraId="4D86C12F" w14:textId="77777777" w:rsidR="002F5E8E" w:rsidRDefault="002F5E8E" w:rsidP="00282AC2">
      <w:pPr>
        <w:tabs>
          <w:tab w:val="left" w:pos="360"/>
        </w:tabs>
        <w:jc w:val="left"/>
        <w:rPr>
          <w:sz w:val="24"/>
          <w:szCs w:val="24"/>
        </w:rPr>
      </w:pPr>
    </w:p>
    <w:p w14:paraId="18CB19C0" w14:textId="64CE38D7" w:rsidR="00303A81" w:rsidRPr="0070691A" w:rsidRDefault="00303A81" w:rsidP="00282AC2">
      <w:pPr>
        <w:tabs>
          <w:tab w:val="left" w:pos="360"/>
        </w:tabs>
        <w:jc w:val="left"/>
        <w:rPr>
          <w:sz w:val="24"/>
          <w:szCs w:val="24"/>
        </w:rPr>
      </w:pPr>
      <w:r w:rsidRPr="0070691A">
        <w:rPr>
          <w:sz w:val="24"/>
          <w:szCs w:val="24"/>
        </w:rPr>
        <w:t>The IEM cycle is founded in six activities:</w:t>
      </w:r>
    </w:p>
    <w:p w14:paraId="42A79545" w14:textId="0E8D9811" w:rsidR="00303A81" w:rsidRPr="0070691A" w:rsidRDefault="00303A81" w:rsidP="00282AC2">
      <w:pPr>
        <w:tabs>
          <w:tab w:val="left" w:pos="360"/>
        </w:tabs>
        <w:jc w:val="left"/>
        <w:rPr>
          <w:sz w:val="24"/>
          <w:szCs w:val="24"/>
        </w:rPr>
      </w:pPr>
      <w:r w:rsidRPr="0070691A">
        <w:rPr>
          <w:noProof/>
          <w:sz w:val="24"/>
          <w:szCs w:val="24"/>
          <w:lang w:eastAsia="en-GB"/>
        </w:rPr>
        <w:drawing>
          <wp:anchor distT="0" distB="0" distL="114300" distR="114300" simplePos="0" relativeHeight="251658240" behindDoc="1" locked="0" layoutInCell="1" allowOverlap="1" wp14:anchorId="02391984" wp14:editId="2A11783D">
            <wp:simplePos x="0" y="0"/>
            <wp:positionH relativeFrom="margin">
              <wp:align>left</wp:align>
            </wp:positionH>
            <wp:positionV relativeFrom="paragraph">
              <wp:posOffset>86995</wp:posOffset>
            </wp:positionV>
            <wp:extent cx="5215255" cy="2286000"/>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5255" cy="2286000"/>
                    </a:xfrm>
                    <a:prstGeom prst="rect">
                      <a:avLst/>
                    </a:prstGeom>
                    <a:noFill/>
                  </pic:spPr>
                </pic:pic>
              </a:graphicData>
            </a:graphic>
            <wp14:sizeRelH relativeFrom="page">
              <wp14:pctWidth>0</wp14:pctWidth>
            </wp14:sizeRelH>
            <wp14:sizeRelV relativeFrom="page">
              <wp14:pctHeight>0</wp14:pctHeight>
            </wp14:sizeRelV>
          </wp:anchor>
        </w:drawing>
      </w:r>
      <w:r w:rsidRPr="0070691A">
        <w:rPr>
          <w:noProof/>
          <w:sz w:val="24"/>
          <w:szCs w:val="24"/>
          <w:lang w:eastAsia="en-GB"/>
        </w:rPr>
        <mc:AlternateContent>
          <mc:Choice Requires="wps">
            <w:drawing>
              <wp:inline distT="0" distB="0" distL="0" distR="0" wp14:anchorId="7AC468CE" wp14:editId="4188785C">
                <wp:extent cx="304800" cy="304800"/>
                <wp:effectExtent l="0" t="0" r="0" b="0"/>
                <wp:docPr id="3" name="Rectangle 3" descr="blob:https://nhswales365.sharepoint.com/a01cf984-dca7-451e-88ce-736f1681a3f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53F96D" id="Rectangle 3" o:spid="_x0000_s1026" alt="blob:https://nhswales365.sharepoint.com/a01cf984-dca7-451e-88ce-736f1681a3f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Y61au+wCAAAMBgAADgAAAAAA&#10;AAAAAAAAAAAuAgAAZHJzL2Uyb0RvYy54bWxQSwECLQAUAAYACAAAACEATKDpLNgAAAADAQAADwAA&#10;AAAAAAAAAAAAAABGBQAAZHJzL2Rvd25yZXYueG1sUEsFBgAAAAAEAAQA8wAAAEsGAAAAAA==&#10;" filled="f" stroked="f">
                <o:lock v:ext="edit" aspectratio="t"/>
                <w10:anchorlock/>
              </v:rect>
            </w:pict>
          </mc:Fallback>
        </mc:AlternateContent>
      </w:r>
    </w:p>
    <w:p w14:paraId="32164C96" w14:textId="77777777" w:rsidR="00303A81" w:rsidRPr="0070691A" w:rsidRDefault="00303A81" w:rsidP="00282AC2">
      <w:pPr>
        <w:tabs>
          <w:tab w:val="left" w:pos="360"/>
        </w:tabs>
        <w:jc w:val="left"/>
        <w:rPr>
          <w:sz w:val="24"/>
          <w:szCs w:val="24"/>
        </w:rPr>
      </w:pPr>
    </w:p>
    <w:p w14:paraId="574E4B8B" w14:textId="77777777" w:rsidR="00303A81" w:rsidRPr="0070691A" w:rsidRDefault="00303A81" w:rsidP="00282AC2">
      <w:pPr>
        <w:tabs>
          <w:tab w:val="left" w:pos="360"/>
        </w:tabs>
        <w:jc w:val="left"/>
        <w:rPr>
          <w:sz w:val="24"/>
          <w:szCs w:val="24"/>
        </w:rPr>
      </w:pPr>
      <w:r w:rsidRPr="0070691A">
        <w:rPr>
          <w:sz w:val="24"/>
          <w:szCs w:val="24"/>
        </w:rPr>
        <w:t>​​​​​​​​​​​​​​</w:t>
      </w:r>
    </w:p>
    <w:p w14:paraId="111E2E86" w14:textId="77777777" w:rsidR="00303A81" w:rsidRPr="0070691A" w:rsidRDefault="00303A81" w:rsidP="00282AC2">
      <w:pPr>
        <w:tabs>
          <w:tab w:val="left" w:pos="360"/>
        </w:tabs>
        <w:jc w:val="left"/>
        <w:rPr>
          <w:sz w:val="24"/>
          <w:szCs w:val="24"/>
        </w:rPr>
      </w:pPr>
    </w:p>
    <w:p w14:paraId="4B6C7BFC" w14:textId="77777777" w:rsidR="00303A81" w:rsidRPr="0070691A" w:rsidRDefault="00303A81" w:rsidP="00282AC2">
      <w:pPr>
        <w:tabs>
          <w:tab w:val="left" w:pos="360"/>
        </w:tabs>
        <w:jc w:val="left"/>
        <w:rPr>
          <w:sz w:val="24"/>
          <w:szCs w:val="24"/>
        </w:rPr>
      </w:pPr>
    </w:p>
    <w:p w14:paraId="5C75612A" w14:textId="77777777" w:rsidR="00303A81" w:rsidRPr="0070691A" w:rsidRDefault="00303A81" w:rsidP="00282AC2">
      <w:pPr>
        <w:tabs>
          <w:tab w:val="left" w:pos="360"/>
        </w:tabs>
        <w:jc w:val="left"/>
        <w:rPr>
          <w:sz w:val="24"/>
          <w:szCs w:val="24"/>
        </w:rPr>
      </w:pPr>
    </w:p>
    <w:p w14:paraId="6642FE8D" w14:textId="77777777" w:rsidR="00303A81" w:rsidRPr="0070691A" w:rsidRDefault="00303A81" w:rsidP="00282AC2">
      <w:pPr>
        <w:tabs>
          <w:tab w:val="left" w:pos="360"/>
        </w:tabs>
        <w:jc w:val="left"/>
        <w:rPr>
          <w:sz w:val="24"/>
          <w:szCs w:val="24"/>
        </w:rPr>
      </w:pPr>
    </w:p>
    <w:p w14:paraId="56C6873C" w14:textId="77777777" w:rsidR="00303A81" w:rsidRPr="0070691A" w:rsidRDefault="00303A81" w:rsidP="00282AC2">
      <w:pPr>
        <w:tabs>
          <w:tab w:val="left" w:pos="360"/>
        </w:tabs>
        <w:jc w:val="left"/>
        <w:rPr>
          <w:sz w:val="24"/>
          <w:szCs w:val="24"/>
        </w:rPr>
      </w:pPr>
    </w:p>
    <w:p w14:paraId="3F8941C0" w14:textId="77777777" w:rsidR="002F5E8E" w:rsidRDefault="002F5E8E" w:rsidP="00282AC2">
      <w:pPr>
        <w:tabs>
          <w:tab w:val="left" w:pos="360"/>
        </w:tabs>
        <w:jc w:val="left"/>
        <w:rPr>
          <w:sz w:val="24"/>
          <w:szCs w:val="24"/>
        </w:rPr>
      </w:pPr>
    </w:p>
    <w:p w14:paraId="5DCB3C75" w14:textId="77777777" w:rsidR="002F5E8E" w:rsidRDefault="002F5E8E" w:rsidP="00282AC2">
      <w:pPr>
        <w:tabs>
          <w:tab w:val="left" w:pos="360"/>
        </w:tabs>
        <w:jc w:val="left"/>
        <w:rPr>
          <w:sz w:val="24"/>
          <w:szCs w:val="24"/>
        </w:rPr>
      </w:pPr>
    </w:p>
    <w:p w14:paraId="6D1A65CB" w14:textId="77777777" w:rsidR="002F5E8E" w:rsidRDefault="002F5E8E" w:rsidP="00282AC2">
      <w:pPr>
        <w:tabs>
          <w:tab w:val="left" w:pos="360"/>
        </w:tabs>
        <w:jc w:val="left"/>
        <w:rPr>
          <w:sz w:val="24"/>
          <w:szCs w:val="24"/>
        </w:rPr>
      </w:pPr>
    </w:p>
    <w:p w14:paraId="68551F60" w14:textId="77777777" w:rsidR="002F5E8E" w:rsidRDefault="002F5E8E" w:rsidP="00282AC2">
      <w:pPr>
        <w:tabs>
          <w:tab w:val="left" w:pos="360"/>
        </w:tabs>
        <w:jc w:val="left"/>
        <w:rPr>
          <w:sz w:val="24"/>
          <w:szCs w:val="24"/>
        </w:rPr>
      </w:pPr>
    </w:p>
    <w:p w14:paraId="6384F773" w14:textId="77777777" w:rsidR="002F5E8E" w:rsidRDefault="002F5E8E" w:rsidP="00282AC2">
      <w:pPr>
        <w:tabs>
          <w:tab w:val="left" w:pos="360"/>
        </w:tabs>
        <w:jc w:val="left"/>
        <w:rPr>
          <w:sz w:val="24"/>
          <w:szCs w:val="24"/>
        </w:rPr>
      </w:pPr>
    </w:p>
    <w:p w14:paraId="084C3163" w14:textId="77777777" w:rsidR="002F5E8E" w:rsidRDefault="002F5E8E" w:rsidP="00282AC2">
      <w:pPr>
        <w:tabs>
          <w:tab w:val="left" w:pos="360"/>
        </w:tabs>
        <w:jc w:val="left"/>
        <w:rPr>
          <w:sz w:val="24"/>
          <w:szCs w:val="24"/>
        </w:rPr>
      </w:pPr>
    </w:p>
    <w:p w14:paraId="1C84EC23" w14:textId="6E0F4CD9" w:rsidR="00303A81" w:rsidRPr="0070691A" w:rsidRDefault="00303A81" w:rsidP="00282AC2">
      <w:pPr>
        <w:tabs>
          <w:tab w:val="left" w:pos="360"/>
        </w:tabs>
        <w:jc w:val="left"/>
        <w:rPr>
          <w:sz w:val="24"/>
          <w:szCs w:val="24"/>
        </w:rPr>
      </w:pPr>
      <w:r w:rsidRPr="0070691A">
        <w:rPr>
          <w:sz w:val="24"/>
          <w:szCs w:val="24"/>
        </w:rPr>
        <w:t xml:space="preserve">The essentials of emergency planning include having comprehensive emergency procedures in place, ensuring they are fit for purpose, validated by exercising and testing and reviewed annually. The procedures are required to comply with the Civil Contingencies Act 2004. </w:t>
      </w:r>
      <w:r w:rsidR="00DB5609">
        <w:rPr>
          <w:sz w:val="24"/>
          <w:szCs w:val="24"/>
        </w:rPr>
        <w:t>For example, i</w:t>
      </w:r>
      <w:r w:rsidRPr="0070691A">
        <w:rPr>
          <w:sz w:val="24"/>
          <w:szCs w:val="24"/>
        </w:rPr>
        <w:t xml:space="preserve">n the event of a declared Major Incident, </w:t>
      </w:r>
      <w:r w:rsidR="00891249">
        <w:rPr>
          <w:sz w:val="24"/>
          <w:szCs w:val="24"/>
        </w:rPr>
        <w:t>I would</w:t>
      </w:r>
      <w:r w:rsidRPr="0070691A">
        <w:rPr>
          <w:sz w:val="24"/>
          <w:szCs w:val="24"/>
        </w:rPr>
        <w:t xml:space="preserve"> need to refer to the Health Board Major Incident procedures (and other associated emergency response procedures as appropriate). If </w:t>
      </w:r>
      <w:r w:rsidR="00891249">
        <w:rPr>
          <w:sz w:val="24"/>
          <w:szCs w:val="24"/>
        </w:rPr>
        <w:t>I am</w:t>
      </w:r>
      <w:r w:rsidRPr="0070691A">
        <w:rPr>
          <w:sz w:val="24"/>
          <w:szCs w:val="24"/>
        </w:rPr>
        <w:t xml:space="preserve"> an Action Card Holder, </w:t>
      </w:r>
      <w:r w:rsidR="00891249">
        <w:rPr>
          <w:sz w:val="24"/>
          <w:szCs w:val="24"/>
        </w:rPr>
        <w:t>I would</w:t>
      </w:r>
      <w:r w:rsidRPr="0070691A">
        <w:rPr>
          <w:sz w:val="24"/>
          <w:szCs w:val="24"/>
        </w:rPr>
        <w:t xml:space="preserve"> need to refer directly to </w:t>
      </w:r>
      <w:r w:rsidR="00891249">
        <w:rPr>
          <w:sz w:val="24"/>
          <w:szCs w:val="24"/>
        </w:rPr>
        <w:t>my a</w:t>
      </w:r>
      <w:r w:rsidRPr="0070691A">
        <w:rPr>
          <w:sz w:val="24"/>
          <w:szCs w:val="24"/>
        </w:rPr>
        <w:t>ction card.</w:t>
      </w:r>
    </w:p>
    <w:p w14:paraId="3C76A9C6" w14:textId="77777777" w:rsidR="00303A81" w:rsidRPr="0070691A" w:rsidRDefault="00303A81" w:rsidP="00282AC2">
      <w:pPr>
        <w:tabs>
          <w:tab w:val="left" w:pos="360"/>
        </w:tabs>
        <w:jc w:val="left"/>
        <w:rPr>
          <w:sz w:val="24"/>
          <w:szCs w:val="24"/>
        </w:rPr>
      </w:pPr>
    </w:p>
    <w:p w14:paraId="3263C5CB" w14:textId="66378293" w:rsidR="00303A81" w:rsidRPr="0070691A" w:rsidRDefault="00303A81" w:rsidP="00282AC2">
      <w:pPr>
        <w:tabs>
          <w:tab w:val="left" w:pos="360"/>
        </w:tabs>
        <w:jc w:val="left"/>
        <w:rPr>
          <w:sz w:val="24"/>
          <w:szCs w:val="24"/>
        </w:rPr>
      </w:pPr>
      <w:r w:rsidRPr="0070691A">
        <w:rPr>
          <w:sz w:val="24"/>
          <w:szCs w:val="24"/>
        </w:rPr>
        <w:lastRenderedPageBreak/>
        <w:t xml:space="preserve">In addition, and to guide response in the various types of emergency scenarios, a suite of plans is required as not all emergencies are ‘big bang’ as noted above.  All staff </w:t>
      </w:r>
      <w:r w:rsidR="00B02C20">
        <w:rPr>
          <w:sz w:val="24"/>
          <w:szCs w:val="24"/>
        </w:rPr>
        <w:t xml:space="preserve">can </w:t>
      </w:r>
      <w:r w:rsidR="00B02C20" w:rsidRPr="0070691A">
        <w:rPr>
          <w:sz w:val="24"/>
          <w:szCs w:val="24"/>
        </w:rPr>
        <w:t>refer</w:t>
      </w:r>
      <w:r w:rsidRPr="0070691A">
        <w:rPr>
          <w:sz w:val="24"/>
          <w:szCs w:val="24"/>
        </w:rPr>
        <w:t xml:space="preserve"> to the collective of emergency response procedures that are in place in addition to the major incident plans such as Pandemic Framework, Adverse weather, Distribution of Countermeasures.</w:t>
      </w:r>
    </w:p>
    <w:p w14:paraId="1374BA0D" w14:textId="77777777" w:rsidR="00303A81" w:rsidRPr="0070691A" w:rsidRDefault="00303A81" w:rsidP="00282AC2">
      <w:pPr>
        <w:tabs>
          <w:tab w:val="left" w:pos="360"/>
        </w:tabs>
        <w:jc w:val="left"/>
        <w:rPr>
          <w:sz w:val="24"/>
          <w:szCs w:val="24"/>
        </w:rPr>
      </w:pPr>
    </w:p>
    <w:p w14:paraId="38A7D6BC" w14:textId="7B0395E0" w:rsidR="00303A81" w:rsidRPr="0070691A" w:rsidRDefault="00303A81" w:rsidP="00282AC2">
      <w:pPr>
        <w:tabs>
          <w:tab w:val="left" w:pos="360"/>
        </w:tabs>
        <w:jc w:val="left"/>
        <w:rPr>
          <w:sz w:val="24"/>
          <w:szCs w:val="24"/>
        </w:rPr>
      </w:pPr>
      <w:r w:rsidRPr="0070691A">
        <w:rPr>
          <w:sz w:val="24"/>
          <w:szCs w:val="24"/>
        </w:rPr>
        <w:t xml:space="preserve">Included within all the emergency response procedures there is a well-defined </w:t>
      </w:r>
      <w:r w:rsidR="005D11CA">
        <w:rPr>
          <w:sz w:val="24"/>
          <w:szCs w:val="24"/>
        </w:rPr>
        <w:t>G</w:t>
      </w:r>
      <w:r w:rsidRPr="0070691A">
        <w:rPr>
          <w:sz w:val="24"/>
          <w:szCs w:val="24"/>
        </w:rPr>
        <w:t xml:space="preserve">old, </w:t>
      </w:r>
      <w:r w:rsidR="005D11CA">
        <w:rPr>
          <w:sz w:val="24"/>
          <w:szCs w:val="24"/>
        </w:rPr>
        <w:t>S</w:t>
      </w:r>
      <w:r w:rsidRPr="0070691A">
        <w:rPr>
          <w:sz w:val="24"/>
          <w:szCs w:val="24"/>
        </w:rPr>
        <w:t xml:space="preserve">ilver and </w:t>
      </w:r>
      <w:r w:rsidR="005D11CA">
        <w:rPr>
          <w:sz w:val="24"/>
          <w:szCs w:val="24"/>
        </w:rPr>
        <w:t>B</w:t>
      </w:r>
      <w:r w:rsidRPr="0070691A">
        <w:rPr>
          <w:sz w:val="24"/>
          <w:szCs w:val="24"/>
        </w:rPr>
        <w:t>ronze command, control, coordination and communication process.  </w:t>
      </w:r>
    </w:p>
    <w:p w14:paraId="3A60DEEB" w14:textId="6132F34C" w:rsidR="00303A81" w:rsidRPr="0070691A" w:rsidRDefault="00303A81" w:rsidP="00282AC2">
      <w:pPr>
        <w:tabs>
          <w:tab w:val="left" w:pos="360"/>
        </w:tabs>
        <w:jc w:val="left"/>
        <w:rPr>
          <w:sz w:val="24"/>
          <w:szCs w:val="24"/>
        </w:rPr>
      </w:pPr>
    </w:p>
    <w:p w14:paraId="19E5C9E8" w14:textId="77777777" w:rsidR="00303A81" w:rsidRPr="0070691A" w:rsidRDefault="00303A81" w:rsidP="00282AC2">
      <w:pPr>
        <w:tabs>
          <w:tab w:val="left" w:pos="360"/>
        </w:tabs>
        <w:jc w:val="left"/>
        <w:rPr>
          <w:sz w:val="24"/>
          <w:szCs w:val="24"/>
        </w:rPr>
      </w:pPr>
      <w:r w:rsidRPr="0070691A">
        <w:rPr>
          <w:b/>
          <w:bCs/>
          <w:sz w:val="24"/>
          <w:szCs w:val="24"/>
        </w:rPr>
        <w:t>Health Board Command, Control &amp; Co-ordination</w:t>
      </w:r>
    </w:p>
    <w:p w14:paraId="1F7F9A6E" w14:textId="042467D2" w:rsidR="00303A81" w:rsidRPr="0070691A" w:rsidRDefault="00303A81" w:rsidP="00282AC2">
      <w:pPr>
        <w:tabs>
          <w:tab w:val="left" w:pos="360"/>
        </w:tabs>
        <w:jc w:val="left"/>
        <w:rPr>
          <w:sz w:val="24"/>
          <w:szCs w:val="24"/>
        </w:rPr>
      </w:pPr>
      <w:r w:rsidRPr="0070691A">
        <w:rPr>
          <w:sz w:val="24"/>
          <w:szCs w:val="24"/>
        </w:rPr>
        <w:t>Most declared incidents are geographically local and limited in time and impact and are dealt with in an effective and efficient way at all levels of command by the Welsh Ambulance Service Trust and NHS Acute Health Boards.</w:t>
      </w:r>
    </w:p>
    <w:p w14:paraId="03AF90C6" w14:textId="77777777" w:rsidR="00303A81" w:rsidRPr="0070691A" w:rsidRDefault="00303A81" w:rsidP="00282AC2">
      <w:pPr>
        <w:tabs>
          <w:tab w:val="left" w:pos="360"/>
        </w:tabs>
        <w:jc w:val="left"/>
        <w:rPr>
          <w:sz w:val="24"/>
          <w:szCs w:val="24"/>
        </w:rPr>
      </w:pPr>
    </w:p>
    <w:p w14:paraId="7D543CEF" w14:textId="59CEB478" w:rsidR="00303A81" w:rsidRPr="0070691A" w:rsidRDefault="00303A81" w:rsidP="00282AC2">
      <w:pPr>
        <w:tabs>
          <w:tab w:val="left" w:pos="360"/>
        </w:tabs>
        <w:jc w:val="left"/>
        <w:rPr>
          <w:sz w:val="24"/>
          <w:szCs w:val="24"/>
        </w:rPr>
      </w:pPr>
      <w:r w:rsidRPr="0070691A">
        <w:rPr>
          <w:sz w:val="24"/>
          <w:szCs w:val="24"/>
        </w:rPr>
        <w:t>However, some events require a broader level of co-ordination, whether the response only involves the NHS or requires a coordinated multi-agency response there may be a need to build appropriate command and control structures.</w:t>
      </w:r>
    </w:p>
    <w:p w14:paraId="69EE383B" w14:textId="77777777" w:rsidR="00303A81" w:rsidRPr="0070691A" w:rsidRDefault="00303A81" w:rsidP="00282AC2">
      <w:pPr>
        <w:tabs>
          <w:tab w:val="left" w:pos="360"/>
        </w:tabs>
        <w:jc w:val="left"/>
        <w:rPr>
          <w:sz w:val="24"/>
          <w:szCs w:val="24"/>
        </w:rPr>
      </w:pPr>
    </w:p>
    <w:p w14:paraId="23B287E6" w14:textId="248BB5B8" w:rsidR="00303A81" w:rsidRPr="0070691A" w:rsidRDefault="00303A81" w:rsidP="00282AC2">
      <w:pPr>
        <w:tabs>
          <w:tab w:val="left" w:pos="360"/>
        </w:tabs>
        <w:jc w:val="left"/>
        <w:rPr>
          <w:sz w:val="24"/>
          <w:szCs w:val="24"/>
        </w:rPr>
      </w:pPr>
      <w:r w:rsidRPr="0070691A">
        <w:rPr>
          <w:sz w:val="24"/>
          <w:szCs w:val="24"/>
        </w:rPr>
        <w:t>Command, Control and Co-ordination are important concepts in the multi-agency response to emergencies. A nationally recognised three-tiered Command and Control structure known as Strategic Command (Gold), Tactical Control (Silver) and Operational Co-ordination (Bronze) has been adopted by the emergency services and most responding agencies.</w:t>
      </w:r>
    </w:p>
    <w:p w14:paraId="1EC707D9" w14:textId="77777777" w:rsidR="00303A81" w:rsidRPr="0070691A" w:rsidRDefault="00303A81" w:rsidP="00282AC2">
      <w:pPr>
        <w:tabs>
          <w:tab w:val="left" w:pos="360"/>
        </w:tabs>
        <w:jc w:val="left"/>
        <w:rPr>
          <w:sz w:val="24"/>
          <w:szCs w:val="24"/>
        </w:rPr>
      </w:pPr>
    </w:p>
    <w:p w14:paraId="3A52F56F" w14:textId="66CBD08E" w:rsidR="0070691A" w:rsidRDefault="00303A81" w:rsidP="00282AC2">
      <w:pPr>
        <w:tabs>
          <w:tab w:val="left" w:pos="360"/>
        </w:tabs>
        <w:jc w:val="left"/>
        <w:rPr>
          <w:sz w:val="24"/>
          <w:szCs w:val="24"/>
        </w:rPr>
      </w:pPr>
      <w:r w:rsidRPr="0070691A">
        <w:rPr>
          <w:sz w:val="24"/>
          <w:szCs w:val="24"/>
        </w:rPr>
        <w:t>The SBUHB Command and Control arrangements are based upon this system. These arrangements help to ensure collaboration between responders. The level of command required will be determined by the nature and seriousness of the incident.</w:t>
      </w:r>
    </w:p>
    <w:p w14:paraId="0A06F457" w14:textId="77777777" w:rsidR="006C3E54" w:rsidRDefault="006C3E54" w:rsidP="00282AC2">
      <w:pPr>
        <w:tabs>
          <w:tab w:val="left" w:pos="360"/>
        </w:tabs>
        <w:jc w:val="left"/>
        <w:rPr>
          <w:sz w:val="24"/>
          <w:szCs w:val="24"/>
        </w:rPr>
      </w:pPr>
    </w:p>
    <w:p w14:paraId="0CAB3D14" w14:textId="2CCE8667" w:rsidR="00303A81" w:rsidRPr="0070691A" w:rsidRDefault="00303A81" w:rsidP="00282AC2">
      <w:pPr>
        <w:tabs>
          <w:tab w:val="left" w:pos="360"/>
        </w:tabs>
        <w:jc w:val="left"/>
        <w:rPr>
          <w:sz w:val="24"/>
          <w:szCs w:val="24"/>
        </w:rPr>
      </w:pPr>
      <w:r w:rsidRPr="0070691A">
        <w:rPr>
          <w:sz w:val="24"/>
          <w:szCs w:val="24"/>
        </w:rPr>
        <w:t>The activation of the three levels will be concurrent as follows:</w:t>
      </w:r>
    </w:p>
    <w:p w14:paraId="3EE9E953" w14:textId="6AE702CA" w:rsidR="00303A81" w:rsidRPr="0070691A" w:rsidRDefault="00303A81" w:rsidP="00282AC2">
      <w:pPr>
        <w:tabs>
          <w:tab w:val="left" w:pos="360"/>
        </w:tabs>
        <w:jc w:val="left"/>
        <w:rPr>
          <w:sz w:val="24"/>
          <w:szCs w:val="24"/>
        </w:rPr>
      </w:pPr>
    </w:p>
    <w:p w14:paraId="05EE6493" w14:textId="62836FED" w:rsidR="00303A81" w:rsidRPr="0070691A" w:rsidRDefault="0070691A" w:rsidP="00282AC2">
      <w:pPr>
        <w:tabs>
          <w:tab w:val="left" w:pos="360"/>
        </w:tabs>
        <w:jc w:val="left"/>
        <w:rPr>
          <w:sz w:val="24"/>
          <w:szCs w:val="24"/>
        </w:rPr>
      </w:pPr>
      <w:r w:rsidRPr="0070691A">
        <w:rPr>
          <w:noProof/>
          <w:sz w:val="24"/>
          <w:szCs w:val="24"/>
          <w:lang w:eastAsia="en-GB"/>
        </w:rPr>
        <w:drawing>
          <wp:anchor distT="0" distB="0" distL="114300" distR="114300" simplePos="0" relativeHeight="251659264" behindDoc="0" locked="0" layoutInCell="1" allowOverlap="1" wp14:anchorId="34F8F0F8" wp14:editId="4E801669">
            <wp:simplePos x="0" y="0"/>
            <wp:positionH relativeFrom="margin">
              <wp:align>left</wp:align>
            </wp:positionH>
            <wp:positionV relativeFrom="paragraph">
              <wp:posOffset>10795</wp:posOffset>
            </wp:positionV>
            <wp:extent cx="2905125" cy="3293110"/>
            <wp:effectExtent l="0" t="0" r="9525"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5125" cy="3293110"/>
                    </a:xfrm>
                    <a:prstGeom prst="rect">
                      <a:avLst/>
                    </a:prstGeom>
                    <a:noFill/>
                  </pic:spPr>
                </pic:pic>
              </a:graphicData>
            </a:graphic>
            <wp14:sizeRelH relativeFrom="margin">
              <wp14:pctWidth>0</wp14:pctWidth>
            </wp14:sizeRelH>
            <wp14:sizeRelV relativeFrom="margin">
              <wp14:pctHeight>0</wp14:pctHeight>
            </wp14:sizeRelV>
          </wp:anchor>
        </w:drawing>
      </w:r>
      <w:r w:rsidR="00303A81" w:rsidRPr="0070691A">
        <w:rPr>
          <w:noProof/>
          <w:sz w:val="24"/>
          <w:szCs w:val="24"/>
          <w:lang w:eastAsia="en-GB"/>
        </w:rPr>
        <mc:AlternateContent>
          <mc:Choice Requires="wps">
            <w:drawing>
              <wp:inline distT="0" distB="0" distL="0" distR="0" wp14:anchorId="53F16BE4" wp14:editId="0E61F5A5">
                <wp:extent cx="304800" cy="304800"/>
                <wp:effectExtent l="0" t="0" r="0" b="0"/>
                <wp:docPr id="6" name="AutoShape 3" descr="blob:https://nhswales365.sharepoint.com/701c7cdb-de68-4da9-bddb-33e4c5cebda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24120B" id="AutoShape 3" o:spid="_x0000_s1026" alt="blob:https://nhswales365.sharepoint.com/701c7cdb-de68-4da9-bddb-33e4c5cebda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OkhrnPqAgAADAYAAA4AAAAAAAAA&#10;AAAAAAAALgIAAGRycy9lMm9Eb2MueG1sUEsBAi0AFAAGAAgAAAAhAEyg6SzYAAAAAwEAAA8AAAAA&#10;AAAAAAAAAAAARAUAAGRycy9kb3ducmV2LnhtbFBLBQYAAAAABAAEAPMAAABJBgAAAAA=&#10;" filled="f" stroked="f">
                <o:lock v:ext="edit" aspectratio="t"/>
                <w10:anchorlock/>
              </v:rect>
            </w:pict>
          </mc:Fallback>
        </mc:AlternateContent>
      </w:r>
    </w:p>
    <w:p w14:paraId="2052D573" w14:textId="7F67CEAB" w:rsidR="00303A81" w:rsidRPr="0070691A" w:rsidRDefault="00303A81" w:rsidP="00282AC2">
      <w:pPr>
        <w:tabs>
          <w:tab w:val="left" w:pos="360"/>
        </w:tabs>
        <w:jc w:val="left"/>
        <w:rPr>
          <w:sz w:val="24"/>
          <w:szCs w:val="24"/>
        </w:rPr>
      </w:pPr>
      <w:r w:rsidRPr="0070691A">
        <w:rPr>
          <w:noProof/>
          <w:sz w:val="24"/>
          <w:szCs w:val="24"/>
          <w:lang w:eastAsia="en-GB"/>
        </w:rPr>
        <mc:AlternateContent>
          <mc:Choice Requires="wps">
            <w:drawing>
              <wp:inline distT="0" distB="0" distL="0" distR="0" wp14:anchorId="5BF59401" wp14:editId="219D06D6">
                <wp:extent cx="304800" cy="304800"/>
                <wp:effectExtent l="0" t="0" r="0" b="0"/>
                <wp:docPr id="2" name="Rectangle 2" descr="blob:https://nhswales365.sharepoint.com/a4fb1b0f-31a4-4c24-ae2f-b00924bc9d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974F0C" id="Rectangle 2" o:spid="_x0000_s1026" alt="blob:https://nhswales365.sharepoint.com/a4fb1b0f-31a4-4c24-ae2f-b00924bc9d5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4OubOewCAAAMBgAADgAAAAAA&#10;AAAAAAAAAAAuAgAAZHJzL2Uyb0RvYy54bWxQSwECLQAUAAYACAAAACEATKDpLNgAAAADAQAADwAA&#10;AAAAAAAAAAAAAABGBQAAZHJzL2Rvd25yZXYueG1sUEsFBgAAAAAEAAQA8wAAAEsGAAAAAA==&#10;" filled="f" stroked="f">
                <o:lock v:ext="edit" aspectratio="t"/>
                <w10:anchorlock/>
              </v:rect>
            </w:pict>
          </mc:Fallback>
        </mc:AlternateContent>
      </w:r>
    </w:p>
    <w:p w14:paraId="7689AC4E" w14:textId="2C057C33" w:rsidR="00303A81" w:rsidRPr="0070691A" w:rsidRDefault="00303A81" w:rsidP="00282AC2">
      <w:pPr>
        <w:tabs>
          <w:tab w:val="left" w:pos="360"/>
        </w:tabs>
        <w:jc w:val="left"/>
        <w:rPr>
          <w:b/>
          <w:bCs/>
          <w:sz w:val="24"/>
          <w:szCs w:val="24"/>
          <w:u w:val="single"/>
        </w:rPr>
      </w:pPr>
    </w:p>
    <w:p w14:paraId="5CD798AC" w14:textId="6A5AB21C" w:rsidR="00303A81" w:rsidRPr="0070691A" w:rsidRDefault="00303A81" w:rsidP="00282AC2">
      <w:pPr>
        <w:tabs>
          <w:tab w:val="left" w:pos="360"/>
        </w:tabs>
        <w:jc w:val="left"/>
        <w:rPr>
          <w:b/>
          <w:bCs/>
          <w:sz w:val="24"/>
          <w:szCs w:val="24"/>
          <w:u w:val="single"/>
        </w:rPr>
      </w:pPr>
    </w:p>
    <w:p w14:paraId="624D0F0B" w14:textId="298107B9" w:rsidR="00303A81" w:rsidRPr="0070691A" w:rsidRDefault="00303A81" w:rsidP="00282AC2">
      <w:pPr>
        <w:tabs>
          <w:tab w:val="left" w:pos="360"/>
        </w:tabs>
        <w:jc w:val="left"/>
        <w:rPr>
          <w:b/>
          <w:bCs/>
          <w:sz w:val="24"/>
          <w:szCs w:val="24"/>
          <w:u w:val="single"/>
        </w:rPr>
      </w:pPr>
    </w:p>
    <w:p w14:paraId="0AF30442" w14:textId="1F890902" w:rsidR="00303A81" w:rsidRPr="0070691A" w:rsidRDefault="00303A81" w:rsidP="00282AC2">
      <w:pPr>
        <w:tabs>
          <w:tab w:val="left" w:pos="360"/>
        </w:tabs>
        <w:jc w:val="left"/>
        <w:rPr>
          <w:b/>
          <w:bCs/>
          <w:sz w:val="24"/>
          <w:szCs w:val="24"/>
          <w:u w:val="single"/>
        </w:rPr>
      </w:pPr>
    </w:p>
    <w:p w14:paraId="0B12E8B3" w14:textId="1216E1CE" w:rsidR="00303A81" w:rsidRPr="0070691A" w:rsidRDefault="00303A81" w:rsidP="00282AC2">
      <w:pPr>
        <w:tabs>
          <w:tab w:val="left" w:pos="360"/>
        </w:tabs>
        <w:jc w:val="left"/>
        <w:rPr>
          <w:b/>
          <w:bCs/>
          <w:sz w:val="24"/>
          <w:szCs w:val="24"/>
          <w:u w:val="single"/>
        </w:rPr>
      </w:pPr>
    </w:p>
    <w:p w14:paraId="71FB4C99" w14:textId="4B24907A" w:rsidR="00303A81" w:rsidRPr="0070691A" w:rsidRDefault="00303A81" w:rsidP="00282AC2">
      <w:pPr>
        <w:tabs>
          <w:tab w:val="left" w:pos="360"/>
        </w:tabs>
        <w:jc w:val="left"/>
        <w:rPr>
          <w:b/>
          <w:bCs/>
          <w:sz w:val="24"/>
          <w:szCs w:val="24"/>
          <w:u w:val="single"/>
        </w:rPr>
      </w:pPr>
    </w:p>
    <w:p w14:paraId="1C31A1E5" w14:textId="6F35156A" w:rsidR="00303A81" w:rsidRPr="0070691A" w:rsidRDefault="00303A81" w:rsidP="00282AC2">
      <w:pPr>
        <w:tabs>
          <w:tab w:val="left" w:pos="360"/>
        </w:tabs>
        <w:jc w:val="left"/>
        <w:rPr>
          <w:b/>
          <w:bCs/>
          <w:sz w:val="24"/>
          <w:szCs w:val="24"/>
          <w:u w:val="single"/>
        </w:rPr>
      </w:pPr>
    </w:p>
    <w:p w14:paraId="06DF9021" w14:textId="77777777" w:rsidR="00303A81" w:rsidRPr="0070691A" w:rsidRDefault="00303A81" w:rsidP="00282AC2">
      <w:pPr>
        <w:tabs>
          <w:tab w:val="left" w:pos="360"/>
        </w:tabs>
        <w:jc w:val="left"/>
        <w:rPr>
          <w:b/>
          <w:bCs/>
          <w:sz w:val="24"/>
          <w:szCs w:val="24"/>
          <w:u w:val="single"/>
        </w:rPr>
      </w:pPr>
    </w:p>
    <w:p w14:paraId="0BD56802" w14:textId="77777777" w:rsidR="00303A81" w:rsidRPr="0070691A" w:rsidRDefault="00303A81" w:rsidP="00282AC2">
      <w:pPr>
        <w:tabs>
          <w:tab w:val="left" w:pos="360"/>
        </w:tabs>
        <w:jc w:val="left"/>
        <w:rPr>
          <w:b/>
          <w:bCs/>
          <w:sz w:val="24"/>
          <w:szCs w:val="24"/>
          <w:u w:val="single"/>
        </w:rPr>
      </w:pPr>
    </w:p>
    <w:p w14:paraId="13C74AEC" w14:textId="77777777" w:rsidR="00303A81" w:rsidRPr="0070691A" w:rsidRDefault="00303A81" w:rsidP="00282AC2">
      <w:pPr>
        <w:tabs>
          <w:tab w:val="left" w:pos="360"/>
        </w:tabs>
        <w:jc w:val="left"/>
        <w:rPr>
          <w:b/>
          <w:bCs/>
          <w:sz w:val="24"/>
          <w:szCs w:val="24"/>
          <w:u w:val="single"/>
        </w:rPr>
      </w:pPr>
    </w:p>
    <w:p w14:paraId="09A03C21" w14:textId="7406F5ED" w:rsidR="00303A81" w:rsidRPr="0070691A" w:rsidRDefault="00303A81" w:rsidP="00282AC2">
      <w:pPr>
        <w:tabs>
          <w:tab w:val="left" w:pos="360"/>
        </w:tabs>
        <w:jc w:val="left"/>
        <w:rPr>
          <w:b/>
          <w:bCs/>
          <w:sz w:val="24"/>
          <w:szCs w:val="24"/>
          <w:u w:val="single"/>
        </w:rPr>
      </w:pPr>
    </w:p>
    <w:p w14:paraId="64ADBB78" w14:textId="232FC121" w:rsidR="00303A81" w:rsidRDefault="00303A81" w:rsidP="00282AC2">
      <w:pPr>
        <w:tabs>
          <w:tab w:val="left" w:pos="360"/>
        </w:tabs>
        <w:jc w:val="left"/>
        <w:rPr>
          <w:b/>
          <w:bCs/>
          <w:sz w:val="24"/>
          <w:szCs w:val="24"/>
          <w:u w:val="single"/>
        </w:rPr>
      </w:pPr>
    </w:p>
    <w:p w14:paraId="5A309FAD" w14:textId="77777777" w:rsidR="00FE122D" w:rsidRDefault="00FE122D" w:rsidP="00282AC2">
      <w:pPr>
        <w:tabs>
          <w:tab w:val="left" w:pos="360"/>
        </w:tabs>
        <w:jc w:val="left"/>
        <w:rPr>
          <w:b/>
          <w:bCs/>
          <w:sz w:val="24"/>
          <w:szCs w:val="24"/>
          <w:u w:val="single"/>
        </w:rPr>
      </w:pPr>
    </w:p>
    <w:p w14:paraId="100018D0" w14:textId="77777777" w:rsidR="00FE122D" w:rsidRDefault="00FE122D" w:rsidP="00282AC2">
      <w:pPr>
        <w:tabs>
          <w:tab w:val="left" w:pos="360"/>
        </w:tabs>
        <w:jc w:val="left"/>
        <w:rPr>
          <w:b/>
          <w:bCs/>
          <w:sz w:val="24"/>
          <w:szCs w:val="24"/>
          <w:u w:val="single"/>
        </w:rPr>
      </w:pPr>
    </w:p>
    <w:p w14:paraId="206C9D5B" w14:textId="77777777" w:rsidR="00FE122D" w:rsidRDefault="00FE122D" w:rsidP="00282AC2">
      <w:pPr>
        <w:tabs>
          <w:tab w:val="left" w:pos="360"/>
        </w:tabs>
        <w:jc w:val="left"/>
        <w:rPr>
          <w:b/>
          <w:bCs/>
          <w:sz w:val="24"/>
          <w:szCs w:val="24"/>
          <w:u w:val="single"/>
        </w:rPr>
      </w:pPr>
    </w:p>
    <w:p w14:paraId="24D36490" w14:textId="6654D862" w:rsidR="00303A81" w:rsidRPr="0070691A" w:rsidRDefault="00303A81" w:rsidP="00282AC2">
      <w:pPr>
        <w:tabs>
          <w:tab w:val="left" w:pos="360"/>
        </w:tabs>
        <w:jc w:val="left"/>
        <w:rPr>
          <w:sz w:val="24"/>
          <w:szCs w:val="24"/>
        </w:rPr>
      </w:pPr>
      <w:r w:rsidRPr="0070691A">
        <w:rPr>
          <w:b/>
          <w:bCs/>
          <w:sz w:val="24"/>
          <w:szCs w:val="24"/>
          <w:u w:val="single"/>
        </w:rPr>
        <w:lastRenderedPageBreak/>
        <w:t>Hospital / Incident Control Centre (H/ICC)</w:t>
      </w:r>
    </w:p>
    <w:p w14:paraId="5CC59C3D" w14:textId="3D61F447" w:rsidR="00303A81" w:rsidRPr="0070691A" w:rsidRDefault="00303A81" w:rsidP="00282AC2">
      <w:pPr>
        <w:tabs>
          <w:tab w:val="left" w:pos="360"/>
        </w:tabs>
        <w:jc w:val="left"/>
        <w:rPr>
          <w:sz w:val="24"/>
          <w:szCs w:val="24"/>
        </w:rPr>
      </w:pPr>
      <w:r w:rsidRPr="0070691A">
        <w:rPr>
          <w:sz w:val="24"/>
          <w:szCs w:val="24"/>
        </w:rPr>
        <w:t>In order for an NHS Commander to make informed decisions, sufficient support will be required to ensure an effective two-way flow of information, to be able to receive and report on the current health overview and to be able to disseminate information and implement necessary actions.</w:t>
      </w:r>
    </w:p>
    <w:p w14:paraId="71E50CB9" w14:textId="77777777" w:rsidR="00303A81" w:rsidRPr="0070691A" w:rsidRDefault="00303A81" w:rsidP="00282AC2">
      <w:pPr>
        <w:tabs>
          <w:tab w:val="left" w:pos="360"/>
        </w:tabs>
        <w:jc w:val="left"/>
        <w:rPr>
          <w:sz w:val="24"/>
          <w:szCs w:val="24"/>
        </w:rPr>
      </w:pPr>
    </w:p>
    <w:p w14:paraId="2407A548" w14:textId="63C2A0AD" w:rsidR="00303A81" w:rsidRDefault="00303A81" w:rsidP="00282AC2">
      <w:pPr>
        <w:tabs>
          <w:tab w:val="left" w:pos="360"/>
        </w:tabs>
        <w:jc w:val="left"/>
        <w:rPr>
          <w:sz w:val="24"/>
          <w:szCs w:val="24"/>
        </w:rPr>
      </w:pPr>
      <w:r w:rsidRPr="0070691A">
        <w:rPr>
          <w:sz w:val="24"/>
          <w:szCs w:val="24"/>
        </w:rPr>
        <w:t xml:space="preserve">The function of a H/ICC is to provide a central communication/information/decision flow at a Tactical (Silver) level and separately at a Strategic (Gold) level to collate and disseminate information on activity and pressures across the Health Board. This will provide the necessary oversight for the </w:t>
      </w:r>
      <w:proofErr w:type="gramStart"/>
      <w:r w:rsidRPr="0070691A">
        <w:rPr>
          <w:sz w:val="24"/>
          <w:szCs w:val="24"/>
        </w:rPr>
        <w:t>Gold and Silver</w:t>
      </w:r>
      <w:proofErr w:type="gramEnd"/>
      <w:r w:rsidRPr="0070691A">
        <w:rPr>
          <w:sz w:val="24"/>
          <w:szCs w:val="24"/>
        </w:rPr>
        <w:t xml:space="preserve"> commanders to make informed decisions, in order to create sufficient resources to effectively respond to the incident, whilst trying to maintain other priority functions.</w:t>
      </w:r>
    </w:p>
    <w:p w14:paraId="114A07AF" w14:textId="77777777" w:rsidR="002F5E8E" w:rsidRPr="0070691A" w:rsidRDefault="002F5E8E" w:rsidP="00282AC2">
      <w:pPr>
        <w:tabs>
          <w:tab w:val="left" w:pos="360"/>
        </w:tabs>
        <w:jc w:val="left"/>
        <w:rPr>
          <w:sz w:val="24"/>
          <w:szCs w:val="24"/>
        </w:rPr>
      </w:pPr>
    </w:p>
    <w:p w14:paraId="545C7BD2" w14:textId="4D31104E" w:rsidR="00303A81" w:rsidRPr="0070691A" w:rsidRDefault="00303A81" w:rsidP="00282AC2">
      <w:pPr>
        <w:tabs>
          <w:tab w:val="left" w:pos="360"/>
        </w:tabs>
        <w:jc w:val="left"/>
        <w:rPr>
          <w:sz w:val="24"/>
          <w:szCs w:val="24"/>
        </w:rPr>
      </w:pPr>
      <w:r w:rsidRPr="0070691A">
        <w:rPr>
          <w:sz w:val="24"/>
          <w:szCs w:val="24"/>
        </w:rPr>
        <w:t>The H/ICC will need an adequately resourced support team to effectively manage an incident and provide the appropriate support to the commanders.</w:t>
      </w:r>
    </w:p>
    <w:p w14:paraId="6E4B712D" w14:textId="77777777" w:rsidR="00303A81" w:rsidRPr="0070691A" w:rsidRDefault="00303A81" w:rsidP="00282AC2">
      <w:pPr>
        <w:tabs>
          <w:tab w:val="left" w:pos="360"/>
        </w:tabs>
        <w:jc w:val="left"/>
        <w:rPr>
          <w:sz w:val="24"/>
          <w:szCs w:val="24"/>
        </w:rPr>
      </w:pPr>
    </w:p>
    <w:p w14:paraId="7B06F7C2" w14:textId="0C78AB8E" w:rsidR="00303A81" w:rsidRPr="0070691A" w:rsidRDefault="00303A81" w:rsidP="00282AC2">
      <w:pPr>
        <w:tabs>
          <w:tab w:val="left" w:pos="360"/>
        </w:tabs>
        <w:jc w:val="left"/>
        <w:rPr>
          <w:sz w:val="24"/>
          <w:szCs w:val="24"/>
          <w:u w:val="single"/>
        </w:rPr>
      </w:pPr>
      <w:r w:rsidRPr="0070691A">
        <w:rPr>
          <w:sz w:val="24"/>
          <w:szCs w:val="24"/>
        </w:rPr>
        <w:t>​​​​​​​</w:t>
      </w:r>
      <w:r w:rsidRPr="0070691A">
        <w:rPr>
          <w:sz w:val="24"/>
          <w:szCs w:val="24"/>
          <w:u w:val="single"/>
        </w:rPr>
        <w:t>There are 5 Hospital / Incident Co-ordination Centre's within SBUHB, and Gold Command will be held in SBUHB HQ. The Silvers are held at:</w:t>
      </w:r>
    </w:p>
    <w:p w14:paraId="10E210A9" w14:textId="77777777" w:rsidR="00303A81" w:rsidRPr="0070691A" w:rsidRDefault="00303A81" w:rsidP="00282AC2">
      <w:pPr>
        <w:tabs>
          <w:tab w:val="left" w:pos="360"/>
        </w:tabs>
        <w:jc w:val="left"/>
        <w:rPr>
          <w:sz w:val="24"/>
          <w:szCs w:val="24"/>
        </w:rPr>
      </w:pPr>
    </w:p>
    <w:p w14:paraId="555BD0D3" w14:textId="77777777" w:rsidR="00303A81" w:rsidRPr="0070691A" w:rsidRDefault="00303A81" w:rsidP="00282AC2">
      <w:pPr>
        <w:tabs>
          <w:tab w:val="left" w:pos="360"/>
        </w:tabs>
        <w:jc w:val="left"/>
        <w:rPr>
          <w:sz w:val="24"/>
          <w:szCs w:val="24"/>
        </w:rPr>
      </w:pPr>
      <w:r w:rsidRPr="0070691A">
        <w:rPr>
          <w:sz w:val="24"/>
          <w:szCs w:val="24"/>
        </w:rPr>
        <w:t>Morriston Hospital </w:t>
      </w:r>
      <w:r w:rsidRPr="0070691A">
        <w:rPr>
          <w:b/>
          <w:bCs/>
          <w:sz w:val="24"/>
          <w:szCs w:val="24"/>
        </w:rPr>
        <w:t>(Lead HCC)</w:t>
      </w:r>
    </w:p>
    <w:p w14:paraId="3E671887" w14:textId="77777777" w:rsidR="00303A81" w:rsidRPr="0070691A" w:rsidRDefault="00303A81" w:rsidP="00282AC2">
      <w:pPr>
        <w:tabs>
          <w:tab w:val="left" w:pos="360"/>
        </w:tabs>
        <w:jc w:val="left"/>
        <w:rPr>
          <w:sz w:val="24"/>
          <w:szCs w:val="24"/>
        </w:rPr>
      </w:pPr>
      <w:r w:rsidRPr="0070691A">
        <w:rPr>
          <w:sz w:val="24"/>
          <w:szCs w:val="24"/>
        </w:rPr>
        <w:t>Singleton Hospital</w:t>
      </w:r>
    </w:p>
    <w:p w14:paraId="1424BFC6" w14:textId="77777777" w:rsidR="00303A81" w:rsidRPr="0070691A" w:rsidRDefault="00303A81" w:rsidP="00282AC2">
      <w:pPr>
        <w:tabs>
          <w:tab w:val="left" w:pos="360"/>
        </w:tabs>
        <w:jc w:val="left"/>
        <w:rPr>
          <w:sz w:val="24"/>
          <w:szCs w:val="24"/>
        </w:rPr>
      </w:pPr>
      <w:r w:rsidRPr="0070691A">
        <w:rPr>
          <w:sz w:val="24"/>
          <w:szCs w:val="24"/>
        </w:rPr>
        <w:t>Neath &amp; Port Talbot Hospital</w:t>
      </w:r>
    </w:p>
    <w:p w14:paraId="60DDC267" w14:textId="77777777" w:rsidR="00303A81" w:rsidRPr="0070691A" w:rsidRDefault="00303A81" w:rsidP="00282AC2">
      <w:pPr>
        <w:tabs>
          <w:tab w:val="left" w:pos="360"/>
        </w:tabs>
        <w:jc w:val="left"/>
        <w:rPr>
          <w:sz w:val="24"/>
          <w:szCs w:val="24"/>
        </w:rPr>
      </w:pPr>
      <w:r w:rsidRPr="0070691A">
        <w:rPr>
          <w:sz w:val="24"/>
          <w:szCs w:val="24"/>
        </w:rPr>
        <w:t>Primary Community Care (PCC) &amp; Therapies</w:t>
      </w:r>
    </w:p>
    <w:p w14:paraId="3677E174" w14:textId="77777777" w:rsidR="00303A81" w:rsidRPr="0070691A" w:rsidRDefault="00303A81" w:rsidP="00282AC2">
      <w:pPr>
        <w:tabs>
          <w:tab w:val="left" w:pos="360"/>
        </w:tabs>
        <w:jc w:val="left"/>
        <w:rPr>
          <w:sz w:val="24"/>
          <w:szCs w:val="24"/>
        </w:rPr>
      </w:pPr>
      <w:r w:rsidRPr="0070691A">
        <w:rPr>
          <w:sz w:val="24"/>
          <w:szCs w:val="24"/>
        </w:rPr>
        <w:t>Mental Health &amp; Learning Difficulties (HM/LD)</w:t>
      </w:r>
    </w:p>
    <w:p w14:paraId="3010F888" w14:textId="1E7DD512" w:rsidR="00303A81" w:rsidRPr="0070691A" w:rsidRDefault="00303A81" w:rsidP="00282AC2">
      <w:pPr>
        <w:tabs>
          <w:tab w:val="left" w:pos="360"/>
        </w:tabs>
        <w:jc w:val="left"/>
        <w:rPr>
          <w:b/>
          <w:bCs/>
          <w:sz w:val="24"/>
          <w:szCs w:val="24"/>
        </w:rPr>
      </w:pPr>
      <w:r w:rsidRPr="0070691A">
        <w:rPr>
          <w:b/>
          <w:bCs/>
          <w:sz w:val="24"/>
          <w:szCs w:val="24"/>
        </w:rPr>
        <w:t>South Wales Trauma Network (SWTN)</w:t>
      </w:r>
    </w:p>
    <w:p w14:paraId="543EEA30" w14:textId="77777777" w:rsidR="006C3E54" w:rsidRDefault="006C3E54" w:rsidP="00282AC2">
      <w:pPr>
        <w:tabs>
          <w:tab w:val="left" w:pos="360"/>
        </w:tabs>
        <w:jc w:val="left"/>
        <w:rPr>
          <w:b/>
          <w:bCs/>
          <w:sz w:val="24"/>
          <w:szCs w:val="24"/>
        </w:rPr>
      </w:pPr>
    </w:p>
    <w:p w14:paraId="3453BE8D" w14:textId="5C4167FB" w:rsidR="00303A81" w:rsidRPr="0070691A" w:rsidRDefault="00303A81" w:rsidP="00282AC2">
      <w:pPr>
        <w:tabs>
          <w:tab w:val="left" w:pos="360"/>
        </w:tabs>
        <w:jc w:val="left"/>
        <w:rPr>
          <w:sz w:val="24"/>
          <w:szCs w:val="24"/>
        </w:rPr>
      </w:pPr>
      <w:r w:rsidRPr="0070691A">
        <w:rPr>
          <w:b/>
          <w:bCs/>
          <w:sz w:val="24"/>
          <w:szCs w:val="24"/>
        </w:rPr>
        <w:t>Quality</w:t>
      </w:r>
    </w:p>
    <w:p w14:paraId="2D33CE89" w14:textId="77777777" w:rsidR="00303A81" w:rsidRPr="0070691A" w:rsidRDefault="00303A81" w:rsidP="00282AC2">
      <w:pPr>
        <w:tabs>
          <w:tab w:val="left" w:pos="360"/>
        </w:tabs>
        <w:jc w:val="left"/>
        <w:rPr>
          <w:sz w:val="24"/>
          <w:szCs w:val="24"/>
        </w:rPr>
      </w:pPr>
      <w:r w:rsidRPr="0070691A">
        <w:rPr>
          <w:sz w:val="24"/>
          <w:szCs w:val="24"/>
        </w:rPr>
        <w:t>The introduction of quality statements was signalled in A Healthier Wales and has been described in the National Clinical Framework as the next level of national planning for specific clinical services ensuring there is a long-term and consistent approach to improving outcomes. Quality statements form part of the enhanced focus on quality and will be integral to the future planning and accountability arrangements for the NHS in Wales.</w:t>
      </w:r>
    </w:p>
    <w:p w14:paraId="33343A30" w14:textId="3769EE8D" w:rsidR="00303A81" w:rsidRPr="0070691A" w:rsidRDefault="00303A81" w:rsidP="00282AC2">
      <w:pPr>
        <w:tabs>
          <w:tab w:val="left" w:pos="360"/>
        </w:tabs>
        <w:jc w:val="left"/>
        <w:rPr>
          <w:sz w:val="24"/>
          <w:szCs w:val="24"/>
        </w:rPr>
      </w:pPr>
    </w:p>
    <w:p w14:paraId="75A9175B" w14:textId="77777777" w:rsidR="00303A81" w:rsidRPr="0070691A" w:rsidRDefault="00303A81" w:rsidP="00282AC2">
      <w:pPr>
        <w:tabs>
          <w:tab w:val="left" w:pos="360"/>
        </w:tabs>
        <w:jc w:val="left"/>
        <w:rPr>
          <w:sz w:val="24"/>
          <w:szCs w:val="24"/>
        </w:rPr>
      </w:pPr>
      <w:r w:rsidRPr="0070691A">
        <w:rPr>
          <w:b/>
          <w:bCs/>
          <w:sz w:val="24"/>
          <w:szCs w:val="24"/>
        </w:rPr>
        <w:t>National and Regional Resilience</w:t>
      </w:r>
    </w:p>
    <w:p w14:paraId="72F1E8AE" w14:textId="273939FE" w:rsidR="00303A81" w:rsidRPr="0070691A" w:rsidRDefault="00303A81" w:rsidP="00282AC2">
      <w:pPr>
        <w:tabs>
          <w:tab w:val="left" w:pos="360"/>
        </w:tabs>
        <w:jc w:val="left"/>
        <w:rPr>
          <w:sz w:val="24"/>
          <w:szCs w:val="24"/>
        </w:rPr>
      </w:pPr>
      <w:r w:rsidRPr="0070691A">
        <w:rPr>
          <w:sz w:val="24"/>
          <w:szCs w:val="24"/>
        </w:rPr>
        <w:t>The Welsh Government Civil Contingencies Committee will normally be based at Welsh Government Emergency Co-ordination Centre (ECCW), Cathays Park, usually convened when a major incident or significant emergency has been declared.</w:t>
      </w:r>
    </w:p>
    <w:p w14:paraId="5972943F" w14:textId="77777777" w:rsidR="00303A81" w:rsidRPr="0070691A" w:rsidRDefault="00303A81" w:rsidP="00282AC2">
      <w:pPr>
        <w:tabs>
          <w:tab w:val="left" w:pos="360"/>
        </w:tabs>
        <w:jc w:val="left"/>
        <w:rPr>
          <w:sz w:val="24"/>
          <w:szCs w:val="24"/>
        </w:rPr>
      </w:pPr>
    </w:p>
    <w:p w14:paraId="45784755" w14:textId="170E6916" w:rsidR="00303A81" w:rsidRPr="0070691A" w:rsidRDefault="00303A81" w:rsidP="00282AC2">
      <w:pPr>
        <w:tabs>
          <w:tab w:val="left" w:pos="360"/>
        </w:tabs>
        <w:jc w:val="left"/>
        <w:rPr>
          <w:sz w:val="24"/>
          <w:szCs w:val="24"/>
        </w:rPr>
      </w:pPr>
      <w:r w:rsidRPr="0070691A">
        <w:rPr>
          <w:sz w:val="24"/>
          <w:szCs w:val="24"/>
        </w:rPr>
        <w:t>The role of the Centre is to co-ordinate information from across Wales on the developing situation. It also provides the strategic coordination group (SCG) with information from central government and the Welsh national picture.</w:t>
      </w:r>
    </w:p>
    <w:p w14:paraId="1EE22392" w14:textId="77777777" w:rsidR="00303A81" w:rsidRPr="0070691A" w:rsidRDefault="00303A81" w:rsidP="00282AC2">
      <w:pPr>
        <w:tabs>
          <w:tab w:val="left" w:pos="360"/>
        </w:tabs>
        <w:jc w:val="left"/>
        <w:rPr>
          <w:sz w:val="24"/>
          <w:szCs w:val="24"/>
        </w:rPr>
      </w:pPr>
    </w:p>
    <w:p w14:paraId="325565EA" w14:textId="0DE24FC7" w:rsidR="00303A81" w:rsidRPr="0070691A" w:rsidRDefault="00303A81" w:rsidP="00282AC2">
      <w:pPr>
        <w:tabs>
          <w:tab w:val="left" w:pos="360"/>
        </w:tabs>
        <w:jc w:val="left"/>
        <w:rPr>
          <w:sz w:val="24"/>
          <w:szCs w:val="24"/>
        </w:rPr>
      </w:pPr>
      <w:r w:rsidRPr="0070691A">
        <w:rPr>
          <w:sz w:val="24"/>
          <w:szCs w:val="24"/>
        </w:rPr>
        <w:t>The CCA 2004 requires Category 1 Responder Organisations to co-operate and plan with partners in Local Resilience Forums (LRF) and these are based on 4 Police Force areas. The Police Force in whose area an Incident occurs has responsibility for the overall strategic management and co-ordination of the responding Agencies. SBUHB is represented at the Dyfed Powys and South Wales LRF's.</w:t>
      </w:r>
    </w:p>
    <w:p w14:paraId="3E1B32ED" w14:textId="77777777" w:rsidR="00303A81" w:rsidRPr="0070691A" w:rsidRDefault="00303A81" w:rsidP="00282AC2">
      <w:pPr>
        <w:tabs>
          <w:tab w:val="left" w:pos="360"/>
        </w:tabs>
        <w:jc w:val="left"/>
        <w:rPr>
          <w:sz w:val="24"/>
          <w:szCs w:val="24"/>
        </w:rPr>
      </w:pPr>
    </w:p>
    <w:p w14:paraId="11339A47" w14:textId="625F06CC" w:rsidR="00303A81" w:rsidRPr="0070691A" w:rsidRDefault="00303A81" w:rsidP="00282AC2">
      <w:pPr>
        <w:tabs>
          <w:tab w:val="left" w:pos="360"/>
        </w:tabs>
        <w:jc w:val="left"/>
        <w:rPr>
          <w:sz w:val="24"/>
          <w:szCs w:val="24"/>
        </w:rPr>
      </w:pPr>
      <w:r w:rsidRPr="0070691A">
        <w:rPr>
          <w:sz w:val="24"/>
          <w:szCs w:val="24"/>
        </w:rPr>
        <w:t>In a significant emergency, the LRF's SCG will be established, and the Health Board will be represented by a Strategic (Gold) Commander. In addition, a Multi-agency Tactical Co-ordination Group (TCG) will also be convened, and Health Board representation will be a Tactical (Silver) Commander.</w:t>
      </w:r>
    </w:p>
    <w:p w14:paraId="73AF8522" w14:textId="77777777" w:rsidR="00303A81" w:rsidRPr="0070691A" w:rsidRDefault="00303A81" w:rsidP="00282AC2">
      <w:pPr>
        <w:tabs>
          <w:tab w:val="left" w:pos="360"/>
        </w:tabs>
        <w:jc w:val="left"/>
        <w:rPr>
          <w:b/>
          <w:bCs/>
          <w:sz w:val="24"/>
          <w:szCs w:val="24"/>
        </w:rPr>
      </w:pPr>
    </w:p>
    <w:p w14:paraId="69896F8C" w14:textId="55FA0570" w:rsidR="00303A81" w:rsidRPr="0070691A" w:rsidRDefault="00303A81" w:rsidP="00282AC2">
      <w:pPr>
        <w:tabs>
          <w:tab w:val="left" w:pos="360"/>
        </w:tabs>
        <w:jc w:val="left"/>
        <w:rPr>
          <w:sz w:val="24"/>
          <w:szCs w:val="24"/>
        </w:rPr>
      </w:pPr>
      <w:r w:rsidRPr="0070691A">
        <w:rPr>
          <w:b/>
          <w:bCs/>
          <w:sz w:val="24"/>
          <w:szCs w:val="24"/>
        </w:rPr>
        <w:t>Recovery</w:t>
      </w:r>
    </w:p>
    <w:p w14:paraId="2ADBF8BE" w14:textId="2804E336" w:rsidR="00303A81" w:rsidRDefault="00303A81" w:rsidP="00282AC2">
      <w:pPr>
        <w:tabs>
          <w:tab w:val="left" w:pos="360"/>
        </w:tabs>
        <w:jc w:val="left"/>
        <w:rPr>
          <w:sz w:val="24"/>
          <w:szCs w:val="24"/>
        </w:rPr>
      </w:pPr>
      <w:r w:rsidRPr="0070691A">
        <w:rPr>
          <w:sz w:val="24"/>
          <w:szCs w:val="24"/>
        </w:rPr>
        <w:t>Recovery is a complex and long running process following an emergency. It is the responsibility of the Executive Directors; Strategy and Chief Operating Officer to anticipate consequences and appropriate recovery planning from the beginning of any emergency response and a recovery Team should be convened to manage a recovery of an incident.</w:t>
      </w:r>
    </w:p>
    <w:p w14:paraId="2B1E4DFC" w14:textId="77777777" w:rsidR="00240612" w:rsidRPr="0070691A" w:rsidRDefault="00240612" w:rsidP="00282AC2">
      <w:pPr>
        <w:tabs>
          <w:tab w:val="left" w:pos="360"/>
        </w:tabs>
        <w:jc w:val="left"/>
        <w:rPr>
          <w:sz w:val="24"/>
          <w:szCs w:val="24"/>
        </w:rPr>
      </w:pPr>
    </w:p>
    <w:p w14:paraId="1386CD32" w14:textId="3EDA71E6" w:rsidR="00303A81" w:rsidRDefault="00303A81" w:rsidP="00282AC2">
      <w:pPr>
        <w:tabs>
          <w:tab w:val="left" w:pos="360"/>
        </w:tabs>
        <w:jc w:val="left"/>
        <w:rPr>
          <w:sz w:val="24"/>
          <w:szCs w:val="24"/>
        </w:rPr>
      </w:pPr>
      <w:r w:rsidRPr="0070691A">
        <w:rPr>
          <w:sz w:val="24"/>
          <w:szCs w:val="24"/>
        </w:rPr>
        <w:t xml:space="preserve">Consideration will also be required for sustainability, </w:t>
      </w:r>
      <w:r w:rsidR="00240612">
        <w:rPr>
          <w:sz w:val="24"/>
          <w:szCs w:val="24"/>
        </w:rPr>
        <w:t xml:space="preserve">for example </w:t>
      </w:r>
      <w:r w:rsidRPr="0070691A">
        <w:rPr>
          <w:sz w:val="24"/>
          <w:szCs w:val="24"/>
        </w:rPr>
        <w:t>resources</w:t>
      </w:r>
      <w:r w:rsidR="00240612">
        <w:rPr>
          <w:sz w:val="24"/>
          <w:szCs w:val="24"/>
        </w:rPr>
        <w:t>,</w:t>
      </w:r>
      <w:r w:rsidRPr="0070691A">
        <w:rPr>
          <w:sz w:val="24"/>
          <w:szCs w:val="24"/>
        </w:rPr>
        <w:t xml:space="preserve"> people, supplies and equipment, in the event of a protracted incident.</w:t>
      </w:r>
    </w:p>
    <w:p w14:paraId="4E9FBD0E" w14:textId="77777777" w:rsidR="00904390" w:rsidRDefault="00904390" w:rsidP="00282AC2">
      <w:pPr>
        <w:tabs>
          <w:tab w:val="left" w:pos="360"/>
        </w:tabs>
        <w:jc w:val="left"/>
        <w:rPr>
          <w:sz w:val="24"/>
          <w:szCs w:val="24"/>
        </w:rPr>
      </w:pPr>
    </w:p>
    <w:p w14:paraId="57F6DCCF" w14:textId="397A8E4B" w:rsidR="00904390" w:rsidRPr="00904390" w:rsidRDefault="00904390" w:rsidP="00904390">
      <w:pPr>
        <w:shd w:val="clear" w:color="auto" w:fill="00B0F0"/>
        <w:tabs>
          <w:tab w:val="left" w:pos="360"/>
        </w:tabs>
        <w:jc w:val="left"/>
        <w:rPr>
          <w:b/>
          <w:bCs/>
          <w:sz w:val="24"/>
          <w:szCs w:val="24"/>
        </w:rPr>
      </w:pPr>
      <w:r w:rsidRPr="00904390">
        <w:rPr>
          <w:b/>
          <w:bCs/>
          <w:sz w:val="24"/>
          <w:szCs w:val="24"/>
        </w:rPr>
        <w:t xml:space="preserve">Conclusion </w:t>
      </w:r>
    </w:p>
    <w:p w14:paraId="037FFA51" w14:textId="3F8D2044" w:rsidR="00B02C20" w:rsidRDefault="00B02C20" w:rsidP="00282AC2">
      <w:pPr>
        <w:tabs>
          <w:tab w:val="left" w:pos="360"/>
        </w:tabs>
        <w:jc w:val="left"/>
        <w:rPr>
          <w:sz w:val="24"/>
          <w:szCs w:val="24"/>
        </w:rPr>
      </w:pPr>
    </w:p>
    <w:p w14:paraId="293FBFF0" w14:textId="394BE1FF" w:rsidR="00904390" w:rsidRDefault="00904390" w:rsidP="00282AC2">
      <w:pPr>
        <w:tabs>
          <w:tab w:val="left" w:pos="360"/>
        </w:tabs>
        <w:jc w:val="left"/>
        <w:rPr>
          <w:sz w:val="24"/>
          <w:szCs w:val="24"/>
        </w:rPr>
      </w:pPr>
      <w:r>
        <w:rPr>
          <w:sz w:val="24"/>
          <w:szCs w:val="24"/>
        </w:rPr>
        <w:t>To conclude</w:t>
      </w:r>
      <w:r w:rsidR="00FE122D">
        <w:rPr>
          <w:sz w:val="24"/>
          <w:szCs w:val="24"/>
        </w:rPr>
        <w:t xml:space="preserve">, my paper clearly outlines the </w:t>
      </w:r>
      <w:r w:rsidR="00FE122D" w:rsidRPr="00FE122D">
        <w:rPr>
          <w:sz w:val="24"/>
          <w:szCs w:val="24"/>
        </w:rPr>
        <w:t>purpose of the C</w:t>
      </w:r>
      <w:r w:rsidR="00FE122D">
        <w:rPr>
          <w:sz w:val="24"/>
          <w:szCs w:val="24"/>
        </w:rPr>
        <w:t xml:space="preserve">ivil </w:t>
      </w:r>
      <w:r w:rsidR="00FE122D" w:rsidRPr="00FE122D">
        <w:rPr>
          <w:sz w:val="24"/>
          <w:szCs w:val="24"/>
        </w:rPr>
        <w:t>C</w:t>
      </w:r>
      <w:r w:rsidR="00FE122D">
        <w:rPr>
          <w:sz w:val="24"/>
          <w:szCs w:val="24"/>
        </w:rPr>
        <w:t xml:space="preserve">ontingencies </w:t>
      </w:r>
      <w:r w:rsidR="00FE122D" w:rsidRPr="00FE122D">
        <w:rPr>
          <w:sz w:val="24"/>
          <w:szCs w:val="24"/>
        </w:rPr>
        <w:t>A</w:t>
      </w:r>
      <w:r w:rsidR="00FE122D">
        <w:rPr>
          <w:sz w:val="24"/>
          <w:szCs w:val="24"/>
        </w:rPr>
        <w:t>ct</w:t>
      </w:r>
      <w:r w:rsidR="00FE122D" w:rsidRPr="00FE122D">
        <w:rPr>
          <w:sz w:val="24"/>
          <w:szCs w:val="24"/>
        </w:rPr>
        <w:t xml:space="preserve"> 2004, </w:t>
      </w:r>
      <w:r w:rsidR="006C30CE">
        <w:rPr>
          <w:sz w:val="24"/>
          <w:szCs w:val="24"/>
        </w:rPr>
        <w:t xml:space="preserve">with </w:t>
      </w:r>
      <w:r w:rsidR="00FE122D" w:rsidRPr="00FE122D">
        <w:rPr>
          <w:sz w:val="24"/>
          <w:szCs w:val="24"/>
        </w:rPr>
        <w:t>its supporting regulations and the accompanying statutory guidance</w:t>
      </w:r>
      <w:r w:rsidR="006C30CE">
        <w:rPr>
          <w:sz w:val="24"/>
          <w:szCs w:val="24"/>
        </w:rPr>
        <w:t xml:space="preserve">. I have also included </w:t>
      </w:r>
      <w:r w:rsidR="00F441D2">
        <w:rPr>
          <w:sz w:val="24"/>
          <w:szCs w:val="24"/>
        </w:rPr>
        <w:t>t</w:t>
      </w:r>
      <w:r w:rsidR="00FE122D" w:rsidRPr="00FE122D">
        <w:rPr>
          <w:sz w:val="24"/>
          <w:szCs w:val="24"/>
        </w:rPr>
        <w:t xml:space="preserve">he extent to which this legislation influences </w:t>
      </w:r>
      <w:r w:rsidR="00F441D2">
        <w:rPr>
          <w:sz w:val="24"/>
          <w:szCs w:val="24"/>
        </w:rPr>
        <w:t xml:space="preserve">my own work area. </w:t>
      </w:r>
    </w:p>
    <w:sdt>
      <w:sdtPr>
        <w:rPr>
          <w:rFonts w:ascii="Arial" w:eastAsia="Times New Roman" w:hAnsi="Arial" w:cs="Arial"/>
          <w:color w:val="auto"/>
          <w:sz w:val="22"/>
          <w:szCs w:val="22"/>
          <w:lang w:val="en-GB"/>
        </w:rPr>
        <w:id w:val="-859202796"/>
        <w:docPartObj>
          <w:docPartGallery w:val="Bibliographies"/>
          <w:docPartUnique/>
        </w:docPartObj>
      </w:sdtPr>
      <w:sdtEndPr/>
      <w:sdtContent>
        <w:p w14:paraId="3D2349C8" w14:textId="5018E70F" w:rsidR="006879E9" w:rsidRDefault="006879E9">
          <w:pPr>
            <w:pStyle w:val="Heading1"/>
          </w:pPr>
          <w:r>
            <w:rPr>
              <w:lang w:val="en-GB"/>
            </w:rPr>
            <w:t>References</w:t>
          </w:r>
        </w:p>
        <w:sdt>
          <w:sdtPr>
            <w:id w:val="-573587230"/>
            <w:bibliography/>
          </w:sdtPr>
          <w:sdtEndPr/>
          <w:sdtContent>
            <w:p w14:paraId="267D3C1F" w14:textId="1752C92E" w:rsidR="006879E9" w:rsidRDefault="006879E9" w:rsidP="006879E9">
              <w:pPr>
                <w:pStyle w:val="Bibliography"/>
                <w:ind w:left="720" w:hanging="720"/>
                <w:rPr>
                  <w:noProof/>
                  <w:sz w:val="24"/>
                  <w:szCs w:val="24"/>
                </w:rPr>
              </w:pPr>
              <w:r>
                <w:fldChar w:fldCharType="begin"/>
              </w:r>
              <w:r>
                <w:instrText>BIBLIOGRAPHY</w:instrText>
              </w:r>
              <w:r>
                <w:fldChar w:fldCharType="separate"/>
              </w:r>
            </w:p>
            <w:p w14:paraId="2D7830E1" w14:textId="77777777" w:rsidR="006879E9" w:rsidRDefault="006879E9" w:rsidP="006879E9">
              <w:pPr>
                <w:pStyle w:val="Bibliography"/>
                <w:ind w:left="720" w:hanging="720"/>
                <w:rPr>
                  <w:noProof/>
                </w:rPr>
              </w:pPr>
              <w:r>
                <w:rPr>
                  <w:noProof/>
                </w:rPr>
                <w:t xml:space="preserve">Carwyn Jones, F. M. (2018, June ). </w:t>
              </w:r>
              <w:r>
                <w:rPr>
                  <w:i/>
                  <w:iCs/>
                  <w:noProof/>
                </w:rPr>
                <w:t>Written Statement - The Transfer of Executive Functions under Part 1 of the Civil Contingencies Act 2004.</w:t>
              </w:r>
              <w:r>
                <w:rPr>
                  <w:noProof/>
                </w:rPr>
                <w:t xml:space="preserve"> Retrieved from Welsh Government : https://www.gov.wales/written-statement-transfer-executive-functions-under-part-1-civil-contingencies-act-2004</w:t>
              </w:r>
            </w:p>
            <w:p w14:paraId="53071800" w14:textId="77777777" w:rsidR="006879E9" w:rsidRDefault="006879E9" w:rsidP="006879E9">
              <w:pPr>
                <w:pStyle w:val="Bibliography"/>
                <w:ind w:left="720" w:hanging="720"/>
                <w:rPr>
                  <w:noProof/>
                </w:rPr>
              </w:pPr>
              <w:r>
                <w:rPr>
                  <w:noProof/>
                </w:rPr>
                <w:t>Legislation.gov.uk. (n.d.). Retrieved from https://www.legislation.gov.uk/</w:t>
              </w:r>
            </w:p>
            <w:p w14:paraId="19309AA5" w14:textId="77777777" w:rsidR="006879E9" w:rsidRDefault="006879E9" w:rsidP="006879E9">
              <w:pPr>
                <w:pStyle w:val="Bibliography"/>
                <w:ind w:left="720" w:hanging="720"/>
                <w:rPr>
                  <w:noProof/>
                </w:rPr>
              </w:pPr>
              <w:r>
                <w:rPr>
                  <w:noProof/>
                </w:rPr>
                <w:t xml:space="preserve">Office, C. (2010, April). </w:t>
              </w:r>
              <w:r>
                <w:rPr>
                  <w:i/>
                  <w:iCs/>
                  <w:noProof/>
                </w:rPr>
                <w:t>GOV.UK.</w:t>
              </w:r>
              <w:r>
                <w:rPr>
                  <w:noProof/>
                </w:rPr>
                <w:t xml:space="preserve"> Retrieved from https://www.gov.uk/government/publications/emergency-response-and-recovery</w:t>
              </w:r>
            </w:p>
            <w:p w14:paraId="0DD263F0" w14:textId="10E58480" w:rsidR="006879E9" w:rsidRDefault="006879E9" w:rsidP="006879E9">
              <w:r>
                <w:rPr>
                  <w:b/>
                  <w:bCs/>
                </w:rPr>
                <w:fldChar w:fldCharType="end"/>
              </w:r>
            </w:p>
          </w:sdtContent>
        </w:sdt>
      </w:sdtContent>
    </w:sdt>
    <w:p w14:paraId="3512FDBE" w14:textId="77777777" w:rsidR="005A6B1B" w:rsidRPr="0070691A" w:rsidRDefault="005A6B1B" w:rsidP="00282AC2">
      <w:pPr>
        <w:tabs>
          <w:tab w:val="left" w:pos="360"/>
        </w:tabs>
        <w:jc w:val="left"/>
        <w:rPr>
          <w:sz w:val="24"/>
          <w:szCs w:val="24"/>
        </w:rPr>
      </w:pPr>
    </w:p>
    <w:sectPr w:rsidR="005A6B1B" w:rsidRPr="0070691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C88B4" w14:textId="77777777" w:rsidR="005B49C6" w:rsidRDefault="005B49C6" w:rsidP="00F24EF0">
      <w:r>
        <w:separator/>
      </w:r>
    </w:p>
  </w:endnote>
  <w:endnote w:type="continuationSeparator" w:id="0">
    <w:p w14:paraId="6C8479A8" w14:textId="77777777" w:rsidR="005B49C6" w:rsidRDefault="005B49C6" w:rsidP="00F24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863008"/>
      <w:docPartObj>
        <w:docPartGallery w:val="Page Numbers (Bottom of Page)"/>
        <w:docPartUnique/>
      </w:docPartObj>
    </w:sdtPr>
    <w:sdtEndPr>
      <w:rPr>
        <w:noProof/>
      </w:rPr>
    </w:sdtEndPr>
    <w:sdtContent>
      <w:p w14:paraId="443F6183" w14:textId="41C7E0B2" w:rsidR="009C0F92" w:rsidRDefault="009C0F92">
        <w:pPr>
          <w:pStyle w:val="Footer"/>
          <w:jc w:val="center"/>
        </w:pPr>
        <w:r>
          <w:fldChar w:fldCharType="begin"/>
        </w:r>
        <w:r>
          <w:instrText xml:space="preserve"> PAGE   \* MERGEFORMAT </w:instrText>
        </w:r>
        <w:r>
          <w:fldChar w:fldCharType="separate"/>
        </w:r>
        <w:r w:rsidR="0070763D">
          <w:rPr>
            <w:noProof/>
          </w:rPr>
          <w:t>11</w:t>
        </w:r>
        <w:r>
          <w:rPr>
            <w:noProof/>
          </w:rPr>
          <w:fldChar w:fldCharType="end"/>
        </w:r>
      </w:p>
    </w:sdtContent>
  </w:sdt>
  <w:p w14:paraId="77748EAB" w14:textId="77777777" w:rsidR="009C0F92" w:rsidRDefault="009C0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5A573" w14:textId="77777777" w:rsidR="005B49C6" w:rsidRDefault="005B49C6" w:rsidP="00F24EF0">
      <w:r>
        <w:separator/>
      </w:r>
    </w:p>
  </w:footnote>
  <w:footnote w:type="continuationSeparator" w:id="0">
    <w:p w14:paraId="49F286CA" w14:textId="77777777" w:rsidR="005B49C6" w:rsidRDefault="005B49C6" w:rsidP="00F24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321CF" w14:textId="602F7FED" w:rsidR="009C0F92" w:rsidRPr="00F75044" w:rsidRDefault="009C0F92">
    <w:pPr>
      <w:pStyle w:val="Header"/>
      <w:rPr>
        <w:sz w:val="24"/>
      </w:rPr>
    </w:pPr>
    <w:r w:rsidRPr="00F75044">
      <w:rPr>
        <w:noProof/>
        <w:sz w:val="24"/>
        <w:lang w:eastAsia="en-GB"/>
      </w:rPr>
      <w:drawing>
        <wp:anchor distT="0" distB="0" distL="114300" distR="114300" simplePos="0" relativeHeight="251730944" behindDoc="1" locked="0" layoutInCell="1" allowOverlap="1" wp14:anchorId="1976AF04" wp14:editId="3160898D">
          <wp:simplePos x="0" y="0"/>
          <wp:positionH relativeFrom="margin">
            <wp:align>right</wp:align>
          </wp:positionH>
          <wp:positionV relativeFrom="paragraph">
            <wp:posOffset>-210185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75044">
      <w:rPr>
        <w:sz w:val="24"/>
      </w:rPr>
      <w:t xml:space="preserve">Emergency Preparedness and Civil Protection </w:t>
    </w:r>
  </w:p>
  <w:p w14:paraId="7357080B" w14:textId="699F5A9E" w:rsidR="009C0F92" w:rsidRPr="00F75044" w:rsidRDefault="009C0F92">
    <w:pPr>
      <w:pStyle w:val="Header"/>
      <w:rPr>
        <w:sz w:val="24"/>
      </w:rPr>
    </w:pPr>
    <w:r w:rsidRPr="00F75044">
      <w:rPr>
        <w:sz w:val="24"/>
      </w:rPr>
      <w:t xml:space="preserve">Assignment Title: Civil Protection in the United Kingdom </w:t>
    </w:r>
  </w:p>
  <w:p w14:paraId="6CDC93AA" w14:textId="21A80E28" w:rsidR="009C0F92" w:rsidRPr="00F75044" w:rsidRDefault="009C0F92">
    <w:pPr>
      <w:pStyle w:val="Header"/>
      <w:rPr>
        <w:sz w:val="24"/>
      </w:rPr>
    </w:pPr>
    <w:r w:rsidRPr="00F75044">
      <w:rPr>
        <w:sz w:val="24"/>
      </w:rPr>
      <w:t xml:space="preserve">Rebecca Parcell </w:t>
    </w:r>
  </w:p>
  <w:p w14:paraId="6519E2C2" w14:textId="77777777" w:rsidR="009C0F92" w:rsidRDefault="009C0F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849C9"/>
    <w:multiLevelType w:val="hybridMultilevel"/>
    <w:tmpl w:val="1E4A4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E6859"/>
    <w:multiLevelType w:val="hybridMultilevel"/>
    <w:tmpl w:val="A3185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C0810"/>
    <w:multiLevelType w:val="hybridMultilevel"/>
    <w:tmpl w:val="83B42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F4592"/>
    <w:multiLevelType w:val="hybridMultilevel"/>
    <w:tmpl w:val="6D54C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B0DFB"/>
    <w:multiLevelType w:val="hybridMultilevel"/>
    <w:tmpl w:val="12B05D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CCB1D45"/>
    <w:multiLevelType w:val="hybridMultilevel"/>
    <w:tmpl w:val="4ED2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C2D05"/>
    <w:multiLevelType w:val="hybridMultilevel"/>
    <w:tmpl w:val="C7D01C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365252"/>
    <w:multiLevelType w:val="hybridMultilevel"/>
    <w:tmpl w:val="B48E5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37A79"/>
    <w:multiLevelType w:val="hybridMultilevel"/>
    <w:tmpl w:val="A4828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D5CF0"/>
    <w:multiLevelType w:val="hybridMultilevel"/>
    <w:tmpl w:val="61BA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D7AA6"/>
    <w:multiLevelType w:val="hybridMultilevel"/>
    <w:tmpl w:val="8EC22B46"/>
    <w:lvl w:ilvl="0" w:tplc="0809000F">
      <w:start w:val="1"/>
      <w:numFmt w:val="decimal"/>
      <w:lvlText w:val="%1."/>
      <w:lvlJc w:val="left"/>
      <w:pPr>
        <w:ind w:left="1110" w:hanging="39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1" w15:restartNumberingAfterBreak="0">
    <w:nsid w:val="3AA91FFD"/>
    <w:multiLevelType w:val="hybridMultilevel"/>
    <w:tmpl w:val="05448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5F109B"/>
    <w:multiLevelType w:val="hybridMultilevel"/>
    <w:tmpl w:val="9788E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C318DA"/>
    <w:multiLevelType w:val="hybridMultilevel"/>
    <w:tmpl w:val="3B08E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1C1DE1"/>
    <w:multiLevelType w:val="multilevel"/>
    <w:tmpl w:val="142C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1556BE"/>
    <w:multiLevelType w:val="hybridMultilevel"/>
    <w:tmpl w:val="21E0D6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60273E"/>
    <w:multiLevelType w:val="hybridMultilevel"/>
    <w:tmpl w:val="41D87872"/>
    <w:lvl w:ilvl="0" w:tplc="08090001">
      <w:start w:val="1"/>
      <w:numFmt w:val="bullet"/>
      <w:lvlText w:val=""/>
      <w:lvlJc w:val="left"/>
      <w:pPr>
        <w:ind w:left="1830" w:hanging="360"/>
      </w:pPr>
      <w:rPr>
        <w:rFonts w:ascii="Symbol" w:hAnsi="Symbol"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17" w15:restartNumberingAfterBreak="0">
    <w:nsid w:val="531B085B"/>
    <w:multiLevelType w:val="hybridMultilevel"/>
    <w:tmpl w:val="20E6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23422E"/>
    <w:multiLevelType w:val="hybridMultilevel"/>
    <w:tmpl w:val="C4FEC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4AD12C7"/>
    <w:multiLevelType w:val="multilevel"/>
    <w:tmpl w:val="14A0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41591B"/>
    <w:multiLevelType w:val="hybridMultilevel"/>
    <w:tmpl w:val="6CC4FD4A"/>
    <w:lvl w:ilvl="0" w:tplc="C6B47DAA">
      <w:start w:val="1"/>
      <w:numFmt w:val="decimal"/>
      <w:lvlText w:val="%1."/>
      <w:lvlJc w:val="left"/>
      <w:pPr>
        <w:tabs>
          <w:tab w:val="num" w:pos="720"/>
        </w:tabs>
        <w:ind w:left="720" w:hanging="360"/>
      </w:pPr>
    </w:lvl>
    <w:lvl w:ilvl="1" w:tplc="64964A2C" w:tentative="1">
      <w:start w:val="1"/>
      <w:numFmt w:val="decimal"/>
      <w:lvlText w:val="%2."/>
      <w:lvlJc w:val="left"/>
      <w:pPr>
        <w:tabs>
          <w:tab w:val="num" w:pos="1440"/>
        </w:tabs>
        <w:ind w:left="1440" w:hanging="360"/>
      </w:pPr>
    </w:lvl>
    <w:lvl w:ilvl="2" w:tplc="DE1C8A06" w:tentative="1">
      <w:start w:val="1"/>
      <w:numFmt w:val="decimal"/>
      <w:lvlText w:val="%3."/>
      <w:lvlJc w:val="left"/>
      <w:pPr>
        <w:tabs>
          <w:tab w:val="num" w:pos="2160"/>
        </w:tabs>
        <w:ind w:left="2160" w:hanging="360"/>
      </w:pPr>
    </w:lvl>
    <w:lvl w:ilvl="3" w:tplc="A70AACBC" w:tentative="1">
      <w:start w:val="1"/>
      <w:numFmt w:val="decimal"/>
      <w:lvlText w:val="%4."/>
      <w:lvlJc w:val="left"/>
      <w:pPr>
        <w:tabs>
          <w:tab w:val="num" w:pos="2880"/>
        </w:tabs>
        <w:ind w:left="2880" w:hanging="360"/>
      </w:pPr>
    </w:lvl>
    <w:lvl w:ilvl="4" w:tplc="2D906E2C" w:tentative="1">
      <w:start w:val="1"/>
      <w:numFmt w:val="decimal"/>
      <w:lvlText w:val="%5."/>
      <w:lvlJc w:val="left"/>
      <w:pPr>
        <w:tabs>
          <w:tab w:val="num" w:pos="3600"/>
        </w:tabs>
        <w:ind w:left="3600" w:hanging="360"/>
      </w:pPr>
    </w:lvl>
    <w:lvl w:ilvl="5" w:tplc="1DE2E3AC" w:tentative="1">
      <w:start w:val="1"/>
      <w:numFmt w:val="decimal"/>
      <w:lvlText w:val="%6."/>
      <w:lvlJc w:val="left"/>
      <w:pPr>
        <w:tabs>
          <w:tab w:val="num" w:pos="4320"/>
        </w:tabs>
        <w:ind w:left="4320" w:hanging="360"/>
      </w:pPr>
    </w:lvl>
    <w:lvl w:ilvl="6" w:tplc="BB7E84E0" w:tentative="1">
      <w:start w:val="1"/>
      <w:numFmt w:val="decimal"/>
      <w:lvlText w:val="%7."/>
      <w:lvlJc w:val="left"/>
      <w:pPr>
        <w:tabs>
          <w:tab w:val="num" w:pos="5040"/>
        </w:tabs>
        <w:ind w:left="5040" w:hanging="360"/>
      </w:pPr>
    </w:lvl>
    <w:lvl w:ilvl="7" w:tplc="05B8DA66" w:tentative="1">
      <w:start w:val="1"/>
      <w:numFmt w:val="decimal"/>
      <w:lvlText w:val="%8."/>
      <w:lvlJc w:val="left"/>
      <w:pPr>
        <w:tabs>
          <w:tab w:val="num" w:pos="5760"/>
        </w:tabs>
        <w:ind w:left="5760" w:hanging="360"/>
      </w:pPr>
    </w:lvl>
    <w:lvl w:ilvl="8" w:tplc="1CE6EB20" w:tentative="1">
      <w:start w:val="1"/>
      <w:numFmt w:val="decimal"/>
      <w:lvlText w:val="%9."/>
      <w:lvlJc w:val="left"/>
      <w:pPr>
        <w:tabs>
          <w:tab w:val="num" w:pos="6480"/>
        </w:tabs>
        <w:ind w:left="6480" w:hanging="360"/>
      </w:pPr>
    </w:lvl>
  </w:abstractNum>
  <w:abstractNum w:abstractNumId="21" w15:restartNumberingAfterBreak="0">
    <w:nsid w:val="68913DD1"/>
    <w:multiLevelType w:val="hybridMultilevel"/>
    <w:tmpl w:val="2FEA7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D0C27"/>
    <w:multiLevelType w:val="hybridMultilevel"/>
    <w:tmpl w:val="F3C0B2C0"/>
    <w:lvl w:ilvl="0" w:tplc="F3B4EB64">
      <w:start w:val="1"/>
      <w:numFmt w:val="lowerLetter"/>
      <w:lvlText w:val="(%1)"/>
      <w:lvlJc w:val="left"/>
      <w:pPr>
        <w:ind w:left="1830" w:hanging="39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9C75268"/>
    <w:multiLevelType w:val="hybridMultilevel"/>
    <w:tmpl w:val="3462E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620559"/>
    <w:multiLevelType w:val="multilevel"/>
    <w:tmpl w:val="BECE8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1C3A64"/>
    <w:multiLevelType w:val="hybridMultilevel"/>
    <w:tmpl w:val="952C4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AC4C3F"/>
    <w:multiLevelType w:val="hybridMultilevel"/>
    <w:tmpl w:val="111488AC"/>
    <w:lvl w:ilvl="0" w:tplc="54CCA6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1"/>
  </w:num>
  <w:num w:numId="3">
    <w:abstractNumId w:val="11"/>
  </w:num>
  <w:num w:numId="4">
    <w:abstractNumId w:val="5"/>
  </w:num>
  <w:num w:numId="5">
    <w:abstractNumId w:val="3"/>
  </w:num>
  <w:num w:numId="6">
    <w:abstractNumId w:val="20"/>
  </w:num>
  <w:num w:numId="7">
    <w:abstractNumId w:val="25"/>
  </w:num>
  <w:num w:numId="8">
    <w:abstractNumId w:val="0"/>
  </w:num>
  <w:num w:numId="9">
    <w:abstractNumId w:val="17"/>
  </w:num>
  <w:num w:numId="10">
    <w:abstractNumId w:val="2"/>
  </w:num>
  <w:num w:numId="11">
    <w:abstractNumId w:val="18"/>
  </w:num>
  <w:num w:numId="12">
    <w:abstractNumId w:val="24"/>
  </w:num>
  <w:num w:numId="13">
    <w:abstractNumId w:val="14"/>
  </w:num>
  <w:num w:numId="14">
    <w:abstractNumId w:val="19"/>
  </w:num>
  <w:num w:numId="15">
    <w:abstractNumId w:val="12"/>
  </w:num>
  <w:num w:numId="16">
    <w:abstractNumId w:val="26"/>
  </w:num>
  <w:num w:numId="17">
    <w:abstractNumId w:val="22"/>
  </w:num>
  <w:num w:numId="18">
    <w:abstractNumId w:val="7"/>
  </w:num>
  <w:num w:numId="19">
    <w:abstractNumId w:val="23"/>
  </w:num>
  <w:num w:numId="20">
    <w:abstractNumId w:val="13"/>
  </w:num>
  <w:num w:numId="21">
    <w:abstractNumId w:val="10"/>
  </w:num>
  <w:num w:numId="22">
    <w:abstractNumId w:val="16"/>
  </w:num>
  <w:num w:numId="23">
    <w:abstractNumId w:val="6"/>
  </w:num>
  <w:num w:numId="24">
    <w:abstractNumId w:val="15"/>
  </w:num>
  <w:num w:numId="25">
    <w:abstractNumId w:val="21"/>
  </w:num>
  <w:num w:numId="26">
    <w:abstractNumId w:val="9"/>
  </w:num>
  <w:num w:numId="2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EF0"/>
    <w:rsid w:val="00013613"/>
    <w:rsid w:val="00015A80"/>
    <w:rsid w:val="000245B6"/>
    <w:rsid w:val="00026459"/>
    <w:rsid w:val="00027053"/>
    <w:rsid w:val="00036860"/>
    <w:rsid w:val="00056E78"/>
    <w:rsid w:val="00086F83"/>
    <w:rsid w:val="000958EF"/>
    <w:rsid w:val="000968C1"/>
    <w:rsid w:val="000A06AA"/>
    <w:rsid w:val="000A2859"/>
    <w:rsid w:val="000A31E5"/>
    <w:rsid w:val="000B4276"/>
    <w:rsid w:val="000C2DBD"/>
    <w:rsid w:val="000C543F"/>
    <w:rsid w:val="000C5E32"/>
    <w:rsid w:val="000D02C4"/>
    <w:rsid w:val="000F0A93"/>
    <w:rsid w:val="000F1158"/>
    <w:rsid w:val="000F3340"/>
    <w:rsid w:val="001006E7"/>
    <w:rsid w:val="00113E6B"/>
    <w:rsid w:val="00116CFE"/>
    <w:rsid w:val="00123301"/>
    <w:rsid w:val="0012528A"/>
    <w:rsid w:val="001265EE"/>
    <w:rsid w:val="00131AB2"/>
    <w:rsid w:val="00140664"/>
    <w:rsid w:val="00151250"/>
    <w:rsid w:val="00151635"/>
    <w:rsid w:val="00154250"/>
    <w:rsid w:val="0015705A"/>
    <w:rsid w:val="00166723"/>
    <w:rsid w:val="00170DC6"/>
    <w:rsid w:val="00170E7A"/>
    <w:rsid w:val="00172DA6"/>
    <w:rsid w:val="00174238"/>
    <w:rsid w:val="00191EA0"/>
    <w:rsid w:val="00195F11"/>
    <w:rsid w:val="00196647"/>
    <w:rsid w:val="00196AC3"/>
    <w:rsid w:val="001A6E44"/>
    <w:rsid w:val="001A7ABE"/>
    <w:rsid w:val="001B0727"/>
    <w:rsid w:val="001B4C72"/>
    <w:rsid w:val="001D1162"/>
    <w:rsid w:val="001D558B"/>
    <w:rsid w:val="001E16EA"/>
    <w:rsid w:val="001E44F2"/>
    <w:rsid w:val="00200453"/>
    <w:rsid w:val="00206380"/>
    <w:rsid w:val="00210BC7"/>
    <w:rsid w:val="00210F0F"/>
    <w:rsid w:val="00222686"/>
    <w:rsid w:val="00224856"/>
    <w:rsid w:val="00230E80"/>
    <w:rsid w:val="00236E08"/>
    <w:rsid w:val="00240612"/>
    <w:rsid w:val="00242E08"/>
    <w:rsid w:val="00246ABE"/>
    <w:rsid w:val="00250307"/>
    <w:rsid w:val="0025411B"/>
    <w:rsid w:val="00254739"/>
    <w:rsid w:val="00254B02"/>
    <w:rsid w:val="00260435"/>
    <w:rsid w:val="002750A3"/>
    <w:rsid w:val="00276C50"/>
    <w:rsid w:val="002774AF"/>
    <w:rsid w:val="00282AC2"/>
    <w:rsid w:val="00286EC2"/>
    <w:rsid w:val="00287222"/>
    <w:rsid w:val="00292CAD"/>
    <w:rsid w:val="002A021E"/>
    <w:rsid w:val="002A4998"/>
    <w:rsid w:val="002B02E1"/>
    <w:rsid w:val="002B402E"/>
    <w:rsid w:val="002C3084"/>
    <w:rsid w:val="002D26A8"/>
    <w:rsid w:val="002E1D53"/>
    <w:rsid w:val="002F1A92"/>
    <w:rsid w:val="002F5E8E"/>
    <w:rsid w:val="00302454"/>
    <w:rsid w:val="00303A81"/>
    <w:rsid w:val="00304752"/>
    <w:rsid w:val="003118D8"/>
    <w:rsid w:val="003172C6"/>
    <w:rsid w:val="003175EC"/>
    <w:rsid w:val="003231F0"/>
    <w:rsid w:val="00336E4E"/>
    <w:rsid w:val="00340724"/>
    <w:rsid w:val="00342725"/>
    <w:rsid w:val="003450C1"/>
    <w:rsid w:val="00345451"/>
    <w:rsid w:val="00354E7A"/>
    <w:rsid w:val="00354FAB"/>
    <w:rsid w:val="0035549C"/>
    <w:rsid w:val="00356A7C"/>
    <w:rsid w:val="00357160"/>
    <w:rsid w:val="00372B42"/>
    <w:rsid w:val="00386412"/>
    <w:rsid w:val="00395474"/>
    <w:rsid w:val="00397657"/>
    <w:rsid w:val="003A32EC"/>
    <w:rsid w:val="003A3788"/>
    <w:rsid w:val="003A37E0"/>
    <w:rsid w:val="003A76C3"/>
    <w:rsid w:val="003C0CEE"/>
    <w:rsid w:val="003C522A"/>
    <w:rsid w:val="003C616B"/>
    <w:rsid w:val="003C7497"/>
    <w:rsid w:val="003D368B"/>
    <w:rsid w:val="003D6E84"/>
    <w:rsid w:val="003E362B"/>
    <w:rsid w:val="003E4256"/>
    <w:rsid w:val="003F574B"/>
    <w:rsid w:val="00411416"/>
    <w:rsid w:val="00420D5A"/>
    <w:rsid w:val="00421ACC"/>
    <w:rsid w:val="00423ED5"/>
    <w:rsid w:val="004245C0"/>
    <w:rsid w:val="00434B7A"/>
    <w:rsid w:val="00441A3D"/>
    <w:rsid w:val="00445460"/>
    <w:rsid w:val="004476FC"/>
    <w:rsid w:val="00450742"/>
    <w:rsid w:val="00451B3E"/>
    <w:rsid w:val="00455784"/>
    <w:rsid w:val="004576C1"/>
    <w:rsid w:val="00463085"/>
    <w:rsid w:val="004635D2"/>
    <w:rsid w:val="004713FE"/>
    <w:rsid w:val="004822A1"/>
    <w:rsid w:val="00485BBF"/>
    <w:rsid w:val="004903E9"/>
    <w:rsid w:val="0049058A"/>
    <w:rsid w:val="00495BDC"/>
    <w:rsid w:val="00495FE7"/>
    <w:rsid w:val="004A45FA"/>
    <w:rsid w:val="004A4F90"/>
    <w:rsid w:val="004A5B42"/>
    <w:rsid w:val="004A6414"/>
    <w:rsid w:val="004B396F"/>
    <w:rsid w:val="004B434C"/>
    <w:rsid w:val="004B5AAC"/>
    <w:rsid w:val="004C134B"/>
    <w:rsid w:val="004C395E"/>
    <w:rsid w:val="004D1227"/>
    <w:rsid w:val="004D2671"/>
    <w:rsid w:val="004D3DA5"/>
    <w:rsid w:val="004D5103"/>
    <w:rsid w:val="004D6803"/>
    <w:rsid w:val="004E08F5"/>
    <w:rsid w:val="004E2966"/>
    <w:rsid w:val="004E517A"/>
    <w:rsid w:val="004E5E50"/>
    <w:rsid w:val="004F2D9C"/>
    <w:rsid w:val="004F36DF"/>
    <w:rsid w:val="004F37C8"/>
    <w:rsid w:val="004F478F"/>
    <w:rsid w:val="00500716"/>
    <w:rsid w:val="00502303"/>
    <w:rsid w:val="005027F8"/>
    <w:rsid w:val="00507E30"/>
    <w:rsid w:val="005104D0"/>
    <w:rsid w:val="00511C7D"/>
    <w:rsid w:val="00512241"/>
    <w:rsid w:val="00520DAE"/>
    <w:rsid w:val="005211C5"/>
    <w:rsid w:val="00524BB5"/>
    <w:rsid w:val="0052528B"/>
    <w:rsid w:val="00530410"/>
    <w:rsid w:val="00533347"/>
    <w:rsid w:val="00550BA5"/>
    <w:rsid w:val="00556A06"/>
    <w:rsid w:val="00561889"/>
    <w:rsid w:val="00562BE6"/>
    <w:rsid w:val="005635FE"/>
    <w:rsid w:val="0056790F"/>
    <w:rsid w:val="005712A0"/>
    <w:rsid w:val="005744E8"/>
    <w:rsid w:val="00574719"/>
    <w:rsid w:val="005819E9"/>
    <w:rsid w:val="005832ED"/>
    <w:rsid w:val="00584C7C"/>
    <w:rsid w:val="005907AA"/>
    <w:rsid w:val="00593FF8"/>
    <w:rsid w:val="005A2B17"/>
    <w:rsid w:val="005A6B1B"/>
    <w:rsid w:val="005B49C6"/>
    <w:rsid w:val="005C2B29"/>
    <w:rsid w:val="005C513B"/>
    <w:rsid w:val="005D11CA"/>
    <w:rsid w:val="005D2F8C"/>
    <w:rsid w:val="005D3E6A"/>
    <w:rsid w:val="005E1ACC"/>
    <w:rsid w:val="005F1B1F"/>
    <w:rsid w:val="005F5BA4"/>
    <w:rsid w:val="00601946"/>
    <w:rsid w:val="00604ED8"/>
    <w:rsid w:val="00611AA9"/>
    <w:rsid w:val="00624D8D"/>
    <w:rsid w:val="006310F0"/>
    <w:rsid w:val="00634009"/>
    <w:rsid w:val="00634CD4"/>
    <w:rsid w:val="00640336"/>
    <w:rsid w:val="00640A6F"/>
    <w:rsid w:val="00645BEE"/>
    <w:rsid w:val="0066280F"/>
    <w:rsid w:val="006675AC"/>
    <w:rsid w:val="00671B71"/>
    <w:rsid w:val="00671CCA"/>
    <w:rsid w:val="006727D1"/>
    <w:rsid w:val="00681EE0"/>
    <w:rsid w:val="0068437F"/>
    <w:rsid w:val="006879E9"/>
    <w:rsid w:val="00690070"/>
    <w:rsid w:val="00695424"/>
    <w:rsid w:val="006A4979"/>
    <w:rsid w:val="006A690C"/>
    <w:rsid w:val="006A79CA"/>
    <w:rsid w:val="006B1363"/>
    <w:rsid w:val="006B6CAC"/>
    <w:rsid w:val="006C038E"/>
    <w:rsid w:val="006C2540"/>
    <w:rsid w:val="006C30CE"/>
    <w:rsid w:val="006C39C9"/>
    <w:rsid w:val="006C3E54"/>
    <w:rsid w:val="006C5AD6"/>
    <w:rsid w:val="006C6D74"/>
    <w:rsid w:val="006C77F1"/>
    <w:rsid w:val="006E5C3C"/>
    <w:rsid w:val="0070230C"/>
    <w:rsid w:val="007042AF"/>
    <w:rsid w:val="00705C60"/>
    <w:rsid w:val="0070691A"/>
    <w:rsid w:val="00706F46"/>
    <w:rsid w:val="0070763D"/>
    <w:rsid w:val="007101D8"/>
    <w:rsid w:val="00723D57"/>
    <w:rsid w:val="00723EEB"/>
    <w:rsid w:val="00724933"/>
    <w:rsid w:val="00725D21"/>
    <w:rsid w:val="007332F2"/>
    <w:rsid w:val="007427F6"/>
    <w:rsid w:val="00744081"/>
    <w:rsid w:val="0074562D"/>
    <w:rsid w:val="007533CC"/>
    <w:rsid w:val="00756F44"/>
    <w:rsid w:val="00760C50"/>
    <w:rsid w:val="0076190B"/>
    <w:rsid w:val="00764993"/>
    <w:rsid w:val="007713C9"/>
    <w:rsid w:val="00775E57"/>
    <w:rsid w:val="007778C4"/>
    <w:rsid w:val="00781771"/>
    <w:rsid w:val="00783A9C"/>
    <w:rsid w:val="00786DDA"/>
    <w:rsid w:val="00793B51"/>
    <w:rsid w:val="00793BF4"/>
    <w:rsid w:val="007970FB"/>
    <w:rsid w:val="007A0D60"/>
    <w:rsid w:val="007A28B4"/>
    <w:rsid w:val="007A47B4"/>
    <w:rsid w:val="007A6864"/>
    <w:rsid w:val="007B06D4"/>
    <w:rsid w:val="007C0087"/>
    <w:rsid w:val="007C13D5"/>
    <w:rsid w:val="007C48EE"/>
    <w:rsid w:val="007D09D7"/>
    <w:rsid w:val="007D2573"/>
    <w:rsid w:val="007D47A4"/>
    <w:rsid w:val="007E0731"/>
    <w:rsid w:val="007E2D7F"/>
    <w:rsid w:val="007E61A6"/>
    <w:rsid w:val="00805E80"/>
    <w:rsid w:val="008103C6"/>
    <w:rsid w:val="00813082"/>
    <w:rsid w:val="0082263F"/>
    <w:rsid w:val="00823648"/>
    <w:rsid w:val="0082560F"/>
    <w:rsid w:val="00827B33"/>
    <w:rsid w:val="00832CE4"/>
    <w:rsid w:val="00845B4F"/>
    <w:rsid w:val="00846327"/>
    <w:rsid w:val="008478FD"/>
    <w:rsid w:val="00855678"/>
    <w:rsid w:val="00855A2B"/>
    <w:rsid w:val="00856A8F"/>
    <w:rsid w:val="008605A5"/>
    <w:rsid w:val="00864506"/>
    <w:rsid w:val="0086613A"/>
    <w:rsid w:val="00866AAA"/>
    <w:rsid w:val="00876E3C"/>
    <w:rsid w:val="00880475"/>
    <w:rsid w:val="0088107D"/>
    <w:rsid w:val="008876C1"/>
    <w:rsid w:val="00887DB3"/>
    <w:rsid w:val="008903F4"/>
    <w:rsid w:val="00891249"/>
    <w:rsid w:val="0089285B"/>
    <w:rsid w:val="00896A64"/>
    <w:rsid w:val="00896AB8"/>
    <w:rsid w:val="008A2415"/>
    <w:rsid w:val="008B3504"/>
    <w:rsid w:val="008C0DD0"/>
    <w:rsid w:val="008C404B"/>
    <w:rsid w:val="008C4B42"/>
    <w:rsid w:val="008D2BFA"/>
    <w:rsid w:val="008D3A02"/>
    <w:rsid w:val="008D4D55"/>
    <w:rsid w:val="008E2A0C"/>
    <w:rsid w:val="008E465B"/>
    <w:rsid w:val="008E6F39"/>
    <w:rsid w:val="008F2A9C"/>
    <w:rsid w:val="008F6484"/>
    <w:rsid w:val="00901FC1"/>
    <w:rsid w:val="00903A2F"/>
    <w:rsid w:val="00904390"/>
    <w:rsid w:val="00904717"/>
    <w:rsid w:val="00906012"/>
    <w:rsid w:val="009066E3"/>
    <w:rsid w:val="0090775F"/>
    <w:rsid w:val="00910C37"/>
    <w:rsid w:val="00913F35"/>
    <w:rsid w:val="009206B3"/>
    <w:rsid w:val="009221C2"/>
    <w:rsid w:val="00925DAB"/>
    <w:rsid w:val="00927D1E"/>
    <w:rsid w:val="00933E75"/>
    <w:rsid w:val="00950421"/>
    <w:rsid w:val="00963AED"/>
    <w:rsid w:val="00981685"/>
    <w:rsid w:val="00983AD5"/>
    <w:rsid w:val="00990242"/>
    <w:rsid w:val="00993C9C"/>
    <w:rsid w:val="009A03AD"/>
    <w:rsid w:val="009A7251"/>
    <w:rsid w:val="009B139C"/>
    <w:rsid w:val="009B2B21"/>
    <w:rsid w:val="009B56C6"/>
    <w:rsid w:val="009B7301"/>
    <w:rsid w:val="009C0BBE"/>
    <w:rsid w:val="009C0F92"/>
    <w:rsid w:val="009C762A"/>
    <w:rsid w:val="009D2A66"/>
    <w:rsid w:val="009D3A33"/>
    <w:rsid w:val="009D5E15"/>
    <w:rsid w:val="009E151B"/>
    <w:rsid w:val="009E4AAA"/>
    <w:rsid w:val="009E7B8A"/>
    <w:rsid w:val="009F083A"/>
    <w:rsid w:val="00A0515E"/>
    <w:rsid w:val="00A25484"/>
    <w:rsid w:val="00A32921"/>
    <w:rsid w:val="00A40C7B"/>
    <w:rsid w:val="00A41927"/>
    <w:rsid w:val="00A42280"/>
    <w:rsid w:val="00A457DA"/>
    <w:rsid w:val="00A62B4A"/>
    <w:rsid w:val="00A65896"/>
    <w:rsid w:val="00A67277"/>
    <w:rsid w:val="00A7011B"/>
    <w:rsid w:val="00A8039F"/>
    <w:rsid w:val="00A835EE"/>
    <w:rsid w:val="00A84745"/>
    <w:rsid w:val="00A87BCB"/>
    <w:rsid w:val="00A91D79"/>
    <w:rsid w:val="00A935CD"/>
    <w:rsid w:val="00A94646"/>
    <w:rsid w:val="00AA08BD"/>
    <w:rsid w:val="00AA456F"/>
    <w:rsid w:val="00AA68A7"/>
    <w:rsid w:val="00AB23F2"/>
    <w:rsid w:val="00AC0AFA"/>
    <w:rsid w:val="00AD1271"/>
    <w:rsid w:val="00AD34C3"/>
    <w:rsid w:val="00AD5749"/>
    <w:rsid w:val="00AD7906"/>
    <w:rsid w:val="00AE4E08"/>
    <w:rsid w:val="00AE59C1"/>
    <w:rsid w:val="00B00249"/>
    <w:rsid w:val="00B02C20"/>
    <w:rsid w:val="00B04C6E"/>
    <w:rsid w:val="00B10B38"/>
    <w:rsid w:val="00B11DD4"/>
    <w:rsid w:val="00B12017"/>
    <w:rsid w:val="00B15127"/>
    <w:rsid w:val="00B264A1"/>
    <w:rsid w:val="00B30BEB"/>
    <w:rsid w:val="00B34B63"/>
    <w:rsid w:val="00B37024"/>
    <w:rsid w:val="00B37C3D"/>
    <w:rsid w:val="00B4043D"/>
    <w:rsid w:val="00B47350"/>
    <w:rsid w:val="00B51F19"/>
    <w:rsid w:val="00B53DC0"/>
    <w:rsid w:val="00B61032"/>
    <w:rsid w:val="00B618E7"/>
    <w:rsid w:val="00B6326E"/>
    <w:rsid w:val="00B65997"/>
    <w:rsid w:val="00B66798"/>
    <w:rsid w:val="00B66A70"/>
    <w:rsid w:val="00B741C5"/>
    <w:rsid w:val="00B86246"/>
    <w:rsid w:val="00B905BA"/>
    <w:rsid w:val="00B910E1"/>
    <w:rsid w:val="00B9234B"/>
    <w:rsid w:val="00BA6F39"/>
    <w:rsid w:val="00BD17BC"/>
    <w:rsid w:val="00BD1D19"/>
    <w:rsid w:val="00BE2464"/>
    <w:rsid w:val="00BE2CA6"/>
    <w:rsid w:val="00BE6F49"/>
    <w:rsid w:val="00BF216B"/>
    <w:rsid w:val="00BF285B"/>
    <w:rsid w:val="00C03A92"/>
    <w:rsid w:val="00C07368"/>
    <w:rsid w:val="00C119E9"/>
    <w:rsid w:val="00C176D6"/>
    <w:rsid w:val="00C20530"/>
    <w:rsid w:val="00C2160C"/>
    <w:rsid w:val="00C27A3A"/>
    <w:rsid w:val="00C30F48"/>
    <w:rsid w:val="00C458FE"/>
    <w:rsid w:val="00C479A2"/>
    <w:rsid w:val="00C57A5B"/>
    <w:rsid w:val="00C62FCA"/>
    <w:rsid w:val="00C647C0"/>
    <w:rsid w:val="00C66B02"/>
    <w:rsid w:val="00C717EA"/>
    <w:rsid w:val="00C81A49"/>
    <w:rsid w:val="00C870D9"/>
    <w:rsid w:val="00C87EF1"/>
    <w:rsid w:val="00C928E8"/>
    <w:rsid w:val="00C94B11"/>
    <w:rsid w:val="00CA00EA"/>
    <w:rsid w:val="00CA309B"/>
    <w:rsid w:val="00CA477D"/>
    <w:rsid w:val="00CB04A7"/>
    <w:rsid w:val="00CB1189"/>
    <w:rsid w:val="00CB2A98"/>
    <w:rsid w:val="00CD24C1"/>
    <w:rsid w:val="00CD6C6B"/>
    <w:rsid w:val="00CD7869"/>
    <w:rsid w:val="00CF07D7"/>
    <w:rsid w:val="00CF1CF2"/>
    <w:rsid w:val="00CF6CEA"/>
    <w:rsid w:val="00D00A46"/>
    <w:rsid w:val="00D0626C"/>
    <w:rsid w:val="00D0721B"/>
    <w:rsid w:val="00D11E9B"/>
    <w:rsid w:val="00D12926"/>
    <w:rsid w:val="00D24261"/>
    <w:rsid w:val="00D31352"/>
    <w:rsid w:val="00D31A56"/>
    <w:rsid w:val="00D33110"/>
    <w:rsid w:val="00D40076"/>
    <w:rsid w:val="00D41340"/>
    <w:rsid w:val="00D46A86"/>
    <w:rsid w:val="00D55EED"/>
    <w:rsid w:val="00D7497B"/>
    <w:rsid w:val="00D77158"/>
    <w:rsid w:val="00D77E84"/>
    <w:rsid w:val="00D83AE0"/>
    <w:rsid w:val="00D85996"/>
    <w:rsid w:val="00D92F6A"/>
    <w:rsid w:val="00DB2F21"/>
    <w:rsid w:val="00DB5609"/>
    <w:rsid w:val="00DC06A7"/>
    <w:rsid w:val="00DC7283"/>
    <w:rsid w:val="00DD27CC"/>
    <w:rsid w:val="00DE34F8"/>
    <w:rsid w:val="00E04B3D"/>
    <w:rsid w:val="00E05B6C"/>
    <w:rsid w:val="00E1130E"/>
    <w:rsid w:val="00E124C0"/>
    <w:rsid w:val="00E1496B"/>
    <w:rsid w:val="00E16902"/>
    <w:rsid w:val="00E2061F"/>
    <w:rsid w:val="00E21539"/>
    <w:rsid w:val="00E25901"/>
    <w:rsid w:val="00E26FF7"/>
    <w:rsid w:val="00E277A3"/>
    <w:rsid w:val="00E31438"/>
    <w:rsid w:val="00E3509B"/>
    <w:rsid w:val="00E37137"/>
    <w:rsid w:val="00E42FA0"/>
    <w:rsid w:val="00E43366"/>
    <w:rsid w:val="00E44064"/>
    <w:rsid w:val="00E50FA8"/>
    <w:rsid w:val="00E5161D"/>
    <w:rsid w:val="00E615F5"/>
    <w:rsid w:val="00E728D9"/>
    <w:rsid w:val="00E75694"/>
    <w:rsid w:val="00E77E94"/>
    <w:rsid w:val="00E8677D"/>
    <w:rsid w:val="00E93749"/>
    <w:rsid w:val="00E9768C"/>
    <w:rsid w:val="00EA4BB6"/>
    <w:rsid w:val="00EA5DC1"/>
    <w:rsid w:val="00EB43CB"/>
    <w:rsid w:val="00EB48A5"/>
    <w:rsid w:val="00EB6290"/>
    <w:rsid w:val="00EC362D"/>
    <w:rsid w:val="00EC5BD2"/>
    <w:rsid w:val="00EE1DBD"/>
    <w:rsid w:val="00EE53FC"/>
    <w:rsid w:val="00EE6931"/>
    <w:rsid w:val="00EE7561"/>
    <w:rsid w:val="00EF3045"/>
    <w:rsid w:val="00F038C0"/>
    <w:rsid w:val="00F04C47"/>
    <w:rsid w:val="00F07B93"/>
    <w:rsid w:val="00F12962"/>
    <w:rsid w:val="00F14028"/>
    <w:rsid w:val="00F17BE8"/>
    <w:rsid w:val="00F220EC"/>
    <w:rsid w:val="00F2419C"/>
    <w:rsid w:val="00F248E9"/>
    <w:rsid w:val="00F24EF0"/>
    <w:rsid w:val="00F25AF3"/>
    <w:rsid w:val="00F33E0E"/>
    <w:rsid w:val="00F37CC0"/>
    <w:rsid w:val="00F41116"/>
    <w:rsid w:val="00F42825"/>
    <w:rsid w:val="00F441D2"/>
    <w:rsid w:val="00F4493B"/>
    <w:rsid w:val="00F535EF"/>
    <w:rsid w:val="00F64DD5"/>
    <w:rsid w:val="00F6532D"/>
    <w:rsid w:val="00F738F4"/>
    <w:rsid w:val="00F73EF5"/>
    <w:rsid w:val="00F75044"/>
    <w:rsid w:val="00F81CA1"/>
    <w:rsid w:val="00F91BFA"/>
    <w:rsid w:val="00F921F4"/>
    <w:rsid w:val="00F9510F"/>
    <w:rsid w:val="00F95253"/>
    <w:rsid w:val="00FA1772"/>
    <w:rsid w:val="00FA2272"/>
    <w:rsid w:val="00FA5ACB"/>
    <w:rsid w:val="00FB11AB"/>
    <w:rsid w:val="00FB3B15"/>
    <w:rsid w:val="00FB3E38"/>
    <w:rsid w:val="00FC1911"/>
    <w:rsid w:val="00FC3500"/>
    <w:rsid w:val="00FC4393"/>
    <w:rsid w:val="00FC5907"/>
    <w:rsid w:val="00FC5D32"/>
    <w:rsid w:val="00FC7FD2"/>
    <w:rsid w:val="00FD2427"/>
    <w:rsid w:val="00FE122D"/>
    <w:rsid w:val="00FF5D2B"/>
    <w:rsid w:val="00FF7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BB99E"/>
  <w15:chartTrackingRefBased/>
  <w15:docId w15:val="{CF0707E8-AB25-4190-BE04-E7B84FDB3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61D"/>
    <w:pPr>
      <w:spacing w:after="0" w:line="240" w:lineRule="auto"/>
      <w:jc w:val="both"/>
    </w:pPr>
    <w:rPr>
      <w:rFonts w:ascii="Arial" w:eastAsia="Times New Roman" w:hAnsi="Arial" w:cs="Arial"/>
    </w:rPr>
  </w:style>
  <w:style w:type="paragraph" w:styleId="Heading1">
    <w:name w:val="heading 1"/>
    <w:basedOn w:val="Normal"/>
    <w:next w:val="Normal"/>
    <w:link w:val="Heading1Char"/>
    <w:uiPriority w:val="9"/>
    <w:qFormat/>
    <w:rsid w:val="007101D8"/>
    <w:pPr>
      <w:keepNext/>
      <w:keepLines/>
      <w:spacing w:before="240" w:line="259" w:lineRule="auto"/>
      <w:jc w:val="left"/>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link w:val="Heading2Char"/>
    <w:uiPriority w:val="9"/>
    <w:qFormat/>
    <w:rsid w:val="000F1158"/>
    <w:pPr>
      <w:spacing w:after="100" w:afterAutospacing="1"/>
      <w:jc w:val="left"/>
      <w:outlineLvl w:val="1"/>
    </w:pPr>
    <w:rPr>
      <w:rFonts w:ascii="inherit" w:eastAsiaTheme="minorEastAsia" w:hAnsi="inherit" w:cs="Times New Roman"/>
      <w:sz w:val="36"/>
      <w:szCs w:val="36"/>
      <w:lang w:eastAsia="en-GB"/>
    </w:rPr>
  </w:style>
  <w:style w:type="paragraph" w:styleId="Heading3">
    <w:name w:val="heading 3"/>
    <w:basedOn w:val="Normal"/>
    <w:link w:val="Heading3Char"/>
    <w:uiPriority w:val="9"/>
    <w:qFormat/>
    <w:rsid w:val="000F1158"/>
    <w:pPr>
      <w:spacing w:after="100" w:afterAutospacing="1"/>
      <w:jc w:val="left"/>
      <w:outlineLvl w:val="2"/>
    </w:pPr>
    <w:rPr>
      <w:rFonts w:ascii="inherit" w:eastAsiaTheme="minorEastAsia" w:hAnsi="inherit" w:cs="Times New Roman"/>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24EF0"/>
    <w:pPr>
      <w:spacing w:after="0" w:line="240" w:lineRule="auto"/>
      <w:jc w:val="both"/>
    </w:pPr>
    <w:rPr>
      <w:rFonts w:ascii="Arial" w:eastAsia="Times New Roman" w:hAnsi="Arial"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4EF0"/>
    <w:pPr>
      <w:tabs>
        <w:tab w:val="center" w:pos="4513"/>
        <w:tab w:val="right" w:pos="9026"/>
      </w:tabs>
    </w:pPr>
  </w:style>
  <w:style w:type="character" w:customStyle="1" w:styleId="HeaderChar">
    <w:name w:val="Header Char"/>
    <w:basedOn w:val="DefaultParagraphFont"/>
    <w:link w:val="Header"/>
    <w:uiPriority w:val="99"/>
    <w:rsid w:val="00F24EF0"/>
    <w:rPr>
      <w:rFonts w:ascii="Arial" w:eastAsia="Times New Roman" w:hAnsi="Arial" w:cs="Arial"/>
    </w:rPr>
  </w:style>
  <w:style w:type="paragraph" w:styleId="Footer">
    <w:name w:val="footer"/>
    <w:basedOn w:val="Normal"/>
    <w:link w:val="FooterChar"/>
    <w:uiPriority w:val="99"/>
    <w:unhideWhenUsed/>
    <w:rsid w:val="00F24EF0"/>
    <w:pPr>
      <w:tabs>
        <w:tab w:val="center" w:pos="4513"/>
        <w:tab w:val="right" w:pos="9026"/>
      </w:tabs>
    </w:pPr>
  </w:style>
  <w:style w:type="character" w:customStyle="1" w:styleId="FooterChar">
    <w:name w:val="Footer Char"/>
    <w:basedOn w:val="DefaultParagraphFont"/>
    <w:link w:val="Footer"/>
    <w:uiPriority w:val="99"/>
    <w:rsid w:val="00F24EF0"/>
    <w:rPr>
      <w:rFonts w:ascii="Arial" w:eastAsia="Times New Roman" w:hAnsi="Arial" w:cs="Arial"/>
    </w:rPr>
  </w:style>
  <w:style w:type="paragraph" w:styleId="ListParagraph">
    <w:name w:val="List Paragraph"/>
    <w:basedOn w:val="Normal"/>
    <w:link w:val="ListParagraphChar"/>
    <w:uiPriority w:val="34"/>
    <w:qFormat/>
    <w:rsid w:val="00EB6290"/>
    <w:pPr>
      <w:ind w:left="720"/>
      <w:contextualSpacing/>
    </w:pPr>
  </w:style>
  <w:style w:type="paragraph" w:styleId="NormalWeb">
    <w:name w:val="Normal (Web)"/>
    <w:basedOn w:val="Normal"/>
    <w:uiPriority w:val="99"/>
    <w:semiHidden/>
    <w:unhideWhenUsed/>
    <w:rsid w:val="0025411B"/>
    <w:pPr>
      <w:spacing w:after="100" w:afterAutospacing="1"/>
      <w:jc w:val="left"/>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rsid w:val="000F1158"/>
    <w:rPr>
      <w:rFonts w:ascii="inherit" w:eastAsiaTheme="minorEastAsia" w:hAnsi="inherit" w:cs="Times New Roman"/>
      <w:sz w:val="36"/>
      <w:szCs w:val="36"/>
      <w:lang w:eastAsia="en-GB"/>
    </w:rPr>
  </w:style>
  <w:style w:type="character" w:customStyle="1" w:styleId="Heading3Char">
    <w:name w:val="Heading 3 Char"/>
    <w:basedOn w:val="DefaultParagraphFont"/>
    <w:link w:val="Heading3"/>
    <w:uiPriority w:val="9"/>
    <w:rsid w:val="000F1158"/>
    <w:rPr>
      <w:rFonts w:ascii="inherit" w:eastAsiaTheme="minorEastAsia" w:hAnsi="inherit" w:cs="Times New Roman"/>
      <w:sz w:val="27"/>
      <w:szCs w:val="27"/>
      <w:lang w:eastAsia="en-GB"/>
    </w:rPr>
  </w:style>
  <w:style w:type="table" w:customStyle="1" w:styleId="TableGrid1">
    <w:name w:val="Table Grid1"/>
    <w:basedOn w:val="TableNormal"/>
    <w:next w:val="TableGrid"/>
    <w:uiPriority w:val="59"/>
    <w:rsid w:val="00CD6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24kjd">
    <w:name w:val="e24kjd"/>
    <w:basedOn w:val="DefaultParagraphFont"/>
    <w:rsid w:val="005E1ACC"/>
  </w:style>
  <w:style w:type="character" w:customStyle="1" w:styleId="Heading1Char">
    <w:name w:val="Heading 1 Char"/>
    <w:basedOn w:val="DefaultParagraphFont"/>
    <w:link w:val="Heading1"/>
    <w:uiPriority w:val="9"/>
    <w:rsid w:val="007101D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7101D8"/>
  </w:style>
  <w:style w:type="table" w:customStyle="1" w:styleId="TableGrid2">
    <w:name w:val="Table Grid2"/>
    <w:basedOn w:val="TableNormal"/>
    <w:next w:val="TableGrid"/>
    <w:uiPriority w:val="39"/>
    <w:rsid w:val="005211C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B4C72"/>
    <w:rPr>
      <w:b/>
      <w:bCs/>
    </w:rPr>
  </w:style>
  <w:style w:type="table" w:styleId="GridTable4-Accent3">
    <w:name w:val="Grid Table 4 Accent 3"/>
    <w:basedOn w:val="TableNormal"/>
    <w:uiPriority w:val="49"/>
    <w:rsid w:val="0034545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008A2415"/>
    <w:rPr>
      <w:color w:val="0000FF"/>
      <w:u w:val="single"/>
    </w:rPr>
  </w:style>
  <w:style w:type="character" w:styleId="FollowedHyperlink">
    <w:name w:val="FollowedHyperlink"/>
    <w:basedOn w:val="DefaultParagraphFont"/>
    <w:uiPriority w:val="99"/>
    <w:semiHidden/>
    <w:unhideWhenUsed/>
    <w:rsid w:val="00D0626C"/>
    <w:rPr>
      <w:color w:val="800080" w:themeColor="followedHyperlink"/>
      <w:u w:val="single"/>
    </w:rPr>
  </w:style>
  <w:style w:type="character" w:customStyle="1" w:styleId="ListParagraphChar">
    <w:name w:val="List Paragraph Char"/>
    <w:basedOn w:val="DefaultParagraphFont"/>
    <w:link w:val="ListParagraph"/>
    <w:uiPriority w:val="34"/>
    <w:locked/>
    <w:rsid w:val="00B910E1"/>
    <w:rPr>
      <w:rFonts w:ascii="Arial" w:eastAsia="Times New Roman" w:hAnsi="Arial" w:cs="Arial"/>
    </w:rPr>
  </w:style>
  <w:style w:type="paragraph" w:styleId="FootnoteText">
    <w:name w:val="footnote text"/>
    <w:basedOn w:val="Normal"/>
    <w:link w:val="FootnoteTextChar"/>
    <w:uiPriority w:val="99"/>
    <w:semiHidden/>
    <w:unhideWhenUsed/>
    <w:rsid w:val="00533347"/>
    <w:rPr>
      <w:sz w:val="20"/>
      <w:szCs w:val="20"/>
    </w:rPr>
  </w:style>
  <w:style w:type="character" w:customStyle="1" w:styleId="FootnoteTextChar">
    <w:name w:val="Footnote Text Char"/>
    <w:basedOn w:val="DefaultParagraphFont"/>
    <w:link w:val="FootnoteText"/>
    <w:uiPriority w:val="99"/>
    <w:semiHidden/>
    <w:rsid w:val="00533347"/>
    <w:rPr>
      <w:rFonts w:ascii="Arial" w:eastAsia="Times New Roman" w:hAnsi="Arial" w:cs="Arial"/>
      <w:sz w:val="20"/>
      <w:szCs w:val="20"/>
    </w:rPr>
  </w:style>
  <w:style w:type="character" w:styleId="FootnoteReference">
    <w:name w:val="footnote reference"/>
    <w:basedOn w:val="DefaultParagraphFont"/>
    <w:uiPriority w:val="99"/>
    <w:semiHidden/>
    <w:unhideWhenUsed/>
    <w:rsid w:val="005333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41502">
      <w:bodyDiv w:val="1"/>
      <w:marLeft w:val="0"/>
      <w:marRight w:val="0"/>
      <w:marTop w:val="0"/>
      <w:marBottom w:val="0"/>
      <w:divBdr>
        <w:top w:val="none" w:sz="0" w:space="0" w:color="auto"/>
        <w:left w:val="none" w:sz="0" w:space="0" w:color="auto"/>
        <w:bottom w:val="none" w:sz="0" w:space="0" w:color="auto"/>
        <w:right w:val="none" w:sz="0" w:space="0" w:color="auto"/>
      </w:divBdr>
    </w:div>
    <w:div w:id="78449074">
      <w:bodyDiv w:val="1"/>
      <w:marLeft w:val="0"/>
      <w:marRight w:val="0"/>
      <w:marTop w:val="0"/>
      <w:marBottom w:val="0"/>
      <w:divBdr>
        <w:top w:val="none" w:sz="0" w:space="0" w:color="auto"/>
        <w:left w:val="none" w:sz="0" w:space="0" w:color="auto"/>
        <w:bottom w:val="none" w:sz="0" w:space="0" w:color="auto"/>
        <w:right w:val="none" w:sz="0" w:space="0" w:color="auto"/>
      </w:divBdr>
    </w:div>
    <w:div w:id="81265613">
      <w:bodyDiv w:val="1"/>
      <w:marLeft w:val="0"/>
      <w:marRight w:val="0"/>
      <w:marTop w:val="0"/>
      <w:marBottom w:val="0"/>
      <w:divBdr>
        <w:top w:val="none" w:sz="0" w:space="0" w:color="auto"/>
        <w:left w:val="none" w:sz="0" w:space="0" w:color="auto"/>
        <w:bottom w:val="none" w:sz="0" w:space="0" w:color="auto"/>
        <w:right w:val="none" w:sz="0" w:space="0" w:color="auto"/>
      </w:divBdr>
    </w:div>
    <w:div w:id="85004666">
      <w:bodyDiv w:val="1"/>
      <w:marLeft w:val="0"/>
      <w:marRight w:val="0"/>
      <w:marTop w:val="0"/>
      <w:marBottom w:val="0"/>
      <w:divBdr>
        <w:top w:val="none" w:sz="0" w:space="0" w:color="auto"/>
        <w:left w:val="none" w:sz="0" w:space="0" w:color="auto"/>
        <w:bottom w:val="none" w:sz="0" w:space="0" w:color="auto"/>
        <w:right w:val="none" w:sz="0" w:space="0" w:color="auto"/>
      </w:divBdr>
    </w:div>
    <w:div w:id="194538730">
      <w:bodyDiv w:val="1"/>
      <w:marLeft w:val="0"/>
      <w:marRight w:val="0"/>
      <w:marTop w:val="0"/>
      <w:marBottom w:val="0"/>
      <w:divBdr>
        <w:top w:val="none" w:sz="0" w:space="0" w:color="auto"/>
        <w:left w:val="none" w:sz="0" w:space="0" w:color="auto"/>
        <w:bottom w:val="none" w:sz="0" w:space="0" w:color="auto"/>
        <w:right w:val="none" w:sz="0" w:space="0" w:color="auto"/>
      </w:divBdr>
    </w:div>
    <w:div w:id="236674486">
      <w:bodyDiv w:val="1"/>
      <w:marLeft w:val="0"/>
      <w:marRight w:val="0"/>
      <w:marTop w:val="0"/>
      <w:marBottom w:val="0"/>
      <w:divBdr>
        <w:top w:val="none" w:sz="0" w:space="0" w:color="auto"/>
        <w:left w:val="none" w:sz="0" w:space="0" w:color="auto"/>
        <w:bottom w:val="none" w:sz="0" w:space="0" w:color="auto"/>
        <w:right w:val="none" w:sz="0" w:space="0" w:color="auto"/>
      </w:divBdr>
    </w:div>
    <w:div w:id="243225258">
      <w:bodyDiv w:val="1"/>
      <w:marLeft w:val="0"/>
      <w:marRight w:val="0"/>
      <w:marTop w:val="0"/>
      <w:marBottom w:val="0"/>
      <w:divBdr>
        <w:top w:val="none" w:sz="0" w:space="0" w:color="auto"/>
        <w:left w:val="none" w:sz="0" w:space="0" w:color="auto"/>
        <w:bottom w:val="none" w:sz="0" w:space="0" w:color="auto"/>
        <w:right w:val="none" w:sz="0" w:space="0" w:color="auto"/>
      </w:divBdr>
    </w:div>
    <w:div w:id="373970069">
      <w:bodyDiv w:val="1"/>
      <w:marLeft w:val="0"/>
      <w:marRight w:val="0"/>
      <w:marTop w:val="0"/>
      <w:marBottom w:val="0"/>
      <w:divBdr>
        <w:top w:val="none" w:sz="0" w:space="0" w:color="auto"/>
        <w:left w:val="none" w:sz="0" w:space="0" w:color="auto"/>
        <w:bottom w:val="none" w:sz="0" w:space="0" w:color="auto"/>
        <w:right w:val="none" w:sz="0" w:space="0" w:color="auto"/>
      </w:divBdr>
    </w:div>
    <w:div w:id="411396883">
      <w:bodyDiv w:val="1"/>
      <w:marLeft w:val="0"/>
      <w:marRight w:val="0"/>
      <w:marTop w:val="0"/>
      <w:marBottom w:val="0"/>
      <w:divBdr>
        <w:top w:val="none" w:sz="0" w:space="0" w:color="auto"/>
        <w:left w:val="none" w:sz="0" w:space="0" w:color="auto"/>
        <w:bottom w:val="none" w:sz="0" w:space="0" w:color="auto"/>
        <w:right w:val="none" w:sz="0" w:space="0" w:color="auto"/>
      </w:divBdr>
    </w:div>
    <w:div w:id="465781197">
      <w:bodyDiv w:val="1"/>
      <w:marLeft w:val="0"/>
      <w:marRight w:val="0"/>
      <w:marTop w:val="0"/>
      <w:marBottom w:val="0"/>
      <w:divBdr>
        <w:top w:val="none" w:sz="0" w:space="0" w:color="auto"/>
        <w:left w:val="none" w:sz="0" w:space="0" w:color="auto"/>
        <w:bottom w:val="none" w:sz="0" w:space="0" w:color="auto"/>
        <w:right w:val="none" w:sz="0" w:space="0" w:color="auto"/>
      </w:divBdr>
    </w:div>
    <w:div w:id="504902168">
      <w:bodyDiv w:val="1"/>
      <w:marLeft w:val="0"/>
      <w:marRight w:val="0"/>
      <w:marTop w:val="0"/>
      <w:marBottom w:val="0"/>
      <w:divBdr>
        <w:top w:val="none" w:sz="0" w:space="0" w:color="auto"/>
        <w:left w:val="none" w:sz="0" w:space="0" w:color="auto"/>
        <w:bottom w:val="none" w:sz="0" w:space="0" w:color="auto"/>
        <w:right w:val="none" w:sz="0" w:space="0" w:color="auto"/>
      </w:divBdr>
    </w:div>
    <w:div w:id="529338241">
      <w:bodyDiv w:val="1"/>
      <w:marLeft w:val="0"/>
      <w:marRight w:val="0"/>
      <w:marTop w:val="0"/>
      <w:marBottom w:val="0"/>
      <w:divBdr>
        <w:top w:val="none" w:sz="0" w:space="0" w:color="auto"/>
        <w:left w:val="none" w:sz="0" w:space="0" w:color="auto"/>
        <w:bottom w:val="none" w:sz="0" w:space="0" w:color="auto"/>
        <w:right w:val="none" w:sz="0" w:space="0" w:color="auto"/>
      </w:divBdr>
    </w:div>
    <w:div w:id="540240624">
      <w:bodyDiv w:val="1"/>
      <w:marLeft w:val="0"/>
      <w:marRight w:val="0"/>
      <w:marTop w:val="0"/>
      <w:marBottom w:val="0"/>
      <w:divBdr>
        <w:top w:val="none" w:sz="0" w:space="0" w:color="auto"/>
        <w:left w:val="none" w:sz="0" w:space="0" w:color="auto"/>
        <w:bottom w:val="none" w:sz="0" w:space="0" w:color="auto"/>
        <w:right w:val="none" w:sz="0" w:space="0" w:color="auto"/>
      </w:divBdr>
    </w:div>
    <w:div w:id="658120208">
      <w:bodyDiv w:val="1"/>
      <w:marLeft w:val="0"/>
      <w:marRight w:val="0"/>
      <w:marTop w:val="0"/>
      <w:marBottom w:val="0"/>
      <w:divBdr>
        <w:top w:val="none" w:sz="0" w:space="0" w:color="auto"/>
        <w:left w:val="none" w:sz="0" w:space="0" w:color="auto"/>
        <w:bottom w:val="none" w:sz="0" w:space="0" w:color="auto"/>
        <w:right w:val="none" w:sz="0" w:space="0" w:color="auto"/>
      </w:divBdr>
    </w:div>
    <w:div w:id="721515066">
      <w:bodyDiv w:val="1"/>
      <w:marLeft w:val="0"/>
      <w:marRight w:val="0"/>
      <w:marTop w:val="0"/>
      <w:marBottom w:val="0"/>
      <w:divBdr>
        <w:top w:val="none" w:sz="0" w:space="0" w:color="auto"/>
        <w:left w:val="none" w:sz="0" w:space="0" w:color="auto"/>
        <w:bottom w:val="none" w:sz="0" w:space="0" w:color="auto"/>
        <w:right w:val="none" w:sz="0" w:space="0" w:color="auto"/>
      </w:divBdr>
    </w:div>
    <w:div w:id="902253575">
      <w:bodyDiv w:val="1"/>
      <w:marLeft w:val="0"/>
      <w:marRight w:val="0"/>
      <w:marTop w:val="0"/>
      <w:marBottom w:val="0"/>
      <w:divBdr>
        <w:top w:val="none" w:sz="0" w:space="0" w:color="auto"/>
        <w:left w:val="none" w:sz="0" w:space="0" w:color="auto"/>
        <w:bottom w:val="none" w:sz="0" w:space="0" w:color="auto"/>
        <w:right w:val="none" w:sz="0" w:space="0" w:color="auto"/>
      </w:divBdr>
    </w:div>
    <w:div w:id="960114756">
      <w:bodyDiv w:val="1"/>
      <w:marLeft w:val="0"/>
      <w:marRight w:val="0"/>
      <w:marTop w:val="0"/>
      <w:marBottom w:val="0"/>
      <w:divBdr>
        <w:top w:val="none" w:sz="0" w:space="0" w:color="auto"/>
        <w:left w:val="none" w:sz="0" w:space="0" w:color="auto"/>
        <w:bottom w:val="none" w:sz="0" w:space="0" w:color="auto"/>
        <w:right w:val="none" w:sz="0" w:space="0" w:color="auto"/>
      </w:divBdr>
    </w:div>
    <w:div w:id="1031419812">
      <w:bodyDiv w:val="1"/>
      <w:marLeft w:val="0"/>
      <w:marRight w:val="0"/>
      <w:marTop w:val="0"/>
      <w:marBottom w:val="0"/>
      <w:divBdr>
        <w:top w:val="none" w:sz="0" w:space="0" w:color="auto"/>
        <w:left w:val="none" w:sz="0" w:space="0" w:color="auto"/>
        <w:bottom w:val="none" w:sz="0" w:space="0" w:color="auto"/>
        <w:right w:val="none" w:sz="0" w:space="0" w:color="auto"/>
      </w:divBdr>
    </w:div>
    <w:div w:id="1071273145">
      <w:bodyDiv w:val="1"/>
      <w:marLeft w:val="0"/>
      <w:marRight w:val="0"/>
      <w:marTop w:val="0"/>
      <w:marBottom w:val="0"/>
      <w:divBdr>
        <w:top w:val="none" w:sz="0" w:space="0" w:color="auto"/>
        <w:left w:val="none" w:sz="0" w:space="0" w:color="auto"/>
        <w:bottom w:val="none" w:sz="0" w:space="0" w:color="auto"/>
        <w:right w:val="none" w:sz="0" w:space="0" w:color="auto"/>
      </w:divBdr>
    </w:div>
    <w:div w:id="1329551846">
      <w:bodyDiv w:val="1"/>
      <w:marLeft w:val="0"/>
      <w:marRight w:val="0"/>
      <w:marTop w:val="0"/>
      <w:marBottom w:val="0"/>
      <w:divBdr>
        <w:top w:val="none" w:sz="0" w:space="0" w:color="auto"/>
        <w:left w:val="none" w:sz="0" w:space="0" w:color="auto"/>
        <w:bottom w:val="none" w:sz="0" w:space="0" w:color="auto"/>
        <w:right w:val="none" w:sz="0" w:space="0" w:color="auto"/>
      </w:divBdr>
    </w:div>
    <w:div w:id="1384215378">
      <w:bodyDiv w:val="1"/>
      <w:marLeft w:val="0"/>
      <w:marRight w:val="0"/>
      <w:marTop w:val="0"/>
      <w:marBottom w:val="0"/>
      <w:divBdr>
        <w:top w:val="none" w:sz="0" w:space="0" w:color="auto"/>
        <w:left w:val="none" w:sz="0" w:space="0" w:color="auto"/>
        <w:bottom w:val="none" w:sz="0" w:space="0" w:color="auto"/>
        <w:right w:val="none" w:sz="0" w:space="0" w:color="auto"/>
      </w:divBdr>
    </w:div>
    <w:div w:id="1389958707">
      <w:bodyDiv w:val="1"/>
      <w:marLeft w:val="0"/>
      <w:marRight w:val="0"/>
      <w:marTop w:val="0"/>
      <w:marBottom w:val="0"/>
      <w:divBdr>
        <w:top w:val="none" w:sz="0" w:space="0" w:color="auto"/>
        <w:left w:val="none" w:sz="0" w:space="0" w:color="auto"/>
        <w:bottom w:val="none" w:sz="0" w:space="0" w:color="auto"/>
        <w:right w:val="none" w:sz="0" w:space="0" w:color="auto"/>
      </w:divBdr>
    </w:div>
    <w:div w:id="1394620839">
      <w:bodyDiv w:val="1"/>
      <w:marLeft w:val="0"/>
      <w:marRight w:val="0"/>
      <w:marTop w:val="0"/>
      <w:marBottom w:val="0"/>
      <w:divBdr>
        <w:top w:val="none" w:sz="0" w:space="0" w:color="auto"/>
        <w:left w:val="none" w:sz="0" w:space="0" w:color="auto"/>
        <w:bottom w:val="none" w:sz="0" w:space="0" w:color="auto"/>
        <w:right w:val="none" w:sz="0" w:space="0" w:color="auto"/>
      </w:divBdr>
    </w:div>
    <w:div w:id="1438989041">
      <w:bodyDiv w:val="1"/>
      <w:marLeft w:val="0"/>
      <w:marRight w:val="0"/>
      <w:marTop w:val="0"/>
      <w:marBottom w:val="0"/>
      <w:divBdr>
        <w:top w:val="none" w:sz="0" w:space="0" w:color="auto"/>
        <w:left w:val="none" w:sz="0" w:space="0" w:color="auto"/>
        <w:bottom w:val="none" w:sz="0" w:space="0" w:color="auto"/>
        <w:right w:val="none" w:sz="0" w:space="0" w:color="auto"/>
      </w:divBdr>
    </w:div>
    <w:div w:id="1486362379">
      <w:bodyDiv w:val="1"/>
      <w:marLeft w:val="0"/>
      <w:marRight w:val="0"/>
      <w:marTop w:val="0"/>
      <w:marBottom w:val="0"/>
      <w:divBdr>
        <w:top w:val="none" w:sz="0" w:space="0" w:color="auto"/>
        <w:left w:val="none" w:sz="0" w:space="0" w:color="auto"/>
        <w:bottom w:val="none" w:sz="0" w:space="0" w:color="auto"/>
        <w:right w:val="none" w:sz="0" w:space="0" w:color="auto"/>
      </w:divBdr>
    </w:div>
    <w:div w:id="1531920126">
      <w:bodyDiv w:val="1"/>
      <w:marLeft w:val="0"/>
      <w:marRight w:val="0"/>
      <w:marTop w:val="0"/>
      <w:marBottom w:val="0"/>
      <w:divBdr>
        <w:top w:val="none" w:sz="0" w:space="0" w:color="auto"/>
        <w:left w:val="none" w:sz="0" w:space="0" w:color="auto"/>
        <w:bottom w:val="none" w:sz="0" w:space="0" w:color="auto"/>
        <w:right w:val="none" w:sz="0" w:space="0" w:color="auto"/>
      </w:divBdr>
    </w:div>
    <w:div w:id="1552035189">
      <w:bodyDiv w:val="1"/>
      <w:marLeft w:val="0"/>
      <w:marRight w:val="0"/>
      <w:marTop w:val="0"/>
      <w:marBottom w:val="0"/>
      <w:divBdr>
        <w:top w:val="none" w:sz="0" w:space="0" w:color="auto"/>
        <w:left w:val="none" w:sz="0" w:space="0" w:color="auto"/>
        <w:bottom w:val="none" w:sz="0" w:space="0" w:color="auto"/>
        <w:right w:val="none" w:sz="0" w:space="0" w:color="auto"/>
      </w:divBdr>
    </w:div>
    <w:div w:id="1567958646">
      <w:bodyDiv w:val="1"/>
      <w:marLeft w:val="0"/>
      <w:marRight w:val="0"/>
      <w:marTop w:val="0"/>
      <w:marBottom w:val="0"/>
      <w:divBdr>
        <w:top w:val="none" w:sz="0" w:space="0" w:color="auto"/>
        <w:left w:val="none" w:sz="0" w:space="0" w:color="auto"/>
        <w:bottom w:val="none" w:sz="0" w:space="0" w:color="auto"/>
        <w:right w:val="none" w:sz="0" w:space="0" w:color="auto"/>
      </w:divBdr>
    </w:div>
    <w:div w:id="1586109547">
      <w:bodyDiv w:val="1"/>
      <w:marLeft w:val="0"/>
      <w:marRight w:val="0"/>
      <w:marTop w:val="0"/>
      <w:marBottom w:val="0"/>
      <w:divBdr>
        <w:top w:val="none" w:sz="0" w:space="0" w:color="auto"/>
        <w:left w:val="none" w:sz="0" w:space="0" w:color="auto"/>
        <w:bottom w:val="none" w:sz="0" w:space="0" w:color="auto"/>
        <w:right w:val="none" w:sz="0" w:space="0" w:color="auto"/>
      </w:divBdr>
    </w:div>
    <w:div w:id="1606184504">
      <w:bodyDiv w:val="1"/>
      <w:marLeft w:val="0"/>
      <w:marRight w:val="0"/>
      <w:marTop w:val="0"/>
      <w:marBottom w:val="0"/>
      <w:divBdr>
        <w:top w:val="none" w:sz="0" w:space="0" w:color="auto"/>
        <w:left w:val="none" w:sz="0" w:space="0" w:color="auto"/>
        <w:bottom w:val="none" w:sz="0" w:space="0" w:color="auto"/>
        <w:right w:val="none" w:sz="0" w:space="0" w:color="auto"/>
      </w:divBdr>
    </w:div>
    <w:div w:id="1629241247">
      <w:bodyDiv w:val="1"/>
      <w:marLeft w:val="0"/>
      <w:marRight w:val="0"/>
      <w:marTop w:val="0"/>
      <w:marBottom w:val="0"/>
      <w:divBdr>
        <w:top w:val="none" w:sz="0" w:space="0" w:color="auto"/>
        <w:left w:val="none" w:sz="0" w:space="0" w:color="auto"/>
        <w:bottom w:val="none" w:sz="0" w:space="0" w:color="auto"/>
        <w:right w:val="none" w:sz="0" w:space="0" w:color="auto"/>
      </w:divBdr>
    </w:div>
    <w:div w:id="1633516449">
      <w:bodyDiv w:val="1"/>
      <w:marLeft w:val="0"/>
      <w:marRight w:val="0"/>
      <w:marTop w:val="0"/>
      <w:marBottom w:val="0"/>
      <w:divBdr>
        <w:top w:val="none" w:sz="0" w:space="0" w:color="auto"/>
        <w:left w:val="none" w:sz="0" w:space="0" w:color="auto"/>
        <w:bottom w:val="none" w:sz="0" w:space="0" w:color="auto"/>
        <w:right w:val="none" w:sz="0" w:space="0" w:color="auto"/>
      </w:divBdr>
    </w:div>
    <w:div w:id="1634485565">
      <w:bodyDiv w:val="1"/>
      <w:marLeft w:val="0"/>
      <w:marRight w:val="0"/>
      <w:marTop w:val="0"/>
      <w:marBottom w:val="0"/>
      <w:divBdr>
        <w:top w:val="none" w:sz="0" w:space="0" w:color="auto"/>
        <w:left w:val="none" w:sz="0" w:space="0" w:color="auto"/>
        <w:bottom w:val="none" w:sz="0" w:space="0" w:color="auto"/>
        <w:right w:val="none" w:sz="0" w:space="0" w:color="auto"/>
      </w:divBdr>
    </w:div>
    <w:div w:id="1647277067">
      <w:bodyDiv w:val="1"/>
      <w:marLeft w:val="0"/>
      <w:marRight w:val="0"/>
      <w:marTop w:val="0"/>
      <w:marBottom w:val="0"/>
      <w:divBdr>
        <w:top w:val="none" w:sz="0" w:space="0" w:color="auto"/>
        <w:left w:val="none" w:sz="0" w:space="0" w:color="auto"/>
        <w:bottom w:val="none" w:sz="0" w:space="0" w:color="auto"/>
        <w:right w:val="none" w:sz="0" w:space="0" w:color="auto"/>
      </w:divBdr>
    </w:div>
    <w:div w:id="1698651143">
      <w:bodyDiv w:val="1"/>
      <w:marLeft w:val="0"/>
      <w:marRight w:val="0"/>
      <w:marTop w:val="0"/>
      <w:marBottom w:val="0"/>
      <w:divBdr>
        <w:top w:val="none" w:sz="0" w:space="0" w:color="auto"/>
        <w:left w:val="none" w:sz="0" w:space="0" w:color="auto"/>
        <w:bottom w:val="none" w:sz="0" w:space="0" w:color="auto"/>
        <w:right w:val="none" w:sz="0" w:space="0" w:color="auto"/>
      </w:divBdr>
    </w:div>
    <w:div w:id="1722827434">
      <w:bodyDiv w:val="1"/>
      <w:marLeft w:val="0"/>
      <w:marRight w:val="0"/>
      <w:marTop w:val="0"/>
      <w:marBottom w:val="0"/>
      <w:divBdr>
        <w:top w:val="none" w:sz="0" w:space="0" w:color="auto"/>
        <w:left w:val="none" w:sz="0" w:space="0" w:color="auto"/>
        <w:bottom w:val="none" w:sz="0" w:space="0" w:color="auto"/>
        <w:right w:val="none" w:sz="0" w:space="0" w:color="auto"/>
      </w:divBdr>
    </w:div>
    <w:div w:id="1730221908">
      <w:bodyDiv w:val="1"/>
      <w:marLeft w:val="0"/>
      <w:marRight w:val="0"/>
      <w:marTop w:val="0"/>
      <w:marBottom w:val="0"/>
      <w:divBdr>
        <w:top w:val="none" w:sz="0" w:space="0" w:color="auto"/>
        <w:left w:val="none" w:sz="0" w:space="0" w:color="auto"/>
        <w:bottom w:val="none" w:sz="0" w:space="0" w:color="auto"/>
        <w:right w:val="none" w:sz="0" w:space="0" w:color="auto"/>
      </w:divBdr>
      <w:divsChild>
        <w:div w:id="1150901596">
          <w:marLeft w:val="547"/>
          <w:marRight w:val="0"/>
          <w:marTop w:val="200"/>
          <w:marBottom w:val="0"/>
          <w:divBdr>
            <w:top w:val="none" w:sz="0" w:space="0" w:color="auto"/>
            <w:left w:val="none" w:sz="0" w:space="0" w:color="auto"/>
            <w:bottom w:val="none" w:sz="0" w:space="0" w:color="auto"/>
            <w:right w:val="none" w:sz="0" w:space="0" w:color="auto"/>
          </w:divBdr>
        </w:div>
        <w:div w:id="703555623">
          <w:marLeft w:val="547"/>
          <w:marRight w:val="0"/>
          <w:marTop w:val="200"/>
          <w:marBottom w:val="0"/>
          <w:divBdr>
            <w:top w:val="none" w:sz="0" w:space="0" w:color="auto"/>
            <w:left w:val="none" w:sz="0" w:space="0" w:color="auto"/>
            <w:bottom w:val="none" w:sz="0" w:space="0" w:color="auto"/>
            <w:right w:val="none" w:sz="0" w:space="0" w:color="auto"/>
          </w:divBdr>
        </w:div>
        <w:div w:id="786313122">
          <w:marLeft w:val="547"/>
          <w:marRight w:val="0"/>
          <w:marTop w:val="200"/>
          <w:marBottom w:val="0"/>
          <w:divBdr>
            <w:top w:val="none" w:sz="0" w:space="0" w:color="auto"/>
            <w:left w:val="none" w:sz="0" w:space="0" w:color="auto"/>
            <w:bottom w:val="none" w:sz="0" w:space="0" w:color="auto"/>
            <w:right w:val="none" w:sz="0" w:space="0" w:color="auto"/>
          </w:divBdr>
        </w:div>
        <w:div w:id="219481987">
          <w:marLeft w:val="547"/>
          <w:marRight w:val="0"/>
          <w:marTop w:val="200"/>
          <w:marBottom w:val="0"/>
          <w:divBdr>
            <w:top w:val="none" w:sz="0" w:space="0" w:color="auto"/>
            <w:left w:val="none" w:sz="0" w:space="0" w:color="auto"/>
            <w:bottom w:val="none" w:sz="0" w:space="0" w:color="auto"/>
            <w:right w:val="none" w:sz="0" w:space="0" w:color="auto"/>
          </w:divBdr>
        </w:div>
        <w:div w:id="1027482287">
          <w:marLeft w:val="547"/>
          <w:marRight w:val="0"/>
          <w:marTop w:val="200"/>
          <w:marBottom w:val="0"/>
          <w:divBdr>
            <w:top w:val="none" w:sz="0" w:space="0" w:color="auto"/>
            <w:left w:val="none" w:sz="0" w:space="0" w:color="auto"/>
            <w:bottom w:val="none" w:sz="0" w:space="0" w:color="auto"/>
            <w:right w:val="none" w:sz="0" w:space="0" w:color="auto"/>
          </w:divBdr>
        </w:div>
        <w:div w:id="1086000829">
          <w:marLeft w:val="547"/>
          <w:marRight w:val="0"/>
          <w:marTop w:val="200"/>
          <w:marBottom w:val="0"/>
          <w:divBdr>
            <w:top w:val="none" w:sz="0" w:space="0" w:color="auto"/>
            <w:left w:val="none" w:sz="0" w:space="0" w:color="auto"/>
            <w:bottom w:val="none" w:sz="0" w:space="0" w:color="auto"/>
            <w:right w:val="none" w:sz="0" w:space="0" w:color="auto"/>
          </w:divBdr>
        </w:div>
      </w:divsChild>
    </w:div>
    <w:div w:id="1740206483">
      <w:bodyDiv w:val="1"/>
      <w:marLeft w:val="0"/>
      <w:marRight w:val="0"/>
      <w:marTop w:val="0"/>
      <w:marBottom w:val="0"/>
      <w:divBdr>
        <w:top w:val="none" w:sz="0" w:space="0" w:color="auto"/>
        <w:left w:val="none" w:sz="0" w:space="0" w:color="auto"/>
        <w:bottom w:val="none" w:sz="0" w:space="0" w:color="auto"/>
        <w:right w:val="none" w:sz="0" w:space="0" w:color="auto"/>
      </w:divBdr>
    </w:div>
    <w:div w:id="1756973728">
      <w:bodyDiv w:val="1"/>
      <w:marLeft w:val="0"/>
      <w:marRight w:val="0"/>
      <w:marTop w:val="0"/>
      <w:marBottom w:val="0"/>
      <w:divBdr>
        <w:top w:val="none" w:sz="0" w:space="0" w:color="auto"/>
        <w:left w:val="none" w:sz="0" w:space="0" w:color="auto"/>
        <w:bottom w:val="none" w:sz="0" w:space="0" w:color="auto"/>
        <w:right w:val="none" w:sz="0" w:space="0" w:color="auto"/>
      </w:divBdr>
    </w:div>
    <w:div w:id="1768886711">
      <w:bodyDiv w:val="1"/>
      <w:marLeft w:val="0"/>
      <w:marRight w:val="0"/>
      <w:marTop w:val="0"/>
      <w:marBottom w:val="0"/>
      <w:divBdr>
        <w:top w:val="none" w:sz="0" w:space="0" w:color="auto"/>
        <w:left w:val="none" w:sz="0" w:space="0" w:color="auto"/>
        <w:bottom w:val="none" w:sz="0" w:space="0" w:color="auto"/>
        <w:right w:val="none" w:sz="0" w:space="0" w:color="auto"/>
      </w:divBdr>
    </w:div>
    <w:div w:id="1779525193">
      <w:bodyDiv w:val="1"/>
      <w:marLeft w:val="0"/>
      <w:marRight w:val="0"/>
      <w:marTop w:val="0"/>
      <w:marBottom w:val="0"/>
      <w:divBdr>
        <w:top w:val="none" w:sz="0" w:space="0" w:color="auto"/>
        <w:left w:val="none" w:sz="0" w:space="0" w:color="auto"/>
        <w:bottom w:val="none" w:sz="0" w:space="0" w:color="auto"/>
        <w:right w:val="none" w:sz="0" w:space="0" w:color="auto"/>
      </w:divBdr>
    </w:div>
    <w:div w:id="1835952205">
      <w:bodyDiv w:val="1"/>
      <w:marLeft w:val="0"/>
      <w:marRight w:val="0"/>
      <w:marTop w:val="0"/>
      <w:marBottom w:val="0"/>
      <w:divBdr>
        <w:top w:val="none" w:sz="0" w:space="0" w:color="auto"/>
        <w:left w:val="none" w:sz="0" w:space="0" w:color="auto"/>
        <w:bottom w:val="none" w:sz="0" w:space="0" w:color="auto"/>
        <w:right w:val="none" w:sz="0" w:space="0" w:color="auto"/>
      </w:divBdr>
      <w:divsChild>
        <w:div w:id="1452627512">
          <w:marLeft w:val="0"/>
          <w:marRight w:val="0"/>
          <w:marTop w:val="0"/>
          <w:marBottom w:val="336"/>
          <w:divBdr>
            <w:top w:val="none" w:sz="0" w:space="0" w:color="auto"/>
            <w:left w:val="none" w:sz="0" w:space="0" w:color="auto"/>
            <w:bottom w:val="none" w:sz="0" w:space="0" w:color="auto"/>
            <w:right w:val="none" w:sz="0" w:space="0" w:color="auto"/>
          </w:divBdr>
        </w:div>
        <w:div w:id="240335298">
          <w:marLeft w:val="0"/>
          <w:marRight w:val="0"/>
          <w:marTop w:val="0"/>
          <w:marBottom w:val="336"/>
          <w:divBdr>
            <w:top w:val="none" w:sz="0" w:space="0" w:color="auto"/>
            <w:left w:val="none" w:sz="0" w:space="0" w:color="auto"/>
            <w:bottom w:val="none" w:sz="0" w:space="0" w:color="auto"/>
            <w:right w:val="none" w:sz="0" w:space="0" w:color="auto"/>
          </w:divBdr>
          <w:divsChild>
            <w:div w:id="2135782412">
              <w:marLeft w:val="0"/>
              <w:marRight w:val="0"/>
              <w:marTop w:val="0"/>
              <w:marBottom w:val="0"/>
              <w:divBdr>
                <w:top w:val="none" w:sz="0" w:space="0" w:color="auto"/>
                <w:left w:val="none" w:sz="0" w:space="0" w:color="auto"/>
                <w:bottom w:val="none" w:sz="0" w:space="0" w:color="auto"/>
                <w:right w:val="none" w:sz="0" w:space="0" w:color="auto"/>
              </w:divBdr>
              <w:divsChild>
                <w:div w:id="1174413237">
                  <w:marLeft w:val="0"/>
                  <w:marRight w:val="0"/>
                  <w:marTop w:val="0"/>
                  <w:marBottom w:val="0"/>
                  <w:divBdr>
                    <w:top w:val="none" w:sz="0" w:space="0" w:color="auto"/>
                    <w:left w:val="none" w:sz="0" w:space="0" w:color="auto"/>
                    <w:bottom w:val="none" w:sz="0" w:space="0" w:color="auto"/>
                    <w:right w:val="none" w:sz="0" w:space="0" w:color="auto"/>
                  </w:divBdr>
                  <w:divsChild>
                    <w:div w:id="272058868">
                      <w:marLeft w:val="0"/>
                      <w:marRight w:val="0"/>
                      <w:marTop w:val="0"/>
                      <w:marBottom w:val="336"/>
                      <w:divBdr>
                        <w:top w:val="none" w:sz="0" w:space="0" w:color="auto"/>
                        <w:left w:val="none" w:sz="0" w:space="0" w:color="auto"/>
                        <w:bottom w:val="none" w:sz="0" w:space="0" w:color="auto"/>
                        <w:right w:val="none" w:sz="0" w:space="0" w:color="auto"/>
                      </w:divBdr>
                      <w:divsChild>
                        <w:div w:id="598681353">
                          <w:marLeft w:val="0"/>
                          <w:marRight w:val="0"/>
                          <w:marTop w:val="0"/>
                          <w:marBottom w:val="0"/>
                          <w:divBdr>
                            <w:top w:val="none" w:sz="0" w:space="0" w:color="auto"/>
                            <w:left w:val="none" w:sz="0" w:space="0" w:color="auto"/>
                            <w:bottom w:val="none" w:sz="0" w:space="0" w:color="auto"/>
                            <w:right w:val="none" w:sz="0" w:space="0" w:color="auto"/>
                          </w:divBdr>
                          <w:divsChild>
                            <w:div w:id="116944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153184">
          <w:marLeft w:val="0"/>
          <w:marRight w:val="0"/>
          <w:marTop w:val="0"/>
          <w:marBottom w:val="336"/>
          <w:divBdr>
            <w:top w:val="none" w:sz="0" w:space="0" w:color="auto"/>
            <w:left w:val="none" w:sz="0" w:space="0" w:color="auto"/>
            <w:bottom w:val="none" w:sz="0" w:space="0" w:color="auto"/>
            <w:right w:val="none" w:sz="0" w:space="0" w:color="auto"/>
          </w:divBdr>
          <w:divsChild>
            <w:div w:id="1574008649">
              <w:marLeft w:val="0"/>
              <w:marRight w:val="0"/>
              <w:marTop w:val="0"/>
              <w:marBottom w:val="0"/>
              <w:divBdr>
                <w:top w:val="none" w:sz="0" w:space="0" w:color="auto"/>
                <w:left w:val="none" w:sz="0" w:space="0" w:color="auto"/>
                <w:bottom w:val="none" w:sz="0" w:space="0" w:color="auto"/>
                <w:right w:val="none" w:sz="0" w:space="0" w:color="auto"/>
              </w:divBdr>
              <w:divsChild>
                <w:div w:id="525414055">
                  <w:marLeft w:val="0"/>
                  <w:marRight w:val="0"/>
                  <w:marTop w:val="0"/>
                  <w:marBottom w:val="0"/>
                  <w:divBdr>
                    <w:top w:val="none" w:sz="0" w:space="0" w:color="auto"/>
                    <w:left w:val="none" w:sz="0" w:space="0" w:color="auto"/>
                    <w:bottom w:val="none" w:sz="0" w:space="0" w:color="auto"/>
                    <w:right w:val="none" w:sz="0" w:space="0" w:color="auto"/>
                  </w:divBdr>
                  <w:divsChild>
                    <w:div w:id="177548148">
                      <w:marLeft w:val="0"/>
                      <w:marRight w:val="0"/>
                      <w:marTop w:val="0"/>
                      <w:marBottom w:val="336"/>
                      <w:divBdr>
                        <w:top w:val="none" w:sz="0" w:space="0" w:color="auto"/>
                        <w:left w:val="none" w:sz="0" w:space="0" w:color="auto"/>
                        <w:bottom w:val="none" w:sz="0" w:space="0" w:color="auto"/>
                        <w:right w:val="none" w:sz="0" w:space="0" w:color="auto"/>
                      </w:divBdr>
                      <w:divsChild>
                        <w:div w:id="907617616">
                          <w:marLeft w:val="0"/>
                          <w:marRight w:val="0"/>
                          <w:marTop w:val="0"/>
                          <w:marBottom w:val="0"/>
                          <w:divBdr>
                            <w:top w:val="none" w:sz="0" w:space="0" w:color="auto"/>
                            <w:left w:val="none" w:sz="0" w:space="0" w:color="auto"/>
                            <w:bottom w:val="none" w:sz="0" w:space="0" w:color="auto"/>
                            <w:right w:val="none" w:sz="0" w:space="0" w:color="auto"/>
                          </w:divBdr>
                          <w:divsChild>
                            <w:div w:id="159883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859235">
          <w:marLeft w:val="0"/>
          <w:marRight w:val="0"/>
          <w:marTop w:val="0"/>
          <w:marBottom w:val="336"/>
          <w:divBdr>
            <w:top w:val="none" w:sz="0" w:space="0" w:color="auto"/>
            <w:left w:val="none" w:sz="0" w:space="0" w:color="auto"/>
            <w:bottom w:val="none" w:sz="0" w:space="0" w:color="auto"/>
            <w:right w:val="none" w:sz="0" w:space="0" w:color="auto"/>
          </w:divBdr>
        </w:div>
        <w:div w:id="2060978925">
          <w:marLeft w:val="0"/>
          <w:marRight w:val="0"/>
          <w:marTop w:val="0"/>
          <w:marBottom w:val="336"/>
          <w:divBdr>
            <w:top w:val="none" w:sz="0" w:space="0" w:color="auto"/>
            <w:left w:val="none" w:sz="0" w:space="0" w:color="auto"/>
            <w:bottom w:val="none" w:sz="0" w:space="0" w:color="auto"/>
            <w:right w:val="none" w:sz="0" w:space="0" w:color="auto"/>
          </w:divBdr>
        </w:div>
        <w:div w:id="598607159">
          <w:marLeft w:val="0"/>
          <w:marRight w:val="0"/>
          <w:marTop w:val="0"/>
          <w:marBottom w:val="336"/>
          <w:divBdr>
            <w:top w:val="none" w:sz="0" w:space="0" w:color="auto"/>
            <w:left w:val="none" w:sz="0" w:space="0" w:color="auto"/>
            <w:bottom w:val="none" w:sz="0" w:space="0" w:color="auto"/>
            <w:right w:val="none" w:sz="0" w:space="0" w:color="auto"/>
          </w:divBdr>
        </w:div>
        <w:div w:id="1046757723">
          <w:marLeft w:val="0"/>
          <w:marRight w:val="0"/>
          <w:marTop w:val="0"/>
          <w:marBottom w:val="336"/>
          <w:divBdr>
            <w:top w:val="none" w:sz="0" w:space="0" w:color="auto"/>
            <w:left w:val="none" w:sz="0" w:space="0" w:color="auto"/>
            <w:bottom w:val="none" w:sz="0" w:space="0" w:color="auto"/>
            <w:right w:val="none" w:sz="0" w:space="0" w:color="auto"/>
          </w:divBdr>
          <w:divsChild>
            <w:div w:id="598293944">
              <w:marLeft w:val="0"/>
              <w:marRight w:val="0"/>
              <w:marTop w:val="0"/>
              <w:marBottom w:val="336"/>
              <w:divBdr>
                <w:top w:val="none" w:sz="0" w:space="0" w:color="auto"/>
                <w:left w:val="none" w:sz="0" w:space="0" w:color="auto"/>
                <w:bottom w:val="none" w:sz="0" w:space="0" w:color="auto"/>
                <w:right w:val="none" w:sz="0" w:space="0" w:color="auto"/>
              </w:divBdr>
            </w:div>
            <w:div w:id="1534461659">
              <w:marLeft w:val="0"/>
              <w:marRight w:val="0"/>
              <w:marTop w:val="0"/>
              <w:marBottom w:val="336"/>
              <w:divBdr>
                <w:top w:val="none" w:sz="0" w:space="0" w:color="auto"/>
                <w:left w:val="none" w:sz="0" w:space="0" w:color="auto"/>
                <w:bottom w:val="none" w:sz="0" w:space="0" w:color="auto"/>
                <w:right w:val="none" w:sz="0" w:space="0" w:color="auto"/>
              </w:divBdr>
            </w:div>
            <w:div w:id="2019575982">
              <w:marLeft w:val="0"/>
              <w:marRight w:val="0"/>
              <w:marTop w:val="0"/>
              <w:marBottom w:val="336"/>
              <w:divBdr>
                <w:top w:val="none" w:sz="0" w:space="0" w:color="auto"/>
                <w:left w:val="none" w:sz="0" w:space="0" w:color="auto"/>
                <w:bottom w:val="none" w:sz="0" w:space="0" w:color="auto"/>
                <w:right w:val="none" w:sz="0" w:space="0" w:color="auto"/>
              </w:divBdr>
            </w:div>
            <w:div w:id="1416516392">
              <w:marLeft w:val="0"/>
              <w:marRight w:val="0"/>
              <w:marTop w:val="0"/>
              <w:marBottom w:val="336"/>
              <w:divBdr>
                <w:top w:val="none" w:sz="0" w:space="0" w:color="auto"/>
                <w:left w:val="none" w:sz="0" w:space="0" w:color="auto"/>
                <w:bottom w:val="none" w:sz="0" w:space="0" w:color="auto"/>
                <w:right w:val="none" w:sz="0" w:space="0" w:color="auto"/>
              </w:divBdr>
            </w:div>
            <w:div w:id="1134100752">
              <w:marLeft w:val="0"/>
              <w:marRight w:val="0"/>
              <w:marTop w:val="0"/>
              <w:marBottom w:val="336"/>
              <w:divBdr>
                <w:top w:val="none" w:sz="0" w:space="0" w:color="auto"/>
                <w:left w:val="none" w:sz="0" w:space="0" w:color="auto"/>
                <w:bottom w:val="none" w:sz="0" w:space="0" w:color="auto"/>
                <w:right w:val="none" w:sz="0" w:space="0" w:color="auto"/>
              </w:divBdr>
            </w:div>
            <w:div w:id="1504205519">
              <w:marLeft w:val="0"/>
              <w:marRight w:val="0"/>
              <w:marTop w:val="0"/>
              <w:marBottom w:val="336"/>
              <w:divBdr>
                <w:top w:val="none" w:sz="0" w:space="0" w:color="auto"/>
                <w:left w:val="none" w:sz="0" w:space="0" w:color="auto"/>
                <w:bottom w:val="none" w:sz="0" w:space="0" w:color="auto"/>
                <w:right w:val="none" w:sz="0" w:space="0" w:color="auto"/>
              </w:divBdr>
            </w:div>
            <w:div w:id="1854415896">
              <w:marLeft w:val="0"/>
              <w:marRight w:val="0"/>
              <w:marTop w:val="0"/>
              <w:marBottom w:val="0"/>
              <w:divBdr>
                <w:top w:val="none" w:sz="0" w:space="0" w:color="auto"/>
                <w:left w:val="none" w:sz="0" w:space="0" w:color="auto"/>
                <w:bottom w:val="none" w:sz="0" w:space="0" w:color="auto"/>
                <w:right w:val="none" w:sz="0" w:space="0" w:color="auto"/>
              </w:divBdr>
              <w:divsChild>
                <w:div w:id="1207906918">
                  <w:marLeft w:val="0"/>
                  <w:marRight w:val="0"/>
                  <w:marTop w:val="0"/>
                  <w:marBottom w:val="336"/>
                  <w:divBdr>
                    <w:top w:val="none" w:sz="0" w:space="0" w:color="auto"/>
                    <w:left w:val="none" w:sz="0" w:space="0" w:color="auto"/>
                    <w:bottom w:val="none" w:sz="0" w:space="0" w:color="auto"/>
                    <w:right w:val="none" w:sz="0" w:space="0" w:color="auto"/>
                  </w:divBdr>
                </w:div>
                <w:div w:id="235895643">
                  <w:marLeft w:val="0"/>
                  <w:marRight w:val="0"/>
                  <w:marTop w:val="0"/>
                  <w:marBottom w:val="336"/>
                  <w:divBdr>
                    <w:top w:val="none" w:sz="0" w:space="0" w:color="auto"/>
                    <w:left w:val="none" w:sz="0" w:space="0" w:color="auto"/>
                    <w:bottom w:val="none" w:sz="0" w:space="0" w:color="auto"/>
                    <w:right w:val="none" w:sz="0" w:space="0" w:color="auto"/>
                  </w:divBdr>
                </w:div>
                <w:div w:id="196654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639414">
          <w:marLeft w:val="0"/>
          <w:marRight w:val="0"/>
          <w:marTop w:val="0"/>
          <w:marBottom w:val="336"/>
          <w:divBdr>
            <w:top w:val="none" w:sz="0" w:space="0" w:color="auto"/>
            <w:left w:val="none" w:sz="0" w:space="0" w:color="auto"/>
            <w:bottom w:val="none" w:sz="0" w:space="0" w:color="auto"/>
            <w:right w:val="none" w:sz="0" w:space="0" w:color="auto"/>
          </w:divBdr>
        </w:div>
        <w:div w:id="1025791204">
          <w:marLeft w:val="0"/>
          <w:marRight w:val="0"/>
          <w:marTop w:val="0"/>
          <w:marBottom w:val="336"/>
          <w:divBdr>
            <w:top w:val="none" w:sz="0" w:space="0" w:color="auto"/>
            <w:left w:val="none" w:sz="0" w:space="0" w:color="auto"/>
            <w:bottom w:val="none" w:sz="0" w:space="0" w:color="auto"/>
            <w:right w:val="none" w:sz="0" w:space="0" w:color="auto"/>
          </w:divBdr>
        </w:div>
        <w:div w:id="1089499516">
          <w:marLeft w:val="0"/>
          <w:marRight w:val="0"/>
          <w:marTop w:val="0"/>
          <w:marBottom w:val="336"/>
          <w:divBdr>
            <w:top w:val="none" w:sz="0" w:space="0" w:color="auto"/>
            <w:left w:val="none" w:sz="0" w:space="0" w:color="auto"/>
            <w:bottom w:val="none" w:sz="0" w:space="0" w:color="auto"/>
            <w:right w:val="none" w:sz="0" w:space="0" w:color="auto"/>
          </w:divBdr>
        </w:div>
        <w:div w:id="1192569459">
          <w:marLeft w:val="0"/>
          <w:marRight w:val="0"/>
          <w:marTop w:val="0"/>
          <w:marBottom w:val="336"/>
          <w:divBdr>
            <w:top w:val="none" w:sz="0" w:space="0" w:color="auto"/>
            <w:left w:val="none" w:sz="0" w:space="0" w:color="auto"/>
            <w:bottom w:val="none" w:sz="0" w:space="0" w:color="auto"/>
            <w:right w:val="none" w:sz="0" w:space="0" w:color="auto"/>
          </w:divBdr>
        </w:div>
        <w:div w:id="149366598">
          <w:marLeft w:val="0"/>
          <w:marRight w:val="0"/>
          <w:marTop w:val="0"/>
          <w:marBottom w:val="336"/>
          <w:divBdr>
            <w:top w:val="none" w:sz="0" w:space="0" w:color="auto"/>
            <w:left w:val="none" w:sz="0" w:space="0" w:color="auto"/>
            <w:bottom w:val="none" w:sz="0" w:space="0" w:color="auto"/>
            <w:right w:val="none" w:sz="0" w:space="0" w:color="auto"/>
          </w:divBdr>
        </w:div>
        <w:div w:id="705527741">
          <w:marLeft w:val="0"/>
          <w:marRight w:val="0"/>
          <w:marTop w:val="0"/>
          <w:marBottom w:val="336"/>
          <w:divBdr>
            <w:top w:val="none" w:sz="0" w:space="0" w:color="auto"/>
            <w:left w:val="none" w:sz="0" w:space="0" w:color="auto"/>
            <w:bottom w:val="none" w:sz="0" w:space="0" w:color="auto"/>
            <w:right w:val="none" w:sz="0" w:space="0" w:color="auto"/>
          </w:divBdr>
        </w:div>
        <w:div w:id="640311415">
          <w:marLeft w:val="0"/>
          <w:marRight w:val="0"/>
          <w:marTop w:val="0"/>
          <w:marBottom w:val="336"/>
          <w:divBdr>
            <w:top w:val="none" w:sz="0" w:space="0" w:color="auto"/>
            <w:left w:val="none" w:sz="0" w:space="0" w:color="auto"/>
            <w:bottom w:val="none" w:sz="0" w:space="0" w:color="auto"/>
            <w:right w:val="none" w:sz="0" w:space="0" w:color="auto"/>
          </w:divBdr>
        </w:div>
        <w:div w:id="1401905770">
          <w:marLeft w:val="0"/>
          <w:marRight w:val="0"/>
          <w:marTop w:val="0"/>
          <w:marBottom w:val="336"/>
          <w:divBdr>
            <w:top w:val="none" w:sz="0" w:space="0" w:color="auto"/>
            <w:left w:val="none" w:sz="0" w:space="0" w:color="auto"/>
            <w:bottom w:val="none" w:sz="0" w:space="0" w:color="auto"/>
            <w:right w:val="none" w:sz="0" w:space="0" w:color="auto"/>
          </w:divBdr>
        </w:div>
        <w:div w:id="626662840">
          <w:marLeft w:val="0"/>
          <w:marRight w:val="0"/>
          <w:marTop w:val="0"/>
          <w:marBottom w:val="336"/>
          <w:divBdr>
            <w:top w:val="none" w:sz="0" w:space="0" w:color="auto"/>
            <w:left w:val="none" w:sz="0" w:space="0" w:color="auto"/>
            <w:bottom w:val="none" w:sz="0" w:space="0" w:color="auto"/>
            <w:right w:val="none" w:sz="0" w:space="0" w:color="auto"/>
          </w:divBdr>
        </w:div>
        <w:div w:id="956252826">
          <w:marLeft w:val="0"/>
          <w:marRight w:val="0"/>
          <w:marTop w:val="0"/>
          <w:marBottom w:val="336"/>
          <w:divBdr>
            <w:top w:val="none" w:sz="0" w:space="0" w:color="auto"/>
            <w:left w:val="none" w:sz="0" w:space="0" w:color="auto"/>
            <w:bottom w:val="none" w:sz="0" w:space="0" w:color="auto"/>
            <w:right w:val="none" w:sz="0" w:space="0" w:color="auto"/>
          </w:divBdr>
        </w:div>
        <w:div w:id="386300389">
          <w:marLeft w:val="0"/>
          <w:marRight w:val="0"/>
          <w:marTop w:val="0"/>
          <w:marBottom w:val="336"/>
          <w:divBdr>
            <w:top w:val="none" w:sz="0" w:space="0" w:color="auto"/>
            <w:left w:val="none" w:sz="0" w:space="0" w:color="auto"/>
            <w:bottom w:val="none" w:sz="0" w:space="0" w:color="auto"/>
            <w:right w:val="none" w:sz="0" w:space="0" w:color="auto"/>
          </w:divBdr>
        </w:div>
        <w:div w:id="1604219122">
          <w:marLeft w:val="0"/>
          <w:marRight w:val="0"/>
          <w:marTop w:val="0"/>
          <w:marBottom w:val="336"/>
          <w:divBdr>
            <w:top w:val="none" w:sz="0" w:space="0" w:color="auto"/>
            <w:left w:val="none" w:sz="0" w:space="0" w:color="auto"/>
            <w:bottom w:val="none" w:sz="0" w:space="0" w:color="auto"/>
            <w:right w:val="none" w:sz="0" w:space="0" w:color="auto"/>
          </w:divBdr>
        </w:div>
        <w:div w:id="293218842">
          <w:marLeft w:val="0"/>
          <w:marRight w:val="0"/>
          <w:marTop w:val="0"/>
          <w:marBottom w:val="336"/>
          <w:divBdr>
            <w:top w:val="none" w:sz="0" w:space="0" w:color="auto"/>
            <w:left w:val="none" w:sz="0" w:space="0" w:color="auto"/>
            <w:bottom w:val="none" w:sz="0" w:space="0" w:color="auto"/>
            <w:right w:val="none" w:sz="0" w:space="0" w:color="auto"/>
          </w:divBdr>
        </w:div>
        <w:div w:id="1286623594">
          <w:marLeft w:val="0"/>
          <w:marRight w:val="0"/>
          <w:marTop w:val="0"/>
          <w:marBottom w:val="336"/>
          <w:divBdr>
            <w:top w:val="none" w:sz="0" w:space="0" w:color="auto"/>
            <w:left w:val="none" w:sz="0" w:space="0" w:color="auto"/>
            <w:bottom w:val="none" w:sz="0" w:space="0" w:color="auto"/>
            <w:right w:val="none" w:sz="0" w:space="0" w:color="auto"/>
          </w:divBdr>
        </w:div>
        <w:div w:id="1779639024">
          <w:marLeft w:val="0"/>
          <w:marRight w:val="0"/>
          <w:marTop w:val="0"/>
          <w:marBottom w:val="336"/>
          <w:divBdr>
            <w:top w:val="none" w:sz="0" w:space="0" w:color="auto"/>
            <w:left w:val="none" w:sz="0" w:space="0" w:color="auto"/>
            <w:bottom w:val="none" w:sz="0" w:space="0" w:color="auto"/>
            <w:right w:val="none" w:sz="0" w:space="0" w:color="auto"/>
          </w:divBdr>
        </w:div>
        <w:div w:id="1486044758">
          <w:marLeft w:val="0"/>
          <w:marRight w:val="0"/>
          <w:marTop w:val="0"/>
          <w:marBottom w:val="336"/>
          <w:divBdr>
            <w:top w:val="none" w:sz="0" w:space="0" w:color="auto"/>
            <w:left w:val="none" w:sz="0" w:space="0" w:color="auto"/>
            <w:bottom w:val="none" w:sz="0" w:space="0" w:color="auto"/>
            <w:right w:val="none" w:sz="0" w:space="0" w:color="auto"/>
          </w:divBdr>
        </w:div>
        <w:div w:id="254678149">
          <w:marLeft w:val="0"/>
          <w:marRight w:val="0"/>
          <w:marTop w:val="0"/>
          <w:marBottom w:val="336"/>
          <w:divBdr>
            <w:top w:val="none" w:sz="0" w:space="0" w:color="auto"/>
            <w:left w:val="none" w:sz="0" w:space="0" w:color="auto"/>
            <w:bottom w:val="none" w:sz="0" w:space="0" w:color="auto"/>
            <w:right w:val="none" w:sz="0" w:space="0" w:color="auto"/>
          </w:divBdr>
        </w:div>
        <w:div w:id="1375304005">
          <w:marLeft w:val="0"/>
          <w:marRight w:val="0"/>
          <w:marTop w:val="0"/>
          <w:marBottom w:val="336"/>
          <w:divBdr>
            <w:top w:val="none" w:sz="0" w:space="0" w:color="auto"/>
            <w:left w:val="none" w:sz="0" w:space="0" w:color="auto"/>
            <w:bottom w:val="none" w:sz="0" w:space="0" w:color="auto"/>
            <w:right w:val="none" w:sz="0" w:space="0" w:color="auto"/>
          </w:divBdr>
        </w:div>
        <w:div w:id="1932930872">
          <w:marLeft w:val="0"/>
          <w:marRight w:val="0"/>
          <w:marTop w:val="0"/>
          <w:marBottom w:val="336"/>
          <w:divBdr>
            <w:top w:val="none" w:sz="0" w:space="0" w:color="auto"/>
            <w:left w:val="none" w:sz="0" w:space="0" w:color="auto"/>
            <w:bottom w:val="none" w:sz="0" w:space="0" w:color="auto"/>
            <w:right w:val="none" w:sz="0" w:space="0" w:color="auto"/>
          </w:divBdr>
        </w:div>
        <w:div w:id="2068062335">
          <w:marLeft w:val="0"/>
          <w:marRight w:val="0"/>
          <w:marTop w:val="0"/>
          <w:marBottom w:val="336"/>
          <w:divBdr>
            <w:top w:val="none" w:sz="0" w:space="0" w:color="auto"/>
            <w:left w:val="none" w:sz="0" w:space="0" w:color="auto"/>
            <w:bottom w:val="none" w:sz="0" w:space="0" w:color="auto"/>
            <w:right w:val="none" w:sz="0" w:space="0" w:color="auto"/>
          </w:divBdr>
        </w:div>
        <w:div w:id="1148476403">
          <w:marLeft w:val="0"/>
          <w:marRight w:val="0"/>
          <w:marTop w:val="0"/>
          <w:marBottom w:val="336"/>
          <w:divBdr>
            <w:top w:val="none" w:sz="0" w:space="0" w:color="auto"/>
            <w:left w:val="none" w:sz="0" w:space="0" w:color="auto"/>
            <w:bottom w:val="none" w:sz="0" w:space="0" w:color="auto"/>
            <w:right w:val="none" w:sz="0" w:space="0" w:color="auto"/>
          </w:divBdr>
        </w:div>
        <w:div w:id="641348738">
          <w:marLeft w:val="0"/>
          <w:marRight w:val="0"/>
          <w:marTop w:val="0"/>
          <w:marBottom w:val="336"/>
          <w:divBdr>
            <w:top w:val="none" w:sz="0" w:space="0" w:color="auto"/>
            <w:left w:val="none" w:sz="0" w:space="0" w:color="auto"/>
            <w:bottom w:val="none" w:sz="0" w:space="0" w:color="auto"/>
            <w:right w:val="none" w:sz="0" w:space="0" w:color="auto"/>
          </w:divBdr>
        </w:div>
      </w:divsChild>
    </w:div>
    <w:div w:id="1837455153">
      <w:bodyDiv w:val="1"/>
      <w:marLeft w:val="0"/>
      <w:marRight w:val="0"/>
      <w:marTop w:val="0"/>
      <w:marBottom w:val="0"/>
      <w:divBdr>
        <w:top w:val="none" w:sz="0" w:space="0" w:color="auto"/>
        <w:left w:val="none" w:sz="0" w:space="0" w:color="auto"/>
        <w:bottom w:val="none" w:sz="0" w:space="0" w:color="auto"/>
        <w:right w:val="none" w:sz="0" w:space="0" w:color="auto"/>
      </w:divBdr>
    </w:div>
    <w:div w:id="1895850068">
      <w:bodyDiv w:val="1"/>
      <w:marLeft w:val="0"/>
      <w:marRight w:val="0"/>
      <w:marTop w:val="0"/>
      <w:marBottom w:val="0"/>
      <w:divBdr>
        <w:top w:val="none" w:sz="0" w:space="0" w:color="auto"/>
        <w:left w:val="none" w:sz="0" w:space="0" w:color="auto"/>
        <w:bottom w:val="none" w:sz="0" w:space="0" w:color="auto"/>
        <w:right w:val="none" w:sz="0" w:space="0" w:color="auto"/>
      </w:divBdr>
    </w:div>
    <w:div w:id="1927497935">
      <w:bodyDiv w:val="1"/>
      <w:marLeft w:val="0"/>
      <w:marRight w:val="0"/>
      <w:marTop w:val="0"/>
      <w:marBottom w:val="0"/>
      <w:divBdr>
        <w:top w:val="none" w:sz="0" w:space="0" w:color="auto"/>
        <w:left w:val="none" w:sz="0" w:space="0" w:color="auto"/>
        <w:bottom w:val="none" w:sz="0" w:space="0" w:color="auto"/>
        <w:right w:val="none" w:sz="0" w:space="0" w:color="auto"/>
      </w:divBdr>
    </w:div>
    <w:div w:id="1991902464">
      <w:bodyDiv w:val="1"/>
      <w:marLeft w:val="0"/>
      <w:marRight w:val="0"/>
      <w:marTop w:val="0"/>
      <w:marBottom w:val="0"/>
      <w:divBdr>
        <w:top w:val="none" w:sz="0" w:space="0" w:color="auto"/>
        <w:left w:val="none" w:sz="0" w:space="0" w:color="auto"/>
        <w:bottom w:val="none" w:sz="0" w:space="0" w:color="auto"/>
        <w:right w:val="none" w:sz="0" w:space="0" w:color="auto"/>
      </w:divBdr>
    </w:div>
    <w:div w:id="1992059398">
      <w:bodyDiv w:val="1"/>
      <w:marLeft w:val="0"/>
      <w:marRight w:val="0"/>
      <w:marTop w:val="0"/>
      <w:marBottom w:val="0"/>
      <w:divBdr>
        <w:top w:val="none" w:sz="0" w:space="0" w:color="auto"/>
        <w:left w:val="none" w:sz="0" w:space="0" w:color="auto"/>
        <w:bottom w:val="none" w:sz="0" w:space="0" w:color="auto"/>
        <w:right w:val="none" w:sz="0" w:space="0" w:color="auto"/>
      </w:divBdr>
    </w:div>
    <w:div w:id="1992126729">
      <w:bodyDiv w:val="1"/>
      <w:marLeft w:val="0"/>
      <w:marRight w:val="0"/>
      <w:marTop w:val="0"/>
      <w:marBottom w:val="0"/>
      <w:divBdr>
        <w:top w:val="none" w:sz="0" w:space="0" w:color="auto"/>
        <w:left w:val="none" w:sz="0" w:space="0" w:color="auto"/>
        <w:bottom w:val="none" w:sz="0" w:space="0" w:color="auto"/>
        <w:right w:val="none" w:sz="0" w:space="0" w:color="auto"/>
      </w:divBdr>
    </w:div>
    <w:div w:id="2011173937">
      <w:bodyDiv w:val="1"/>
      <w:marLeft w:val="0"/>
      <w:marRight w:val="0"/>
      <w:marTop w:val="0"/>
      <w:marBottom w:val="0"/>
      <w:divBdr>
        <w:top w:val="none" w:sz="0" w:space="0" w:color="auto"/>
        <w:left w:val="none" w:sz="0" w:space="0" w:color="auto"/>
        <w:bottom w:val="none" w:sz="0" w:space="0" w:color="auto"/>
        <w:right w:val="none" w:sz="0" w:space="0" w:color="auto"/>
      </w:divBdr>
    </w:div>
    <w:div w:id="2047096170">
      <w:bodyDiv w:val="1"/>
      <w:marLeft w:val="0"/>
      <w:marRight w:val="0"/>
      <w:marTop w:val="0"/>
      <w:marBottom w:val="0"/>
      <w:divBdr>
        <w:top w:val="none" w:sz="0" w:space="0" w:color="auto"/>
        <w:left w:val="none" w:sz="0" w:space="0" w:color="auto"/>
        <w:bottom w:val="none" w:sz="0" w:space="0" w:color="auto"/>
        <w:right w:val="none" w:sz="0" w:space="0" w:color="auto"/>
      </w:divBdr>
    </w:div>
    <w:div w:id="2049138127">
      <w:bodyDiv w:val="1"/>
      <w:marLeft w:val="0"/>
      <w:marRight w:val="0"/>
      <w:marTop w:val="0"/>
      <w:marBottom w:val="0"/>
      <w:divBdr>
        <w:top w:val="none" w:sz="0" w:space="0" w:color="auto"/>
        <w:left w:val="none" w:sz="0" w:space="0" w:color="auto"/>
        <w:bottom w:val="none" w:sz="0" w:space="0" w:color="auto"/>
        <w:right w:val="none" w:sz="0" w:space="0" w:color="auto"/>
      </w:divBdr>
    </w:div>
    <w:div w:id="2112241551">
      <w:bodyDiv w:val="1"/>
      <w:marLeft w:val="0"/>
      <w:marRight w:val="0"/>
      <w:marTop w:val="0"/>
      <w:marBottom w:val="0"/>
      <w:divBdr>
        <w:top w:val="none" w:sz="0" w:space="0" w:color="auto"/>
        <w:left w:val="none" w:sz="0" w:space="0" w:color="auto"/>
        <w:bottom w:val="none" w:sz="0" w:space="0" w:color="auto"/>
        <w:right w:val="none" w:sz="0" w:space="0" w:color="auto"/>
      </w:divBdr>
    </w:div>
    <w:div w:id="211559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95bbee-07b4-4e79-98d8-0419d9871ca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JDD98</b:Tag>
    <b:SourceType>JournalArticle</b:SourceType>
    <b:Guid>{F8C4B4CA-E4D5-4539-9FA0-B1D4C6856F62}</b:Guid>
    <b:Author>
      <b:Author>
        <b:NameList>
          <b:Person>
            <b:Last>JD</b:Last>
            <b:First>Duck</b:First>
          </b:Person>
        </b:NameList>
      </b:Author>
    </b:Author>
    <b:Title>Managing Change- The art of balancing</b:Title>
    <b:Year>1998</b:Year>
    <b:Publisher>Harvard business review</b:Publisher>
    <b:Pages>109-118</b:Pages>
    <b:RefOrder>4</b:RefOrder>
  </b:Source>
  <b:Source>
    <b:Tag>Law15</b:Tag>
    <b:SourceType>Book</b:SourceType>
    <b:Guid>{40BFB352-695E-4C77-9A51-97A196B56E8D}</b:Guid>
    <b:Author>
      <b:Author>
        <b:NameList>
          <b:Person>
            <b:Last>Lawrence</b:Last>
            <b:First>Paul</b:First>
          </b:Person>
        </b:NameList>
      </b:Author>
    </b:Author>
    <b:Title>Leading Change</b:Title>
    <b:Year>2015</b:Year>
    <b:Publisher>Jellyfish</b:Publisher>
    <b:RefOrder>5</b:RefOrder>
  </b:Source>
  <b:Source>
    <b:Tag>Mul19</b:Tag>
    <b:SourceType>InternetSite</b:SourceType>
    <b:Guid>{09160D9A-0F31-4604-9252-3778A558653E}</b:Guid>
    <b:Title>Communication Cycle model by Shannon and Weaver</b:Title>
    <b:Year>2019</b:Year>
    <b:Author>
      <b:Author>
        <b:NameList>
          <b:Person>
            <b:Last>Mulder</b:Last>
            <b:First>P</b:First>
          </b:Person>
        </b:NameList>
      </b:Author>
    </b:Author>
    <b:URL>https://www.toolshero.com/communication-skills/communication-cycle-shannon-weaver/</b:URL>
    <b:RefOrder>6</b:RefOrder>
  </b:Source>
  <b:Source>
    <b:Tag>Int20</b:Tag>
    <b:SourceType>InternetSite</b:SourceType>
    <b:Guid>{070394DE-DD05-4D1E-8650-A6C3E9E5F0A4}</b:Guid>
    <b:Title>Interact</b:Title>
    <b:Year>2020</b:Year>
    <b:RefOrder>7</b:RefOrder>
  </b:Source>
  <b:Source>
    <b:Tag>Pub18</b:Tag>
    <b:SourceType>InternetSite</b:SourceType>
    <b:Guid>{37194003-BAAD-43EF-BDD4-5DF292C20094}</b:Guid>
    <b:Author>
      <b:Author>
        <b:Corporate>Public Health England</b:Corporate>
      </b:Author>
    </b:Author>
    <b:Title>Research and analysis: inequalities in health</b:Title>
    <b:InternetSiteTitle>GOV.UK</b:InternetSiteTitle>
    <b:Year>2018</b:Year>
    <b:Month>September</b:Month>
    <b:Day>11</b:Day>
    <b:URL>https://www.gov.uk/government/publications/health-profile-for-england-2018/chapter-5-inequalities-in-health#mental-health-and-wellbeing</b:URL>
    <b:RefOrder>8</b:RefOrder>
  </b:Source>
  <b:Source>
    <b:Tag>Mil16</b:Tag>
    <b:SourceType>InternetSite</b:SourceType>
    <b:Guid>{09E00F44-6E2F-46E6-81F0-082B35EFBE09}</b:Guid>
    <b:Author>
      <b:Author>
        <b:NameList>
          <b:Person>
            <b:Last>Beetham</b:Last>
            <b:First>Millie</b:First>
          </b:Person>
        </b:NameList>
      </b:Author>
    </b:Author>
    <b:Title>Benchmarking Innovation at Your Organization</b:Title>
    <b:InternetSiteTitle>Decipher</b:InternetSiteTitle>
    <b:Year>2016</b:Year>
    <b:Month>February</b:Month>
    <b:Day>18th </b:Day>
    <b:URL>https://www.innovation-asset.com/blog/benchmarking-innovation-at-your-organization</b:URL>
    <b:RefOrder>9</b:RefOrder>
  </b:Source>
  <b:Source>
    <b:Tag>Dep</b:Tag>
    <b:SourceType>InternetSite</b:SourceType>
    <b:Guid>{A5D1F73D-BC47-4760-BADE-8191A9D8E9D6}</b:Guid>
    <b:Author>
      <b:Author>
        <b:NameList>
          <b:Person>
            <b:Last>Industry</b:Last>
            <b:First>Department</b:First>
            <b:Middle>of Trade and</b:Middle>
          </b:Person>
        </b:NameList>
      </b:Author>
    </b:Author>
    <b:Title>Tools &amp; Techniques for Process Improvement</b:Title>
    <b:InternetSiteTitle>Business Balls</b:InternetSiteTitle>
    <b:URL>https://www.businessballs.com/dtiresources/TQM_process_improvement_tools.pdf</b:URL>
    <b:RefOrder>10</b:RefOrder>
  </b:Source>
  <b:Source>
    <b:Tag>Kri17</b:Tag>
    <b:SourceType>InternetSite</b:SourceType>
    <b:Guid>{64FC7573-1A0E-475C-8DBC-985F200FDF0D}</b:Guid>
    <b:Author>
      <b:Author>
        <b:NameList>
          <b:Person>
            <b:Last>Orton</b:Last>
            <b:First>Kristann</b:First>
          </b:Person>
        </b:NameList>
      </b:Author>
    </b:Author>
    <b:Title>Desirability, Feasibility, Viability: The Sweet Spot for Innovation</b:Title>
    <b:InternetSiteTitle>inceodia</b:InternetSiteTitle>
    <b:Year>2017</b:Year>
    <b:Month>march</b:Month>
    <b:Day>28</b:Day>
    <b:URL>https://medium.com/innovation-sweet-spot/desirability-feasibility-viability-the-sweet-spot-for-innovation-d7946de2183c</b:URL>
    <b:RefOrder>11</b:RefOrder>
  </b:Source>
  <b:Source>
    <b:Tag>Eme11</b:Tag>
    <b:SourceType>InternetSite</b:SourceType>
    <b:Guid>{57F0F75B-7B12-40D9-911B-95CD64F5B2CE}</b:Guid>
    <b:Author>
      <b:Author>
        <b:NameList>
          <b:Person>
            <b:Last>M</b:Last>
            <b:First>Emelda</b:First>
          </b:Person>
        </b:NameList>
      </b:Author>
    </b:Author>
    <b:Title>Difference Between Feasibility and Viability</b:Title>
    <b:InternetSiteTitle>Difference Between.Net</b:InternetSiteTitle>
    <b:Year>2011</b:Year>
    <b:Month>March</b:Month>
    <b:Day>9</b:Day>
    <b:URL>http://www.differencebetween.net/business/difference-between-feasibility-and-viability/</b:URL>
    <b:RefOrder>12</b:RefOrder>
  </b:Source>
  <b:Source>
    <b:Tag>Wor</b:Tag>
    <b:SourceType>InternetSite</b:SourceType>
    <b:Guid>{513E7E0A-9522-4519-B1D4-3B3727642511}</b:Guid>
    <b:Author>
      <b:Author>
        <b:Corporate>Word Press</b:Corporate>
      </b:Author>
    </b:Author>
    <b:Title>Leadership in a changing world</b:Title>
    <b:InternetSiteTitle>Word press</b:InternetSiteTitle>
    <b:URL>https://m5lon6467005.files.wordpress.com/2015/06/change-management-models-by-operational-excellence-consulting-6-638.jpg</b:URL>
    <b:RefOrder>13</b:RefOrder>
  </b:Source>
  <b:Source>
    <b:Tag>Min</b:Tag>
    <b:SourceType>InternetSite</b:SourceType>
    <b:Guid>{36065D19-BD30-424F-B644-ED881D7D50F3}</b:Guid>
    <b:Author>
      <b:Author>
        <b:Corporate>Mind Tools</b:Corporate>
      </b:Author>
    </b:Author>
    <b:Title>Lewin's Change Management Model</b:Title>
    <b:InternetSiteTitle>Mind Tools: Essential Skills for an Excellent Career</b:InternetSiteTitle>
    <b:URL>https://www.mindtools.com/pages/article/newPPM_94.htm</b:URL>
    <b:RefOrder>14</b:RefOrder>
  </b:Source>
  <b:Source>
    <b:Tag>The19</b:Tag>
    <b:SourceType>InternetSite</b:SourceType>
    <b:Guid>{5A4745B5-374C-415B-979C-FD355489432C}</b:Guid>
    <b:Author>
      <b:Author>
        <b:Corporate>The W. Edwards Deming Institute</b:Corporate>
      </b:Author>
    </b:Author>
    <b:Title>PDSA Cycle</b:Title>
    <b:InternetSiteTitle>The W. Edwards Deming Institute</b:InternetSiteTitle>
    <b:Year>2019</b:Year>
    <b:URL>https://deming.org/explore/pdsa/</b:URL>
    <b:RefOrder>15</b:RefOrder>
  </b:Source>
  <b:Source>
    <b:Tag>KKl14</b:Tag>
    <b:SourceType>InternetSite</b:SourceType>
    <b:Guid>{75016698-46FC-4D08-BF55-242210A3D243}</b:Guid>
    <b:Author>
      <b:Author>
        <b:NameList>
          <b:Person>
            <b:Last>Kloosterman</b:Last>
            <b:First>K</b:First>
          </b:Person>
        </b:NameList>
      </b:Author>
    </b:Author>
    <b:Title>Stakeholder mapping and management is key to successful project management</b:Title>
    <b:InternetSiteTitle>CPD</b:InternetSiteTitle>
    <b:Year>2014</b:Year>
    <b:URL>https://continuingprofessionaldevelopment.org/stakeholder-mapping-key-to-successful-project-management/</b:URL>
    <b:RefOrder>16</b:RefOrder>
  </b:Source>
  <b:Source>
    <b:Tag>Leg</b:Tag>
    <b:SourceType>DocumentFromInternetSite</b:SourceType>
    <b:Guid>{851F045A-6B22-480C-9935-7A047B5B120F}</b:Guid>
    <b:Author>
      <b:Author>
        <b:NameList>
          <b:Person>
            <b:Last>Legislation.gov.uk</b:Last>
          </b:Person>
        </b:NameList>
      </b:Author>
    </b:Author>
    <b:URL>https://www.legislation.gov.uk/</b:URL>
    <b:RefOrder>1</b:RefOrder>
  </b:Source>
  <b:Source>
    <b:Tag>Off10</b:Tag>
    <b:SourceType>DocumentFromInternetSite</b:SourceType>
    <b:Guid>{9F9146E8-9EA4-4057-81F2-A7C87C1DC052}</b:Guid>
    <b:Author>
      <b:Author>
        <b:NameList>
          <b:Person>
            <b:Last>Office</b:Last>
            <b:First>Cabinet</b:First>
          </b:Person>
        </b:NameList>
      </b:Author>
    </b:Author>
    <b:Title>GOV.UK</b:Title>
    <b:Year>2010</b:Year>
    <b:Month>April</b:Month>
    <b:URL>https://www.gov.uk/government/publications/emergency-response-and-recovery</b:URL>
    <b:RefOrder>2</b:RefOrder>
  </b:Source>
  <b:Source>
    <b:Tag>Car18</b:Tag>
    <b:SourceType>DocumentFromInternetSite</b:SourceType>
    <b:Guid>{BD3D55B1-F1C7-4A71-8F1F-4B4526E42795}</b:Guid>
    <b:Author>
      <b:Author>
        <b:NameList>
          <b:Person>
            <b:Last>Carwyn Jones</b:Last>
            <b:First>First</b:First>
            <b:Middle>Minister</b:Middle>
          </b:Person>
        </b:NameList>
      </b:Author>
    </b:Author>
    <b:Title>Written Statement - The Transfer of Executive Functions under Part 1 of the Civil Contingencies Act 2004</b:Title>
    <b:InternetSiteTitle>Welsh Government  </b:InternetSiteTitle>
    <b:Year>2018</b:Year>
    <b:Month>June </b:Month>
    <b:URL>https://www.gov.wales/written-statement-transfer-executive-functions-under-part-1-civil-contingencies-act-2004</b:URL>
    <b:RefOrder>3</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6" ma:contentTypeDescription="Create a new document." ma:contentTypeScope="" ma:versionID="2efdf175b2dc91d236631f748b62aa57">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2fe24e38ba734f032151a3eaacea1259"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05CD68-B954-436C-BC37-B903C14790D1}">
  <ds:schemaRefs>
    <ds:schemaRef ds:uri="http://schemas.microsoft.com/office/2006/metadata/properties"/>
    <ds:schemaRef ds:uri="http://schemas.microsoft.com/office/infopath/2007/PartnerControls"/>
    <ds:schemaRef ds:uri="2795bbee-07b4-4e79-98d8-0419d9871cad"/>
  </ds:schemaRefs>
</ds:datastoreItem>
</file>

<file path=customXml/itemProps2.xml><?xml version="1.0" encoding="utf-8"?>
<ds:datastoreItem xmlns:ds="http://schemas.openxmlformats.org/officeDocument/2006/customXml" ds:itemID="{5E923D5C-9357-4D5B-AB46-296E91269DBF}">
  <ds:schemaRefs>
    <ds:schemaRef ds:uri="http://schemas.openxmlformats.org/officeDocument/2006/bibliography"/>
  </ds:schemaRefs>
</ds:datastoreItem>
</file>

<file path=customXml/itemProps3.xml><?xml version="1.0" encoding="utf-8"?>
<ds:datastoreItem xmlns:ds="http://schemas.openxmlformats.org/officeDocument/2006/customXml" ds:itemID="{379D85AB-1E3B-4BCE-9826-EB64B29CC1BD}">
  <ds:schemaRefs>
    <ds:schemaRef ds:uri="http://schemas.microsoft.com/sharepoint/v3/contenttype/forms"/>
  </ds:schemaRefs>
</ds:datastoreItem>
</file>

<file path=customXml/itemProps4.xml><?xml version="1.0" encoding="utf-8"?>
<ds:datastoreItem xmlns:ds="http://schemas.openxmlformats.org/officeDocument/2006/customXml" ds:itemID="{313F028E-0616-4A5E-94F0-D5AF34BFE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14</Pages>
  <Words>4967</Words>
  <Characters>28316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33217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ca006521</dc:creator>
  <cp:keywords/>
  <dc:description/>
  <cp:lastModifiedBy>Rebecca Parcell (Swansea Bay UHB - Hospital Operations )</cp:lastModifiedBy>
  <cp:revision>328</cp:revision>
  <cp:lastPrinted>2022-08-23T15:57:00Z</cp:lastPrinted>
  <dcterms:created xsi:type="dcterms:W3CDTF">2023-11-13T10:30:00Z</dcterms:created>
  <dcterms:modified xsi:type="dcterms:W3CDTF">2023-12-11T16:28:00Z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