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018CC3" w14:textId="77777777" w:rsidR="00AF2AB2" w:rsidRPr="00AF2AB2" w:rsidRDefault="00AF2AB2" w:rsidP="00AF2AB2">
      <w:pPr>
        <w:spacing w:before="120" w:line="240" w:lineRule="auto"/>
        <w:jc w:val="center"/>
        <w:rPr>
          <w:rFonts w:eastAsia="Times New Roman" w:cs="Times New Roman"/>
          <w:szCs w:val="24"/>
          <w:lang w:eastAsia="en-GB"/>
        </w:rPr>
      </w:pPr>
      <w:r w:rsidRPr="00AF2AB2">
        <w:rPr>
          <w:rFonts w:eastAsia="Times New Roman" w:cs="Times New Roman"/>
          <w:b/>
          <w:bCs/>
          <w:noProof/>
          <w:color w:val="000000"/>
          <w:sz w:val="40"/>
          <w:szCs w:val="40"/>
          <w:bdr w:val="none" w:sz="0" w:space="0" w:color="auto" w:frame="1"/>
          <w:lang w:val="en-US"/>
        </w:rPr>
        <w:drawing>
          <wp:inline distT="0" distB="0" distL="0" distR="0" wp14:anchorId="79018D12" wp14:editId="79018D13">
            <wp:extent cx="2971800" cy="1295400"/>
            <wp:effectExtent l="0" t="0" r="0" b="0"/>
            <wp:docPr id="7182245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71800" cy="1295400"/>
                    </a:xfrm>
                    <a:prstGeom prst="rect">
                      <a:avLst/>
                    </a:prstGeom>
                    <a:noFill/>
                    <a:ln>
                      <a:noFill/>
                    </a:ln>
                  </pic:spPr>
                </pic:pic>
              </a:graphicData>
            </a:graphic>
          </wp:inline>
        </w:drawing>
      </w:r>
    </w:p>
    <w:p w14:paraId="79018CC4" w14:textId="77777777" w:rsidR="00DA48B1" w:rsidRDefault="00DA48B1" w:rsidP="00AF2AB2">
      <w:pPr>
        <w:spacing w:before="120" w:line="240" w:lineRule="auto"/>
        <w:jc w:val="center"/>
        <w:rPr>
          <w:rFonts w:eastAsia="Times New Roman" w:cs="Times New Roman"/>
          <w:b/>
          <w:bCs/>
          <w:color w:val="000000"/>
          <w:sz w:val="40"/>
          <w:szCs w:val="40"/>
          <w:lang w:eastAsia="en-GB"/>
        </w:rPr>
      </w:pPr>
    </w:p>
    <w:p w14:paraId="79018CC5" w14:textId="77777777" w:rsidR="00DA48B1" w:rsidRDefault="00DA48B1" w:rsidP="00AF2AB2">
      <w:pPr>
        <w:spacing w:before="120" w:line="240" w:lineRule="auto"/>
        <w:jc w:val="center"/>
        <w:rPr>
          <w:rFonts w:eastAsia="Times New Roman" w:cs="Times New Roman"/>
          <w:b/>
          <w:bCs/>
          <w:color w:val="000000"/>
          <w:sz w:val="40"/>
          <w:szCs w:val="40"/>
          <w:lang w:eastAsia="en-GB"/>
        </w:rPr>
      </w:pPr>
    </w:p>
    <w:p w14:paraId="79018CC6" w14:textId="12FDB532" w:rsidR="00AF2AB2" w:rsidRDefault="00FF334A" w:rsidP="00AF2AB2">
      <w:pPr>
        <w:spacing w:before="120" w:line="240" w:lineRule="auto"/>
        <w:jc w:val="center"/>
        <w:rPr>
          <w:rFonts w:eastAsia="Times New Roman" w:cs="Times New Roman"/>
          <w:b/>
          <w:bCs/>
          <w:color w:val="000000"/>
          <w:sz w:val="40"/>
          <w:szCs w:val="40"/>
          <w:lang w:eastAsia="en-GB"/>
        </w:rPr>
      </w:pPr>
      <w:r>
        <w:rPr>
          <w:rFonts w:eastAsia="Times New Roman" w:cs="Times New Roman"/>
          <w:b/>
          <w:bCs/>
          <w:color w:val="000000"/>
          <w:sz w:val="40"/>
          <w:szCs w:val="40"/>
          <w:lang w:eastAsia="en-GB"/>
        </w:rPr>
        <w:t>Intercultural</w:t>
      </w:r>
      <w:r w:rsidR="00D46E6C">
        <w:rPr>
          <w:rFonts w:eastAsia="Times New Roman" w:cs="Times New Roman"/>
          <w:b/>
          <w:bCs/>
          <w:color w:val="000000"/>
          <w:sz w:val="40"/>
          <w:szCs w:val="40"/>
          <w:lang w:eastAsia="en-GB"/>
        </w:rPr>
        <w:t xml:space="preserve"> Competence Report</w:t>
      </w:r>
    </w:p>
    <w:p w14:paraId="374CC472" w14:textId="69A29A4F" w:rsidR="00D46E6C" w:rsidRDefault="00D46E6C" w:rsidP="00AF2AB2">
      <w:pPr>
        <w:spacing w:before="120" w:line="240" w:lineRule="auto"/>
        <w:jc w:val="center"/>
        <w:rPr>
          <w:rFonts w:eastAsia="Times New Roman" w:cs="Times New Roman"/>
          <w:sz w:val="36"/>
          <w:szCs w:val="36"/>
          <w:lang w:eastAsia="en-GB"/>
        </w:rPr>
      </w:pPr>
      <w:r>
        <w:rPr>
          <w:rFonts w:eastAsia="Times New Roman" w:cs="Times New Roman"/>
          <w:sz w:val="36"/>
          <w:szCs w:val="36"/>
          <w:lang w:eastAsia="en-GB"/>
        </w:rPr>
        <w:t>Student no:</w:t>
      </w:r>
      <w:r w:rsidR="00997A2F">
        <w:rPr>
          <w:rFonts w:eastAsia="Times New Roman" w:cs="Times New Roman"/>
          <w:sz w:val="36"/>
          <w:szCs w:val="36"/>
          <w:lang w:eastAsia="en-GB"/>
        </w:rPr>
        <w:t>2214591</w:t>
      </w:r>
    </w:p>
    <w:p w14:paraId="53F58204" w14:textId="1E06C95A" w:rsidR="00F525BB" w:rsidRDefault="00F525BB" w:rsidP="00AF2AB2">
      <w:pPr>
        <w:spacing w:before="120" w:line="240" w:lineRule="auto"/>
        <w:jc w:val="center"/>
        <w:rPr>
          <w:rFonts w:eastAsia="Times New Roman" w:cs="Times New Roman"/>
          <w:sz w:val="36"/>
          <w:szCs w:val="36"/>
          <w:lang w:eastAsia="en-GB"/>
        </w:rPr>
      </w:pPr>
      <w:r>
        <w:rPr>
          <w:rFonts w:eastAsia="Times New Roman" w:cs="Times New Roman"/>
          <w:sz w:val="36"/>
          <w:szCs w:val="36"/>
          <w:lang w:eastAsia="en-GB"/>
        </w:rPr>
        <w:t>Student name:</w:t>
      </w:r>
      <w:r w:rsidR="00997A2F">
        <w:rPr>
          <w:rFonts w:eastAsia="Times New Roman" w:cs="Times New Roman"/>
          <w:sz w:val="36"/>
          <w:szCs w:val="36"/>
          <w:lang w:eastAsia="en-GB"/>
        </w:rPr>
        <w:t xml:space="preserve"> </w:t>
      </w:r>
      <w:r w:rsidR="00B51F39">
        <w:rPr>
          <w:rFonts w:eastAsia="Times New Roman" w:cs="Times New Roman"/>
          <w:sz w:val="36"/>
          <w:szCs w:val="36"/>
          <w:lang w:eastAsia="en-GB"/>
        </w:rPr>
        <w:t>Catalin Alexandru Cocos</w:t>
      </w:r>
    </w:p>
    <w:p w14:paraId="03EE36ED" w14:textId="3BCAC09F" w:rsidR="00F525BB" w:rsidRDefault="00797231" w:rsidP="00AF2AB2">
      <w:pPr>
        <w:spacing w:before="120" w:line="240" w:lineRule="auto"/>
        <w:jc w:val="center"/>
        <w:rPr>
          <w:rFonts w:eastAsia="Times New Roman" w:cs="Times New Roman"/>
          <w:sz w:val="36"/>
          <w:szCs w:val="36"/>
          <w:lang w:eastAsia="en-GB"/>
        </w:rPr>
      </w:pPr>
      <w:r>
        <w:rPr>
          <w:rFonts w:eastAsia="Times New Roman" w:cs="Times New Roman"/>
          <w:sz w:val="36"/>
          <w:szCs w:val="36"/>
          <w:lang w:eastAsia="en-GB"/>
        </w:rPr>
        <w:t xml:space="preserve">Lecturer: Giulia </w:t>
      </w:r>
      <w:proofErr w:type="spellStart"/>
      <w:r w:rsidR="00B51F39">
        <w:rPr>
          <w:rFonts w:eastAsia="Times New Roman" w:cs="Times New Roman"/>
          <w:sz w:val="36"/>
          <w:szCs w:val="36"/>
          <w:lang w:eastAsia="en-GB"/>
        </w:rPr>
        <w:t>Chifari</w:t>
      </w:r>
      <w:proofErr w:type="spellEnd"/>
    </w:p>
    <w:p w14:paraId="35C6E921" w14:textId="19B8709F" w:rsidR="00044317" w:rsidRPr="009A5A31" w:rsidRDefault="009A5A31" w:rsidP="00AF2AB2">
      <w:pPr>
        <w:spacing w:before="120" w:line="240" w:lineRule="auto"/>
        <w:jc w:val="center"/>
        <w:rPr>
          <w:rFonts w:eastAsia="Times New Roman" w:cs="Times New Roman"/>
          <w:sz w:val="40"/>
          <w:szCs w:val="40"/>
          <w:lang w:eastAsia="en-GB"/>
        </w:rPr>
      </w:pPr>
      <w:r>
        <w:rPr>
          <w:rFonts w:eastAsia="Times New Roman" w:cs="Times New Roman"/>
          <w:sz w:val="40"/>
          <w:szCs w:val="40"/>
          <w:lang w:eastAsia="en-GB"/>
        </w:rPr>
        <w:t>BMIH</w:t>
      </w:r>
      <w:r w:rsidR="00F525BB">
        <w:rPr>
          <w:rFonts w:eastAsia="Times New Roman" w:cs="Times New Roman"/>
          <w:sz w:val="40"/>
          <w:szCs w:val="40"/>
          <w:lang w:eastAsia="en-GB"/>
        </w:rPr>
        <w:t>5003</w:t>
      </w:r>
    </w:p>
    <w:p w14:paraId="79018CC7" w14:textId="77777777" w:rsidR="00AF2AB2" w:rsidRPr="00AF2AB2" w:rsidRDefault="00AF2AB2" w:rsidP="00AF2AB2">
      <w:pPr>
        <w:spacing w:after="240" w:line="240" w:lineRule="auto"/>
        <w:jc w:val="left"/>
        <w:rPr>
          <w:rFonts w:eastAsia="Times New Roman" w:cs="Times New Roman"/>
          <w:szCs w:val="24"/>
          <w:lang w:eastAsia="en-GB"/>
        </w:rPr>
      </w:pPr>
    </w:p>
    <w:p w14:paraId="79018CC8" w14:textId="77777777" w:rsidR="00DA48B1" w:rsidRDefault="00DA48B1" w:rsidP="00AF2AB2">
      <w:pPr>
        <w:spacing w:before="120" w:line="240" w:lineRule="auto"/>
        <w:jc w:val="center"/>
        <w:rPr>
          <w:rFonts w:eastAsia="Times New Roman" w:cs="Times New Roman"/>
          <w:b/>
          <w:bCs/>
          <w:color w:val="000000"/>
          <w:sz w:val="40"/>
          <w:szCs w:val="40"/>
          <w:lang w:eastAsia="en-GB"/>
        </w:rPr>
      </w:pPr>
    </w:p>
    <w:p w14:paraId="79018CC9" w14:textId="77777777" w:rsidR="00DA48B1" w:rsidRDefault="00DA48B1" w:rsidP="00AF2AB2">
      <w:pPr>
        <w:spacing w:before="120" w:line="240" w:lineRule="auto"/>
        <w:jc w:val="center"/>
        <w:rPr>
          <w:rFonts w:eastAsia="Times New Roman" w:cs="Times New Roman"/>
          <w:b/>
          <w:bCs/>
          <w:color w:val="000000"/>
          <w:sz w:val="40"/>
          <w:szCs w:val="40"/>
          <w:lang w:eastAsia="en-GB"/>
        </w:rPr>
      </w:pPr>
    </w:p>
    <w:p w14:paraId="79018CCA" w14:textId="77777777" w:rsidR="00DA48B1" w:rsidRDefault="00DA48B1" w:rsidP="00AF2AB2">
      <w:pPr>
        <w:spacing w:before="120" w:line="240" w:lineRule="auto"/>
        <w:jc w:val="center"/>
        <w:rPr>
          <w:rFonts w:eastAsia="Times New Roman" w:cs="Times New Roman"/>
          <w:b/>
          <w:bCs/>
          <w:color w:val="000000"/>
          <w:sz w:val="40"/>
          <w:szCs w:val="40"/>
          <w:lang w:eastAsia="en-GB"/>
        </w:rPr>
      </w:pPr>
    </w:p>
    <w:p w14:paraId="79018CCB" w14:textId="77777777" w:rsidR="00AF2AB2" w:rsidRPr="00AF2AB2" w:rsidRDefault="00AF2AB2" w:rsidP="00AF2AB2">
      <w:pPr>
        <w:spacing w:before="120" w:line="240" w:lineRule="auto"/>
        <w:jc w:val="center"/>
        <w:rPr>
          <w:rFonts w:eastAsia="Times New Roman" w:cs="Times New Roman"/>
          <w:szCs w:val="24"/>
          <w:lang w:eastAsia="en-GB"/>
        </w:rPr>
      </w:pPr>
      <w:r w:rsidRPr="00AF2AB2">
        <w:rPr>
          <w:rFonts w:eastAsia="Times New Roman" w:cs="Times New Roman"/>
          <w:b/>
          <w:bCs/>
          <w:color w:val="000000"/>
          <w:sz w:val="40"/>
          <w:szCs w:val="40"/>
          <w:lang w:eastAsia="en-GB"/>
        </w:rPr>
        <w:t>Assessment 2 </w:t>
      </w:r>
    </w:p>
    <w:p w14:paraId="79018CCC" w14:textId="77777777" w:rsidR="00DA48B1" w:rsidRDefault="00DA48B1" w:rsidP="00AF2AB2">
      <w:pPr>
        <w:spacing w:before="120" w:line="240" w:lineRule="auto"/>
        <w:jc w:val="center"/>
        <w:rPr>
          <w:rFonts w:eastAsia="Times New Roman" w:cs="Times New Roman"/>
          <w:b/>
          <w:bCs/>
          <w:color w:val="000000"/>
          <w:sz w:val="40"/>
          <w:szCs w:val="40"/>
          <w:lang w:eastAsia="en-GB"/>
        </w:rPr>
      </w:pPr>
    </w:p>
    <w:p w14:paraId="79018CCD" w14:textId="77777777" w:rsidR="00AF2AB2" w:rsidRPr="00AF2AB2" w:rsidRDefault="00AF2AB2" w:rsidP="00AF2AB2">
      <w:pPr>
        <w:spacing w:before="120" w:line="240" w:lineRule="auto"/>
        <w:jc w:val="center"/>
        <w:rPr>
          <w:rFonts w:eastAsia="Times New Roman" w:cs="Times New Roman"/>
          <w:szCs w:val="24"/>
          <w:lang w:eastAsia="en-GB"/>
        </w:rPr>
      </w:pPr>
      <w:r w:rsidRPr="00AF2AB2">
        <w:rPr>
          <w:rFonts w:eastAsia="Times New Roman" w:cs="Times New Roman"/>
          <w:b/>
          <w:bCs/>
          <w:color w:val="000000"/>
          <w:sz w:val="40"/>
          <w:szCs w:val="40"/>
          <w:lang w:eastAsia="en-GB"/>
        </w:rPr>
        <w:t>Written Report</w:t>
      </w:r>
    </w:p>
    <w:p w14:paraId="79018CCE" w14:textId="77777777" w:rsidR="00AF2AB2" w:rsidRPr="00AF2AB2" w:rsidRDefault="00AF2AB2" w:rsidP="00AF2AB2">
      <w:pPr>
        <w:spacing w:after="240" w:line="240" w:lineRule="auto"/>
        <w:jc w:val="left"/>
        <w:rPr>
          <w:rFonts w:eastAsia="Times New Roman" w:cs="Times New Roman"/>
          <w:szCs w:val="24"/>
          <w:lang w:eastAsia="en-GB"/>
        </w:rPr>
      </w:pPr>
    </w:p>
    <w:p w14:paraId="79018CCF" w14:textId="77777777" w:rsidR="00DA48B1" w:rsidRDefault="00DA48B1" w:rsidP="00AF2AB2">
      <w:pPr>
        <w:spacing w:before="120" w:line="240" w:lineRule="auto"/>
        <w:jc w:val="center"/>
        <w:rPr>
          <w:rFonts w:eastAsia="Times New Roman" w:cs="Times New Roman"/>
          <w:b/>
          <w:bCs/>
          <w:color w:val="000000"/>
          <w:sz w:val="40"/>
          <w:szCs w:val="40"/>
          <w:lang w:eastAsia="en-GB"/>
        </w:rPr>
      </w:pPr>
    </w:p>
    <w:p w14:paraId="79018CD3" w14:textId="76AA1DD9" w:rsidR="00465B91" w:rsidRDefault="007312EE" w:rsidP="006765F7">
      <w:pPr>
        <w:spacing w:before="120" w:line="240" w:lineRule="auto"/>
        <w:rPr>
          <w:rFonts w:eastAsia="Times New Roman" w:cs="Times New Roman"/>
          <w:b/>
          <w:bCs/>
          <w:color w:val="000000"/>
          <w:sz w:val="28"/>
          <w:szCs w:val="28"/>
          <w:lang w:eastAsia="en-GB"/>
        </w:rPr>
      </w:pPr>
      <w:r>
        <w:rPr>
          <w:rFonts w:eastAsia="Times New Roman" w:cs="Times New Roman"/>
          <w:b/>
          <w:bCs/>
          <w:color w:val="000000"/>
          <w:sz w:val="40"/>
          <w:szCs w:val="40"/>
          <w:lang w:eastAsia="en-GB"/>
        </w:rPr>
        <w:t xml:space="preserve">                                   </w:t>
      </w:r>
      <w:r w:rsidR="006765F7">
        <w:rPr>
          <w:rFonts w:eastAsia="Times New Roman" w:cs="Times New Roman"/>
          <w:b/>
          <w:bCs/>
          <w:color w:val="000000"/>
          <w:sz w:val="28"/>
          <w:szCs w:val="28"/>
          <w:lang w:eastAsia="en-GB"/>
        </w:rPr>
        <w:t xml:space="preserve"> </w:t>
      </w:r>
      <w:r w:rsidR="00465B91">
        <w:rPr>
          <w:rFonts w:eastAsia="Times New Roman" w:cs="Times New Roman"/>
          <w:b/>
          <w:bCs/>
          <w:color w:val="000000"/>
          <w:sz w:val="28"/>
          <w:szCs w:val="28"/>
          <w:lang w:eastAsia="en-GB"/>
        </w:rPr>
        <w:br w:type="page"/>
      </w:r>
    </w:p>
    <w:p w14:paraId="79018CD4" w14:textId="77777777" w:rsidR="00465B91" w:rsidRPr="00465B91" w:rsidRDefault="00465B91" w:rsidP="00465B91">
      <w:pPr>
        <w:spacing w:after="160" w:line="259" w:lineRule="auto"/>
        <w:jc w:val="center"/>
        <w:rPr>
          <w:rFonts w:eastAsia="Times New Roman" w:cs="Times New Roman"/>
          <w:b/>
          <w:bCs/>
          <w:color w:val="000000"/>
          <w:sz w:val="28"/>
          <w:szCs w:val="28"/>
          <w:lang w:eastAsia="en-GB"/>
        </w:rPr>
      </w:pPr>
      <w:r w:rsidRPr="00465B91">
        <w:rPr>
          <w:rFonts w:eastAsia="Times New Roman" w:cs="Times New Roman"/>
          <w:b/>
          <w:bCs/>
          <w:color w:val="000000"/>
          <w:sz w:val="28"/>
          <w:szCs w:val="28"/>
          <w:lang w:eastAsia="en-GB"/>
        </w:rPr>
        <w:lastRenderedPageBreak/>
        <w:t>Executive summary</w:t>
      </w:r>
    </w:p>
    <w:p w14:paraId="79018CD5" w14:textId="77777777" w:rsidR="00412283" w:rsidRDefault="00465B91" w:rsidP="00412283">
      <w:pPr>
        <w:rPr>
          <w:lang w:eastAsia="en-GB"/>
        </w:rPr>
      </w:pPr>
      <w:r w:rsidRPr="00465B91">
        <w:rPr>
          <w:lang w:eastAsia="en-GB"/>
        </w:rPr>
        <w:t>Any organisation seeking to operate in India must also understand Indian traditions and culture. On Globe, India's humane orientation score is marginal, and its practise score is significantly similar, but slightly higher than marginal. The understanding of India's power distance can be based on a hierarchy system that allows organisations to flow power from descending order category to descending order category. Furthermore, this project's core attributes are demonstrated in the hospitality sector, where the consideration of Diversity Hotel &amp; Spa in London is considered as the organisation expands to a new location, India. Because of the diversity of cultures and customers in India, it is more important and credible for Diversity Hotel &amp; Spa personnel to understand and adapt to the local culture. For a better understanding, Hofstede’s Insight has been used to decipher the needful perspectives of cultural factors in between India and the UK.</w:t>
      </w:r>
    </w:p>
    <w:p w14:paraId="79018CD6" w14:textId="77777777" w:rsidR="00BD55B8" w:rsidRDefault="00412283" w:rsidP="00412283">
      <w:pPr>
        <w:spacing w:after="160" w:line="259" w:lineRule="auto"/>
        <w:jc w:val="left"/>
        <w:rPr>
          <w:lang w:eastAsia="en-GB"/>
        </w:rPr>
      </w:pPr>
      <w:r>
        <w:rPr>
          <w:lang w:eastAsia="en-GB"/>
        </w:rPr>
        <w:br w:type="page"/>
      </w:r>
    </w:p>
    <w:sdt>
      <w:sdtPr>
        <w:rPr>
          <w:rFonts w:ascii="Times New Roman" w:eastAsiaTheme="minorHAnsi" w:hAnsi="Times New Roman" w:cstheme="minorBidi"/>
          <w:color w:val="auto"/>
          <w:sz w:val="24"/>
          <w:szCs w:val="22"/>
          <w:lang w:eastAsia="en-US"/>
        </w:rPr>
        <w:id w:val="-1890172511"/>
        <w:docPartObj>
          <w:docPartGallery w:val="Table of Contents"/>
          <w:docPartUnique/>
        </w:docPartObj>
      </w:sdtPr>
      <w:sdtEndPr>
        <w:rPr>
          <w:b/>
          <w:bCs/>
        </w:rPr>
      </w:sdtEndPr>
      <w:sdtContent>
        <w:p w14:paraId="79018CD7" w14:textId="77777777" w:rsidR="00947F85" w:rsidRPr="00947F85" w:rsidRDefault="00947F85" w:rsidP="00947F85">
          <w:pPr>
            <w:pStyle w:val="TOCHeading"/>
            <w:jc w:val="center"/>
            <w:rPr>
              <w:rFonts w:ascii="Times New Roman" w:hAnsi="Times New Roman" w:cs="Times New Roman"/>
              <w:b/>
              <w:bCs/>
              <w:color w:val="auto"/>
              <w:sz w:val="36"/>
              <w:szCs w:val="36"/>
            </w:rPr>
          </w:pPr>
          <w:r w:rsidRPr="00465B91">
            <w:rPr>
              <w:rFonts w:ascii="Times New Roman" w:hAnsi="Times New Roman" w:cs="Times New Roman"/>
              <w:b/>
              <w:bCs/>
              <w:color w:val="auto"/>
              <w:sz w:val="28"/>
              <w:szCs w:val="36"/>
            </w:rPr>
            <w:t>Table of Contents</w:t>
          </w:r>
        </w:p>
        <w:p w14:paraId="79018CD8" w14:textId="77777777" w:rsidR="00947F85" w:rsidRDefault="00C771DA">
          <w:pPr>
            <w:pStyle w:val="TOC1"/>
            <w:tabs>
              <w:tab w:val="right" w:leader="dot" w:pos="9350"/>
            </w:tabs>
            <w:rPr>
              <w:noProof/>
            </w:rPr>
          </w:pPr>
          <w:r>
            <w:fldChar w:fldCharType="begin"/>
          </w:r>
          <w:r w:rsidR="00947F85">
            <w:instrText xml:space="preserve"> TOC \o "1-3" \h \z \u </w:instrText>
          </w:r>
          <w:r>
            <w:fldChar w:fldCharType="separate"/>
          </w:r>
          <w:hyperlink w:anchor="_Toc150433548" w:history="1">
            <w:r w:rsidR="00947F85" w:rsidRPr="00E5794C">
              <w:rPr>
                <w:rStyle w:val="Hyperlink"/>
                <w:noProof/>
              </w:rPr>
              <w:t>1. Introduction</w:t>
            </w:r>
            <w:r w:rsidR="00947F85">
              <w:rPr>
                <w:noProof/>
                <w:webHidden/>
              </w:rPr>
              <w:tab/>
            </w:r>
            <w:r>
              <w:rPr>
                <w:noProof/>
                <w:webHidden/>
              </w:rPr>
              <w:fldChar w:fldCharType="begin"/>
            </w:r>
            <w:r w:rsidR="00947F85">
              <w:rPr>
                <w:noProof/>
                <w:webHidden/>
              </w:rPr>
              <w:instrText xml:space="preserve"> PAGEREF _Toc150433548 \h </w:instrText>
            </w:r>
            <w:r>
              <w:rPr>
                <w:noProof/>
                <w:webHidden/>
              </w:rPr>
            </w:r>
            <w:r>
              <w:rPr>
                <w:noProof/>
                <w:webHidden/>
              </w:rPr>
              <w:fldChar w:fldCharType="separate"/>
            </w:r>
            <w:r w:rsidR="00947F85">
              <w:rPr>
                <w:noProof/>
                <w:webHidden/>
              </w:rPr>
              <w:t>4</w:t>
            </w:r>
            <w:r>
              <w:rPr>
                <w:noProof/>
                <w:webHidden/>
              </w:rPr>
              <w:fldChar w:fldCharType="end"/>
            </w:r>
          </w:hyperlink>
        </w:p>
        <w:p w14:paraId="79018CD9" w14:textId="77777777" w:rsidR="00947F85" w:rsidRDefault="00000000">
          <w:pPr>
            <w:pStyle w:val="TOC1"/>
            <w:tabs>
              <w:tab w:val="right" w:leader="dot" w:pos="9350"/>
            </w:tabs>
            <w:rPr>
              <w:noProof/>
            </w:rPr>
          </w:pPr>
          <w:hyperlink w:anchor="_Toc150433549" w:history="1">
            <w:r w:rsidR="00947F85" w:rsidRPr="00E5794C">
              <w:rPr>
                <w:rStyle w:val="Hyperlink"/>
                <w:noProof/>
              </w:rPr>
              <w:t>2. Needfulness of the cultural and custom understanding of India for Diversity Hotel &amp; Spa in London</w:t>
            </w:r>
            <w:r w:rsidR="00947F85">
              <w:rPr>
                <w:noProof/>
                <w:webHidden/>
              </w:rPr>
              <w:tab/>
            </w:r>
            <w:r w:rsidR="00C771DA">
              <w:rPr>
                <w:noProof/>
                <w:webHidden/>
              </w:rPr>
              <w:fldChar w:fldCharType="begin"/>
            </w:r>
            <w:r w:rsidR="00947F85">
              <w:rPr>
                <w:noProof/>
                <w:webHidden/>
              </w:rPr>
              <w:instrText xml:space="preserve"> PAGEREF _Toc150433549 \h </w:instrText>
            </w:r>
            <w:r w:rsidR="00C771DA">
              <w:rPr>
                <w:noProof/>
                <w:webHidden/>
              </w:rPr>
            </w:r>
            <w:r w:rsidR="00C771DA">
              <w:rPr>
                <w:noProof/>
                <w:webHidden/>
              </w:rPr>
              <w:fldChar w:fldCharType="separate"/>
            </w:r>
            <w:r w:rsidR="00947F85">
              <w:rPr>
                <w:noProof/>
                <w:webHidden/>
              </w:rPr>
              <w:t>4</w:t>
            </w:r>
            <w:r w:rsidR="00C771DA">
              <w:rPr>
                <w:noProof/>
                <w:webHidden/>
              </w:rPr>
              <w:fldChar w:fldCharType="end"/>
            </w:r>
          </w:hyperlink>
        </w:p>
        <w:p w14:paraId="79018CDA" w14:textId="77777777" w:rsidR="00947F85" w:rsidRDefault="00000000">
          <w:pPr>
            <w:pStyle w:val="TOC1"/>
            <w:tabs>
              <w:tab w:val="right" w:leader="dot" w:pos="9350"/>
            </w:tabs>
            <w:rPr>
              <w:noProof/>
            </w:rPr>
          </w:pPr>
          <w:hyperlink w:anchor="_Toc150433550" w:history="1">
            <w:r w:rsidR="00947F85" w:rsidRPr="00E5794C">
              <w:rPr>
                <w:rStyle w:val="Hyperlink"/>
                <w:noProof/>
              </w:rPr>
              <w:t>3. Country analysis on India’s culture and customs</w:t>
            </w:r>
            <w:r w:rsidR="00947F85">
              <w:rPr>
                <w:noProof/>
                <w:webHidden/>
              </w:rPr>
              <w:tab/>
            </w:r>
            <w:r w:rsidR="00C771DA">
              <w:rPr>
                <w:noProof/>
                <w:webHidden/>
              </w:rPr>
              <w:fldChar w:fldCharType="begin"/>
            </w:r>
            <w:r w:rsidR="00947F85">
              <w:rPr>
                <w:noProof/>
                <w:webHidden/>
              </w:rPr>
              <w:instrText xml:space="preserve"> PAGEREF _Toc150433550 \h </w:instrText>
            </w:r>
            <w:r w:rsidR="00C771DA">
              <w:rPr>
                <w:noProof/>
                <w:webHidden/>
              </w:rPr>
            </w:r>
            <w:r w:rsidR="00C771DA">
              <w:rPr>
                <w:noProof/>
                <w:webHidden/>
              </w:rPr>
              <w:fldChar w:fldCharType="separate"/>
            </w:r>
            <w:r w:rsidR="00947F85">
              <w:rPr>
                <w:noProof/>
                <w:webHidden/>
              </w:rPr>
              <w:t>6</w:t>
            </w:r>
            <w:r w:rsidR="00C771DA">
              <w:rPr>
                <w:noProof/>
                <w:webHidden/>
              </w:rPr>
              <w:fldChar w:fldCharType="end"/>
            </w:r>
          </w:hyperlink>
        </w:p>
        <w:p w14:paraId="79018CDB" w14:textId="77777777" w:rsidR="00947F85" w:rsidRDefault="00000000">
          <w:pPr>
            <w:pStyle w:val="TOC1"/>
            <w:tabs>
              <w:tab w:val="right" w:leader="dot" w:pos="9350"/>
            </w:tabs>
            <w:rPr>
              <w:noProof/>
            </w:rPr>
          </w:pPr>
          <w:hyperlink w:anchor="_Toc150433551" w:history="1">
            <w:r w:rsidR="00947F85" w:rsidRPr="00E5794C">
              <w:rPr>
                <w:rStyle w:val="Hyperlink"/>
                <w:noProof/>
              </w:rPr>
              <w:t>4. Cultural intelligence and sensitivity influence over the business context of Diversity Hotel &amp; Spa</w:t>
            </w:r>
            <w:r w:rsidR="00947F85">
              <w:rPr>
                <w:noProof/>
                <w:webHidden/>
              </w:rPr>
              <w:tab/>
            </w:r>
            <w:r w:rsidR="00C771DA">
              <w:rPr>
                <w:noProof/>
                <w:webHidden/>
              </w:rPr>
              <w:fldChar w:fldCharType="begin"/>
            </w:r>
            <w:r w:rsidR="00947F85">
              <w:rPr>
                <w:noProof/>
                <w:webHidden/>
              </w:rPr>
              <w:instrText xml:space="preserve"> PAGEREF _Toc150433551 \h </w:instrText>
            </w:r>
            <w:r w:rsidR="00C771DA">
              <w:rPr>
                <w:noProof/>
                <w:webHidden/>
              </w:rPr>
            </w:r>
            <w:r w:rsidR="00C771DA">
              <w:rPr>
                <w:noProof/>
                <w:webHidden/>
              </w:rPr>
              <w:fldChar w:fldCharType="separate"/>
            </w:r>
            <w:r w:rsidR="00947F85">
              <w:rPr>
                <w:noProof/>
                <w:webHidden/>
              </w:rPr>
              <w:t>7</w:t>
            </w:r>
            <w:r w:rsidR="00C771DA">
              <w:rPr>
                <w:noProof/>
                <w:webHidden/>
              </w:rPr>
              <w:fldChar w:fldCharType="end"/>
            </w:r>
          </w:hyperlink>
        </w:p>
        <w:p w14:paraId="79018CDC" w14:textId="77777777" w:rsidR="00947F85" w:rsidRDefault="00000000">
          <w:pPr>
            <w:pStyle w:val="TOC1"/>
            <w:tabs>
              <w:tab w:val="right" w:leader="dot" w:pos="9350"/>
            </w:tabs>
            <w:rPr>
              <w:noProof/>
            </w:rPr>
          </w:pPr>
          <w:hyperlink w:anchor="_Toc150433552" w:history="1">
            <w:r w:rsidR="00947F85" w:rsidRPr="00E5794C">
              <w:rPr>
                <w:rStyle w:val="Hyperlink"/>
                <w:noProof/>
              </w:rPr>
              <w:t>5. Recommendations for improvements</w:t>
            </w:r>
            <w:r w:rsidR="00947F85">
              <w:rPr>
                <w:noProof/>
                <w:webHidden/>
              </w:rPr>
              <w:tab/>
            </w:r>
            <w:r w:rsidR="00C771DA">
              <w:rPr>
                <w:noProof/>
                <w:webHidden/>
              </w:rPr>
              <w:fldChar w:fldCharType="begin"/>
            </w:r>
            <w:r w:rsidR="00947F85">
              <w:rPr>
                <w:noProof/>
                <w:webHidden/>
              </w:rPr>
              <w:instrText xml:space="preserve"> PAGEREF _Toc150433552 \h </w:instrText>
            </w:r>
            <w:r w:rsidR="00C771DA">
              <w:rPr>
                <w:noProof/>
                <w:webHidden/>
              </w:rPr>
            </w:r>
            <w:r w:rsidR="00C771DA">
              <w:rPr>
                <w:noProof/>
                <w:webHidden/>
              </w:rPr>
              <w:fldChar w:fldCharType="separate"/>
            </w:r>
            <w:r w:rsidR="00947F85">
              <w:rPr>
                <w:noProof/>
                <w:webHidden/>
              </w:rPr>
              <w:t>8</w:t>
            </w:r>
            <w:r w:rsidR="00C771DA">
              <w:rPr>
                <w:noProof/>
                <w:webHidden/>
              </w:rPr>
              <w:fldChar w:fldCharType="end"/>
            </w:r>
          </w:hyperlink>
        </w:p>
        <w:p w14:paraId="79018CDD" w14:textId="77777777" w:rsidR="00947F85" w:rsidRDefault="00000000">
          <w:pPr>
            <w:pStyle w:val="TOC1"/>
            <w:tabs>
              <w:tab w:val="right" w:leader="dot" w:pos="9350"/>
            </w:tabs>
            <w:rPr>
              <w:noProof/>
            </w:rPr>
          </w:pPr>
          <w:hyperlink w:anchor="_Toc150433553" w:history="1">
            <w:r w:rsidR="00947F85" w:rsidRPr="00E5794C">
              <w:rPr>
                <w:rStyle w:val="Hyperlink"/>
                <w:noProof/>
              </w:rPr>
              <w:t>6. Conclusion</w:t>
            </w:r>
            <w:r w:rsidR="00947F85">
              <w:rPr>
                <w:noProof/>
                <w:webHidden/>
              </w:rPr>
              <w:tab/>
            </w:r>
            <w:r w:rsidR="00C771DA">
              <w:rPr>
                <w:noProof/>
                <w:webHidden/>
              </w:rPr>
              <w:fldChar w:fldCharType="begin"/>
            </w:r>
            <w:r w:rsidR="00947F85">
              <w:rPr>
                <w:noProof/>
                <w:webHidden/>
              </w:rPr>
              <w:instrText xml:space="preserve"> PAGEREF _Toc150433553 \h </w:instrText>
            </w:r>
            <w:r w:rsidR="00C771DA">
              <w:rPr>
                <w:noProof/>
                <w:webHidden/>
              </w:rPr>
            </w:r>
            <w:r w:rsidR="00C771DA">
              <w:rPr>
                <w:noProof/>
                <w:webHidden/>
              </w:rPr>
              <w:fldChar w:fldCharType="separate"/>
            </w:r>
            <w:r w:rsidR="00947F85">
              <w:rPr>
                <w:noProof/>
                <w:webHidden/>
              </w:rPr>
              <w:t>8</w:t>
            </w:r>
            <w:r w:rsidR="00C771DA">
              <w:rPr>
                <w:noProof/>
                <w:webHidden/>
              </w:rPr>
              <w:fldChar w:fldCharType="end"/>
            </w:r>
          </w:hyperlink>
        </w:p>
        <w:p w14:paraId="79018CDE" w14:textId="77777777" w:rsidR="00947F85" w:rsidRDefault="00000000">
          <w:pPr>
            <w:pStyle w:val="TOC1"/>
            <w:tabs>
              <w:tab w:val="right" w:leader="dot" w:pos="9350"/>
            </w:tabs>
            <w:rPr>
              <w:noProof/>
            </w:rPr>
          </w:pPr>
          <w:hyperlink w:anchor="_Toc150433554" w:history="1">
            <w:r w:rsidR="00947F85" w:rsidRPr="00E5794C">
              <w:rPr>
                <w:rStyle w:val="Hyperlink"/>
                <w:noProof/>
              </w:rPr>
              <w:t>References</w:t>
            </w:r>
            <w:r w:rsidR="00947F85">
              <w:rPr>
                <w:noProof/>
                <w:webHidden/>
              </w:rPr>
              <w:tab/>
            </w:r>
            <w:r w:rsidR="00C771DA">
              <w:rPr>
                <w:noProof/>
                <w:webHidden/>
              </w:rPr>
              <w:fldChar w:fldCharType="begin"/>
            </w:r>
            <w:r w:rsidR="00947F85">
              <w:rPr>
                <w:noProof/>
                <w:webHidden/>
              </w:rPr>
              <w:instrText xml:space="preserve"> PAGEREF _Toc150433554 \h </w:instrText>
            </w:r>
            <w:r w:rsidR="00C771DA">
              <w:rPr>
                <w:noProof/>
                <w:webHidden/>
              </w:rPr>
            </w:r>
            <w:r w:rsidR="00C771DA">
              <w:rPr>
                <w:noProof/>
                <w:webHidden/>
              </w:rPr>
              <w:fldChar w:fldCharType="separate"/>
            </w:r>
            <w:r w:rsidR="00947F85">
              <w:rPr>
                <w:noProof/>
                <w:webHidden/>
              </w:rPr>
              <w:t>10</w:t>
            </w:r>
            <w:r w:rsidR="00C771DA">
              <w:rPr>
                <w:noProof/>
                <w:webHidden/>
              </w:rPr>
              <w:fldChar w:fldCharType="end"/>
            </w:r>
          </w:hyperlink>
        </w:p>
        <w:p w14:paraId="79018CDF" w14:textId="77777777" w:rsidR="00947F85" w:rsidRDefault="00C771DA">
          <w:r>
            <w:rPr>
              <w:b/>
              <w:bCs/>
            </w:rPr>
            <w:fldChar w:fldCharType="end"/>
          </w:r>
        </w:p>
      </w:sdtContent>
    </w:sdt>
    <w:p w14:paraId="79018CE0" w14:textId="77777777" w:rsidR="00BD55B8" w:rsidRPr="00AF2AB2" w:rsidRDefault="00BD55B8" w:rsidP="00BD55B8">
      <w:pPr>
        <w:spacing w:before="120" w:line="240" w:lineRule="auto"/>
        <w:rPr>
          <w:rFonts w:eastAsia="Times New Roman" w:cs="Times New Roman"/>
          <w:sz w:val="18"/>
          <w:szCs w:val="18"/>
          <w:lang w:eastAsia="en-GB"/>
        </w:rPr>
      </w:pPr>
    </w:p>
    <w:p w14:paraId="79018CE1" w14:textId="77777777" w:rsidR="00A7606F" w:rsidRDefault="00A7606F">
      <w:pPr>
        <w:spacing w:after="160" w:line="259" w:lineRule="auto"/>
        <w:jc w:val="left"/>
      </w:pPr>
      <w:r>
        <w:br w:type="page"/>
      </w:r>
    </w:p>
    <w:p w14:paraId="79018CE2" w14:textId="77777777" w:rsidR="00841656" w:rsidRDefault="00DF7A9C" w:rsidP="00DB5992">
      <w:pPr>
        <w:pStyle w:val="Heading1"/>
      </w:pPr>
      <w:bookmarkStart w:id="0" w:name="_Toc150433548"/>
      <w:r>
        <w:lastRenderedPageBreak/>
        <w:t>1. Introduction</w:t>
      </w:r>
      <w:bookmarkEnd w:id="0"/>
    </w:p>
    <w:p w14:paraId="79018CE3" w14:textId="77777777" w:rsidR="00D83E93" w:rsidRPr="008D2A06" w:rsidRDefault="0050644C" w:rsidP="008D2A06">
      <w:r w:rsidRPr="0050644C">
        <w:t>With this project, the aim is to understand the essentiality of cultural and intercultural competencies for the effective management of globalised businesses. Furthermore, this project has its core attributes demonstrated over hospitality sector, where the consideration of Diversity Hotel &amp; Spa in London is considered as the organisation has been expanding to a new location, India. Due to the diversity of cultures and customers in India, it becomes more eminent and credible for Di</w:t>
      </w:r>
      <w:r w:rsidR="00144A0F">
        <w:t>versity Hotel &amp; Spa’s personnel</w:t>
      </w:r>
      <w:r w:rsidRPr="0050644C">
        <w:t xml:space="preserve"> to understand and adapt to the measures to help the customers. It will favour the organisation in understanding the customer trends and the patterns of customer flow during peak seasons.</w:t>
      </w:r>
    </w:p>
    <w:p w14:paraId="79018CE4" w14:textId="77777777" w:rsidR="00DF7A9C" w:rsidRDefault="00DF7A9C" w:rsidP="00DB5992">
      <w:pPr>
        <w:pStyle w:val="Heading1"/>
      </w:pPr>
      <w:bookmarkStart w:id="1" w:name="_Toc150433549"/>
      <w:r>
        <w:t xml:space="preserve">2. Needfulness of the cultural and custom understanding of India for </w:t>
      </w:r>
      <w:r w:rsidRPr="00DF7A9C">
        <w:t>Diversity Hotel &amp; Spa in London</w:t>
      </w:r>
      <w:bookmarkEnd w:id="1"/>
    </w:p>
    <w:p w14:paraId="79018CE5" w14:textId="77777777" w:rsidR="003C37FC" w:rsidRDefault="003C37FC" w:rsidP="003A67D9">
      <w:pPr>
        <w:jc w:val="center"/>
      </w:pPr>
      <w:r w:rsidRPr="003C37FC">
        <w:rPr>
          <w:noProof/>
          <w:lang w:val="en-US"/>
        </w:rPr>
        <w:drawing>
          <wp:inline distT="0" distB="0" distL="0" distR="0" wp14:anchorId="79018D14" wp14:editId="79018D15">
            <wp:extent cx="5943600" cy="3463925"/>
            <wp:effectExtent l="0" t="0" r="0" b="3175"/>
            <wp:docPr id="1365285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285828" name=""/>
                    <pic:cNvPicPr/>
                  </pic:nvPicPr>
                  <pic:blipFill>
                    <a:blip r:embed="rId9"/>
                    <a:stretch>
                      <a:fillRect/>
                    </a:stretch>
                  </pic:blipFill>
                  <pic:spPr>
                    <a:xfrm>
                      <a:off x="0" y="0"/>
                      <a:ext cx="5943600" cy="3463925"/>
                    </a:xfrm>
                    <a:prstGeom prst="rect">
                      <a:avLst/>
                    </a:prstGeom>
                  </pic:spPr>
                </pic:pic>
              </a:graphicData>
            </a:graphic>
          </wp:inline>
        </w:drawing>
      </w:r>
    </w:p>
    <w:p w14:paraId="79018CE6" w14:textId="77777777" w:rsidR="003C37FC" w:rsidRPr="005B4085" w:rsidRDefault="003C37FC" w:rsidP="003A67D9">
      <w:pPr>
        <w:jc w:val="center"/>
        <w:rPr>
          <w:b/>
          <w:bCs/>
        </w:rPr>
      </w:pPr>
      <w:r w:rsidRPr="005B4085">
        <w:rPr>
          <w:b/>
          <w:bCs/>
        </w:rPr>
        <w:t>Figure</w:t>
      </w:r>
      <w:r w:rsidR="00F52136">
        <w:rPr>
          <w:b/>
          <w:bCs/>
        </w:rPr>
        <w:t xml:space="preserve"> 1</w:t>
      </w:r>
      <w:r w:rsidRPr="005B4085">
        <w:rPr>
          <w:b/>
          <w:bCs/>
        </w:rPr>
        <w:t>: Drivers of Change in international culture</w:t>
      </w:r>
    </w:p>
    <w:p w14:paraId="79018CE7" w14:textId="77777777" w:rsidR="003C37FC" w:rsidRDefault="003C37FC" w:rsidP="003A67D9">
      <w:pPr>
        <w:jc w:val="center"/>
      </w:pPr>
      <w:r>
        <w:t xml:space="preserve">(Source: Globe, </w:t>
      </w:r>
      <w:r w:rsidR="00593DAE">
        <w:t>2020</w:t>
      </w:r>
      <w:r>
        <w:t>)</w:t>
      </w:r>
    </w:p>
    <w:p w14:paraId="79018CE8" w14:textId="77777777" w:rsidR="00DC6F11" w:rsidRDefault="00DC6F11" w:rsidP="00DC6F11">
      <w:r>
        <w:t xml:space="preserve">Globe (2020) depicted that understanding different cultures from the multiple countries can help in understanding a more comprehensive amount of unprecedented information regarding </w:t>
      </w:r>
      <w:r>
        <w:lastRenderedPageBreak/>
        <w:t xml:space="preserve">consumer behaviours and wants. With this, Globe (2020) also </w:t>
      </w:r>
      <w:r w:rsidR="0019531B">
        <w:t>has considered</w:t>
      </w:r>
      <w:r>
        <w:t xml:space="preserve"> the involvement of gender egalitarianism that projects the female and the male inequalities within the society. </w:t>
      </w:r>
      <w:proofErr w:type="gramStart"/>
      <w:r>
        <w:t>In regards to</w:t>
      </w:r>
      <w:proofErr w:type="gramEnd"/>
      <w:r>
        <w:t xml:space="preserve"> </w:t>
      </w:r>
      <w:r w:rsidR="008E76A2">
        <w:t xml:space="preserve">Edensor </w:t>
      </w:r>
      <w:r>
        <w:t>(</w:t>
      </w:r>
      <w:r w:rsidR="008E76A2">
        <w:t>2021</w:t>
      </w:r>
      <w:r>
        <w:t xml:space="preserve">), understanding the patriarchal society of India can be represented to be rigid towards the women in certain areas but can be formally open and independent towards women working. This can help the organisation take care of the female workers as well as appoint them to </w:t>
      </w:r>
      <w:r w:rsidR="00144A0F">
        <w:t>roles that justify</w:t>
      </w:r>
      <w:r>
        <w:t xml:space="preserve"> their skills and motivate them to drive towards a better future</w:t>
      </w:r>
      <w:r w:rsidR="00EA5C16">
        <w:t xml:space="preserve"> (</w:t>
      </w:r>
      <w:r w:rsidR="00EA5C16" w:rsidRPr="00031A5D">
        <w:t>Goswami and Agrawal</w:t>
      </w:r>
      <w:r w:rsidR="00EA5C16">
        <w:t>, 2020)</w:t>
      </w:r>
      <w:r>
        <w:t>.</w:t>
      </w:r>
    </w:p>
    <w:p w14:paraId="79018CE9" w14:textId="77777777" w:rsidR="00DC6F11" w:rsidRDefault="0072605E" w:rsidP="00DC6F11">
      <w:r>
        <w:t xml:space="preserve">Chatterjee </w:t>
      </w:r>
      <w:r>
        <w:rPr>
          <w:i/>
          <w:iCs/>
        </w:rPr>
        <w:t xml:space="preserve">et al. </w:t>
      </w:r>
      <w:r w:rsidR="00DC6F11">
        <w:t>(</w:t>
      </w:r>
      <w:r>
        <w:t>2022</w:t>
      </w:r>
      <w:r w:rsidR="00DC6F11">
        <w:t>) stated that the understanding of Indian traditions and culture is also necessary for any organisation that seeks to operate in India. This is like the interests of the foreign companies working in South Korea, as the culture and norms are widely dissimilar</w:t>
      </w:r>
      <w:r w:rsidR="00C132A2">
        <w:t xml:space="preserve"> (</w:t>
      </w:r>
      <w:r w:rsidR="00C132A2" w:rsidRPr="000147AC">
        <w:t>Chatterjee</w:t>
      </w:r>
      <w:r w:rsidR="00144A0F">
        <w:t xml:space="preserve"> </w:t>
      </w:r>
      <w:r w:rsidR="00C132A2">
        <w:rPr>
          <w:i/>
          <w:iCs/>
        </w:rPr>
        <w:t>et al.,</w:t>
      </w:r>
      <w:r w:rsidR="00144A0F">
        <w:rPr>
          <w:i/>
          <w:iCs/>
        </w:rPr>
        <w:t xml:space="preserve"> </w:t>
      </w:r>
      <w:r w:rsidR="00C132A2">
        <w:t>2021)</w:t>
      </w:r>
      <w:r w:rsidR="00DC6F11">
        <w:t>. On Globe</w:t>
      </w:r>
      <w:r w:rsidR="00144A0F">
        <w:t xml:space="preserve"> project records</w:t>
      </w:r>
      <w:r w:rsidR="00DC6F11">
        <w:t>, India’s score for humane orientation is marginal and the practice score is significantly similar, yet a bit higher than marginal. The understanding of India's power distance can be based over a hierarchy system that allows organisation to flow its power from a descending order category</w:t>
      </w:r>
      <w:r w:rsidR="00810FEA">
        <w:t xml:space="preserve"> (Globe, 2020)</w:t>
      </w:r>
      <w:r w:rsidR="00DC6F11">
        <w:t>. This emphasises over the attainment of that lower masculinity rate that shows that India has been recognised to be enjoying the fruit of their hard work and leisure (</w:t>
      </w:r>
      <w:r w:rsidR="00BD389F" w:rsidRPr="00A16727">
        <w:t>Sarangi and Pai</w:t>
      </w:r>
      <w:r w:rsidR="00BD389F">
        <w:t>, 2020</w:t>
      </w:r>
      <w:r w:rsidR="00DC6F11">
        <w:t>). This refers to the needful management of employees and recognition of their efforts so that the employee motivation can be always elevated. Bringing forth the expatriates from London can be helpful for new recruits to signify the manners and techniques as well as the etiquettes required to uphold the standards of a British hotel (</w:t>
      </w:r>
      <w:r w:rsidR="00F616E7">
        <w:t xml:space="preserve">Das </w:t>
      </w:r>
      <w:r w:rsidR="00F616E7">
        <w:rPr>
          <w:i/>
          <w:iCs/>
        </w:rPr>
        <w:t xml:space="preserve">et al., </w:t>
      </w:r>
      <w:r w:rsidR="00F616E7">
        <w:t>2021</w:t>
      </w:r>
      <w:r w:rsidR="00DC6F11">
        <w:t>).</w:t>
      </w:r>
    </w:p>
    <w:p w14:paraId="79018CEA" w14:textId="77777777" w:rsidR="00A32194" w:rsidRDefault="00856FB6" w:rsidP="00DB5992">
      <w:pPr>
        <w:pStyle w:val="Heading1"/>
      </w:pPr>
      <w:bookmarkStart w:id="2" w:name="_Toc150433550"/>
      <w:r>
        <w:lastRenderedPageBreak/>
        <w:t>3</w:t>
      </w:r>
      <w:r w:rsidR="00A32194">
        <w:t xml:space="preserve">. </w:t>
      </w:r>
      <w:r w:rsidR="001D0D78">
        <w:t>C</w:t>
      </w:r>
      <w:r w:rsidR="00A32194" w:rsidRPr="00A32194">
        <w:t>ountry analysis on</w:t>
      </w:r>
      <w:r w:rsidR="00A32194">
        <w:t xml:space="preserve"> India’s culture and customs</w:t>
      </w:r>
      <w:bookmarkEnd w:id="2"/>
    </w:p>
    <w:p w14:paraId="79018CEB" w14:textId="77777777" w:rsidR="002B5F49" w:rsidRDefault="0058673A" w:rsidP="00527F8A">
      <w:pPr>
        <w:jc w:val="center"/>
      </w:pPr>
      <w:r w:rsidRPr="0058673A">
        <w:rPr>
          <w:noProof/>
          <w:lang w:val="en-US"/>
        </w:rPr>
        <w:drawing>
          <wp:inline distT="0" distB="0" distL="0" distR="0" wp14:anchorId="79018D16" wp14:editId="79018D17">
            <wp:extent cx="5943600" cy="3132455"/>
            <wp:effectExtent l="0" t="0" r="0" b="0"/>
            <wp:docPr id="1490453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453299" name=""/>
                    <pic:cNvPicPr/>
                  </pic:nvPicPr>
                  <pic:blipFill>
                    <a:blip r:embed="rId10"/>
                    <a:stretch>
                      <a:fillRect/>
                    </a:stretch>
                  </pic:blipFill>
                  <pic:spPr>
                    <a:xfrm>
                      <a:off x="0" y="0"/>
                      <a:ext cx="5943600" cy="3132455"/>
                    </a:xfrm>
                    <a:prstGeom prst="rect">
                      <a:avLst/>
                    </a:prstGeom>
                  </pic:spPr>
                </pic:pic>
              </a:graphicData>
            </a:graphic>
          </wp:inline>
        </w:drawing>
      </w:r>
    </w:p>
    <w:p w14:paraId="79018CEC" w14:textId="77777777" w:rsidR="0058673A" w:rsidRPr="001F4CCC" w:rsidRDefault="0058673A" w:rsidP="00527F8A">
      <w:pPr>
        <w:jc w:val="center"/>
        <w:rPr>
          <w:b/>
          <w:bCs/>
        </w:rPr>
      </w:pPr>
      <w:r w:rsidRPr="001F4CCC">
        <w:rPr>
          <w:b/>
          <w:bCs/>
        </w:rPr>
        <w:t>Figure</w:t>
      </w:r>
      <w:r w:rsidR="001F4CCC">
        <w:rPr>
          <w:b/>
          <w:bCs/>
        </w:rPr>
        <w:t xml:space="preserve"> 2</w:t>
      </w:r>
      <w:r w:rsidRPr="001F4CCC">
        <w:rPr>
          <w:b/>
          <w:bCs/>
        </w:rPr>
        <w:t>: Cultural comparison of UK and India using Hofstede Insight Cultural dimensions</w:t>
      </w:r>
    </w:p>
    <w:p w14:paraId="79018CED" w14:textId="77777777" w:rsidR="0058673A" w:rsidRDefault="0058673A" w:rsidP="00527F8A">
      <w:pPr>
        <w:jc w:val="center"/>
      </w:pPr>
      <w:r>
        <w:t>(Source: Hofstede, 2023)</w:t>
      </w:r>
    </w:p>
    <w:p w14:paraId="79018CEE" w14:textId="77777777" w:rsidR="001B0C3E" w:rsidRDefault="000A7989" w:rsidP="002B5F49">
      <w:r>
        <w:t xml:space="preserve">As per Hofstede (2023), </w:t>
      </w:r>
      <w:r w:rsidR="00026DAB">
        <w:t xml:space="preserve">power distance has been higher in terms of </w:t>
      </w:r>
      <w:proofErr w:type="gramStart"/>
      <w:r w:rsidR="00026DAB">
        <w:t>India</w:t>
      </w:r>
      <w:proofErr w:type="gramEnd"/>
      <w:r w:rsidR="00026DAB">
        <w:t xml:space="preserve"> and this has been </w:t>
      </w:r>
      <w:r w:rsidR="00144A0F">
        <w:t>reiterating</w:t>
      </w:r>
      <w:r w:rsidR="00026DAB">
        <w:t xml:space="preserve"> the significance of </w:t>
      </w:r>
      <w:r w:rsidR="00736C98" w:rsidRPr="00736C98">
        <w:t>hierarchical society that respects authority. The United Kingdom, on the other hand, has a lower score, indicating a more egalitarian approach to authority and decision-making.</w:t>
      </w:r>
      <w:r w:rsidR="00736C98">
        <w:t xml:space="preserve"> With the proper understanding of the </w:t>
      </w:r>
      <w:r w:rsidR="003F4369">
        <w:t>aspect,</w:t>
      </w:r>
      <w:r w:rsidR="00F82CEA">
        <w:t xml:space="preserve"> it can be said the ideas of the UK employees can vouch for both equality and </w:t>
      </w:r>
      <w:r w:rsidR="00144A0F">
        <w:t>diversity, which</w:t>
      </w:r>
      <w:r w:rsidR="00F82CEA">
        <w:t xml:space="preserve"> is contrary to the understanding of the Indian </w:t>
      </w:r>
      <w:r w:rsidR="00144A0F">
        <w:t>employees. Hofstede</w:t>
      </w:r>
      <w:r w:rsidR="00F92A65">
        <w:t xml:space="preserve"> (2023) describes </w:t>
      </w:r>
      <w:r w:rsidR="00E85C52">
        <w:t xml:space="preserve">the </w:t>
      </w:r>
      <w:r w:rsidR="00F92A65">
        <w:t xml:space="preserve">UK as </w:t>
      </w:r>
      <w:r w:rsidR="00A56029">
        <w:t>Individualistic</w:t>
      </w:r>
      <w:r w:rsidR="003F4369" w:rsidRPr="003F4369">
        <w:t xml:space="preserve">, emphasising personal freedoms and self-expression, whereas collectivism is stronger in </w:t>
      </w:r>
      <w:r w:rsidR="00144A0F" w:rsidRPr="003F4369">
        <w:t xml:space="preserve">India, </w:t>
      </w:r>
      <w:r w:rsidR="00144A0F">
        <w:t>which</w:t>
      </w:r>
      <w:r w:rsidR="002A508D">
        <w:t xml:space="preserve"> emphasises over</w:t>
      </w:r>
      <w:r w:rsidR="003F4369" w:rsidRPr="003F4369">
        <w:t xml:space="preserve"> group </w:t>
      </w:r>
      <w:r w:rsidR="002A508D" w:rsidRPr="003F4369">
        <w:t>solidity</w:t>
      </w:r>
      <w:r w:rsidR="003F4369" w:rsidRPr="003F4369">
        <w:t xml:space="preserve">, family, and social </w:t>
      </w:r>
      <w:r w:rsidR="002A508D" w:rsidRPr="003F4369">
        <w:t>responsibilities</w:t>
      </w:r>
      <w:r w:rsidR="003F4369" w:rsidRPr="003F4369">
        <w:t>. Both countries have moderate scores</w:t>
      </w:r>
      <w:r w:rsidR="002A508D">
        <w:t xml:space="preserve"> in masculinity </w:t>
      </w:r>
      <w:r w:rsidR="00144A0F">
        <w:t>factor</w:t>
      </w:r>
      <w:r w:rsidR="00144A0F" w:rsidRPr="003F4369">
        <w:t xml:space="preserve"> that</w:t>
      </w:r>
      <w:r w:rsidR="003D0A05">
        <w:t xml:space="preserve"> indicates a cultural similarity and</w:t>
      </w:r>
      <w:r w:rsidR="003F4369" w:rsidRPr="003F4369">
        <w:t xml:space="preserve"> cultural balance of traditionally masculine and feminine </w:t>
      </w:r>
      <w:r w:rsidR="00953C67" w:rsidRPr="003F4369">
        <w:t xml:space="preserve">values. </w:t>
      </w:r>
    </w:p>
    <w:p w14:paraId="79018CEF" w14:textId="77777777" w:rsidR="0058673A" w:rsidRPr="002B5F49" w:rsidRDefault="00953C67" w:rsidP="002B5F49">
      <w:r w:rsidRPr="003F4369">
        <w:t>Uncertainty</w:t>
      </w:r>
      <w:r w:rsidR="003F4369" w:rsidRPr="003F4369">
        <w:t xml:space="preserve"> Avoidance is higher in India, indicating a preference for rules and structure, while it is lower in the UK, indicating a more relaxed attitude towards ambiguity and </w:t>
      </w:r>
      <w:r w:rsidR="00144A0F" w:rsidRPr="003F4369">
        <w:t>change.</w:t>
      </w:r>
      <w:r w:rsidR="00144A0F">
        <w:t xml:space="preserve"> The</w:t>
      </w:r>
      <w:r w:rsidR="00FA1BE2">
        <w:t xml:space="preserve"> UK </w:t>
      </w:r>
      <w:r w:rsidR="00FA1BE2">
        <w:lastRenderedPageBreak/>
        <w:t xml:space="preserve">employees have been reluctant and cannot foresee the immediate impact of change over the organisation, which is immediately mitigated by the Indians. </w:t>
      </w:r>
      <w:r w:rsidR="00E047BB" w:rsidRPr="00E047BB">
        <w:t>India is generally long-term oriented, valuing traditions and persistence,</w:t>
      </w:r>
      <w:r w:rsidR="00902CAC">
        <w:t xml:space="preserve"> which </w:t>
      </w:r>
      <w:r w:rsidR="00962D37">
        <w:t>thereby</w:t>
      </w:r>
      <w:r w:rsidR="00902CAC">
        <w:t>, refers to the UK employees learning more about the culture and the terms that can help them settle in India</w:t>
      </w:r>
      <w:r w:rsidR="00B16729">
        <w:t xml:space="preserve"> (Roy, Pandey, and Rani, 2020</w:t>
      </w:r>
      <w:proofErr w:type="gramStart"/>
      <w:r w:rsidR="00B16729">
        <w:t>)</w:t>
      </w:r>
      <w:r w:rsidR="00902CAC">
        <w:t>.</w:t>
      </w:r>
      <w:r w:rsidR="00962D37">
        <w:t>W</w:t>
      </w:r>
      <w:r w:rsidR="00E047BB" w:rsidRPr="00E047BB">
        <w:t>hereas</w:t>
      </w:r>
      <w:proofErr w:type="gramEnd"/>
      <w:r w:rsidR="00DF150D">
        <w:t>,</w:t>
      </w:r>
      <w:r w:rsidR="00E047BB" w:rsidRPr="00E047BB">
        <w:t xml:space="preserve"> the UK is often short-term oriented, focusing on immediate goals and adaptability. The UK has a higher level of indulgence, emphasising enjoyment and leisure, whereas India has a lower level of indulgence, indicating a more restrained approach to life</w:t>
      </w:r>
      <w:r w:rsidR="00C17E8D">
        <w:t xml:space="preserve"> (Hofstede, 2023</w:t>
      </w:r>
      <w:r w:rsidR="00247B6D">
        <w:t>).</w:t>
      </w:r>
      <w:r w:rsidR="00B67620">
        <w:t xml:space="preserve"> The Indian employees have their faith in hard work and then reaping their efforts to gain over the success. </w:t>
      </w:r>
    </w:p>
    <w:p w14:paraId="79018CF0" w14:textId="77777777" w:rsidR="00600BCF" w:rsidRDefault="00856FB6" w:rsidP="00DB5992">
      <w:pPr>
        <w:pStyle w:val="Heading1"/>
      </w:pPr>
      <w:bookmarkStart w:id="3" w:name="_Toc150433551"/>
      <w:r>
        <w:t>4</w:t>
      </w:r>
      <w:r w:rsidR="00A32194">
        <w:t xml:space="preserve">. </w:t>
      </w:r>
      <w:r w:rsidR="00A554A8">
        <w:t>C</w:t>
      </w:r>
      <w:r w:rsidR="00A554A8" w:rsidRPr="00A554A8">
        <w:t>ultural intelligence and sensitivity</w:t>
      </w:r>
      <w:r w:rsidR="00A554A8">
        <w:t xml:space="preserve"> influence over the business context of </w:t>
      </w:r>
      <w:r w:rsidR="00600BCF" w:rsidRPr="00DF7A9C">
        <w:t>Diversity Hotel &amp; Spa</w:t>
      </w:r>
      <w:bookmarkEnd w:id="3"/>
    </w:p>
    <w:p w14:paraId="79018CF1" w14:textId="77777777" w:rsidR="0083542A" w:rsidRDefault="00531252" w:rsidP="00081D1F">
      <w:pPr>
        <w:jc w:val="center"/>
      </w:pPr>
      <w:r>
        <w:rPr>
          <w:noProof/>
          <w:lang w:val="en-US"/>
        </w:rPr>
        <w:drawing>
          <wp:inline distT="0" distB="0" distL="0" distR="0" wp14:anchorId="79018D18" wp14:editId="79018D19">
            <wp:extent cx="5943600" cy="2647315"/>
            <wp:effectExtent l="0" t="0" r="0" b="635"/>
            <wp:docPr id="1309099338" name="Picture 1" descr="CULTURAL INTELLIGENCE AND GLOBAL MINDS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LTURAL INTELLIGENCE AND GLOBAL MINDSET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2647315"/>
                    </a:xfrm>
                    <a:prstGeom prst="rect">
                      <a:avLst/>
                    </a:prstGeom>
                    <a:noFill/>
                    <a:ln>
                      <a:noFill/>
                    </a:ln>
                  </pic:spPr>
                </pic:pic>
              </a:graphicData>
            </a:graphic>
          </wp:inline>
        </w:drawing>
      </w:r>
    </w:p>
    <w:p w14:paraId="79018CF2" w14:textId="77777777" w:rsidR="00531252" w:rsidRPr="007F5741" w:rsidRDefault="00531252" w:rsidP="00081D1F">
      <w:pPr>
        <w:jc w:val="center"/>
        <w:rPr>
          <w:b/>
          <w:bCs/>
        </w:rPr>
      </w:pPr>
      <w:r w:rsidRPr="007F5741">
        <w:rPr>
          <w:b/>
          <w:bCs/>
        </w:rPr>
        <w:t>Figure</w:t>
      </w:r>
      <w:r w:rsidR="007F5741">
        <w:rPr>
          <w:b/>
          <w:bCs/>
        </w:rPr>
        <w:t xml:space="preserve"> 3</w:t>
      </w:r>
      <w:r w:rsidRPr="007F5741">
        <w:rPr>
          <w:b/>
          <w:bCs/>
        </w:rPr>
        <w:t xml:space="preserve">: Cultural </w:t>
      </w:r>
      <w:r w:rsidR="00081D1F" w:rsidRPr="007F5741">
        <w:rPr>
          <w:b/>
          <w:bCs/>
        </w:rPr>
        <w:t>intelligence</w:t>
      </w:r>
      <w:r w:rsidRPr="007F5741">
        <w:rPr>
          <w:b/>
          <w:bCs/>
        </w:rPr>
        <w:t xml:space="preserve"> and global mindset</w:t>
      </w:r>
    </w:p>
    <w:p w14:paraId="79018CF3" w14:textId="77777777" w:rsidR="00531252" w:rsidRPr="0083542A" w:rsidRDefault="00531252" w:rsidP="00081D1F">
      <w:pPr>
        <w:jc w:val="center"/>
      </w:pPr>
      <w:r>
        <w:t xml:space="preserve">(Source: </w:t>
      </w:r>
      <w:proofErr w:type="spellStart"/>
      <w:r w:rsidR="00DC2040" w:rsidRPr="00246F91">
        <w:t>Vanderpal</w:t>
      </w:r>
      <w:proofErr w:type="spellEnd"/>
      <w:r w:rsidR="00DC2040">
        <w:t>, 2016</w:t>
      </w:r>
      <w:r>
        <w:t>)</w:t>
      </w:r>
    </w:p>
    <w:p w14:paraId="79018CF4" w14:textId="77777777" w:rsidR="009355E6" w:rsidRDefault="00D97501" w:rsidP="00360803">
      <w:r w:rsidRPr="00D97501">
        <w:t>Cultural intelligence and sensitivity are critical to the success of London's Diversity Hotel &amp; Spa. London, as a diverse and cosmopolitan city, attracts a diverse range of international visitors.</w:t>
      </w:r>
      <w:r w:rsidR="00144A0F">
        <w:t xml:space="preserve"> </w:t>
      </w:r>
      <w:r w:rsidR="000D1DD6" w:rsidRPr="00F31643">
        <w:t>Cardiff</w:t>
      </w:r>
      <w:r w:rsidR="00144A0F">
        <w:t xml:space="preserve"> </w:t>
      </w:r>
      <w:r w:rsidR="000D1DD6">
        <w:rPr>
          <w:i/>
          <w:iCs/>
        </w:rPr>
        <w:t xml:space="preserve">et al. </w:t>
      </w:r>
      <w:r w:rsidR="00E54D6C">
        <w:t>(</w:t>
      </w:r>
      <w:r w:rsidR="000D1DD6">
        <w:t>2020</w:t>
      </w:r>
      <w:r w:rsidR="00E54D6C">
        <w:t>) stated that t</w:t>
      </w:r>
      <w:r w:rsidRPr="00D97501">
        <w:t>he ability of the staff to understand, respect, and adapt to different cultures is critical for creating a welcoming and inclusive environment.</w:t>
      </w:r>
      <w:r w:rsidR="00312107">
        <w:t xml:space="preserve"> This also helps them in become easily adaptable to any </w:t>
      </w:r>
      <w:r w:rsidR="00144A0F">
        <w:t>changes that are</w:t>
      </w:r>
      <w:r w:rsidR="00312107">
        <w:t xml:space="preserve"> brought forth by the organisation</w:t>
      </w:r>
      <w:r w:rsidR="00E54D6C">
        <w:t xml:space="preserve"> </w:t>
      </w:r>
      <w:r w:rsidR="00E54D6C">
        <w:lastRenderedPageBreak/>
        <w:t>(</w:t>
      </w:r>
      <w:r w:rsidR="0062132F">
        <w:t xml:space="preserve">Kamau </w:t>
      </w:r>
      <w:r w:rsidR="0062132F">
        <w:rPr>
          <w:i/>
          <w:iCs/>
        </w:rPr>
        <w:t xml:space="preserve">et al., </w:t>
      </w:r>
      <w:r w:rsidR="0062132F">
        <w:t>2022</w:t>
      </w:r>
      <w:r w:rsidR="00E54D6C">
        <w:t>)</w:t>
      </w:r>
      <w:r w:rsidR="00312107">
        <w:t>.</w:t>
      </w:r>
      <w:r w:rsidRPr="00D97501">
        <w:t xml:space="preserve"> It improves customer satisfaction, decreases misunderstandings, and fosters positive relationships with clients, partners, and employees from a variety of backgrounds. </w:t>
      </w:r>
    </w:p>
    <w:p w14:paraId="79018CF5" w14:textId="77777777" w:rsidR="00360803" w:rsidRPr="00360803" w:rsidRDefault="00D97501" w:rsidP="0040151C">
      <w:r w:rsidRPr="00D97501">
        <w:t xml:space="preserve">Furthermore, because the hotel caters to a global clientele, it can lead to more effective marketing strategies and business expansion opportunities. In this context, cultural awareness is not only </w:t>
      </w:r>
      <w:r w:rsidR="00771BF8" w:rsidRPr="00D97501">
        <w:t>an asset</w:t>
      </w:r>
      <w:r w:rsidRPr="00D97501">
        <w:t>, but also a requirement for the growth and reputation of Diversity Hotel &amp; Spa</w:t>
      </w:r>
      <w:r w:rsidR="00E95E47">
        <w:t xml:space="preserve"> (</w:t>
      </w:r>
      <w:proofErr w:type="spellStart"/>
      <w:r w:rsidR="00E95E47" w:rsidRPr="00246F91">
        <w:t>Vanderpal</w:t>
      </w:r>
      <w:proofErr w:type="spellEnd"/>
      <w:r w:rsidR="00E95E47">
        <w:t>, 2016)</w:t>
      </w:r>
      <w:r w:rsidRPr="00D97501">
        <w:t>.</w:t>
      </w:r>
      <w:r w:rsidR="00771BF8">
        <w:t xml:space="preserve"> With this, the understanding and expansion in India can add creativity and cultural hues to the organisation making it stand on the top of a vibrant aura that resonates towards the customers. </w:t>
      </w:r>
      <w:r w:rsidR="005419E0">
        <w:t xml:space="preserve">Malik </w:t>
      </w:r>
      <w:r w:rsidR="005419E0">
        <w:rPr>
          <w:i/>
          <w:iCs/>
        </w:rPr>
        <w:t xml:space="preserve">et al. </w:t>
      </w:r>
      <w:r w:rsidR="00771BF8">
        <w:t>(</w:t>
      </w:r>
      <w:r w:rsidR="005419E0">
        <w:t>2021</w:t>
      </w:r>
      <w:r w:rsidR="00771BF8">
        <w:t xml:space="preserve">) opined that India’s culture and norms </w:t>
      </w:r>
      <w:r w:rsidR="00144A0F">
        <w:t>could</w:t>
      </w:r>
      <w:r w:rsidR="00771BF8">
        <w:t xml:space="preserve"> help the organisation in deciphering the traditional needs to any western company</w:t>
      </w:r>
      <w:r w:rsidR="009C3641">
        <w:t xml:space="preserve"> variability. </w:t>
      </w:r>
      <w:r w:rsidR="003A5826">
        <w:t xml:space="preserve">This can act as the competitive </w:t>
      </w:r>
      <w:r w:rsidR="003561B9">
        <w:t>advantage</w:t>
      </w:r>
      <w:r w:rsidR="003A5826">
        <w:t xml:space="preserve"> of </w:t>
      </w:r>
      <w:r w:rsidR="003561B9" w:rsidRPr="00D97501">
        <w:t>Diversity Hotel &amp; Spa</w:t>
      </w:r>
      <w:r w:rsidR="003561B9">
        <w:t xml:space="preserve">. </w:t>
      </w:r>
      <w:r w:rsidR="008003B6">
        <w:t xml:space="preserve">This would help </w:t>
      </w:r>
      <w:r w:rsidR="002638BA">
        <w:t>the</w:t>
      </w:r>
      <w:r w:rsidR="008003B6">
        <w:t xml:space="preserve"> company in standing out against the key competitors in the Indian market: Taj Hotels, Oberoi Hotels and Resorts, Lemon Tree Hotels</w:t>
      </w:r>
      <w:r w:rsidR="0040151C">
        <w:t xml:space="preserve">, The Park Hotels, JW </w:t>
      </w:r>
      <w:r w:rsidR="007A72C3">
        <w:t>Marriott,</w:t>
      </w:r>
      <w:r w:rsidR="0040151C">
        <w:t xml:space="preserve"> and </w:t>
      </w:r>
      <w:r w:rsidR="00F13FD3">
        <w:t xml:space="preserve">others. </w:t>
      </w:r>
    </w:p>
    <w:p w14:paraId="79018CF6" w14:textId="77777777" w:rsidR="00A32194" w:rsidRDefault="00856FB6" w:rsidP="00DB5992">
      <w:pPr>
        <w:pStyle w:val="Heading1"/>
      </w:pPr>
      <w:bookmarkStart w:id="4" w:name="_Toc150433552"/>
      <w:r>
        <w:t>5</w:t>
      </w:r>
      <w:r w:rsidR="00600BCF">
        <w:t xml:space="preserve">. </w:t>
      </w:r>
      <w:r w:rsidR="00AF6CD8">
        <w:t>Recommendations for improvements</w:t>
      </w:r>
      <w:bookmarkEnd w:id="4"/>
    </w:p>
    <w:p w14:paraId="79018CF7" w14:textId="77777777" w:rsidR="000F0DF8" w:rsidRDefault="000F0DF8" w:rsidP="00F71D6B">
      <w:pPr>
        <w:pStyle w:val="ListParagraph"/>
        <w:numPr>
          <w:ilvl w:val="0"/>
          <w:numId w:val="1"/>
        </w:numPr>
      </w:pPr>
      <w:r>
        <w:t xml:space="preserve">Training and </w:t>
      </w:r>
      <w:r w:rsidR="006830DA">
        <w:t>Development can</w:t>
      </w:r>
      <w:r w:rsidR="00CE4CDB">
        <w:t xml:space="preserve"> help in i</w:t>
      </w:r>
      <w:r>
        <w:t>nvest</w:t>
      </w:r>
      <w:r w:rsidR="00CE4CDB">
        <w:t>ing</w:t>
      </w:r>
      <w:r>
        <w:t xml:space="preserve"> in ongoing training programmes to help employees improve their customer service, interaction, and technical skills</w:t>
      </w:r>
      <w:r w:rsidR="00AD4EA2">
        <w:t xml:space="preserve"> (</w:t>
      </w:r>
      <w:proofErr w:type="spellStart"/>
      <w:r w:rsidR="00AD4EA2">
        <w:t>Koc</w:t>
      </w:r>
      <w:proofErr w:type="spellEnd"/>
      <w:r w:rsidR="00AD4EA2">
        <w:t>, 2019)</w:t>
      </w:r>
      <w:r w:rsidR="00CF0539">
        <w:t>.</w:t>
      </w:r>
    </w:p>
    <w:p w14:paraId="79018CF8" w14:textId="77777777" w:rsidR="000F0DF8" w:rsidRDefault="000F0DF8" w:rsidP="00F71D6B">
      <w:pPr>
        <w:pStyle w:val="ListParagraph"/>
        <w:numPr>
          <w:ilvl w:val="0"/>
          <w:numId w:val="1"/>
        </w:numPr>
      </w:pPr>
      <w:r>
        <w:t>Apply a system of recognition and rewards to motivate and acknowledge high-performing employees.</w:t>
      </w:r>
    </w:p>
    <w:p w14:paraId="79018CF9" w14:textId="77777777" w:rsidR="000F0DF8" w:rsidRDefault="000F0DF8" w:rsidP="00F71D6B">
      <w:pPr>
        <w:pStyle w:val="ListParagraph"/>
        <w:numPr>
          <w:ilvl w:val="0"/>
          <w:numId w:val="1"/>
        </w:numPr>
      </w:pPr>
      <w:r>
        <w:t>Work-Life Balance</w:t>
      </w:r>
      <w:r w:rsidR="00375432">
        <w:t xml:space="preserve"> for</w:t>
      </w:r>
      <w:r>
        <w:t xml:space="preserve"> reduc</w:t>
      </w:r>
      <w:r w:rsidR="00375432">
        <w:t>ing</w:t>
      </w:r>
      <w:r>
        <w:t xml:space="preserve"> burnout and increase job satisfaction, promote a healthy work-life balance</w:t>
      </w:r>
      <w:r w:rsidR="004B763B">
        <w:t xml:space="preserve"> (</w:t>
      </w:r>
      <w:r w:rsidR="004B763B" w:rsidRPr="00AC2597">
        <w:t>Jones and Comfort</w:t>
      </w:r>
      <w:r w:rsidR="00FB54F5">
        <w:t>, 2020</w:t>
      </w:r>
      <w:r w:rsidR="004B763B">
        <w:t>)</w:t>
      </w:r>
      <w:r>
        <w:t>.</w:t>
      </w:r>
    </w:p>
    <w:p w14:paraId="79018CFA" w14:textId="77777777" w:rsidR="000F0DF8" w:rsidRDefault="000F0DF8" w:rsidP="00F71D6B">
      <w:pPr>
        <w:pStyle w:val="ListParagraph"/>
        <w:numPr>
          <w:ilvl w:val="0"/>
          <w:numId w:val="1"/>
        </w:numPr>
      </w:pPr>
      <w:r>
        <w:t>Provide diversity and inclusion training to promote cultural sensitivity and ensure employees can cater to a diverse clientele.</w:t>
      </w:r>
    </w:p>
    <w:p w14:paraId="79018CFB" w14:textId="77777777" w:rsidR="000F0DF8" w:rsidRDefault="000F0DF8" w:rsidP="00F71D6B">
      <w:pPr>
        <w:pStyle w:val="ListParagraph"/>
        <w:numPr>
          <w:ilvl w:val="0"/>
          <w:numId w:val="1"/>
        </w:numPr>
      </w:pPr>
      <w:r>
        <w:t>Feedback Mechanisms</w:t>
      </w:r>
      <w:r w:rsidR="00FE41BB">
        <w:t xml:space="preserve"> for c</w:t>
      </w:r>
      <w:r>
        <w:t>reat</w:t>
      </w:r>
      <w:r w:rsidR="00FE41BB">
        <w:t>ing</w:t>
      </w:r>
      <w:r>
        <w:t xml:space="preserve"> channels for employee</w:t>
      </w:r>
      <w:r w:rsidR="00144A0F">
        <w:t>s to express concerns and ideas help</w:t>
      </w:r>
      <w:r>
        <w:t xml:space="preserve"> fostering a sense of involvement and ownership</w:t>
      </w:r>
      <w:r w:rsidR="00D822F1">
        <w:t xml:space="preserve"> (Kaushal and Srivastava, 2021)</w:t>
      </w:r>
      <w:r>
        <w:t>.</w:t>
      </w:r>
    </w:p>
    <w:p w14:paraId="79018CFC" w14:textId="77777777" w:rsidR="000F0DF8" w:rsidRDefault="000F0DF8" w:rsidP="00F71D6B">
      <w:pPr>
        <w:pStyle w:val="ListParagraph"/>
        <w:numPr>
          <w:ilvl w:val="0"/>
          <w:numId w:val="1"/>
        </w:numPr>
      </w:pPr>
      <w:r>
        <w:t xml:space="preserve">Provide clear paths for career growth and development </w:t>
      </w:r>
      <w:r w:rsidR="00F71D6B">
        <w:t>to</w:t>
      </w:r>
      <w:r>
        <w:t xml:space="preserve"> retain talent and encourage performance improvement.</w:t>
      </w:r>
    </w:p>
    <w:p w14:paraId="79018CFD" w14:textId="77777777" w:rsidR="00AF6CD8" w:rsidRDefault="00856FB6" w:rsidP="00DB5992">
      <w:pPr>
        <w:pStyle w:val="Heading1"/>
      </w:pPr>
      <w:bookmarkStart w:id="5" w:name="_Toc150433553"/>
      <w:r>
        <w:lastRenderedPageBreak/>
        <w:t>6</w:t>
      </w:r>
      <w:r w:rsidR="00AF6CD8">
        <w:t>. Conclusion</w:t>
      </w:r>
      <w:bookmarkEnd w:id="5"/>
    </w:p>
    <w:p w14:paraId="79018CFE" w14:textId="77777777" w:rsidR="00AC691F" w:rsidRPr="003C37FC" w:rsidRDefault="00AC691F" w:rsidP="00AC691F">
      <w:r>
        <w:t>When it comes to leadership visualisation India has to be achieving the measure of being less participative due to the influence of collaborations and decision-making unavailability to the ground level employees. Understanding the needs of the employees and respecting their cultural values can help Diversity Hotel &amp; Spa to get a clear vision of the type of personality and the depiction of the motivating factors that can help them develop their professionalism and efforts. The norms and the culture of the Indian natives</w:t>
      </w:r>
      <w:r w:rsidR="00144A0F">
        <w:t xml:space="preserve"> </w:t>
      </w:r>
      <w:proofErr w:type="gramStart"/>
      <w:r w:rsidR="00144A0F">
        <w:t>have to</w:t>
      </w:r>
      <w:proofErr w:type="gramEnd"/>
      <w:r w:rsidR="00144A0F">
        <w:t xml:space="preserve"> be assessed;</w:t>
      </w:r>
      <w:r>
        <w:t xml:space="preserve"> so that the customers can be treated fairly with the respect and the needful amenities </w:t>
      </w:r>
      <w:r w:rsidR="00144A0F">
        <w:t xml:space="preserve">can be provided </w:t>
      </w:r>
      <w:r>
        <w:t>that can help them become a loyal consumer.</w:t>
      </w:r>
    </w:p>
    <w:p w14:paraId="79018CFF" w14:textId="77777777" w:rsidR="00C62657" w:rsidRPr="00C62657" w:rsidRDefault="00C62657" w:rsidP="00C62657"/>
    <w:p w14:paraId="79018D00" w14:textId="77777777" w:rsidR="0047113B" w:rsidRDefault="0047113B">
      <w:pPr>
        <w:spacing w:after="160" w:line="259" w:lineRule="auto"/>
        <w:jc w:val="left"/>
        <w:rPr>
          <w:rFonts w:eastAsia="Times New Roman"/>
          <w:b/>
          <w:szCs w:val="48"/>
        </w:rPr>
      </w:pPr>
      <w:r>
        <w:br w:type="page"/>
      </w:r>
    </w:p>
    <w:p w14:paraId="79018D01" w14:textId="77777777" w:rsidR="00AF6CD8" w:rsidRDefault="00AF6CD8" w:rsidP="00DB5992">
      <w:pPr>
        <w:pStyle w:val="Heading1"/>
      </w:pPr>
      <w:bookmarkStart w:id="6" w:name="_Toc150433554"/>
      <w:r>
        <w:lastRenderedPageBreak/>
        <w:t>References</w:t>
      </w:r>
      <w:bookmarkEnd w:id="6"/>
    </w:p>
    <w:p w14:paraId="79018D02" w14:textId="77777777" w:rsidR="00144A0F" w:rsidRDefault="00144A0F">
      <w:r w:rsidRPr="00F31643">
        <w:t xml:space="preserve">Cardiff, S., Sanders, K., Webster, J. and Manley, K., </w:t>
      </w:r>
      <w:r>
        <w:t>(</w:t>
      </w:r>
      <w:r w:rsidRPr="00F31643">
        <w:t>2020</w:t>
      </w:r>
      <w:r>
        <w:t>)</w:t>
      </w:r>
      <w:r w:rsidRPr="00F31643">
        <w:t>. Guiding lights for effective workplace cultures that are also good places to work. </w:t>
      </w:r>
      <w:r w:rsidRPr="00F31643">
        <w:rPr>
          <w:i/>
          <w:iCs/>
        </w:rPr>
        <w:t>International Practice Development Journal</w:t>
      </w:r>
      <w:r w:rsidRPr="00F31643">
        <w:t>, </w:t>
      </w:r>
      <w:r w:rsidRPr="00F31643">
        <w:rPr>
          <w:i/>
          <w:iCs/>
        </w:rPr>
        <w:t>10</w:t>
      </w:r>
      <w:r w:rsidRPr="00F31643">
        <w:t>(2).</w:t>
      </w:r>
    </w:p>
    <w:p w14:paraId="79018D03" w14:textId="77777777" w:rsidR="00144A0F" w:rsidRDefault="00144A0F">
      <w:r w:rsidRPr="000147AC">
        <w:t xml:space="preserve">Chatterjee, S., Chaudhuri, R., </w:t>
      </w:r>
      <w:proofErr w:type="spellStart"/>
      <w:r w:rsidRPr="000147AC">
        <w:t>Vrontis</w:t>
      </w:r>
      <w:proofErr w:type="spellEnd"/>
      <w:r w:rsidRPr="000147AC">
        <w:t xml:space="preserve">, D. and </w:t>
      </w:r>
      <w:proofErr w:type="spellStart"/>
      <w:r w:rsidRPr="000147AC">
        <w:t>Thrassou</w:t>
      </w:r>
      <w:proofErr w:type="spellEnd"/>
      <w:r w:rsidRPr="000147AC">
        <w:t xml:space="preserve">, A., </w:t>
      </w:r>
      <w:r>
        <w:t>(</w:t>
      </w:r>
      <w:r w:rsidRPr="000147AC">
        <w:t>2021</w:t>
      </w:r>
      <w:r>
        <w:t>)</w:t>
      </w:r>
      <w:r w:rsidRPr="000147AC">
        <w:t>. Does “CHALTA HAI” culture negatively impacts sustainability of business firms in India? An empirical investigation. </w:t>
      </w:r>
      <w:r w:rsidRPr="000147AC">
        <w:rPr>
          <w:i/>
          <w:iCs/>
        </w:rPr>
        <w:t>Journal of Asia Business Studies</w:t>
      </w:r>
      <w:r w:rsidRPr="000147AC">
        <w:t>, </w:t>
      </w:r>
      <w:r w:rsidRPr="000147AC">
        <w:rPr>
          <w:i/>
          <w:iCs/>
        </w:rPr>
        <w:t>15</w:t>
      </w:r>
      <w:r w:rsidRPr="000147AC">
        <w:t>(4), pp.666-685.</w:t>
      </w:r>
    </w:p>
    <w:p w14:paraId="79018D04" w14:textId="77777777" w:rsidR="00144A0F" w:rsidRDefault="00144A0F">
      <w:r w:rsidRPr="00013FC0">
        <w:t xml:space="preserve">Chatterjee, S., Chaudhuri, R., </w:t>
      </w:r>
      <w:proofErr w:type="spellStart"/>
      <w:r w:rsidRPr="00013FC0">
        <w:t>Vrontis</w:t>
      </w:r>
      <w:proofErr w:type="spellEnd"/>
      <w:r w:rsidRPr="00013FC0">
        <w:t xml:space="preserve">, D. and </w:t>
      </w:r>
      <w:proofErr w:type="spellStart"/>
      <w:r w:rsidRPr="00013FC0">
        <w:t>Thrassou</w:t>
      </w:r>
      <w:proofErr w:type="spellEnd"/>
      <w:r w:rsidRPr="00013FC0">
        <w:t xml:space="preserve">, A., </w:t>
      </w:r>
      <w:r>
        <w:t>(</w:t>
      </w:r>
      <w:r w:rsidRPr="00013FC0">
        <w:t>2022</w:t>
      </w:r>
      <w:r>
        <w:t>)</w:t>
      </w:r>
      <w:r w:rsidRPr="00013FC0">
        <w:t>. The influence of online customer reviews on customers’ purchase intentions: a cross-cultural study from India and the UK. </w:t>
      </w:r>
      <w:r w:rsidRPr="00013FC0">
        <w:rPr>
          <w:i/>
          <w:iCs/>
        </w:rPr>
        <w:t>International Journal of Organizational Analysis</w:t>
      </w:r>
      <w:r w:rsidRPr="00013FC0">
        <w:t>, </w:t>
      </w:r>
      <w:r w:rsidRPr="00013FC0">
        <w:rPr>
          <w:i/>
          <w:iCs/>
        </w:rPr>
        <w:t>30</w:t>
      </w:r>
      <w:r w:rsidRPr="00013FC0">
        <w:t>(6), pp.1595-1623.</w:t>
      </w:r>
    </w:p>
    <w:p w14:paraId="79018D05" w14:textId="77777777" w:rsidR="00144A0F" w:rsidRDefault="00144A0F">
      <w:r w:rsidRPr="005240E4">
        <w:t xml:space="preserve">Das, A., </w:t>
      </w:r>
      <w:proofErr w:type="spellStart"/>
      <w:r w:rsidRPr="005240E4">
        <w:t>Gujre</w:t>
      </w:r>
      <w:proofErr w:type="spellEnd"/>
      <w:r w:rsidRPr="005240E4">
        <w:t xml:space="preserve">, N., Devi, R.J. and Mitra, S., </w:t>
      </w:r>
      <w:r>
        <w:t>(</w:t>
      </w:r>
      <w:r w:rsidRPr="005240E4">
        <w:t>2021</w:t>
      </w:r>
      <w:r>
        <w:t>)</w:t>
      </w:r>
      <w:r w:rsidRPr="005240E4">
        <w:t xml:space="preserve">. A review on traditional ecological knowledge and Its role in natural resources management: </w:t>
      </w:r>
      <w:proofErr w:type="gramStart"/>
      <w:r w:rsidRPr="005240E4">
        <w:t>north east</w:t>
      </w:r>
      <w:proofErr w:type="gramEnd"/>
      <w:r w:rsidRPr="005240E4">
        <w:t xml:space="preserve"> India, a cultural paradise. </w:t>
      </w:r>
      <w:r w:rsidRPr="005240E4">
        <w:rPr>
          <w:i/>
          <w:iCs/>
        </w:rPr>
        <w:t>Environmental management</w:t>
      </w:r>
      <w:r w:rsidRPr="005240E4">
        <w:t>, pp.1-22.</w:t>
      </w:r>
    </w:p>
    <w:p w14:paraId="79018D06" w14:textId="77777777" w:rsidR="00144A0F" w:rsidRDefault="00144A0F">
      <w:r w:rsidRPr="008E76A2">
        <w:t xml:space="preserve">Edensor, T., </w:t>
      </w:r>
      <w:r>
        <w:t>(</w:t>
      </w:r>
      <w:r w:rsidRPr="008E76A2">
        <w:t>2021</w:t>
      </w:r>
      <w:r>
        <w:t>)</w:t>
      </w:r>
      <w:r w:rsidRPr="008E76A2">
        <w:t>. The culture of the Indian street. In </w:t>
      </w:r>
      <w:r w:rsidRPr="008E76A2">
        <w:rPr>
          <w:i/>
          <w:iCs/>
        </w:rPr>
        <w:t>Public Space Reader</w:t>
      </w:r>
      <w:r w:rsidRPr="008E76A2">
        <w:t> (pp. 452-456). Routledge.</w:t>
      </w:r>
    </w:p>
    <w:p w14:paraId="79018D07" w14:textId="77777777" w:rsidR="00144A0F" w:rsidRPr="00720520" w:rsidRDefault="00144A0F" w:rsidP="00720520">
      <w:r w:rsidRPr="00720520">
        <w:t xml:space="preserve">Globe (2020) </w:t>
      </w:r>
      <w:r w:rsidRPr="00720520">
        <w:rPr>
          <w:i/>
          <w:iCs/>
        </w:rPr>
        <w:t>GLOBE 2020 GLOBE Project</w:t>
      </w:r>
      <w:r w:rsidRPr="00720520">
        <w:t xml:space="preserve">, </w:t>
      </w:r>
      <w:r w:rsidRPr="00720520">
        <w:rPr>
          <w:i/>
          <w:iCs/>
        </w:rPr>
        <w:t>www.globeproject.com</w:t>
      </w:r>
      <w:r w:rsidRPr="00720520">
        <w:t>. Available at: https://globeproject.com/about?page_id=intro#globe2020_cci (Accessed: 9 November 2023).</w:t>
      </w:r>
    </w:p>
    <w:p w14:paraId="79018D08" w14:textId="77777777" w:rsidR="00144A0F" w:rsidRDefault="00144A0F">
      <w:r w:rsidRPr="00031A5D">
        <w:t xml:space="preserve">Goswami, A.K. and Agrawal, R.K., </w:t>
      </w:r>
      <w:r>
        <w:t>(</w:t>
      </w:r>
      <w:r w:rsidRPr="00031A5D">
        <w:t>2020</w:t>
      </w:r>
      <w:r>
        <w:t>)</w:t>
      </w:r>
      <w:r w:rsidRPr="00031A5D">
        <w:t>. Exploring the cultural underpinnings of knowledge management process in India. </w:t>
      </w:r>
      <w:r w:rsidRPr="00031A5D">
        <w:rPr>
          <w:i/>
          <w:iCs/>
        </w:rPr>
        <w:t>International Journal of Indian Culture and Business Management</w:t>
      </w:r>
      <w:r w:rsidRPr="00031A5D">
        <w:t>, </w:t>
      </w:r>
      <w:r w:rsidRPr="00031A5D">
        <w:rPr>
          <w:i/>
          <w:iCs/>
        </w:rPr>
        <w:t>20</w:t>
      </w:r>
      <w:r w:rsidRPr="00031A5D">
        <w:t>(1), pp.21-36.</w:t>
      </w:r>
    </w:p>
    <w:p w14:paraId="79018D09" w14:textId="77777777" w:rsidR="00144A0F" w:rsidRPr="00067188" w:rsidRDefault="00144A0F" w:rsidP="00067188">
      <w:r w:rsidRPr="00067188">
        <w:t xml:space="preserve">Hofstede Insights (2023) </w:t>
      </w:r>
      <w:r w:rsidRPr="00067188">
        <w:rPr>
          <w:i/>
          <w:iCs/>
        </w:rPr>
        <w:t>Country comparison tool</w:t>
      </w:r>
      <w:r w:rsidRPr="00067188">
        <w:t xml:space="preserve">, </w:t>
      </w:r>
      <w:r w:rsidRPr="00067188">
        <w:rPr>
          <w:i/>
          <w:iCs/>
        </w:rPr>
        <w:t>www.hofstede-insights.com</w:t>
      </w:r>
      <w:r w:rsidRPr="00067188">
        <w:t>. Available at: https://www.hofstede-insights.com/country-comparison-tool?countries=india%2Cunited+kingdom (Accessed: 9 November 2023).</w:t>
      </w:r>
    </w:p>
    <w:p w14:paraId="79018D0A" w14:textId="77777777" w:rsidR="00144A0F" w:rsidRDefault="00144A0F" w:rsidP="00A33715">
      <w:r w:rsidRPr="00AC2597">
        <w:t xml:space="preserve">Jones, P. and Comfort, D., </w:t>
      </w:r>
      <w:r>
        <w:t>(</w:t>
      </w:r>
      <w:r w:rsidRPr="00AC2597">
        <w:t>2020</w:t>
      </w:r>
      <w:r>
        <w:t>)</w:t>
      </w:r>
      <w:r w:rsidRPr="00AC2597">
        <w:t>. The COVID-19 crisis and sustainability in the hospitality industry. </w:t>
      </w:r>
      <w:r w:rsidRPr="00AC2597">
        <w:rPr>
          <w:i/>
          <w:iCs/>
        </w:rPr>
        <w:t>International journal of contemporary hospitality management</w:t>
      </w:r>
      <w:r w:rsidRPr="00AC2597">
        <w:t>, </w:t>
      </w:r>
      <w:r w:rsidRPr="00AC2597">
        <w:rPr>
          <w:i/>
          <w:iCs/>
        </w:rPr>
        <w:t>32</w:t>
      </w:r>
      <w:r w:rsidRPr="00AC2597">
        <w:t>(10), pp.3037-3050.</w:t>
      </w:r>
    </w:p>
    <w:p w14:paraId="79018D0B" w14:textId="77777777" w:rsidR="00144A0F" w:rsidRDefault="00144A0F">
      <w:r w:rsidRPr="00C52F19">
        <w:lastRenderedPageBreak/>
        <w:t xml:space="preserve">Kamau, S., </w:t>
      </w:r>
      <w:proofErr w:type="spellStart"/>
      <w:r w:rsidRPr="00C52F19">
        <w:t>Koskenranta</w:t>
      </w:r>
      <w:proofErr w:type="spellEnd"/>
      <w:r w:rsidRPr="00C52F19">
        <w:t xml:space="preserve">, M., </w:t>
      </w:r>
      <w:proofErr w:type="spellStart"/>
      <w:r w:rsidRPr="00C52F19">
        <w:t>Kuivila</w:t>
      </w:r>
      <w:proofErr w:type="spellEnd"/>
      <w:r w:rsidRPr="00C52F19">
        <w:t xml:space="preserve">, H., </w:t>
      </w:r>
      <w:proofErr w:type="spellStart"/>
      <w:r w:rsidRPr="00C52F19">
        <w:t>Oikarainen</w:t>
      </w:r>
      <w:proofErr w:type="spellEnd"/>
      <w:r w:rsidRPr="00C52F19">
        <w:t xml:space="preserve">, A., </w:t>
      </w:r>
      <w:proofErr w:type="spellStart"/>
      <w:r w:rsidRPr="00C52F19">
        <w:t>Tomietto</w:t>
      </w:r>
      <w:proofErr w:type="spellEnd"/>
      <w:r w:rsidRPr="00C52F19">
        <w:t xml:space="preserve">, M., Juntunen, J., </w:t>
      </w:r>
      <w:proofErr w:type="spellStart"/>
      <w:r w:rsidRPr="00C52F19">
        <w:t>Tuomikoski</w:t>
      </w:r>
      <w:proofErr w:type="spellEnd"/>
      <w:r w:rsidRPr="00C52F19">
        <w:t xml:space="preserve">, A.M. and Mikkonen, K., </w:t>
      </w:r>
      <w:r>
        <w:t>(</w:t>
      </w:r>
      <w:r w:rsidRPr="00C52F19">
        <w:t>2022</w:t>
      </w:r>
      <w:r>
        <w:t>)</w:t>
      </w:r>
      <w:r w:rsidRPr="00C52F19">
        <w:t>. Integration strategies and models to support transition and adaptation of culturally and linguistically diverse nursing staff into healthcare environments: An umbrella review. </w:t>
      </w:r>
      <w:r w:rsidRPr="00C52F19">
        <w:rPr>
          <w:i/>
          <w:iCs/>
        </w:rPr>
        <w:t>International journal of nursing studies</w:t>
      </w:r>
      <w:r w:rsidRPr="00C52F19">
        <w:t>, </w:t>
      </w:r>
      <w:r w:rsidRPr="00C52F19">
        <w:rPr>
          <w:i/>
          <w:iCs/>
        </w:rPr>
        <w:t>136</w:t>
      </w:r>
      <w:r w:rsidRPr="00C52F19">
        <w:t>, p.104377.</w:t>
      </w:r>
    </w:p>
    <w:p w14:paraId="79018D0C" w14:textId="77777777" w:rsidR="00144A0F" w:rsidRPr="00A33715" w:rsidRDefault="00144A0F" w:rsidP="00A33715">
      <w:r w:rsidRPr="00195F4B">
        <w:t xml:space="preserve">Kaushal, V. and Srivastava, S., </w:t>
      </w:r>
      <w:r>
        <w:t>(</w:t>
      </w:r>
      <w:r w:rsidRPr="00195F4B">
        <w:t>2021</w:t>
      </w:r>
      <w:r>
        <w:t>)</w:t>
      </w:r>
      <w:r w:rsidRPr="00195F4B">
        <w:t>. Hospitality and tourism industry amid COVID-19 pandemic: Perspectives on challenges and learnings from India. </w:t>
      </w:r>
      <w:r w:rsidRPr="00195F4B">
        <w:rPr>
          <w:i/>
          <w:iCs/>
        </w:rPr>
        <w:t>International journal of hospitality management</w:t>
      </w:r>
      <w:r w:rsidRPr="00195F4B">
        <w:t>, </w:t>
      </w:r>
      <w:r w:rsidRPr="00195F4B">
        <w:rPr>
          <w:i/>
          <w:iCs/>
        </w:rPr>
        <w:t>92</w:t>
      </w:r>
      <w:r w:rsidRPr="00195F4B">
        <w:t>, p.102707.</w:t>
      </w:r>
    </w:p>
    <w:p w14:paraId="79018D0D" w14:textId="77777777" w:rsidR="00144A0F" w:rsidRDefault="00144A0F" w:rsidP="00A33715">
      <w:proofErr w:type="spellStart"/>
      <w:r w:rsidRPr="00A33715">
        <w:t>Koc</w:t>
      </w:r>
      <w:proofErr w:type="spellEnd"/>
      <w:r w:rsidRPr="00A33715">
        <w:t xml:space="preserve">, E., </w:t>
      </w:r>
      <w:r>
        <w:t>(</w:t>
      </w:r>
      <w:r w:rsidRPr="00A33715">
        <w:t>2019</w:t>
      </w:r>
      <w:r>
        <w:t>)</w:t>
      </w:r>
      <w:r w:rsidRPr="00A33715">
        <w:t>. Service failures and recovery in hospitality and tourism: A review of literature and recommendations for future research. </w:t>
      </w:r>
      <w:r w:rsidRPr="00A33715">
        <w:rPr>
          <w:i/>
          <w:iCs/>
        </w:rPr>
        <w:t>Journal of Hospitality Marketing &amp; Management</w:t>
      </w:r>
      <w:r w:rsidRPr="00A33715">
        <w:t>, </w:t>
      </w:r>
      <w:r w:rsidRPr="00A33715">
        <w:rPr>
          <w:i/>
          <w:iCs/>
        </w:rPr>
        <w:t>28</w:t>
      </w:r>
      <w:r w:rsidRPr="00A33715">
        <w:t>(5), pp.513-537.</w:t>
      </w:r>
    </w:p>
    <w:p w14:paraId="79018D0E" w14:textId="77777777" w:rsidR="00144A0F" w:rsidRDefault="00144A0F">
      <w:r w:rsidRPr="00B853F3">
        <w:t xml:space="preserve">Malik, A., </w:t>
      </w:r>
      <w:proofErr w:type="spellStart"/>
      <w:r w:rsidRPr="00B853F3">
        <w:t>Budhwar</w:t>
      </w:r>
      <w:proofErr w:type="spellEnd"/>
      <w:r w:rsidRPr="00B853F3">
        <w:t xml:space="preserve">, P., Patel, C. and Laker, B., </w:t>
      </w:r>
      <w:r>
        <w:t>(</w:t>
      </w:r>
      <w:r w:rsidRPr="00B853F3">
        <w:t>2021</w:t>
      </w:r>
      <w:r>
        <w:t>)</w:t>
      </w:r>
      <w:r w:rsidRPr="00B853F3">
        <w:t xml:space="preserve">. Holistic indigenous and atomistic modernity: </w:t>
      </w:r>
      <w:proofErr w:type="spellStart"/>
      <w:r w:rsidRPr="00B853F3">
        <w:t>Analyzing</w:t>
      </w:r>
      <w:proofErr w:type="spellEnd"/>
      <w:r w:rsidRPr="00B853F3">
        <w:t xml:space="preserve"> performance management in two Indian emerging market multinational corporations. </w:t>
      </w:r>
      <w:r w:rsidRPr="00B853F3">
        <w:rPr>
          <w:i/>
          <w:iCs/>
        </w:rPr>
        <w:t>Human Resource Management</w:t>
      </w:r>
      <w:r w:rsidRPr="00B853F3">
        <w:t>, </w:t>
      </w:r>
      <w:r w:rsidRPr="00B853F3">
        <w:rPr>
          <w:i/>
          <w:iCs/>
        </w:rPr>
        <w:t>60</w:t>
      </w:r>
      <w:r w:rsidRPr="00B853F3">
        <w:t>(5), pp.803-823.</w:t>
      </w:r>
    </w:p>
    <w:p w14:paraId="79018D0F" w14:textId="77777777" w:rsidR="00144A0F" w:rsidRDefault="00144A0F">
      <w:r w:rsidRPr="00271682">
        <w:t xml:space="preserve">Roy, N., Pandey, B.W. and Rani, U., </w:t>
      </w:r>
      <w:r>
        <w:t>(</w:t>
      </w:r>
      <w:r w:rsidRPr="00271682">
        <w:t>2020</w:t>
      </w:r>
      <w:r>
        <w:t>)</w:t>
      </w:r>
      <w:r w:rsidRPr="00271682">
        <w:t xml:space="preserve">. Protecting the vanishing geo-cultural heritage of India: Case study of </w:t>
      </w:r>
      <w:proofErr w:type="spellStart"/>
      <w:r w:rsidRPr="00271682">
        <w:t>Majuli</w:t>
      </w:r>
      <w:proofErr w:type="spellEnd"/>
      <w:r w:rsidRPr="00271682">
        <w:t xml:space="preserve"> Island in Assam. </w:t>
      </w:r>
      <w:r w:rsidRPr="00271682">
        <w:rPr>
          <w:i/>
          <w:iCs/>
        </w:rPr>
        <w:t xml:space="preserve">International Journal of </w:t>
      </w:r>
      <w:proofErr w:type="spellStart"/>
      <w:r w:rsidRPr="00271682">
        <w:rPr>
          <w:i/>
          <w:iCs/>
        </w:rPr>
        <w:t>Geoheritage</w:t>
      </w:r>
      <w:proofErr w:type="spellEnd"/>
      <w:r w:rsidRPr="00271682">
        <w:rPr>
          <w:i/>
          <w:iCs/>
        </w:rPr>
        <w:t xml:space="preserve"> and Parks</w:t>
      </w:r>
      <w:r w:rsidRPr="00271682">
        <w:t>, </w:t>
      </w:r>
      <w:r w:rsidRPr="00271682">
        <w:rPr>
          <w:i/>
          <w:iCs/>
        </w:rPr>
        <w:t>8</w:t>
      </w:r>
      <w:r w:rsidRPr="00271682">
        <w:t>(1), pp.18-30.</w:t>
      </w:r>
    </w:p>
    <w:p w14:paraId="79018D10" w14:textId="77777777" w:rsidR="00144A0F" w:rsidRDefault="00144A0F">
      <w:r w:rsidRPr="00A16727">
        <w:t xml:space="preserve">Sarangi, A. and Pai, S. eds., </w:t>
      </w:r>
      <w:r>
        <w:t>(</w:t>
      </w:r>
      <w:r w:rsidRPr="00A16727">
        <w:t>2020</w:t>
      </w:r>
      <w:r>
        <w:t>)</w:t>
      </w:r>
      <w:r w:rsidRPr="00A16727">
        <w:t>. </w:t>
      </w:r>
      <w:r w:rsidRPr="00A16727">
        <w:rPr>
          <w:i/>
          <w:iCs/>
        </w:rPr>
        <w:t xml:space="preserve">Interrogating Reorganisation of States: culture, </w:t>
      </w:r>
      <w:proofErr w:type="gramStart"/>
      <w:r w:rsidRPr="00A16727">
        <w:rPr>
          <w:i/>
          <w:iCs/>
        </w:rPr>
        <w:t>identity</w:t>
      </w:r>
      <w:proofErr w:type="gramEnd"/>
      <w:r w:rsidRPr="00A16727">
        <w:rPr>
          <w:i/>
          <w:iCs/>
        </w:rPr>
        <w:t xml:space="preserve"> and politics in India</w:t>
      </w:r>
      <w:r w:rsidRPr="00A16727">
        <w:t>. Taylor &amp; Francis.</w:t>
      </w:r>
    </w:p>
    <w:p w14:paraId="79018D11" w14:textId="77777777" w:rsidR="00B853F3" w:rsidRDefault="00144A0F">
      <w:proofErr w:type="spellStart"/>
      <w:r w:rsidRPr="00246F91">
        <w:t>Vanderpal</w:t>
      </w:r>
      <w:proofErr w:type="spellEnd"/>
      <w:r w:rsidRPr="00246F91">
        <w:t xml:space="preserve">, G. A. (2016) </w:t>
      </w:r>
      <w:r w:rsidRPr="00246F91">
        <w:rPr>
          <w:i/>
          <w:iCs/>
        </w:rPr>
        <w:t xml:space="preserve">Global Leadership, </w:t>
      </w:r>
      <w:proofErr w:type="gramStart"/>
      <w:r w:rsidRPr="00246F91">
        <w:rPr>
          <w:i/>
          <w:iCs/>
        </w:rPr>
        <w:t>IQ</w:t>
      </w:r>
      <w:proofErr w:type="gramEnd"/>
      <w:r w:rsidRPr="00246F91">
        <w:rPr>
          <w:i/>
          <w:iCs/>
        </w:rPr>
        <w:t xml:space="preserve"> and Global Quotient</w:t>
      </w:r>
      <w:r w:rsidRPr="00246F91">
        <w:t xml:space="preserve">, </w:t>
      </w:r>
      <w:r w:rsidRPr="00246F91">
        <w:rPr>
          <w:i/>
          <w:iCs/>
        </w:rPr>
        <w:t>ResearchGate</w:t>
      </w:r>
      <w:r w:rsidRPr="00246F91">
        <w:t>. Available at: https://www.researchgate.net/figure/Cultural-Intelligence-And-Global-Mindset_fig2_319416294 (Accessed: 9 November 2023).</w:t>
      </w:r>
    </w:p>
    <w:sectPr w:rsidR="00B853F3" w:rsidSect="00F24DA3">
      <w:footerReference w:type="default" r:id="rId12"/>
      <w:pgSz w:w="12240" w:h="15840"/>
      <w:pgMar w:top="1440" w:right="1440" w:bottom="1440" w:left="1440" w:header="720" w:footer="720" w:gutter="0"/>
      <w:pgBorders w:offsetFrom="page">
        <w:top w:val="thinThickSmallGap" w:sz="24" w:space="24" w:color="auto" w:shadow="1"/>
        <w:left w:val="thinThickSmallGap" w:sz="24" w:space="24" w:color="auto" w:shadow="1"/>
        <w:bottom w:val="thinThickSmallGap" w:sz="24" w:space="24" w:color="auto" w:shadow="1"/>
        <w:right w:val="thinThickSmallGap" w:sz="24" w:space="24" w:color="auto" w:shadow="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C53F77" w14:textId="77777777" w:rsidR="00EB38CA" w:rsidRDefault="00EB38CA" w:rsidP="00F24DA3">
      <w:pPr>
        <w:spacing w:after="0" w:line="240" w:lineRule="auto"/>
      </w:pPr>
      <w:r>
        <w:separator/>
      </w:r>
    </w:p>
  </w:endnote>
  <w:endnote w:type="continuationSeparator" w:id="0">
    <w:p w14:paraId="399C64B7" w14:textId="77777777" w:rsidR="00EB38CA" w:rsidRDefault="00EB38CA" w:rsidP="00F24D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2411936"/>
      <w:docPartObj>
        <w:docPartGallery w:val="Page Numbers (Bottom of Page)"/>
        <w:docPartUnique/>
      </w:docPartObj>
    </w:sdtPr>
    <w:sdtContent>
      <w:p w14:paraId="79018D1E" w14:textId="77777777" w:rsidR="00F24DA3" w:rsidRDefault="00C771DA">
        <w:pPr>
          <w:pStyle w:val="Footer"/>
          <w:jc w:val="right"/>
        </w:pPr>
        <w:r>
          <w:fldChar w:fldCharType="begin"/>
        </w:r>
        <w:r w:rsidR="00F24DA3">
          <w:instrText>PAGE   \* MERGEFORMAT</w:instrText>
        </w:r>
        <w:r>
          <w:fldChar w:fldCharType="separate"/>
        </w:r>
        <w:r w:rsidR="00412283">
          <w:rPr>
            <w:noProof/>
          </w:rPr>
          <w:t>2</w:t>
        </w:r>
        <w:r>
          <w:fldChar w:fldCharType="end"/>
        </w:r>
      </w:p>
    </w:sdtContent>
  </w:sdt>
  <w:p w14:paraId="79018D1F" w14:textId="77777777" w:rsidR="00F24DA3" w:rsidRDefault="00F24D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3A1E4C" w14:textId="77777777" w:rsidR="00EB38CA" w:rsidRDefault="00EB38CA" w:rsidP="00F24DA3">
      <w:pPr>
        <w:spacing w:after="0" w:line="240" w:lineRule="auto"/>
      </w:pPr>
      <w:r>
        <w:separator/>
      </w:r>
    </w:p>
  </w:footnote>
  <w:footnote w:type="continuationSeparator" w:id="0">
    <w:p w14:paraId="525A1D98" w14:textId="77777777" w:rsidR="00EB38CA" w:rsidRDefault="00EB38CA" w:rsidP="00F24D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E11555"/>
    <w:multiLevelType w:val="hybridMultilevel"/>
    <w:tmpl w:val="263E8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03045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00F77"/>
    <w:rsid w:val="00013FC0"/>
    <w:rsid w:val="000147AC"/>
    <w:rsid w:val="00026DAB"/>
    <w:rsid w:val="00031A5D"/>
    <w:rsid w:val="00044317"/>
    <w:rsid w:val="000452F0"/>
    <w:rsid w:val="00051829"/>
    <w:rsid w:val="00053705"/>
    <w:rsid w:val="000622A6"/>
    <w:rsid w:val="00067188"/>
    <w:rsid w:val="00081D1F"/>
    <w:rsid w:val="00082B99"/>
    <w:rsid w:val="000861B8"/>
    <w:rsid w:val="000A7989"/>
    <w:rsid w:val="000D1DD6"/>
    <w:rsid w:val="000E02E2"/>
    <w:rsid w:val="000F03E1"/>
    <w:rsid w:val="000F0DF8"/>
    <w:rsid w:val="0011061C"/>
    <w:rsid w:val="00144A0F"/>
    <w:rsid w:val="00144BBE"/>
    <w:rsid w:val="001572DA"/>
    <w:rsid w:val="00163F85"/>
    <w:rsid w:val="00165D64"/>
    <w:rsid w:val="00172334"/>
    <w:rsid w:val="00172DFE"/>
    <w:rsid w:val="00177F28"/>
    <w:rsid w:val="00190573"/>
    <w:rsid w:val="0019531B"/>
    <w:rsid w:val="00195F4B"/>
    <w:rsid w:val="001A4582"/>
    <w:rsid w:val="001B0C3E"/>
    <w:rsid w:val="001B26AE"/>
    <w:rsid w:val="001D0D78"/>
    <w:rsid w:val="001D3E5F"/>
    <w:rsid w:val="001E4B62"/>
    <w:rsid w:val="001F4CCC"/>
    <w:rsid w:val="00246F91"/>
    <w:rsid w:val="00247B6D"/>
    <w:rsid w:val="002638BA"/>
    <w:rsid w:val="00271682"/>
    <w:rsid w:val="002A508D"/>
    <w:rsid w:val="002B2DD6"/>
    <w:rsid w:val="002B5F49"/>
    <w:rsid w:val="002E3234"/>
    <w:rsid w:val="002F3D00"/>
    <w:rsid w:val="00312107"/>
    <w:rsid w:val="003561B9"/>
    <w:rsid w:val="00360803"/>
    <w:rsid w:val="00375432"/>
    <w:rsid w:val="0039467F"/>
    <w:rsid w:val="003A5826"/>
    <w:rsid w:val="003A67D9"/>
    <w:rsid w:val="003C37FC"/>
    <w:rsid w:val="003D0A05"/>
    <w:rsid w:val="003F104D"/>
    <w:rsid w:val="003F4369"/>
    <w:rsid w:val="0040151C"/>
    <w:rsid w:val="004056FC"/>
    <w:rsid w:val="00412283"/>
    <w:rsid w:val="00413E30"/>
    <w:rsid w:val="00432895"/>
    <w:rsid w:val="00444096"/>
    <w:rsid w:val="004472C4"/>
    <w:rsid w:val="004477E3"/>
    <w:rsid w:val="00453C1E"/>
    <w:rsid w:val="0046272C"/>
    <w:rsid w:val="00465B91"/>
    <w:rsid w:val="0047113B"/>
    <w:rsid w:val="0048580A"/>
    <w:rsid w:val="004B763B"/>
    <w:rsid w:val="004D2C1D"/>
    <w:rsid w:val="004D4388"/>
    <w:rsid w:val="004E18DA"/>
    <w:rsid w:val="0050644C"/>
    <w:rsid w:val="00516525"/>
    <w:rsid w:val="005240E4"/>
    <w:rsid w:val="00527F8A"/>
    <w:rsid w:val="00531252"/>
    <w:rsid w:val="00533668"/>
    <w:rsid w:val="005419E0"/>
    <w:rsid w:val="00554DD3"/>
    <w:rsid w:val="0058673A"/>
    <w:rsid w:val="00593DAE"/>
    <w:rsid w:val="005B1694"/>
    <w:rsid w:val="005B2748"/>
    <w:rsid w:val="005B4085"/>
    <w:rsid w:val="005D1A3E"/>
    <w:rsid w:val="00600BCF"/>
    <w:rsid w:val="0062132F"/>
    <w:rsid w:val="00645543"/>
    <w:rsid w:val="006765F7"/>
    <w:rsid w:val="00681100"/>
    <w:rsid w:val="006830DA"/>
    <w:rsid w:val="006D3DD0"/>
    <w:rsid w:val="006D6FCC"/>
    <w:rsid w:val="006F3045"/>
    <w:rsid w:val="00705C59"/>
    <w:rsid w:val="00714633"/>
    <w:rsid w:val="00720520"/>
    <w:rsid w:val="0072605E"/>
    <w:rsid w:val="007312EE"/>
    <w:rsid w:val="00736C98"/>
    <w:rsid w:val="0074277A"/>
    <w:rsid w:val="00765912"/>
    <w:rsid w:val="00771BF8"/>
    <w:rsid w:val="0078380D"/>
    <w:rsid w:val="00790A9E"/>
    <w:rsid w:val="00797231"/>
    <w:rsid w:val="007A72C3"/>
    <w:rsid w:val="007B595F"/>
    <w:rsid w:val="007E3850"/>
    <w:rsid w:val="007E5E6A"/>
    <w:rsid w:val="007E7A85"/>
    <w:rsid w:val="007F5741"/>
    <w:rsid w:val="008003B6"/>
    <w:rsid w:val="00810FEA"/>
    <w:rsid w:val="00811F79"/>
    <w:rsid w:val="00833322"/>
    <w:rsid w:val="0083542A"/>
    <w:rsid w:val="00841656"/>
    <w:rsid w:val="00856FB6"/>
    <w:rsid w:val="00866999"/>
    <w:rsid w:val="00883D9F"/>
    <w:rsid w:val="0089321F"/>
    <w:rsid w:val="00896660"/>
    <w:rsid w:val="008D2A06"/>
    <w:rsid w:val="008E76A2"/>
    <w:rsid w:val="00902CAC"/>
    <w:rsid w:val="0093434C"/>
    <w:rsid w:val="009355E6"/>
    <w:rsid w:val="00947F85"/>
    <w:rsid w:val="00953C67"/>
    <w:rsid w:val="00962D37"/>
    <w:rsid w:val="00966704"/>
    <w:rsid w:val="00966C5C"/>
    <w:rsid w:val="009726C9"/>
    <w:rsid w:val="009732B6"/>
    <w:rsid w:val="0097516D"/>
    <w:rsid w:val="00990E74"/>
    <w:rsid w:val="00997A2F"/>
    <w:rsid w:val="009A5A31"/>
    <w:rsid w:val="009B0B45"/>
    <w:rsid w:val="009C3641"/>
    <w:rsid w:val="009C4124"/>
    <w:rsid w:val="009C7896"/>
    <w:rsid w:val="009D56CB"/>
    <w:rsid w:val="009E748E"/>
    <w:rsid w:val="00A01EF8"/>
    <w:rsid w:val="00A1412C"/>
    <w:rsid w:val="00A16727"/>
    <w:rsid w:val="00A17B34"/>
    <w:rsid w:val="00A32194"/>
    <w:rsid w:val="00A33715"/>
    <w:rsid w:val="00A340BE"/>
    <w:rsid w:val="00A554A8"/>
    <w:rsid w:val="00A56029"/>
    <w:rsid w:val="00A7606F"/>
    <w:rsid w:val="00A912AC"/>
    <w:rsid w:val="00AC2597"/>
    <w:rsid w:val="00AC5913"/>
    <w:rsid w:val="00AC691F"/>
    <w:rsid w:val="00AD4EA2"/>
    <w:rsid w:val="00AE26A8"/>
    <w:rsid w:val="00AF2AB2"/>
    <w:rsid w:val="00AF6CD8"/>
    <w:rsid w:val="00B0100C"/>
    <w:rsid w:val="00B14621"/>
    <w:rsid w:val="00B16729"/>
    <w:rsid w:val="00B219A8"/>
    <w:rsid w:val="00B21D8B"/>
    <w:rsid w:val="00B32C40"/>
    <w:rsid w:val="00B33340"/>
    <w:rsid w:val="00B36E42"/>
    <w:rsid w:val="00B518F8"/>
    <w:rsid w:val="00B51F39"/>
    <w:rsid w:val="00B67620"/>
    <w:rsid w:val="00B808A8"/>
    <w:rsid w:val="00B82D51"/>
    <w:rsid w:val="00B853F3"/>
    <w:rsid w:val="00BD389F"/>
    <w:rsid w:val="00BD55B8"/>
    <w:rsid w:val="00BE7942"/>
    <w:rsid w:val="00C00F77"/>
    <w:rsid w:val="00C0714D"/>
    <w:rsid w:val="00C107C8"/>
    <w:rsid w:val="00C132A2"/>
    <w:rsid w:val="00C17E8D"/>
    <w:rsid w:val="00C2468A"/>
    <w:rsid w:val="00C31F89"/>
    <w:rsid w:val="00C52F19"/>
    <w:rsid w:val="00C62657"/>
    <w:rsid w:val="00C63E42"/>
    <w:rsid w:val="00C771DA"/>
    <w:rsid w:val="00C94096"/>
    <w:rsid w:val="00C9709A"/>
    <w:rsid w:val="00CA00C0"/>
    <w:rsid w:val="00CD7DB9"/>
    <w:rsid w:val="00CE4CDB"/>
    <w:rsid w:val="00CE6E5C"/>
    <w:rsid w:val="00CF0539"/>
    <w:rsid w:val="00D46E6C"/>
    <w:rsid w:val="00D6765B"/>
    <w:rsid w:val="00D70524"/>
    <w:rsid w:val="00D822F1"/>
    <w:rsid w:val="00D825EE"/>
    <w:rsid w:val="00D83E93"/>
    <w:rsid w:val="00D97501"/>
    <w:rsid w:val="00DA48B1"/>
    <w:rsid w:val="00DB107A"/>
    <w:rsid w:val="00DB5992"/>
    <w:rsid w:val="00DB717F"/>
    <w:rsid w:val="00DB761B"/>
    <w:rsid w:val="00DC2040"/>
    <w:rsid w:val="00DC6F11"/>
    <w:rsid w:val="00DF150D"/>
    <w:rsid w:val="00DF7A9C"/>
    <w:rsid w:val="00E047BB"/>
    <w:rsid w:val="00E10BEF"/>
    <w:rsid w:val="00E26A80"/>
    <w:rsid w:val="00E54D6C"/>
    <w:rsid w:val="00E647E5"/>
    <w:rsid w:val="00E85C52"/>
    <w:rsid w:val="00E95E47"/>
    <w:rsid w:val="00EA5C16"/>
    <w:rsid w:val="00EB38CA"/>
    <w:rsid w:val="00EB5884"/>
    <w:rsid w:val="00EC52EE"/>
    <w:rsid w:val="00EC5791"/>
    <w:rsid w:val="00EC61E1"/>
    <w:rsid w:val="00F13FD3"/>
    <w:rsid w:val="00F22452"/>
    <w:rsid w:val="00F24DA3"/>
    <w:rsid w:val="00F26626"/>
    <w:rsid w:val="00F31643"/>
    <w:rsid w:val="00F52136"/>
    <w:rsid w:val="00F525BB"/>
    <w:rsid w:val="00F616E7"/>
    <w:rsid w:val="00F71D6B"/>
    <w:rsid w:val="00F82CEA"/>
    <w:rsid w:val="00F84910"/>
    <w:rsid w:val="00F91F16"/>
    <w:rsid w:val="00F92A65"/>
    <w:rsid w:val="00F93885"/>
    <w:rsid w:val="00FA1BE2"/>
    <w:rsid w:val="00FA3CCE"/>
    <w:rsid w:val="00FA73BA"/>
    <w:rsid w:val="00FB54F5"/>
    <w:rsid w:val="00FE41BB"/>
    <w:rsid w:val="00FF334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018CC3"/>
  <w15:docId w15:val="{6E3A146E-5587-431C-A1E4-01DDFA4776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104D"/>
    <w:pPr>
      <w:spacing w:after="20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0861B8"/>
    <w:pPr>
      <w:keepNext/>
      <w:keepLines/>
      <w:spacing w:before="240"/>
      <w:outlineLvl w:val="0"/>
    </w:pPr>
    <w:rPr>
      <w:rFonts w:eastAsia="Times New Roman"/>
      <w:b/>
      <w:szCs w:val="48"/>
    </w:rPr>
  </w:style>
  <w:style w:type="paragraph" w:styleId="Heading2">
    <w:name w:val="heading 2"/>
    <w:basedOn w:val="Normal"/>
    <w:next w:val="Normal"/>
    <w:link w:val="Heading2Char"/>
    <w:autoRedefine/>
    <w:uiPriority w:val="9"/>
    <w:unhideWhenUsed/>
    <w:qFormat/>
    <w:rsid w:val="00833322"/>
    <w:pPr>
      <w:keepNext/>
      <w:keepLines/>
      <w:spacing w:before="200" w:after="0"/>
      <w:outlineLvl w:val="1"/>
    </w:pPr>
    <w:rPr>
      <w:rFonts w:eastAsia="Times New Roman"/>
      <w:b/>
      <w:bCs/>
      <w:szCs w:val="26"/>
    </w:rPr>
  </w:style>
  <w:style w:type="paragraph" w:styleId="Heading3">
    <w:name w:val="heading 3"/>
    <w:basedOn w:val="Normal"/>
    <w:next w:val="Normal"/>
    <w:link w:val="Heading3Char"/>
    <w:autoRedefine/>
    <w:uiPriority w:val="9"/>
    <w:unhideWhenUsed/>
    <w:qFormat/>
    <w:rsid w:val="00C63E42"/>
    <w:pPr>
      <w:keepNext/>
      <w:keepLines/>
      <w:spacing w:before="40"/>
      <w:outlineLvl w:val="2"/>
    </w:pPr>
    <w:rPr>
      <w:rFonts w:eastAsiaTheme="majorEastAsia" w:cstheme="majorBidi"/>
      <w:b/>
      <w:szCs w:val="24"/>
    </w:rPr>
  </w:style>
  <w:style w:type="paragraph" w:styleId="Heading4">
    <w:name w:val="heading 4"/>
    <w:basedOn w:val="Normal"/>
    <w:next w:val="Normal"/>
    <w:link w:val="Heading4Char"/>
    <w:autoRedefine/>
    <w:uiPriority w:val="9"/>
    <w:semiHidden/>
    <w:unhideWhenUsed/>
    <w:qFormat/>
    <w:rsid w:val="0097516D"/>
    <w:pPr>
      <w:keepNext/>
      <w:keepLines/>
      <w:spacing w:before="40"/>
      <w:outlineLvl w:val="3"/>
    </w:pPr>
    <w:rPr>
      <w:rFonts w:eastAsiaTheme="majorEastAsia" w:cstheme="majorBidi"/>
      <w:b/>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0861B8"/>
    <w:rPr>
      <w:rFonts w:ascii="Times New Roman" w:eastAsia="Times New Roman" w:hAnsi="Times New Roman"/>
      <w:b/>
      <w:sz w:val="24"/>
      <w:szCs w:val="48"/>
    </w:rPr>
  </w:style>
  <w:style w:type="character" w:customStyle="1" w:styleId="Heading2Char">
    <w:name w:val="Heading 2 Char"/>
    <w:link w:val="Heading2"/>
    <w:uiPriority w:val="9"/>
    <w:rsid w:val="00833322"/>
    <w:rPr>
      <w:rFonts w:ascii="Times New Roman" w:eastAsia="Times New Roman" w:hAnsi="Times New Roman"/>
      <w:b/>
      <w:bCs/>
      <w:sz w:val="24"/>
      <w:szCs w:val="26"/>
    </w:rPr>
  </w:style>
  <w:style w:type="character" w:customStyle="1" w:styleId="Heading3Char">
    <w:name w:val="Heading 3 Char"/>
    <w:basedOn w:val="DefaultParagraphFont"/>
    <w:link w:val="Heading3"/>
    <w:uiPriority w:val="9"/>
    <w:rsid w:val="00C63E42"/>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semiHidden/>
    <w:rsid w:val="0097516D"/>
    <w:rPr>
      <w:rFonts w:ascii="Times New Roman" w:eastAsiaTheme="majorEastAsia" w:hAnsi="Times New Roman" w:cstheme="majorBidi"/>
      <w:b/>
      <w:i/>
      <w:iCs/>
      <w:sz w:val="24"/>
    </w:rPr>
  </w:style>
  <w:style w:type="table" w:styleId="TableGrid">
    <w:name w:val="Table Grid"/>
    <w:basedOn w:val="TableNormal"/>
    <w:uiPriority w:val="59"/>
    <w:rsid w:val="00C31F89"/>
    <w:pPr>
      <w:spacing w:after="0" w:line="240" w:lineRule="auto"/>
    </w:pPr>
    <w:rPr>
      <w:rFonts w:ascii="Times New Roman" w:hAnsi="Times New Roman"/>
      <w:sz w:val="24"/>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DF7A9C"/>
    <w:pPr>
      <w:ind w:left="720"/>
      <w:contextualSpacing/>
    </w:pPr>
  </w:style>
  <w:style w:type="paragraph" w:styleId="Header">
    <w:name w:val="header"/>
    <w:basedOn w:val="Normal"/>
    <w:link w:val="HeaderChar"/>
    <w:uiPriority w:val="99"/>
    <w:unhideWhenUsed/>
    <w:rsid w:val="00F24D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4DA3"/>
    <w:rPr>
      <w:rFonts w:ascii="Times New Roman" w:hAnsi="Times New Roman"/>
      <w:sz w:val="24"/>
    </w:rPr>
  </w:style>
  <w:style w:type="paragraph" w:styleId="Footer">
    <w:name w:val="footer"/>
    <w:basedOn w:val="Normal"/>
    <w:link w:val="FooterChar"/>
    <w:uiPriority w:val="99"/>
    <w:unhideWhenUsed/>
    <w:rsid w:val="00F24D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4DA3"/>
    <w:rPr>
      <w:rFonts w:ascii="Times New Roman" w:hAnsi="Times New Roman"/>
      <w:sz w:val="24"/>
    </w:rPr>
  </w:style>
  <w:style w:type="paragraph" w:styleId="NormalWeb">
    <w:name w:val="Normal (Web)"/>
    <w:basedOn w:val="Normal"/>
    <w:uiPriority w:val="99"/>
    <w:semiHidden/>
    <w:unhideWhenUsed/>
    <w:rsid w:val="00AF2AB2"/>
    <w:pPr>
      <w:spacing w:before="100" w:beforeAutospacing="1" w:after="100" w:afterAutospacing="1" w:line="240" w:lineRule="auto"/>
      <w:jc w:val="left"/>
    </w:pPr>
    <w:rPr>
      <w:rFonts w:eastAsia="Times New Roman" w:cs="Times New Roman"/>
      <w:szCs w:val="24"/>
      <w:lang w:eastAsia="en-GB"/>
    </w:rPr>
  </w:style>
  <w:style w:type="paragraph" w:styleId="TOCHeading">
    <w:name w:val="TOC Heading"/>
    <w:basedOn w:val="Heading1"/>
    <w:next w:val="Normal"/>
    <w:uiPriority w:val="39"/>
    <w:unhideWhenUsed/>
    <w:qFormat/>
    <w:rsid w:val="00947F85"/>
    <w:pPr>
      <w:spacing w:after="0" w:line="259" w:lineRule="auto"/>
      <w:jc w:val="left"/>
      <w:outlineLvl w:val="9"/>
    </w:pPr>
    <w:rPr>
      <w:rFonts w:asciiTheme="majorHAnsi" w:eastAsiaTheme="majorEastAsia" w:hAnsiTheme="majorHAnsi" w:cstheme="majorBidi"/>
      <w:b w:val="0"/>
      <w:color w:val="2E74B5" w:themeColor="accent1" w:themeShade="BF"/>
      <w:sz w:val="32"/>
      <w:szCs w:val="32"/>
      <w:lang w:eastAsia="en-GB"/>
    </w:rPr>
  </w:style>
  <w:style w:type="paragraph" w:styleId="TOC1">
    <w:name w:val="toc 1"/>
    <w:basedOn w:val="Normal"/>
    <w:next w:val="Normal"/>
    <w:autoRedefine/>
    <w:uiPriority w:val="39"/>
    <w:unhideWhenUsed/>
    <w:rsid w:val="00947F85"/>
    <w:pPr>
      <w:spacing w:after="100"/>
    </w:pPr>
  </w:style>
  <w:style w:type="character" w:styleId="Hyperlink">
    <w:name w:val="Hyperlink"/>
    <w:basedOn w:val="DefaultParagraphFont"/>
    <w:uiPriority w:val="99"/>
    <w:unhideWhenUsed/>
    <w:rsid w:val="00947F85"/>
    <w:rPr>
      <w:color w:val="0563C1" w:themeColor="hyperlink"/>
      <w:u w:val="single"/>
    </w:rPr>
  </w:style>
  <w:style w:type="paragraph" w:styleId="BalloonText">
    <w:name w:val="Balloon Text"/>
    <w:basedOn w:val="Normal"/>
    <w:link w:val="BalloonTextChar"/>
    <w:uiPriority w:val="99"/>
    <w:semiHidden/>
    <w:unhideWhenUsed/>
    <w:rsid w:val="00B219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19A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079451">
      <w:bodyDiv w:val="1"/>
      <w:marLeft w:val="0"/>
      <w:marRight w:val="0"/>
      <w:marTop w:val="0"/>
      <w:marBottom w:val="0"/>
      <w:divBdr>
        <w:top w:val="none" w:sz="0" w:space="0" w:color="auto"/>
        <w:left w:val="none" w:sz="0" w:space="0" w:color="auto"/>
        <w:bottom w:val="none" w:sz="0" w:space="0" w:color="auto"/>
        <w:right w:val="none" w:sz="0" w:space="0" w:color="auto"/>
      </w:divBdr>
      <w:divsChild>
        <w:div w:id="2005475434">
          <w:marLeft w:val="0"/>
          <w:marRight w:val="0"/>
          <w:marTop w:val="0"/>
          <w:marBottom w:val="0"/>
          <w:divBdr>
            <w:top w:val="none" w:sz="0" w:space="0" w:color="auto"/>
            <w:left w:val="none" w:sz="0" w:space="0" w:color="auto"/>
            <w:bottom w:val="none" w:sz="0" w:space="0" w:color="auto"/>
            <w:right w:val="none" w:sz="0" w:space="0" w:color="auto"/>
          </w:divBdr>
        </w:div>
      </w:divsChild>
    </w:div>
    <w:div w:id="236745397">
      <w:bodyDiv w:val="1"/>
      <w:marLeft w:val="0"/>
      <w:marRight w:val="0"/>
      <w:marTop w:val="0"/>
      <w:marBottom w:val="0"/>
      <w:divBdr>
        <w:top w:val="none" w:sz="0" w:space="0" w:color="auto"/>
        <w:left w:val="none" w:sz="0" w:space="0" w:color="auto"/>
        <w:bottom w:val="none" w:sz="0" w:space="0" w:color="auto"/>
        <w:right w:val="none" w:sz="0" w:space="0" w:color="auto"/>
      </w:divBdr>
      <w:divsChild>
        <w:div w:id="746728328">
          <w:marLeft w:val="0"/>
          <w:marRight w:val="0"/>
          <w:marTop w:val="0"/>
          <w:marBottom w:val="0"/>
          <w:divBdr>
            <w:top w:val="none" w:sz="0" w:space="0" w:color="auto"/>
            <w:left w:val="none" w:sz="0" w:space="0" w:color="auto"/>
            <w:bottom w:val="none" w:sz="0" w:space="0" w:color="auto"/>
            <w:right w:val="none" w:sz="0" w:space="0" w:color="auto"/>
          </w:divBdr>
        </w:div>
      </w:divsChild>
    </w:div>
    <w:div w:id="1166557958">
      <w:bodyDiv w:val="1"/>
      <w:marLeft w:val="0"/>
      <w:marRight w:val="0"/>
      <w:marTop w:val="0"/>
      <w:marBottom w:val="0"/>
      <w:divBdr>
        <w:top w:val="none" w:sz="0" w:space="0" w:color="auto"/>
        <w:left w:val="none" w:sz="0" w:space="0" w:color="auto"/>
        <w:bottom w:val="none" w:sz="0" w:space="0" w:color="auto"/>
        <w:right w:val="none" w:sz="0" w:space="0" w:color="auto"/>
      </w:divBdr>
      <w:divsChild>
        <w:div w:id="335421170">
          <w:marLeft w:val="0"/>
          <w:marRight w:val="0"/>
          <w:marTop w:val="0"/>
          <w:marBottom w:val="0"/>
          <w:divBdr>
            <w:top w:val="none" w:sz="0" w:space="0" w:color="auto"/>
            <w:left w:val="none" w:sz="0" w:space="0" w:color="auto"/>
            <w:bottom w:val="none" w:sz="0" w:space="0" w:color="auto"/>
            <w:right w:val="none" w:sz="0" w:space="0" w:color="auto"/>
          </w:divBdr>
        </w:div>
      </w:divsChild>
    </w:div>
    <w:div w:id="1191188432">
      <w:bodyDiv w:val="1"/>
      <w:marLeft w:val="0"/>
      <w:marRight w:val="0"/>
      <w:marTop w:val="0"/>
      <w:marBottom w:val="0"/>
      <w:divBdr>
        <w:top w:val="none" w:sz="0" w:space="0" w:color="auto"/>
        <w:left w:val="none" w:sz="0" w:space="0" w:color="auto"/>
        <w:bottom w:val="none" w:sz="0" w:space="0" w:color="auto"/>
        <w:right w:val="none" w:sz="0" w:space="0" w:color="auto"/>
      </w:divBdr>
      <w:divsChild>
        <w:div w:id="544609847">
          <w:marLeft w:val="0"/>
          <w:marRight w:val="0"/>
          <w:marTop w:val="0"/>
          <w:marBottom w:val="0"/>
          <w:divBdr>
            <w:top w:val="none" w:sz="0" w:space="0" w:color="auto"/>
            <w:left w:val="none" w:sz="0" w:space="0" w:color="auto"/>
            <w:bottom w:val="none" w:sz="0" w:space="0" w:color="auto"/>
            <w:right w:val="none" w:sz="0" w:space="0" w:color="auto"/>
          </w:divBdr>
        </w:div>
      </w:divsChild>
    </w:div>
    <w:div w:id="1366978529">
      <w:bodyDiv w:val="1"/>
      <w:marLeft w:val="0"/>
      <w:marRight w:val="0"/>
      <w:marTop w:val="0"/>
      <w:marBottom w:val="0"/>
      <w:divBdr>
        <w:top w:val="none" w:sz="0" w:space="0" w:color="auto"/>
        <w:left w:val="none" w:sz="0" w:space="0" w:color="auto"/>
        <w:bottom w:val="none" w:sz="0" w:space="0" w:color="auto"/>
        <w:right w:val="none" w:sz="0" w:space="0" w:color="auto"/>
      </w:divBdr>
    </w:div>
    <w:div w:id="1460413731">
      <w:bodyDiv w:val="1"/>
      <w:marLeft w:val="0"/>
      <w:marRight w:val="0"/>
      <w:marTop w:val="0"/>
      <w:marBottom w:val="0"/>
      <w:divBdr>
        <w:top w:val="none" w:sz="0" w:space="0" w:color="auto"/>
        <w:left w:val="none" w:sz="0" w:space="0" w:color="auto"/>
        <w:bottom w:val="none" w:sz="0" w:space="0" w:color="auto"/>
        <w:right w:val="none" w:sz="0" w:space="0" w:color="auto"/>
      </w:divBdr>
      <w:divsChild>
        <w:div w:id="716198289">
          <w:marLeft w:val="0"/>
          <w:marRight w:val="0"/>
          <w:marTop w:val="0"/>
          <w:marBottom w:val="0"/>
          <w:divBdr>
            <w:top w:val="none" w:sz="0" w:space="0" w:color="auto"/>
            <w:left w:val="none" w:sz="0" w:space="0" w:color="auto"/>
            <w:bottom w:val="none" w:sz="0" w:space="0" w:color="auto"/>
            <w:right w:val="none" w:sz="0" w:space="0" w:color="auto"/>
          </w:divBdr>
        </w:div>
      </w:divsChild>
    </w:div>
    <w:div w:id="1608612406">
      <w:bodyDiv w:val="1"/>
      <w:marLeft w:val="0"/>
      <w:marRight w:val="0"/>
      <w:marTop w:val="0"/>
      <w:marBottom w:val="0"/>
      <w:divBdr>
        <w:top w:val="none" w:sz="0" w:space="0" w:color="auto"/>
        <w:left w:val="none" w:sz="0" w:space="0" w:color="auto"/>
        <w:bottom w:val="none" w:sz="0" w:space="0" w:color="auto"/>
        <w:right w:val="none" w:sz="0" w:space="0" w:color="auto"/>
      </w:divBdr>
      <w:divsChild>
        <w:div w:id="247471962">
          <w:marLeft w:val="0"/>
          <w:marRight w:val="0"/>
          <w:marTop w:val="0"/>
          <w:marBottom w:val="0"/>
          <w:divBdr>
            <w:top w:val="none" w:sz="0" w:space="0" w:color="auto"/>
            <w:left w:val="none" w:sz="0" w:space="0" w:color="auto"/>
            <w:bottom w:val="none" w:sz="0" w:space="0" w:color="auto"/>
            <w:right w:val="none" w:sz="0" w:space="0" w:color="auto"/>
          </w:divBdr>
        </w:div>
      </w:divsChild>
    </w:div>
    <w:div w:id="1843398083">
      <w:bodyDiv w:val="1"/>
      <w:marLeft w:val="0"/>
      <w:marRight w:val="0"/>
      <w:marTop w:val="0"/>
      <w:marBottom w:val="0"/>
      <w:divBdr>
        <w:top w:val="none" w:sz="0" w:space="0" w:color="auto"/>
        <w:left w:val="none" w:sz="0" w:space="0" w:color="auto"/>
        <w:bottom w:val="none" w:sz="0" w:space="0" w:color="auto"/>
        <w:right w:val="none" w:sz="0" w:space="0" w:color="auto"/>
      </w:divBdr>
      <w:divsChild>
        <w:div w:id="13597723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A3F044-8CC9-4ED0-AD84-1932A0409C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11</Pages>
  <Words>2025</Words>
  <Characters>11543</Characters>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2023-11-09T07:06:00Z</dcterms:created>
  <dcterms:modified xsi:type="dcterms:W3CDTF">2023-11-09T12:51:00Z</dcterms:modified>
</cp:coreProperties>
</file>