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6EC43" w14:textId="77777777" w:rsidR="004812E7" w:rsidRPr="004812E7" w:rsidRDefault="00000000">
      <w:pPr>
        <w:pBdr>
          <w:top w:val="nil"/>
          <w:left w:val="nil"/>
          <w:bottom w:val="nil"/>
          <w:right w:val="nil"/>
          <w:between w:val="nil"/>
        </w:pBdr>
        <w:spacing w:line="480" w:lineRule="auto"/>
        <w:jc w:val="center"/>
        <w:rPr>
          <w:b/>
          <w:sz w:val="28"/>
          <w:szCs w:val="28"/>
        </w:rPr>
      </w:pPr>
      <w:r w:rsidRPr="004812E7">
        <w:rPr>
          <w:b/>
          <w:sz w:val="28"/>
          <w:szCs w:val="28"/>
        </w:rPr>
        <w:t>DIFFERENT APPROACHES TO LEADERSHIP AND MANAGEMENT PRACTICES</w:t>
      </w:r>
    </w:p>
    <w:p w14:paraId="6E5832B9" w14:textId="77777777" w:rsidR="0012645C" w:rsidRDefault="004812E7">
      <w:pPr>
        <w:pBdr>
          <w:top w:val="nil"/>
          <w:left w:val="nil"/>
          <w:bottom w:val="nil"/>
          <w:right w:val="nil"/>
          <w:between w:val="nil"/>
        </w:pBdr>
        <w:spacing w:line="480" w:lineRule="auto"/>
        <w:jc w:val="center"/>
        <w:rPr>
          <w:b/>
          <w:sz w:val="28"/>
          <w:szCs w:val="28"/>
        </w:rPr>
      </w:pPr>
      <w:r w:rsidRPr="004812E7">
        <w:rPr>
          <w:b/>
          <w:sz w:val="28"/>
          <w:szCs w:val="28"/>
        </w:rPr>
        <w:t>(Individual Essay)</w:t>
      </w:r>
    </w:p>
    <w:p w14:paraId="386A082A" w14:textId="56C807A0" w:rsidR="0012645C" w:rsidRDefault="0012645C">
      <w:pPr>
        <w:pBdr>
          <w:top w:val="nil"/>
          <w:left w:val="nil"/>
          <w:bottom w:val="nil"/>
          <w:right w:val="nil"/>
          <w:between w:val="nil"/>
        </w:pBdr>
        <w:spacing w:line="480" w:lineRule="auto"/>
        <w:jc w:val="center"/>
        <w:rPr>
          <w:b/>
          <w:sz w:val="28"/>
          <w:szCs w:val="28"/>
        </w:rPr>
      </w:pPr>
      <w:r>
        <w:rPr>
          <w:b/>
          <w:sz w:val="28"/>
          <w:szCs w:val="28"/>
        </w:rPr>
        <w:t>Student name: Marius Ionut Hurmuzache</w:t>
      </w:r>
    </w:p>
    <w:p w14:paraId="7B25187B" w14:textId="0936703F" w:rsidR="0012645C" w:rsidRDefault="0012645C">
      <w:pPr>
        <w:pBdr>
          <w:top w:val="nil"/>
          <w:left w:val="nil"/>
          <w:bottom w:val="nil"/>
          <w:right w:val="nil"/>
          <w:between w:val="nil"/>
        </w:pBdr>
        <w:spacing w:line="480" w:lineRule="auto"/>
        <w:jc w:val="center"/>
        <w:rPr>
          <w:b/>
          <w:sz w:val="28"/>
          <w:szCs w:val="28"/>
        </w:rPr>
      </w:pPr>
      <w:r>
        <w:rPr>
          <w:b/>
          <w:sz w:val="28"/>
          <w:szCs w:val="28"/>
        </w:rPr>
        <w:t>Student ID: 2125248</w:t>
      </w:r>
    </w:p>
    <w:p w14:paraId="3A7E07D8" w14:textId="374A3EBD" w:rsidR="0012645C" w:rsidRDefault="0012645C">
      <w:pPr>
        <w:pBdr>
          <w:top w:val="nil"/>
          <w:left w:val="nil"/>
          <w:bottom w:val="nil"/>
          <w:right w:val="nil"/>
          <w:between w:val="nil"/>
        </w:pBdr>
        <w:spacing w:line="480" w:lineRule="auto"/>
        <w:jc w:val="center"/>
        <w:rPr>
          <w:b/>
          <w:sz w:val="28"/>
          <w:szCs w:val="28"/>
        </w:rPr>
      </w:pPr>
      <w:r>
        <w:rPr>
          <w:b/>
          <w:sz w:val="28"/>
          <w:szCs w:val="28"/>
        </w:rPr>
        <w:t>Lecturer Name: Lan Zhang</w:t>
      </w:r>
    </w:p>
    <w:p w14:paraId="00000001" w14:textId="1D03DE0B" w:rsidR="00922378" w:rsidRDefault="004812E7">
      <w:pPr>
        <w:pBdr>
          <w:top w:val="nil"/>
          <w:left w:val="nil"/>
          <w:bottom w:val="nil"/>
          <w:right w:val="nil"/>
          <w:between w:val="nil"/>
        </w:pBdr>
        <w:spacing w:line="480" w:lineRule="auto"/>
        <w:jc w:val="center"/>
        <w:rPr>
          <w:b/>
          <w:color w:val="000000"/>
        </w:rPr>
      </w:pPr>
      <w:r>
        <w:br w:type="page"/>
      </w:r>
    </w:p>
    <w:p w14:paraId="00000002" w14:textId="77777777" w:rsidR="00922378" w:rsidRDefault="00000000" w:rsidP="004812E7">
      <w:pPr>
        <w:pStyle w:val="Heading1"/>
      </w:pPr>
      <w:r>
        <w:lastRenderedPageBreak/>
        <w:t xml:space="preserve">Introduction </w:t>
      </w:r>
    </w:p>
    <w:p w14:paraId="00000003" w14:textId="77777777" w:rsidR="00922378" w:rsidRDefault="00000000">
      <w:pPr>
        <w:pBdr>
          <w:top w:val="nil"/>
          <w:left w:val="nil"/>
          <w:bottom w:val="nil"/>
          <w:right w:val="nil"/>
          <w:between w:val="nil"/>
        </w:pBdr>
        <w:spacing w:line="480" w:lineRule="auto"/>
        <w:jc w:val="both"/>
        <w:rPr>
          <w:color w:val="000000"/>
        </w:rPr>
      </w:pPr>
      <w:r>
        <w:rPr>
          <w:color w:val="000000"/>
        </w:rPr>
        <w:t xml:space="preserve">The purpose of the current essay is analytical discussions and interpretations about the versatile leadership approach and its effectiveness for the hospitality industry. Sustainable business approach and competitive advantage oriented different leaderships representing some unique strengths and weaknesses. In the following segment comparative and critical analysis of different leadership theories and their real-life example-oriented discussions going to address the requirement of the present assignment. The effectiveness of leadership theory in the hospitality sector introduces a dynamic context and provides ongoing changes in customer preferences. Ever-evolving 21st-century business landscape requires combined implementations of different leaderships that can be transformational and transactional or can be servant leadership with authentic leadership practices. The unique combinations and their quality provided an effective work environment that ensured an exceptional business experience introducing the target audience and gathering some constructive positive feedback for further business improvement. Sustainable business ideology is one of the prime components that are aligned with green business infrastructure improvement and takes a major look at the CSR approach. Connectivity between corporate responsibility and societal improvement along with nature-protecting business performances need effective leadership approaches that are going to be critically acclaimed in the following discussion. </w:t>
      </w:r>
    </w:p>
    <w:p w14:paraId="00000004" w14:textId="77777777" w:rsidR="00922378" w:rsidRDefault="00000000" w:rsidP="004812E7">
      <w:pPr>
        <w:pStyle w:val="Heading1"/>
      </w:pPr>
      <w:r>
        <w:t xml:space="preserve">Main Discussion </w:t>
      </w:r>
    </w:p>
    <w:p w14:paraId="00000005" w14:textId="77777777" w:rsidR="00922378" w:rsidRDefault="00000000">
      <w:pPr>
        <w:spacing w:line="480" w:lineRule="auto"/>
        <w:jc w:val="both"/>
      </w:pPr>
      <w:r>
        <w:t xml:space="preserve">Moreover, there are several theories of leadership practices in which every superior individual influences their group members to achieve the missions and objectives of the company's organizational capabilities. Such theories like Blake and Mouton, McGregor's Theory of X and Y, and Aldair's Model of ACL are implemented to the position of understanding the basic functions of organizational leadership practices. In the era of 1960s business programs, Douglas McGregor </w:t>
      </w:r>
      <w:r>
        <w:lastRenderedPageBreak/>
        <w:t xml:space="preserve">implemented two theories of organizational resilience by which managers could understand the efficiency and consistency behind some employees' motivational acts </w:t>
      </w:r>
      <w:r>
        <w:rPr>
          <w:color w:val="222222"/>
          <w:highlight w:val="white"/>
        </w:rPr>
        <w:t xml:space="preserve">(Cai </w:t>
      </w:r>
      <w:r>
        <w:rPr>
          <w:i/>
          <w:color w:val="222222"/>
          <w:highlight w:val="white"/>
        </w:rPr>
        <w:t>et al.</w:t>
      </w:r>
      <w:r>
        <w:rPr>
          <w:color w:val="222222"/>
          <w:highlight w:val="white"/>
        </w:rPr>
        <w:t xml:space="preserve"> 2019)</w:t>
      </w:r>
      <w:r>
        <w:t xml:space="preserve">. Theory X and Theory Y are the two proposed theories that McGregor invented to know the policies behind the effective motivational act related to employees' needs and the company's capabilities </w:t>
      </w:r>
      <w:r>
        <w:rPr>
          <w:color w:val="222222"/>
          <w:highlight w:val="white"/>
        </w:rPr>
        <w:t>(Grigorov, 2020)</w:t>
      </w:r>
      <w:r>
        <w:t xml:space="preserve">. In Theory X, </w:t>
      </w:r>
      <w:r>
        <w:rPr>
          <w:color w:val="222222"/>
          <w:highlight w:val="white"/>
        </w:rPr>
        <w:t xml:space="preserve">McGregor (1960) </w:t>
      </w:r>
      <w:r>
        <w:t xml:space="preserve">studied those individuals who are quite less involved in the activities of organizational roles and responsibilities. On the other hand, Theory Y indicates those persons who are motivated to achieve the responsibilities and capabilities of the company's organizational resilience factor. Prior to the advantages and disadvantages of McGregor's study, Theory X implicated that organizational managers may have a tough reliance on motivating those employees who are self-centered and self-regulated amongst their specific necessities </w:t>
      </w:r>
      <w:r>
        <w:rPr>
          <w:color w:val="222222"/>
          <w:highlight w:val="white"/>
        </w:rPr>
        <w:t>(Wangdi and Tobgay, 2022)</w:t>
      </w:r>
      <w:r>
        <w:t xml:space="preserve">. Towards the opposite manner, Theory Y provided by </w:t>
      </w:r>
      <w:r>
        <w:rPr>
          <w:color w:val="222222"/>
          <w:highlight w:val="white"/>
        </w:rPr>
        <w:t xml:space="preserve">McGregor (1960) </w:t>
      </w:r>
      <w:r>
        <w:t xml:space="preserve">has implicitly specialized on the managers to proceed to a higher level of needs and opportunities amongst the motivated employees' presence. </w:t>
      </w:r>
    </w:p>
    <w:p w14:paraId="00000006" w14:textId="77777777" w:rsidR="00922378" w:rsidRDefault="00000000">
      <w:pPr>
        <w:spacing w:line="480" w:lineRule="auto"/>
        <w:jc w:val="both"/>
        <w:rPr>
          <w:b/>
        </w:rPr>
      </w:pPr>
      <w:r>
        <w:t xml:space="preserve">In contrast, the leadership and managerial grip influenced the development of Blake and Mouton was reportedly used in the early works during the 1930s and 1940s business program </w:t>
      </w:r>
      <w:r>
        <w:rPr>
          <w:color w:val="222222"/>
          <w:highlight w:val="white"/>
        </w:rPr>
        <w:t xml:space="preserve">(Cai </w:t>
      </w:r>
      <w:r>
        <w:rPr>
          <w:i/>
          <w:color w:val="222222"/>
          <w:highlight w:val="white"/>
        </w:rPr>
        <w:t>et al.</w:t>
      </w:r>
      <w:r>
        <w:rPr>
          <w:color w:val="222222"/>
          <w:highlight w:val="white"/>
        </w:rPr>
        <w:t xml:space="preserve"> 2019)</w:t>
      </w:r>
      <w:r>
        <w:t xml:space="preserve">. However, the model generated through Blake and Mouton's Theory has demonstrated the usage of participative rather than possessing towards autocratic leadership style. Thus, </w:t>
      </w:r>
      <w:r>
        <w:rPr>
          <w:color w:val="222222"/>
          <w:highlight w:val="white"/>
        </w:rPr>
        <w:t>Blake and Mouton (1981)</w:t>
      </w:r>
      <w:r>
        <w:t xml:space="preserve"> implement a leader's degree of task-oriented practices that could observe people's behavior activity about their concern about the organizational workforce environment. Also, the theory implements a concern of results that effectively come from the people's work-motivated activities. Amongst the five dimensions of Blake and Mouton's Theory, team management would be the most advantageous act for leaders to mitigate the passionate act about their work consistency. Alternatively, the dimension termed "Middle-of-the-road management" by Blake and Mouton would not be considered effective for leaders to get inspirational terms amongst the organizational team-working resilience </w:t>
      </w:r>
      <w:r>
        <w:rPr>
          <w:color w:val="222222"/>
          <w:highlight w:val="white"/>
        </w:rPr>
        <w:t>(</w:t>
      </w:r>
      <w:proofErr w:type="spellStart"/>
      <w:r>
        <w:rPr>
          <w:color w:val="222222"/>
          <w:highlight w:val="white"/>
        </w:rPr>
        <w:t>Todăriţă</w:t>
      </w:r>
      <w:proofErr w:type="spellEnd"/>
      <w:r>
        <w:rPr>
          <w:color w:val="222222"/>
          <w:highlight w:val="white"/>
        </w:rPr>
        <w:t>, 2021)</w:t>
      </w:r>
      <w:r>
        <w:t xml:space="preserve">. On the other hand, Adair's Model of Action-Centered Leadership (ACL) theory unites the skill set between management and </w:t>
      </w:r>
      <w:r>
        <w:lastRenderedPageBreak/>
        <w:t xml:space="preserve">leadership perspectives with respect to critically analyzing the individual's performance based on an organizational team-working environment </w:t>
      </w:r>
      <w:r>
        <w:rPr>
          <w:color w:val="222222"/>
          <w:highlight w:val="white"/>
        </w:rPr>
        <w:t>(</w:t>
      </w:r>
      <w:proofErr w:type="spellStart"/>
      <w:r>
        <w:rPr>
          <w:color w:val="222222"/>
          <w:highlight w:val="white"/>
        </w:rPr>
        <w:t>Elramalli</w:t>
      </w:r>
      <w:proofErr w:type="spellEnd"/>
      <w:r>
        <w:rPr>
          <w:color w:val="222222"/>
          <w:highlight w:val="white"/>
        </w:rPr>
        <w:t>, 2020)</w:t>
      </w:r>
      <w:r>
        <w:t xml:space="preserve">. However, the following relevant model is one of the influential models for effective leaders that highlights how to deliver the core actions against the organizational incendiary effects. According to </w:t>
      </w:r>
      <w:r>
        <w:rPr>
          <w:color w:val="222222"/>
          <w:highlight w:val="white"/>
        </w:rPr>
        <w:t>Adair (1973)</w:t>
      </w:r>
      <w:r>
        <w:t xml:space="preserve">, task and team are the only dimensions of Aldair's model that could take in providing encouragement of teamwork efficiency. Alternatively, the main disadvantage of Aldair's model is about those individuals' presence who may not be able to deliver a high-productive state amongst the effective organizational team-working resilience. </w:t>
      </w:r>
    </w:p>
    <w:p w14:paraId="00000007" w14:textId="77777777" w:rsidR="00922378" w:rsidRDefault="00000000">
      <w:pPr>
        <w:spacing w:line="480" w:lineRule="auto"/>
        <w:jc w:val="both"/>
      </w:pPr>
      <w:r>
        <w:t xml:space="preserve">The authors </w:t>
      </w:r>
      <w:r>
        <w:rPr>
          <w:color w:val="222222"/>
          <w:highlight w:val="white"/>
        </w:rPr>
        <w:t xml:space="preserve">Gui </w:t>
      </w:r>
      <w:r>
        <w:rPr>
          <w:i/>
          <w:color w:val="222222"/>
          <w:highlight w:val="white"/>
        </w:rPr>
        <w:t>et al.</w:t>
      </w:r>
      <w:r>
        <w:rPr>
          <w:color w:val="222222"/>
          <w:highlight w:val="white"/>
        </w:rPr>
        <w:t xml:space="preserve"> (2020)</w:t>
      </w:r>
      <w:r>
        <w:t xml:space="preserve"> have influentially proposed that transformational management allows managers to authenticate a vision and mission statement about the respective company's organizational resilience. In the hospitality industry, transformational management creates a vast structure for the firm's objective that leads every employee and leader to be capable of holding the roles and responsibilities of its organizational workforce environment. Of those challenges facing humankind based on organizational resilience, the issue of climate change is the grandest one to the company's environmental factor where both leaders and managers must strategize to overcome the situational errors </w:t>
      </w:r>
      <w:r>
        <w:rPr>
          <w:color w:val="222222"/>
          <w:highlight w:val="white"/>
        </w:rPr>
        <w:t xml:space="preserve">(Gurmani </w:t>
      </w:r>
      <w:r>
        <w:rPr>
          <w:i/>
          <w:color w:val="222222"/>
          <w:highlight w:val="white"/>
        </w:rPr>
        <w:t>et al.</w:t>
      </w:r>
      <w:r>
        <w:rPr>
          <w:color w:val="222222"/>
          <w:highlight w:val="white"/>
        </w:rPr>
        <w:t xml:space="preserve"> 2021)</w:t>
      </w:r>
      <w:r>
        <w:t xml:space="preserve">. Alternatively, transformational management is one of the essential priorities of leaders that could intrinsically motivate the employees to deliver sustainable practices amongst the respective environmental factors. For instance, Hasting Hotels is one of the luxurious organizations placed around the UK regions in which both leaders and managers get appointed for the transformational management method </w:t>
      </w:r>
      <w:r>
        <w:rPr>
          <w:color w:val="222222"/>
          <w:highlight w:val="white"/>
        </w:rPr>
        <w:t>(Hasting Hotels, 2024)</w:t>
      </w:r>
      <w:r>
        <w:t xml:space="preserve">. With the help of a transformational management method, Hasting Hotels embarked on a thorough review of digital transformation methods and selected suitable candidates for operating digital hospitality services based around the UK regional bases. </w:t>
      </w:r>
    </w:p>
    <w:p w14:paraId="00000008" w14:textId="77777777" w:rsidR="00922378" w:rsidRDefault="00000000">
      <w:pPr>
        <w:spacing w:line="480" w:lineRule="auto"/>
        <w:jc w:val="both"/>
        <w:rPr>
          <w:b/>
        </w:rPr>
      </w:pPr>
      <w:r>
        <w:t xml:space="preserve">On the other hand, visionary management is a powerful strategy for those effective management practices who aspire to reach the company's objectives and goals for success criteria. The range of crafting a blueprint model to building a team of zealots would be reconsidered as suitable </w:t>
      </w:r>
      <w:r>
        <w:lastRenderedPageBreak/>
        <w:t xml:space="preserve">guidance for strategic action possessed within a visionary management method </w:t>
      </w:r>
      <w:r>
        <w:rPr>
          <w:color w:val="222222"/>
          <w:highlight w:val="white"/>
        </w:rPr>
        <w:t>(</w:t>
      </w:r>
      <w:proofErr w:type="spellStart"/>
      <w:r>
        <w:rPr>
          <w:color w:val="222222"/>
          <w:highlight w:val="white"/>
        </w:rPr>
        <w:t>Eseryel</w:t>
      </w:r>
      <w:proofErr w:type="spellEnd"/>
      <w:r>
        <w:rPr>
          <w:i/>
          <w:color w:val="222222"/>
          <w:highlight w:val="white"/>
        </w:rPr>
        <w:t xml:space="preserve"> et al.</w:t>
      </w:r>
      <w:r>
        <w:rPr>
          <w:color w:val="222222"/>
          <w:highlight w:val="white"/>
        </w:rPr>
        <w:t xml:space="preserve"> 2021)</w:t>
      </w:r>
      <w:r>
        <w:t xml:space="preserve">. In the hospitality industry, every company presented with the globalization environment possesses a visionary statement to accomplish the goals and objectives within both the people's management and understanding principles. However, visionary management encourages the leaders and managers of a particular company to leverage their own creative ideas for possessing sustainable practices around the remaining hospitality service sector </w:t>
      </w:r>
      <w:r>
        <w:rPr>
          <w:color w:val="222222"/>
          <w:highlight w:val="white"/>
        </w:rPr>
        <w:t>(Van der Voet and Steijn, 2021)</w:t>
      </w:r>
      <w:r>
        <w:t xml:space="preserve">. In most cases, every UK company's vision is to select a proper sustainable Corporate Social Responsibility (CSR) practice that reduces environmental degradation around the remaining region. However, it is important for every hospitality company to strategize their own CSR practices on maintaining ethical and sustainable practices towards the UK's environmental and economic standards. For instance, Premier Inn is one of the most effective hospitality organizations around the UK region which encompasses their CSR practices under its effective visionary management method. Also, the vision and objectives of Premier Inn serve the value of promoting healthier and inclusive workforce practices by joining zero-net carbon emission projects presented within the UK's hospitality service sector </w:t>
      </w:r>
      <w:r>
        <w:rPr>
          <w:color w:val="222222"/>
          <w:highlight w:val="white"/>
        </w:rPr>
        <w:t>(Premier Inn, 2024)</w:t>
      </w:r>
      <w:r>
        <w:t xml:space="preserve">. </w:t>
      </w:r>
    </w:p>
    <w:p w14:paraId="00000009" w14:textId="76187EE4" w:rsidR="00922378" w:rsidRDefault="00000000">
      <w:pPr>
        <w:pBdr>
          <w:top w:val="nil"/>
          <w:left w:val="nil"/>
          <w:bottom w:val="nil"/>
          <w:right w:val="nil"/>
          <w:between w:val="nil"/>
        </w:pBdr>
        <w:spacing w:line="480" w:lineRule="auto"/>
        <w:jc w:val="both"/>
        <w:rPr>
          <w:color w:val="000000"/>
        </w:rPr>
      </w:pPr>
      <w:r>
        <w:rPr>
          <w:color w:val="000000"/>
        </w:rPr>
        <w:t xml:space="preserve">The linking between the effectiveness of different leadership activities along with the primary functions of managerial leadership is a very crucial component for understanding the future road map of hospital management (Mullins &amp; Dosser, 2013). In the above discussions, different types of leadership are critically discussed and it is helpful for achieving a business vision and mission that ensures a team-oriented successful, and suitable business approach. Premier Inn is one of the largest hotel chains in the United Kingdom and they have more than 800 hotels along with 72000 rooms that operate in different locations and city centers. As Recommended by Mullins (2020), Premier Inn set a clear business objective and defined achievable goals for expanding their hospital to business across different nations. The situational leadership approach emphasizes a strong business strategic plan that also contributes to success in the managerial function along with better communications. Planning and organizing the business resources for </w:t>
      </w:r>
      <w:r>
        <w:rPr>
          <w:color w:val="000000"/>
        </w:rPr>
        <w:lastRenderedPageBreak/>
        <w:t xml:space="preserve">encouraging different business </w:t>
      </w:r>
      <w:proofErr w:type="spellStart"/>
      <w:r>
        <w:rPr>
          <w:color w:val="000000"/>
        </w:rPr>
        <w:t>coordinations</w:t>
      </w:r>
      <w:proofErr w:type="spellEnd"/>
      <w:r>
        <w:rPr>
          <w:color w:val="000000"/>
        </w:rPr>
        <w:t xml:space="preserve"> requires an effective project management strategy that can be contributed by transformational leadership criteria (Mullins, 2016). Conflict resolutions are an important part of collaborative and approachable leadership executions that effectively integrate a harmonious working culture for promoting team management. Transactional leadership criteria </w:t>
      </w:r>
      <w:r w:rsidR="004812E7">
        <w:rPr>
          <w:color w:val="000000"/>
        </w:rPr>
        <w:t>consider</w:t>
      </w:r>
      <w:r>
        <w:rPr>
          <w:color w:val="000000"/>
        </w:rPr>
        <w:t xml:space="preserve"> an aspiration of enhancing business product activity and ensuring morality that is effectively executing good performances with reward systems that are linked with performance management appraisals. As cited by Boddy (2014), Premier Inn adopted a vertically integrated business model that is also combined with the ownership's activity and hotel operations that are helpful for inventory business distribution. Premier Inn adopted a cost leadership strategy that introduces budget accommodations for enhancing hospitality Management and quality of services that are attracting a large segment of customers. Value-added business approaches and quality of affordable service provide scope for business expansion for the demographic market to the international area. Inspirational and motivational leadership always provide high-performance approaches that are key components of transformation and leadership and it is inspiring to develop a foster culture and enhance a positive approach (Adair, 2009). Blake and Mouton's Managerial Grid model is a two-dimensional managerial theory that concerns the organization of people and their business services. Premier Inn adopted Blake and Mouton's Managerial Grid model to overcome the negative impact of a global pandemic and create an effective business activity in the organization concerned with management and improving leadership criteria (Mullins, 2016). Premier Inn is highly concerned about their people and also team management which combinedly affected their high quality of room service providence. Advanced technology integration for improving management and authority-oriented obedient business culture is a future road map that balances people and services in a constant scenario. Adair's Action Centered Leadership (ACL) focus is on the tax management and group maintenance functions that also address individual requirements concern of conducting authentic working practices with effective leadership criteria (Buchanan </w:t>
      </w:r>
      <w:r w:rsidR="004812E7">
        <w:rPr>
          <w:color w:val="000000"/>
        </w:rPr>
        <w:t>a</w:t>
      </w:r>
      <w:r>
        <w:rPr>
          <w:color w:val="000000"/>
        </w:rPr>
        <w:t xml:space="preserve">nd Huczynski, 2007). Premier Inn focuses on individual </w:t>
      </w:r>
      <w:r>
        <w:rPr>
          <w:color w:val="000000"/>
        </w:rPr>
        <w:lastRenderedPageBreak/>
        <w:t>requirements along with a group-oriented tax that provides wellness and enhances a positive business culture that is helpful for innovativeness and balancing between demand and supply. McGregor's X and Y theory focuses on two different business skills and creates comparative discussions that are controlling business goals and reflecting authority and management style for maintaining strict and responsible behavior. As cited by Boddy (2014), collaborative management and motivational theory also create an opportunity for reflection on the participating business approach that is shifting towards an integrated business framework and dynamic business capability. The hospitality industry also focuses on the diverse segment of service-oriented approaches that require a managerial style to particularly operate different activities in an effective methodology. Transformational leadership motivates employees and engages different people to make team-specific work categories with their previous experience. On the other hand</w:t>
      </w:r>
      <w:r w:rsidR="004812E7">
        <w:rPr>
          <w:color w:val="000000"/>
        </w:rPr>
        <w:t>,</w:t>
      </w:r>
      <w:r>
        <w:rPr>
          <w:color w:val="000000"/>
        </w:rPr>
        <w:t xml:space="preserve"> democratic leadership style collectively focuses on valuable information and operational efficiency that is preferably helpful for decision-making and collaborative approach for successful exhibitions of unique business ideology. Rapid changes in hospitality and adoptions are essential along with flexible negotiation skills helpful for addressing unnecessary complex scenarios (</w:t>
      </w:r>
      <w:proofErr w:type="spellStart"/>
      <w:r>
        <w:rPr>
          <w:color w:val="000000"/>
        </w:rPr>
        <w:t>Bloisi</w:t>
      </w:r>
      <w:proofErr w:type="spellEnd"/>
      <w:r>
        <w:rPr>
          <w:color w:val="000000"/>
        </w:rPr>
        <w:t xml:space="preserve"> </w:t>
      </w:r>
      <w:r>
        <w:rPr>
          <w:i/>
          <w:color w:val="000000"/>
        </w:rPr>
        <w:t xml:space="preserve">et al. </w:t>
      </w:r>
      <w:r>
        <w:rPr>
          <w:color w:val="000000"/>
        </w:rPr>
        <w:t xml:space="preserve">2007). Leadership criteria promote effective culture and introduce better service quality rather than maintaining high service standards and rewarding employees for exceptional performances. Premier Inn's helpful and effective leadership not only executed a positive business culture but also provided some unique components to develop future business road maps in light of business expansions and gather some effective feedback for </w:t>
      </w:r>
      <w:proofErr w:type="spellStart"/>
      <w:r>
        <w:rPr>
          <w:color w:val="000000"/>
        </w:rPr>
        <w:t>father</w:t>
      </w:r>
      <w:proofErr w:type="spellEnd"/>
      <w:r>
        <w:rPr>
          <w:color w:val="000000"/>
        </w:rPr>
        <w:t xml:space="preserve"> improvement in a continuous manner (Rollinson et al. 2008). The present essay sheds light on a diverse segment of discussion along with comparing and contrasting different leadership theories that can essentially encounter the important component of the present discussion and make room for future project development with some validated market research. </w:t>
      </w:r>
    </w:p>
    <w:p w14:paraId="0000000A" w14:textId="77777777" w:rsidR="00922378" w:rsidRDefault="00000000" w:rsidP="004812E7">
      <w:pPr>
        <w:pStyle w:val="Heading1"/>
      </w:pPr>
      <w:r>
        <w:lastRenderedPageBreak/>
        <w:t>Conclusion</w:t>
      </w:r>
    </w:p>
    <w:p w14:paraId="0000000B" w14:textId="77777777" w:rsidR="00922378" w:rsidRDefault="00000000">
      <w:pPr>
        <w:pBdr>
          <w:top w:val="nil"/>
          <w:left w:val="nil"/>
          <w:bottom w:val="nil"/>
          <w:right w:val="nil"/>
          <w:between w:val="nil"/>
        </w:pBdr>
        <w:spacing w:line="480" w:lineRule="auto"/>
        <w:jc w:val="both"/>
        <w:rPr>
          <w:b/>
          <w:color w:val="000000"/>
        </w:rPr>
      </w:pPr>
      <w:r>
        <w:t xml:space="preserve">Leadership involves a type of organizational responsibility to the company's resilience factor that is aimed at achieving particular ends through the application of the available resources presented within the management process. Many researchers and practitioners declared that leadership practices as an influential process where every group member allocates and shares their information with one another's circumstances. In every leadership practice, there should be the responsibility to encourage the individuals to reach the goals and objectives of the respective company's vision. Different leadership strategies with different ideal actions can encourage every superior to seek challenges within the remaining hospitality service sector. In order to circulate effective practices, climate change should be one of the effective priorities to change the consequences of the company's CSR practices. With the help of efficient leaders and managers involved, the company might be able to sustainably build by overcoming the crises possessed within the UK's hospitality service sector. </w:t>
      </w:r>
      <w:r>
        <w:br w:type="page"/>
      </w:r>
    </w:p>
    <w:p w14:paraId="0000000C" w14:textId="77777777" w:rsidR="00922378" w:rsidRDefault="00000000" w:rsidP="004812E7">
      <w:pPr>
        <w:pStyle w:val="Heading1"/>
      </w:pPr>
      <w:r>
        <w:lastRenderedPageBreak/>
        <w:t xml:space="preserve">References </w:t>
      </w:r>
    </w:p>
    <w:p w14:paraId="2C0AC1C6"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Adair, J. (2009) The Inspirational Leader (2nd Ed), London: Kogan Page</w:t>
      </w:r>
    </w:p>
    <w:p w14:paraId="33B8A338" w14:textId="77777777" w:rsidR="00C54031" w:rsidRPr="00C54031" w:rsidRDefault="00C54031" w:rsidP="00C54031">
      <w:pPr>
        <w:pStyle w:val="normal0"/>
        <w:spacing w:line="480" w:lineRule="auto"/>
      </w:pPr>
      <w:r>
        <w:rPr>
          <w:color w:val="222222"/>
          <w:shd w:val="clear" w:color="auto" w:fill="FFFFFF"/>
        </w:rPr>
        <w:t xml:space="preserve">Adair, J.E., (1973). </w:t>
      </w:r>
      <w:r>
        <w:rPr>
          <w:i/>
          <w:iCs/>
          <w:color w:val="222222"/>
          <w:shd w:val="clear" w:color="auto" w:fill="FFFFFF"/>
        </w:rPr>
        <w:t>Action-centered leadership</w:t>
      </w:r>
      <w:r>
        <w:rPr>
          <w:color w:val="222222"/>
          <w:shd w:val="clear" w:color="auto" w:fill="FFFFFF"/>
        </w:rPr>
        <w:t xml:space="preserve"> (pp. 07-084428). New York: McGraw-Hill.</w:t>
      </w:r>
    </w:p>
    <w:p w14:paraId="4D5A7076" w14:textId="77777777" w:rsidR="00C54031" w:rsidRDefault="00C54031" w:rsidP="00C54031">
      <w:pPr>
        <w:pStyle w:val="NormalWeb"/>
        <w:spacing w:before="0" w:beforeAutospacing="0" w:after="0" w:afterAutospacing="0" w:line="480" w:lineRule="auto"/>
        <w:jc w:val="both"/>
      </w:pPr>
      <w:proofErr w:type="spellStart"/>
      <w:r>
        <w:rPr>
          <w:rFonts w:ascii="Arial" w:hAnsi="Arial" w:cs="Arial"/>
          <w:color w:val="222222"/>
          <w:sz w:val="22"/>
          <w:szCs w:val="22"/>
          <w:shd w:val="clear" w:color="auto" w:fill="FFFFFF"/>
        </w:rPr>
        <w:t>Amanchukwu</w:t>
      </w:r>
      <w:proofErr w:type="spellEnd"/>
      <w:r>
        <w:rPr>
          <w:rFonts w:ascii="Arial" w:hAnsi="Arial" w:cs="Arial"/>
          <w:color w:val="222222"/>
          <w:sz w:val="22"/>
          <w:szCs w:val="22"/>
          <w:shd w:val="clear" w:color="auto" w:fill="FFFFFF"/>
        </w:rPr>
        <w:t xml:space="preserve">, R.N., Stanley, G.J. and </w:t>
      </w:r>
      <w:proofErr w:type="spellStart"/>
      <w:r>
        <w:rPr>
          <w:rFonts w:ascii="Arial" w:hAnsi="Arial" w:cs="Arial"/>
          <w:color w:val="222222"/>
          <w:sz w:val="22"/>
          <w:szCs w:val="22"/>
          <w:shd w:val="clear" w:color="auto" w:fill="FFFFFF"/>
        </w:rPr>
        <w:t>Ololube</w:t>
      </w:r>
      <w:proofErr w:type="spellEnd"/>
      <w:r>
        <w:rPr>
          <w:rFonts w:ascii="Arial" w:hAnsi="Arial" w:cs="Arial"/>
          <w:color w:val="222222"/>
          <w:sz w:val="22"/>
          <w:szCs w:val="22"/>
          <w:shd w:val="clear" w:color="auto" w:fill="FFFFFF"/>
        </w:rPr>
        <w:t xml:space="preserve">, N.P., (2015). A review of leadership theories, principles, and styles and their relevance to educational management. </w:t>
      </w:r>
      <w:r>
        <w:rPr>
          <w:rFonts w:ascii="Arial" w:hAnsi="Arial" w:cs="Arial"/>
          <w:i/>
          <w:iCs/>
          <w:color w:val="222222"/>
          <w:sz w:val="22"/>
          <w:szCs w:val="22"/>
          <w:shd w:val="clear" w:color="auto" w:fill="FFFFFF"/>
        </w:rPr>
        <w:t>Management</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5</w:t>
      </w:r>
      <w:r>
        <w:rPr>
          <w:rFonts w:ascii="Arial" w:hAnsi="Arial" w:cs="Arial"/>
          <w:color w:val="222222"/>
          <w:sz w:val="22"/>
          <w:szCs w:val="22"/>
          <w:shd w:val="clear" w:color="auto" w:fill="FFFFFF"/>
        </w:rPr>
        <w:t>(1), pp.6-14.</w:t>
      </w:r>
    </w:p>
    <w:p w14:paraId="219945E5"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Armstrong, M. (2012) Armstrong’s Handbook of Management and Leadership (3rd Ed), London: Kogan Page.</w:t>
      </w:r>
    </w:p>
    <w:p w14:paraId="101B32AB"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Arnold, J. (2005) Work Psychology (4th edition) Harlow: Prentice Hall.</w:t>
      </w:r>
    </w:p>
    <w:p w14:paraId="7E7380BE" w14:textId="77777777" w:rsidR="00C54031" w:rsidRDefault="00C54031" w:rsidP="00C54031">
      <w:pPr>
        <w:pStyle w:val="NormalWeb"/>
        <w:spacing w:before="0" w:beforeAutospacing="0" w:after="0" w:afterAutospacing="0" w:line="480" w:lineRule="auto"/>
        <w:jc w:val="both"/>
      </w:pPr>
      <w:r>
        <w:rPr>
          <w:rFonts w:ascii="Arial" w:hAnsi="Arial" w:cs="Arial"/>
          <w:color w:val="222222"/>
          <w:sz w:val="22"/>
          <w:szCs w:val="22"/>
          <w:shd w:val="clear" w:color="auto" w:fill="FFFFFF"/>
        </w:rPr>
        <w:t xml:space="preserve">Blake, R.R. and Mouton, J.S., (1981). Management by Grid® principles or situational: </w:t>
      </w:r>
      <w:proofErr w:type="gramStart"/>
      <w:r>
        <w:rPr>
          <w:rFonts w:ascii="Arial" w:hAnsi="Arial" w:cs="Arial"/>
          <w:color w:val="222222"/>
          <w:sz w:val="22"/>
          <w:szCs w:val="22"/>
          <w:shd w:val="clear" w:color="auto" w:fill="FFFFFF"/>
        </w:rPr>
        <w:t>Which?.</w:t>
      </w:r>
      <w:proofErr w:type="gramEnd"/>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Group &amp; Organization Studies</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6</w:t>
      </w:r>
      <w:r>
        <w:rPr>
          <w:rFonts w:ascii="Arial" w:hAnsi="Arial" w:cs="Arial"/>
          <w:color w:val="222222"/>
          <w:sz w:val="22"/>
          <w:szCs w:val="22"/>
          <w:shd w:val="clear" w:color="auto" w:fill="FFFFFF"/>
        </w:rPr>
        <w:t>(4), pp.439-455</w:t>
      </w:r>
    </w:p>
    <w:p w14:paraId="301EE2D3" w14:textId="77777777" w:rsidR="00C54031" w:rsidRDefault="00C54031" w:rsidP="00C54031">
      <w:pPr>
        <w:pStyle w:val="NormalWeb"/>
        <w:spacing w:before="0" w:beforeAutospacing="0" w:after="0" w:afterAutospacing="0" w:line="480" w:lineRule="auto"/>
        <w:jc w:val="both"/>
      </w:pPr>
      <w:proofErr w:type="spellStart"/>
      <w:r>
        <w:rPr>
          <w:rFonts w:ascii="Arial" w:hAnsi="Arial" w:cs="Arial"/>
          <w:color w:val="000000"/>
          <w:sz w:val="22"/>
          <w:szCs w:val="22"/>
        </w:rPr>
        <w:t>Bloisi</w:t>
      </w:r>
      <w:proofErr w:type="spellEnd"/>
      <w:r>
        <w:rPr>
          <w:rFonts w:ascii="Arial" w:hAnsi="Arial" w:cs="Arial"/>
          <w:color w:val="000000"/>
          <w:sz w:val="22"/>
          <w:szCs w:val="22"/>
        </w:rPr>
        <w:t xml:space="preserve">, W. et al (2007) Management and Organizational </w:t>
      </w:r>
      <w:proofErr w:type="spellStart"/>
      <w:r>
        <w:rPr>
          <w:rFonts w:ascii="Arial" w:hAnsi="Arial" w:cs="Arial"/>
          <w:color w:val="000000"/>
          <w:sz w:val="22"/>
          <w:szCs w:val="22"/>
        </w:rPr>
        <w:t>Behavior</w:t>
      </w:r>
      <w:proofErr w:type="spellEnd"/>
      <w:r>
        <w:rPr>
          <w:rFonts w:ascii="Arial" w:hAnsi="Arial" w:cs="Arial"/>
          <w:color w:val="000000"/>
          <w:sz w:val="22"/>
          <w:szCs w:val="22"/>
        </w:rPr>
        <w:t>, (2nd edition) Maidenhead: McGraw-Hill.</w:t>
      </w:r>
    </w:p>
    <w:p w14:paraId="2BF07E6A"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Boddy, D. (2014) Management: An Introduction (6th Ed), Harlow, Pearson</w:t>
      </w:r>
    </w:p>
    <w:p w14:paraId="442E601B"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 xml:space="preserve">Buchanan, D. And Huczynski, A. (2007) Organizational </w:t>
      </w:r>
      <w:proofErr w:type="spellStart"/>
      <w:r>
        <w:rPr>
          <w:rFonts w:ascii="Arial" w:hAnsi="Arial" w:cs="Arial"/>
          <w:color w:val="000000"/>
          <w:sz w:val="22"/>
          <w:szCs w:val="22"/>
        </w:rPr>
        <w:t>Behavior</w:t>
      </w:r>
      <w:proofErr w:type="spellEnd"/>
      <w:r>
        <w:rPr>
          <w:rFonts w:ascii="Arial" w:hAnsi="Arial" w:cs="Arial"/>
          <w:color w:val="000000"/>
          <w:sz w:val="22"/>
          <w:szCs w:val="22"/>
        </w:rPr>
        <w:t>: An Introductory Text (6th edition), Harlow: Prentice Hall.</w:t>
      </w:r>
    </w:p>
    <w:p w14:paraId="4229BD1B" w14:textId="77777777" w:rsidR="00C54031" w:rsidRDefault="00C54031" w:rsidP="00C54031">
      <w:pPr>
        <w:pStyle w:val="NormalWeb"/>
        <w:spacing w:before="0" w:beforeAutospacing="0" w:after="0" w:afterAutospacing="0" w:line="480" w:lineRule="auto"/>
        <w:jc w:val="both"/>
      </w:pPr>
      <w:r>
        <w:rPr>
          <w:rFonts w:ascii="Arial" w:hAnsi="Arial" w:cs="Arial"/>
          <w:color w:val="222222"/>
          <w:sz w:val="22"/>
          <w:szCs w:val="22"/>
          <w:shd w:val="clear" w:color="auto" w:fill="FFFFFF"/>
        </w:rPr>
        <w:t xml:space="preserve">Cai, D.A., Fink, E.L. and Walker, C.B., (2019). Robert R. Blake, With Recognition of Jane S. Mouton. </w:t>
      </w:r>
      <w:r>
        <w:rPr>
          <w:rFonts w:ascii="Arial" w:hAnsi="Arial" w:cs="Arial"/>
          <w:i/>
          <w:iCs/>
          <w:color w:val="222222"/>
          <w:sz w:val="22"/>
          <w:szCs w:val="22"/>
          <w:shd w:val="clear" w:color="auto" w:fill="FFFFFF"/>
        </w:rPr>
        <w:t>Negotiation and Conflict Management Research</w:t>
      </w:r>
      <w:r>
        <w:rPr>
          <w:rFonts w:ascii="Arial" w:hAnsi="Arial" w:cs="Arial"/>
          <w:color w:val="222222"/>
          <w:sz w:val="22"/>
          <w:szCs w:val="22"/>
          <w:shd w:val="clear" w:color="auto" w:fill="FFFFFF"/>
        </w:rPr>
        <w:t>.</w:t>
      </w:r>
    </w:p>
    <w:p w14:paraId="564891B8" w14:textId="77777777" w:rsidR="00C54031" w:rsidRDefault="00C54031" w:rsidP="00C54031">
      <w:pPr>
        <w:pStyle w:val="NormalWeb"/>
        <w:spacing w:before="0" w:beforeAutospacing="0" w:after="0" w:afterAutospacing="0" w:line="480" w:lineRule="auto"/>
        <w:jc w:val="both"/>
      </w:pPr>
      <w:proofErr w:type="spellStart"/>
      <w:r>
        <w:rPr>
          <w:rFonts w:ascii="Arial" w:hAnsi="Arial" w:cs="Arial"/>
          <w:color w:val="222222"/>
          <w:sz w:val="22"/>
          <w:szCs w:val="22"/>
          <w:shd w:val="clear" w:color="auto" w:fill="FFFFFF"/>
        </w:rPr>
        <w:t>Elramalli</w:t>
      </w:r>
      <w:proofErr w:type="spellEnd"/>
      <w:r>
        <w:rPr>
          <w:rFonts w:ascii="Arial" w:hAnsi="Arial" w:cs="Arial"/>
          <w:color w:val="222222"/>
          <w:sz w:val="22"/>
          <w:szCs w:val="22"/>
          <w:shd w:val="clear" w:color="auto" w:fill="FFFFFF"/>
        </w:rPr>
        <w:t xml:space="preserve">, O.M., (2020). Leadership Theories and its Styles: A Review Study. In </w:t>
      </w:r>
      <w:proofErr w:type="spellStart"/>
      <w:r>
        <w:rPr>
          <w:rFonts w:ascii="Arial" w:hAnsi="Arial" w:cs="Arial"/>
          <w:i/>
          <w:iCs/>
          <w:color w:val="222222"/>
          <w:sz w:val="22"/>
          <w:szCs w:val="22"/>
          <w:shd w:val="clear" w:color="auto" w:fill="FFFFFF"/>
        </w:rPr>
        <w:t>Econder</w:t>
      </w:r>
      <w:proofErr w:type="spellEnd"/>
      <w:r>
        <w:rPr>
          <w:rFonts w:ascii="Arial" w:hAnsi="Arial" w:cs="Arial"/>
          <w:i/>
          <w:iCs/>
          <w:color w:val="222222"/>
          <w:sz w:val="22"/>
          <w:szCs w:val="22"/>
          <w:shd w:val="clear" w:color="auto" w:fill="FFFFFF"/>
        </w:rPr>
        <w:t xml:space="preserve"> 2020 3rd. International Economics, Business and Social Sciences Congress</w:t>
      </w:r>
      <w:r>
        <w:rPr>
          <w:rFonts w:ascii="Arial" w:hAnsi="Arial" w:cs="Arial"/>
          <w:color w:val="222222"/>
          <w:sz w:val="22"/>
          <w:szCs w:val="22"/>
          <w:shd w:val="clear" w:color="auto" w:fill="FFFFFF"/>
        </w:rPr>
        <w:t xml:space="preserve"> (p. 290).</w:t>
      </w:r>
    </w:p>
    <w:p w14:paraId="390B22AD" w14:textId="77777777" w:rsidR="00C54031" w:rsidRDefault="00C54031" w:rsidP="00C54031">
      <w:pPr>
        <w:pStyle w:val="NormalWeb"/>
        <w:spacing w:before="0" w:beforeAutospacing="0" w:after="0" w:afterAutospacing="0" w:line="480" w:lineRule="auto"/>
        <w:jc w:val="both"/>
      </w:pPr>
      <w:proofErr w:type="spellStart"/>
      <w:r>
        <w:rPr>
          <w:rFonts w:ascii="Arial" w:hAnsi="Arial" w:cs="Arial"/>
          <w:color w:val="222222"/>
          <w:sz w:val="22"/>
          <w:szCs w:val="22"/>
          <w:shd w:val="clear" w:color="auto" w:fill="FFFFFF"/>
        </w:rPr>
        <w:t>Eseryel</w:t>
      </w:r>
      <w:proofErr w:type="spellEnd"/>
      <w:r>
        <w:rPr>
          <w:rFonts w:ascii="Arial" w:hAnsi="Arial" w:cs="Arial"/>
          <w:color w:val="222222"/>
          <w:sz w:val="22"/>
          <w:szCs w:val="22"/>
          <w:shd w:val="clear" w:color="auto" w:fill="FFFFFF"/>
        </w:rPr>
        <w:t xml:space="preserve">, U.Y., Crowston, K. and Heckman, R., (2021). Functional and visionary leadership in self-managing virtual teams. </w:t>
      </w:r>
      <w:r>
        <w:rPr>
          <w:rFonts w:ascii="Arial" w:hAnsi="Arial" w:cs="Arial"/>
          <w:i/>
          <w:iCs/>
          <w:color w:val="222222"/>
          <w:sz w:val="22"/>
          <w:szCs w:val="22"/>
          <w:shd w:val="clear" w:color="auto" w:fill="FFFFFF"/>
        </w:rPr>
        <w:t>Group &amp; Organization Management</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46</w:t>
      </w:r>
      <w:r>
        <w:rPr>
          <w:rFonts w:ascii="Arial" w:hAnsi="Arial" w:cs="Arial"/>
          <w:color w:val="222222"/>
          <w:sz w:val="22"/>
          <w:szCs w:val="22"/>
          <w:shd w:val="clear" w:color="auto" w:fill="FFFFFF"/>
        </w:rPr>
        <w:t>(2), pp.424-460.</w:t>
      </w:r>
    </w:p>
    <w:p w14:paraId="7B3E10B9" w14:textId="77777777" w:rsidR="00C54031" w:rsidRDefault="00C54031" w:rsidP="00C54031">
      <w:pPr>
        <w:pStyle w:val="NormalWeb"/>
        <w:spacing w:before="0" w:beforeAutospacing="0" w:after="0" w:afterAutospacing="0" w:line="480" w:lineRule="auto"/>
        <w:jc w:val="both"/>
      </w:pPr>
      <w:r>
        <w:rPr>
          <w:rFonts w:ascii="Arial" w:hAnsi="Arial" w:cs="Arial"/>
          <w:color w:val="222222"/>
          <w:sz w:val="22"/>
          <w:szCs w:val="22"/>
          <w:shd w:val="clear" w:color="auto" w:fill="FFFFFF"/>
        </w:rPr>
        <w:t xml:space="preserve">Grigorov, G., (2020). Analysis of McGregor, Alderfer, and Murray's motivation theories and their applicability in the military. </w:t>
      </w:r>
      <w:r>
        <w:rPr>
          <w:rFonts w:ascii="Arial" w:hAnsi="Arial" w:cs="Arial"/>
          <w:i/>
          <w:iCs/>
          <w:color w:val="222222"/>
          <w:sz w:val="22"/>
          <w:szCs w:val="22"/>
          <w:shd w:val="clear" w:color="auto" w:fill="FFFFFF"/>
        </w:rPr>
        <w:t>Science. Business. Society.</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5</w:t>
      </w:r>
      <w:r>
        <w:rPr>
          <w:rFonts w:ascii="Arial" w:hAnsi="Arial" w:cs="Arial"/>
          <w:color w:val="222222"/>
          <w:sz w:val="22"/>
          <w:szCs w:val="22"/>
          <w:shd w:val="clear" w:color="auto" w:fill="FFFFFF"/>
        </w:rPr>
        <w:t>(2), pp.76-78.</w:t>
      </w:r>
    </w:p>
    <w:p w14:paraId="17148D29" w14:textId="77777777" w:rsidR="00C54031" w:rsidRDefault="00C54031" w:rsidP="00C54031">
      <w:pPr>
        <w:pStyle w:val="NormalWeb"/>
        <w:spacing w:before="0" w:beforeAutospacing="0" w:after="0" w:afterAutospacing="0" w:line="480" w:lineRule="auto"/>
        <w:jc w:val="both"/>
      </w:pPr>
      <w:r>
        <w:rPr>
          <w:rFonts w:ascii="Arial" w:hAnsi="Arial" w:cs="Arial"/>
          <w:color w:val="222222"/>
          <w:sz w:val="22"/>
          <w:szCs w:val="22"/>
          <w:shd w:val="clear" w:color="auto" w:fill="FFFFFF"/>
        </w:rPr>
        <w:lastRenderedPageBreak/>
        <w:t xml:space="preserve">Gui, C., Luo, A., Zhang, P., and Deng, A., (2020). A meta-analysis of transformational leadership in hospitality research. </w:t>
      </w:r>
      <w:r>
        <w:rPr>
          <w:rFonts w:ascii="Arial" w:hAnsi="Arial" w:cs="Arial"/>
          <w:i/>
          <w:iCs/>
          <w:color w:val="222222"/>
          <w:sz w:val="22"/>
          <w:szCs w:val="22"/>
          <w:shd w:val="clear" w:color="auto" w:fill="FFFFFF"/>
        </w:rPr>
        <w:t>International Journal of Contemporary Hospitality Management</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32</w:t>
      </w:r>
      <w:r>
        <w:rPr>
          <w:rFonts w:ascii="Arial" w:hAnsi="Arial" w:cs="Arial"/>
          <w:color w:val="222222"/>
          <w:sz w:val="22"/>
          <w:szCs w:val="22"/>
          <w:shd w:val="clear" w:color="auto" w:fill="FFFFFF"/>
        </w:rPr>
        <w:t>(6), pp.2137-2154.</w:t>
      </w:r>
    </w:p>
    <w:p w14:paraId="0A780C6E" w14:textId="77777777" w:rsidR="00C54031" w:rsidRDefault="00C54031" w:rsidP="00C54031">
      <w:pPr>
        <w:pStyle w:val="NormalWeb"/>
        <w:spacing w:before="0" w:beforeAutospacing="0" w:after="0" w:afterAutospacing="0" w:line="480" w:lineRule="auto"/>
        <w:jc w:val="both"/>
      </w:pPr>
      <w:r>
        <w:rPr>
          <w:rFonts w:ascii="Arial" w:hAnsi="Arial" w:cs="Arial"/>
          <w:color w:val="222222"/>
          <w:sz w:val="22"/>
          <w:szCs w:val="22"/>
          <w:shd w:val="clear" w:color="auto" w:fill="FFFFFF"/>
        </w:rPr>
        <w:t xml:space="preserve">Gurmani, J.K., Khan, N.U., Khalique, M., Yasir, M., Obaid, A. and Sabri, N.A.A., (2021). Do environmental transformational leadership predict organizational citizenship </w:t>
      </w:r>
      <w:proofErr w:type="spellStart"/>
      <w:r>
        <w:rPr>
          <w:rFonts w:ascii="Arial" w:hAnsi="Arial" w:cs="Arial"/>
          <w:color w:val="222222"/>
          <w:sz w:val="22"/>
          <w:szCs w:val="22"/>
          <w:shd w:val="clear" w:color="auto" w:fill="FFFFFF"/>
        </w:rPr>
        <w:t>behavior</w:t>
      </w:r>
      <w:proofErr w:type="spellEnd"/>
      <w:r>
        <w:rPr>
          <w:rFonts w:ascii="Arial" w:hAnsi="Arial" w:cs="Arial"/>
          <w:color w:val="222222"/>
          <w:sz w:val="22"/>
          <w:szCs w:val="22"/>
          <w:shd w:val="clear" w:color="auto" w:fill="FFFFFF"/>
        </w:rPr>
        <w:t xml:space="preserve"> towards the environment in the hospitality industry: using structural equation </w:t>
      </w:r>
      <w:proofErr w:type="spellStart"/>
      <w:r>
        <w:rPr>
          <w:rFonts w:ascii="Arial" w:hAnsi="Arial" w:cs="Arial"/>
          <w:color w:val="222222"/>
          <w:sz w:val="22"/>
          <w:szCs w:val="22"/>
          <w:shd w:val="clear" w:color="auto" w:fill="FFFFFF"/>
        </w:rPr>
        <w:t>modeling</w:t>
      </w:r>
      <w:proofErr w:type="spellEnd"/>
      <w:r>
        <w:rPr>
          <w:rFonts w:ascii="Arial" w:hAnsi="Arial" w:cs="Arial"/>
          <w:color w:val="222222"/>
          <w:sz w:val="22"/>
          <w:szCs w:val="22"/>
          <w:shd w:val="clear" w:color="auto" w:fill="FFFFFF"/>
        </w:rPr>
        <w:t xml:space="preserve"> approach. </w:t>
      </w:r>
      <w:r>
        <w:rPr>
          <w:rFonts w:ascii="Arial" w:hAnsi="Arial" w:cs="Arial"/>
          <w:i/>
          <w:iCs/>
          <w:color w:val="222222"/>
          <w:sz w:val="22"/>
          <w:szCs w:val="22"/>
          <w:shd w:val="clear" w:color="auto" w:fill="FFFFFF"/>
        </w:rPr>
        <w:t>Sustainability</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13</w:t>
      </w:r>
      <w:r>
        <w:rPr>
          <w:rFonts w:ascii="Arial" w:hAnsi="Arial" w:cs="Arial"/>
          <w:color w:val="222222"/>
          <w:sz w:val="22"/>
          <w:szCs w:val="22"/>
          <w:shd w:val="clear" w:color="auto" w:fill="FFFFFF"/>
        </w:rPr>
        <w:t>(10), p.5594.</w:t>
      </w:r>
    </w:p>
    <w:p w14:paraId="3A8183B8" w14:textId="77777777" w:rsidR="00C54031" w:rsidRDefault="00C54031" w:rsidP="00C54031">
      <w:pPr>
        <w:pStyle w:val="NormalWeb"/>
        <w:spacing w:before="0" w:beforeAutospacing="0" w:after="0" w:afterAutospacing="0" w:line="480" w:lineRule="auto"/>
        <w:jc w:val="both"/>
      </w:pPr>
      <w:r>
        <w:rPr>
          <w:rFonts w:ascii="Arial" w:hAnsi="Arial" w:cs="Arial"/>
          <w:color w:val="222222"/>
          <w:sz w:val="22"/>
          <w:szCs w:val="22"/>
          <w:shd w:val="clear" w:color="auto" w:fill="FFFFFF"/>
        </w:rPr>
        <w:t>Hasting Hotels, (2024)</w:t>
      </w:r>
      <w:r>
        <w:rPr>
          <w:rFonts w:ascii="Arial" w:hAnsi="Arial" w:cs="Arial"/>
          <w:i/>
          <w:iCs/>
          <w:color w:val="222222"/>
          <w:sz w:val="22"/>
          <w:szCs w:val="22"/>
          <w:shd w:val="clear" w:color="auto" w:fill="FFFFFF"/>
        </w:rPr>
        <w:t>. History of Hastings Hotels | Hastings Hotels Northern Ireland</w:t>
      </w:r>
      <w:r>
        <w:rPr>
          <w:rFonts w:ascii="Arial" w:hAnsi="Arial" w:cs="Arial"/>
          <w:color w:val="222222"/>
          <w:sz w:val="22"/>
          <w:szCs w:val="22"/>
          <w:shd w:val="clear" w:color="auto" w:fill="FFFFFF"/>
        </w:rPr>
        <w:t>. Available at: https://www.hastingshotels.com/history.html (Accessed: 27 January 2024).</w:t>
      </w:r>
    </w:p>
    <w:p w14:paraId="15A706AF"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 xml:space="preserve">Huczynski, A. &amp; Buchanan, D. (2013) Organizational </w:t>
      </w:r>
      <w:proofErr w:type="spellStart"/>
      <w:r>
        <w:rPr>
          <w:rFonts w:ascii="Arial" w:hAnsi="Arial" w:cs="Arial"/>
          <w:color w:val="000000"/>
          <w:sz w:val="22"/>
          <w:szCs w:val="22"/>
        </w:rPr>
        <w:t>Behavior</w:t>
      </w:r>
      <w:proofErr w:type="spellEnd"/>
      <w:r>
        <w:rPr>
          <w:rFonts w:ascii="Arial" w:hAnsi="Arial" w:cs="Arial"/>
          <w:color w:val="000000"/>
          <w:sz w:val="22"/>
          <w:szCs w:val="22"/>
        </w:rPr>
        <w:t xml:space="preserve"> (8th Ed), Harlow: Pearson</w:t>
      </w:r>
    </w:p>
    <w:p w14:paraId="43B81D13" w14:textId="77777777" w:rsidR="00C54031" w:rsidRDefault="00C54031" w:rsidP="00C54031">
      <w:pPr>
        <w:pStyle w:val="NormalWeb"/>
        <w:spacing w:before="0" w:beforeAutospacing="0" w:after="0" w:afterAutospacing="0" w:line="480" w:lineRule="auto"/>
        <w:jc w:val="both"/>
      </w:pPr>
      <w:r>
        <w:rPr>
          <w:rFonts w:ascii="Arial" w:hAnsi="Arial" w:cs="Arial"/>
          <w:color w:val="222222"/>
          <w:sz w:val="22"/>
          <w:szCs w:val="22"/>
          <w:shd w:val="clear" w:color="auto" w:fill="FFFFFF"/>
        </w:rPr>
        <w:t xml:space="preserve">McGregor, D., (1960). Theory X and Theory Y. </w:t>
      </w:r>
      <w:r>
        <w:rPr>
          <w:rFonts w:ascii="Arial" w:hAnsi="Arial" w:cs="Arial"/>
          <w:i/>
          <w:iCs/>
          <w:color w:val="222222"/>
          <w:sz w:val="22"/>
          <w:szCs w:val="22"/>
          <w:shd w:val="clear" w:color="auto" w:fill="FFFFFF"/>
        </w:rPr>
        <w:t>Organization Theory</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358</w:t>
      </w:r>
      <w:r>
        <w:rPr>
          <w:rFonts w:ascii="Arial" w:hAnsi="Arial" w:cs="Arial"/>
          <w:color w:val="222222"/>
          <w:sz w:val="22"/>
          <w:szCs w:val="22"/>
          <w:shd w:val="clear" w:color="auto" w:fill="FFFFFF"/>
        </w:rPr>
        <w:t>(374), p.5.</w:t>
      </w:r>
    </w:p>
    <w:p w14:paraId="09402FE8"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 xml:space="preserve">Mullins, L &amp; Dosser, P. (2013) Hospitality Management and Organizational </w:t>
      </w:r>
      <w:proofErr w:type="spellStart"/>
      <w:r>
        <w:rPr>
          <w:rFonts w:ascii="Arial" w:hAnsi="Arial" w:cs="Arial"/>
          <w:color w:val="000000"/>
          <w:sz w:val="22"/>
          <w:szCs w:val="22"/>
        </w:rPr>
        <w:t>Behavior</w:t>
      </w:r>
      <w:proofErr w:type="spellEnd"/>
      <w:r>
        <w:rPr>
          <w:rFonts w:ascii="Arial" w:hAnsi="Arial" w:cs="Arial"/>
          <w:color w:val="000000"/>
          <w:sz w:val="22"/>
          <w:szCs w:val="22"/>
        </w:rPr>
        <w:t xml:space="preserve"> (5th Ed) Harlow, Pearson.</w:t>
      </w:r>
    </w:p>
    <w:p w14:paraId="7E7A8E20"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Mullins, L. (2016) Management and Organisational Behaviour (11th edition) Harlow: Pearson</w:t>
      </w:r>
    </w:p>
    <w:p w14:paraId="3EAB6054"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 xml:space="preserve">Mullins, L. (2020) Organizational </w:t>
      </w:r>
      <w:proofErr w:type="spellStart"/>
      <w:r>
        <w:rPr>
          <w:rFonts w:ascii="Arial" w:hAnsi="Arial" w:cs="Arial"/>
          <w:color w:val="000000"/>
          <w:sz w:val="22"/>
          <w:szCs w:val="22"/>
        </w:rPr>
        <w:t>Behavior</w:t>
      </w:r>
      <w:proofErr w:type="spellEnd"/>
      <w:r>
        <w:rPr>
          <w:rFonts w:ascii="Arial" w:hAnsi="Arial" w:cs="Arial"/>
          <w:color w:val="000000"/>
          <w:sz w:val="22"/>
          <w:szCs w:val="22"/>
        </w:rPr>
        <w:t xml:space="preserve"> in the Workplace (12th edition) Harlow: Pearson</w:t>
      </w:r>
    </w:p>
    <w:p w14:paraId="4F9B5659" w14:textId="77777777" w:rsidR="00C54031" w:rsidRDefault="00C54031" w:rsidP="00C54031">
      <w:pPr>
        <w:pStyle w:val="NormalWeb"/>
        <w:spacing w:before="0" w:beforeAutospacing="0" w:after="0" w:afterAutospacing="0" w:line="480" w:lineRule="auto"/>
        <w:jc w:val="both"/>
      </w:pPr>
      <w:r>
        <w:rPr>
          <w:rFonts w:ascii="Arial" w:hAnsi="Arial" w:cs="Arial"/>
          <w:color w:val="222222"/>
          <w:sz w:val="22"/>
          <w:szCs w:val="22"/>
          <w:shd w:val="clear" w:color="auto" w:fill="FFFFFF"/>
        </w:rPr>
        <w:t xml:space="preserve">Premier Inn, (2024). </w:t>
      </w:r>
      <w:r>
        <w:rPr>
          <w:rFonts w:ascii="Arial" w:hAnsi="Arial" w:cs="Arial"/>
          <w:i/>
          <w:iCs/>
          <w:color w:val="222222"/>
          <w:sz w:val="22"/>
          <w:szCs w:val="22"/>
          <w:shd w:val="clear" w:color="auto" w:fill="FFFFFF"/>
        </w:rPr>
        <w:t>Force for good</w:t>
      </w:r>
      <w:r>
        <w:rPr>
          <w:rFonts w:ascii="Arial" w:hAnsi="Arial" w:cs="Arial"/>
          <w:color w:val="222222"/>
          <w:sz w:val="22"/>
          <w:szCs w:val="22"/>
          <w:shd w:val="clear" w:color="auto" w:fill="FFFFFF"/>
        </w:rPr>
        <w:t xml:space="preserve"> (no date) </w:t>
      </w:r>
      <w:r>
        <w:rPr>
          <w:rFonts w:ascii="Arial" w:hAnsi="Arial" w:cs="Arial"/>
          <w:i/>
          <w:iCs/>
          <w:color w:val="222222"/>
          <w:sz w:val="22"/>
          <w:szCs w:val="22"/>
          <w:shd w:val="clear" w:color="auto" w:fill="FFFFFF"/>
        </w:rPr>
        <w:t>Force for Good | About Us | Premier Inn</w:t>
      </w:r>
      <w:r>
        <w:rPr>
          <w:rFonts w:ascii="Arial" w:hAnsi="Arial" w:cs="Arial"/>
          <w:color w:val="222222"/>
          <w:sz w:val="22"/>
          <w:szCs w:val="22"/>
          <w:shd w:val="clear" w:color="auto" w:fill="FFFFFF"/>
        </w:rPr>
        <w:t>. Available at: https://www.premierinn.com/gb/en/why/force-for-good.html (Accessed: 27 January 2024).</w:t>
      </w:r>
    </w:p>
    <w:p w14:paraId="154C7A63"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 xml:space="preserve">Robbins, S. Et al (2008) Organizational </w:t>
      </w:r>
      <w:proofErr w:type="spellStart"/>
      <w:r>
        <w:rPr>
          <w:rFonts w:ascii="Arial" w:hAnsi="Arial" w:cs="Arial"/>
          <w:color w:val="000000"/>
          <w:sz w:val="22"/>
          <w:szCs w:val="22"/>
        </w:rPr>
        <w:t>Behavior</w:t>
      </w:r>
      <w:proofErr w:type="spellEnd"/>
      <w:r>
        <w:rPr>
          <w:rFonts w:ascii="Arial" w:hAnsi="Arial" w:cs="Arial"/>
          <w:color w:val="000000"/>
          <w:sz w:val="22"/>
          <w:szCs w:val="22"/>
        </w:rPr>
        <w:t xml:space="preserve"> (5th edition) Harlow: Pearson Education Limited.</w:t>
      </w:r>
    </w:p>
    <w:p w14:paraId="31FFEA94" w14:textId="77777777" w:rsidR="00C54031" w:rsidRDefault="00C54031" w:rsidP="00C54031">
      <w:pPr>
        <w:pStyle w:val="NormalWeb"/>
        <w:spacing w:before="0" w:beforeAutospacing="0" w:after="0" w:afterAutospacing="0" w:line="480" w:lineRule="auto"/>
        <w:jc w:val="both"/>
      </w:pPr>
      <w:r>
        <w:rPr>
          <w:rFonts w:ascii="Arial" w:hAnsi="Arial" w:cs="Arial"/>
          <w:color w:val="000000"/>
          <w:sz w:val="22"/>
          <w:szCs w:val="22"/>
        </w:rPr>
        <w:t>Rollinson, D. et al (</w:t>
      </w:r>
      <w:proofErr w:type="gramStart"/>
      <w:r>
        <w:rPr>
          <w:rFonts w:ascii="Arial" w:hAnsi="Arial" w:cs="Arial"/>
          <w:color w:val="000000"/>
          <w:sz w:val="22"/>
          <w:szCs w:val="22"/>
        </w:rPr>
        <w:t>2008 )</w:t>
      </w:r>
      <w:proofErr w:type="gramEnd"/>
      <w:r>
        <w:rPr>
          <w:rFonts w:ascii="Arial" w:hAnsi="Arial" w:cs="Arial"/>
          <w:color w:val="000000"/>
          <w:sz w:val="22"/>
          <w:szCs w:val="22"/>
        </w:rPr>
        <w:t xml:space="preserve"> Organizational Behaviour and Analysis (4th edition) Harlow: Addison-Wesley Longman.</w:t>
      </w:r>
    </w:p>
    <w:p w14:paraId="41D6F599" w14:textId="77777777" w:rsidR="00C54031" w:rsidRDefault="00C54031" w:rsidP="00C54031">
      <w:pPr>
        <w:pStyle w:val="NormalWeb"/>
        <w:spacing w:before="0" w:beforeAutospacing="0" w:after="0" w:afterAutospacing="0" w:line="480" w:lineRule="auto"/>
        <w:jc w:val="both"/>
      </w:pPr>
      <w:proofErr w:type="spellStart"/>
      <w:r>
        <w:rPr>
          <w:rFonts w:ascii="Arial" w:hAnsi="Arial" w:cs="Arial"/>
          <w:color w:val="222222"/>
          <w:sz w:val="22"/>
          <w:szCs w:val="22"/>
          <w:shd w:val="clear" w:color="auto" w:fill="FFFFFF"/>
        </w:rPr>
        <w:t>Todăriţă</w:t>
      </w:r>
      <w:proofErr w:type="spellEnd"/>
      <w:r>
        <w:rPr>
          <w:rFonts w:ascii="Arial" w:hAnsi="Arial" w:cs="Arial"/>
          <w:color w:val="222222"/>
          <w:sz w:val="22"/>
          <w:szCs w:val="22"/>
          <w:shd w:val="clear" w:color="auto" w:fill="FFFFFF"/>
        </w:rPr>
        <w:t xml:space="preserve">, E.T., (2021). Leadership Style Determination according to Robert Blake and Jane Mouton’s Managerial Grid. In </w:t>
      </w:r>
      <w:r>
        <w:rPr>
          <w:rFonts w:ascii="Arial" w:hAnsi="Arial" w:cs="Arial"/>
          <w:i/>
          <w:iCs/>
          <w:color w:val="222222"/>
          <w:sz w:val="22"/>
          <w:szCs w:val="22"/>
          <w:shd w:val="clear" w:color="auto" w:fill="FFFFFF"/>
        </w:rPr>
        <w:t>International conference KNOWLEDGE-BASED ORGANIZATION</w:t>
      </w:r>
      <w:r>
        <w:rPr>
          <w:rFonts w:ascii="Arial" w:hAnsi="Arial" w:cs="Arial"/>
          <w:color w:val="222222"/>
          <w:sz w:val="22"/>
          <w:szCs w:val="22"/>
          <w:shd w:val="clear" w:color="auto" w:fill="FFFFFF"/>
        </w:rPr>
        <w:t xml:space="preserve"> (Vol. 27, No. 1, pp. 241-246).</w:t>
      </w:r>
    </w:p>
    <w:p w14:paraId="6E98D382" w14:textId="77777777" w:rsidR="00C54031" w:rsidRDefault="00C54031" w:rsidP="00C54031">
      <w:pPr>
        <w:pStyle w:val="NormalWeb"/>
        <w:spacing w:before="0" w:beforeAutospacing="0" w:after="0" w:afterAutospacing="0" w:line="480" w:lineRule="auto"/>
        <w:jc w:val="both"/>
      </w:pPr>
      <w:r>
        <w:rPr>
          <w:rFonts w:ascii="Arial" w:hAnsi="Arial" w:cs="Arial"/>
          <w:color w:val="222222"/>
          <w:sz w:val="22"/>
          <w:szCs w:val="22"/>
          <w:shd w:val="clear" w:color="auto" w:fill="FFFFFF"/>
        </w:rPr>
        <w:t xml:space="preserve">Van der Voet, J. and Steijn, B., (2021). Team innovation through collaboration: How visionary leadership spurs innovation via team cohesion. </w:t>
      </w:r>
      <w:r>
        <w:rPr>
          <w:rFonts w:ascii="Arial" w:hAnsi="Arial" w:cs="Arial"/>
          <w:i/>
          <w:iCs/>
          <w:color w:val="222222"/>
          <w:sz w:val="22"/>
          <w:szCs w:val="22"/>
          <w:shd w:val="clear" w:color="auto" w:fill="FFFFFF"/>
        </w:rPr>
        <w:t>Public Management Review</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23</w:t>
      </w:r>
      <w:r>
        <w:rPr>
          <w:rFonts w:ascii="Arial" w:hAnsi="Arial" w:cs="Arial"/>
          <w:color w:val="222222"/>
          <w:sz w:val="22"/>
          <w:szCs w:val="22"/>
          <w:shd w:val="clear" w:color="auto" w:fill="FFFFFF"/>
        </w:rPr>
        <w:t>(9), pp.1275-1294.</w:t>
      </w:r>
    </w:p>
    <w:p w14:paraId="77F715C3" w14:textId="77777777" w:rsidR="00C54031" w:rsidRDefault="00C54031" w:rsidP="00C54031">
      <w:pPr>
        <w:pStyle w:val="NormalWeb"/>
        <w:spacing w:before="0" w:beforeAutospacing="0" w:after="0" w:afterAutospacing="0" w:line="480" w:lineRule="auto"/>
        <w:jc w:val="both"/>
      </w:pPr>
      <w:r>
        <w:rPr>
          <w:rFonts w:ascii="Arial" w:hAnsi="Arial" w:cs="Arial"/>
          <w:color w:val="222222"/>
          <w:sz w:val="22"/>
          <w:szCs w:val="22"/>
          <w:shd w:val="clear" w:color="auto" w:fill="FFFFFF"/>
        </w:rPr>
        <w:lastRenderedPageBreak/>
        <w:t xml:space="preserve">Wangdi, T. and Tobgay, S., (2022). The impact of McGregor's theory X/Y on the level of job satisfaction of teachers and principals. </w:t>
      </w:r>
      <w:proofErr w:type="spellStart"/>
      <w:r>
        <w:rPr>
          <w:rFonts w:ascii="Arial" w:hAnsi="Arial" w:cs="Arial"/>
          <w:i/>
          <w:iCs/>
          <w:color w:val="222222"/>
          <w:sz w:val="22"/>
          <w:szCs w:val="22"/>
          <w:shd w:val="clear" w:color="auto" w:fill="FFFFFF"/>
        </w:rPr>
        <w:t>Shanlax</w:t>
      </w:r>
      <w:proofErr w:type="spellEnd"/>
      <w:r>
        <w:rPr>
          <w:rFonts w:ascii="Arial" w:hAnsi="Arial" w:cs="Arial"/>
          <w:i/>
          <w:iCs/>
          <w:color w:val="222222"/>
          <w:sz w:val="22"/>
          <w:szCs w:val="22"/>
          <w:shd w:val="clear" w:color="auto" w:fill="FFFFFF"/>
        </w:rPr>
        <w:t xml:space="preserve"> International Journal of Management</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9</w:t>
      </w:r>
      <w:r>
        <w:rPr>
          <w:rFonts w:ascii="Arial" w:hAnsi="Arial" w:cs="Arial"/>
          <w:color w:val="222222"/>
          <w:sz w:val="22"/>
          <w:szCs w:val="22"/>
          <w:shd w:val="clear" w:color="auto" w:fill="FFFFFF"/>
        </w:rPr>
        <w:t>(3), pp.34-40.</w:t>
      </w:r>
    </w:p>
    <w:sectPr w:rsidR="00C54031">
      <w:pgSz w:w="12240" w:h="15840"/>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2378"/>
    <w:rsid w:val="0012645C"/>
    <w:rsid w:val="004812E7"/>
    <w:rsid w:val="00922378"/>
    <w:rsid w:val="00C540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D49BF"/>
  <w15:docId w15:val="{1800BB20-36D0-4074-A142-7B18202C8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autoRedefine/>
    <w:qFormat/>
    <w:rsid w:val="004812E7"/>
    <w:pPr>
      <w:keepNext/>
      <w:keepLines/>
      <w:spacing w:before="400" w:after="120" w:line="480" w:lineRule="auto"/>
      <w:jc w:val="both"/>
      <w:outlineLvl w:val="0"/>
    </w:pPr>
    <w:rPr>
      <w:b/>
      <w:sz w:val="24"/>
      <w:szCs w:val="40"/>
    </w:rPr>
  </w:style>
  <w:style w:type="paragraph" w:styleId="Heading2">
    <w:name w:val="heading 2"/>
    <w:basedOn w:val="normal0"/>
    <w:next w:val="normal0"/>
    <w:rsid w:val="0026601D"/>
    <w:pPr>
      <w:keepNext/>
      <w:keepLines/>
      <w:spacing w:before="360" w:after="120"/>
      <w:outlineLvl w:val="1"/>
    </w:pPr>
    <w:rPr>
      <w:sz w:val="32"/>
      <w:szCs w:val="32"/>
    </w:rPr>
  </w:style>
  <w:style w:type="paragraph" w:styleId="Heading3">
    <w:name w:val="heading 3"/>
    <w:basedOn w:val="normal0"/>
    <w:next w:val="normal0"/>
    <w:rsid w:val="0026601D"/>
    <w:pPr>
      <w:keepNext/>
      <w:keepLines/>
      <w:spacing w:before="320" w:after="80"/>
      <w:outlineLvl w:val="2"/>
    </w:pPr>
    <w:rPr>
      <w:color w:val="434343"/>
      <w:sz w:val="28"/>
      <w:szCs w:val="28"/>
    </w:rPr>
  </w:style>
  <w:style w:type="paragraph" w:styleId="Heading4">
    <w:name w:val="heading 4"/>
    <w:basedOn w:val="normal0"/>
    <w:next w:val="normal0"/>
    <w:rsid w:val="0026601D"/>
    <w:pPr>
      <w:keepNext/>
      <w:keepLines/>
      <w:spacing w:before="280" w:after="80"/>
      <w:outlineLvl w:val="3"/>
    </w:pPr>
    <w:rPr>
      <w:color w:val="666666"/>
      <w:sz w:val="24"/>
      <w:szCs w:val="24"/>
    </w:rPr>
  </w:style>
  <w:style w:type="paragraph" w:styleId="Heading5">
    <w:name w:val="heading 5"/>
    <w:basedOn w:val="normal0"/>
    <w:next w:val="normal0"/>
    <w:rsid w:val="0026601D"/>
    <w:pPr>
      <w:keepNext/>
      <w:keepLines/>
      <w:spacing w:before="240" w:after="80"/>
      <w:outlineLvl w:val="4"/>
    </w:pPr>
    <w:rPr>
      <w:color w:val="666666"/>
    </w:rPr>
  </w:style>
  <w:style w:type="paragraph" w:styleId="Heading6">
    <w:name w:val="heading 6"/>
    <w:basedOn w:val="normal0"/>
    <w:next w:val="normal0"/>
    <w:rsid w:val="0026601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rsid w:val="0026601D"/>
  </w:style>
  <w:style w:type="table" w:customStyle="1" w:styleId="TableNormal10">
    <w:name w:val="Table Normal1"/>
    <w:rsid w:val="0026601D"/>
    <w:tblPr>
      <w:tblCellMar>
        <w:top w:w="0" w:type="dxa"/>
        <w:left w:w="0" w:type="dxa"/>
        <w:bottom w:w="0" w:type="dxa"/>
        <w:right w:w="0" w:type="dxa"/>
      </w:tblCellMar>
    </w:tblPr>
  </w:style>
  <w:style w:type="paragraph" w:styleId="Title">
    <w:name w:val="Title"/>
    <w:basedOn w:val="normal0"/>
    <w:next w:val="normal0"/>
    <w:rsid w:val="0026601D"/>
    <w:pPr>
      <w:keepNext/>
      <w:keepLines/>
      <w:spacing w:after="60"/>
    </w:pPr>
    <w:rPr>
      <w:sz w:val="52"/>
      <w:szCs w:val="52"/>
    </w:rPr>
  </w:style>
  <w:style w:type="paragraph" w:styleId="CommentText">
    <w:name w:val="annotation text"/>
    <w:basedOn w:val="Normal"/>
    <w:link w:val="CommentTextChar"/>
    <w:uiPriority w:val="99"/>
    <w:semiHidden/>
    <w:unhideWhenUsed/>
    <w:rsid w:val="0026601D"/>
    <w:pPr>
      <w:spacing w:line="240" w:lineRule="auto"/>
    </w:pPr>
    <w:rPr>
      <w:sz w:val="20"/>
      <w:szCs w:val="20"/>
    </w:rPr>
  </w:style>
  <w:style w:type="character" w:customStyle="1" w:styleId="CommentTextChar">
    <w:name w:val="Comment Text Char"/>
    <w:basedOn w:val="DefaultParagraphFont"/>
    <w:link w:val="CommentText"/>
    <w:uiPriority w:val="99"/>
    <w:semiHidden/>
    <w:rsid w:val="0026601D"/>
    <w:rPr>
      <w:sz w:val="20"/>
      <w:szCs w:val="20"/>
    </w:rPr>
  </w:style>
  <w:style w:type="character" w:styleId="CommentReference">
    <w:name w:val="annotation reference"/>
    <w:basedOn w:val="DefaultParagraphFont"/>
    <w:uiPriority w:val="99"/>
    <w:semiHidden/>
    <w:unhideWhenUsed/>
    <w:rsid w:val="0026601D"/>
    <w:rPr>
      <w:sz w:val="16"/>
      <w:szCs w:val="16"/>
    </w:rPr>
  </w:style>
  <w:style w:type="paragraph" w:styleId="BalloonText">
    <w:name w:val="Balloon Text"/>
    <w:basedOn w:val="Normal"/>
    <w:link w:val="BalloonTextChar"/>
    <w:uiPriority w:val="99"/>
    <w:semiHidden/>
    <w:unhideWhenUsed/>
    <w:rsid w:val="00BF55A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55A3"/>
    <w:rPr>
      <w:rFonts w:ascii="Tahoma" w:hAnsi="Tahoma" w:cs="Tahoma"/>
      <w:sz w:val="16"/>
      <w:szCs w:val="16"/>
    </w:r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NormalWeb">
    <w:name w:val="Normal (Web)"/>
    <w:basedOn w:val="Normal"/>
    <w:uiPriority w:val="99"/>
    <w:semiHidden/>
    <w:unhideWhenUsed/>
    <w:rsid w:val="00C54031"/>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9297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qYtaeiFPJZ//MxtV1fEASw6rAA==">CgMxLjA4AHIhMXRyRE14cWpqeUJRVlcwclNNU28yUnFfNmJXU2s2WVJ0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2824</Words>
  <Characters>16099</Characters>
  <Application>Microsoft Office Word</Application>
  <DocSecurity>0</DocSecurity>
  <Lines>134</Lines>
  <Paragraphs>37</Paragraphs>
  <ScaleCrop>false</ScaleCrop>
  <Company/>
  <LinksUpToDate>false</LinksUpToDate>
  <CharactersWithSpaces>18886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Ionut Hurmuzache (2125248)</cp:lastModifiedBy>
  <cp:revision>3</cp:revision>
  <dcterms:created xsi:type="dcterms:W3CDTF">2024-01-27T11:26:00Z</dcterms:created>
  <dcterms:modified xsi:type="dcterms:W3CDTF">2024-02-01T22:48:00Z</dcterms:modified>
</cp:coreProperties>
</file>