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0382493"/>
        <w:docPartObj>
          <w:docPartGallery w:val="Cover Pages"/>
          <w:docPartUnique/>
        </w:docPartObj>
      </w:sdtPr>
      <w:sdtEndPr>
        <w:rPr>
          <w:rFonts w:ascii="Times New Roman" w:hAnsi="Times New Roman" w:cs="Times New Roman"/>
          <w:b/>
          <w:bCs/>
          <w:color w:val="215E99" w:themeColor="text2" w:themeTint="BF"/>
        </w:rPr>
      </w:sdtEndPr>
      <w:sdtContent>
        <w:p w14:paraId="638667B1" w14:textId="5ADD1359" w:rsidR="00EE0B1C" w:rsidRPr="00EE0B1C" w:rsidRDefault="00EE0B1C" w:rsidP="00EE0B1C">
          <w:pPr>
            <w:rPr>
              <w:rFonts w:ascii="Times New Roman" w:hAnsi="Times New Roman" w:cs="Times New Roman"/>
              <w:b/>
              <w:bCs/>
              <w:sz w:val="32"/>
              <w:szCs w:val="32"/>
            </w:rPr>
          </w:pPr>
          <w:r w:rsidRPr="00EE0B1C">
            <w:rPr>
              <w:rFonts w:ascii="Times New Roman" w:hAnsi="Times New Roman" w:cs="Times New Roman"/>
              <w:b/>
              <w:bCs/>
              <w:sz w:val="32"/>
              <w:szCs w:val="32"/>
            </w:rPr>
            <w:t>Student name:</w:t>
          </w:r>
          <w:r w:rsidRPr="00EE0B1C">
            <w:rPr>
              <w:rFonts w:ascii="Times New Roman" w:hAnsi="Times New Roman" w:cs="Times New Roman"/>
              <w:b/>
              <w:bCs/>
              <w:sz w:val="32"/>
              <w:szCs w:val="32"/>
            </w:rPr>
            <w:t xml:space="preserve"> Marian Dumitru</w:t>
          </w:r>
          <w:r w:rsidRPr="00EE0B1C">
            <w:rPr>
              <w:rFonts w:ascii="Times New Roman" w:hAnsi="Times New Roman" w:cs="Times New Roman"/>
              <w:b/>
              <w:bCs/>
              <w:sz w:val="32"/>
              <w:szCs w:val="32"/>
            </w:rPr>
            <w:tab/>
            <w:t xml:space="preserve">     </w:t>
          </w:r>
        </w:p>
        <w:p w14:paraId="3644D0D6" w14:textId="22BF22CF" w:rsidR="00EE0B1C" w:rsidRPr="00EE0B1C" w:rsidRDefault="00EE0B1C" w:rsidP="00EE0B1C">
          <w:pPr>
            <w:rPr>
              <w:rFonts w:ascii="Times New Roman" w:hAnsi="Times New Roman" w:cs="Times New Roman"/>
              <w:b/>
              <w:bCs/>
              <w:sz w:val="32"/>
              <w:szCs w:val="32"/>
            </w:rPr>
          </w:pPr>
          <w:r w:rsidRPr="00EE0B1C">
            <w:rPr>
              <w:rFonts w:ascii="Times New Roman" w:hAnsi="Times New Roman" w:cs="Times New Roman"/>
              <w:b/>
              <w:bCs/>
              <w:sz w:val="32"/>
              <w:szCs w:val="32"/>
            </w:rPr>
            <w:t>Programme:</w:t>
          </w:r>
          <w:r w:rsidRPr="00EE0B1C">
            <w:rPr>
              <w:rFonts w:ascii="Times New Roman" w:hAnsi="Times New Roman" w:cs="Times New Roman"/>
              <w:b/>
              <w:bCs/>
              <w:sz w:val="32"/>
              <w:szCs w:val="32"/>
            </w:rPr>
            <w:t xml:space="preserve"> </w:t>
          </w:r>
          <w:r w:rsidRPr="00EE0B1C">
            <w:rPr>
              <w:rFonts w:ascii="Times New Roman" w:hAnsi="Times New Roman" w:cs="Times New Roman"/>
              <w:b/>
              <w:bCs/>
              <w:sz w:val="32"/>
              <w:szCs w:val="32"/>
            </w:rPr>
            <w:t xml:space="preserve">BA Business and Management </w:t>
          </w:r>
        </w:p>
        <w:p w14:paraId="090C6BED" w14:textId="13A7D545" w:rsidR="00EE0B1C" w:rsidRPr="00EE0B1C" w:rsidRDefault="00EE0B1C" w:rsidP="00EE0B1C">
          <w:pPr>
            <w:rPr>
              <w:rFonts w:ascii="Times New Roman" w:hAnsi="Times New Roman" w:cs="Times New Roman"/>
              <w:b/>
              <w:bCs/>
              <w:sz w:val="32"/>
              <w:szCs w:val="32"/>
            </w:rPr>
          </w:pPr>
          <w:r w:rsidRPr="00EE0B1C">
            <w:rPr>
              <w:rFonts w:ascii="Times New Roman" w:hAnsi="Times New Roman" w:cs="Times New Roman"/>
              <w:b/>
              <w:bCs/>
              <w:sz w:val="32"/>
              <w:szCs w:val="32"/>
            </w:rPr>
            <w:t>Module:</w:t>
          </w:r>
          <w:r w:rsidRPr="00EE0B1C">
            <w:rPr>
              <w:rFonts w:ascii="Times New Roman" w:hAnsi="Times New Roman" w:cs="Times New Roman"/>
              <w:b/>
              <w:bCs/>
              <w:sz w:val="32"/>
              <w:szCs w:val="32"/>
            </w:rPr>
            <w:t xml:space="preserve"> </w:t>
          </w:r>
          <w:r w:rsidRPr="00EE0B1C">
            <w:rPr>
              <w:rFonts w:ascii="Times New Roman" w:hAnsi="Times New Roman" w:cs="Times New Roman"/>
              <w:b/>
              <w:bCs/>
              <w:sz w:val="32"/>
              <w:szCs w:val="32"/>
            </w:rPr>
            <w:t>Learning and Collaboration for Global Citizenship</w:t>
          </w:r>
        </w:p>
        <w:p w14:paraId="3C950FD5" w14:textId="7AE06A43" w:rsidR="00EE0B1C" w:rsidRPr="00EE0B1C" w:rsidRDefault="00EE0B1C" w:rsidP="00EE0B1C">
          <w:pPr>
            <w:rPr>
              <w:rFonts w:ascii="Times New Roman" w:hAnsi="Times New Roman" w:cs="Times New Roman"/>
              <w:b/>
              <w:bCs/>
              <w:sz w:val="32"/>
              <w:szCs w:val="32"/>
            </w:rPr>
          </w:pPr>
          <w:r w:rsidRPr="00EE0B1C">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sidRPr="00EE0B1C">
            <w:rPr>
              <w:rFonts w:ascii="Times New Roman" w:hAnsi="Times New Roman" w:cs="Times New Roman"/>
              <w:b/>
              <w:bCs/>
              <w:sz w:val="32"/>
              <w:szCs w:val="32"/>
            </w:rPr>
            <w:t>BMSP4015D</w:t>
          </w:r>
        </w:p>
        <w:p w14:paraId="17D72F13" w14:textId="21343776" w:rsidR="00EE0B1C" w:rsidRDefault="00EE0B1C" w:rsidP="00EE0B1C">
          <w:r w:rsidRPr="00EE0B1C">
            <w:rPr>
              <w:rFonts w:ascii="Times New Roman" w:hAnsi="Times New Roman" w:cs="Times New Roman"/>
              <w:b/>
              <w:bCs/>
              <w:sz w:val="32"/>
              <w:szCs w:val="32"/>
            </w:rPr>
            <w:t>Lecturer:</w:t>
          </w:r>
          <w:r w:rsidRPr="00EE0B1C">
            <w:rPr>
              <w:rFonts w:ascii="Times New Roman" w:hAnsi="Times New Roman" w:cs="Times New Roman"/>
              <w:b/>
              <w:bCs/>
              <w:sz w:val="32"/>
              <w:szCs w:val="32"/>
            </w:rPr>
            <w:t xml:space="preserve"> </w:t>
          </w:r>
          <w:r w:rsidRPr="00EE0B1C">
            <w:rPr>
              <w:rFonts w:ascii="Times New Roman" w:hAnsi="Times New Roman" w:cs="Times New Roman"/>
              <w:b/>
              <w:bCs/>
              <w:sz w:val="32"/>
              <w:szCs w:val="32"/>
            </w:rPr>
            <w:t>Helen Evans</w:t>
          </w:r>
        </w:p>
        <w:p w14:paraId="11181B7E" w14:textId="46C00EF5" w:rsidR="00EE0B1C" w:rsidRDefault="00EE0B1C">
          <w:pPr>
            <w:rPr>
              <w:rFonts w:ascii="Times New Roman" w:hAnsi="Times New Roman" w:cs="Times New Roman"/>
              <w:b/>
              <w:bCs/>
              <w:color w:val="215E99" w:themeColor="text2" w:themeTint="BF"/>
            </w:rPr>
          </w:pPr>
          <w:r>
            <w:rPr>
              <w:noProof/>
            </w:rPr>
            <mc:AlternateContent>
              <mc:Choice Requires="wps">
                <w:drawing>
                  <wp:anchor distT="0" distB="0" distL="182880" distR="182880" simplePos="0" relativeHeight="251660288" behindDoc="0" locked="0" layoutInCell="1" allowOverlap="1" wp14:anchorId="67BCA08D" wp14:editId="4A68323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A7340" w14:textId="6B6934ED" w:rsidR="00EE0B1C" w:rsidRPr="00EE0B1C" w:rsidRDefault="00EE0B1C" w:rsidP="00EE0B1C">
                                <w:pPr>
                                  <w:pStyle w:val="NoSpacing"/>
                                  <w:spacing w:before="40" w:after="560" w:line="216" w:lineRule="auto"/>
                                  <w:jc w:val="center"/>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E0B1C">
                                      <w:rPr>
                                        <w:rFonts w:ascii="Times New Roman" w:hAnsi="Times New Roman" w:cs="Times New Roman"/>
                                        <w:b/>
                                        <w:bCs/>
                                        <w:color w:val="156082" w:themeColor="accent1"/>
                                        <w:sz w:val="96"/>
                                        <w:szCs w:val="96"/>
                                      </w:rPr>
                                      <w:t>Assignment 2: 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BCA08D"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42A7340" w14:textId="6B6934ED" w:rsidR="00EE0B1C" w:rsidRPr="00EE0B1C" w:rsidRDefault="00EE0B1C" w:rsidP="00EE0B1C">
                          <w:pPr>
                            <w:pStyle w:val="NoSpacing"/>
                            <w:spacing w:before="40" w:after="560" w:line="216" w:lineRule="auto"/>
                            <w:jc w:val="center"/>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E0B1C">
                                <w:rPr>
                                  <w:rFonts w:ascii="Times New Roman" w:hAnsi="Times New Roman" w:cs="Times New Roman"/>
                                  <w:b/>
                                  <w:bCs/>
                                  <w:color w:val="156082" w:themeColor="accent1"/>
                                  <w:sz w:val="96"/>
                                  <w:szCs w:val="96"/>
                                </w:rPr>
                                <w:t>Assignment 2: Portfolio</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A5B3E86" wp14:editId="397A6C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5-12-10T00:00:00Z">
                                    <w:dateFormat w:val="yyyy"/>
                                    <w:lid w:val="en-US"/>
                                    <w:storeMappedDataAs w:val="dateTime"/>
                                    <w:calendar w:val="gregorian"/>
                                  </w:date>
                                </w:sdtPr>
                                <w:sdtContent>
                                  <w:p w14:paraId="5C65D810" w14:textId="6B49CCCD" w:rsidR="00EE0B1C" w:rsidRPr="00EE0B1C" w:rsidRDefault="00EE0B1C">
                                    <w:pPr>
                                      <w:pStyle w:val="NoSpacing"/>
                                      <w:jc w:val="right"/>
                                      <w:rPr>
                                        <w:rFonts w:ascii="Times New Roman" w:hAnsi="Times New Roman" w:cs="Times New Roman"/>
                                        <w:b/>
                                        <w:bCs/>
                                        <w:color w:val="FFFFFF" w:themeColor="background1"/>
                                        <w:sz w:val="32"/>
                                        <w:szCs w:val="32"/>
                                      </w:rPr>
                                    </w:pPr>
                                    <w:r w:rsidRPr="00EE0B1C">
                                      <w:rPr>
                                        <w:rFonts w:ascii="Times New Roman" w:hAnsi="Times New Roman" w:cs="Times New Roman"/>
                                        <w:b/>
                                        <w:bCs/>
                                        <w:color w:val="FFFFFF" w:themeColor="background1"/>
                                        <w:sz w:val="32"/>
                                        <w:szCs w:val="32"/>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5B3E86"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5-12-10T00:00:00Z">
                              <w:dateFormat w:val="yyyy"/>
                              <w:lid w:val="en-US"/>
                              <w:storeMappedDataAs w:val="dateTime"/>
                              <w:calendar w:val="gregorian"/>
                            </w:date>
                          </w:sdtPr>
                          <w:sdtContent>
                            <w:p w14:paraId="5C65D810" w14:textId="6B49CCCD" w:rsidR="00EE0B1C" w:rsidRPr="00EE0B1C" w:rsidRDefault="00EE0B1C">
                              <w:pPr>
                                <w:pStyle w:val="NoSpacing"/>
                                <w:jc w:val="right"/>
                                <w:rPr>
                                  <w:rFonts w:ascii="Times New Roman" w:hAnsi="Times New Roman" w:cs="Times New Roman"/>
                                  <w:b/>
                                  <w:bCs/>
                                  <w:color w:val="FFFFFF" w:themeColor="background1"/>
                                  <w:sz w:val="32"/>
                                  <w:szCs w:val="32"/>
                                </w:rPr>
                              </w:pPr>
                              <w:r w:rsidRPr="00EE0B1C">
                                <w:rPr>
                                  <w:rFonts w:ascii="Times New Roman" w:hAnsi="Times New Roman" w:cs="Times New Roman"/>
                                  <w:b/>
                                  <w:bCs/>
                                  <w:color w:val="FFFFFF" w:themeColor="background1"/>
                                  <w:sz w:val="32"/>
                                  <w:szCs w:val="32"/>
                                </w:rPr>
                                <w:t>2025</w:t>
                              </w:r>
                            </w:p>
                          </w:sdtContent>
                        </w:sdt>
                      </w:txbxContent>
                    </v:textbox>
                    <w10:wrap anchorx="margin" anchory="page"/>
                  </v:rect>
                </w:pict>
              </mc:Fallback>
            </mc:AlternateContent>
          </w:r>
          <w:r>
            <w:rPr>
              <w:rFonts w:ascii="Times New Roman" w:hAnsi="Times New Roman" w:cs="Times New Roman"/>
              <w:b/>
              <w:bCs/>
              <w:color w:val="215E99" w:themeColor="text2" w:themeTint="BF"/>
            </w:rPr>
            <w:br w:type="page"/>
          </w:r>
        </w:p>
      </w:sdtContent>
    </w:sdt>
    <w:p w14:paraId="494D7D37" w14:textId="7D1E5E64" w:rsidR="00E11811" w:rsidRPr="007F7C34" w:rsidRDefault="00E11811"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lastRenderedPageBreak/>
        <w:t>Section 1</w:t>
      </w:r>
    </w:p>
    <w:p w14:paraId="764ACCBA" w14:textId="7A87DD9B" w:rsidR="00E11811" w:rsidRDefault="0020357B" w:rsidP="0020357B">
      <w:pPr>
        <w:spacing w:line="480" w:lineRule="auto"/>
        <w:rPr>
          <w:rFonts w:ascii="Times New Roman" w:hAnsi="Times New Roman" w:cs="Times New Roman"/>
        </w:rPr>
      </w:pPr>
      <w:r w:rsidRPr="0020357B">
        <w:rPr>
          <w:rFonts w:ascii="Times New Roman" w:hAnsi="Times New Roman" w:cs="Times New Roman"/>
        </w:rPr>
        <w:t xml:space="preserve">To enhance my PLE, I have identified three objectives that support both the academic demands of this module and my long-term professional development. </w:t>
      </w:r>
    </w:p>
    <w:p w14:paraId="35A43E05" w14:textId="77777777" w:rsidR="00E11811" w:rsidRPr="00E11811" w:rsidRDefault="0020357B" w:rsidP="00E11811">
      <w:pPr>
        <w:pStyle w:val="ListParagraph"/>
        <w:numPr>
          <w:ilvl w:val="0"/>
          <w:numId w:val="1"/>
        </w:numPr>
        <w:spacing w:line="480" w:lineRule="auto"/>
        <w:rPr>
          <w:rFonts w:ascii="Times New Roman" w:hAnsi="Times New Roman" w:cs="Times New Roman"/>
        </w:rPr>
      </w:pPr>
      <w:r w:rsidRPr="00E11811">
        <w:rPr>
          <w:rFonts w:ascii="Times New Roman" w:hAnsi="Times New Roman" w:cs="Times New Roman"/>
        </w:rPr>
        <w:t>The first is the improvement of my capability to design clear, measurable learning goals for all topics I study. Research indicates that learning goals serve as cognitive signposts that assist students in conceptualising their expectations and structuring their study efforts (Conzemius, O’Neill 2009). SMART (Specific, Measurable, Achievable, Relevant, Time-Bound) learning objectives will enable me to better monitor my progress. Other studies indicate systematised learning goals lead to greater retention of knowledge and higher-level understanding in science and conceptualised subject areas (Simon &amp; Taylor 2009). Using this research to support the inclusion of weekly goal setting into my PLE by use of Notion and Digital planners.</w:t>
      </w:r>
    </w:p>
    <w:p w14:paraId="6BE5860B" w14:textId="77777777" w:rsidR="00E11811" w:rsidRPr="00E11811" w:rsidRDefault="0020357B" w:rsidP="00E11811">
      <w:pPr>
        <w:pStyle w:val="ListParagraph"/>
        <w:numPr>
          <w:ilvl w:val="0"/>
          <w:numId w:val="1"/>
        </w:numPr>
        <w:spacing w:line="480" w:lineRule="auto"/>
        <w:rPr>
          <w:rFonts w:ascii="Times New Roman" w:hAnsi="Times New Roman" w:cs="Times New Roman"/>
        </w:rPr>
      </w:pPr>
      <w:r w:rsidRPr="00E11811">
        <w:rPr>
          <w:rFonts w:ascii="Times New Roman" w:hAnsi="Times New Roman" w:cs="Times New Roman"/>
        </w:rPr>
        <w:t>The second is strengthening my online learning engagement skills, particularly in digital environments that require student-centred learning. The use of Artificial Intelligence (AI) and Learning Analytics has produced a greater level of interactivity and a more personalised learning experience, thereby improving motivation and performance (Velmurugan et al 2025). Integrating interactive learning and digital simulation platforms into my PLE provides the opportunity for increased engagement with challenging content. Similarly, multiple studies illustrate that the use of personalised digital environments supports learner autonomy through the delivery of learning material built around individualised learning requirements (Mahmoud &amp; Sørensen 2024). I intend to incorporate a greater variety of adaptive digital tools into my study routines.</w:t>
      </w:r>
    </w:p>
    <w:p w14:paraId="5A6B0FD1" w14:textId="77777777" w:rsidR="00E11811" w:rsidRPr="00E11811" w:rsidRDefault="0020357B" w:rsidP="00E11811">
      <w:pPr>
        <w:pStyle w:val="ListParagraph"/>
        <w:numPr>
          <w:ilvl w:val="0"/>
          <w:numId w:val="1"/>
        </w:numPr>
        <w:spacing w:line="480" w:lineRule="auto"/>
        <w:rPr>
          <w:rFonts w:ascii="Times New Roman" w:hAnsi="Times New Roman" w:cs="Times New Roman"/>
        </w:rPr>
      </w:pPr>
      <w:r w:rsidRPr="00E11811">
        <w:rPr>
          <w:rFonts w:ascii="Times New Roman" w:hAnsi="Times New Roman" w:cs="Times New Roman"/>
        </w:rPr>
        <w:lastRenderedPageBreak/>
        <w:t xml:space="preserve">The third is to develop a greater awareness of Global Citizenship through participation in Intercultural Online </w:t>
      </w:r>
      <w:r w:rsidR="00E11811" w:rsidRPr="00E11811">
        <w:rPr>
          <w:rFonts w:ascii="Times New Roman" w:hAnsi="Times New Roman" w:cs="Times New Roman"/>
        </w:rPr>
        <w:t>Communities. Based</w:t>
      </w:r>
      <w:r w:rsidRPr="00E11811">
        <w:rPr>
          <w:rFonts w:ascii="Times New Roman" w:hAnsi="Times New Roman" w:cs="Times New Roman"/>
        </w:rPr>
        <w:t xml:space="preserve"> on evidence from research literature, the development of global citizenship can be fostered through creating opportunities for learners to share ideas with one another across cultural contexts (</w:t>
      </w:r>
      <w:proofErr w:type="spellStart"/>
      <w:r w:rsidRPr="00E11811">
        <w:rPr>
          <w:rFonts w:ascii="Times New Roman" w:hAnsi="Times New Roman" w:cs="Times New Roman"/>
        </w:rPr>
        <w:t>Zalli</w:t>
      </w:r>
      <w:proofErr w:type="spellEnd"/>
      <w:r w:rsidRPr="00E11811">
        <w:rPr>
          <w:rFonts w:ascii="Times New Roman" w:hAnsi="Times New Roman" w:cs="Times New Roman"/>
        </w:rPr>
        <w:t>, 2024). Through intercultural learning models, learners will gain greater awareness and understanding of global issues as their engagement with diverse viewpoints results in reflexivity, empathy and deeper understanding (Svarstad &amp; Risager, 2024). I intend to participate in virtual seminars, participate in collaborative and cooperative international projects and join discussion groups that promote my participation in learning across cultural boundaries.</w:t>
      </w:r>
    </w:p>
    <w:p w14:paraId="377B2050" w14:textId="6D185B14" w:rsidR="0020357B" w:rsidRPr="0020357B" w:rsidRDefault="00E11811" w:rsidP="0020357B">
      <w:pPr>
        <w:spacing w:line="480" w:lineRule="auto"/>
        <w:rPr>
          <w:rFonts w:ascii="Times New Roman" w:hAnsi="Times New Roman" w:cs="Times New Roman"/>
        </w:rPr>
      </w:pPr>
      <w:r w:rsidRPr="0020357B">
        <w:rPr>
          <w:rFonts w:ascii="Times New Roman" w:hAnsi="Times New Roman" w:cs="Times New Roman"/>
        </w:rPr>
        <w:t>All</w:t>
      </w:r>
      <w:r w:rsidR="0020357B" w:rsidRPr="0020357B">
        <w:rPr>
          <w:rFonts w:ascii="Times New Roman" w:hAnsi="Times New Roman" w:cs="Times New Roman"/>
        </w:rPr>
        <w:t xml:space="preserve"> the above objectives provide a clear framework for me to develop my personal learning environment (PLE) as I create purposeful goals to engage in this digitally connected world and develop an awareness of the World.</w:t>
      </w:r>
    </w:p>
    <w:p w14:paraId="09936A8B" w14:textId="77777777" w:rsidR="0020357B" w:rsidRPr="0020357B" w:rsidRDefault="0020357B" w:rsidP="0020357B">
      <w:pPr>
        <w:spacing w:line="480" w:lineRule="auto"/>
        <w:rPr>
          <w:rFonts w:ascii="Times New Roman" w:hAnsi="Times New Roman" w:cs="Times New Roman"/>
        </w:rPr>
      </w:pPr>
    </w:p>
    <w:p w14:paraId="776B02ED" w14:textId="77777777" w:rsidR="0020357B" w:rsidRPr="0020357B" w:rsidRDefault="0020357B" w:rsidP="0020357B">
      <w:pPr>
        <w:spacing w:line="480" w:lineRule="auto"/>
        <w:rPr>
          <w:rFonts w:ascii="Times New Roman" w:hAnsi="Times New Roman" w:cs="Times New Roman"/>
        </w:rPr>
      </w:pPr>
    </w:p>
    <w:p w14:paraId="38B944E2" w14:textId="77777777" w:rsidR="00E11811" w:rsidRDefault="00E11811" w:rsidP="0020357B">
      <w:pPr>
        <w:spacing w:line="480" w:lineRule="auto"/>
        <w:rPr>
          <w:rFonts w:ascii="Times New Roman" w:hAnsi="Times New Roman" w:cs="Times New Roman"/>
        </w:rPr>
      </w:pPr>
    </w:p>
    <w:p w14:paraId="77F2233A" w14:textId="77777777" w:rsidR="00E11811" w:rsidRDefault="00E11811" w:rsidP="0020357B">
      <w:pPr>
        <w:spacing w:line="480" w:lineRule="auto"/>
        <w:rPr>
          <w:rFonts w:ascii="Times New Roman" w:hAnsi="Times New Roman" w:cs="Times New Roman"/>
        </w:rPr>
      </w:pPr>
    </w:p>
    <w:p w14:paraId="376140B1" w14:textId="77777777" w:rsidR="00E11811" w:rsidRDefault="00E11811" w:rsidP="0020357B">
      <w:pPr>
        <w:spacing w:line="480" w:lineRule="auto"/>
        <w:rPr>
          <w:rFonts w:ascii="Times New Roman" w:hAnsi="Times New Roman" w:cs="Times New Roman"/>
        </w:rPr>
      </w:pPr>
    </w:p>
    <w:p w14:paraId="5957E9F2" w14:textId="77777777" w:rsidR="00E11811" w:rsidRDefault="00E11811" w:rsidP="0020357B">
      <w:pPr>
        <w:spacing w:line="480" w:lineRule="auto"/>
        <w:rPr>
          <w:rFonts w:ascii="Times New Roman" w:hAnsi="Times New Roman" w:cs="Times New Roman"/>
        </w:rPr>
      </w:pPr>
    </w:p>
    <w:p w14:paraId="2C628061" w14:textId="77777777" w:rsidR="00E11811" w:rsidRDefault="00E11811" w:rsidP="0020357B">
      <w:pPr>
        <w:spacing w:line="480" w:lineRule="auto"/>
        <w:rPr>
          <w:rFonts w:ascii="Times New Roman" w:hAnsi="Times New Roman" w:cs="Times New Roman"/>
        </w:rPr>
      </w:pPr>
    </w:p>
    <w:p w14:paraId="13ED8613" w14:textId="77777777" w:rsidR="00E11811" w:rsidRDefault="00E11811" w:rsidP="0020357B">
      <w:pPr>
        <w:spacing w:line="480" w:lineRule="auto"/>
        <w:rPr>
          <w:rFonts w:ascii="Times New Roman" w:hAnsi="Times New Roman" w:cs="Times New Roman"/>
        </w:rPr>
      </w:pPr>
    </w:p>
    <w:p w14:paraId="3A0F4BBF" w14:textId="77777777" w:rsidR="00E11811" w:rsidRDefault="00E11811" w:rsidP="0020357B">
      <w:pPr>
        <w:spacing w:line="480" w:lineRule="auto"/>
        <w:rPr>
          <w:rFonts w:ascii="Times New Roman" w:hAnsi="Times New Roman" w:cs="Times New Roman"/>
        </w:rPr>
      </w:pPr>
    </w:p>
    <w:p w14:paraId="5F5C3349" w14:textId="769CF951" w:rsidR="0020357B" w:rsidRPr="007F7C34" w:rsidRDefault="0020357B"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lastRenderedPageBreak/>
        <w:t xml:space="preserve">Section 2: Reflective Posts </w:t>
      </w:r>
    </w:p>
    <w:p w14:paraId="6F2854A7" w14:textId="77777777" w:rsidR="0020357B" w:rsidRPr="007F7C34" w:rsidRDefault="0020357B"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t>Blog Post 1- Identifying Learning Style</w:t>
      </w:r>
    </w:p>
    <w:p w14:paraId="2C9EAAF2" w14:textId="04035BA2" w:rsidR="007F7C34" w:rsidRPr="007F7C34" w:rsidRDefault="007F7C34" w:rsidP="0020357B">
      <w:pPr>
        <w:spacing w:line="480" w:lineRule="auto"/>
        <w:rPr>
          <w:rFonts w:ascii="Times New Roman" w:hAnsi="Times New Roman" w:cs="Times New Roman"/>
          <w:i/>
          <w:iCs/>
        </w:rPr>
      </w:pPr>
      <w:r w:rsidRPr="007F7C34">
        <w:rPr>
          <w:rFonts w:ascii="Times New Roman" w:hAnsi="Times New Roman" w:cs="Times New Roman"/>
          <w:i/>
          <w:iCs/>
        </w:rPr>
        <w:t xml:space="preserve">Based on VARK </w:t>
      </w:r>
      <w:r w:rsidR="0020357B" w:rsidRPr="007F7C34">
        <w:rPr>
          <w:rFonts w:ascii="Times New Roman" w:hAnsi="Times New Roman" w:cs="Times New Roman"/>
          <w:i/>
          <w:iCs/>
        </w:rPr>
        <w:t xml:space="preserve">assessments, I am the most pronounced Auditory Learner as I reflect upon the information provided to me through auditory means and, </w:t>
      </w:r>
      <w:r w:rsidRPr="007F7C34">
        <w:rPr>
          <w:rFonts w:ascii="Times New Roman" w:hAnsi="Times New Roman" w:cs="Times New Roman"/>
          <w:i/>
          <w:iCs/>
        </w:rPr>
        <w:t>using</w:t>
      </w:r>
      <w:r w:rsidR="0020357B" w:rsidRPr="007F7C34">
        <w:rPr>
          <w:rFonts w:ascii="Times New Roman" w:hAnsi="Times New Roman" w:cs="Times New Roman"/>
          <w:i/>
          <w:iCs/>
        </w:rPr>
        <w:t xml:space="preserve"> reflection using Gibbs’ Reflective Cycle, I can analyse and better remember the information communicated. While it was my belief that I would be more effective as a reader using textbooks, the evidence shows that my l</w:t>
      </w:r>
      <w:r w:rsidRPr="007F7C34">
        <w:rPr>
          <w:rFonts w:ascii="Times New Roman" w:hAnsi="Times New Roman" w:cs="Times New Roman"/>
          <w:i/>
          <w:iCs/>
        </w:rPr>
        <w:t>earning</w:t>
      </w:r>
      <w:r w:rsidR="0020357B" w:rsidRPr="007F7C34">
        <w:rPr>
          <w:rFonts w:ascii="Times New Roman" w:hAnsi="Times New Roman" w:cs="Times New Roman"/>
          <w:i/>
          <w:iCs/>
        </w:rPr>
        <w:t xml:space="preserve"> has benefited from the use of podcasts and lectures. "Auditory Learners tend to favour verbal directions of the learner; discussions; auditory based review techniques and, in particular, they find it easy to learn and remember material presented in the form of a Podcast" (El-</w:t>
      </w:r>
      <w:proofErr w:type="spellStart"/>
      <w:r w:rsidR="0020357B" w:rsidRPr="007F7C34">
        <w:rPr>
          <w:rFonts w:ascii="Times New Roman" w:hAnsi="Times New Roman" w:cs="Times New Roman"/>
          <w:i/>
          <w:iCs/>
        </w:rPr>
        <w:t>Saftawy</w:t>
      </w:r>
      <w:proofErr w:type="spellEnd"/>
      <w:r w:rsidR="0020357B" w:rsidRPr="007F7C34">
        <w:rPr>
          <w:rFonts w:ascii="Times New Roman" w:hAnsi="Times New Roman" w:cs="Times New Roman"/>
          <w:i/>
          <w:iCs/>
        </w:rPr>
        <w:t xml:space="preserve"> &amp; Almeida, 2024). This finding has led me to understand why podcast-style learning and lectures seem to come naturally to me.</w:t>
      </w:r>
    </w:p>
    <w:p w14:paraId="479E69B5" w14:textId="77777777" w:rsidR="007F7C34" w:rsidRPr="007F7C34" w:rsidRDefault="0020357B" w:rsidP="0020357B">
      <w:pPr>
        <w:spacing w:line="480" w:lineRule="auto"/>
        <w:rPr>
          <w:rFonts w:ascii="Times New Roman" w:hAnsi="Times New Roman" w:cs="Times New Roman"/>
          <w:i/>
          <w:iCs/>
        </w:rPr>
      </w:pPr>
      <w:r w:rsidRPr="007F7C34">
        <w:rPr>
          <w:rFonts w:ascii="Times New Roman" w:hAnsi="Times New Roman" w:cs="Times New Roman"/>
          <w:i/>
          <w:iCs/>
        </w:rPr>
        <w:t>It has become evident through several studies that students do not become aware of their full preferences until they participate in structured learning style assessments (Bhagat &amp; et al. 2015) and this has been a true reflection of my situation as I never saw myself through this lens.</w:t>
      </w:r>
    </w:p>
    <w:p w14:paraId="15CE7FB6" w14:textId="5E10DA95" w:rsidR="0020357B" w:rsidRPr="007F7C34" w:rsidRDefault="0020357B" w:rsidP="0020357B">
      <w:pPr>
        <w:spacing w:line="480" w:lineRule="auto"/>
        <w:rPr>
          <w:rFonts w:ascii="Times New Roman" w:hAnsi="Times New Roman" w:cs="Times New Roman"/>
          <w:b/>
          <w:bCs/>
          <w:i/>
          <w:iCs/>
        </w:rPr>
      </w:pPr>
      <w:r w:rsidRPr="007F7C34">
        <w:rPr>
          <w:rFonts w:ascii="Times New Roman" w:hAnsi="Times New Roman" w:cs="Times New Roman"/>
          <w:b/>
          <w:bCs/>
          <w:i/>
          <w:iCs/>
        </w:rPr>
        <w:t>Auditory Learning: An overview of its impact</w:t>
      </w:r>
    </w:p>
    <w:p w14:paraId="3D2D31C0" w14:textId="4061149D" w:rsidR="0020357B" w:rsidRPr="007F7C34" w:rsidRDefault="0020357B" w:rsidP="0020357B">
      <w:pPr>
        <w:spacing w:line="480" w:lineRule="auto"/>
        <w:rPr>
          <w:rFonts w:ascii="Times New Roman" w:hAnsi="Times New Roman" w:cs="Times New Roman"/>
          <w:i/>
          <w:iCs/>
        </w:rPr>
      </w:pPr>
      <w:r w:rsidRPr="007F7C34">
        <w:rPr>
          <w:rFonts w:ascii="Times New Roman" w:hAnsi="Times New Roman" w:cs="Times New Roman"/>
          <w:i/>
          <w:iCs/>
        </w:rPr>
        <w:t xml:space="preserve">Auditory Learning, as is shown by research </w:t>
      </w:r>
      <w:r w:rsidR="007F7C34">
        <w:rPr>
          <w:rFonts w:ascii="Times New Roman" w:hAnsi="Times New Roman" w:cs="Times New Roman"/>
          <w:i/>
          <w:iCs/>
        </w:rPr>
        <w:t>(</w:t>
      </w:r>
      <w:r w:rsidRPr="007F7C34">
        <w:rPr>
          <w:rFonts w:ascii="Times New Roman" w:hAnsi="Times New Roman" w:cs="Times New Roman"/>
          <w:i/>
          <w:iCs/>
        </w:rPr>
        <w:t>Saga et al 2015</w:t>
      </w:r>
      <w:r w:rsidR="007F7C34">
        <w:rPr>
          <w:rFonts w:ascii="Times New Roman" w:hAnsi="Times New Roman" w:cs="Times New Roman"/>
          <w:i/>
          <w:iCs/>
        </w:rPr>
        <w:t>)</w:t>
      </w:r>
      <w:r w:rsidRPr="007F7C34">
        <w:rPr>
          <w:rFonts w:ascii="Times New Roman" w:hAnsi="Times New Roman" w:cs="Times New Roman"/>
          <w:i/>
          <w:iCs/>
        </w:rPr>
        <w:t xml:space="preserve"> is a type of learning style in which an individual's primary form of learning comes from listening. The concept of being an auditory learner has enabled me to develop my own individualised study plans according to my preferred means of absorbing information.</w:t>
      </w:r>
    </w:p>
    <w:p w14:paraId="09DA700A" w14:textId="77777777" w:rsidR="0020357B" w:rsidRPr="007F7C34" w:rsidRDefault="0020357B" w:rsidP="0020357B">
      <w:pPr>
        <w:spacing w:line="480" w:lineRule="auto"/>
        <w:rPr>
          <w:rFonts w:ascii="Times New Roman" w:hAnsi="Times New Roman" w:cs="Times New Roman"/>
          <w:i/>
          <w:iCs/>
        </w:rPr>
      </w:pPr>
    </w:p>
    <w:p w14:paraId="5872BBE0" w14:textId="77777777" w:rsidR="0020357B" w:rsidRPr="0020357B" w:rsidRDefault="0020357B" w:rsidP="0020357B">
      <w:pPr>
        <w:spacing w:line="480" w:lineRule="auto"/>
        <w:rPr>
          <w:rFonts w:ascii="Times New Roman" w:hAnsi="Times New Roman" w:cs="Times New Roman"/>
        </w:rPr>
      </w:pPr>
    </w:p>
    <w:p w14:paraId="69EACE49" w14:textId="77777777" w:rsidR="007F7C34" w:rsidRDefault="007F7C34" w:rsidP="0020357B">
      <w:pPr>
        <w:spacing w:line="480" w:lineRule="auto"/>
        <w:rPr>
          <w:rFonts w:ascii="Times New Roman" w:hAnsi="Times New Roman" w:cs="Times New Roman"/>
        </w:rPr>
      </w:pPr>
    </w:p>
    <w:p w14:paraId="449E69F3" w14:textId="5D6795CD" w:rsidR="0020357B" w:rsidRPr="007F7C34" w:rsidRDefault="0020357B"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lastRenderedPageBreak/>
        <w:t>Blog Post 2 – Developing My New Learning Strategy through Independent Learning</w:t>
      </w:r>
    </w:p>
    <w:p w14:paraId="2C17FE3F" w14:textId="77777777" w:rsidR="007F7C34" w:rsidRPr="007F7C34" w:rsidRDefault="0020357B" w:rsidP="0020357B">
      <w:pPr>
        <w:spacing w:line="480" w:lineRule="auto"/>
        <w:rPr>
          <w:rFonts w:ascii="Times New Roman" w:hAnsi="Times New Roman" w:cs="Times New Roman"/>
          <w:i/>
          <w:iCs/>
        </w:rPr>
      </w:pPr>
      <w:r w:rsidRPr="007F7C34">
        <w:rPr>
          <w:rFonts w:ascii="Times New Roman" w:hAnsi="Times New Roman" w:cs="Times New Roman"/>
          <w:i/>
          <w:iCs/>
        </w:rPr>
        <w:t xml:space="preserve">Being an auditory learner has motivated me to change how I study and learn. In the future I will utilise more tools based on my need to work with </w:t>
      </w:r>
      <w:r w:rsidR="007F7C34" w:rsidRPr="007F7C34">
        <w:rPr>
          <w:rFonts w:ascii="Times New Roman" w:hAnsi="Times New Roman" w:cs="Times New Roman"/>
          <w:i/>
          <w:iCs/>
        </w:rPr>
        <w:t>sound,</w:t>
      </w:r>
      <w:r w:rsidRPr="007F7C34">
        <w:rPr>
          <w:rFonts w:ascii="Times New Roman" w:hAnsi="Times New Roman" w:cs="Times New Roman"/>
          <w:i/>
          <w:iCs/>
        </w:rPr>
        <w:t xml:space="preserve"> such as voice recordings of lectures, audio recordings of revisions (Podcasts), and read aloud features in online textbooks. As research has shown </w:t>
      </w:r>
      <w:r w:rsidR="007F7C34" w:rsidRPr="007F7C34">
        <w:rPr>
          <w:rFonts w:ascii="Times New Roman" w:hAnsi="Times New Roman" w:cs="Times New Roman"/>
          <w:i/>
          <w:iCs/>
        </w:rPr>
        <w:t>(</w:t>
      </w:r>
      <w:proofErr w:type="spellStart"/>
      <w:r w:rsidRPr="007F7C34">
        <w:rPr>
          <w:rFonts w:ascii="Times New Roman" w:hAnsi="Times New Roman" w:cs="Times New Roman"/>
          <w:i/>
          <w:iCs/>
        </w:rPr>
        <w:t>Kaswan</w:t>
      </w:r>
      <w:proofErr w:type="spellEnd"/>
      <w:r w:rsidRPr="007F7C34">
        <w:rPr>
          <w:rFonts w:ascii="Times New Roman" w:hAnsi="Times New Roman" w:cs="Times New Roman"/>
          <w:i/>
          <w:iCs/>
        </w:rPr>
        <w:t xml:space="preserve"> et al 2024</w:t>
      </w:r>
      <w:r w:rsidR="007F7C34" w:rsidRPr="007F7C34">
        <w:rPr>
          <w:rFonts w:ascii="Times New Roman" w:hAnsi="Times New Roman" w:cs="Times New Roman"/>
          <w:i/>
          <w:iCs/>
        </w:rPr>
        <w:t>)</w:t>
      </w:r>
      <w:r w:rsidRPr="007F7C34">
        <w:rPr>
          <w:rFonts w:ascii="Times New Roman" w:hAnsi="Times New Roman" w:cs="Times New Roman"/>
          <w:i/>
          <w:iCs/>
        </w:rPr>
        <w:t xml:space="preserve"> AI can be used as a resource for auditory learners to assist with transforming written material into audio files and providing oral feedback on their work. This will enable me to study more efficiently whenever I am on the go.</w:t>
      </w:r>
    </w:p>
    <w:p w14:paraId="5638C23D" w14:textId="43ABE897" w:rsidR="0020357B" w:rsidRPr="007F7C34" w:rsidRDefault="0020357B" w:rsidP="0020357B">
      <w:pPr>
        <w:spacing w:line="480" w:lineRule="auto"/>
        <w:rPr>
          <w:rFonts w:ascii="Times New Roman" w:hAnsi="Times New Roman" w:cs="Times New Roman"/>
          <w:i/>
          <w:iCs/>
        </w:rPr>
      </w:pPr>
      <w:r w:rsidRPr="007F7C34">
        <w:rPr>
          <w:rFonts w:ascii="Times New Roman" w:hAnsi="Times New Roman" w:cs="Times New Roman"/>
          <w:i/>
          <w:iCs/>
        </w:rPr>
        <w:t xml:space="preserve">I also plan to increase my participation in group discussions, because I find that I become more engaged and learn more by interacting verbally with others. The collaborative environment enhanced </w:t>
      </w:r>
      <w:r w:rsidR="007F7C34" w:rsidRPr="007F7C34">
        <w:rPr>
          <w:rFonts w:ascii="Times New Roman" w:hAnsi="Times New Roman" w:cs="Times New Roman"/>
          <w:i/>
          <w:iCs/>
        </w:rPr>
        <w:t>using</w:t>
      </w:r>
      <w:r w:rsidRPr="007F7C34">
        <w:rPr>
          <w:rFonts w:ascii="Times New Roman" w:hAnsi="Times New Roman" w:cs="Times New Roman"/>
          <w:i/>
          <w:iCs/>
        </w:rPr>
        <w:t xml:space="preserve"> generative AI, facilitates the opportunity for auditory learners to perform active learning and to develop their ability to think critically </w:t>
      </w:r>
      <w:r w:rsidR="007F7C34" w:rsidRPr="007F7C34">
        <w:rPr>
          <w:rFonts w:ascii="Times New Roman" w:hAnsi="Times New Roman" w:cs="Times New Roman"/>
          <w:i/>
          <w:iCs/>
        </w:rPr>
        <w:t>(</w:t>
      </w:r>
      <w:r w:rsidRPr="007F7C34">
        <w:rPr>
          <w:rFonts w:ascii="Times New Roman" w:hAnsi="Times New Roman" w:cs="Times New Roman"/>
          <w:i/>
          <w:iCs/>
        </w:rPr>
        <w:t>Pahi et al 2024</w:t>
      </w:r>
      <w:r w:rsidR="007F7C34" w:rsidRPr="007F7C34">
        <w:rPr>
          <w:rFonts w:ascii="Times New Roman" w:hAnsi="Times New Roman" w:cs="Times New Roman"/>
          <w:i/>
          <w:iCs/>
        </w:rPr>
        <w:t>).</w:t>
      </w:r>
      <w:r w:rsidRPr="007F7C34">
        <w:rPr>
          <w:rFonts w:ascii="Times New Roman" w:hAnsi="Times New Roman" w:cs="Times New Roman"/>
          <w:i/>
          <w:iCs/>
        </w:rPr>
        <w:t xml:space="preserve"> For this reason, I plan to join weekly discussion groups and record my reflections of learning in audio format. I will also continue to gain from my blogging experience, as research indicates that reflective writing (blogs) helps to enhance the development of metacognition and improves clarity of thought </w:t>
      </w:r>
      <w:r w:rsidR="007F7C34" w:rsidRPr="007F7C34">
        <w:rPr>
          <w:rFonts w:ascii="Times New Roman" w:hAnsi="Times New Roman" w:cs="Times New Roman"/>
          <w:i/>
          <w:iCs/>
        </w:rPr>
        <w:t>(</w:t>
      </w:r>
      <w:r w:rsidRPr="007F7C34">
        <w:rPr>
          <w:rFonts w:ascii="Times New Roman" w:hAnsi="Times New Roman" w:cs="Times New Roman"/>
          <w:i/>
          <w:iCs/>
        </w:rPr>
        <w:t>Arafat et al 2025</w:t>
      </w:r>
      <w:r w:rsidR="007F7C34" w:rsidRPr="007F7C34">
        <w:rPr>
          <w:rFonts w:ascii="Times New Roman" w:hAnsi="Times New Roman" w:cs="Times New Roman"/>
          <w:i/>
          <w:iCs/>
        </w:rPr>
        <w:t>)</w:t>
      </w:r>
      <w:r w:rsidRPr="007F7C34">
        <w:rPr>
          <w:rFonts w:ascii="Times New Roman" w:hAnsi="Times New Roman" w:cs="Times New Roman"/>
          <w:i/>
          <w:iCs/>
        </w:rPr>
        <w:t>.</w:t>
      </w:r>
      <w:r w:rsidR="007F7C34" w:rsidRPr="007F7C34">
        <w:rPr>
          <w:rFonts w:ascii="Times New Roman" w:hAnsi="Times New Roman" w:cs="Times New Roman"/>
          <w:i/>
          <w:iCs/>
        </w:rPr>
        <w:t xml:space="preserve"> </w:t>
      </w:r>
      <w:r w:rsidRPr="007F7C34">
        <w:rPr>
          <w:rFonts w:ascii="Times New Roman" w:hAnsi="Times New Roman" w:cs="Times New Roman"/>
          <w:i/>
          <w:iCs/>
        </w:rPr>
        <w:t>Having auditory abilities gives me a great opportunity to develop my individual learning principles.</w:t>
      </w:r>
    </w:p>
    <w:p w14:paraId="5A808004" w14:textId="77777777" w:rsidR="0020357B" w:rsidRPr="0020357B" w:rsidRDefault="0020357B" w:rsidP="0020357B">
      <w:pPr>
        <w:spacing w:line="480" w:lineRule="auto"/>
        <w:rPr>
          <w:rFonts w:ascii="Times New Roman" w:hAnsi="Times New Roman" w:cs="Times New Roman"/>
        </w:rPr>
      </w:pPr>
    </w:p>
    <w:p w14:paraId="6202DA55" w14:textId="77777777" w:rsidR="007F7C34" w:rsidRDefault="007F7C34" w:rsidP="0020357B">
      <w:pPr>
        <w:spacing w:line="480" w:lineRule="auto"/>
        <w:rPr>
          <w:rFonts w:ascii="Times New Roman" w:hAnsi="Times New Roman" w:cs="Times New Roman"/>
        </w:rPr>
      </w:pPr>
    </w:p>
    <w:p w14:paraId="7548C81E" w14:textId="77777777" w:rsidR="007F7C34" w:rsidRDefault="007F7C34" w:rsidP="0020357B">
      <w:pPr>
        <w:spacing w:line="480" w:lineRule="auto"/>
        <w:rPr>
          <w:rFonts w:ascii="Times New Roman" w:hAnsi="Times New Roman" w:cs="Times New Roman"/>
        </w:rPr>
      </w:pPr>
    </w:p>
    <w:p w14:paraId="0F418E2B" w14:textId="77777777" w:rsidR="007F7C34" w:rsidRDefault="007F7C34" w:rsidP="0020357B">
      <w:pPr>
        <w:spacing w:line="480" w:lineRule="auto"/>
        <w:rPr>
          <w:rFonts w:ascii="Times New Roman" w:hAnsi="Times New Roman" w:cs="Times New Roman"/>
        </w:rPr>
      </w:pPr>
    </w:p>
    <w:p w14:paraId="190E3410" w14:textId="77777777" w:rsidR="007F7C34" w:rsidRDefault="007F7C34" w:rsidP="0020357B">
      <w:pPr>
        <w:spacing w:line="480" w:lineRule="auto"/>
        <w:rPr>
          <w:rFonts w:ascii="Times New Roman" w:hAnsi="Times New Roman" w:cs="Times New Roman"/>
        </w:rPr>
      </w:pPr>
    </w:p>
    <w:p w14:paraId="20FD3B42" w14:textId="77777777" w:rsidR="007F7C34" w:rsidRDefault="007F7C34" w:rsidP="0020357B">
      <w:pPr>
        <w:spacing w:line="480" w:lineRule="auto"/>
        <w:rPr>
          <w:rFonts w:ascii="Times New Roman" w:hAnsi="Times New Roman" w:cs="Times New Roman"/>
        </w:rPr>
      </w:pPr>
    </w:p>
    <w:p w14:paraId="0EBBFBD6" w14:textId="2D617ED7" w:rsidR="0020357B" w:rsidRPr="007F7C34" w:rsidRDefault="0020357B"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lastRenderedPageBreak/>
        <w:t xml:space="preserve">Section 3: Identity and Participation Plan in Community </w:t>
      </w:r>
    </w:p>
    <w:p w14:paraId="2A6458BB" w14:textId="77777777" w:rsidR="007F7C34" w:rsidRDefault="0020357B" w:rsidP="0020357B">
      <w:pPr>
        <w:spacing w:line="480" w:lineRule="auto"/>
        <w:rPr>
          <w:rFonts w:ascii="Times New Roman" w:hAnsi="Times New Roman" w:cs="Times New Roman"/>
        </w:rPr>
      </w:pPr>
      <w:r w:rsidRPr="0020357B">
        <w:rPr>
          <w:rFonts w:ascii="Times New Roman" w:hAnsi="Times New Roman" w:cs="Times New Roman"/>
        </w:rPr>
        <w:t xml:space="preserve">My efforts to create a strong academic and professional identity will be greatly enhanced by my active participation in communities and networks related to my field of study. My </w:t>
      </w:r>
      <w:r w:rsidR="007F7C34" w:rsidRPr="0020357B">
        <w:rPr>
          <w:rFonts w:ascii="Times New Roman" w:hAnsi="Times New Roman" w:cs="Times New Roman"/>
        </w:rPr>
        <w:t>priority</w:t>
      </w:r>
      <w:r w:rsidRPr="0020357B">
        <w:rPr>
          <w:rFonts w:ascii="Times New Roman" w:hAnsi="Times New Roman" w:cs="Times New Roman"/>
        </w:rPr>
        <w:t xml:space="preserve"> will be to build a professional online presence using LinkedIn and a digital portfolio. According to research, building an identity outside of school through participating in online communities provides students with an avenue for developing connections for long-term career advancement (Helm et al., 2024). Therefore, I will upload coursework, blog entries detailing my reflections, and skills evidence to illustrate how I have grown academically.</w:t>
      </w:r>
    </w:p>
    <w:p w14:paraId="3675A9F6" w14:textId="77777777" w:rsidR="007F7C34" w:rsidRDefault="0020357B" w:rsidP="0020357B">
      <w:pPr>
        <w:spacing w:line="480" w:lineRule="auto"/>
        <w:rPr>
          <w:rFonts w:ascii="Times New Roman" w:hAnsi="Times New Roman" w:cs="Times New Roman"/>
        </w:rPr>
      </w:pPr>
      <w:r w:rsidRPr="0020357B">
        <w:rPr>
          <w:rFonts w:ascii="Times New Roman" w:hAnsi="Times New Roman" w:cs="Times New Roman"/>
        </w:rPr>
        <w:t xml:space="preserve">My next goal will be to participate in networking and seminar-type opportunities directed towards sustainability, innovation, and business management. Research indicates that students develop their leadership potential and confidence in a professional manner </w:t>
      </w:r>
      <w:r w:rsidR="007F7C34" w:rsidRPr="0020357B">
        <w:rPr>
          <w:rFonts w:ascii="Times New Roman" w:hAnsi="Times New Roman" w:cs="Times New Roman"/>
        </w:rPr>
        <w:t>because of</w:t>
      </w:r>
      <w:r w:rsidRPr="0020357B">
        <w:rPr>
          <w:rFonts w:ascii="Times New Roman" w:hAnsi="Times New Roman" w:cs="Times New Roman"/>
        </w:rPr>
        <w:t xml:space="preserve"> actively participating in the process of community learning (Adeoye et al., 2025). I plan to participate in both online and in-person events to learn more about the sustainability industry and make professional connections.</w:t>
      </w:r>
    </w:p>
    <w:p w14:paraId="4B122C0C" w14:textId="6CDEB293" w:rsidR="0020357B" w:rsidRPr="0020357B" w:rsidRDefault="0020357B" w:rsidP="0020357B">
      <w:pPr>
        <w:spacing w:line="480" w:lineRule="auto"/>
        <w:rPr>
          <w:rFonts w:ascii="Times New Roman" w:hAnsi="Times New Roman" w:cs="Times New Roman"/>
        </w:rPr>
      </w:pPr>
      <w:r w:rsidRPr="0020357B">
        <w:rPr>
          <w:rFonts w:ascii="Times New Roman" w:hAnsi="Times New Roman" w:cs="Times New Roman"/>
        </w:rPr>
        <w:t>I am also going to develop my global citizenship skills through my participation in intercultural virtual collaboration groups, such as COIL projects and global student networks. Research shows that students who engage in Collaborative Online International Learning (COIL) will encounter a “third space” where they can express and challenge their assumptions about their world and develop and adopt a global way of thinking (Wimpenny et al., 2024). Participating in such environments will help me to improve my critical intercultural competence.</w:t>
      </w:r>
    </w:p>
    <w:p w14:paraId="4E43B3BF" w14:textId="77777777" w:rsidR="0020357B" w:rsidRPr="0020357B" w:rsidRDefault="0020357B" w:rsidP="0020357B">
      <w:pPr>
        <w:spacing w:line="480" w:lineRule="auto"/>
        <w:rPr>
          <w:rFonts w:ascii="Times New Roman" w:hAnsi="Times New Roman" w:cs="Times New Roman"/>
        </w:rPr>
      </w:pPr>
      <w:r w:rsidRPr="0020357B">
        <w:rPr>
          <w:rFonts w:ascii="Times New Roman" w:hAnsi="Times New Roman" w:cs="Times New Roman"/>
        </w:rPr>
        <w:t xml:space="preserve">Volunteering will also play an important role in helping me to build my identity; research shows that community-based digital makerspaces encourage developing and sustaining global citizenship and sustainability values (Sellami et al., 2025). I intend to volunteer with </w:t>
      </w:r>
      <w:r w:rsidRPr="0020357B">
        <w:rPr>
          <w:rFonts w:ascii="Times New Roman" w:hAnsi="Times New Roman" w:cs="Times New Roman"/>
        </w:rPr>
        <w:lastRenderedPageBreak/>
        <w:t>local sustainability-based initiatives and community service programmes, and I believe that volunteering for these programmes will provide me with valuable experiences to help me to develop my professional identity as well as my personal growth.</w:t>
      </w:r>
    </w:p>
    <w:p w14:paraId="7BACAAF3" w14:textId="1E762B35" w:rsidR="0020357B" w:rsidRDefault="0020357B" w:rsidP="0020357B">
      <w:pPr>
        <w:spacing w:line="480" w:lineRule="auto"/>
        <w:rPr>
          <w:rFonts w:ascii="Times New Roman" w:hAnsi="Times New Roman" w:cs="Times New Roman"/>
        </w:rPr>
      </w:pPr>
      <w:r w:rsidRPr="0020357B">
        <w:rPr>
          <w:rFonts w:ascii="Times New Roman" w:hAnsi="Times New Roman" w:cs="Times New Roman"/>
        </w:rPr>
        <w:t>Finally, I will document my experiences with blogging and reflective journaling, as by incorporating reflective writing practices into my daily writing, I will improve my ability to articulate my personal identity and academic voice (Blair &amp; Level, 2008). I will keep an ongoing record of my experiences and use this record to assess the progress of my participation and areas in which I want to improve.</w:t>
      </w:r>
    </w:p>
    <w:p w14:paraId="471B2E32" w14:textId="21F65B69" w:rsidR="00EE0B1C" w:rsidRPr="00EE0B1C" w:rsidRDefault="00EE0B1C" w:rsidP="0020357B">
      <w:pPr>
        <w:spacing w:line="480" w:lineRule="auto"/>
        <w:rPr>
          <w:rFonts w:ascii="Times New Roman" w:hAnsi="Times New Roman" w:cs="Times New Roman"/>
          <w:b/>
          <w:bCs/>
          <w:color w:val="215E99" w:themeColor="text2" w:themeTint="BF"/>
        </w:rPr>
      </w:pPr>
      <w:r w:rsidRPr="00EE0B1C">
        <w:rPr>
          <w:rFonts w:ascii="Times New Roman" w:hAnsi="Times New Roman" w:cs="Times New Roman"/>
          <w:b/>
          <w:bCs/>
          <w:color w:val="215E99" w:themeColor="text2" w:themeTint="BF"/>
        </w:rPr>
        <w:t xml:space="preserve">Conclusion </w:t>
      </w:r>
    </w:p>
    <w:p w14:paraId="1FEDF026" w14:textId="5257F3EF" w:rsidR="00EE0B1C" w:rsidRDefault="00EE0B1C" w:rsidP="0020357B">
      <w:pPr>
        <w:spacing w:line="480" w:lineRule="auto"/>
        <w:rPr>
          <w:rFonts w:ascii="Times New Roman" w:hAnsi="Times New Roman" w:cs="Times New Roman"/>
        </w:rPr>
      </w:pPr>
      <w:r w:rsidRPr="00EE0B1C">
        <w:rPr>
          <w:rFonts w:ascii="Times New Roman" w:hAnsi="Times New Roman" w:cs="Times New Roman"/>
        </w:rPr>
        <w:t>Through my reflections on my objectives, learning preferences, and community involvement, I have further clarified what I will use to be successful academically and professionally going forward. Defining explicit educational objectives, using auditory compatible study strategies, and being actively engaged with the global, digital, and local communities will provide me with the structured pathway to grow. As a result of planning intentionally, creating personalised learning tools, and reflective blogging, I am constructing a PLE that inspires me to be independent, confident, and aware of the world in which I live. I will continue to improve my strategies as I participate meaningfully in academic and professional contexts, thereby ensuring my continued development remains purposeful, connected, and aligned to my long-term aspirations.</w:t>
      </w:r>
    </w:p>
    <w:p w14:paraId="7DE65979" w14:textId="77777777" w:rsidR="00F43F47" w:rsidRDefault="00F43F47" w:rsidP="0020357B">
      <w:pPr>
        <w:spacing w:line="480" w:lineRule="auto"/>
        <w:rPr>
          <w:rFonts w:ascii="Times New Roman" w:hAnsi="Times New Roman" w:cs="Times New Roman"/>
        </w:rPr>
      </w:pPr>
    </w:p>
    <w:p w14:paraId="64A8F585" w14:textId="77777777" w:rsidR="00F43F47" w:rsidRDefault="00F43F47" w:rsidP="0020357B">
      <w:pPr>
        <w:spacing w:line="480" w:lineRule="auto"/>
        <w:rPr>
          <w:rFonts w:ascii="Times New Roman" w:hAnsi="Times New Roman" w:cs="Times New Roman"/>
        </w:rPr>
      </w:pPr>
    </w:p>
    <w:p w14:paraId="66769B35" w14:textId="77777777" w:rsidR="00F43F47" w:rsidRDefault="00F43F47" w:rsidP="0020357B">
      <w:pPr>
        <w:spacing w:line="480" w:lineRule="auto"/>
        <w:rPr>
          <w:rFonts w:ascii="Times New Roman" w:hAnsi="Times New Roman" w:cs="Times New Roman"/>
        </w:rPr>
      </w:pPr>
    </w:p>
    <w:p w14:paraId="1B506CB8" w14:textId="77777777" w:rsidR="00EE0B1C" w:rsidRDefault="00EE0B1C" w:rsidP="0020357B">
      <w:pPr>
        <w:spacing w:line="480" w:lineRule="auto"/>
        <w:rPr>
          <w:rFonts w:ascii="Times New Roman" w:hAnsi="Times New Roman" w:cs="Times New Roman"/>
        </w:rPr>
      </w:pPr>
    </w:p>
    <w:p w14:paraId="1DBB9711" w14:textId="13360AFE" w:rsidR="00F43F47" w:rsidRPr="007F7C34" w:rsidRDefault="00F43F47" w:rsidP="0020357B">
      <w:pPr>
        <w:spacing w:line="480" w:lineRule="auto"/>
        <w:rPr>
          <w:rFonts w:ascii="Times New Roman" w:hAnsi="Times New Roman" w:cs="Times New Roman"/>
          <w:b/>
          <w:bCs/>
          <w:color w:val="215E99" w:themeColor="text2" w:themeTint="BF"/>
        </w:rPr>
      </w:pPr>
      <w:r w:rsidRPr="007F7C34">
        <w:rPr>
          <w:rFonts w:ascii="Times New Roman" w:hAnsi="Times New Roman" w:cs="Times New Roman"/>
          <w:b/>
          <w:bCs/>
          <w:color w:val="215E99" w:themeColor="text2" w:themeTint="BF"/>
        </w:rPr>
        <w:lastRenderedPageBreak/>
        <w:t xml:space="preserve">Reference list </w:t>
      </w:r>
    </w:p>
    <w:p w14:paraId="632C4AF5"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Adeoye, M. A., </w:t>
      </w:r>
      <w:proofErr w:type="spellStart"/>
      <w:r w:rsidRPr="00F43F47">
        <w:rPr>
          <w:rFonts w:ascii="Times New Roman" w:hAnsi="Times New Roman" w:cs="Times New Roman"/>
        </w:rPr>
        <w:t>Baharun</w:t>
      </w:r>
      <w:proofErr w:type="spellEnd"/>
      <w:r w:rsidRPr="00F43F47">
        <w:rPr>
          <w:rFonts w:ascii="Times New Roman" w:hAnsi="Times New Roman" w:cs="Times New Roman"/>
        </w:rPr>
        <w:t xml:space="preserve">, H., &amp; </w:t>
      </w:r>
      <w:proofErr w:type="spellStart"/>
      <w:r w:rsidRPr="00F43F47">
        <w:rPr>
          <w:rFonts w:ascii="Times New Roman" w:hAnsi="Times New Roman" w:cs="Times New Roman"/>
        </w:rPr>
        <w:t>Munawwaroh</w:t>
      </w:r>
      <w:proofErr w:type="spellEnd"/>
      <w:r w:rsidRPr="00F43F47">
        <w:rPr>
          <w:rFonts w:ascii="Times New Roman" w:hAnsi="Times New Roman" w:cs="Times New Roman"/>
        </w:rPr>
        <w:t xml:space="preserve">, I. (2025). </w:t>
      </w:r>
      <w:r w:rsidRPr="007F7C34">
        <w:rPr>
          <w:rFonts w:ascii="Times New Roman" w:hAnsi="Times New Roman" w:cs="Times New Roman"/>
          <w:i/>
          <w:iCs/>
        </w:rPr>
        <w:t xml:space="preserve">Transformational Leadership in Education. </w:t>
      </w:r>
      <w:r w:rsidRPr="00F43F47">
        <w:rPr>
          <w:rFonts w:ascii="Times New Roman" w:hAnsi="Times New Roman" w:cs="Times New Roman"/>
        </w:rPr>
        <w:t>Kharisma.</w:t>
      </w:r>
    </w:p>
    <w:p w14:paraId="4EBC82AA" w14:textId="77777777" w:rsidR="007F7C34"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Arafat, E., Sharfuddin, N., Sarkar, J. P. S., &amp; Chowdhury, T. F. (2025). Blogging as a tool for writing. </w:t>
      </w:r>
      <w:r w:rsidRPr="007F7C34">
        <w:rPr>
          <w:rFonts w:ascii="Times New Roman" w:hAnsi="Times New Roman" w:cs="Times New Roman"/>
          <w:i/>
          <w:iCs/>
        </w:rPr>
        <w:t>International Journal of Educational Research Open</w:t>
      </w:r>
      <w:r w:rsidRPr="00F43F47">
        <w:rPr>
          <w:rFonts w:ascii="Times New Roman" w:hAnsi="Times New Roman" w:cs="Times New Roman"/>
        </w:rPr>
        <w:t>, 8.</w:t>
      </w:r>
    </w:p>
    <w:p w14:paraId="48411B1C" w14:textId="15D95C74"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Bhagat, A., Vyas, R., &amp; Singh, T. (2015). Students’ awareness of learning styles. </w:t>
      </w:r>
      <w:r w:rsidRPr="007F7C34">
        <w:rPr>
          <w:rFonts w:ascii="Times New Roman" w:hAnsi="Times New Roman" w:cs="Times New Roman"/>
          <w:i/>
          <w:iCs/>
        </w:rPr>
        <w:t>IJABMR, 5</w:t>
      </w:r>
      <w:r w:rsidRPr="00F43F47">
        <w:rPr>
          <w:rFonts w:ascii="Times New Roman" w:hAnsi="Times New Roman" w:cs="Times New Roman"/>
        </w:rPr>
        <w:t>(S1).</w:t>
      </w:r>
    </w:p>
    <w:p w14:paraId="69810ED8"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Blair, J., &amp; Level, A. V. (2008). Creating and evaluating a subject-based blog. </w:t>
      </w:r>
      <w:r w:rsidRPr="007F7C34">
        <w:rPr>
          <w:rFonts w:ascii="Times New Roman" w:hAnsi="Times New Roman" w:cs="Times New Roman"/>
          <w:i/>
          <w:iCs/>
        </w:rPr>
        <w:t>Reference Services Review, 36</w:t>
      </w:r>
      <w:r w:rsidRPr="00F43F47">
        <w:rPr>
          <w:rFonts w:ascii="Times New Roman" w:hAnsi="Times New Roman" w:cs="Times New Roman"/>
        </w:rPr>
        <w:t>(2).</w:t>
      </w:r>
    </w:p>
    <w:p w14:paraId="45B5C25D"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Conzemius, A., &amp; O’Neill, J. (2009). </w:t>
      </w:r>
      <w:r w:rsidRPr="007F7C34">
        <w:rPr>
          <w:rFonts w:ascii="Times New Roman" w:hAnsi="Times New Roman" w:cs="Times New Roman"/>
          <w:i/>
          <w:iCs/>
        </w:rPr>
        <w:t>The Power of SMART Goals</w:t>
      </w:r>
      <w:r w:rsidRPr="00F43F47">
        <w:rPr>
          <w:rFonts w:ascii="Times New Roman" w:hAnsi="Times New Roman" w:cs="Times New Roman"/>
        </w:rPr>
        <w:t>. Solution Tree Press.</w:t>
      </w:r>
    </w:p>
    <w:p w14:paraId="10859687" w14:textId="77777777" w:rsidR="007F7C34" w:rsidRDefault="00F43F47" w:rsidP="00F43F47">
      <w:pPr>
        <w:spacing w:line="480" w:lineRule="auto"/>
        <w:rPr>
          <w:rFonts w:ascii="Times New Roman" w:hAnsi="Times New Roman" w:cs="Times New Roman"/>
        </w:rPr>
      </w:pPr>
      <w:r w:rsidRPr="00F43F47">
        <w:rPr>
          <w:rFonts w:ascii="Times New Roman" w:hAnsi="Times New Roman" w:cs="Times New Roman"/>
        </w:rPr>
        <w:t>El-</w:t>
      </w:r>
      <w:proofErr w:type="spellStart"/>
      <w:r w:rsidRPr="00F43F47">
        <w:rPr>
          <w:rFonts w:ascii="Times New Roman" w:hAnsi="Times New Roman" w:cs="Times New Roman"/>
        </w:rPr>
        <w:t>Saftawy</w:t>
      </w:r>
      <w:proofErr w:type="spellEnd"/>
      <w:r w:rsidRPr="00F43F47">
        <w:rPr>
          <w:rFonts w:ascii="Times New Roman" w:hAnsi="Times New Roman" w:cs="Times New Roman"/>
        </w:rPr>
        <w:t xml:space="preserve">, E., Latif, A. A. A., et al. (2024). </w:t>
      </w:r>
      <w:r w:rsidRPr="007F7C34">
        <w:rPr>
          <w:rFonts w:ascii="Times New Roman" w:hAnsi="Times New Roman" w:cs="Times New Roman"/>
          <w:i/>
          <w:iCs/>
        </w:rPr>
        <w:t>Influence of VARK learning styles.</w:t>
      </w:r>
      <w:r w:rsidRPr="00F43F47">
        <w:rPr>
          <w:rFonts w:ascii="Times New Roman" w:hAnsi="Times New Roman" w:cs="Times New Roman"/>
        </w:rPr>
        <w:t xml:space="preserve"> BMC Medical Education, 24.</w:t>
      </w:r>
    </w:p>
    <w:p w14:paraId="3898BCBB" w14:textId="2643C266"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Helm, F., Baroni, A., &amp; </w:t>
      </w:r>
      <w:proofErr w:type="spellStart"/>
      <w:r w:rsidRPr="00F43F47">
        <w:rPr>
          <w:rFonts w:ascii="Times New Roman" w:hAnsi="Times New Roman" w:cs="Times New Roman"/>
        </w:rPr>
        <w:t>Acconcia</w:t>
      </w:r>
      <w:proofErr w:type="spellEnd"/>
      <w:r w:rsidRPr="00F43F47">
        <w:rPr>
          <w:rFonts w:ascii="Times New Roman" w:hAnsi="Times New Roman" w:cs="Times New Roman"/>
        </w:rPr>
        <w:t xml:space="preserve">, G. (2024). Global citizenship online. </w:t>
      </w:r>
      <w:r w:rsidRPr="007F7C34">
        <w:rPr>
          <w:rFonts w:ascii="Times New Roman" w:hAnsi="Times New Roman" w:cs="Times New Roman"/>
          <w:i/>
          <w:iCs/>
        </w:rPr>
        <w:t>Educational Research for Policy and Practice, 23</w:t>
      </w:r>
      <w:r w:rsidRPr="00F43F47">
        <w:rPr>
          <w:rFonts w:ascii="Times New Roman" w:hAnsi="Times New Roman" w:cs="Times New Roman"/>
        </w:rPr>
        <w:t>(1).</w:t>
      </w:r>
    </w:p>
    <w:p w14:paraId="7FE96734" w14:textId="5E0BA4F7" w:rsidR="00F43F47" w:rsidRPr="00F43F47" w:rsidRDefault="00F43F47" w:rsidP="00F43F47">
      <w:pPr>
        <w:spacing w:line="480" w:lineRule="auto"/>
        <w:rPr>
          <w:rFonts w:ascii="Times New Roman" w:hAnsi="Times New Roman" w:cs="Times New Roman"/>
        </w:rPr>
      </w:pPr>
      <w:proofErr w:type="spellStart"/>
      <w:r w:rsidRPr="00F43F47">
        <w:rPr>
          <w:rFonts w:ascii="Times New Roman" w:hAnsi="Times New Roman" w:cs="Times New Roman"/>
        </w:rPr>
        <w:t>Kaswan</w:t>
      </w:r>
      <w:proofErr w:type="spellEnd"/>
      <w:r w:rsidRPr="00F43F47">
        <w:rPr>
          <w:rFonts w:ascii="Times New Roman" w:hAnsi="Times New Roman" w:cs="Times New Roman"/>
        </w:rPr>
        <w:t xml:space="preserve">, K. S., </w:t>
      </w:r>
      <w:proofErr w:type="spellStart"/>
      <w:r w:rsidRPr="00F43F47">
        <w:rPr>
          <w:rFonts w:ascii="Times New Roman" w:hAnsi="Times New Roman" w:cs="Times New Roman"/>
        </w:rPr>
        <w:t>Dhatterwal</w:t>
      </w:r>
      <w:proofErr w:type="spellEnd"/>
      <w:r w:rsidRPr="00F43F47">
        <w:rPr>
          <w:rFonts w:ascii="Times New Roman" w:hAnsi="Times New Roman" w:cs="Times New Roman"/>
        </w:rPr>
        <w:t>, J. S., &amp; Ojha, R. P. (2024). AI in personali</w:t>
      </w:r>
      <w:r w:rsidR="007F7C34">
        <w:rPr>
          <w:rFonts w:ascii="Times New Roman" w:hAnsi="Times New Roman" w:cs="Times New Roman"/>
        </w:rPr>
        <w:t>s</w:t>
      </w:r>
      <w:r w:rsidRPr="00F43F47">
        <w:rPr>
          <w:rFonts w:ascii="Times New Roman" w:hAnsi="Times New Roman" w:cs="Times New Roman"/>
        </w:rPr>
        <w:t>ed learning. In Technological Innovations in Higher Education.</w:t>
      </w:r>
    </w:p>
    <w:p w14:paraId="1EE215EB"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Mahmoud, C. F., &amp; Sørensen, J. T. (2024). AI in personalized learning. </w:t>
      </w:r>
      <w:r w:rsidRPr="007F7C34">
        <w:rPr>
          <w:rFonts w:ascii="Times New Roman" w:hAnsi="Times New Roman" w:cs="Times New Roman"/>
          <w:i/>
          <w:iCs/>
        </w:rPr>
        <w:t>Research and</w:t>
      </w:r>
      <w:r w:rsidRPr="00F43F47">
        <w:rPr>
          <w:rFonts w:ascii="Times New Roman" w:hAnsi="Times New Roman" w:cs="Times New Roman"/>
        </w:rPr>
        <w:t xml:space="preserve"> </w:t>
      </w:r>
      <w:r w:rsidRPr="007F7C34">
        <w:rPr>
          <w:rFonts w:ascii="Times New Roman" w:hAnsi="Times New Roman" w:cs="Times New Roman"/>
          <w:i/>
          <w:iCs/>
        </w:rPr>
        <w:t>Advances in Education, 3</w:t>
      </w:r>
      <w:r w:rsidRPr="00F43F47">
        <w:rPr>
          <w:rFonts w:ascii="Times New Roman" w:hAnsi="Times New Roman" w:cs="Times New Roman"/>
        </w:rPr>
        <w:t>(8).</w:t>
      </w:r>
    </w:p>
    <w:p w14:paraId="6E4BDEDF"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Pahi, K., </w:t>
      </w:r>
      <w:proofErr w:type="spellStart"/>
      <w:r w:rsidRPr="00F43F47">
        <w:rPr>
          <w:rFonts w:ascii="Times New Roman" w:hAnsi="Times New Roman" w:cs="Times New Roman"/>
        </w:rPr>
        <w:t>Hawlader</w:t>
      </w:r>
      <w:proofErr w:type="spellEnd"/>
      <w:r w:rsidRPr="00F43F47">
        <w:rPr>
          <w:rFonts w:ascii="Times New Roman" w:hAnsi="Times New Roman" w:cs="Times New Roman"/>
        </w:rPr>
        <w:t>, S., Hicks, E., Zaman, A., &amp; Phan, V. (2024</w:t>
      </w:r>
      <w:r w:rsidRPr="007F7C34">
        <w:rPr>
          <w:rFonts w:ascii="Times New Roman" w:hAnsi="Times New Roman" w:cs="Times New Roman"/>
          <w:i/>
          <w:iCs/>
        </w:rPr>
        <w:t>). Enhancing active learning through generative AI.</w:t>
      </w:r>
      <w:r w:rsidRPr="00F43F47">
        <w:rPr>
          <w:rFonts w:ascii="Times New Roman" w:hAnsi="Times New Roman" w:cs="Times New Roman"/>
        </w:rPr>
        <w:t xml:space="preserve"> Computers and Education Open, 6.</w:t>
      </w:r>
    </w:p>
    <w:p w14:paraId="18A25253" w14:textId="79745D38"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Saga, Z., Qamar, K., &amp; </w:t>
      </w:r>
      <w:proofErr w:type="spellStart"/>
      <w:r w:rsidRPr="00F43F47">
        <w:rPr>
          <w:rFonts w:ascii="Times New Roman" w:hAnsi="Times New Roman" w:cs="Times New Roman"/>
        </w:rPr>
        <w:t>Trali</w:t>
      </w:r>
      <w:proofErr w:type="spellEnd"/>
      <w:r w:rsidRPr="00F43F47">
        <w:rPr>
          <w:rFonts w:ascii="Times New Roman" w:hAnsi="Times New Roman" w:cs="Times New Roman"/>
        </w:rPr>
        <w:t xml:space="preserve">, G. (2015). </w:t>
      </w:r>
      <w:r w:rsidRPr="007F7C34">
        <w:rPr>
          <w:rFonts w:ascii="Times New Roman" w:hAnsi="Times New Roman" w:cs="Times New Roman"/>
          <w:i/>
          <w:iCs/>
        </w:rPr>
        <w:t>Learning styles</w:t>
      </w:r>
      <w:r w:rsidR="007F7C34" w:rsidRPr="007F7C34">
        <w:rPr>
          <w:rFonts w:ascii="Times New Roman" w:hAnsi="Times New Roman" w:cs="Times New Roman"/>
          <w:i/>
          <w:iCs/>
        </w:rPr>
        <w:t>-</w:t>
      </w:r>
      <w:r w:rsidRPr="007F7C34">
        <w:rPr>
          <w:rFonts w:ascii="Times New Roman" w:hAnsi="Times New Roman" w:cs="Times New Roman"/>
          <w:i/>
          <w:iCs/>
        </w:rPr>
        <w:t>strategies</w:t>
      </w:r>
      <w:r w:rsidRPr="00F43F47">
        <w:rPr>
          <w:rFonts w:ascii="Times New Roman" w:hAnsi="Times New Roman" w:cs="Times New Roman"/>
        </w:rPr>
        <w:t>. PAFMJ, (5).</w:t>
      </w:r>
    </w:p>
    <w:p w14:paraId="263D0382" w14:textId="77777777" w:rsidR="00F43F47" w:rsidRPr="00F43F47" w:rsidRDefault="00F43F47" w:rsidP="00F43F47">
      <w:pPr>
        <w:spacing w:line="480" w:lineRule="auto"/>
        <w:rPr>
          <w:rFonts w:ascii="Times New Roman" w:hAnsi="Times New Roman" w:cs="Times New Roman"/>
        </w:rPr>
      </w:pPr>
    </w:p>
    <w:p w14:paraId="0DBC6566"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lastRenderedPageBreak/>
        <w:t xml:space="preserve">Sellami, I., Amin, H., Ozturk, O., et al. (2025). Makerspaces and global citizenship. </w:t>
      </w:r>
      <w:r w:rsidRPr="00EE0B1C">
        <w:rPr>
          <w:rFonts w:ascii="Times New Roman" w:hAnsi="Times New Roman" w:cs="Times New Roman"/>
          <w:i/>
          <w:iCs/>
        </w:rPr>
        <w:t>Discover Education, 4</w:t>
      </w:r>
      <w:r w:rsidRPr="00F43F47">
        <w:rPr>
          <w:rFonts w:ascii="Times New Roman" w:hAnsi="Times New Roman" w:cs="Times New Roman"/>
        </w:rPr>
        <w:t>(1).</w:t>
      </w:r>
    </w:p>
    <w:p w14:paraId="59C222F4"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Simon, B., &amp; Taylor, J. (2009). Value of course-specific learning goals. </w:t>
      </w:r>
      <w:r w:rsidRPr="00EE0B1C">
        <w:rPr>
          <w:rFonts w:ascii="Times New Roman" w:hAnsi="Times New Roman" w:cs="Times New Roman"/>
          <w:i/>
          <w:iCs/>
        </w:rPr>
        <w:t>Journal of College Science Teaching, 39</w:t>
      </w:r>
      <w:r w:rsidRPr="00F43F47">
        <w:rPr>
          <w:rFonts w:ascii="Times New Roman" w:hAnsi="Times New Roman" w:cs="Times New Roman"/>
        </w:rPr>
        <w:t>(2).</w:t>
      </w:r>
    </w:p>
    <w:p w14:paraId="7B587FBC" w14:textId="77777777" w:rsidR="00F43F47" w:rsidRPr="00F43F47" w:rsidRDefault="00F43F47" w:rsidP="00F43F47">
      <w:pPr>
        <w:spacing w:line="480" w:lineRule="auto"/>
        <w:rPr>
          <w:rFonts w:ascii="Times New Roman" w:hAnsi="Times New Roman" w:cs="Times New Roman"/>
        </w:rPr>
      </w:pPr>
      <w:r w:rsidRPr="00F43F47">
        <w:rPr>
          <w:rFonts w:ascii="Times New Roman" w:hAnsi="Times New Roman" w:cs="Times New Roman"/>
        </w:rPr>
        <w:t xml:space="preserve">Svarstad, L. K., &amp; Risager, K. (2024). Intercultural learning cycle. </w:t>
      </w:r>
      <w:r w:rsidRPr="00EE0B1C">
        <w:rPr>
          <w:rFonts w:ascii="Times New Roman" w:hAnsi="Times New Roman" w:cs="Times New Roman"/>
          <w:i/>
          <w:iCs/>
        </w:rPr>
        <w:t>Language, Culture &amp; Curriculum, 37</w:t>
      </w:r>
      <w:r w:rsidRPr="00F43F47">
        <w:rPr>
          <w:rFonts w:ascii="Times New Roman" w:hAnsi="Times New Roman" w:cs="Times New Roman"/>
        </w:rPr>
        <w:t>(2).</w:t>
      </w:r>
    </w:p>
    <w:p w14:paraId="09A8E911" w14:textId="77777777" w:rsidR="00EE0B1C" w:rsidRDefault="00F43F47" w:rsidP="00F43F47">
      <w:pPr>
        <w:spacing w:line="480" w:lineRule="auto"/>
        <w:rPr>
          <w:rFonts w:ascii="Times New Roman" w:hAnsi="Times New Roman" w:cs="Times New Roman"/>
          <w:i/>
          <w:iCs/>
        </w:rPr>
      </w:pPr>
      <w:r w:rsidRPr="00F43F47">
        <w:rPr>
          <w:rFonts w:ascii="Times New Roman" w:hAnsi="Times New Roman" w:cs="Times New Roman"/>
        </w:rPr>
        <w:t xml:space="preserve">Velmurugan, P. R., Swadhi, R., et al. (2025). AI and learning analytics in distance learning. In </w:t>
      </w:r>
      <w:r w:rsidRPr="00EE0B1C">
        <w:rPr>
          <w:rFonts w:ascii="Times New Roman" w:hAnsi="Times New Roman" w:cs="Times New Roman"/>
          <w:i/>
          <w:iCs/>
        </w:rPr>
        <w:t>AI and Learning Analytics in Distance Learning.</w:t>
      </w:r>
    </w:p>
    <w:p w14:paraId="580F9C9D" w14:textId="77777777" w:rsidR="00EE0B1C" w:rsidRDefault="00F43F47" w:rsidP="00F43F47">
      <w:pPr>
        <w:spacing w:line="480" w:lineRule="auto"/>
        <w:rPr>
          <w:rFonts w:ascii="Times New Roman" w:hAnsi="Times New Roman" w:cs="Times New Roman"/>
          <w:i/>
          <w:iCs/>
        </w:rPr>
      </w:pPr>
      <w:r w:rsidRPr="00F43F47">
        <w:rPr>
          <w:rFonts w:ascii="Times New Roman" w:hAnsi="Times New Roman" w:cs="Times New Roman"/>
        </w:rPr>
        <w:t xml:space="preserve">Wimpenny, K., Jacobs, L., et al. (2024). COIL as a third space. </w:t>
      </w:r>
      <w:r w:rsidRPr="00EE0B1C">
        <w:rPr>
          <w:rFonts w:ascii="Times New Roman" w:hAnsi="Times New Roman" w:cs="Times New Roman"/>
          <w:i/>
          <w:iCs/>
        </w:rPr>
        <w:t>IJDEGL, 16</w:t>
      </w:r>
      <w:r w:rsidRPr="00F43F47">
        <w:rPr>
          <w:rFonts w:ascii="Times New Roman" w:hAnsi="Times New Roman" w:cs="Times New Roman"/>
        </w:rPr>
        <w:t>(1).</w:t>
      </w:r>
    </w:p>
    <w:p w14:paraId="130A29AF" w14:textId="562EAF80" w:rsidR="00F43F47" w:rsidRPr="00EE0B1C" w:rsidRDefault="00F43F47" w:rsidP="00F43F47">
      <w:pPr>
        <w:spacing w:line="480" w:lineRule="auto"/>
        <w:rPr>
          <w:rFonts w:ascii="Times New Roman" w:hAnsi="Times New Roman" w:cs="Times New Roman"/>
          <w:i/>
          <w:iCs/>
        </w:rPr>
      </w:pPr>
      <w:r w:rsidRPr="00F43F47">
        <w:rPr>
          <w:rFonts w:ascii="Times New Roman" w:hAnsi="Times New Roman" w:cs="Times New Roman"/>
        </w:rPr>
        <w:t>Zalli, E. (2024). Globalisation and education</w:t>
      </w:r>
      <w:r w:rsidRPr="00EE0B1C">
        <w:rPr>
          <w:rFonts w:ascii="Times New Roman" w:hAnsi="Times New Roman" w:cs="Times New Roman"/>
          <w:i/>
          <w:iCs/>
        </w:rPr>
        <w:t>. Interdisciplinary Journal of Research and Development, 11</w:t>
      </w:r>
      <w:r w:rsidRPr="00F43F47">
        <w:rPr>
          <w:rFonts w:ascii="Times New Roman" w:hAnsi="Times New Roman" w:cs="Times New Roman"/>
        </w:rPr>
        <w:t>(1).</w:t>
      </w:r>
    </w:p>
    <w:sectPr w:rsidR="00F43F47" w:rsidRPr="00EE0B1C" w:rsidSect="00EE0B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29689D"/>
    <w:multiLevelType w:val="hybridMultilevel"/>
    <w:tmpl w:val="545227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3038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57B"/>
    <w:rsid w:val="0020357B"/>
    <w:rsid w:val="007F7C34"/>
    <w:rsid w:val="00D96A97"/>
    <w:rsid w:val="00E11811"/>
    <w:rsid w:val="00EE0B1C"/>
    <w:rsid w:val="00F43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581BF"/>
  <w15:chartTrackingRefBased/>
  <w15:docId w15:val="{66CFAF76-830E-46F2-AB40-17AC2B643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5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5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5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5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5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5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5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5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5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5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5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5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5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5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5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5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5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57B"/>
    <w:rPr>
      <w:rFonts w:eastAsiaTheme="majorEastAsia" w:cstheme="majorBidi"/>
      <w:color w:val="272727" w:themeColor="text1" w:themeTint="D8"/>
    </w:rPr>
  </w:style>
  <w:style w:type="paragraph" w:styleId="Title">
    <w:name w:val="Title"/>
    <w:basedOn w:val="Normal"/>
    <w:next w:val="Normal"/>
    <w:link w:val="TitleChar"/>
    <w:uiPriority w:val="10"/>
    <w:qFormat/>
    <w:rsid w:val="002035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5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5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5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57B"/>
    <w:pPr>
      <w:spacing w:before="160"/>
      <w:jc w:val="center"/>
    </w:pPr>
    <w:rPr>
      <w:i/>
      <w:iCs/>
      <w:color w:val="404040" w:themeColor="text1" w:themeTint="BF"/>
    </w:rPr>
  </w:style>
  <w:style w:type="character" w:customStyle="1" w:styleId="QuoteChar">
    <w:name w:val="Quote Char"/>
    <w:basedOn w:val="DefaultParagraphFont"/>
    <w:link w:val="Quote"/>
    <w:uiPriority w:val="29"/>
    <w:rsid w:val="0020357B"/>
    <w:rPr>
      <w:i/>
      <w:iCs/>
      <w:color w:val="404040" w:themeColor="text1" w:themeTint="BF"/>
    </w:rPr>
  </w:style>
  <w:style w:type="paragraph" w:styleId="ListParagraph">
    <w:name w:val="List Paragraph"/>
    <w:basedOn w:val="Normal"/>
    <w:uiPriority w:val="34"/>
    <w:qFormat/>
    <w:rsid w:val="0020357B"/>
    <w:pPr>
      <w:ind w:left="720"/>
      <w:contextualSpacing/>
    </w:pPr>
  </w:style>
  <w:style w:type="character" w:styleId="IntenseEmphasis">
    <w:name w:val="Intense Emphasis"/>
    <w:basedOn w:val="DefaultParagraphFont"/>
    <w:uiPriority w:val="21"/>
    <w:qFormat/>
    <w:rsid w:val="0020357B"/>
    <w:rPr>
      <w:i/>
      <w:iCs/>
      <w:color w:val="0F4761" w:themeColor="accent1" w:themeShade="BF"/>
    </w:rPr>
  </w:style>
  <w:style w:type="paragraph" w:styleId="IntenseQuote">
    <w:name w:val="Intense Quote"/>
    <w:basedOn w:val="Normal"/>
    <w:next w:val="Normal"/>
    <w:link w:val="IntenseQuoteChar"/>
    <w:uiPriority w:val="30"/>
    <w:qFormat/>
    <w:rsid w:val="002035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57B"/>
    <w:rPr>
      <w:i/>
      <w:iCs/>
      <w:color w:val="0F4761" w:themeColor="accent1" w:themeShade="BF"/>
    </w:rPr>
  </w:style>
  <w:style w:type="character" w:styleId="IntenseReference">
    <w:name w:val="Intense Reference"/>
    <w:basedOn w:val="DefaultParagraphFont"/>
    <w:uiPriority w:val="32"/>
    <w:qFormat/>
    <w:rsid w:val="0020357B"/>
    <w:rPr>
      <w:b/>
      <w:bCs/>
      <w:smallCaps/>
      <w:color w:val="0F4761" w:themeColor="accent1" w:themeShade="BF"/>
      <w:spacing w:val="5"/>
    </w:rPr>
  </w:style>
  <w:style w:type="paragraph" w:styleId="NoSpacing">
    <w:name w:val="No Spacing"/>
    <w:link w:val="NoSpacingChar"/>
    <w:uiPriority w:val="1"/>
    <w:qFormat/>
    <w:rsid w:val="00EE0B1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E0B1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1694</Words>
  <Characters>9660</Characters>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Portfolio</dc:title>
  <dc:subject/>
  <cp:keywords/>
  <dc:description/>
  <dcterms:created xsi:type="dcterms:W3CDTF">2025-12-10T18:55:00Z</dcterms:created>
  <dcterms:modified xsi:type="dcterms:W3CDTF">2025-12-10T18:55:00Z</dcterms:modified>
</cp:coreProperties>
</file>