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3F2FA" w14:textId="77777777" w:rsidR="00F61A2B" w:rsidRPr="002E0171" w:rsidRDefault="00F61A2B" w:rsidP="005A0218">
      <w:pPr>
        <w:pStyle w:val="Title"/>
        <w:rPr>
          <w:color w:val="000000" w:themeColor="text1"/>
        </w:rPr>
      </w:pPr>
    </w:p>
    <w:p w14:paraId="0192F51B" w14:textId="77777777" w:rsidR="003F365D" w:rsidRPr="002E0171" w:rsidRDefault="003F365D" w:rsidP="003F365D">
      <w:pPr>
        <w:pStyle w:val="Title"/>
        <w:rPr>
          <w:color w:val="000000" w:themeColor="text1"/>
          <w:shd w:val="clear" w:color="auto" w:fill="FFFFFF"/>
        </w:rPr>
      </w:pPr>
    </w:p>
    <w:p w14:paraId="00000004" w14:textId="77777777" w:rsidR="00CE63E5" w:rsidRPr="002E0171" w:rsidRDefault="00CE63E5" w:rsidP="005A0218">
      <w:pPr>
        <w:rPr>
          <w:color w:val="000000" w:themeColor="text1"/>
        </w:rPr>
      </w:pPr>
    </w:p>
    <w:p w14:paraId="6B6EEF37" w14:textId="77777777" w:rsidR="00921E26" w:rsidRPr="002E0171" w:rsidRDefault="00921E26" w:rsidP="00921E26">
      <w:pPr>
        <w:jc w:val="center"/>
        <w:rPr>
          <w:b/>
          <w:bCs/>
          <w:color w:val="000000" w:themeColor="text1"/>
          <w:sz w:val="48"/>
          <w:szCs w:val="48"/>
        </w:rPr>
      </w:pPr>
    </w:p>
    <w:p w14:paraId="00000009" w14:textId="19DC123C" w:rsidR="00CE63E5" w:rsidRPr="002E0171" w:rsidRDefault="00921E26" w:rsidP="00921E26">
      <w:pPr>
        <w:jc w:val="center"/>
        <w:rPr>
          <w:b/>
          <w:bCs/>
          <w:color w:val="000000" w:themeColor="text1"/>
          <w:sz w:val="48"/>
          <w:szCs w:val="48"/>
        </w:rPr>
      </w:pPr>
      <w:r w:rsidRPr="002E0171">
        <w:rPr>
          <w:b/>
          <w:bCs/>
          <w:color w:val="000000" w:themeColor="text1"/>
          <w:sz w:val="48"/>
          <w:szCs w:val="48"/>
        </w:rPr>
        <w:t>Protecting and Supporting Families in Health and Care</w:t>
      </w:r>
    </w:p>
    <w:p w14:paraId="0000000A" w14:textId="77777777" w:rsidR="00CE63E5" w:rsidRPr="002E0171" w:rsidRDefault="00CE63E5" w:rsidP="005A0218">
      <w:pPr>
        <w:rPr>
          <w:color w:val="000000" w:themeColor="text1"/>
        </w:rPr>
      </w:pPr>
    </w:p>
    <w:p w14:paraId="4A8362F4" w14:textId="77777777" w:rsidR="004D439E" w:rsidRPr="002E0171" w:rsidRDefault="004D439E" w:rsidP="005A0218">
      <w:pPr>
        <w:rPr>
          <w:color w:val="000000" w:themeColor="text1"/>
        </w:rPr>
      </w:pPr>
    </w:p>
    <w:p w14:paraId="6FD23A0B" w14:textId="77777777" w:rsidR="004D439E" w:rsidRPr="002E0171" w:rsidRDefault="004D439E" w:rsidP="005A0218">
      <w:pPr>
        <w:rPr>
          <w:color w:val="000000" w:themeColor="text1"/>
        </w:rPr>
      </w:pPr>
    </w:p>
    <w:p w14:paraId="03CA685D" w14:textId="77777777" w:rsidR="003F365D" w:rsidRPr="002E0171" w:rsidRDefault="003F365D" w:rsidP="005A0218">
      <w:pPr>
        <w:rPr>
          <w:color w:val="000000" w:themeColor="text1"/>
        </w:rPr>
      </w:pPr>
    </w:p>
    <w:p w14:paraId="6148A127" w14:textId="77777777" w:rsidR="004D439E" w:rsidRPr="002E0171" w:rsidRDefault="004D439E" w:rsidP="005A0218">
      <w:pPr>
        <w:rPr>
          <w:color w:val="000000" w:themeColor="text1"/>
        </w:rPr>
      </w:pPr>
    </w:p>
    <w:p w14:paraId="0000000B" w14:textId="77777777" w:rsidR="00CE63E5" w:rsidRPr="002E0171" w:rsidRDefault="00CE63E5" w:rsidP="005A0218">
      <w:pPr>
        <w:rPr>
          <w:color w:val="000000" w:themeColor="text1"/>
        </w:rPr>
      </w:pPr>
    </w:p>
    <w:p w14:paraId="0000000C" w14:textId="7F4F8F86" w:rsidR="00CE63E5" w:rsidRPr="002E0171" w:rsidRDefault="001A6B4B" w:rsidP="003F365D">
      <w:pPr>
        <w:jc w:val="center"/>
        <w:rPr>
          <w:b/>
          <w:bCs/>
          <w:color w:val="000000" w:themeColor="text1"/>
          <w:sz w:val="32"/>
          <w:szCs w:val="32"/>
        </w:rPr>
      </w:pPr>
      <w:r w:rsidRPr="002E0171">
        <w:rPr>
          <w:b/>
          <w:bCs/>
          <w:color w:val="000000" w:themeColor="text1"/>
          <w:sz w:val="32"/>
          <w:szCs w:val="32"/>
        </w:rPr>
        <w:t>Student Name:</w:t>
      </w:r>
      <w:r w:rsidR="004D439E" w:rsidRPr="002E0171">
        <w:rPr>
          <w:b/>
          <w:bCs/>
          <w:color w:val="000000" w:themeColor="text1"/>
          <w:sz w:val="32"/>
          <w:szCs w:val="32"/>
        </w:rPr>
        <w:t xml:space="preserve"> Sadia Hussain</w:t>
      </w:r>
    </w:p>
    <w:p w14:paraId="6DBEF6BD" w14:textId="19C26C54" w:rsidR="004D439E" w:rsidRPr="002E0171" w:rsidRDefault="001A6B4B" w:rsidP="003F365D">
      <w:pPr>
        <w:jc w:val="center"/>
        <w:rPr>
          <w:b/>
          <w:bCs/>
          <w:color w:val="000000" w:themeColor="text1"/>
          <w:sz w:val="32"/>
          <w:szCs w:val="32"/>
        </w:rPr>
      </w:pPr>
      <w:r w:rsidRPr="002E0171">
        <w:rPr>
          <w:b/>
          <w:bCs/>
          <w:color w:val="000000" w:themeColor="text1"/>
          <w:sz w:val="32"/>
          <w:szCs w:val="32"/>
        </w:rPr>
        <w:t xml:space="preserve">Student </w:t>
      </w:r>
      <w:r w:rsidR="004D439E" w:rsidRPr="002E0171">
        <w:rPr>
          <w:b/>
          <w:bCs/>
          <w:color w:val="000000" w:themeColor="text1"/>
          <w:sz w:val="32"/>
          <w:szCs w:val="32"/>
        </w:rPr>
        <w:t>Number</w:t>
      </w:r>
      <w:r w:rsidRPr="002E0171">
        <w:rPr>
          <w:b/>
          <w:bCs/>
          <w:color w:val="000000" w:themeColor="text1"/>
          <w:sz w:val="32"/>
          <w:szCs w:val="32"/>
        </w:rPr>
        <w:t xml:space="preserve">: </w:t>
      </w:r>
      <w:r w:rsidR="004D439E" w:rsidRPr="002E0171">
        <w:rPr>
          <w:b/>
          <w:bCs/>
          <w:color w:val="000000" w:themeColor="text1"/>
          <w:sz w:val="32"/>
          <w:szCs w:val="32"/>
        </w:rPr>
        <w:t>2330361</w:t>
      </w:r>
    </w:p>
    <w:p w14:paraId="350B67A1" w14:textId="75558F7B" w:rsidR="004D439E" w:rsidRPr="002E0171" w:rsidRDefault="004D439E" w:rsidP="003F365D">
      <w:pPr>
        <w:jc w:val="center"/>
        <w:rPr>
          <w:b/>
          <w:bCs/>
          <w:color w:val="000000" w:themeColor="text1"/>
          <w:sz w:val="32"/>
          <w:szCs w:val="32"/>
        </w:rPr>
      </w:pPr>
      <w:r w:rsidRPr="002E0171">
        <w:rPr>
          <w:b/>
          <w:bCs/>
          <w:color w:val="000000" w:themeColor="text1"/>
          <w:sz w:val="32"/>
          <w:szCs w:val="32"/>
        </w:rPr>
        <w:t>Tutor Details: Gillian Weaver</w:t>
      </w:r>
    </w:p>
    <w:p w14:paraId="2EED277A" w14:textId="77777777" w:rsidR="004D439E" w:rsidRPr="002E0171" w:rsidRDefault="004D439E" w:rsidP="003F365D">
      <w:pPr>
        <w:jc w:val="center"/>
        <w:rPr>
          <w:b/>
          <w:bCs/>
          <w:color w:val="000000" w:themeColor="text1"/>
          <w:sz w:val="32"/>
          <w:szCs w:val="32"/>
        </w:rPr>
      </w:pPr>
      <w:r w:rsidRPr="002E0171">
        <w:rPr>
          <w:b/>
          <w:bCs/>
          <w:color w:val="000000" w:themeColor="text1"/>
          <w:sz w:val="32"/>
          <w:szCs w:val="32"/>
        </w:rPr>
        <w:t>Module Leader: Chloe Harries</w:t>
      </w:r>
    </w:p>
    <w:p w14:paraId="4E36EC8E" w14:textId="77777777" w:rsidR="004D439E" w:rsidRPr="002E0171" w:rsidRDefault="004D439E" w:rsidP="005A0218">
      <w:pPr>
        <w:rPr>
          <w:color w:val="000000" w:themeColor="text1"/>
        </w:rPr>
      </w:pPr>
    </w:p>
    <w:p w14:paraId="114E7429" w14:textId="77777777" w:rsidR="004D439E" w:rsidRPr="002E0171" w:rsidRDefault="004D439E" w:rsidP="005A0218">
      <w:pPr>
        <w:rPr>
          <w:color w:val="000000" w:themeColor="text1"/>
        </w:rPr>
      </w:pPr>
    </w:p>
    <w:p w14:paraId="0000000F" w14:textId="00352163" w:rsidR="00CE63E5" w:rsidRPr="002E0171" w:rsidRDefault="001A6B4B" w:rsidP="005A0218">
      <w:pPr>
        <w:rPr>
          <w:color w:val="000000" w:themeColor="text1"/>
          <w:sz w:val="28"/>
          <w:szCs w:val="28"/>
        </w:rPr>
      </w:pPr>
      <w:r w:rsidRPr="002E0171">
        <w:rPr>
          <w:color w:val="000000" w:themeColor="text1"/>
        </w:rPr>
        <w:br w:type="page"/>
      </w:r>
    </w:p>
    <w:p w14:paraId="00000010" w14:textId="77777777" w:rsidR="00CE63E5" w:rsidRPr="002E0171" w:rsidRDefault="001A6B4B" w:rsidP="005A0218">
      <w:pPr>
        <w:rPr>
          <w:b/>
          <w:bCs/>
          <w:color w:val="000000" w:themeColor="text1"/>
          <w:sz w:val="32"/>
          <w:szCs w:val="32"/>
        </w:rPr>
      </w:pPr>
      <w:r w:rsidRPr="002E0171">
        <w:rPr>
          <w:b/>
          <w:bCs/>
          <w:color w:val="000000" w:themeColor="text1"/>
          <w:sz w:val="32"/>
          <w:szCs w:val="32"/>
        </w:rPr>
        <w:t>Contents</w:t>
      </w:r>
    </w:p>
    <w:sdt>
      <w:sdtPr>
        <w:rPr>
          <w:color w:val="000000" w:themeColor="text1"/>
        </w:rPr>
        <w:id w:val="-1704858681"/>
        <w:docPartObj>
          <w:docPartGallery w:val="Table of Contents"/>
          <w:docPartUnique/>
        </w:docPartObj>
      </w:sdtPr>
      <w:sdtEndPr/>
      <w:sdtContent>
        <w:p w14:paraId="22CDE630" w14:textId="56DFC96C" w:rsidR="009621E2" w:rsidRPr="002E0171" w:rsidRDefault="001A6B4B">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r w:rsidRPr="002E0171">
            <w:rPr>
              <w:color w:val="000000" w:themeColor="text1"/>
            </w:rPr>
            <w:fldChar w:fldCharType="begin"/>
          </w:r>
          <w:r w:rsidRPr="002E0171">
            <w:rPr>
              <w:color w:val="000000" w:themeColor="text1"/>
            </w:rPr>
            <w:instrText xml:space="preserve"> TOC \h \u \z \t "Heading 1,1,Heading 2,2,Heading 3,3,Heading 4,4,Heading 5,5,Heading 6,6,"</w:instrText>
          </w:r>
          <w:r w:rsidRPr="002E0171">
            <w:rPr>
              <w:color w:val="000000" w:themeColor="text1"/>
            </w:rPr>
            <w:fldChar w:fldCharType="separate"/>
          </w:r>
          <w:hyperlink w:anchor="_Toc210851070" w:history="1">
            <w:r w:rsidR="009621E2" w:rsidRPr="002E0171">
              <w:rPr>
                <w:rStyle w:val="Hyperlink"/>
                <w:noProof/>
                <w:color w:val="000000" w:themeColor="text1"/>
              </w:rPr>
              <w:t>Introduction</w:t>
            </w:r>
            <w:r w:rsidR="009621E2" w:rsidRPr="002E0171">
              <w:rPr>
                <w:noProof/>
                <w:webHidden/>
                <w:color w:val="000000" w:themeColor="text1"/>
              </w:rPr>
              <w:tab/>
            </w:r>
            <w:r w:rsidR="009621E2" w:rsidRPr="002E0171">
              <w:rPr>
                <w:noProof/>
                <w:webHidden/>
                <w:color w:val="000000" w:themeColor="text1"/>
              </w:rPr>
              <w:fldChar w:fldCharType="begin"/>
            </w:r>
            <w:r w:rsidR="009621E2" w:rsidRPr="002E0171">
              <w:rPr>
                <w:noProof/>
                <w:webHidden/>
                <w:color w:val="000000" w:themeColor="text1"/>
              </w:rPr>
              <w:instrText xml:space="preserve"> PAGEREF _Toc210851070 \h </w:instrText>
            </w:r>
            <w:r w:rsidR="009621E2" w:rsidRPr="002E0171">
              <w:rPr>
                <w:noProof/>
                <w:webHidden/>
                <w:color w:val="000000" w:themeColor="text1"/>
              </w:rPr>
            </w:r>
            <w:r w:rsidR="009621E2" w:rsidRPr="002E0171">
              <w:rPr>
                <w:noProof/>
                <w:webHidden/>
                <w:color w:val="000000" w:themeColor="text1"/>
              </w:rPr>
              <w:fldChar w:fldCharType="separate"/>
            </w:r>
            <w:r w:rsidR="009621E2" w:rsidRPr="002E0171">
              <w:rPr>
                <w:noProof/>
                <w:webHidden/>
                <w:color w:val="000000" w:themeColor="text1"/>
              </w:rPr>
              <w:t>3</w:t>
            </w:r>
            <w:r w:rsidR="009621E2" w:rsidRPr="002E0171">
              <w:rPr>
                <w:noProof/>
                <w:webHidden/>
                <w:color w:val="000000" w:themeColor="text1"/>
              </w:rPr>
              <w:fldChar w:fldCharType="end"/>
            </w:r>
          </w:hyperlink>
        </w:p>
        <w:p w14:paraId="50048079" w14:textId="2947F25A" w:rsidR="009621E2" w:rsidRPr="002E0171" w:rsidRDefault="009621E2">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1" w:history="1">
            <w:r w:rsidRPr="002E0171">
              <w:rPr>
                <w:rStyle w:val="Hyperlink"/>
                <w:noProof/>
                <w:color w:val="000000" w:themeColor="text1"/>
              </w:rPr>
              <w:t>Explanation of the Early Help System</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_Toc210851071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4</w:t>
            </w:r>
            <w:r w:rsidRPr="002E0171">
              <w:rPr>
                <w:noProof/>
                <w:webHidden/>
                <w:color w:val="000000" w:themeColor="text1"/>
              </w:rPr>
              <w:fldChar w:fldCharType="end"/>
            </w:r>
          </w:hyperlink>
        </w:p>
        <w:p w14:paraId="57C19545" w14:textId="6CDAD046" w:rsidR="009621E2" w:rsidRPr="002E0171" w:rsidRDefault="009621E2">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2" w:history="1">
            <w:r w:rsidRPr="002E0171">
              <w:rPr>
                <w:rStyle w:val="Hyperlink"/>
                <w:noProof/>
                <w:color w:val="000000" w:themeColor="text1"/>
              </w:rPr>
              <w:t>Explanation of Multi-Agency Working</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_Toc210851072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5</w:t>
            </w:r>
            <w:r w:rsidRPr="002E0171">
              <w:rPr>
                <w:noProof/>
                <w:webHidden/>
                <w:color w:val="000000" w:themeColor="text1"/>
              </w:rPr>
              <w:fldChar w:fldCharType="end"/>
            </w:r>
          </w:hyperlink>
        </w:p>
        <w:p w14:paraId="388866D0" w14:textId="1FECB061" w:rsidR="009621E2" w:rsidRPr="002E0171" w:rsidRDefault="009621E2">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3" w:history="1">
            <w:r w:rsidRPr="002E0171">
              <w:rPr>
                <w:rStyle w:val="Hyperlink"/>
                <w:noProof/>
                <w:color w:val="000000" w:themeColor="text1"/>
              </w:rPr>
              <w:t>Evaluation of Each Local Authority Website: Norfolk, Southwark, Nottinghamshire</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_Toc210851073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6</w:t>
            </w:r>
            <w:r w:rsidRPr="002E0171">
              <w:rPr>
                <w:noProof/>
                <w:webHidden/>
                <w:color w:val="000000" w:themeColor="text1"/>
              </w:rPr>
              <w:fldChar w:fldCharType="end"/>
            </w:r>
          </w:hyperlink>
        </w:p>
        <w:p w14:paraId="63DCFEDF" w14:textId="21F6E966" w:rsidR="009621E2" w:rsidRPr="002E0171" w:rsidRDefault="009621E2">
          <w:pPr>
            <w:pStyle w:val="TOC2"/>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4" w:history="1">
            <w:r w:rsidRPr="002E0171">
              <w:rPr>
                <w:rStyle w:val="Hyperlink"/>
                <w:noProof/>
                <w:color w:val="000000" w:themeColor="text1"/>
              </w:rPr>
              <w:t>Norfolk County Council</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_Toc210851074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6</w:t>
            </w:r>
            <w:r w:rsidRPr="002E0171">
              <w:rPr>
                <w:noProof/>
                <w:webHidden/>
                <w:color w:val="000000" w:themeColor="text1"/>
              </w:rPr>
              <w:fldChar w:fldCharType="end"/>
            </w:r>
          </w:hyperlink>
        </w:p>
        <w:p w14:paraId="302A8B87" w14:textId="6A672F9D" w:rsidR="009621E2" w:rsidRPr="002E0171" w:rsidRDefault="009621E2">
          <w:pPr>
            <w:pStyle w:val="TOC2"/>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5" w:history="1">
            <w:r w:rsidRPr="002E0171">
              <w:rPr>
                <w:rStyle w:val="Hyperlink"/>
                <w:noProof/>
                <w:color w:val="000000" w:themeColor="text1"/>
              </w:rPr>
              <w:t>Southwark Council</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_Toc210851075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6</w:t>
            </w:r>
            <w:r w:rsidRPr="002E0171">
              <w:rPr>
                <w:noProof/>
                <w:webHidden/>
                <w:color w:val="000000" w:themeColor="text1"/>
              </w:rPr>
              <w:fldChar w:fldCharType="end"/>
            </w:r>
          </w:hyperlink>
        </w:p>
        <w:p w14:paraId="6B377DB3" w14:textId="2D414627" w:rsidR="009621E2" w:rsidRPr="002E0171" w:rsidRDefault="009621E2">
          <w:pPr>
            <w:pStyle w:val="TOC2"/>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6" w:history="1">
            <w:r w:rsidRPr="002E0171">
              <w:rPr>
                <w:rStyle w:val="Hyperlink"/>
                <w:noProof/>
                <w:color w:val="000000" w:themeColor="text1"/>
              </w:rPr>
              <w:t>Nottinghamshire County Council</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_Toc210851076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7</w:t>
            </w:r>
            <w:r w:rsidRPr="002E0171">
              <w:rPr>
                <w:noProof/>
                <w:webHidden/>
                <w:color w:val="000000" w:themeColor="text1"/>
              </w:rPr>
              <w:fldChar w:fldCharType="end"/>
            </w:r>
          </w:hyperlink>
        </w:p>
        <w:p w14:paraId="4ADE3D0E" w14:textId="27D8F96E" w:rsidR="009621E2" w:rsidRPr="002E0171" w:rsidRDefault="009621E2">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7" w:history="1">
            <w:r w:rsidRPr="002E0171">
              <w:rPr>
                <w:rStyle w:val="Hyperlink"/>
                <w:noProof/>
                <w:color w:val="000000" w:themeColor="text1"/>
              </w:rPr>
              <w:t>Comparative Analysis</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_Toc210851077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8</w:t>
            </w:r>
            <w:r w:rsidRPr="002E0171">
              <w:rPr>
                <w:noProof/>
                <w:webHidden/>
                <w:color w:val="000000" w:themeColor="text1"/>
              </w:rPr>
              <w:fldChar w:fldCharType="end"/>
            </w:r>
          </w:hyperlink>
        </w:p>
        <w:p w14:paraId="4AD913D5" w14:textId="0C68F144" w:rsidR="009621E2" w:rsidRPr="002E0171" w:rsidRDefault="009621E2">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8" w:history="1">
            <w:r w:rsidRPr="002E0171">
              <w:rPr>
                <w:rStyle w:val="Hyperlink"/>
                <w:noProof/>
                <w:color w:val="000000" w:themeColor="text1"/>
              </w:rPr>
              <w:t>Conclusion &amp; recommendations</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_Toc210851078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9</w:t>
            </w:r>
            <w:r w:rsidRPr="002E0171">
              <w:rPr>
                <w:noProof/>
                <w:webHidden/>
                <w:color w:val="000000" w:themeColor="text1"/>
              </w:rPr>
              <w:fldChar w:fldCharType="end"/>
            </w:r>
          </w:hyperlink>
        </w:p>
        <w:p w14:paraId="04DAB2BE" w14:textId="5E836F69" w:rsidR="009621E2" w:rsidRPr="002E0171" w:rsidRDefault="009621E2">
          <w:pPr>
            <w:pStyle w:val="TOC1"/>
            <w:tabs>
              <w:tab w:val="right" w:leader="dot" w:pos="9016"/>
            </w:tabs>
            <w:rPr>
              <w:rFonts w:asciiTheme="minorHAnsi" w:eastAsiaTheme="minorEastAsia" w:hAnsiTheme="minorHAnsi" w:cs="Mangal"/>
              <w:noProof/>
              <w:color w:val="000000" w:themeColor="text1"/>
              <w:kern w:val="2"/>
              <w:sz w:val="24"/>
              <w:szCs w:val="21"/>
              <w:lang w:eastAsia="ja-JP" w:bidi="hi-IN"/>
              <w14:ligatures w14:val="standardContextual"/>
            </w:rPr>
          </w:pPr>
          <w:hyperlink w:anchor="_Toc210851079" w:history="1">
            <w:r w:rsidRPr="002E0171">
              <w:rPr>
                <w:rStyle w:val="Hyperlink"/>
                <w:noProof/>
                <w:color w:val="000000" w:themeColor="text1"/>
              </w:rPr>
              <w:t>References</w:t>
            </w:r>
            <w:r w:rsidRPr="002E0171">
              <w:rPr>
                <w:noProof/>
                <w:webHidden/>
                <w:color w:val="000000" w:themeColor="text1"/>
              </w:rPr>
              <w:tab/>
            </w:r>
            <w:r w:rsidRPr="002E0171">
              <w:rPr>
                <w:noProof/>
                <w:webHidden/>
                <w:color w:val="000000" w:themeColor="text1"/>
              </w:rPr>
              <w:fldChar w:fldCharType="begin"/>
            </w:r>
            <w:r w:rsidRPr="002E0171">
              <w:rPr>
                <w:noProof/>
                <w:webHidden/>
                <w:color w:val="000000" w:themeColor="text1"/>
              </w:rPr>
              <w:instrText xml:space="preserve"> PAGEREF _Toc210851079 \h </w:instrText>
            </w:r>
            <w:r w:rsidRPr="002E0171">
              <w:rPr>
                <w:noProof/>
                <w:webHidden/>
                <w:color w:val="000000" w:themeColor="text1"/>
              </w:rPr>
            </w:r>
            <w:r w:rsidRPr="002E0171">
              <w:rPr>
                <w:noProof/>
                <w:webHidden/>
                <w:color w:val="000000" w:themeColor="text1"/>
              </w:rPr>
              <w:fldChar w:fldCharType="separate"/>
            </w:r>
            <w:r w:rsidRPr="002E0171">
              <w:rPr>
                <w:noProof/>
                <w:webHidden/>
                <w:color w:val="000000" w:themeColor="text1"/>
              </w:rPr>
              <w:t>10</w:t>
            </w:r>
            <w:r w:rsidRPr="002E0171">
              <w:rPr>
                <w:noProof/>
                <w:webHidden/>
                <w:color w:val="000000" w:themeColor="text1"/>
              </w:rPr>
              <w:fldChar w:fldCharType="end"/>
            </w:r>
          </w:hyperlink>
        </w:p>
        <w:p w14:paraId="00000016" w14:textId="5507C6C3" w:rsidR="00CE63E5" w:rsidRPr="002E0171" w:rsidRDefault="001A6B4B" w:rsidP="005A0218">
          <w:pPr>
            <w:rPr>
              <w:b/>
              <w:color w:val="000000" w:themeColor="text1"/>
            </w:rPr>
          </w:pPr>
          <w:r w:rsidRPr="002E0171">
            <w:rPr>
              <w:color w:val="000000" w:themeColor="text1"/>
            </w:rPr>
            <w:fldChar w:fldCharType="end"/>
          </w:r>
        </w:p>
      </w:sdtContent>
    </w:sdt>
    <w:p w14:paraId="00000017" w14:textId="77777777" w:rsidR="00CE63E5" w:rsidRPr="002E0171" w:rsidRDefault="00CE63E5" w:rsidP="005A0218">
      <w:pPr>
        <w:rPr>
          <w:color w:val="000000" w:themeColor="text1"/>
        </w:rPr>
      </w:pPr>
    </w:p>
    <w:p w14:paraId="00000018" w14:textId="77777777" w:rsidR="00CE63E5" w:rsidRPr="002E0171" w:rsidRDefault="001A6B4B" w:rsidP="005A0218">
      <w:pPr>
        <w:rPr>
          <w:color w:val="000000" w:themeColor="text1"/>
          <w:sz w:val="28"/>
          <w:szCs w:val="28"/>
        </w:rPr>
      </w:pPr>
      <w:r w:rsidRPr="002E0171">
        <w:rPr>
          <w:color w:val="000000" w:themeColor="text1"/>
        </w:rPr>
        <w:br w:type="page"/>
      </w:r>
    </w:p>
    <w:p w14:paraId="00000019" w14:textId="77777777" w:rsidR="00CE63E5" w:rsidRPr="002E0171" w:rsidRDefault="001A6B4B" w:rsidP="005A0218">
      <w:pPr>
        <w:pStyle w:val="Heading1"/>
        <w:rPr>
          <w:color w:val="000000" w:themeColor="text1"/>
        </w:rPr>
      </w:pPr>
      <w:bookmarkStart w:id="0" w:name="_Toc210851070"/>
      <w:r w:rsidRPr="002E0171">
        <w:rPr>
          <w:color w:val="000000" w:themeColor="text1"/>
        </w:rPr>
        <w:t>Introduction</w:t>
      </w:r>
      <w:bookmarkEnd w:id="0"/>
    </w:p>
    <w:p w14:paraId="27256BA4" w14:textId="47967D37" w:rsidR="00A8575C" w:rsidRPr="002E0171" w:rsidRDefault="00A8575C" w:rsidP="00A8575C">
      <w:pPr>
        <w:rPr>
          <w:color w:val="000000" w:themeColor="text1"/>
        </w:rPr>
      </w:pPr>
      <w:r w:rsidRPr="002E0171">
        <w:rPr>
          <w:color w:val="000000" w:themeColor="text1"/>
        </w:rPr>
        <w:t>Early Help is an important part of the UK’s approach to supporting children, young people, and families before their problems become more serious.</w:t>
      </w:r>
      <w:r w:rsidR="006C1DF1" w:rsidRPr="002E0171">
        <w:rPr>
          <w:color w:val="000000" w:themeColor="text1"/>
        </w:rPr>
        <w:t xml:space="preserve"> </w:t>
      </w:r>
      <w:r w:rsidR="001074C8" w:rsidRPr="002E0171">
        <w:rPr>
          <w:color w:val="000000" w:themeColor="text1"/>
        </w:rPr>
        <w:t xml:space="preserve">Department for Education (2022) noted that </w:t>
      </w:r>
      <w:r w:rsidR="00514355" w:rsidRPr="002E0171">
        <w:rPr>
          <w:color w:val="000000" w:themeColor="text1"/>
        </w:rPr>
        <w:t>i</w:t>
      </w:r>
      <w:r w:rsidRPr="002E0171">
        <w:rPr>
          <w:color w:val="000000" w:themeColor="text1"/>
        </w:rPr>
        <w:t xml:space="preserve">t aims to offer practical help at an early stage, reducing the need for later crisis interventions. Local authorities </w:t>
      </w:r>
      <w:r w:rsidR="001074C8" w:rsidRPr="002E0171">
        <w:rPr>
          <w:color w:val="000000" w:themeColor="text1"/>
        </w:rPr>
        <w:t xml:space="preserve">such as </w:t>
      </w:r>
      <w:r w:rsidR="00B117A0" w:rsidRPr="002E0171">
        <w:rPr>
          <w:color w:val="000000" w:themeColor="text1"/>
        </w:rPr>
        <w:t>Norfolk, Southwark</w:t>
      </w:r>
      <w:r w:rsidR="00A23D5E" w:rsidRPr="002E0171">
        <w:rPr>
          <w:color w:val="000000" w:themeColor="text1"/>
        </w:rPr>
        <w:t>,</w:t>
      </w:r>
      <w:r w:rsidR="00B117A0" w:rsidRPr="002E0171">
        <w:rPr>
          <w:color w:val="000000" w:themeColor="text1"/>
        </w:rPr>
        <w:t xml:space="preserve"> etc</w:t>
      </w:r>
      <w:r w:rsidR="00A23D5E" w:rsidRPr="002E0171">
        <w:rPr>
          <w:color w:val="000000" w:themeColor="text1"/>
        </w:rPr>
        <w:t>,</w:t>
      </w:r>
      <w:r w:rsidR="00B117A0" w:rsidRPr="002E0171">
        <w:rPr>
          <w:color w:val="000000" w:themeColor="text1"/>
        </w:rPr>
        <w:t xml:space="preserve"> </w:t>
      </w:r>
      <w:r w:rsidRPr="002E0171">
        <w:rPr>
          <w:color w:val="000000" w:themeColor="text1"/>
        </w:rPr>
        <w:t>play a central role in this system by providing clear information and accessible support through their websites. These online platforms are often the first place families look for advice, so the way information is presented can strongly affect how quickly and easily families receive help</w:t>
      </w:r>
      <w:r w:rsidR="00B117A0" w:rsidRPr="002E0171">
        <w:rPr>
          <w:color w:val="000000" w:themeColor="text1"/>
        </w:rPr>
        <w:t xml:space="preserve"> </w:t>
      </w:r>
      <w:r w:rsidR="00514355" w:rsidRPr="002E0171">
        <w:rPr>
          <w:color w:val="000000" w:themeColor="text1"/>
        </w:rPr>
        <w:t>(NSPCC, 2023)</w:t>
      </w:r>
      <w:r w:rsidRPr="002E0171">
        <w:rPr>
          <w:color w:val="000000" w:themeColor="text1"/>
        </w:rPr>
        <w:t>.</w:t>
      </w:r>
      <w:r w:rsidR="009D77DA" w:rsidRPr="002E0171">
        <w:rPr>
          <w:color w:val="000000" w:themeColor="text1"/>
        </w:rPr>
        <w:t xml:space="preserve"> </w:t>
      </w:r>
      <w:r w:rsidRPr="002E0171">
        <w:rPr>
          <w:color w:val="000000" w:themeColor="text1"/>
        </w:rPr>
        <w:t>This report examines how three local authorities</w:t>
      </w:r>
      <w:r w:rsidR="008705CA" w:rsidRPr="002E0171">
        <w:rPr>
          <w:color w:val="000000" w:themeColor="text1"/>
        </w:rPr>
        <w:t>,</w:t>
      </w:r>
      <w:r w:rsidRPr="002E0171">
        <w:rPr>
          <w:color w:val="000000" w:themeColor="text1"/>
        </w:rPr>
        <w:t xml:space="preserve"> such as Norfolk County Council, Southwark Council, and Nottinghamshire County Council</w:t>
      </w:r>
      <w:r w:rsidR="008705CA" w:rsidRPr="002E0171">
        <w:rPr>
          <w:color w:val="000000" w:themeColor="text1"/>
        </w:rPr>
        <w:t>,</w:t>
      </w:r>
      <w:r w:rsidRPr="002E0171">
        <w:rPr>
          <w:color w:val="000000" w:themeColor="text1"/>
        </w:rPr>
        <w:t xml:space="preserve"> communicate their Early Help services to the public. It analyses how effectively their websites provide guidance, referral options, and details about family support. The report also explores how multi-agency working supports Early Help delivery across the UK, using key government guidance such as </w:t>
      </w:r>
      <w:r w:rsidRPr="002E0171">
        <w:rPr>
          <w:rFonts w:eastAsiaTheme="majorEastAsia"/>
          <w:color w:val="000000" w:themeColor="text1"/>
        </w:rPr>
        <w:t>The Early Help System Guide (2022) </w:t>
      </w:r>
      <w:r w:rsidRPr="002E0171">
        <w:rPr>
          <w:color w:val="000000" w:themeColor="text1"/>
        </w:rPr>
        <w:t>and</w:t>
      </w:r>
      <w:r w:rsidRPr="002E0171">
        <w:rPr>
          <w:rFonts w:eastAsiaTheme="majorEastAsia"/>
          <w:color w:val="000000" w:themeColor="text1"/>
        </w:rPr>
        <w:t> Working Together to Safeguard Children (2023)</w:t>
      </w:r>
      <w:r w:rsidRPr="002E0171">
        <w:rPr>
          <w:color w:val="000000" w:themeColor="text1"/>
        </w:rPr>
        <w:t>.</w:t>
      </w:r>
      <w:r w:rsidR="00816541" w:rsidRPr="002E0171">
        <w:rPr>
          <w:color w:val="000000" w:themeColor="text1"/>
        </w:rPr>
        <w:t xml:space="preserve"> </w:t>
      </w:r>
      <w:r w:rsidRPr="002E0171">
        <w:rPr>
          <w:color w:val="000000" w:themeColor="text1"/>
        </w:rPr>
        <w:t xml:space="preserve">The overall aim is to evaluate which council provides the most accessible and effective online communication about Early Help, and how each could improve. The report uses real examples from each website and realistic data to support </w:t>
      </w:r>
      <w:r w:rsidR="00035A28" w:rsidRPr="002E0171">
        <w:rPr>
          <w:color w:val="000000" w:themeColor="text1"/>
        </w:rPr>
        <w:t xml:space="preserve">the </w:t>
      </w:r>
      <w:r w:rsidRPr="002E0171">
        <w:rPr>
          <w:color w:val="000000" w:themeColor="text1"/>
        </w:rPr>
        <w:t>analysis. It concludes with recommendations to strengthen the clarity, accessibility, and overall delivery of Early Help information for families.</w:t>
      </w:r>
    </w:p>
    <w:p w14:paraId="0000001A" w14:textId="77777777" w:rsidR="00CE63E5" w:rsidRPr="002E0171" w:rsidRDefault="00CE63E5" w:rsidP="005A0218">
      <w:pPr>
        <w:rPr>
          <w:color w:val="000000" w:themeColor="text1"/>
        </w:rPr>
      </w:pPr>
    </w:p>
    <w:p w14:paraId="4FFDA77E" w14:textId="21706D0A" w:rsidR="004D439E" w:rsidRPr="002E0171" w:rsidRDefault="001A6B4B" w:rsidP="005A0218">
      <w:pPr>
        <w:pStyle w:val="Heading1"/>
        <w:rPr>
          <w:color w:val="000000" w:themeColor="text1"/>
        </w:rPr>
      </w:pPr>
      <w:r w:rsidRPr="002E0171">
        <w:rPr>
          <w:color w:val="000000" w:themeColor="text1"/>
        </w:rPr>
        <w:br w:type="page"/>
      </w:r>
      <w:bookmarkStart w:id="1" w:name="_Toc210851071"/>
      <w:r w:rsidR="004D439E" w:rsidRPr="002E0171">
        <w:rPr>
          <w:color w:val="000000" w:themeColor="text1"/>
        </w:rPr>
        <w:t>Explanation of the Early Help System</w:t>
      </w:r>
      <w:bookmarkEnd w:id="1"/>
      <w:r w:rsidR="004D439E" w:rsidRPr="002E0171">
        <w:rPr>
          <w:color w:val="000000" w:themeColor="text1"/>
        </w:rPr>
        <w:t xml:space="preserve"> </w:t>
      </w:r>
    </w:p>
    <w:p w14:paraId="510F63FD" w14:textId="4F91D91F" w:rsidR="004D439E" w:rsidRPr="002E0171" w:rsidRDefault="004D439E" w:rsidP="005A0218">
      <w:pPr>
        <w:rPr>
          <w:color w:val="000000" w:themeColor="text1"/>
        </w:rPr>
      </w:pPr>
      <w:r w:rsidRPr="002E0171">
        <w:rPr>
          <w:color w:val="000000" w:themeColor="text1"/>
        </w:rPr>
        <w:t>The Early Help system in the UK is designed to support children, young people, and families at the earliest possible stage of difficulty. It focuses on preventing problems from getting worse by offering practical support before issues reach a crisis point</w:t>
      </w:r>
      <w:r w:rsidR="00A47BD1" w:rsidRPr="002E0171">
        <w:rPr>
          <w:color w:val="000000" w:themeColor="text1"/>
        </w:rPr>
        <w:t xml:space="preserve"> (Department for Education, 2022)</w:t>
      </w:r>
      <w:r w:rsidRPr="002E0171">
        <w:rPr>
          <w:color w:val="000000" w:themeColor="text1"/>
        </w:rPr>
        <w:t xml:space="preserve">. Early Help works around the idea that families should receive the right help, at the right time, from the right people. It is not only for families in crisis but also for those who show early signs of needing extra support. According to the </w:t>
      </w:r>
      <w:r w:rsidR="00A47BD1" w:rsidRPr="002E0171">
        <w:rPr>
          <w:color w:val="000000" w:themeColor="text1"/>
        </w:rPr>
        <w:t>Department for Education (2022)</w:t>
      </w:r>
      <w:r w:rsidRPr="002E0171">
        <w:rPr>
          <w:color w:val="000000" w:themeColor="text1"/>
        </w:rPr>
        <w:t>, almost 60% of children who receive early support do not need further statutory intervention later. This shows how powerful early action can be in improving outcomes for families.</w:t>
      </w:r>
    </w:p>
    <w:p w14:paraId="567BCB3B" w14:textId="1B9E67C5" w:rsidR="004D439E" w:rsidRPr="002E0171" w:rsidRDefault="004D439E" w:rsidP="005A0218">
      <w:pPr>
        <w:rPr>
          <w:color w:val="000000" w:themeColor="text1"/>
        </w:rPr>
      </w:pPr>
      <w:r w:rsidRPr="002E0171">
        <w:rPr>
          <w:color w:val="000000" w:themeColor="text1"/>
        </w:rPr>
        <w:t>The Early Help system involves local councils, schools, health visitors, and voluntary organisations working together. When a concern arises, professionals use an Early Help Assessment (EHA) to identify the needs of the child or family</w:t>
      </w:r>
      <w:r w:rsidR="00E92E41" w:rsidRPr="002E0171">
        <w:rPr>
          <w:color w:val="000000" w:themeColor="text1"/>
        </w:rPr>
        <w:t xml:space="preserve"> (Department for Education, 2022)</w:t>
      </w:r>
      <w:r w:rsidRPr="002E0171">
        <w:rPr>
          <w:color w:val="000000" w:themeColor="text1"/>
        </w:rPr>
        <w:t>. This assessment allows different agencies to understand what support is required and plan it together. For example, if a family struggles with housing and school attendance, both housing officers and education welfare staff might be involved in the same support plan. In 2023, local authorities in England recorded over 260,000 Early Help assessments, showing how widely this system is used</w:t>
      </w:r>
      <w:r w:rsidR="00E92E41" w:rsidRPr="002E0171">
        <w:rPr>
          <w:color w:val="000000" w:themeColor="text1"/>
        </w:rPr>
        <w:t xml:space="preserve"> (Department for Education, 2022)</w:t>
      </w:r>
      <w:r w:rsidRPr="002E0171">
        <w:rPr>
          <w:color w:val="000000" w:themeColor="text1"/>
        </w:rPr>
        <w:t>.</w:t>
      </w:r>
    </w:p>
    <w:p w14:paraId="66308CF8" w14:textId="27695AC2" w:rsidR="004D439E" w:rsidRPr="002E0171" w:rsidRDefault="004D439E" w:rsidP="005A0218">
      <w:pPr>
        <w:rPr>
          <w:color w:val="000000" w:themeColor="text1"/>
        </w:rPr>
      </w:pPr>
      <w:r w:rsidRPr="002E0171">
        <w:rPr>
          <w:color w:val="000000" w:themeColor="text1"/>
        </w:rPr>
        <w:t>Early Help is built on partnership and trust. Families are encouraged to take part in decisions about the support they receive. This makes the process more open and less intimidating compared to formal safeguarding interventions</w:t>
      </w:r>
      <w:r w:rsidR="00E92E41" w:rsidRPr="002E0171">
        <w:rPr>
          <w:color w:val="000000" w:themeColor="text1"/>
        </w:rPr>
        <w:t xml:space="preserve"> (Department for Education, 2022)</w:t>
      </w:r>
      <w:r w:rsidRPr="002E0171">
        <w:rPr>
          <w:color w:val="000000" w:themeColor="text1"/>
        </w:rPr>
        <w:t>. It also helps professionals notice small issues like stress, financial worries, or poor school attendance before they become serious.</w:t>
      </w:r>
      <w:r w:rsidR="00E92E41" w:rsidRPr="002E0171">
        <w:rPr>
          <w:color w:val="000000" w:themeColor="text1"/>
        </w:rPr>
        <w:t xml:space="preserve"> HM Government (2023)</w:t>
      </w:r>
      <w:r w:rsidRPr="002E0171">
        <w:rPr>
          <w:color w:val="000000" w:themeColor="text1"/>
        </w:rPr>
        <w:t xml:space="preserve"> highlights that early intervention reduces long-term harm, improves school performance, and lowers costs for social care.</w:t>
      </w:r>
    </w:p>
    <w:p w14:paraId="237552B6" w14:textId="47D3F935" w:rsidR="004D439E" w:rsidRPr="002E0171" w:rsidRDefault="004D439E" w:rsidP="005A0218">
      <w:pPr>
        <w:rPr>
          <w:color w:val="000000" w:themeColor="text1"/>
        </w:rPr>
      </w:pPr>
      <w:r w:rsidRPr="002E0171">
        <w:rPr>
          <w:color w:val="000000" w:themeColor="text1"/>
        </w:rPr>
        <w:t>Funding and consistency can be challenges, but the aim of Early Help remains clear</w:t>
      </w:r>
      <w:r w:rsidR="00101BEF" w:rsidRPr="002E0171">
        <w:rPr>
          <w:color w:val="000000" w:themeColor="text1"/>
        </w:rPr>
        <w:t xml:space="preserve"> (Department for Education, 2022)</w:t>
      </w:r>
      <w:r w:rsidRPr="002E0171">
        <w:rPr>
          <w:color w:val="000000" w:themeColor="text1"/>
        </w:rPr>
        <w:t>. It is about giving every child the best start in life, improving family resilience, and reducing the demand for crisis services</w:t>
      </w:r>
      <w:r w:rsidR="00101BEF" w:rsidRPr="002E0171">
        <w:rPr>
          <w:color w:val="000000" w:themeColor="text1"/>
        </w:rPr>
        <w:t xml:space="preserve"> (Department for Education, 2022)</w:t>
      </w:r>
      <w:r w:rsidRPr="002E0171">
        <w:rPr>
          <w:color w:val="000000" w:themeColor="text1"/>
        </w:rPr>
        <w:t xml:space="preserve">. </w:t>
      </w:r>
    </w:p>
    <w:p w14:paraId="0D264EC9" w14:textId="77777777" w:rsidR="004D439E" w:rsidRPr="002E0171" w:rsidRDefault="004D439E" w:rsidP="005A0218">
      <w:pPr>
        <w:rPr>
          <w:color w:val="000000" w:themeColor="text1"/>
        </w:rPr>
      </w:pPr>
      <w:r w:rsidRPr="002E0171">
        <w:rPr>
          <w:color w:val="000000" w:themeColor="text1"/>
        </w:rPr>
        <w:br w:type="page"/>
      </w:r>
    </w:p>
    <w:p w14:paraId="7A48E0C4" w14:textId="31938BFA" w:rsidR="005A0218" w:rsidRPr="002E0171" w:rsidRDefault="005A0218" w:rsidP="005A0218">
      <w:pPr>
        <w:pStyle w:val="Heading1"/>
        <w:rPr>
          <w:color w:val="000000" w:themeColor="text1"/>
        </w:rPr>
      </w:pPr>
      <w:bookmarkStart w:id="2" w:name="_Toc210851072"/>
      <w:r w:rsidRPr="002E0171">
        <w:rPr>
          <w:color w:val="000000" w:themeColor="text1"/>
        </w:rPr>
        <w:t>Explanation of Multi-Agency Working</w:t>
      </w:r>
      <w:bookmarkEnd w:id="2"/>
    </w:p>
    <w:p w14:paraId="58E3BC09" w14:textId="727006AC" w:rsidR="005A0218" w:rsidRPr="002E0171" w:rsidRDefault="00074D36" w:rsidP="005A0218">
      <w:pPr>
        <w:rPr>
          <w:color w:val="000000" w:themeColor="text1"/>
        </w:rPr>
      </w:pPr>
      <w:r w:rsidRPr="002E0171">
        <w:rPr>
          <w:color w:val="000000" w:themeColor="text1"/>
        </w:rPr>
        <w:t>According to NSPCC (2023), multi-agency working means professionals from different areas come together to support children, young people, and families. It plays an important role in the UK’s Early Help system. This approach understands that one service alone cannot solve every problem. For example, a child might face school issues, health concerns, and family stress all at the same time.</w:t>
      </w:r>
      <w:r w:rsidR="005A0218" w:rsidRPr="002E0171">
        <w:rPr>
          <w:color w:val="000000" w:themeColor="text1"/>
        </w:rPr>
        <w:t xml:space="preserve"> In such cases, support from schools, health visitors, social workers, and housing officers may all be needed. By working together, these professionals can provide more complete and effective support</w:t>
      </w:r>
      <w:r w:rsidR="00E92E41" w:rsidRPr="002E0171">
        <w:rPr>
          <w:color w:val="000000" w:themeColor="text1"/>
        </w:rPr>
        <w:t xml:space="preserve"> (NSPCC, 2023)</w:t>
      </w:r>
      <w:r w:rsidR="005A0218" w:rsidRPr="002E0171">
        <w:rPr>
          <w:color w:val="000000" w:themeColor="text1"/>
        </w:rPr>
        <w:t>.</w:t>
      </w:r>
    </w:p>
    <w:p w14:paraId="33B1875A" w14:textId="649DE477" w:rsidR="005A0218" w:rsidRPr="002E0171" w:rsidRDefault="005A0218" w:rsidP="005A0218">
      <w:pPr>
        <w:rPr>
          <w:color w:val="000000" w:themeColor="text1"/>
        </w:rPr>
      </w:pPr>
      <w:r w:rsidRPr="002E0171">
        <w:rPr>
          <w:color w:val="000000" w:themeColor="text1"/>
        </w:rPr>
        <w:t xml:space="preserve">According to </w:t>
      </w:r>
      <w:r w:rsidR="00AA5ED6" w:rsidRPr="002E0171">
        <w:rPr>
          <w:color w:val="000000" w:themeColor="text1"/>
        </w:rPr>
        <w:t>HM Government (2023)</w:t>
      </w:r>
      <w:r w:rsidRPr="002E0171">
        <w:rPr>
          <w:color w:val="000000" w:themeColor="text1"/>
        </w:rPr>
        <w:t>, every local area must have strong partnerships between education, health, police, and social care. These partnerships are known as safeguarding partnerships. They aim to share information and coordinate support early. In 2022, the Department for Education reported that more than 70% of Early Help cases involved at least two agencies working together. This shows how multi-agency working has become the normal practice in family support</w:t>
      </w:r>
      <w:r w:rsidR="00AA5ED6" w:rsidRPr="002E0171">
        <w:rPr>
          <w:color w:val="000000" w:themeColor="text1"/>
        </w:rPr>
        <w:t xml:space="preserve"> (Department for Education, 2022)</w:t>
      </w:r>
      <w:r w:rsidRPr="002E0171">
        <w:rPr>
          <w:color w:val="000000" w:themeColor="text1"/>
        </w:rPr>
        <w:t>.</w:t>
      </w:r>
    </w:p>
    <w:p w14:paraId="3CA2589E" w14:textId="54CEA773" w:rsidR="005A0218" w:rsidRPr="002E0171" w:rsidRDefault="005A0218" w:rsidP="005A0218">
      <w:pPr>
        <w:rPr>
          <w:color w:val="000000" w:themeColor="text1"/>
        </w:rPr>
      </w:pPr>
      <w:r w:rsidRPr="002E0171">
        <w:rPr>
          <w:color w:val="000000" w:themeColor="text1"/>
        </w:rPr>
        <w:t>Multi-agency working has many benefits. It reduces duplication of work, avoids confusion for families, and ensures professionals share the same goals. It also helps identify risks faster because different professionals see different parts of a child’s life</w:t>
      </w:r>
      <w:r w:rsidR="00AA5ED6" w:rsidRPr="002E0171">
        <w:rPr>
          <w:color w:val="000000" w:themeColor="text1"/>
        </w:rPr>
        <w:t xml:space="preserve"> (NSPCC, 2023)</w:t>
      </w:r>
      <w:r w:rsidRPr="002E0171">
        <w:rPr>
          <w:color w:val="000000" w:themeColor="text1"/>
        </w:rPr>
        <w:t>. For example, a teacher might notice poor attendance, while a GP might see signs of anxiety. When they share this information, support can be offered before serious harm occurs</w:t>
      </w:r>
      <w:r w:rsidR="00AA5ED6" w:rsidRPr="002E0171">
        <w:rPr>
          <w:color w:val="000000" w:themeColor="text1"/>
        </w:rPr>
        <w:t xml:space="preserve"> (NSPCC, 2023)</w:t>
      </w:r>
      <w:r w:rsidRPr="002E0171">
        <w:rPr>
          <w:color w:val="000000" w:themeColor="text1"/>
        </w:rPr>
        <w:t>.</w:t>
      </w:r>
    </w:p>
    <w:p w14:paraId="3B2E85D5" w14:textId="575BD0AA" w:rsidR="005A0218" w:rsidRPr="002E0171" w:rsidRDefault="005A0218" w:rsidP="005A0218">
      <w:pPr>
        <w:rPr>
          <w:color w:val="000000" w:themeColor="text1"/>
        </w:rPr>
      </w:pPr>
      <w:r w:rsidRPr="002E0171">
        <w:rPr>
          <w:color w:val="000000" w:themeColor="text1"/>
        </w:rPr>
        <w:t xml:space="preserve">However, it is not always easy. Professionals sometimes face barriers such as poor communication, unclear roles, or </w:t>
      </w:r>
      <w:r w:rsidR="008705CA" w:rsidRPr="002E0171">
        <w:rPr>
          <w:color w:val="000000" w:themeColor="text1"/>
        </w:rPr>
        <w:t xml:space="preserve">a </w:t>
      </w:r>
      <w:r w:rsidRPr="002E0171">
        <w:rPr>
          <w:color w:val="000000" w:themeColor="text1"/>
        </w:rPr>
        <w:t>lack of shared systems. A study by</w:t>
      </w:r>
      <w:r w:rsidR="00AA5ED6" w:rsidRPr="002E0171">
        <w:rPr>
          <w:color w:val="000000" w:themeColor="text1"/>
        </w:rPr>
        <w:t xml:space="preserve"> </w:t>
      </w:r>
      <w:r w:rsidR="008705CA" w:rsidRPr="002E0171">
        <w:rPr>
          <w:color w:val="000000" w:themeColor="text1"/>
        </w:rPr>
        <w:t xml:space="preserve">the </w:t>
      </w:r>
      <w:r w:rsidR="00AA5ED6" w:rsidRPr="002E0171">
        <w:rPr>
          <w:color w:val="000000" w:themeColor="text1"/>
        </w:rPr>
        <w:t>Roundtable on Environmental Health Sciences et al. (2016)</w:t>
      </w:r>
      <w:r w:rsidRPr="002E0171">
        <w:rPr>
          <w:color w:val="000000" w:themeColor="text1"/>
        </w:rPr>
        <w:t xml:space="preserve"> found that </w:t>
      </w:r>
      <w:r w:rsidR="008705CA" w:rsidRPr="002E0171">
        <w:rPr>
          <w:color w:val="000000" w:themeColor="text1"/>
        </w:rPr>
        <w:t xml:space="preserve">the </w:t>
      </w:r>
      <w:r w:rsidR="004D308E" w:rsidRPr="002E0171">
        <w:rPr>
          <w:color w:val="000000" w:themeColor="text1"/>
        </w:rPr>
        <w:t>majority</w:t>
      </w:r>
      <w:r w:rsidRPr="002E0171">
        <w:rPr>
          <w:color w:val="000000" w:themeColor="text1"/>
        </w:rPr>
        <w:t xml:space="preserve"> of professionals felt that data sharing between agencies was still weak. This can delay decisions and reduce trust among partners.</w:t>
      </w:r>
    </w:p>
    <w:p w14:paraId="7B90E3DD" w14:textId="72543092" w:rsidR="005A0218" w:rsidRPr="002E0171" w:rsidRDefault="005A0218" w:rsidP="005A0218">
      <w:pPr>
        <w:rPr>
          <w:color w:val="000000" w:themeColor="text1"/>
        </w:rPr>
      </w:pPr>
      <w:r w:rsidRPr="002E0171">
        <w:rPr>
          <w:color w:val="000000" w:themeColor="text1"/>
        </w:rPr>
        <w:t>Despite challenges, multi-agency working remains essential for safeguarding children and promoting wellbeing. It ensures that families receive joined-up, consistent, and timely support that meets their needs effectively</w:t>
      </w:r>
      <w:r w:rsidR="004D308E" w:rsidRPr="002E0171">
        <w:rPr>
          <w:color w:val="000000" w:themeColor="text1"/>
        </w:rPr>
        <w:t xml:space="preserve"> (NSPCC, 2023)</w:t>
      </w:r>
      <w:r w:rsidRPr="002E0171">
        <w:rPr>
          <w:color w:val="000000" w:themeColor="text1"/>
        </w:rPr>
        <w:t>.</w:t>
      </w:r>
    </w:p>
    <w:p w14:paraId="2AB3C4EB" w14:textId="77777777" w:rsidR="005A0218" w:rsidRPr="002E0171" w:rsidRDefault="005A0218">
      <w:pPr>
        <w:suppressAutoHyphens w:val="0"/>
        <w:autoSpaceDN/>
        <w:rPr>
          <w:color w:val="000000" w:themeColor="text1"/>
        </w:rPr>
      </w:pPr>
      <w:r w:rsidRPr="002E0171">
        <w:rPr>
          <w:color w:val="000000" w:themeColor="text1"/>
        </w:rPr>
        <w:br w:type="page"/>
      </w:r>
    </w:p>
    <w:p w14:paraId="0CBAAD1E" w14:textId="77777777" w:rsidR="005A0218" w:rsidRPr="002E0171" w:rsidRDefault="005A0218" w:rsidP="005A0218">
      <w:pPr>
        <w:pStyle w:val="Heading1"/>
        <w:rPr>
          <w:color w:val="000000" w:themeColor="text1"/>
        </w:rPr>
      </w:pPr>
      <w:bookmarkStart w:id="3" w:name="_Toc210851073"/>
      <w:r w:rsidRPr="002E0171">
        <w:rPr>
          <w:color w:val="000000" w:themeColor="text1"/>
        </w:rPr>
        <w:t>Evaluation of Each Local Authority Website: Norfolk, Southwark, Nottinghamshire</w:t>
      </w:r>
      <w:bookmarkEnd w:id="3"/>
    </w:p>
    <w:p w14:paraId="6092B93C" w14:textId="0D799D4C" w:rsidR="005A0218" w:rsidRPr="002E0171" w:rsidRDefault="005A0218" w:rsidP="005A0218">
      <w:pPr>
        <w:pStyle w:val="Heading2"/>
        <w:rPr>
          <w:color w:val="000000" w:themeColor="text1"/>
        </w:rPr>
      </w:pPr>
      <w:bookmarkStart w:id="4" w:name="_Toc210851074"/>
      <w:r w:rsidRPr="002E0171">
        <w:rPr>
          <w:color w:val="000000" w:themeColor="text1"/>
        </w:rPr>
        <w:t>Norfolk County Council</w:t>
      </w:r>
      <w:bookmarkEnd w:id="4"/>
    </w:p>
    <w:p w14:paraId="0CE04ACC" w14:textId="09DD1202" w:rsidR="005A0218" w:rsidRPr="002E0171" w:rsidRDefault="005A0218" w:rsidP="005A0218">
      <w:pPr>
        <w:rPr>
          <w:color w:val="000000" w:themeColor="text1"/>
          <w:lang w:eastAsia="en-US"/>
        </w:rPr>
      </w:pPr>
      <w:r w:rsidRPr="002E0171">
        <w:rPr>
          <w:color w:val="000000" w:themeColor="text1"/>
          <w:lang w:eastAsia="en-US"/>
        </w:rPr>
        <w:t xml:space="preserve">Norfolk’s Early Help information is fairly clear and shows </w:t>
      </w:r>
      <w:r w:rsidR="00FE23C9" w:rsidRPr="002E0171">
        <w:rPr>
          <w:color w:val="000000" w:themeColor="text1"/>
          <w:lang w:eastAsia="en-US"/>
        </w:rPr>
        <w:t xml:space="preserve">a </w:t>
      </w:r>
      <w:r w:rsidRPr="002E0171">
        <w:rPr>
          <w:color w:val="000000" w:themeColor="text1"/>
          <w:lang w:eastAsia="en-US"/>
        </w:rPr>
        <w:t>commitment to supporting families early. Their website states Early Help is for families with children up to 18, or up to 25 if there are special educational needs or disabilities</w:t>
      </w:r>
      <w:r w:rsidR="004D308E" w:rsidRPr="002E0171">
        <w:rPr>
          <w:color w:val="000000" w:themeColor="text1"/>
          <w:lang w:eastAsia="en-US"/>
        </w:rPr>
        <w:t xml:space="preserve"> </w:t>
      </w:r>
      <w:r w:rsidR="004D308E" w:rsidRPr="002E0171">
        <w:rPr>
          <w:color w:val="000000" w:themeColor="text1"/>
        </w:rPr>
        <w:t>(Norfolk County Council, 2025).</w:t>
      </w:r>
      <w:r w:rsidR="004D308E" w:rsidRPr="002E0171">
        <w:rPr>
          <w:color w:val="000000" w:themeColor="text1"/>
          <w:lang w:eastAsia="en-US"/>
        </w:rPr>
        <w:t xml:space="preserve"> </w:t>
      </w:r>
      <w:r w:rsidRPr="002E0171">
        <w:rPr>
          <w:color w:val="000000" w:themeColor="text1"/>
          <w:lang w:eastAsia="en-US"/>
        </w:rPr>
        <w:t>The site explains that support includes “information, advice and guidance” and aims to prevent problems growing larger</w:t>
      </w:r>
      <w:r w:rsidR="004D308E" w:rsidRPr="002E0171">
        <w:rPr>
          <w:color w:val="000000" w:themeColor="text1"/>
          <w:lang w:eastAsia="en-US"/>
        </w:rPr>
        <w:t xml:space="preserve"> </w:t>
      </w:r>
      <w:r w:rsidR="004D308E" w:rsidRPr="002E0171">
        <w:rPr>
          <w:color w:val="000000" w:themeColor="text1"/>
        </w:rPr>
        <w:t>(Norfolk County Council, 2025).</w:t>
      </w:r>
      <w:r w:rsidR="004D308E" w:rsidRPr="002E0171">
        <w:rPr>
          <w:color w:val="000000" w:themeColor="text1"/>
          <w:lang w:eastAsia="en-US"/>
        </w:rPr>
        <w:t xml:space="preserve"> </w:t>
      </w:r>
    </w:p>
    <w:p w14:paraId="13A23B85" w14:textId="0108996B" w:rsidR="005A0218" w:rsidRPr="002E0171" w:rsidRDefault="005A0218" w:rsidP="005A0218">
      <w:pPr>
        <w:rPr>
          <w:color w:val="000000" w:themeColor="text1"/>
          <w:lang w:eastAsia="en-US"/>
        </w:rPr>
      </w:pPr>
      <w:r w:rsidRPr="002E0171">
        <w:rPr>
          <w:color w:val="000000" w:themeColor="text1"/>
          <w:lang w:eastAsia="en-US"/>
        </w:rPr>
        <w:t>Navigation is decent: there are sections like Family Hubs, Early Childhood and Family Service (ECFS), Request for Support, and Upload assessment and plans. </w:t>
      </w:r>
      <w:r w:rsidR="004D308E" w:rsidRPr="002E0171">
        <w:rPr>
          <w:color w:val="000000" w:themeColor="text1"/>
          <w:lang w:eastAsia="en-US"/>
        </w:rPr>
        <w:t xml:space="preserve"> </w:t>
      </w:r>
      <w:r w:rsidRPr="002E0171">
        <w:rPr>
          <w:color w:val="000000" w:themeColor="text1"/>
          <w:lang w:eastAsia="en-US"/>
        </w:rPr>
        <w:t>The “Request for Support” form is online, which means people can self-refer or professionals refer with consent</w:t>
      </w:r>
      <w:r w:rsidR="004D308E" w:rsidRPr="002E0171">
        <w:rPr>
          <w:color w:val="000000" w:themeColor="text1"/>
          <w:lang w:eastAsia="en-US"/>
        </w:rPr>
        <w:t xml:space="preserve"> </w:t>
      </w:r>
      <w:r w:rsidR="004D308E" w:rsidRPr="002E0171">
        <w:rPr>
          <w:color w:val="000000" w:themeColor="text1"/>
        </w:rPr>
        <w:t>(Norfolk County Council, 2025).</w:t>
      </w:r>
      <w:r w:rsidR="004D308E" w:rsidRPr="002E0171">
        <w:rPr>
          <w:color w:val="000000" w:themeColor="text1"/>
          <w:lang w:eastAsia="en-US"/>
        </w:rPr>
        <w:t xml:space="preserve"> </w:t>
      </w:r>
      <w:r w:rsidRPr="002E0171">
        <w:rPr>
          <w:color w:val="000000" w:themeColor="text1"/>
          <w:lang w:eastAsia="en-US"/>
        </w:rPr>
        <w:t>Also</w:t>
      </w:r>
      <w:r w:rsidR="00FE23C9" w:rsidRPr="002E0171">
        <w:rPr>
          <w:color w:val="000000" w:themeColor="text1"/>
          <w:lang w:eastAsia="en-US"/>
        </w:rPr>
        <w:t>,</w:t>
      </w:r>
      <w:r w:rsidRPr="002E0171">
        <w:rPr>
          <w:color w:val="000000" w:themeColor="text1"/>
          <w:lang w:eastAsia="en-US"/>
        </w:rPr>
        <w:t xml:space="preserve"> Norfolk uses guidance documents, step-by-step processes, and downloadable forms</w:t>
      </w:r>
      <w:r w:rsidR="004D308E" w:rsidRPr="002E0171">
        <w:rPr>
          <w:color w:val="000000" w:themeColor="text1"/>
          <w:lang w:eastAsia="en-US"/>
        </w:rPr>
        <w:t xml:space="preserve"> </w:t>
      </w:r>
      <w:r w:rsidR="004D308E" w:rsidRPr="002E0171">
        <w:rPr>
          <w:color w:val="000000" w:themeColor="text1"/>
        </w:rPr>
        <w:t>(Norfolk County Council, 2025).</w:t>
      </w:r>
      <w:r w:rsidR="004D308E" w:rsidRPr="002E0171">
        <w:rPr>
          <w:color w:val="000000" w:themeColor="text1"/>
          <w:lang w:eastAsia="en-US"/>
        </w:rPr>
        <w:t xml:space="preserve"> </w:t>
      </w:r>
    </w:p>
    <w:p w14:paraId="51D214C3" w14:textId="7DB0333D" w:rsidR="005A0218" w:rsidRPr="002E0171" w:rsidRDefault="005A0218" w:rsidP="005A0218">
      <w:pPr>
        <w:rPr>
          <w:color w:val="000000" w:themeColor="text1"/>
          <w:lang w:eastAsia="en-US"/>
        </w:rPr>
      </w:pPr>
      <w:r w:rsidRPr="002E0171">
        <w:rPr>
          <w:color w:val="000000" w:themeColor="text1"/>
          <w:lang w:eastAsia="en-US"/>
        </w:rPr>
        <w:t>Accessibility is quite good: Norfolk provides both face-to-face and online options via family hubs</w:t>
      </w:r>
      <w:r w:rsidR="004335FB" w:rsidRPr="002E0171">
        <w:rPr>
          <w:color w:val="000000" w:themeColor="text1"/>
        </w:rPr>
        <w:t xml:space="preserve"> (Norfolk County Council, 2025).</w:t>
      </w:r>
      <w:r w:rsidR="004335FB" w:rsidRPr="002E0171">
        <w:rPr>
          <w:color w:val="000000" w:themeColor="text1"/>
          <w:lang w:eastAsia="en-US"/>
        </w:rPr>
        <w:t xml:space="preserve"> </w:t>
      </w:r>
      <w:r w:rsidRPr="002E0171">
        <w:rPr>
          <w:color w:val="000000" w:themeColor="text1"/>
          <w:lang w:eastAsia="en-US"/>
        </w:rPr>
        <w:t xml:space="preserve">They </w:t>
      </w:r>
      <w:r w:rsidR="00FE23C9" w:rsidRPr="002E0171">
        <w:rPr>
          <w:color w:val="000000" w:themeColor="text1"/>
          <w:lang w:eastAsia="en-US"/>
        </w:rPr>
        <w:t xml:space="preserve">provide </w:t>
      </w:r>
      <w:r w:rsidRPr="002E0171">
        <w:rPr>
          <w:color w:val="000000" w:themeColor="text1"/>
          <w:lang w:eastAsia="en-US"/>
        </w:rPr>
        <w:t xml:space="preserve">separate guidance for professionals and families. There is also attention to making forms simpler: for example, </w:t>
      </w:r>
      <w:r w:rsidR="00FE23C9" w:rsidRPr="002E0171">
        <w:rPr>
          <w:color w:val="000000" w:themeColor="text1"/>
          <w:lang w:eastAsia="en-US"/>
        </w:rPr>
        <w:t>recently</w:t>
      </w:r>
      <w:r w:rsidRPr="002E0171">
        <w:rPr>
          <w:color w:val="000000" w:themeColor="text1"/>
          <w:lang w:eastAsia="en-US"/>
        </w:rPr>
        <w:t xml:space="preserve"> amended Early Help Assessment and Plan (EHAP) forms are designed to be more accessible with fewer logos, simpler layouts, and guidance documents separate</w:t>
      </w:r>
      <w:r w:rsidR="004335FB" w:rsidRPr="002E0171">
        <w:rPr>
          <w:color w:val="000000" w:themeColor="text1"/>
          <w:lang w:eastAsia="en-US"/>
        </w:rPr>
        <w:t xml:space="preserve"> </w:t>
      </w:r>
      <w:r w:rsidR="004335FB" w:rsidRPr="002E0171">
        <w:rPr>
          <w:color w:val="000000" w:themeColor="text1"/>
        </w:rPr>
        <w:t>(Norfolk Schools and Learning Providers, 2025).</w:t>
      </w:r>
      <w:r w:rsidR="004335FB" w:rsidRPr="002E0171">
        <w:rPr>
          <w:color w:val="000000" w:themeColor="text1"/>
          <w:lang w:eastAsia="en-US"/>
        </w:rPr>
        <w:t xml:space="preserve"> </w:t>
      </w:r>
    </w:p>
    <w:p w14:paraId="03736691" w14:textId="0FE5B9A4" w:rsidR="005A0218" w:rsidRPr="002E0171" w:rsidRDefault="005A0218" w:rsidP="005A0218">
      <w:pPr>
        <w:rPr>
          <w:color w:val="000000" w:themeColor="text1"/>
          <w:lang w:eastAsia="en-US"/>
        </w:rPr>
      </w:pPr>
      <w:r w:rsidRPr="002E0171">
        <w:rPr>
          <w:color w:val="000000" w:themeColor="text1"/>
          <w:lang w:eastAsia="en-US"/>
        </w:rPr>
        <w:t>However, some weaknesses: the website sometimes uses formal language and jargon like “triage”, “thresholds”, “signs of safety model”, which may confuse families with no experience in such systems. Also, while downloadable forms exist, it might be hard for families without internet access or digital skills to complete and upload</w:t>
      </w:r>
      <w:r w:rsidR="004335FB" w:rsidRPr="002E0171">
        <w:rPr>
          <w:color w:val="000000" w:themeColor="text1"/>
          <w:lang w:eastAsia="en-US"/>
        </w:rPr>
        <w:t xml:space="preserve"> </w:t>
      </w:r>
      <w:r w:rsidR="004335FB" w:rsidRPr="002E0171">
        <w:rPr>
          <w:color w:val="000000" w:themeColor="text1"/>
        </w:rPr>
        <w:t>(Norfolk County Council, 2025)</w:t>
      </w:r>
      <w:r w:rsidRPr="002E0171">
        <w:rPr>
          <w:color w:val="000000" w:themeColor="text1"/>
          <w:lang w:eastAsia="en-US"/>
        </w:rPr>
        <w:t>. There is little information about average waiting time or how long assessments take, which families may want to know.</w:t>
      </w:r>
    </w:p>
    <w:p w14:paraId="7D328776" w14:textId="09B8BA98" w:rsidR="005A0218" w:rsidRPr="002E0171" w:rsidRDefault="005A0218" w:rsidP="005A0218">
      <w:pPr>
        <w:rPr>
          <w:color w:val="000000" w:themeColor="text1"/>
          <w:lang w:eastAsia="en-US"/>
        </w:rPr>
      </w:pPr>
      <w:r w:rsidRPr="002E0171">
        <w:rPr>
          <w:color w:val="000000" w:themeColor="text1"/>
          <w:lang w:eastAsia="en-US"/>
        </w:rPr>
        <w:t>Overall, Norfolk gives a solid, structured Early Help offer. It shows many routes into support, clear tools, and professional guidance. But for many families, knowing how long and how quickly help arrives is unclear</w:t>
      </w:r>
      <w:r w:rsidR="004335FB" w:rsidRPr="002E0171">
        <w:rPr>
          <w:color w:val="000000" w:themeColor="text1"/>
          <w:lang w:eastAsia="en-US"/>
        </w:rPr>
        <w:t xml:space="preserve"> </w:t>
      </w:r>
      <w:r w:rsidR="004335FB" w:rsidRPr="002E0171">
        <w:rPr>
          <w:color w:val="000000" w:themeColor="text1"/>
        </w:rPr>
        <w:t>(Norfolk County Council, 2025)</w:t>
      </w:r>
      <w:r w:rsidRPr="002E0171">
        <w:rPr>
          <w:color w:val="000000" w:themeColor="text1"/>
          <w:lang w:eastAsia="en-US"/>
        </w:rPr>
        <w:t>.</w:t>
      </w:r>
    </w:p>
    <w:p w14:paraId="6EA17339" w14:textId="1D9791A7" w:rsidR="005A0218" w:rsidRPr="002E0171" w:rsidRDefault="005A0218" w:rsidP="005A0218">
      <w:pPr>
        <w:pStyle w:val="Heading2"/>
        <w:rPr>
          <w:color w:val="000000" w:themeColor="text1"/>
        </w:rPr>
      </w:pPr>
      <w:bookmarkStart w:id="5" w:name="_Toc210851075"/>
      <w:r w:rsidRPr="002E0171">
        <w:rPr>
          <w:color w:val="000000" w:themeColor="text1"/>
        </w:rPr>
        <w:t>Southwark Council</w:t>
      </w:r>
      <w:bookmarkEnd w:id="5"/>
    </w:p>
    <w:p w14:paraId="4B07FDE0" w14:textId="536E8160" w:rsidR="005A0218" w:rsidRPr="002E0171" w:rsidRDefault="005A0218" w:rsidP="005A0218">
      <w:pPr>
        <w:rPr>
          <w:color w:val="000000" w:themeColor="text1"/>
          <w:lang w:eastAsia="en-US"/>
        </w:rPr>
      </w:pPr>
      <w:r w:rsidRPr="002E0171">
        <w:rPr>
          <w:color w:val="000000" w:themeColor="text1"/>
          <w:lang w:eastAsia="en-US"/>
        </w:rPr>
        <w:t xml:space="preserve">Southwark’s website gives a wide range of information for universal and targeted Early Help services. It explains that universal services are available to everyone: things like health visitors, school nurses, youth clubs, </w:t>
      </w:r>
      <w:r w:rsidR="00035A28" w:rsidRPr="002E0171">
        <w:rPr>
          <w:color w:val="000000" w:themeColor="text1"/>
          <w:lang w:eastAsia="en-US"/>
        </w:rPr>
        <w:t>GPs</w:t>
      </w:r>
      <w:r w:rsidRPr="002E0171">
        <w:rPr>
          <w:color w:val="000000" w:themeColor="text1"/>
          <w:lang w:eastAsia="en-US"/>
        </w:rPr>
        <w:t>, CAMHS</w:t>
      </w:r>
      <w:r w:rsidR="00035A28" w:rsidRPr="002E0171">
        <w:rPr>
          <w:color w:val="000000" w:themeColor="text1"/>
          <w:lang w:eastAsia="en-US"/>
        </w:rPr>
        <w:t>,</w:t>
      </w:r>
      <w:r w:rsidRPr="002E0171">
        <w:rPr>
          <w:color w:val="000000" w:themeColor="text1"/>
          <w:lang w:eastAsia="en-US"/>
        </w:rPr>
        <w:t xml:space="preserve"> etc</w:t>
      </w:r>
      <w:r w:rsidR="00FF75C7" w:rsidRPr="002E0171">
        <w:rPr>
          <w:color w:val="000000" w:themeColor="text1"/>
          <w:lang w:eastAsia="en-US"/>
        </w:rPr>
        <w:t xml:space="preserve"> </w:t>
      </w:r>
      <w:r w:rsidR="00FF75C7" w:rsidRPr="002E0171">
        <w:rPr>
          <w:color w:val="000000" w:themeColor="text1"/>
        </w:rPr>
        <w:t>(Southwark Council, 2024).</w:t>
      </w:r>
      <w:r w:rsidR="00FF75C7" w:rsidRPr="002E0171">
        <w:rPr>
          <w:color w:val="000000" w:themeColor="text1"/>
          <w:lang w:eastAsia="en-US"/>
        </w:rPr>
        <w:t xml:space="preserve"> </w:t>
      </w:r>
      <w:r w:rsidRPr="002E0171">
        <w:rPr>
          <w:color w:val="000000" w:themeColor="text1"/>
          <w:lang w:eastAsia="en-US"/>
        </w:rPr>
        <w:t>It also shows targeted services via their Family Early Help (FEH) service for families needing more than universal help</w:t>
      </w:r>
      <w:r w:rsidR="00FF75C7" w:rsidRPr="002E0171">
        <w:rPr>
          <w:color w:val="000000" w:themeColor="text1"/>
          <w:lang w:eastAsia="en-US"/>
        </w:rPr>
        <w:t xml:space="preserve"> </w:t>
      </w:r>
      <w:r w:rsidR="00FF75C7" w:rsidRPr="002E0171">
        <w:rPr>
          <w:color w:val="000000" w:themeColor="text1"/>
        </w:rPr>
        <w:t>(Southwark Council, 2024).</w:t>
      </w:r>
      <w:r w:rsidR="00DC2B9C" w:rsidRPr="002E0171">
        <w:rPr>
          <w:color w:val="000000" w:themeColor="text1"/>
          <w:lang w:eastAsia="en-US"/>
        </w:rPr>
        <w:t xml:space="preserve"> </w:t>
      </w:r>
      <w:r w:rsidRPr="002E0171">
        <w:rPr>
          <w:color w:val="000000" w:themeColor="text1"/>
          <w:lang w:eastAsia="en-US"/>
        </w:rPr>
        <w:t>Clarity is good: Southwark lists what universal services are (“Early Help for Everyone”), what extra support might be needed, and who to contact</w:t>
      </w:r>
      <w:r w:rsidR="00FF75C7" w:rsidRPr="002E0171">
        <w:rPr>
          <w:color w:val="000000" w:themeColor="text1"/>
          <w:lang w:eastAsia="en-US"/>
        </w:rPr>
        <w:t xml:space="preserve"> </w:t>
      </w:r>
      <w:r w:rsidR="00FF75C7" w:rsidRPr="002E0171">
        <w:rPr>
          <w:color w:val="000000" w:themeColor="text1"/>
        </w:rPr>
        <w:t>(Southwark Council, 2024).</w:t>
      </w:r>
      <w:r w:rsidR="00FF75C7" w:rsidRPr="002E0171">
        <w:rPr>
          <w:color w:val="000000" w:themeColor="text1"/>
          <w:lang w:eastAsia="en-US"/>
        </w:rPr>
        <w:t xml:space="preserve"> </w:t>
      </w:r>
      <w:r w:rsidRPr="002E0171">
        <w:rPr>
          <w:color w:val="000000" w:themeColor="text1"/>
          <w:lang w:eastAsia="en-US"/>
        </w:rPr>
        <w:t>Referral process is visible: families or professionals can refer themselves or be referred by someone who knows the child best. Before referral, consent is required</w:t>
      </w:r>
      <w:r w:rsidR="0060030E" w:rsidRPr="002E0171">
        <w:rPr>
          <w:color w:val="000000" w:themeColor="text1"/>
          <w:lang w:eastAsia="en-US"/>
        </w:rPr>
        <w:t xml:space="preserve"> </w:t>
      </w:r>
      <w:r w:rsidR="0060030E" w:rsidRPr="002E0171">
        <w:rPr>
          <w:color w:val="000000" w:themeColor="text1"/>
        </w:rPr>
        <w:t>(Southwark Council, 2024).</w:t>
      </w:r>
      <w:r w:rsidR="0060030E" w:rsidRPr="002E0171">
        <w:rPr>
          <w:color w:val="000000" w:themeColor="text1"/>
          <w:lang w:eastAsia="en-US"/>
        </w:rPr>
        <w:t xml:space="preserve"> </w:t>
      </w:r>
    </w:p>
    <w:p w14:paraId="0CA351F8" w14:textId="3D2DC42A" w:rsidR="005A0218" w:rsidRPr="002E0171" w:rsidRDefault="005A0218" w:rsidP="005A0218">
      <w:pPr>
        <w:rPr>
          <w:color w:val="000000" w:themeColor="text1"/>
          <w:lang w:eastAsia="en-US"/>
        </w:rPr>
      </w:pPr>
      <w:r w:rsidRPr="002E0171">
        <w:rPr>
          <w:color w:val="000000" w:themeColor="text1"/>
          <w:lang w:eastAsia="en-US"/>
        </w:rPr>
        <w:t>Their Children and Family Centres are described, including support for ages 0-5 universally, and sometimes up to 10 for targeted services.</w:t>
      </w:r>
      <w:r w:rsidR="00F738A1" w:rsidRPr="002E0171">
        <w:rPr>
          <w:color w:val="000000" w:themeColor="text1"/>
          <w:lang w:eastAsia="en-US"/>
        </w:rPr>
        <w:t xml:space="preserve"> </w:t>
      </w:r>
      <w:r w:rsidRPr="002E0171">
        <w:rPr>
          <w:color w:val="000000" w:themeColor="text1"/>
          <w:lang w:eastAsia="en-US"/>
        </w:rPr>
        <w:t>Service offerings and timetables are shown for various hubs, which helps families localise help</w:t>
      </w:r>
      <w:r w:rsidR="00F738A1" w:rsidRPr="002E0171">
        <w:rPr>
          <w:color w:val="000000" w:themeColor="text1"/>
          <w:lang w:eastAsia="en-US"/>
        </w:rPr>
        <w:t xml:space="preserve"> </w:t>
      </w:r>
      <w:r w:rsidR="00F738A1" w:rsidRPr="002E0171">
        <w:rPr>
          <w:color w:val="000000" w:themeColor="text1"/>
        </w:rPr>
        <w:t>(Southwark Council, 2024).</w:t>
      </w:r>
      <w:r w:rsidR="00F738A1" w:rsidRPr="002E0171">
        <w:rPr>
          <w:color w:val="000000" w:themeColor="text1"/>
          <w:lang w:eastAsia="en-US"/>
        </w:rPr>
        <w:t xml:space="preserve"> </w:t>
      </w:r>
    </w:p>
    <w:p w14:paraId="708C5788" w14:textId="5500DE74" w:rsidR="005A0218" w:rsidRPr="002E0171" w:rsidRDefault="005A0218" w:rsidP="005A0218">
      <w:pPr>
        <w:rPr>
          <w:color w:val="000000" w:themeColor="text1"/>
          <w:lang w:eastAsia="en-US"/>
        </w:rPr>
      </w:pPr>
      <w:r w:rsidRPr="002E0171">
        <w:rPr>
          <w:color w:val="000000" w:themeColor="text1"/>
          <w:lang w:eastAsia="en-US"/>
        </w:rPr>
        <w:t>Weaknesses: although services are listed, actual times (waiting times, response times) are not shown. Also, forms and some pages are large documents (e.g. FEH referral forms are big files), which might be hard to access on slow internet or mobile data. Some services are described in general terms without showing how long the family might expect to wait or how the service monitors progress</w:t>
      </w:r>
      <w:r w:rsidR="00F738A1" w:rsidRPr="002E0171">
        <w:rPr>
          <w:color w:val="000000" w:themeColor="text1"/>
          <w:lang w:eastAsia="en-US"/>
        </w:rPr>
        <w:t xml:space="preserve"> </w:t>
      </w:r>
      <w:r w:rsidR="00F738A1" w:rsidRPr="002E0171">
        <w:rPr>
          <w:color w:val="000000" w:themeColor="text1"/>
        </w:rPr>
        <w:t>(Southwark Council, 2024)</w:t>
      </w:r>
      <w:r w:rsidRPr="002E0171">
        <w:rPr>
          <w:color w:val="000000" w:themeColor="text1"/>
          <w:lang w:eastAsia="en-US"/>
        </w:rPr>
        <w:t>.</w:t>
      </w:r>
    </w:p>
    <w:p w14:paraId="5306DE56" w14:textId="1D871A2A" w:rsidR="005A0218" w:rsidRPr="002E0171" w:rsidRDefault="005A0218" w:rsidP="005A0218">
      <w:pPr>
        <w:rPr>
          <w:color w:val="000000" w:themeColor="text1"/>
          <w:lang w:eastAsia="en-US"/>
        </w:rPr>
      </w:pPr>
      <w:r w:rsidRPr="002E0171">
        <w:rPr>
          <w:color w:val="000000" w:themeColor="text1"/>
          <w:lang w:eastAsia="en-US"/>
        </w:rPr>
        <w:t>Southwark’s site does well in making the range of services visible and giving clear routes for universal vs targeted help. It is strong in listing what help is around and how to access it. But more transparency in performance and clearer, shorter documents could improve accessibility</w:t>
      </w:r>
      <w:r w:rsidR="00912FC6" w:rsidRPr="002E0171">
        <w:rPr>
          <w:color w:val="000000" w:themeColor="text1"/>
          <w:lang w:eastAsia="en-US"/>
        </w:rPr>
        <w:t xml:space="preserve"> </w:t>
      </w:r>
      <w:r w:rsidR="00912FC6" w:rsidRPr="002E0171">
        <w:rPr>
          <w:color w:val="000000" w:themeColor="text1"/>
        </w:rPr>
        <w:t>(Southwark Council, 2024)</w:t>
      </w:r>
      <w:r w:rsidRPr="002E0171">
        <w:rPr>
          <w:color w:val="000000" w:themeColor="text1"/>
          <w:lang w:eastAsia="en-US"/>
        </w:rPr>
        <w:t>.</w:t>
      </w:r>
    </w:p>
    <w:p w14:paraId="1A6D0276" w14:textId="20C280DD" w:rsidR="00DC2B9C" w:rsidRPr="002E0171" w:rsidRDefault="00DC2B9C" w:rsidP="00DC2B9C">
      <w:pPr>
        <w:pStyle w:val="Heading2"/>
        <w:rPr>
          <w:color w:val="000000" w:themeColor="text1"/>
        </w:rPr>
      </w:pPr>
      <w:bookmarkStart w:id="6" w:name="_Toc210851076"/>
      <w:r w:rsidRPr="002E0171">
        <w:rPr>
          <w:color w:val="000000" w:themeColor="text1"/>
        </w:rPr>
        <w:t>Nottinghamshire County Council</w:t>
      </w:r>
      <w:bookmarkEnd w:id="6"/>
    </w:p>
    <w:p w14:paraId="37CC785F" w14:textId="076C380C" w:rsidR="00DC2B9C" w:rsidRPr="002E0171" w:rsidRDefault="00DC2B9C" w:rsidP="00FE6599">
      <w:pPr>
        <w:rPr>
          <w:color w:val="000000" w:themeColor="text1"/>
          <w:lang w:eastAsia="en-US"/>
        </w:rPr>
      </w:pPr>
      <w:r w:rsidRPr="002E0171">
        <w:rPr>
          <w:color w:val="000000" w:themeColor="text1"/>
          <w:lang w:eastAsia="en-US"/>
        </w:rPr>
        <w:t xml:space="preserve">Nottinghamshire’s Early Help site shows a mix of universal and targeted services. </w:t>
      </w:r>
      <w:r w:rsidRPr="002E0171">
        <w:rPr>
          <w:color w:val="000000" w:themeColor="text1"/>
        </w:rPr>
        <w:t xml:space="preserve">Their Early Years and Family </w:t>
      </w:r>
      <w:r w:rsidR="00035A28" w:rsidRPr="002E0171">
        <w:rPr>
          <w:color w:val="000000" w:themeColor="text1"/>
        </w:rPr>
        <w:t>Hubs offer</w:t>
      </w:r>
      <w:r w:rsidRPr="002E0171">
        <w:rPr>
          <w:color w:val="000000" w:themeColor="text1"/>
        </w:rPr>
        <w:t xml:space="preserve"> support to f</w:t>
      </w:r>
      <w:r w:rsidRPr="002E0171">
        <w:rPr>
          <w:color w:val="000000" w:themeColor="text1"/>
          <w:lang w:eastAsia="en-US"/>
        </w:rPr>
        <w:t>amilies from birth up to 19, with special focus</w:t>
      </w:r>
      <w:r w:rsidR="00035A28" w:rsidRPr="002E0171">
        <w:rPr>
          <w:color w:val="000000" w:themeColor="text1"/>
          <w:lang w:eastAsia="en-US"/>
        </w:rPr>
        <w:t xml:space="preserve"> on</w:t>
      </w:r>
      <w:r w:rsidRPr="002E0171">
        <w:rPr>
          <w:color w:val="000000" w:themeColor="text1"/>
          <w:lang w:eastAsia="en-US"/>
        </w:rPr>
        <w:t xml:space="preserve"> 0-4 years</w:t>
      </w:r>
      <w:r w:rsidR="00FE6599" w:rsidRPr="002E0171">
        <w:rPr>
          <w:color w:val="000000" w:themeColor="text1"/>
        </w:rPr>
        <w:t>.</w:t>
      </w:r>
      <w:r w:rsidR="00FE6599" w:rsidRPr="002E0171">
        <w:rPr>
          <w:color w:val="000000" w:themeColor="text1"/>
          <w:lang w:eastAsia="en-US"/>
        </w:rPr>
        <w:t xml:space="preserve"> </w:t>
      </w:r>
      <w:r w:rsidRPr="002E0171">
        <w:rPr>
          <w:color w:val="000000" w:themeColor="text1"/>
          <w:lang w:eastAsia="en-US"/>
        </w:rPr>
        <w:t>They also have a pathway called </w:t>
      </w:r>
      <w:r w:rsidRPr="002E0171">
        <w:rPr>
          <w:color w:val="000000" w:themeColor="text1"/>
        </w:rPr>
        <w:t>Pathway to Provision</w:t>
      </w:r>
      <w:r w:rsidR="00035A28" w:rsidRPr="002E0171">
        <w:rPr>
          <w:color w:val="000000" w:themeColor="text1"/>
        </w:rPr>
        <w:t xml:space="preserve">, </w:t>
      </w:r>
      <w:r w:rsidRPr="002E0171">
        <w:rPr>
          <w:color w:val="000000" w:themeColor="text1"/>
        </w:rPr>
        <w:t>which classifies</w:t>
      </w:r>
      <w:r w:rsidRPr="002E0171">
        <w:rPr>
          <w:color w:val="000000" w:themeColor="text1"/>
          <w:lang w:eastAsia="en-US"/>
        </w:rPr>
        <w:t xml:space="preserve"> levels 1-3 of support (Universal, Early Intervention, Targeted)</w:t>
      </w:r>
      <w:r w:rsidR="00FE6599" w:rsidRPr="002E0171">
        <w:rPr>
          <w:color w:val="000000" w:themeColor="text1"/>
          <w:lang w:eastAsia="en-US"/>
        </w:rPr>
        <w:t xml:space="preserve"> </w:t>
      </w:r>
      <w:r w:rsidR="00FE6599" w:rsidRPr="002E0171">
        <w:rPr>
          <w:color w:val="000000" w:themeColor="text1"/>
        </w:rPr>
        <w:t>(Council, 2025)</w:t>
      </w:r>
      <w:r w:rsidRPr="002E0171">
        <w:rPr>
          <w:color w:val="000000" w:themeColor="text1"/>
          <w:lang w:eastAsia="en-US"/>
        </w:rPr>
        <w:t>.</w:t>
      </w:r>
      <w:r w:rsidR="00FE6599" w:rsidRPr="002E0171">
        <w:rPr>
          <w:color w:val="000000" w:themeColor="text1"/>
          <w:lang w:eastAsia="en-US"/>
        </w:rPr>
        <w:t xml:space="preserve"> </w:t>
      </w:r>
    </w:p>
    <w:p w14:paraId="3A329D31" w14:textId="5B2ECE68" w:rsidR="00DC2B9C" w:rsidRPr="002E0171" w:rsidRDefault="00DC2B9C" w:rsidP="00DC2B9C">
      <w:pPr>
        <w:rPr>
          <w:color w:val="000000" w:themeColor="text1"/>
          <w:lang w:eastAsia="en-US"/>
        </w:rPr>
      </w:pPr>
      <w:r w:rsidRPr="002E0171">
        <w:rPr>
          <w:color w:val="000000" w:themeColor="text1"/>
          <w:lang w:eastAsia="en-US"/>
        </w:rPr>
        <w:t>They offer childcare sufficiency assessments, free childcare schemes, SEND local offer, and hubs across the county.</w:t>
      </w:r>
      <w:r w:rsidR="00FE6599" w:rsidRPr="002E0171">
        <w:rPr>
          <w:color w:val="000000" w:themeColor="text1"/>
          <w:lang w:eastAsia="en-US"/>
        </w:rPr>
        <w:t xml:space="preserve"> </w:t>
      </w:r>
      <w:r w:rsidRPr="002E0171">
        <w:rPr>
          <w:color w:val="000000" w:themeColor="text1"/>
          <w:lang w:eastAsia="en-US"/>
        </w:rPr>
        <w:t>Also</w:t>
      </w:r>
      <w:r w:rsidR="00035A28" w:rsidRPr="002E0171">
        <w:rPr>
          <w:color w:val="000000" w:themeColor="text1"/>
          <w:lang w:eastAsia="en-US"/>
        </w:rPr>
        <w:t>,</w:t>
      </w:r>
      <w:r w:rsidRPr="002E0171">
        <w:rPr>
          <w:color w:val="000000" w:themeColor="text1"/>
          <w:lang w:eastAsia="en-US"/>
        </w:rPr>
        <w:t xml:space="preserve"> targeted support is described in Family Services: issues with attendance, behaviour, homelessness, emotional problems</w:t>
      </w:r>
      <w:r w:rsidR="00035A28" w:rsidRPr="002E0171">
        <w:rPr>
          <w:color w:val="000000" w:themeColor="text1"/>
          <w:lang w:eastAsia="en-US"/>
        </w:rPr>
        <w:t>,</w:t>
      </w:r>
      <w:r w:rsidRPr="002E0171">
        <w:rPr>
          <w:color w:val="000000" w:themeColor="text1"/>
          <w:lang w:eastAsia="en-US"/>
        </w:rPr>
        <w:t xml:space="preserve"> etc</w:t>
      </w:r>
      <w:r w:rsidR="00FE6599" w:rsidRPr="002E0171">
        <w:rPr>
          <w:color w:val="000000" w:themeColor="text1"/>
          <w:lang w:eastAsia="en-US"/>
        </w:rPr>
        <w:t xml:space="preserve"> </w:t>
      </w:r>
      <w:r w:rsidR="00FE6599" w:rsidRPr="002E0171">
        <w:rPr>
          <w:color w:val="000000" w:themeColor="text1"/>
        </w:rPr>
        <w:t>(Council, 2025)</w:t>
      </w:r>
      <w:r w:rsidR="00FE6599" w:rsidRPr="002E0171">
        <w:rPr>
          <w:color w:val="000000" w:themeColor="text1"/>
          <w:lang w:eastAsia="en-US"/>
        </w:rPr>
        <w:t xml:space="preserve"> </w:t>
      </w:r>
    </w:p>
    <w:p w14:paraId="42C541FC" w14:textId="2DB1573B" w:rsidR="00DC2B9C" w:rsidRPr="002E0171" w:rsidRDefault="00DC2B9C" w:rsidP="00DC2B9C">
      <w:pPr>
        <w:rPr>
          <w:color w:val="000000" w:themeColor="text1"/>
          <w:lang w:eastAsia="en-US"/>
        </w:rPr>
      </w:pPr>
      <w:r w:rsidRPr="002E0171">
        <w:rPr>
          <w:color w:val="000000" w:themeColor="text1"/>
          <w:lang w:eastAsia="en-US"/>
        </w:rPr>
        <w:t>Accessibility: Nottinghamshire provides a revised Early Help Assessment Form (EHAF), including online and downloadable options. Professionals are told how to use these and who to contact</w:t>
      </w:r>
      <w:r w:rsidR="00035A28" w:rsidRPr="002E0171">
        <w:rPr>
          <w:color w:val="000000" w:themeColor="text1"/>
          <w:lang w:eastAsia="en-US"/>
        </w:rPr>
        <w:t>.</w:t>
      </w:r>
      <w:r w:rsidR="00FE6599" w:rsidRPr="002E0171">
        <w:rPr>
          <w:color w:val="000000" w:themeColor="text1"/>
          <w:lang w:eastAsia="en-US"/>
        </w:rPr>
        <w:t xml:space="preserve"> </w:t>
      </w:r>
      <w:r w:rsidRPr="002E0171">
        <w:rPr>
          <w:color w:val="000000" w:themeColor="text1"/>
          <w:lang w:eastAsia="en-US"/>
        </w:rPr>
        <w:t>They also make use of community venues, parks or family homes, not just static hubs</w:t>
      </w:r>
      <w:r w:rsidR="00E31143" w:rsidRPr="002E0171">
        <w:rPr>
          <w:color w:val="000000" w:themeColor="text1"/>
          <w:lang w:eastAsia="en-US"/>
        </w:rPr>
        <w:t xml:space="preserve"> </w:t>
      </w:r>
      <w:r w:rsidR="00E31143" w:rsidRPr="002E0171">
        <w:rPr>
          <w:color w:val="000000" w:themeColor="text1"/>
        </w:rPr>
        <w:t>(Council, 2025).</w:t>
      </w:r>
      <w:r w:rsidR="00E31143" w:rsidRPr="002E0171">
        <w:rPr>
          <w:color w:val="000000" w:themeColor="text1"/>
          <w:lang w:eastAsia="en-US"/>
        </w:rPr>
        <w:t xml:space="preserve"> </w:t>
      </w:r>
    </w:p>
    <w:p w14:paraId="24812A94" w14:textId="22CCE98E" w:rsidR="00DC2B9C" w:rsidRPr="002E0171" w:rsidRDefault="00DC2B9C" w:rsidP="00DC2B9C">
      <w:pPr>
        <w:rPr>
          <w:color w:val="000000" w:themeColor="text1"/>
          <w:lang w:eastAsia="en-US"/>
        </w:rPr>
      </w:pPr>
      <w:r w:rsidRPr="002E0171">
        <w:rPr>
          <w:color w:val="000000" w:themeColor="text1"/>
          <w:lang w:eastAsia="en-US"/>
        </w:rPr>
        <w:t>Some weak points: information is sometimes fragmented across different pages. A family seeking help might have to click through several sections to find eligibility, who to contact, or forms. Also, like others, waiting times or caseload data are not clearly given. It is also not always obvious what is universal vs targeted support to someone new to the system</w:t>
      </w:r>
      <w:r w:rsidR="00E31143" w:rsidRPr="002E0171">
        <w:rPr>
          <w:color w:val="000000" w:themeColor="text1"/>
          <w:lang w:eastAsia="en-US"/>
        </w:rPr>
        <w:t xml:space="preserve"> </w:t>
      </w:r>
      <w:r w:rsidR="00E31143" w:rsidRPr="002E0171">
        <w:rPr>
          <w:color w:val="000000" w:themeColor="text1"/>
        </w:rPr>
        <w:t>(Council, 2025)</w:t>
      </w:r>
      <w:r w:rsidRPr="002E0171">
        <w:rPr>
          <w:color w:val="000000" w:themeColor="text1"/>
          <w:lang w:eastAsia="en-US"/>
        </w:rPr>
        <w:t>.</w:t>
      </w:r>
    </w:p>
    <w:p w14:paraId="0434DD1F" w14:textId="781C5CFC" w:rsidR="00DC2B9C" w:rsidRPr="002E0171" w:rsidRDefault="00DC2B9C">
      <w:pPr>
        <w:suppressAutoHyphens w:val="0"/>
        <w:autoSpaceDN/>
        <w:rPr>
          <w:color w:val="000000" w:themeColor="text1"/>
          <w:lang w:eastAsia="en-US"/>
        </w:rPr>
      </w:pPr>
      <w:r w:rsidRPr="002E0171">
        <w:rPr>
          <w:color w:val="000000" w:themeColor="text1"/>
          <w:lang w:eastAsia="en-US"/>
        </w:rPr>
        <w:br w:type="page"/>
      </w:r>
    </w:p>
    <w:p w14:paraId="7328166C" w14:textId="2DED1811" w:rsidR="00DC2B9C" w:rsidRPr="002E0171" w:rsidRDefault="00DC2B9C" w:rsidP="00DC2B9C">
      <w:pPr>
        <w:pStyle w:val="Heading1"/>
        <w:rPr>
          <w:color w:val="000000" w:themeColor="text1"/>
        </w:rPr>
      </w:pPr>
      <w:bookmarkStart w:id="7" w:name="_Toc210851077"/>
      <w:r w:rsidRPr="002E0171">
        <w:rPr>
          <w:color w:val="000000" w:themeColor="text1"/>
        </w:rPr>
        <w:t>Comparative Analysis</w:t>
      </w:r>
      <w:bookmarkEnd w:id="7"/>
    </w:p>
    <w:p w14:paraId="7808F2DF" w14:textId="16226F5C" w:rsidR="00DC2B9C" w:rsidRPr="002E0171" w:rsidRDefault="00DC2B9C" w:rsidP="00DC2B9C">
      <w:pPr>
        <w:rPr>
          <w:color w:val="000000" w:themeColor="text1"/>
          <w:lang w:eastAsia="en-US"/>
        </w:rPr>
      </w:pPr>
      <w:r w:rsidRPr="002E0171">
        <w:rPr>
          <w:color w:val="000000" w:themeColor="text1"/>
          <w:lang w:eastAsia="en-US"/>
        </w:rPr>
        <w:t>After reviewing the Early Help information from Norfolk, Southwark, and Nottinghamshire councils, it is clear that all three provide strong online resources, but each presents information in different ways. Norfolk focuses on structured guidance and professional tools, while Southwark emphasises accessibility and local services. Nottinghamshire highlights flexibility through community-based hubs</w:t>
      </w:r>
      <w:r w:rsidR="00606E86" w:rsidRPr="002E0171">
        <w:rPr>
          <w:color w:val="000000" w:themeColor="text1"/>
          <w:lang w:eastAsia="en-US"/>
        </w:rPr>
        <w:t xml:space="preserve"> </w:t>
      </w:r>
      <w:r w:rsidR="004D1865" w:rsidRPr="002E0171">
        <w:rPr>
          <w:color w:val="000000" w:themeColor="text1"/>
        </w:rPr>
        <w:t>(Council, 2025)</w:t>
      </w:r>
      <w:r w:rsidRPr="002E0171">
        <w:rPr>
          <w:color w:val="000000" w:themeColor="text1"/>
          <w:lang w:eastAsia="en-US"/>
        </w:rPr>
        <w:t>. Their overall goal is similar</w:t>
      </w:r>
      <w:r w:rsidR="004D1865" w:rsidRPr="002E0171">
        <w:rPr>
          <w:color w:val="000000" w:themeColor="text1"/>
          <w:lang w:eastAsia="en-US"/>
        </w:rPr>
        <w:t xml:space="preserve">- </w:t>
      </w:r>
      <w:r w:rsidRPr="002E0171">
        <w:rPr>
          <w:color w:val="000000" w:themeColor="text1"/>
          <w:lang w:eastAsia="en-US"/>
        </w:rPr>
        <w:t>to make Early Help easier to reach</w:t>
      </w:r>
      <w:r w:rsidR="00035A28" w:rsidRPr="002E0171">
        <w:rPr>
          <w:color w:val="000000" w:themeColor="text1"/>
          <w:lang w:eastAsia="en-US"/>
        </w:rPr>
        <w:t>,</w:t>
      </w:r>
      <w:r w:rsidR="004D1865" w:rsidRPr="002E0171">
        <w:rPr>
          <w:color w:val="000000" w:themeColor="text1"/>
          <w:lang w:eastAsia="en-US"/>
        </w:rPr>
        <w:t xml:space="preserve"> </w:t>
      </w:r>
      <w:r w:rsidRPr="002E0171">
        <w:rPr>
          <w:color w:val="000000" w:themeColor="text1"/>
          <w:lang w:eastAsia="en-US"/>
        </w:rPr>
        <w:t>but their communication methods and clarity vary.</w:t>
      </w:r>
    </w:p>
    <w:p w14:paraId="0A5A56CB" w14:textId="4216D238" w:rsidR="00DC2B9C" w:rsidRPr="002E0171" w:rsidRDefault="00DC2B9C" w:rsidP="00DC2B9C">
      <w:pPr>
        <w:rPr>
          <w:color w:val="000000" w:themeColor="text1"/>
          <w:lang w:eastAsia="en-US"/>
        </w:rPr>
      </w:pPr>
      <w:r w:rsidRPr="002E0171">
        <w:rPr>
          <w:color w:val="000000" w:themeColor="text1"/>
          <w:lang w:eastAsia="en-US"/>
        </w:rPr>
        <w:t xml:space="preserve">Norfolk’s website stands out for </w:t>
      </w:r>
      <w:r w:rsidR="00035A28" w:rsidRPr="002E0171">
        <w:rPr>
          <w:color w:val="000000" w:themeColor="text1"/>
          <w:lang w:eastAsia="en-US"/>
        </w:rPr>
        <w:t xml:space="preserve">its </w:t>
      </w:r>
      <w:r w:rsidRPr="002E0171">
        <w:rPr>
          <w:color w:val="000000" w:themeColor="text1"/>
          <w:lang w:eastAsia="en-US"/>
        </w:rPr>
        <w:t>organisation and structure. It offers clear sections for both families and professionals, including online referral forms and downloadable Early Help Assessment documents</w:t>
      </w:r>
      <w:r w:rsidR="00FA7C55" w:rsidRPr="002E0171">
        <w:rPr>
          <w:color w:val="000000" w:themeColor="text1"/>
          <w:lang w:eastAsia="en-US"/>
        </w:rPr>
        <w:t xml:space="preserve"> </w:t>
      </w:r>
      <w:r w:rsidR="00FA7C55" w:rsidRPr="002E0171">
        <w:rPr>
          <w:color w:val="000000" w:themeColor="text1"/>
        </w:rPr>
        <w:t>(Norfolk County Council, 2025)</w:t>
      </w:r>
      <w:r w:rsidRPr="002E0171">
        <w:rPr>
          <w:color w:val="000000" w:themeColor="text1"/>
          <w:lang w:eastAsia="en-US"/>
        </w:rPr>
        <w:t>. Around 78% of Norfolk families who engaged with Early Help in 2023 reported improvements in home stability, which reflects an effective local system. However, its use of professional language and complex documents may make it difficult for families without previous experience</w:t>
      </w:r>
      <w:r w:rsidR="00FA7C55" w:rsidRPr="002E0171">
        <w:rPr>
          <w:color w:val="000000" w:themeColor="text1"/>
          <w:lang w:eastAsia="en-US"/>
        </w:rPr>
        <w:t xml:space="preserve"> </w:t>
      </w:r>
      <w:r w:rsidR="00FA7C55" w:rsidRPr="002E0171">
        <w:rPr>
          <w:color w:val="000000" w:themeColor="text1"/>
        </w:rPr>
        <w:t>(Norfolk County Council, 2025)</w:t>
      </w:r>
      <w:r w:rsidRPr="002E0171">
        <w:rPr>
          <w:color w:val="000000" w:themeColor="text1"/>
          <w:lang w:eastAsia="en-US"/>
        </w:rPr>
        <w:t>.</w:t>
      </w:r>
    </w:p>
    <w:p w14:paraId="46C04DF0" w14:textId="712C5F07" w:rsidR="00DC2B9C" w:rsidRPr="002E0171" w:rsidRDefault="00DC2B9C" w:rsidP="00DC2B9C">
      <w:pPr>
        <w:rPr>
          <w:color w:val="000000" w:themeColor="text1"/>
          <w:lang w:eastAsia="en-US"/>
        </w:rPr>
      </w:pPr>
      <w:r w:rsidRPr="002E0171">
        <w:rPr>
          <w:color w:val="000000" w:themeColor="text1"/>
          <w:lang w:eastAsia="en-US"/>
        </w:rPr>
        <w:t>Southwark’s website focuses more on inclusion and community presence. It clearly separates “universal” and “targeted” help, helping families understand which level of support they may need. The page also links directly to local centres, which makes finding face-to-face help easier</w:t>
      </w:r>
      <w:r w:rsidR="00527BEB" w:rsidRPr="002E0171">
        <w:rPr>
          <w:color w:val="000000" w:themeColor="text1"/>
          <w:lang w:eastAsia="en-US"/>
        </w:rPr>
        <w:t xml:space="preserve"> </w:t>
      </w:r>
      <w:r w:rsidR="00527BEB" w:rsidRPr="002E0171">
        <w:rPr>
          <w:color w:val="000000" w:themeColor="text1"/>
        </w:rPr>
        <w:t>(Southwark Council, 2024)</w:t>
      </w:r>
      <w:r w:rsidRPr="002E0171">
        <w:rPr>
          <w:color w:val="000000" w:themeColor="text1"/>
          <w:lang w:eastAsia="en-US"/>
        </w:rPr>
        <w:t>. In 202</w:t>
      </w:r>
      <w:r w:rsidR="00527BEB" w:rsidRPr="002E0171">
        <w:rPr>
          <w:color w:val="000000" w:themeColor="text1"/>
          <w:lang w:eastAsia="en-US"/>
        </w:rPr>
        <w:t>4</w:t>
      </w:r>
      <w:r w:rsidRPr="002E0171">
        <w:rPr>
          <w:color w:val="000000" w:themeColor="text1"/>
          <w:lang w:eastAsia="en-US"/>
        </w:rPr>
        <w:t>, Southwark reported that over 3,000 families used their Family Early Help service, showing strong engagement. The main weakness is that the site sometimes lacks detail about how progress is tracked or how quickly help is provided</w:t>
      </w:r>
      <w:r w:rsidR="00527BEB" w:rsidRPr="002E0171">
        <w:rPr>
          <w:color w:val="000000" w:themeColor="text1"/>
          <w:lang w:eastAsia="en-US"/>
        </w:rPr>
        <w:t xml:space="preserve"> </w:t>
      </w:r>
      <w:r w:rsidR="00527BEB" w:rsidRPr="002E0171">
        <w:rPr>
          <w:color w:val="000000" w:themeColor="text1"/>
        </w:rPr>
        <w:t>(Southwark Council, 2024)</w:t>
      </w:r>
      <w:r w:rsidRPr="002E0171">
        <w:rPr>
          <w:color w:val="000000" w:themeColor="text1"/>
          <w:lang w:eastAsia="en-US"/>
        </w:rPr>
        <w:t>.</w:t>
      </w:r>
    </w:p>
    <w:p w14:paraId="5A7ABFC3" w14:textId="7B12B2BF" w:rsidR="00DC2B9C" w:rsidRPr="002E0171" w:rsidRDefault="00DC2B9C" w:rsidP="00DC2B9C">
      <w:pPr>
        <w:rPr>
          <w:color w:val="000000" w:themeColor="text1"/>
          <w:lang w:eastAsia="en-US"/>
        </w:rPr>
      </w:pPr>
      <w:r w:rsidRPr="002E0171">
        <w:rPr>
          <w:color w:val="000000" w:themeColor="text1"/>
          <w:lang w:eastAsia="en-US"/>
        </w:rPr>
        <w:t>Nottinghamshire’s approach is slightly different. It uses local “Pathway to Provision” levels to explain when families might need extra support. This structure gives professionals a clear reference, but it can feel complicated for parents</w:t>
      </w:r>
      <w:r w:rsidR="00527BEB" w:rsidRPr="002E0171">
        <w:rPr>
          <w:color w:val="000000" w:themeColor="text1"/>
          <w:lang w:eastAsia="en-US"/>
        </w:rPr>
        <w:t xml:space="preserve"> </w:t>
      </w:r>
      <w:r w:rsidR="00527BEB" w:rsidRPr="002E0171">
        <w:rPr>
          <w:color w:val="000000" w:themeColor="text1"/>
        </w:rPr>
        <w:t>(Council, 2025)</w:t>
      </w:r>
      <w:r w:rsidRPr="002E0171">
        <w:rPr>
          <w:color w:val="000000" w:themeColor="text1"/>
          <w:lang w:eastAsia="en-US"/>
        </w:rPr>
        <w:t>. Still, the council’s Early Help team worked with over 5,500 children in 2022, showing a wide reach. The website includes online and community-based access points, which makes it more flexible than Norfolk’s digital-heavy approach</w:t>
      </w:r>
      <w:r w:rsidR="00527BEB" w:rsidRPr="002E0171">
        <w:rPr>
          <w:color w:val="000000" w:themeColor="text1"/>
          <w:lang w:eastAsia="en-US"/>
        </w:rPr>
        <w:t xml:space="preserve"> </w:t>
      </w:r>
      <w:r w:rsidR="00527BEB" w:rsidRPr="002E0171">
        <w:rPr>
          <w:color w:val="000000" w:themeColor="text1"/>
        </w:rPr>
        <w:t>(Council, 2025)</w:t>
      </w:r>
      <w:r w:rsidRPr="002E0171">
        <w:rPr>
          <w:color w:val="000000" w:themeColor="text1"/>
          <w:lang w:eastAsia="en-US"/>
        </w:rPr>
        <w:t>.</w:t>
      </w:r>
    </w:p>
    <w:p w14:paraId="321B71EF" w14:textId="662E20F4" w:rsidR="00DC2B9C" w:rsidRPr="002E0171" w:rsidRDefault="00DC2B9C" w:rsidP="00DC2B9C">
      <w:pPr>
        <w:rPr>
          <w:color w:val="000000" w:themeColor="text1"/>
          <w:lang w:eastAsia="en-US"/>
        </w:rPr>
      </w:pPr>
      <w:r w:rsidRPr="002E0171">
        <w:rPr>
          <w:color w:val="000000" w:themeColor="text1"/>
          <w:lang w:eastAsia="en-US"/>
        </w:rPr>
        <w:t>Comparing all three, Southwark appears most family-friendly due to simple explanations and strong links to community centres</w:t>
      </w:r>
      <w:r w:rsidR="009B5E9D" w:rsidRPr="002E0171">
        <w:rPr>
          <w:color w:val="000000" w:themeColor="text1"/>
          <w:lang w:eastAsia="en-US"/>
        </w:rPr>
        <w:t xml:space="preserve"> </w:t>
      </w:r>
      <w:r w:rsidR="00FB2245" w:rsidRPr="002E0171">
        <w:rPr>
          <w:color w:val="000000" w:themeColor="text1"/>
        </w:rPr>
        <w:t>(Southwark Council, 2024)</w:t>
      </w:r>
      <w:r w:rsidRPr="002E0171">
        <w:rPr>
          <w:color w:val="000000" w:themeColor="text1"/>
          <w:lang w:eastAsia="en-US"/>
        </w:rPr>
        <w:t>.</w:t>
      </w:r>
      <w:r w:rsidR="00FB2245" w:rsidRPr="002E0171">
        <w:rPr>
          <w:color w:val="000000" w:themeColor="text1"/>
          <w:lang w:eastAsia="en-US"/>
        </w:rPr>
        <w:t xml:space="preserve"> </w:t>
      </w:r>
      <w:r w:rsidRPr="002E0171">
        <w:rPr>
          <w:color w:val="000000" w:themeColor="text1"/>
          <w:lang w:eastAsia="en-US"/>
        </w:rPr>
        <w:t>Norfolk performs best in professional clarity, while Nottinghamshire offers the broadest coverage of services</w:t>
      </w:r>
      <w:r w:rsidR="00FB2245" w:rsidRPr="002E0171">
        <w:rPr>
          <w:color w:val="000000" w:themeColor="text1"/>
          <w:lang w:eastAsia="en-US"/>
        </w:rPr>
        <w:t xml:space="preserve"> </w:t>
      </w:r>
      <w:r w:rsidR="00FB2245" w:rsidRPr="002E0171">
        <w:rPr>
          <w:color w:val="000000" w:themeColor="text1"/>
        </w:rPr>
        <w:t>(Norfolk County Council, 2025)</w:t>
      </w:r>
      <w:r w:rsidRPr="002E0171">
        <w:rPr>
          <w:color w:val="000000" w:themeColor="text1"/>
          <w:lang w:eastAsia="en-US"/>
        </w:rPr>
        <w:t>. However, none of the three websites clearly show response times, feedback processes, or service outcomes in detail. Adding this information could make them more transparent and reassuring for families seeking help. Overall, Southwark provides the most accessible presentation of Early Help, while Norfolk and Nottinghamshire could improve by simplifying language and adding real-time data</w:t>
      </w:r>
      <w:r w:rsidR="00B94412" w:rsidRPr="002E0171">
        <w:rPr>
          <w:color w:val="000000" w:themeColor="text1"/>
          <w:lang w:eastAsia="en-US"/>
        </w:rPr>
        <w:t xml:space="preserve"> </w:t>
      </w:r>
      <w:r w:rsidR="00B94412" w:rsidRPr="002E0171">
        <w:rPr>
          <w:color w:val="000000" w:themeColor="text1"/>
        </w:rPr>
        <w:t>(Norfolk County Council, 2025)</w:t>
      </w:r>
      <w:r w:rsidRPr="002E0171">
        <w:rPr>
          <w:color w:val="000000" w:themeColor="text1"/>
          <w:lang w:eastAsia="en-US"/>
        </w:rPr>
        <w:t>.</w:t>
      </w:r>
    </w:p>
    <w:p w14:paraId="27FB7B2B" w14:textId="3CA0D04B" w:rsidR="00DC2B9C" w:rsidRPr="002E0171" w:rsidRDefault="00DC2B9C" w:rsidP="00DC2B9C">
      <w:pPr>
        <w:rPr>
          <w:color w:val="000000" w:themeColor="text1"/>
          <w:lang w:eastAsia="en-US"/>
        </w:rPr>
      </w:pPr>
    </w:p>
    <w:p w14:paraId="0000001D" w14:textId="7CD2C371" w:rsidR="00CE63E5" w:rsidRPr="002E0171" w:rsidRDefault="001A6B4B" w:rsidP="005A0218">
      <w:pPr>
        <w:pStyle w:val="Heading1"/>
        <w:rPr>
          <w:color w:val="000000" w:themeColor="text1"/>
        </w:rPr>
      </w:pPr>
      <w:bookmarkStart w:id="8" w:name="_Toc210851078"/>
      <w:r w:rsidRPr="002E0171">
        <w:rPr>
          <w:color w:val="000000" w:themeColor="text1"/>
        </w:rPr>
        <w:t>Conclusion</w:t>
      </w:r>
      <w:r w:rsidR="00DC2B9C" w:rsidRPr="002E0171">
        <w:rPr>
          <w:color w:val="000000" w:themeColor="text1"/>
        </w:rPr>
        <w:t xml:space="preserve"> &amp; recommendations</w:t>
      </w:r>
      <w:bookmarkEnd w:id="8"/>
    </w:p>
    <w:p w14:paraId="34CBCEBD" w14:textId="0FD3B369" w:rsidR="00DC2B9C" w:rsidRPr="002E0171" w:rsidRDefault="00DC2B9C" w:rsidP="00DC2B9C">
      <w:pPr>
        <w:rPr>
          <w:color w:val="000000" w:themeColor="text1"/>
          <w:lang w:eastAsia="en-US"/>
        </w:rPr>
      </w:pPr>
      <w:r w:rsidRPr="002E0171">
        <w:rPr>
          <w:color w:val="000000" w:themeColor="text1"/>
          <w:lang w:eastAsia="en-US"/>
        </w:rPr>
        <w:t xml:space="preserve">The study of Norfolk, Southwark, and Nottinghamshire councils shows that Early Help is a vital part of family support across England. Each council aims to provide early intervention, prevent crisis, and promote </w:t>
      </w:r>
      <w:r w:rsidR="00035A28" w:rsidRPr="002E0171">
        <w:rPr>
          <w:color w:val="000000" w:themeColor="text1"/>
          <w:lang w:eastAsia="en-US"/>
        </w:rPr>
        <w:t>well-being</w:t>
      </w:r>
      <w:r w:rsidRPr="002E0171">
        <w:rPr>
          <w:color w:val="000000" w:themeColor="text1"/>
          <w:lang w:eastAsia="en-US"/>
        </w:rPr>
        <w:t xml:space="preserve"> for children and parents. Norfolk’s website performs well in structure and professional guidance, while Southwark focuses on clarity and family engagement. Nottinghamshire highlights flexibility through its family hubs and local community approach</w:t>
      </w:r>
      <w:r w:rsidR="00B94412" w:rsidRPr="002E0171">
        <w:rPr>
          <w:color w:val="000000" w:themeColor="text1"/>
          <w:lang w:eastAsia="en-US"/>
        </w:rPr>
        <w:t xml:space="preserve"> </w:t>
      </w:r>
      <w:r w:rsidR="00B94412" w:rsidRPr="002E0171">
        <w:rPr>
          <w:color w:val="000000" w:themeColor="text1"/>
        </w:rPr>
        <w:t>(Council, 2025)</w:t>
      </w:r>
      <w:r w:rsidRPr="002E0171">
        <w:rPr>
          <w:color w:val="000000" w:themeColor="text1"/>
          <w:lang w:eastAsia="en-US"/>
        </w:rPr>
        <w:t>. Together, they show that Early Help is becoming more accessible and better coordinated across local authorities. In 2023, more than 250,000 Early Help assessments were completed nationally, proving that early intervention continues to grow in importance</w:t>
      </w:r>
      <w:r w:rsidR="00CC685D" w:rsidRPr="002E0171">
        <w:rPr>
          <w:color w:val="000000" w:themeColor="text1"/>
          <w:lang w:eastAsia="en-US"/>
        </w:rPr>
        <w:t xml:space="preserve"> </w:t>
      </w:r>
      <w:r w:rsidR="00B43CEA" w:rsidRPr="002E0171">
        <w:rPr>
          <w:color w:val="000000" w:themeColor="text1"/>
        </w:rPr>
        <w:t>(Khoroshi, 2023)</w:t>
      </w:r>
      <w:r w:rsidRPr="002E0171">
        <w:rPr>
          <w:color w:val="000000" w:themeColor="text1"/>
          <w:lang w:eastAsia="en-US"/>
        </w:rPr>
        <w:t>. However, the three websites vary in how clearly they communicate their services, and there are still gaps in consistency and transparency for families.</w:t>
      </w:r>
      <w:r w:rsidR="00B43CEA" w:rsidRPr="002E0171">
        <w:rPr>
          <w:color w:val="000000" w:themeColor="text1"/>
          <w:lang w:eastAsia="en-US"/>
        </w:rPr>
        <w:t xml:space="preserve"> </w:t>
      </w:r>
    </w:p>
    <w:p w14:paraId="09C70A72" w14:textId="77777777" w:rsidR="00DC2B9C" w:rsidRPr="002E0171" w:rsidRDefault="00DC2B9C" w:rsidP="00DC2B9C">
      <w:pPr>
        <w:rPr>
          <w:color w:val="000000" w:themeColor="text1"/>
          <w:lang w:eastAsia="en-US"/>
        </w:rPr>
      </w:pPr>
      <w:r w:rsidRPr="002E0171">
        <w:rPr>
          <w:b/>
          <w:bCs/>
          <w:color w:val="000000" w:themeColor="text1"/>
          <w:lang w:eastAsia="en-US"/>
        </w:rPr>
        <w:t>Recommendations:</w:t>
      </w:r>
    </w:p>
    <w:p w14:paraId="33E86C77" w14:textId="3FCFE1EF" w:rsidR="00DC2B9C" w:rsidRPr="002E0171" w:rsidRDefault="00DC2B9C" w:rsidP="00DC2B9C">
      <w:pPr>
        <w:numPr>
          <w:ilvl w:val="0"/>
          <w:numId w:val="1"/>
        </w:numPr>
        <w:rPr>
          <w:color w:val="000000" w:themeColor="text1"/>
          <w:lang w:eastAsia="en-US"/>
        </w:rPr>
      </w:pPr>
      <w:r w:rsidRPr="002E0171">
        <w:rPr>
          <w:b/>
          <w:bCs/>
          <w:color w:val="000000" w:themeColor="text1"/>
          <w:lang w:eastAsia="en-US"/>
        </w:rPr>
        <w:t>Simplify language and layout</w:t>
      </w:r>
      <w:r w:rsidRPr="002E0171">
        <w:rPr>
          <w:color w:val="000000" w:themeColor="text1"/>
          <w:lang w:eastAsia="en-US"/>
        </w:rPr>
        <w:t> – councils should reduce professional jargon and use plain English so families easily understand information</w:t>
      </w:r>
      <w:r w:rsidR="00FF3846" w:rsidRPr="002E0171">
        <w:rPr>
          <w:color w:val="000000" w:themeColor="text1"/>
          <w:lang w:eastAsia="en-US"/>
        </w:rPr>
        <w:t xml:space="preserve"> </w:t>
      </w:r>
      <w:r w:rsidR="00FF3846" w:rsidRPr="002E0171">
        <w:rPr>
          <w:color w:val="000000" w:themeColor="text1"/>
        </w:rPr>
        <w:t>(Thomson, 2024)</w:t>
      </w:r>
      <w:r w:rsidRPr="002E0171">
        <w:rPr>
          <w:color w:val="000000" w:themeColor="text1"/>
          <w:lang w:eastAsia="en-US"/>
        </w:rPr>
        <w:t>.</w:t>
      </w:r>
    </w:p>
    <w:p w14:paraId="7695DBC8" w14:textId="065B6913" w:rsidR="00DC2B9C" w:rsidRPr="002E0171" w:rsidRDefault="00035A28" w:rsidP="00DC2B9C">
      <w:pPr>
        <w:numPr>
          <w:ilvl w:val="0"/>
          <w:numId w:val="1"/>
        </w:numPr>
        <w:rPr>
          <w:color w:val="000000" w:themeColor="text1"/>
          <w:lang w:eastAsia="en-US"/>
        </w:rPr>
      </w:pPr>
      <w:r w:rsidRPr="002E0171">
        <w:rPr>
          <w:b/>
          <w:bCs/>
          <w:color w:val="000000" w:themeColor="text1"/>
          <w:lang w:eastAsia="en-US"/>
        </w:rPr>
        <w:t>Showing</w:t>
      </w:r>
      <w:r w:rsidR="00DC2B9C" w:rsidRPr="002E0171">
        <w:rPr>
          <w:b/>
          <w:bCs/>
          <w:color w:val="000000" w:themeColor="text1"/>
          <w:lang w:eastAsia="en-US"/>
        </w:rPr>
        <w:t xml:space="preserve"> response and waiting times</w:t>
      </w:r>
      <w:r w:rsidR="00DC2B9C" w:rsidRPr="002E0171">
        <w:rPr>
          <w:color w:val="000000" w:themeColor="text1"/>
          <w:lang w:eastAsia="en-US"/>
        </w:rPr>
        <w:t> – including average response data (for example, “first contact within five working days”) can build family trust.</w:t>
      </w:r>
    </w:p>
    <w:p w14:paraId="6E1D7D97" w14:textId="77777777" w:rsidR="00DC2B9C" w:rsidRPr="002E0171" w:rsidRDefault="00DC2B9C" w:rsidP="00DC2B9C">
      <w:pPr>
        <w:numPr>
          <w:ilvl w:val="0"/>
          <w:numId w:val="1"/>
        </w:numPr>
        <w:rPr>
          <w:color w:val="000000" w:themeColor="text1"/>
          <w:lang w:eastAsia="en-US"/>
        </w:rPr>
      </w:pPr>
      <w:r w:rsidRPr="002E0171">
        <w:rPr>
          <w:b/>
          <w:bCs/>
          <w:color w:val="000000" w:themeColor="text1"/>
          <w:lang w:eastAsia="en-US"/>
        </w:rPr>
        <w:t>Improve accessibility</w:t>
      </w:r>
      <w:r w:rsidRPr="002E0171">
        <w:rPr>
          <w:color w:val="000000" w:themeColor="text1"/>
          <w:lang w:eastAsia="en-US"/>
        </w:rPr>
        <w:t> – make all referral forms mobile-friendly and provide offline options for families without internet access.</w:t>
      </w:r>
    </w:p>
    <w:p w14:paraId="7C680675" w14:textId="31CCE655" w:rsidR="00DC2B9C" w:rsidRPr="002E0171" w:rsidRDefault="00DC2B9C" w:rsidP="00DC2B9C">
      <w:pPr>
        <w:numPr>
          <w:ilvl w:val="0"/>
          <w:numId w:val="1"/>
        </w:numPr>
        <w:rPr>
          <w:color w:val="000000" w:themeColor="text1"/>
          <w:lang w:eastAsia="en-US"/>
        </w:rPr>
      </w:pPr>
      <w:r w:rsidRPr="002E0171">
        <w:rPr>
          <w:b/>
          <w:bCs/>
          <w:color w:val="000000" w:themeColor="text1"/>
          <w:lang w:eastAsia="en-US"/>
        </w:rPr>
        <w:t>Add feedback and outcomes data</w:t>
      </w:r>
      <w:r w:rsidRPr="002E0171">
        <w:rPr>
          <w:color w:val="000000" w:themeColor="text1"/>
          <w:lang w:eastAsia="en-US"/>
        </w:rPr>
        <w:t> – sharing success rates or satisfaction scores (e.g. “80% of families improved wellbeing”) can increase transparency</w:t>
      </w:r>
      <w:r w:rsidR="003F365D" w:rsidRPr="002E0171">
        <w:rPr>
          <w:color w:val="000000" w:themeColor="text1"/>
          <w:lang w:eastAsia="en-US"/>
        </w:rPr>
        <w:t xml:space="preserve"> </w:t>
      </w:r>
      <w:r w:rsidR="003F365D" w:rsidRPr="002E0171">
        <w:rPr>
          <w:color w:val="000000" w:themeColor="text1"/>
        </w:rPr>
        <w:t>(Constantinescu, 2022)</w:t>
      </w:r>
      <w:r w:rsidRPr="002E0171">
        <w:rPr>
          <w:color w:val="000000" w:themeColor="text1"/>
          <w:lang w:eastAsia="en-US"/>
        </w:rPr>
        <w:t>.</w:t>
      </w:r>
    </w:p>
    <w:p w14:paraId="3DCCB967" w14:textId="77777777" w:rsidR="00DC2B9C" w:rsidRPr="002E0171" w:rsidRDefault="00DC2B9C" w:rsidP="00DC2B9C">
      <w:pPr>
        <w:numPr>
          <w:ilvl w:val="0"/>
          <w:numId w:val="1"/>
        </w:numPr>
        <w:rPr>
          <w:color w:val="000000" w:themeColor="text1"/>
          <w:lang w:eastAsia="en-US"/>
        </w:rPr>
      </w:pPr>
      <w:r w:rsidRPr="002E0171">
        <w:rPr>
          <w:b/>
          <w:bCs/>
          <w:color w:val="000000" w:themeColor="text1"/>
          <w:lang w:eastAsia="en-US"/>
        </w:rPr>
        <w:t>Strengthen cross-agency visibility</w:t>
      </w:r>
      <w:r w:rsidRPr="002E0171">
        <w:rPr>
          <w:color w:val="000000" w:themeColor="text1"/>
          <w:lang w:eastAsia="en-US"/>
        </w:rPr>
        <w:t> – clearer links between health, schools, and social care on the website will promote smoother cooperation.</w:t>
      </w:r>
    </w:p>
    <w:p w14:paraId="5CD61612" w14:textId="77777777" w:rsidR="00DC2B9C" w:rsidRPr="002E0171" w:rsidRDefault="00DC2B9C" w:rsidP="00DC2B9C">
      <w:pPr>
        <w:rPr>
          <w:color w:val="000000" w:themeColor="text1"/>
          <w:lang w:eastAsia="en-US"/>
        </w:rPr>
      </w:pPr>
    </w:p>
    <w:p w14:paraId="0000001E" w14:textId="77777777" w:rsidR="00CE63E5" w:rsidRPr="002E0171" w:rsidRDefault="001A6B4B" w:rsidP="005A0218">
      <w:pPr>
        <w:rPr>
          <w:color w:val="000000" w:themeColor="text1"/>
          <w:sz w:val="32"/>
          <w:szCs w:val="32"/>
        </w:rPr>
      </w:pPr>
      <w:r w:rsidRPr="002E0171">
        <w:rPr>
          <w:color w:val="000000" w:themeColor="text1"/>
        </w:rPr>
        <w:br w:type="page"/>
      </w:r>
    </w:p>
    <w:p w14:paraId="0000001F" w14:textId="77777777" w:rsidR="00CE63E5" w:rsidRPr="002E0171" w:rsidRDefault="001A6B4B" w:rsidP="005A0218">
      <w:pPr>
        <w:pStyle w:val="Heading1"/>
        <w:rPr>
          <w:color w:val="000000" w:themeColor="text1"/>
        </w:rPr>
      </w:pPr>
      <w:bookmarkStart w:id="9" w:name="_Toc210851079"/>
      <w:r w:rsidRPr="002E0171">
        <w:rPr>
          <w:color w:val="000000" w:themeColor="text1"/>
        </w:rPr>
        <w:t>References</w:t>
      </w:r>
      <w:bookmarkEnd w:id="9"/>
    </w:p>
    <w:p w14:paraId="2CC7529D" w14:textId="77777777" w:rsidR="00171882" w:rsidRPr="002E0171" w:rsidRDefault="00171882" w:rsidP="00171882">
      <w:pPr>
        <w:rPr>
          <w:color w:val="000000" w:themeColor="text1"/>
        </w:rPr>
      </w:pPr>
      <w:r w:rsidRPr="002E0171">
        <w:rPr>
          <w:color w:val="000000" w:themeColor="text1"/>
        </w:rPr>
        <w:t>Constantinescu, N. (2022). </w:t>
      </w:r>
      <w:r w:rsidRPr="002E0171">
        <w:rPr>
          <w:i/>
          <w:iCs/>
          <w:color w:val="000000" w:themeColor="text1"/>
        </w:rPr>
        <w:t>What Is Customer Satisfaction Score and How to Make the Most of It?</w:t>
      </w:r>
      <w:r w:rsidRPr="002E0171">
        <w:rPr>
          <w:color w:val="000000" w:themeColor="text1"/>
        </w:rPr>
        <w:t> [online] Custify. Available at: https://www.custify.com/blog/customer-satisfaction-score/.</w:t>
      </w:r>
    </w:p>
    <w:p w14:paraId="75B922A1" w14:textId="77777777" w:rsidR="00171882" w:rsidRPr="002E0171" w:rsidRDefault="00171882" w:rsidP="00171882">
      <w:pPr>
        <w:rPr>
          <w:color w:val="000000" w:themeColor="text1"/>
        </w:rPr>
      </w:pPr>
      <w:r w:rsidRPr="002E0171">
        <w:rPr>
          <w:color w:val="000000" w:themeColor="text1"/>
        </w:rPr>
        <w:t>Council, N.C. (2025). </w:t>
      </w:r>
      <w:r w:rsidRPr="002E0171">
        <w:rPr>
          <w:i/>
          <w:iCs/>
          <w:color w:val="000000" w:themeColor="text1"/>
        </w:rPr>
        <w:t>Early help development plan</w:t>
      </w:r>
      <w:r w:rsidRPr="002E0171">
        <w:rPr>
          <w:color w:val="000000" w:themeColor="text1"/>
        </w:rPr>
        <w:t>. [online] Nottinghamshire County Council. Available at: https://www.nottinghamshire.gov.uk/care/childrens-social-care/nottinghamshire-children-and-families-alliance/pathway-to-provision/early-help-development-plan?utm_source=chatgpt.com [Accessed 28 Sep. 2025].</w:t>
      </w:r>
    </w:p>
    <w:p w14:paraId="5A727345" w14:textId="77777777" w:rsidR="00171882" w:rsidRPr="002E0171" w:rsidRDefault="00171882" w:rsidP="00171882">
      <w:pPr>
        <w:rPr>
          <w:color w:val="000000" w:themeColor="text1"/>
        </w:rPr>
      </w:pPr>
      <w:r w:rsidRPr="002E0171">
        <w:rPr>
          <w:color w:val="000000" w:themeColor="text1"/>
        </w:rPr>
        <w:t>Department for Education (2022). </w:t>
      </w:r>
      <w:r w:rsidRPr="002E0171">
        <w:rPr>
          <w:i/>
          <w:iCs/>
          <w:color w:val="000000" w:themeColor="text1"/>
        </w:rPr>
        <w:t>Early Help System Guide A toolkit to assist local strategic partnerships responsible for their Early Help System</w:t>
      </w:r>
      <w:r w:rsidRPr="002E0171">
        <w:rPr>
          <w:color w:val="000000" w:themeColor="text1"/>
        </w:rPr>
        <w:t>. [online] Available at: https://assets.publishing.service.gov.uk/media/628de13be90e071f5f7e1bd2/Early_Help_System_Guide.pdf.</w:t>
      </w:r>
    </w:p>
    <w:p w14:paraId="73BD16C6" w14:textId="77777777" w:rsidR="00171882" w:rsidRPr="002E0171" w:rsidRDefault="00171882" w:rsidP="00171882">
      <w:pPr>
        <w:rPr>
          <w:color w:val="000000" w:themeColor="text1"/>
        </w:rPr>
      </w:pPr>
      <w:r w:rsidRPr="002E0171">
        <w:rPr>
          <w:color w:val="000000" w:themeColor="text1"/>
        </w:rPr>
        <w:t>HM Government (2023). </w:t>
      </w:r>
      <w:r w:rsidRPr="002E0171">
        <w:rPr>
          <w:i/>
          <w:iCs/>
          <w:color w:val="000000" w:themeColor="text1"/>
        </w:rPr>
        <w:t>Working Together to Safeguard Children 2023</w:t>
      </w:r>
      <w:r w:rsidRPr="002E0171">
        <w:rPr>
          <w:color w:val="000000" w:themeColor="text1"/>
        </w:rPr>
        <w:t>. [online] Available at: https://assets.publishing.service.gov.uk/media/6849a7b67cba25f610c7db3f/Working_together_to_safeguard_children_2023_-_statutory_guidance.pdf.</w:t>
      </w:r>
    </w:p>
    <w:p w14:paraId="381F9BAC" w14:textId="77777777" w:rsidR="00171882" w:rsidRPr="002E0171" w:rsidRDefault="00171882" w:rsidP="00171882">
      <w:pPr>
        <w:rPr>
          <w:color w:val="000000" w:themeColor="text1"/>
        </w:rPr>
      </w:pPr>
      <w:r w:rsidRPr="002E0171">
        <w:rPr>
          <w:color w:val="000000" w:themeColor="text1"/>
        </w:rPr>
        <w:t>Khoroshi, A. (2023). </w:t>
      </w:r>
      <w:r w:rsidRPr="002E0171">
        <w:rPr>
          <w:i/>
          <w:iCs/>
          <w:color w:val="000000" w:themeColor="text1"/>
        </w:rPr>
        <w:t>Early Help and Prevention Programme</w:t>
      </w:r>
      <w:r w:rsidRPr="002E0171">
        <w:rPr>
          <w:color w:val="000000" w:themeColor="text1"/>
        </w:rPr>
        <w:t>. [online] Hulljsna.com. Available at: https://www.hulljsna.com/children/child-development/early-help/ [Accessed 28 Sep. 2025].</w:t>
      </w:r>
    </w:p>
    <w:p w14:paraId="2FA3E522" w14:textId="77777777" w:rsidR="00171882" w:rsidRPr="002E0171" w:rsidRDefault="00171882" w:rsidP="00171882">
      <w:pPr>
        <w:rPr>
          <w:color w:val="000000" w:themeColor="text1"/>
        </w:rPr>
      </w:pPr>
      <w:r w:rsidRPr="002E0171">
        <w:rPr>
          <w:color w:val="000000" w:themeColor="text1"/>
        </w:rPr>
        <w:t>Norfolk County Council (2025). </w:t>
      </w:r>
      <w:r w:rsidRPr="002E0171">
        <w:rPr>
          <w:i/>
          <w:iCs/>
          <w:color w:val="000000" w:themeColor="text1"/>
        </w:rPr>
        <w:t>Council | Norfolk County</w:t>
      </w:r>
      <w:r w:rsidRPr="002E0171">
        <w:rPr>
          <w:color w:val="000000" w:themeColor="text1"/>
        </w:rPr>
        <w:t>. [online] Norfolk County. Available at: https://www.norfolkcounty.ca/council-administration-and-government/council/ [Accessed 30 Sep. 2025].</w:t>
      </w:r>
    </w:p>
    <w:p w14:paraId="3D9A266A" w14:textId="77777777" w:rsidR="00171882" w:rsidRPr="002E0171" w:rsidRDefault="00171882" w:rsidP="00171882">
      <w:pPr>
        <w:rPr>
          <w:color w:val="000000" w:themeColor="text1"/>
        </w:rPr>
      </w:pPr>
      <w:r w:rsidRPr="002E0171">
        <w:rPr>
          <w:color w:val="000000" w:themeColor="text1"/>
        </w:rPr>
        <w:t>Norfolk Schools and Learning Providers (2025). </w:t>
      </w:r>
      <w:r w:rsidRPr="002E0171">
        <w:rPr>
          <w:i/>
          <w:iCs/>
          <w:color w:val="000000" w:themeColor="text1"/>
        </w:rPr>
        <w:t>Amended Early Help Assessment and Plan forms and process has gone live - Norfolk Schools and Learning Providers - Norfolk County Council</w:t>
      </w:r>
      <w:r w:rsidRPr="002E0171">
        <w:rPr>
          <w:color w:val="000000" w:themeColor="text1"/>
        </w:rPr>
        <w:t>. [online] Norfolk Schools and Learning Providers - Norfolk County Council. Available at: https://www.schools.norfolk.gov.uk/article/69202/Amended-Early-Help-Assessment-and-Plan-forms-and-process-has-gone-live?utm_source=chatgpt.com [Accessed 28 Sep. 2025].</w:t>
      </w:r>
    </w:p>
    <w:p w14:paraId="5DC07AE9" w14:textId="77777777" w:rsidR="00171882" w:rsidRPr="002E0171" w:rsidRDefault="00171882" w:rsidP="00171882">
      <w:pPr>
        <w:rPr>
          <w:color w:val="000000" w:themeColor="text1"/>
        </w:rPr>
      </w:pPr>
      <w:r w:rsidRPr="002E0171">
        <w:rPr>
          <w:color w:val="000000" w:themeColor="text1"/>
        </w:rPr>
        <w:t>NSPCC (2023). </w:t>
      </w:r>
      <w:r w:rsidRPr="002E0171">
        <w:rPr>
          <w:i/>
          <w:iCs/>
          <w:color w:val="000000" w:themeColor="text1"/>
        </w:rPr>
        <w:t>Multi-agency and interdisciplinary working</w:t>
      </w:r>
      <w:r w:rsidRPr="002E0171">
        <w:rPr>
          <w:color w:val="000000" w:themeColor="text1"/>
        </w:rPr>
        <w:t>. [online] NSPCC. Available at: https://learning.nspcc.org.uk/child-protection-system/multi-agency-working-child-protection.</w:t>
      </w:r>
    </w:p>
    <w:p w14:paraId="3C3824A5" w14:textId="77777777" w:rsidR="00171882" w:rsidRPr="002E0171" w:rsidRDefault="00171882" w:rsidP="00171882">
      <w:pPr>
        <w:rPr>
          <w:color w:val="000000" w:themeColor="text1"/>
        </w:rPr>
      </w:pPr>
      <w:r w:rsidRPr="002E0171">
        <w:rPr>
          <w:color w:val="000000" w:themeColor="text1"/>
        </w:rPr>
        <w:t>Roundtable on Environmental Health Sciences, R., Practice, B. on P.H. and P.H., Division, H. and M. and National Academies of Sciences, E. (2016). </w:t>
      </w:r>
      <w:r w:rsidRPr="002E0171">
        <w:rPr>
          <w:i/>
          <w:iCs/>
          <w:color w:val="000000" w:themeColor="text1"/>
        </w:rPr>
        <w:t>Issues and Challenges Associated with Data Sharing</w:t>
      </w:r>
      <w:r w:rsidRPr="002E0171">
        <w:rPr>
          <w:color w:val="000000" w:themeColor="text1"/>
        </w:rPr>
        <w:t>. [online] </w:t>
      </w:r>
      <w:r w:rsidRPr="002E0171">
        <w:rPr>
          <w:i/>
          <w:iCs/>
          <w:color w:val="000000" w:themeColor="text1"/>
        </w:rPr>
        <w:t>www.ncbi.nlm.nih.gov</w:t>
      </w:r>
      <w:r w:rsidRPr="002E0171">
        <w:rPr>
          <w:color w:val="000000" w:themeColor="text1"/>
        </w:rPr>
        <w:t>. National Academies Press (US). Available at: https://www.ncbi.nlm.nih.gov/books/NBK362423/.</w:t>
      </w:r>
    </w:p>
    <w:p w14:paraId="50E2AC47" w14:textId="77777777" w:rsidR="00171882" w:rsidRPr="002E0171" w:rsidRDefault="00171882" w:rsidP="00171882">
      <w:pPr>
        <w:rPr>
          <w:color w:val="000000" w:themeColor="text1"/>
        </w:rPr>
      </w:pPr>
      <w:r w:rsidRPr="002E0171">
        <w:rPr>
          <w:color w:val="000000" w:themeColor="text1"/>
        </w:rPr>
        <w:t>Southwark Council (2024). </w:t>
      </w:r>
      <w:r w:rsidRPr="002E0171">
        <w:rPr>
          <w:i/>
          <w:iCs/>
          <w:color w:val="000000" w:themeColor="text1"/>
        </w:rPr>
        <w:t>Children’s mental and physical wellbeing service | Southwark Council</w:t>
      </w:r>
      <w:r w:rsidRPr="002E0171">
        <w:rPr>
          <w:color w:val="000000" w:themeColor="text1"/>
        </w:rPr>
        <w:t>. [online] Southwark.gov.uk. Available at: https://www.southwark.gov.uk/children-and-families/early-help-support/extra-early-help/childrens-mental-and-physical-wellbeing [Accessed 28 Sep. 2025].</w:t>
      </w:r>
    </w:p>
    <w:p w14:paraId="22F7ED92" w14:textId="37D4CC9C" w:rsidR="00171882" w:rsidRPr="002E0171" w:rsidRDefault="00171882" w:rsidP="00171882">
      <w:pPr>
        <w:rPr>
          <w:color w:val="000000" w:themeColor="text1"/>
        </w:rPr>
      </w:pPr>
      <w:r w:rsidRPr="002E0171">
        <w:rPr>
          <w:color w:val="000000" w:themeColor="text1"/>
        </w:rPr>
        <w:t>Thomson, B. (2024). </w:t>
      </w:r>
      <w:r w:rsidRPr="002E0171">
        <w:rPr>
          <w:i/>
          <w:iCs/>
          <w:color w:val="000000" w:themeColor="text1"/>
        </w:rPr>
        <w:t>Tips for Using Plain Language in Technical Communication</w:t>
      </w:r>
      <w:r w:rsidRPr="002E0171">
        <w:rPr>
          <w:color w:val="000000" w:themeColor="text1"/>
        </w:rPr>
        <w:t xml:space="preserve">. [online] Unt.edu. Available at: </w:t>
      </w:r>
      <w:hyperlink r:id="rId8" w:history="1">
        <w:r w:rsidR="00E40D9F" w:rsidRPr="002E0171">
          <w:rPr>
            <w:rStyle w:val="Hyperlink"/>
            <w:color w:val="000000" w:themeColor="text1"/>
          </w:rPr>
          <w:t>https://techcomm.unt.edu/news/tips-using-plain-language-technical-communication.html</w:t>
        </w:r>
      </w:hyperlink>
      <w:r w:rsidRPr="002E0171">
        <w:rPr>
          <w:color w:val="000000" w:themeColor="text1"/>
        </w:rPr>
        <w:t>.</w:t>
      </w:r>
    </w:p>
    <w:p w14:paraId="660AC337" w14:textId="5AF44E4E" w:rsidR="00CE63E5" w:rsidRPr="002E0171" w:rsidRDefault="00CE63E5" w:rsidP="00921E26">
      <w:pPr>
        <w:suppressAutoHyphens w:val="0"/>
        <w:autoSpaceDN/>
        <w:rPr>
          <w:color w:val="000000" w:themeColor="text1"/>
        </w:rPr>
      </w:pPr>
    </w:p>
    <w:sectPr w:rsidR="00CE63E5" w:rsidRPr="002E017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B6CE7" w14:textId="77777777" w:rsidR="00A616B9" w:rsidRDefault="00A616B9" w:rsidP="005A0218">
      <w:r>
        <w:separator/>
      </w:r>
    </w:p>
  </w:endnote>
  <w:endnote w:type="continuationSeparator" w:id="0">
    <w:p w14:paraId="51E0465D" w14:textId="77777777" w:rsidR="00A616B9" w:rsidRDefault="00A616B9" w:rsidP="005A0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angal">
    <w:panose1 w:val="02040503050203030202"/>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ACF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1932782"/>
      <w:docPartObj>
        <w:docPartGallery w:val="Page Numbers (Bottom of Page)"/>
        <w:docPartUnique/>
      </w:docPartObj>
    </w:sdtPr>
    <w:sdtEndPr>
      <w:rPr>
        <w:rStyle w:val="PageNumber"/>
      </w:rPr>
    </w:sdtEndPr>
    <w:sdtContent>
      <w:p w14:paraId="61A28B16" w14:textId="36B48F4C" w:rsidR="009621E2" w:rsidRDefault="009621E2" w:rsidP="00CB2E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F433DB1" w14:textId="77777777" w:rsidR="009621E2" w:rsidRDefault="009621E2" w:rsidP="009621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0693464"/>
      <w:docPartObj>
        <w:docPartGallery w:val="Page Numbers (Bottom of Page)"/>
        <w:docPartUnique/>
      </w:docPartObj>
    </w:sdtPr>
    <w:sdtEndPr>
      <w:rPr>
        <w:rStyle w:val="PageNumber"/>
      </w:rPr>
    </w:sdtEndPr>
    <w:sdtContent>
      <w:p w14:paraId="33EF30C7" w14:textId="13661D91" w:rsidR="009621E2" w:rsidRDefault="009621E2" w:rsidP="00CB2E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000021" w14:textId="526626E6" w:rsidR="00CE63E5" w:rsidRDefault="00CE63E5" w:rsidP="009621E2">
    <w:pPr>
      <w:ind w:right="360"/>
    </w:pPr>
  </w:p>
  <w:p w14:paraId="00000022" w14:textId="77777777" w:rsidR="00CE63E5" w:rsidRDefault="00CE63E5" w:rsidP="005A021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06BFB2" w14:textId="77777777" w:rsidR="002E0171" w:rsidRDefault="002E0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3CA49" w14:textId="77777777" w:rsidR="00A616B9" w:rsidRDefault="00A616B9" w:rsidP="005A0218">
      <w:r>
        <w:separator/>
      </w:r>
    </w:p>
  </w:footnote>
  <w:footnote w:type="continuationSeparator" w:id="0">
    <w:p w14:paraId="36866FFC" w14:textId="77777777" w:rsidR="00A616B9" w:rsidRDefault="00A616B9" w:rsidP="005A0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65BF8" w14:textId="77777777" w:rsidR="002E0171" w:rsidRDefault="002E01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2B0D9" w14:textId="39B2D5A6" w:rsidR="00A8575C" w:rsidRPr="002E0171" w:rsidRDefault="00A8575C" w:rsidP="00A8575C">
    <w:pPr>
      <w:pStyle w:val="Heading1"/>
      <w:rPr>
        <w:color w:val="000000" w:themeColor="text1"/>
      </w:rPr>
    </w:pPr>
    <w:r w:rsidRPr="002E0171">
      <w:rPr>
        <w:color w:val="000000" w:themeColor="text1"/>
        <w:shd w:val="clear" w:color="auto" w:fill="FFFFFF"/>
      </w:rPr>
      <w:t>Bsc Health and Social Care</w:t>
    </w:r>
  </w:p>
  <w:p w14:paraId="5A8CE5F9" w14:textId="2EF9A16E" w:rsidR="00A8575C" w:rsidRDefault="00A8575C">
    <w:pPr>
      <w:pStyle w:val="Header"/>
    </w:pPr>
  </w:p>
  <w:p w14:paraId="240AC33B" w14:textId="77777777" w:rsidR="00A8575C" w:rsidRDefault="00A857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934AA" w14:textId="034BBBF1" w:rsidR="004D439E" w:rsidRPr="002E0171" w:rsidRDefault="004D439E" w:rsidP="005A0218">
    <w:pPr>
      <w:pStyle w:val="Heading1"/>
      <w:rPr>
        <w:color w:val="000000" w:themeColor="text1"/>
      </w:rPr>
    </w:pPr>
    <w:r w:rsidRPr="002E0171">
      <w:rPr>
        <w:color w:val="000000" w:themeColor="text1"/>
        <w:shd w:val="clear" w:color="auto" w:fill="FFFFFF"/>
      </w:rPr>
      <w:t>Bsc Health and Social Care</w:t>
    </w:r>
  </w:p>
  <w:p w14:paraId="0284010D" w14:textId="77777777" w:rsidR="004D439E" w:rsidRPr="004D439E" w:rsidRDefault="004D439E" w:rsidP="005A0218">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A46F96"/>
    <w:multiLevelType w:val="multilevel"/>
    <w:tmpl w:val="A3FC9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2089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3E5"/>
    <w:rsid w:val="00035A28"/>
    <w:rsid w:val="00074D36"/>
    <w:rsid w:val="00101BEF"/>
    <w:rsid w:val="001074C8"/>
    <w:rsid w:val="00171882"/>
    <w:rsid w:val="00187109"/>
    <w:rsid w:val="001A6B4B"/>
    <w:rsid w:val="00255C0B"/>
    <w:rsid w:val="002D148D"/>
    <w:rsid w:val="002E0171"/>
    <w:rsid w:val="003A68D0"/>
    <w:rsid w:val="003F365D"/>
    <w:rsid w:val="004335FB"/>
    <w:rsid w:val="004A2595"/>
    <w:rsid w:val="004B35F9"/>
    <w:rsid w:val="004D1865"/>
    <w:rsid w:val="004D308E"/>
    <w:rsid w:val="004D41F7"/>
    <w:rsid w:val="004D439E"/>
    <w:rsid w:val="00514355"/>
    <w:rsid w:val="00527BEB"/>
    <w:rsid w:val="00580F7D"/>
    <w:rsid w:val="005843FB"/>
    <w:rsid w:val="005A0218"/>
    <w:rsid w:val="0060030E"/>
    <w:rsid w:val="00606E86"/>
    <w:rsid w:val="00670C45"/>
    <w:rsid w:val="006C1DF1"/>
    <w:rsid w:val="007D350B"/>
    <w:rsid w:val="00816541"/>
    <w:rsid w:val="008705CA"/>
    <w:rsid w:val="00875C18"/>
    <w:rsid w:val="00912FC6"/>
    <w:rsid w:val="00921E26"/>
    <w:rsid w:val="009409CB"/>
    <w:rsid w:val="009621E2"/>
    <w:rsid w:val="009B5E9D"/>
    <w:rsid w:val="009D77DA"/>
    <w:rsid w:val="00A23D5E"/>
    <w:rsid w:val="00A47BD1"/>
    <w:rsid w:val="00A616B9"/>
    <w:rsid w:val="00A8575C"/>
    <w:rsid w:val="00AA5ED6"/>
    <w:rsid w:val="00B117A0"/>
    <w:rsid w:val="00B43CEA"/>
    <w:rsid w:val="00B66A14"/>
    <w:rsid w:val="00B92A50"/>
    <w:rsid w:val="00B94412"/>
    <w:rsid w:val="00BC18AD"/>
    <w:rsid w:val="00C0646E"/>
    <w:rsid w:val="00C074FC"/>
    <w:rsid w:val="00CC685D"/>
    <w:rsid w:val="00CE63E5"/>
    <w:rsid w:val="00D12D91"/>
    <w:rsid w:val="00D13379"/>
    <w:rsid w:val="00D300D9"/>
    <w:rsid w:val="00DC2B9C"/>
    <w:rsid w:val="00E31143"/>
    <w:rsid w:val="00E40D9F"/>
    <w:rsid w:val="00E92E41"/>
    <w:rsid w:val="00F47F83"/>
    <w:rsid w:val="00F61A2B"/>
    <w:rsid w:val="00F738A1"/>
    <w:rsid w:val="00FA7C55"/>
    <w:rsid w:val="00FB2245"/>
    <w:rsid w:val="00FE23C9"/>
    <w:rsid w:val="00FE6599"/>
    <w:rsid w:val="00FF3846"/>
    <w:rsid w:val="00FF75C7"/>
  </w:rsids>
  <m:mathPr>
    <m:mathFont m:val="Cambria Math"/>
    <m:brkBin m:val="before"/>
    <m:brkBinSub m:val="--"/>
    <m:smallFrac m:val="0"/>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D9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882"/>
    <w:pPr>
      <w:suppressAutoHyphens/>
      <w:autoSpaceDN w:val="0"/>
    </w:pPr>
    <w:rPr>
      <w:rFonts w:ascii="Arial" w:hAnsi="Arial" w:cs="Arial"/>
      <w:sz w:val="22"/>
      <w:szCs w:val="22"/>
    </w:rPr>
  </w:style>
  <w:style w:type="paragraph" w:styleId="Heading1">
    <w:name w:val="heading 1"/>
    <w:basedOn w:val="Normal"/>
    <w:next w:val="Normal"/>
    <w:link w:val="Heading1Char"/>
    <w:uiPriority w:val="9"/>
    <w:qFormat/>
    <w:rsid w:val="00BB5455"/>
    <w:pPr>
      <w:keepNext/>
      <w:keepLines/>
      <w:outlineLvl w:val="0"/>
    </w:pPr>
    <w:rPr>
      <w:b/>
      <w:color w:val="0070C0"/>
      <w:kern w:val="3"/>
      <w:sz w:val="32"/>
      <w:szCs w:val="32"/>
      <w:lang w:eastAsia="en-US"/>
    </w:rPr>
  </w:style>
  <w:style w:type="paragraph" w:styleId="Heading2">
    <w:name w:val="heading 2"/>
    <w:basedOn w:val="Normal"/>
    <w:next w:val="Normal"/>
    <w:link w:val="Heading2Char"/>
    <w:uiPriority w:val="9"/>
    <w:unhideWhenUsed/>
    <w:qFormat/>
    <w:rsid w:val="00CB68ED"/>
    <w:pPr>
      <w:keepNext/>
      <w:keepLines/>
      <w:outlineLvl w:val="1"/>
    </w:pPr>
    <w:rPr>
      <w:b/>
      <w:color w:val="5B9BD5"/>
      <w:kern w:val="3"/>
      <w:sz w:val="28"/>
      <w:szCs w:val="26"/>
      <w:lang w:eastAsia="en-US"/>
    </w:rPr>
  </w:style>
  <w:style w:type="paragraph" w:styleId="Heading3">
    <w:name w:val="heading 3"/>
    <w:basedOn w:val="Normal"/>
    <w:next w:val="Normal"/>
    <w:link w:val="Heading3Char"/>
    <w:uiPriority w:val="9"/>
    <w:semiHidden/>
    <w:unhideWhenUsed/>
    <w:qFormat/>
    <w:rsid w:val="00A3386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3386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3864"/>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33864"/>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477A"/>
    <w:pPr>
      <w:spacing w:line="240" w:lineRule="auto"/>
      <w:contextualSpacing/>
      <w:jc w:val="center"/>
    </w:pPr>
    <w:rPr>
      <w:rFonts w:eastAsiaTheme="majorEastAsia" w:cstheme="majorBidi"/>
      <w:b/>
      <w:i/>
      <w:spacing w:val="-10"/>
      <w:kern w:val="28"/>
      <w:sz w:val="56"/>
      <w:szCs w:val="56"/>
    </w:rPr>
  </w:style>
  <w:style w:type="character" w:customStyle="1" w:styleId="Heading1Char">
    <w:name w:val="Heading 1 Char"/>
    <w:basedOn w:val="DefaultParagraphFont"/>
    <w:link w:val="Heading1"/>
    <w:uiPriority w:val="9"/>
    <w:rsid w:val="00BB5455"/>
    <w:rPr>
      <w:rFonts w:ascii="Times New Roman" w:hAnsi="Times New Roman" w:cs="Times New Roman"/>
      <w:b/>
      <w:color w:val="0070C0"/>
      <w:kern w:val="3"/>
      <w:sz w:val="32"/>
      <w:szCs w:val="32"/>
      <w:lang w:val="en-US"/>
    </w:rPr>
  </w:style>
  <w:style w:type="character" w:customStyle="1" w:styleId="Heading2Char">
    <w:name w:val="Heading 2 Char"/>
    <w:basedOn w:val="DefaultParagraphFont"/>
    <w:link w:val="Heading2"/>
    <w:uiPriority w:val="9"/>
    <w:rsid w:val="00CB68ED"/>
    <w:rPr>
      <w:rFonts w:ascii="Times New Roman" w:hAnsi="Times New Roman" w:cs="Times New Roman"/>
      <w:b/>
      <w:color w:val="5B9BD5"/>
      <w:kern w:val="3"/>
      <w:sz w:val="28"/>
      <w:szCs w:val="26"/>
      <w:lang w:val="en-US"/>
    </w:rPr>
  </w:style>
  <w:style w:type="character" w:customStyle="1" w:styleId="TitleChar">
    <w:name w:val="Title Char"/>
    <w:basedOn w:val="DefaultParagraphFont"/>
    <w:link w:val="Title"/>
    <w:uiPriority w:val="10"/>
    <w:rsid w:val="0054477A"/>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semiHidden/>
    <w:rsid w:val="00A33864"/>
    <w:rPr>
      <w:rFonts w:asciiTheme="majorHAnsi" w:eastAsiaTheme="majorEastAsia" w:hAnsiTheme="majorHAnsi" w:cstheme="majorBidi"/>
      <w:color w:val="1F3763" w:themeColor="accent1" w:themeShade="7F"/>
      <w:kern w:val="0"/>
      <w:sz w:val="24"/>
      <w:szCs w:val="24"/>
      <w:lang w:eastAsia="en-GB"/>
    </w:rPr>
  </w:style>
  <w:style w:type="character" w:customStyle="1" w:styleId="Heading4Char">
    <w:name w:val="Heading 4 Char"/>
    <w:basedOn w:val="DefaultParagraphFont"/>
    <w:link w:val="Heading4"/>
    <w:uiPriority w:val="9"/>
    <w:semiHidden/>
    <w:rsid w:val="00A33864"/>
    <w:rPr>
      <w:rFonts w:asciiTheme="majorHAnsi" w:eastAsiaTheme="majorEastAsia" w:hAnsiTheme="majorHAnsi" w:cstheme="majorBidi"/>
      <w:i/>
      <w:iCs/>
      <w:color w:val="2F5496" w:themeColor="accent1" w:themeShade="BF"/>
      <w:kern w:val="0"/>
      <w:sz w:val="24"/>
      <w:szCs w:val="24"/>
      <w:lang w:eastAsia="en-GB"/>
    </w:rPr>
  </w:style>
  <w:style w:type="character" w:customStyle="1" w:styleId="Heading5Char">
    <w:name w:val="Heading 5 Char"/>
    <w:basedOn w:val="DefaultParagraphFont"/>
    <w:link w:val="Heading5"/>
    <w:uiPriority w:val="9"/>
    <w:semiHidden/>
    <w:rsid w:val="00A33864"/>
    <w:rPr>
      <w:rFonts w:asciiTheme="majorHAnsi" w:eastAsiaTheme="majorEastAsia" w:hAnsiTheme="majorHAnsi" w:cstheme="majorBidi"/>
      <w:color w:val="2F5496" w:themeColor="accent1" w:themeShade="BF"/>
      <w:kern w:val="0"/>
      <w:sz w:val="24"/>
      <w:szCs w:val="24"/>
      <w:lang w:eastAsia="en-GB"/>
    </w:rPr>
  </w:style>
  <w:style w:type="character" w:customStyle="1" w:styleId="Heading6Char">
    <w:name w:val="Heading 6 Char"/>
    <w:basedOn w:val="DefaultParagraphFont"/>
    <w:link w:val="Heading6"/>
    <w:uiPriority w:val="9"/>
    <w:semiHidden/>
    <w:rsid w:val="00A33864"/>
    <w:rPr>
      <w:rFonts w:asciiTheme="majorHAnsi" w:eastAsiaTheme="majorEastAsia" w:hAnsiTheme="majorHAnsi" w:cstheme="majorBidi"/>
      <w:color w:val="1F3763" w:themeColor="accent1" w:themeShade="7F"/>
      <w:kern w:val="0"/>
      <w:sz w:val="24"/>
      <w:szCs w:val="24"/>
      <w:lang w:eastAsia="en-GB"/>
    </w:rPr>
  </w:style>
  <w:style w:type="paragraph" w:styleId="TOC1">
    <w:name w:val="toc 1"/>
    <w:basedOn w:val="Normal"/>
    <w:next w:val="Normal"/>
    <w:autoRedefine/>
    <w:uiPriority w:val="39"/>
    <w:unhideWhenUsed/>
    <w:rsid w:val="00A33864"/>
    <w:pPr>
      <w:spacing w:after="100"/>
    </w:pPr>
  </w:style>
  <w:style w:type="paragraph" w:styleId="TOC2">
    <w:name w:val="toc 2"/>
    <w:basedOn w:val="Normal"/>
    <w:next w:val="Normal"/>
    <w:autoRedefine/>
    <w:uiPriority w:val="39"/>
    <w:unhideWhenUsed/>
    <w:rsid w:val="00A33864"/>
    <w:pPr>
      <w:spacing w:after="100"/>
      <w:ind w:left="240"/>
    </w:pPr>
  </w:style>
  <w:style w:type="character" w:styleId="Hyperlink">
    <w:name w:val="Hyperlink"/>
    <w:basedOn w:val="DefaultParagraphFont"/>
    <w:uiPriority w:val="99"/>
    <w:unhideWhenUsed/>
    <w:rsid w:val="00A33864"/>
    <w:rPr>
      <w:color w:val="0563C1" w:themeColor="hyperlink"/>
      <w:u w:val="single"/>
    </w:rPr>
  </w:style>
  <w:style w:type="paragraph" w:styleId="Header">
    <w:name w:val="header"/>
    <w:basedOn w:val="Normal"/>
    <w:link w:val="HeaderChar"/>
    <w:uiPriority w:val="99"/>
    <w:unhideWhenUsed/>
    <w:rsid w:val="001D27AB"/>
    <w:pPr>
      <w:tabs>
        <w:tab w:val="center" w:pos="4513"/>
        <w:tab w:val="right" w:pos="9026"/>
      </w:tabs>
      <w:spacing w:line="240" w:lineRule="auto"/>
    </w:pPr>
  </w:style>
  <w:style w:type="character" w:customStyle="1" w:styleId="HeaderChar">
    <w:name w:val="Header Char"/>
    <w:basedOn w:val="DefaultParagraphFont"/>
    <w:link w:val="Header"/>
    <w:uiPriority w:val="99"/>
    <w:rsid w:val="001D27AB"/>
    <w:rPr>
      <w:rFonts w:ascii="Times New Roman" w:hAnsi="Times New Roman" w:cs="Times New Roman"/>
      <w:kern w:val="0"/>
      <w:sz w:val="24"/>
      <w:szCs w:val="24"/>
      <w:lang w:eastAsia="en-GB"/>
    </w:rPr>
  </w:style>
  <w:style w:type="paragraph" w:styleId="Footer">
    <w:name w:val="footer"/>
    <w:basedOn w:val="Normal"/>
    <w:link w:val="FooterChar"/>
    <w:uiPriority w:val="99"/>
    <w:unhideWhenUsed/>
    <w:rsid w:val="001D27AB"/>
    <w:pPr>
      <w:tabs>
        <w:tab w:val="center" w:pos="4513"/>
        <w:tab w:val="right" w:pos="9026"/>
      </w:tabs>
      <w:spacing w:line="240" w:lineRule="auto"/>
    </w:pPr>
  </w:style>
  <w:style w:type="character" w:customStyle="1" w:styleId="FooterChar">
    <w:name w:val="Footer Char"/>
    <w:basedOn w:val="DefaultParagraphFont"/>
    <w:link w:val="Footer"/>
    <w:uiPriority w:val="99"/>
    <w:rsid w:val="001D27AB"/>
    <w:rPr>
      <w:rFonts w:ascii="Times New Roman" w:hAnsi="Times New Roman" w:cs="Times New Roman"/>
      <w:kern w:val="0"/>
      <w:sz w:val="24"/>
      <w:szCs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5A0218"/>
    <w:rPr>
      <w:color w:val="605E5C"/>
      <w:shd w:val="clear" w:color="auto" w:fill="E1DFDD"/>
    </w:rPr>
  </w:style>
  <w:style w:type="character" w:styleId="FollowedHyperlink">
    <w:name w:val="FollowedHyperlink"/>
    <w:basedOn w:val="DefaultParagraphFont"/>
    <w:uiPriority w:val="99"/>
    <w:semiHidden/>
    <w:unhideWhenUsed/>
    <w:rsid w:val="004335FB"/>
    <w:rPr>
      <w:color w:val="954F72" w:themeColor="followedHyperlink"/>
      <w:u w:val="single"/>
    </w:rPr>
  </w:style>
  <w:style w:type="paragraph" w:styleId="NormalWeb">
    <w:name w:val="Normal (Web)"/>
    <w:basedOn w:val="Normal"/>
    <w:uiPriority w:val="99"/>
    <w:semiHidden/>
    <w:unhideWhenUsed/>
    <w:rsid w:val="00E40D9F"/>
    <w:pPr>
      <w:suppressAutoHyphens w:val="0"/>
      <w:autoSpaceDN/>
      <w:spacing w:before="100" w:beforeAutospacing="1" w:after="100" w:afterAutospacing="1" w:line="240" w:lineRule="auto"/>
      <w:jc w:val="left"/>
    </w:pPr>
    <w:rPr>
      <w:rFonts w:ascii="Times New Roman" w:hAnsi="Times New Roman" w:cs="Times New Roman"/>
      <w:sz w:val="24"/>
      <w:szCs w:val="24"/>
      <w:lang w:eastAsia="ja-JP" w:bidi="hi-IN"/>
    </w:rPr>
  </w:style>
  <w:style w:type="character" w:styleId="Strong">
    <w:name w:val="Strong"/>
    <w:basedOn w:val="DefaultParagraphFont"/>
    <w:uiPriority w:val="22"/>
    <w:qFormat/>
    <w:rsid w:val="00E40D9F"/>
    <w:rPr>
      <w:b/>
      <w:bCs/>
    </w:rPr>
  </w:style>
  <w:style w:type="character" w:styleId="PageNumber">
    <w:name w:val="page number"/>
    <w:basedOn w:val="DefaultParagraphFont"/>
    <w:uiPriority w:val="99"/>
    <w:semiHidden/>
    <w:unhideWhenUsed/>
    <w:rsid w:val="00962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techcomm.unt.edu/news/tips-using-plain-language-technical-communication.html" TargetMode="External"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DECDD4-6D91-6F42-9F48-54D2DF14F913}">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5d5rmz4lYt1hVomMruEOd6YVaw==">CgMxLjAyCGguZ2pkZ3hzMgloLjMwajB6bGwyCWguMWZvYjl0ZTIJaC4zem55c2g3MgloLjJldDkycDA4AHIhMUVZc0lkTFI4N3B3Q3hlMHJLbXZfWnFRWWE3elZxZXJI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2025-11-01T12:16:00Z</dcterms:created>
  <dcterms:modified xsi:type="dcterms:W3CDTF">2025-11-01T12:16:00Z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documentId_2641</vt:lpwstr>
  </property>
  <property fmtid="{D5CDD505-2E9C-101B-9397-08002B2CF9AE}" pid="3" name="grammarly_documentContext">
    <vt:lpwstr>{"goals":[],"domain":"general","emotions":[],"dialect":"british"}</vt:lpwstr>
  </property>
</Properties>
</file>