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E8EC874"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7E8EC874"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62CBD" w14:paraId="2AE40639" w14:textId="4E7550F6">
            <w:pPr>
              <w:spacing w:before="120" w:after="120"/>
              <w:jc w:val="both"/>
              <w:rPr>
                <w:rFonts w:ascii="Arial" w:hAnsi="Arial" w:cs="Arial"/>
                <w:b/>
                <w:sz w:val="22"/>
                <w:szCs w:val="22"/>
              </w:rPr>
            </w:pPr>
            <w:r>
              <w:rPr>
                <w:rFonts w:ascii="Arial" w:hAnsi="Arial" w:cs="Arial"/>
                <w:b/>
                <w:sz w:val="22"/>
                <w:szCs w:val="22"/>
              </w:rPr>
              <w:t>Ancient History / Ancient Civilisations</w:t>
            </w:r>
          </w:p>
        </w:tc>
      </w:tr>
      <w:tr w:rsidRPr="00A406E5" w:rsidR="00362CBD" w:rsidTr="7E8EC874" w14:paraId="7735C876" w14:textId="77777777">
        <w:tc>
          <w:tcPr>
            <w:tcW w:w="2093" w:type="dxa"/>
            <w:shd w:val="clear" w:color="auto" w:fill="auto"/>
            <w:tcMar/>
          </w:tcPr>
          <w:p w:rsidRPr="00A406E5" w:rsidR="00362CBD" w:rsidP="00362CBD" w:rsidRDefault="00362CBD"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362CBD" w:rsidP="00362CBD" w:rsidRDefault="00362CBD" w14:paraId="61CFAD3C" w14:textId="2B7E04F8">
            <w:pPr>
              <w:spacing w:before="120" w:after="120"/>
              <w:jc w:val="both"/>
              <w:rPr>
                <w:rFonts w:ascii="Arial" w:hAnsi="Arial" w:cs="Arial"/>
                <w:b/>
                <w:sz w:val="22"/>
                <w:szCs w:val="22"/>
              </w:rPr>
            </w:pPr>
            <w:r w:rsidRPr="00676333">
              <w:rPr>
                <w:rFonts w:ascii="Arial" w:hAnsi="Arial" w:cs="Arial"/>
                <w:b/>
                <w:sz w:val="22"/>
                <w:szCs w:val="22"/>
              </w:rPr>
              <w:t>Rome and the Indian Ocean: The Classical World in a Global Context</w:t>
            </w:r>
          </w:p>
        </w:tc>
      </w:tr>
      <w:tr w:rsidRPr="00A406E5" w:rsidR="00362CBD" w:rsidTr="7E8EC874" w14:paraId="08994C3C" w14:textId="77777777">
        <w:tc>
          <w:tcPr>
            <w:tcW w:w="2093" w:type="dxa"/>
            <w:shd w:val="clear" w:color="auto" w:fill="auto"/>
            <w:tcMar/>
          </w:tcPr>
          <w:p w:rsidRPr="00A406E5" w:rsidR="00362CBD" w:rsidP="00362CBD" w:rsidRDefault="00362CBD"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62CBD" w:rsidP="00362CBD" w:rsidRDefault="00362CBD" w14:paraId="06791D17" w14:textId="5BE6C317">
            <w:pPr>
              <w:spacing w:before="120" w:after="120"/>
              <w:jc w:val="both"/>
              <w:rPr>
                <w:rFonts w:ascii="Arial" w:hAnsi="Arial" w:cs="Arial"/>
                <w:b/>
                <w:sz w:val="22"/>
                <w:szCs w:val="22"/>
              </w:rPr>
            </w:pPr>
            <w:r w:rsidRPr="002E7ABD">
              <w:rPr>
                <w:rFonts w:ascii="Arial" w:hAnsi="Arial" w:cs="Arial"/>
                <w:b/>
                <w:sz w:val="22"/>
                <w:szCs w:val="22"/>
              </w:rPr>
              <w:t>HPAH7008</w:t>
            </w:r>
          </w:p>
        </w:tc>
        <w:tc>
          <w:tcPr>
            <w:tcW w:w="2268" w:type="dxa"/>
            <w:shd w:val="clear" w:color="auto" w:fill="D9D9D9" w:themeFill="background1" w:themeFillShade="D9"/>
            <w:tcMar/>
          </w:tcPr>
          <w:p w:rsidRPr="004D5E9B" w:rsidR="00362CBD" w:rsidP="00362CBD" w:rsidRDefault="00362CBD"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62CBD" w:rsidP="00362CBD" w:rsidRDefault="00362CBD" w14:paraId="76E6A01C" w14:textId="0CA20726">
            <w:pPr>
              <w:spacing w:before="120" w:after="120"/>
              <w:jc w:val="both"/>
              <w:rPr>
                <w:rFonts w:ascii="Arial" w:hAnsi="Arial" w:cs="Arial"/>
                <w:b/>
                <w:sz w:val="22"/>
                <w:szCs w:val="22"/>
              </w:rPr>
            </w:pPr>
            <w:r>
              <w:rPr>
                <w:rFonts w:ascii="Arial" w:hAnsi="Arial" w:cs="Arial"/>
                <w:b/>
                <w:bCs/>
                <w:sz w:val="22"/>
                <w:szCs w:val="22"/>
              </w:rPr>
              <w:t>100%</w:t>
            </w:r>
          </w:p>
        </w:tc>
      </w:tr>
      <w:tr w:rsidRPr="00A406E5" w:rsidR="00362CBD" w:rsidTr="7E8EC874" w14:paraId="1EEB20EC" w14:textId="77777777">
        <w:tc>
          <w:tcPr>
            <w:tcW w:w="2093" w:type="dxa"/>
            <w:shd w:val="clear" w:color="auto" w:fill="auto"/>
            <w:tcMar/>
          </w:tcPr>
          <w:p w:rsidRPr="00A406E5" w:rsidR="00362CBD" w:rsidP="00362CBD" w:rsidRDefault="00362CB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362CBD" w:rsidP="00362CBD" w:rsidRDefault="00362CBD" w14:paraId="4B1C0F16" w14:textId="3ED7296A">
            <w:pPr>
              <w:spacing w:before="120" w:after="120"/>
              <w:jc w:val="both"/>
              <w:rPr>
                <w:rFonts w:ascii="Arial" w:hAnsi="Arial" w:cs="Arial"/>
                <w:b/>
                <w:sz w:val="22"/>
                <w:szCs w:val="22"/>
              </w:rPr>
            </w:pPr>
            <w:r>
              <w:rPr>
                <w:rFonts w:ascii="Arial" w:hAnsi="Arial" w:cs="Arial"/>
                <w:b/>
                <w:sz w:val="22"/>
                <w:szCs w:val="22"/>
              </w:rPr>
              <w:t xml:space="preserve">Matthew Cobb </w:t>
            </w:r>
          </w:p>
        </w:tc>
        <w:tc>
          <w:tcPr>
            <w:tcW w:w="2268" w:type="dxa"/>
            <w:shd w:val="clear" w:color="auto" w:fill="D9D9D9" w:themeFill="background1" w:themeFillShade="D9"/>
            <w:tcMar/>
          </w:tcPr>
          <w:p w:rsidRPr="00A406E5" w:rsidR="00362CBD" w:rsidP="00362CBD" w:rsidRDefault="00362CB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62CBD" w:rsidP="00362CBD" w:rsidRDefault="00362CBD" w14:paraId="356C8305" w14:textId="377FB56D">
            <w:pPr>
              <w:spacing w:before="120" w:after="120"/>
              <w:jc w:val="both"/>
              <w:rPr>
                <w:rFonts w:ascii="Arial" w:hAnsi="Arial" w:cs="Arial"/>
                <w:b/>
                <w:sz w:val="22"/>
                <w:szCs w:val="22"/>
              </w:rPr>
            </w:pPr>
            <w:r>
              <w:rPr>
                <w:rFonts w:ascii="Arial" w:hAnsi="Arial" w:cs="Arial"/>
                <w:b/>
                <w:sz w:val="22"/>
                <w:szCs w:val="22"/>
              </w:rPr>
              <w:t>Ruth Parkes</w:t>
            </w:r>
          </w:p>
        </w:tc>
      </w:tr>
      <w:tr w:rsidRPr="00A406E5" w:rsidR="00362CBD" w:rsidTr="7E8EC874" w14:paraId="0B207E43" w14:textId="77777777">
        <w:tc>
          <w:tcPr>
            <w:tcW w:w="2093" w:type="dxa"/>
            <w:shd w:val="clear" w:color="auto" w:fill="auto"/>
            <w:tcMar/>
          </w:tcPr>
          <w:p w:rsidRPr="00A406E5" w:rsidR="00362CBD" w:rsidP="00362CBD" w:rsidRDefault="00362CB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362CBD" w:rsidP="00362CBD" w:rsidRDefault="00362CBD" w14:paraId="5F5C9C1A" w14:textId="77777777">
            <w:pPr>
              <w:spacing w:before="120" w:after="120"/>
              <w:jc w:val="both"/>
              <w:rPr>
                <w:rFonts w:ascii="Arial" w:hAnsi="Arial" w:cs="Arial"/>
                <w:b/>
                <w:sz w:val="22"/>
                <w:szCs w:val="22"/>
              </w:rPr>
            </w:pPr>
            <w:r>
              <w:rPr>
                <w:rFonts w:ascii="Arial" w:hAnsi="Arial" w:cs="Arial"/>
                <w:b/>
                <w:sz w:val="22"/>
                <w:szCs w:val="22"/>
              </w:rPr>
              <w:t xml:space="preserve">Portfolio </w:t>
            </w:r>
          </w:p>
          <w:p w:rsidRPr="00A406E5" w:rsidR="00362CBD" w:rsidP="00362CBD" w:rsidRDefault="00362CBD" w14:paraId="5EFEEBBD" w14:textId="7EDD6E0E">
            <w:pPr>
              <w:spacing w:before="120" w:after="120"/>
              <w:jc w:val="both"/>
              <w:rPr>
                <w:rFonts w:ascii="Arial" w:hAnsi="Arial" w:cs="Arial"/>
                <w:b/>
                <w:sz w:val="22"/>
                <w:szCs w:val="22"/>
              </w:rPr>
            </w:pPr>
            <w:r>
              <w:rPr>
                <w:rFonts w:ascii="Arial" w:hAnsi="Arial" w:cs="Arial"/>
                <w:b/>
                <w:sz w:val="22"/>
                <w:szCs w:val="22"/>
              </w:rPr>
              <w:t>Three parts (see below)</w:t>
            </w:r>
          </w:p>
        </w:tc>
        <w:tc>
          <w:tcPr>
            <w:tcW w:w="2268" w:type="dxa"/>
            <w:shd w:val="clear" w:color="auto" w:fill="auto"/>
            <w:tcMar/>
          </w:tcPr>
          <w:p w:rsidRPr="00A406E5" w:rsidR="00362CBD" w:rsidP="00362CBD" w:rsidRDefault="00362CBD"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62CBD" w:rsidP="00362CBD" w:rsidRDefault="00362CBD" w14:paraId="37F9F45E" w14:textId="3EF90137">
            <w:pPr>
              <w:spacing w:before="120" w:after="120"/>
              <w:jc w:val="both"/>
              <w:rPr>
                <w:rFonts w:ascii="Arial" w:hAnsi="Arial" w:cs="Arial"/>
                <w:b/>
                <w:sz w:val="22"/>
                <w:szCs w:val="22"/>
              </w:rPr>
            </w:pPr>
            <w:r>
              <w:rPr>
                <w:rFonts w:ascii="Arial" w:hAnsi="Arial" w:cs="Arial"/>
                <w:b/>
                <w:sz w:val="22"/>
                <w:szCs w:val="22"/>
              </w:rPr>
              <w:t>7500</w:t>
            </w:r>
          </w:p>
        </w:tc>
      </w:tr>
      <w:tr w:rsidRPr="00A406E5" w:rsidR="00362CBD" w:rsidTr="7E8EC874" w14:paraId="54976140" w14:textId="77777777">
        <w:tc>
          <w:tcPr>
            <w:tcW w:w="2093" w:type="dxa"/>
            <w:shd w:val="clear" w:color="auto" w:fill="auto"/>
            <w:tcMar/>
          </w:tcPr>
          <w:p w:rsidRPr="00A406E5" w:rsidR="00362CBD" w:rsidP="00362CBD" w:rsidRDefault="00362CBD"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362CBD" w:rsidP="00362CBD" w:rsidRDefault="00362CBD" w14:paraId="0FD3FC69" w14:textId="6C0C9F7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 xml:space="preserve">Part 1: </w:t>
            </w:r>
            <w:r>
              <w:rPr>
                <w:rStyle w:val="normaltextrun"/>
                <w:rFonts w:ascii="Arial" w:hAnsi="Arial" w:cs="Arial"/>
                <w:b/>
                <w:bCs/>
                <w:sz w:val="22"/>
                <w:szCs w:val="22"/>
              </w:rPr>
              <w:t>11</w:t>
            </w:r>
            <w:r>
              <w:rPr>
                <w:rStyle w:val="normaltextrun"/>
                <w:rFonts w:ascii="Arial" w:hAnsi="Arial" w:cs="Arial"/>
                <w:b/>
                <w:bCs/>
                <w:sz w:val="22"/>
                <w:szCs w:val="22"/>
              </w:rPr>
              <w:t>/1</w:t>
            </w:r>
            <w:r>
              <w:rPr>
                <w:rStyle w:val="normaltextrun"/>
                <w:rFonts w:ascii="Arial" w:hAnsi="Arial" w:cs="Arial"/>
                <w:b/>
                <w:bCs/>
                <w:sz w:val="22"/>
                <w:szCs w:val="22"/>
              </w:rPr>
              <w:t>2</w:t>
            </w:r>
            <w:r>
              <w:rPr>
                <w:rStyle w:val="normaltextrun"/>
                <w:rFonts w:ascii="Arial" w:hAnsi="Arial" w:cs="Arial"/>
                <w:b/>
                <w:bCs/>
                <w:sz w:val="22"/>
                <w:szCs w:val="22"/>
              </w:rPr>
              <w:t>/2</w:t>
            </w:r>
            <w:r>
              <w:rPr>
                <w:rStyle w:val="normaltextrun"/>
                <w:rFonts w:ascii="Arial" w:hAnsi="Arial" w:cs="Arial"/>
                <w:b/>
                <w:bCs/>
                <w:sz w:val="22"/>
                <w:szCs w:val="22"/>
              </w:rPr>
              <w:t>6</w:t>
            </w:r>
            <w:r>
              <w:rPr>
                <w:rStyle w:val="eop"/>
                <w:rFonts w:ascii="Arial" w:hAnsi="Arial" w:cs="Arial"/>
                <w:sz w:val="22"/>
                <w:szCs w:val="22"/>
              </w:rPr>
              <w:t> </w:t>
            </w:r>
          </w:p>
          <w:p w:rsidR="00362CBD" w:rsidP="7E8EC874" w:rsidRDefault="00362CBD" w14:paraId="5286FC38" w14:textId="2EB1C2C7">
            <w:pPr>
              <w:pStyle w:val="paragraph"/>
              <w:spacing w:before="0" w:beforeAutospacing="off" w:after="0" w:afterAutospacing="off"/>
              <w:jc w:val="both"/>
              <w:textAlignment w:val="baseline"/>
              <w:rPr>
                <w:rFonts w:ascii="Segoe UI" w:hAnsi="Segoe UI" w:cs="Segoe UI"/>
                <w:sz w:val="18"/>
                <w:szCs w:val="18"/>
              </w:rPr>
            </w:pPr>
            <w:r w:rsidRPr="7E8EC874" w:rsidR="00362CBD">
              <w:rPr>
                <w:rStyle w:val="normaltextrun"/>
                <w:rFonts w:ascii="Arial" w:hAnsi="Arial" w:cs="Arial"/>
                <w:b w:val="1"/>
                <w:bCs w:val="1"/>
                <w:sz w:val="22"/>
                <w:szCs w:val="22"/>
              </w:rPr>
              <w:t xml:space="preserve">Part 2: </w:t>
            </w:r>
            <w:r w:rsidRPr="7E8EC874" w:rsidR="18E8B7FD">
              <w:rPr>
                <w:rStyle w:val="normaltextrun"/>
                <w:rFonts w:ascii="Arial" w:hAnsi="Arial" w:cs="Arial"/>
                <w:b w:val="1"/>
                <w:bCs w:val="1"/>
                <w:sz w:val="22"/>
                <w:szCs w:val="22"/>
              </w:rPr>
              <w:t>5</w:t>
            </w:r>
            <w:r w:rsidRPr="7E8EC874" w:rsidR="00362CBD">
              <w:rPr>
                <w:rStyle w:val="normaltextrun"/>
                <w:rFonts w:ascii="Arial" w:hAnsi="Arial" w:cs="Arial"/>
                <w:b w:val="1"/>
                <w:bCs w:val="1"/>
                <w:sz w:val="22"/>
                <w:szCs w:val="22"/>
              </w:rPr>
              <w:t>/1/2</w:t>
            </w:r>
            <w:r w:rsidRPr="7E8EC874" w:rsidR="00362CBD">
              <w:rPr>
                <w:rStyle w:val="normaltextrun"/>
                <w:rFonts w:ascii="Arial" w:hAnsi="Arial" w:cs="Arial"/>
                <w:b w:val="1"/>
                <w:bCs w:val="1"/>
                <w:sz w:val="22"/>
                <w:szCs w:val="22"/>
              </w:rPr>
              <w:t>7</w:t>
            </w:r>
            <w:r w:rsidRPr="7E8EC874" w:rsidR="00362CBD">
              <w:rPr>
                <w:rStyle w:val="eop"/>
                <w:rFonts w:ascii="Arial" w:hAnsi="Arial" w:cs="Arial"/>
                <w:sz w:val="22"/>
                <w:szCs w:val="22"/>
              </w:rPr>
              <w:t> </w:t>
            </w:r>
          </w:p>
          <w:p w:rsidR="00362CBD" w:rsidP="7E8EC874" w:rsidRDefault="00362CBD" w14:paraId="1F86D367" w14:textId="37224A7C">
            <w:pPr>
              <w:pStyle w:val="paragraph"/>
              <w:spacing w:before="0" w:beforeAutospacing="off" w:after="0" w:afterAutospacing="off"/>
              <w:jc w:val="both"/>
              <w:textAlignment w:val="baseline"/>
              <w:rPr>
                <w:rFonts w:ascii="Segoe UI" w:hAnsi="Segoe UI" w:cs="Segoe UI"/>
                <w:sz w:val="18"/>
                <w:szCs w:val="18"/>
              </w:rPr>
            </w:pPr>
            <w:r w:rsidRPr="7E8EC874" w:rsidR="00362CBD">
              <w:rPr>
                <w:rStyle w:val="normaltextrun"/>
                <w:rFonts w:ascii="Arial" w:hAnsi="Arial" w:cs="Arial"/>
                <w:b w:val="1"/>
                <w:bCs w:val="1"/>
                <w:sz w:val="22"/>
                <w:szCs w:val="22"/>
              </w:rPr>
              <w:t xml:space="preserve">Part 3: </w:t>
            </w:r>
            <w:r w:rsidRPr="7E8EC874" w:rsidR="7BBD6804">
              <w:rPr>
                <w:rStyle w:val="normaltextrun"/>
                <w:rFonts w:ascii="Arial" w:hAnsi="Arial" w:cs="Arial"/>
                <w:b w:val="1"/>
                <w:bCs w:val="1"/>
                <w:sz w:val="22"/>
                <w:szCs w:val="22"/>
              </w:rPr>
              <w:t>8</w:t>
            </w:r>
            <w:r w:rsidRPr="7E8EC874" w:rsidR="00362CBD">
              <w:rPr>
                <w:rStyle w:val="normaltextrun"/>
                <w:rFonts w:ascii="Arial" w:hAnsi="Arial" w:cs="Arial"/>
                <w:b w:val="1"/>
                <w:bCs w:val="1"/>
                <w:sz w:val="22"/>
                <w:szCs w:val="22"/>
              </w:rPr>
              <w:t>/1/2</w:t>
            </w:r>
            <w:r w:rsidRPr="7E8EC874" w:rsidR="00362CBD">
              <w:rPr>
                <w:rStyle w:val="normaltextrun"/>
                <w:rFonts w:ascii="Arial" w:hAnsi="Arial" w:cs="Arial"/>
                <w:b w:val="1"/>
                <w:bCs w:val="1"/>
                <w:sz w:val="22"/>
                <w:szCs w:val="22"/>
              </w:rPr>
              <w:t>7</w:t>
            </w:r>
            <w:r w:rsidRPr="7E8EC874" w:rsidR="00362CBD">
              <w:rPr>
                <w:rStyle w:val="eop"/>
                <w:rFonts w:ascii="Arial" w:hAnsi="Arial" w:cs="Arial"/>
                <w:sz w:val="22"/>
                <w:szCs w:val="22"/>
              </w:rPr>
              <w:t> </w:t>
            </w:r>
          </w:p>
          <w:p w:rsidRPr="00A406E5" w:rsidR="00362CBD" w:rsidP="00362CBD" w:rsidRDefault="00362CBD" w14:paraId="0EA9933B" w14:textId="77777777">
            <w:pPr>
              <w:spacing w:before="120" w:after="120"/>
              <w:jc w:val="both"/>
              <w:rPr>
                <w:rFonts w:ascii="Arial" w:hAnsi="Arial" w:cs="Arial"/>
                <w:b/>
                <w:sz w:val="22"/>
                <w:szCs w:val="22"/>
              </w:rPr>
            </w:pPr>
          </w:p>
        </w:tc>
        <w:tc>
          <w:tcPr>
            <w:tcW w:w="2268" w:type="dxa"/>
            <w:shd w:val="clear" w:color="auto" w:fill="auto"/>
            <w:tcMar/>
          </w:tcPr>
          <w:p w:rsidRPr="00A406E5" w:rsidR="00362CBD" w:rsidP="00362CBD" w:rsidRDefault="00362CBD"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62CBD" w:rsidP="00362CBD" w:rsidRDefault="00362CBD" w14:paraId="0566D21D" w14:textId="71B06E99">
            <w:pPr>
              <w:spacing w:before="120" w:after="120"/>
              <w:jc w:val="both"/>
              <w:rPr>
                <w:rFonts w:ascii="Arial" w:hAnsi="Arial" w:cs="Arial"/>
                <w:b/>
                <w:sz w:val="22"/>
                <w:szCs w:val="22"/>
              </w:rPr>
            </w:pPr>
            <w:r>
              <w:rPr>
                <w:rFonts w:ascii="Arial" w:hAnsi="Arial" w:cs="Arial"/>
                <w:b/>
                <w:bCs/>
                <w:sz w:val="22"/>
                <w:szCs w:val="22"/>
              </w:rPr>
              <w:t>Within three weeks of the date of submission [excluding differentiated deadlines]</w:t>
            </w:r>
          </w:p>
        </w:tc>
      </w:tr>
      <w:tr w:rsidRPr="00A406E5" w:rsidR="00362CBD" w:rsidTr="7E8EC874" w14:paraId="7595FDBF" w14:textId="77777777">
        <w:tc>
          <w:tcPr>
            <w:tcW w:w="2093" w:type="dxa"/>
            <w:shd w:val="clear" w:color="auto" w:fill="auto"/>
            <w:tcMar/>
          </w:tcPr>
          <w:p w:rsidRPr="00A406E5" w:rsidR="00362CBD" w:rsidP="00362CBD" w:rsidRDefault="00362CBD"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362CBD" w:rsidP="00362CBD" w:rsidRDefault="00362CBD"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62CBD" w:rsidP="00362CBD" w:rsidRDefault="00362CBD"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62CBD" w:rsidP="00362CBD" w:rsidRDefault="00362CBD"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362CBD" w:rsidP="00362CBD" w:rsidRDefault="00362CBD"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362CBD" w:rsidP="00362CBD" w:rsidRDefault="00362CBD"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362CBD" w:rsidTr="7E8EC874" w14:paraId="5C46E9DB" w14:textId="77777777">
        <w:tc>
          <w:tcPr>
            <w:tcW w:w="2093" w:type="dxa"/>
            <w:shd w:val="clear" w:color="auto" w:fill="auto"/>
            <w:tcMar/>
          </w:tcPr>
          <w:p w:rsidRPr="00A406E5" w:rsidR="00362CBD" w:rsidP="00362CBD" w:rsidRDefault="00362CBD"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362CBD" w:rsidP="00362CBD" w:rsidRDefault="00362CBD"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362CBD" w:rsidTr="7E8EC874" w14:paraId="2726561A" w14:textId="77777777">
        <w:tc>
          <w:tcPr>
            <w:tcW w:w="2093" w:type="dxa"/>
            <w:shd w:val="clear" w:color="auto" w:fill="auto"/>
            <w:tcMar/>
          </w:tcPr>
          <w:p w:rsidRPr="00A406E5" w:rsidR="00362CBD" w:rsidP="00362CBD" w:rsidRDefault="00362CBD"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62CBD" w:rsidTr="00434B48" w14:paraId="7294D623" w14:textId="77777777">
              <w:tc>
                <w:tcPr>
                  <w:tcW w:w="7611" w:type="dxa"/>
                  <w:tcBorders>
                    <w:left w:val="nil"/>
                  </w:tcBorders>
                  <w:tcMar>
                    <w:top w:w="0" w:type="dxa"/>
                    <w:left w:w="108" w:type="dxa"/>
                    <w:bottom w:w="0" w:type="dxa"/>
                    <w:right w:w="108" w:type="dxa"/>
                  </w:tcMar>
                </w:tcPr>
                <w:p w:rsidRPr="00D1341E" w:rsidR="00362CBD" w:rsidP="00362CBD" w:rsidRDefault="00362CBD"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62CBD" w:rsidP="00362CBD" w:rsidRDefault="00362CBD"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62CBD" w:rsidP="00362CBD" w:rsidRDefault="00362CBD"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62CBD" w:rsidP="00362CBD" w:rsidRDefault="00362CBD" w14:paraId="3BC7CC7B" w14:textId="77777777">
                  <w:pPr>
                    <w:ind w:left="-10"/>
                    <w:rPr>
                      <w:rFonts w:ascii="Arial" w:hAnsi="Arial" w:cs="Arial"/>
                      <w:b/>
                      <w:bCs/>
                      <w:sz w:val="22"/>
                      <w:szCs w:val="22"/>
                    </w:rPr>
                  </w:pPr>
                </w:p>
                <w:p w:rsidRPr="00D1341E" w:rsidR="00362CBD" w:rsidP="00362CBD" w:rsidRDefault="00362CBD"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62CBD" w:rsidP="00362CBD" w:rsidRDefault="00362CBD"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62CBD" w:rsidP="00362CBD" w:rsidRDefault="00362CBD"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62CBD"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62CBD"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62CBD"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423FC739" w14:textId="77777777">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62CBD"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2F871902" w14:textId="015A5595">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6CD74155" w14:textId="77777777">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62CBD"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23293861" w14:textId="3F3E28CD">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62CBD" w:rsidP="00362CBD" w:rsidRDefault="00362CBD"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62CBD" w:rsidP="00362CBD" w:rsidRDefault="00362CBD" w14:paraId="47F90651" w14:textId="77777777">
                  <w:pPr>
                    <w:ind w:left="-10"/>
                    <w:rPr>
                      <w:rFonts w:ascii="Arial" w:hAnsi="Arial" w:cs="Arial" w:eastAsiaTheme="minorEastAsia"/>
                      <w:sz w:val="22"/>
                      <w:szCs w:val="22"/>
                      <w14:ligatures w14:val="standardContextual"/>
                    </w:rPr>
                  </w:pPr>
                </w:p>
                <w:p w:rsidRPr="00D1341E" w:rsidR="00362CBD" w:rsidP="00362CBD" w:rsidRDefault="00362CBD" w14:paraId="37742C8A" w14:textId="556751FE">
                  <w:pPr>
                    <w:ind w:left="-10"/>
                    <w:rPr>
                      <w:rFonts w:ascii="Arial" w:hAnsi="Arial" w:cs="Arial"/>
                      <w:sz w:val="22"/>
                      <w:szCs w:val="22"/>
                    </w:rPr>
                  </w:pPr>
                  <w:r w:rsidRPr="00D1341E">
                    <w:rPr>
                      <w:rFonts w:ascii="Arial" w:hAnsi="Arial" w:cs="Arial"/>
                      <w:b/>
                      <w:bCs/>
                      <w:sz w:val="22"/>
                      <w:szCs w:val="22"/>
                    </w:rPr>
                    <w:t>Examples (Postgraduate):</w:t>
                  </w:r>
                </w:p>
                <w:p w:rsidRPr="00D1341E" w:rsidR="00362CBD" w:rsidP="00362CBD" w:rsidRDefault="00362CBD"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rsidRPr="00D1341E" w:rsidR="00362CBD" w:rsidP="00362CBD" w:rsidRDefault="00362CBD"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rsidRPr="00D1341E" w:rsidR="00362CBD" w:rsidP="00362CBD" w:rsidRDefault="00362CBD"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rsidRPr="00D1341E" w:rsidR="00362CBD" w:rsidP="00362CBD" w:rsidRDefault="00362CBD"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rsidRPr="00D1341E" w:rsidR="00362CBD" w:rsidP="00362CBD" w:rsidRDefault="00362CBD" w14:paraId="5B3D3826" w14:textId="77777777">
                  <w:pPr>
                    <w:ind w:left="-10"/>
                    <w:rPr>
                      <w:rFonts w:ascii="Arial" w:hAnsi="Arial" w:cs="Arial" w:eastAsiaTheme="minorEastAsia"/>
                      <w:b/>
                      <w:bCs/>
                      <w:sz w:val="22"/>
                      <w:szCs w:val="22"/>
                    </w:rPr>
                  </w:pPr>
                </w:p>
                <w:p w:rsidRPr="00D1341E" w:rsidR="00362CBD" w:rsidP="00362CBD" w:rsidRDefault="00362CBD"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62CBD" w:rsidP="00362CBD" w:rsidRDefault="00362CBD"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62CBD" w:rsidP="00362CBD" w:rsidRDefault="00362CBD" w14:paraId="367D8C75" w14:textId="77777777">
                  <w:pPr>
                    <w:ind w:left="-10"/>
                    <w:rPr>
                      <w:rFonts w:ascii="Arial" w:hAnsi="Arial" w:cs="Arial"/>
                      <w:b/>
                      <w:bCs/>
                      <w:sz w:val="22"/>
                      <w:szCs w:val="22"/>
                    </w:rPr>
                  </w:pPr>
                </w:p>
                <w:p w:rsidRPr="00D1341E" w:rsidR="00362CBD" w:rsidP="00362CBD" w:rsidRDefault="00362CBD"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62CBD" w:rsidP="00362CBD" w:rsidRDefault="00362CBD"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62CBD" w:rsidP="00362CBD" w:rsidRDefault="00362CBD" w14:paraId="30E59513" w14:textId="77777777">
                  <w:pPr>
                    <w:rPr>
                      <w:rFonts w:ascii="Arial" w:hAnsi="Arial" w:cs="Arial"/>
                      <w:color w:val="0F4761"/>
                      <w:sz w:val="22"/>
                      <w:szCs w:val="22"/>
                    </w:rPr>
                  </w:pPr>
                </w:p>
              </w:tc>
            </w:tr>
          </w:tbl>
          <w:p w:rsidRPr="00A406E5" w:rsidR="00362CBD" w:rsidP="00362CBD" w:rsidRDefault="00362CBD"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00362CBD" w:rsidP="00362CBD" w:rsidRDefault="00362CBD" w14:paraId="390E1B10" w14:textId="77777777">
            <w:pPr>
              <w:rPr>
                <w:rFonts w:ascii="Arial" w:hAnsi="Arial" w:cs="Arial"/>
                <w:sz w:val="22"/>
                <w:szCs w:val="22"/>
              </w:rPr>
            </w:pPr>
            <w:r w:rsidRPr="0026292F">
              <w:rPr>
                <w:rFonts w:ascii="Arial" w:hAnsi="Arial" w:cs="Arial"/>
                <w:sz w:val="22"/>
                <w:szCs w:val="22"/>
              </w:rPr>
              <w:t xml:space="preserve">Upon the successful completion of this module, the student should be able to: </w:t>
            </w:r>
          </w:p>
          <w:p w:rsidRPr="00CF1748" w:rsidR="00362CBD" w:rsidP="00362CBD" w:rsidRDefault="00362CBD" w14:paraId="6D3115FE" w14:textId="77777777">
            <w:pPr>
              <w:pStyle w:val="ListParagraph"/>
              <w:numPr>
                <w:ilvl w:val="0"/>
                <w:numId w:val="20"/>
              </w:numPr>
              <w:rPr>
                <w:rFonts w:ascii="Arial" w:hAnsi="Arial" w:cs="Arial"/>
                <w:sz w:val="22"/>
                <w:szCs w:val="22"/>
              </w:rPr>
            </w:pPr>
            <w:r w:rsidRPr="00CF1748">
              <w:rPr>
                <w:rFonts w:ascii="Arial" w:hAnsi="Arial" w:cs="Arial"/>
                <w:sz w:val="22"/>
                <w:szCs w:val="22"/>
              </w:rPr>
              <w:t xml:space="preserve">Adopt a highly competent interdisciplinary approach to the subject matter, </w:t>
            </w:r>
            <w:proofErr w:type="gramStart"/>
            <w:r w:rsidRPr="00CF1748">
              <w:rPr>
                <w:rFonts w:ascii="Arial" w:hAnsi="Arial" w:cs="Arial"/>
                <w:sz w:val="22"/>
                <w:szCs w:val="22"/>
              </w:rPr>
              <w:t>so as to</w:t>
            </w:r>
            <w:proofErr w:type="gramEnd"/>
            <w:r w:rsidRPr="00CF1748">
              <w:rPr>
                <w:rFonts w:ascii="Arial" w:hAnsi="Arial" w:cs="Arial"/>
                <w:sz w:val="22"/>
                <w:szCs w:val="22"/>
              </w:rPr>
              <w:t xml:space="preserve"> be able to critically evaluate the cultural, religious, political, diplomatic, military and economic exchanges between the Mediterranean and the wider Afro-Eurasian world.</w:t>
            </w:r>
          </w:p>
          <w:p w:rsidRPr="00CF1748" w:rsidR="00362CBD" w:rsidP="00362CBD" w:rsidRDefault="00362CBD" w14:paraId="0F25A1AB" w14:textId="77777777">
            <w:pPr>
              <w:pStyle w:val="ListParagraph"/>
              <w:numPr>
                <w:ilvl w:val="0"/>
                <w:numId w:val="20"/>
              </w:numPr>
              <w:rPr>
                <w:rFonts w:ascii="Arial" w:hAnsi="Arial" w:cs="Arial"/>
                <w:sz w:val="22"/>
                <w:szCs w:val="22"/>
              </w:rPr>
            </w:pPr>
            <w:r w:rsidRPr="00CF1748">
              <w:rPr>
                <w:rFonts w:ascii="Arial" w:hAnsi="Arial" w:cs="Arial"/>
                <w:sz w:val="22"/>
                <w:szCs w:val="22"/>
              </w:rPr>
              <w:t xml:space="preserve">To be able to systematically draw upon and evaluate in-depth a wide range of ancient evidence, including written (literature, epigraphy, papyrology, </w:t>
            </w:r>
            <w:proofErr w:type="spellStart"/>
            <w:r w:rsidRPr="00CF1748">
              <w:rPr>
                <w:rFonts w:ascii="Arial" w:hAnsi="Arial" w:cs="Arial"/>
                <w:sz w:val="22"/>
                <w:szCs w:val="22"/>
              </w:rPr>
              <w:t>ostraka</w:t>
            </w:r>
            <w:proofErr w:type="spellEnd"/>
            <w:r w:rsidRPr="00CF1748">
              <w:rPr>
                <w:rFonts w:ascii="Arial" w:hAnsi="Arial" w:cs="Arial"/>
                <w:sz w:val="22"/>
                <w:szCs w:val="22"/>
              </w:rPr>
              <w:t xml:space="preserve">), material (archaeological and archaeobotanical evidence, and numismatics), and visual (art and sculpture). </w:t>
            </w:r>
          </w:p>
          <w:p w:rsidRPr="00CF1748" w:rsidR="00362CBD" w:rsidP="00362CBD" w:rsidRDefault="00362CBD" w14:paraId="31B7E248" w14:textId="77777777">
            <w:pPr>
              <w:pStyle w:val="ListParagraph"/>
              <w:numPr>
                <w:ilvl w:val="0"/>
                <w:numId w:val="20"/>
              </w:numPr>
              <w:rPr>
                <w:rFonts w:ascii="Arial" w:hAnsi="Arial" w:cs="Arial"/>
                <w:sz w:val="22"/>
                <w:szCs w:val="22"/>
              </w:rPr>
            </w:pPr>
            <w:r w:rsidRPr="00CF1748">
              <w:rPr>
                <w:rFonts w:ascii="Arial" w:hAnsi="Arial" w:cs="Arial"/>
                <w:sz w:val="22"/>
                <w:szCs w:val="22"/>
              </w:rPr>
              <w:t>To have a suitable cognizance of the Roman Empire in a wider Afro-Eurasian context.</w:t>
            </w: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B240E1" w:rsidRDefault="00B240E1" w14:paraId="031EE7BE" w14:textId="5B329AC3">
      <w:pPr>
        <w:rPr>
          <w:rFonts w:ascii="Arial" w:hAnsi="Arial" w:cs="Arial"/>
          <w:b/>
        </w:rPr>
      </w:pPr>
      <w:r>
        <w:rPr>
          <w:rFonts w:ascii="Arial" w:hAnsi="Arial" w:cs="Arial"/>
          <w:b/>
        </w:rPr>
        <w:br w:type="page"/>
      </w: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544294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62CBD">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1C1650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62CBD">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4E961C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62CBD">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6D4CB7F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62CBD">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0E2EDB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62CBD">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3BC50B3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362CBD">
                  <w:rPr>
                    <w:rFonts w:hint="eastAsia" w:ascii="MS Gothic" w:hAnsi="MS Gothic" w:eastAsia="MS Gothic" w:cs="Arial"/>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EB69B5"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217E87" w:rsidR="00362CBD" w:rsidP="00362CBD" w:rsidRDefault="00362CBD" w14:paraId="6C30AB8D" w14:textId="77777777">
      <w:pPr>
        <w:jc w:val="both"/>
        <w:rPr>
          <w:rFonts w:ascii="Arial" w:hAnsi="Arial" w:cs="Arial"/>
          <w:b/>
          <w:sz w:val="24"/>
          <w:szCs w:val="24"/>
        </w:rPr>
      </w:pPr>
      <w:r w:rsidRPr="00217E87">
        <w:rPr>
          <w:rFonts w:ascii="Arial" w:hAnsi="Arial" w:cs="Arial"/>
          <w:b/>
          <w:sz w:val="24"/>
          <w:szCs w:val="24"/>
        </w:rPr>
        <w:t>Portfolio Assignments – 3 parts</w:t>
      </w:r>
    </w:p>
    <w:p w:rsidRPr="00217E87" w:rsidR="00362CBD" w:rsidP="00362CBD" w:rsidRDefault="00362CBD" w14:paraId="223226F4" w14:textId="77777777">
      <w:pPr>
        <w:jc w:val="both"/>
        <w:rPr>
          <w:rFonts w:ascii="Arial" w:hAnsi="Arial" w:cs="Arial"/>
          <w:b/>
          <w:sz w:val="24"/>
          <w:szCs w:val="24"/>
        </w:rPr>
      </w:pPr>
    </w:p>
    <w:p w:rsidRPr="00217E87" w:rsidR="00362CBD" w:rsidP="00362CBD" w:rsidRDefault="00362CBD" w14:paraId="790D1350" w14:textId="77777777">
      <w:pPr>
        <w:jc w:val="both"/>
        <w:rPr>
          <w:rFonts w:ascii="Arial" w:hAnsi="Arial" w:cs="Arial"/>
          <w:b/>
          <w:sz w:val="24"/>
          <w:szCs w:val="24"/>
        </w:rPr>
      </w:pPr>
      <w:r w:rsidRPr="00217E87">
        <w:rPr>
          <w:rFonts w:ascii="Arial" w:hAnsi="Arial" w:cs="Arial"/>
          <w:b/>
          <w:sz w:val="24"/>
          <w:szCs w:val="24"/>
        </w:rPr>
        <w:t xml:space="preserve">PART 1 - Review of a scholarly chapter or article – 1,500 words – worth 20% </w:t>
      </w:r>
    </w:p>
    <w:p w:rsidRPr="00217E87" w:rsidR="00362CBD" w:rsidP="00362CBD" w:rsidRDefault="00362CBD" w14:paraId="05AAD881" w14:textId="77777777">
      <w:pPr>
        <w:jc w:val="both"/>
        <w:rPr>
          <w:rFonts w:ascii="Arial" w:hAnsi="Arial" w:cs="Arial"/>
          <w:sz w:val="24"/>
          <w:szCs w:val="24"/>
        </w:rPr>
      </w:pPr>
      <w:r w:rsidRPr="00217E87">
        <w:rPr>
          <w:rFonts w:ascii="Arial" w:hAnsi="Arial" w:cs="Arial"/>
          <w:sz w:val="24"/>
          <w:szCs w:val="24"/>
        </w:rPr>
        <w:t xml:space="preserve">For this assessment students will be required to select an article from the list below. You will read the article and then write a critical summarisation of it. This should include both a concise summation of the key points or arguments made in the article, highlighting the use of any relevant methodologies or theories, followed by a critical response its overarching premise/conclusion. Discussion which brings in other pertinent scholarship, feeding into any of the points discussed, may garner further marks. </w:t>
      </w:r>
    </w:p>
    <w:p w:rsidRPr="00217E87" w:rsidR="00362CBD" w:rsidP="00362CBD" w:rsidRDefault="00362CBD" w14:paraId="06408AD5" w14:textId="77777777">
      <w:pPr>
        <w:jc w:val="both"/>
        <w:rPr>
          <w:rFonts w:ascii="Arial" w:hAnsi="Arial" w:cs="Arial"/>
          <w:sz w:val="24"/>
          <w:szCs w:val="24"/>
        </w:rPr>
      </w:pPr>
    </w:p>
    <w:p w:rsidRPr="00217E87" w:rsidR="00362CBD" w:rsidP="00362CBD" w:rsidRDefault="00362CBD" w14:paraId="751AC92B" w14:textId="77777777">
      <w:pPr>
        <w:jc w:val="both"/>
        <w:rPr>
          <w:rFonts w:ascii="Arial" w:hAnsi="Arial" w:cs="Arial"/>
          <w:sz w:val="24"/>
          <w:szCs w:val="24"/>
        </w:rPr>
      </w:pPr>
      <w:r w:rsidRPr="00217E87">
        <w:rPr>
          <w:rFonts w:ascii="Arial" w:hAnsi="Arial" w:cs="Arial"/>
          <w:sz w:val="24"/>
          <w:szCs w:val="24"/>
        </w:rPr>
        <w:t>The article/chapter choices are as follows:</w:t>
      </w:r>
    </w:p>
    <w:p w:rsidRPr="00217E87" w:rsidR="00362CBD" w:rsidP="00362CBD" w:rsidRDefault="00362CBD" w14:paraId="1FA474E1" w14:textId="77777777">
      <w:pPr>
        <w:jc w:val="both"/>
        <w:rPr>
          <w:rFonts w:ascii="Arial" w:hAnsi="Arial" w:cs="Arial"/>
          <w:sz w:val="24"/>
          <w:szCs w:val="24"/>
        </w:rPr>
      </w:pPr>
    </w:p>
    <w:p w:rsidRPr="00217E87" w:rsidR="00362CBD" w:rsidP="00362CBD" w:rsidRDefault="00362CBD" w14:paraId="032491C4" w14:textId="77777777">
      <w:pPr>
        <w:jc w:val="both"/>
        <w:rPr>
          <w:rFonts w:ascii="Arial" w:hAnsi="Arial" w:cs="Arial"/>
          <w:sz w:val="24"/>
          <w:szCs w:val="24"/>
        </w:rPr>
      </w:pPr>
      <w:r w:rsidRPr="00217E87">
        <w:rPr>
          <w:rFonts w:ascii="Arial" w:hAnsi="Arial" w:cs="Arial"/>
          <w:sz w:val="24"/>
          <w:szCs w:val="24"/>
        </w:rPr>
        <w:t xml:space="preserve">De Romanis, F. 2012. ‘Julio-Claudian denarii and aurei in Campania and India’, </w:t>
      </w:r>
      <w:r w:rsidRPr="00217E87">
        <w:rPr>
          <w:rFonts w:ascii="Arial" w:hAnsi="Arial" w:cs="Arial"/>
          <w:i/>
          <w:sz w:val="24"/>
          <w:szCs w:val="24"/>
        </w:rPr>
        <w:t xml:space="preserve">Annali </w:t>
      </w:r>
      <w:proofErr w:type="spellStart"/>
      <w:r w:rsidRPr="00217E87">
        <w:rPr>
          <w:rFonts w:ascii="Arial" w:hAnsi="Arial" w:cs="Arial"/>
          <w:i/>
          <w:sz w:val="24"/>
          <w:szCs w:val="24"/>
        </w:rPr>
        <w:t>dell'Istituto</w:t>
      </w:r>
      <w:proofErr w:type="spellEnd"/>
      <w:r w:rsidRPr="00217E87">
        <w:rPr>
          <w:rFonts w:ascii="Arial" w:hAnsi="Arial" w:cs="Arial"/>
          <w:i/>
          <w:sz w:val="24"/>
          <w:szCs w:val="24"/>
        </w:rPr>
        <w:t xml:space="preserve"> Italiano di </w:t>
      </w:r>
      <w:proofErr w:type="spellStart"/>
      <w:r w:rsidRPr="00217E87">
        <w:rPr>
          <w:rFonts w:ascii="Arial" w:hAnsi="Arial" w:cs="Arial"/>
          <w:i/>
          <w:sz w:val="24"/>
          <w:szCs w:val="24"/>
        </w:rPr>
        <w:t>Numismatica</w:t>
      </w:r>
      <w:proofErr w:type="spellEnd"/>
      <w:r w:rsidRPr="00217E87">
        <w:rPr>
          <w:rFonts w:ascii="Arial" w:hAnsi="Arial" w:cs="Arial"/>
          <w:sz w:val="24"/>
          <w:szCs w:val="24"/>
        </w:rPr>
        <w:t xml:space="preserve"> 58: 161-192.</w:t>
      </w:r>
    </w:p>
    <w:p w:rsidRPr="00217E87" w:rsidR="00362CBD" w:rsidP="00362CBD" w:rsidRDefault="00362CBD" w14:paraId="2CF8BE42" w14:textId="77777777">
      <w:pPr>
        <w:jc w:val="both"/>
        <w:rPr>
          <w:rFonts w:ascii="Arial" w:hAnsi="Arial" w:cs="Arial"/>
          <w:sz w:val="24"/>
          <w:szCs w:val="24"/>
        </w:rPr>
      </w:pPr>
    </w:p>
    <w:p w:rsidRPr="00217E87" w:rsidR="00362CBD" w:rsidP="00362CBD" w:rsidRDefault="00362CBD" w14:paraId="5DA7AA57" w14:textId="77777777">
      <w:pPr>
        <w:jc w:val="both"/>
        <w:rPr>
          <w:rFonts w:ascii="Arial" w:hAnsi="Arial" w:cs="Arial"/>
          <w:sz w:val="24"/>
          <w:szCs w:val="24"/>
        </w:rPr>
      </w:pPr>
      <w:r w:rsidRPr="00217E87">
        <w:rPr>
          <w:rFonts w:ascii="Arial" w:hAnsi="Arial" w:cs="Arial"/>
          <w:sz w:val="24"/>
          <w:szCs w:val="24"/>
        </w:rPr>
        <w:t xml:space="preserve">De Romanis, F. 2015. ‘Comparative Perspectives on the Pepper Trade’, in F. De Romanis and M. Maiuro (eds.), </w:t>
      </w:r>
      <w:r w:rsidRPr="00217E87">
        <w:rPr>
          <w:rFonts w:ascii="Arial" w:hAnsi="Arial" w:cs="Arial"/>
          <w:i/>
          <w:sz w:val="24"/>
          <w:szCs w:val="24"/>
        </w:rPr>
        <w:t>Across the Ocean: Nine Chapters on Indo-Mediterranean Trade</w:t>
      </w:r>
      <w:r w:rsidRPr="00217E87">
        <w:rPr>
          <w:rFonts w:ascii="Arial" w:hAnsi="Arial" w:cs="Arial"/>
          <w:sz w:val="24"/>
          <w:szCs w:val="24"/>
        </w:rPr>
        <w:t>. Leiden: Brill, pp. 127-150.</w:t>
      </w:r>
    </w:p>
    <w:p w:rsidRPr="00217E87" w:rsidR="00362CBD" w:rsidP="00362CBD" w:rsidRDefault="00362CBD" w14:paraId="043EBD93" w14:textId="77777777">
      <w:pPr>
        <w:jc w:val="both"/>
        <w:rPr>
          <w:rFonts w:ascii="Arial" w:hAnsi="Arial" w:cs="Arial"/>
          <w:sz w:val="24"/>
          <w:szCs w:val="24"/>
        </w:rPr>
      </w:pPr>
    </w:p>
    <w:p w:rsidRPr="00217E87" w:rsidR="00362CBD" w:rsidP="00362CBD" w:rsidRDefault="00362CBD" w14:paraId="75FB6E71" w14:textId="77777777">
      <w:pPr>
        <w:jc w:val="both"/>
        <w:rPr>
          <w:rFonts w:ascii="Arial" w:hAnsi="Arial" w:cs="Arial"/>
          <w:bCs/>
          <w:iCs/>
          <w:sz w:val="24"/>
          <w:szCs w:val="24"/>
        </w:rPr>
      </w:pPr>
      <w:r w:rsidRPr="00217E87">
        <w:rPr>
          <w:rFonts w:ascii="Arial" w:hAnsi="Arial" w:cs="Arial"/>
          <w:bCs/>
          <w:iCs/>
          <w:sz w:val="24"/>
          <w:szCs w:val="24"/>
        </w:rPr>
        <w:t xml:space="preserve">Fitzpatrick, M. P. 2011. ‘Provincializing Rome: The Indian Ocean Trade Network and Roman Imperialism’, </w:t>
      </w:r>
      <w:r w:rsidRPr="00217E87">
        <w:rPr>
          <w:rFonts w:ascii="Arial" w:hAnsi="Arial" w:cs="Arial"/>
          <w:bCs/>
          <w:i/>
          <w:iCs/>
          <w:sz w:val="24"/>
          <w:szCs w:val="24"/>
        </w:rPr>
        <w:t xml:space="preserve">Journal of World History </w:t>
      </w:r>
      <w:r w:rsidRPr="00217E87">
        <w:rPr>
          <w:rFonts w:ascii="Arial" w:hAnsi="Arial" w:cs="Arial"/>
          <w:bCs/>
          <w:iCs/>
          <w:sz w:val="24"/>
          <w:szCs w:val="24"/>
        </w:rPr>
        <w:t xml:space="preserve">22 (1): 27-54. </w:t>
      </w:r>
    </w:p>
    <w:p w:rsidRPr="00217E87" w:rsidR="00362CBD" w:rsidP="00362CBD" w:rsidRDefault="00362CBD" w14:paraId="49C8CE2D" w14:textId="77777777">
      <w:pPr>
        <w:jc w:val="both"/>
        <w:rPr>
          <w:rFonts w:ascii="Arial" w:hAnsi="Arial" w:cs="Arial"/>
          <w:sz w:val="24"/>
          <w:szCs w:val="24"/>
        </w:rPr>
      </w:pPr>
    </w:p>
    <w:p w:rsidRPr="00217E87" w:rsidR="00362CBD" w:rsidP="00362CBD" w:rsidRDefault="00362CBD" w14:paraId="379A6831" w14:textId="77777777">
      <w:pPr>
        <w:jc w:val="both"/>
        <w:rPr>
          <w:rFonts w:ascii="Arial" w:hAnsi="Arial" w:cs="Arial"/>
          <w:sz w:val="24"/>
          <w:szCs w:val="24"/>
        </w:rPr>
      </w:pPr>
      <w:r w:rsidRPr="00217E87">
        <w:rPr>
          <w:rFonts w:ascii="Arial" w:hAnsi="Arial" w:cs="Arial"/>
          <w:sz w:val="24"/>
          <w:szCs w:val="24"/>
        </w:rPr>
        <w:t xml:space="preserve">Nappo, D. 2020. ‘The Abandonment of Myos Hormos’, in P. </w:t>
      </w:r>
      <w:proofErr w:type="spellStart"/>
      <w:r w:rsidRPr="00217E87">
        <w:rPr>
          <w:rFonts w:ascii="Arial" w:hAnsi="Arial" w:cs="Arial"/>
          <w:sz w:val="24"/>
          <w:szCs w:val="24"/>
        </w:rPr>
        <w:t>Cimadomo</w:t>
      </w:r>
      <w:proofErr w:type="spellEnd"/>
      <w:r w:rsidRPr="00217E87">
        <w:rPr>
          <w:rFonts w:ascii="Arial" w:hAnsi="Arial" w:cs="Arial"/>
          <w:sz w:val="24"/>
          <w:szCs w:val="24"/>
        </w:rPr>
        <w:t xml:space="preserve">, R. Palermo, R. Pappalardo and R. Pierobon Benoit (eds.), </w:t>
      </w:r>
      <w:r w:rsidRPr="00217E87">
        <w:rPr>
          <w:rFonts w:ascii="Arial" w:hAnsi="Arial" w:cs="Arial"/>
          <w:i/>
          <w:sz w:val="24"/>
          <w:szCs w:val="24"/>
        </w:rPr>
        <w:t>Before/After: Transformation, Change, and Abandonment in the Roman and Late Antique Mediterranean</w:t>
      </w:r>
      <w:r w:rsidRPr="00217E87">
        <w:rPr>
          <w:rFonts w:ascii="Arial" w:hAnsi="Arial" w:cs="Arial"/>
          <w:sz w:val="24"/>
          <w:szCs w:val="24"/>
        </w:rPr>
        <w:t xml:space="preserve">. Oxford: </w:t>
      </w:r>
      <w:proofErr w:type="spellStart"/>
      <w:r w:rsidRPr="00217E87">
        <w:rPr>
          <w:rFonts w:ascii="Arial" w:hAnsi="Arial" w:cs="Arial"/>
          <w:sz w:val="24"/>
          <w:szCs w:val="24"/>
        </w:rPr>
        <w:t>Archaeopress</w:t>
      </w:r>
      <w:proofErr w:type="spellEnd"/>
      <w:r w:rsidRPr="00217E87">
        <w:rPr>
          <w:rFonts w:ascii="Arial" w:hAnsi="Arial" w:cs="Arial"/>
          <w:sz w:val="24"/>
          <w:szCs w:val="24"/>
        </w:rPr>
        <w:t xml:space="preserve">, pp. 19-34. </w:t>
      </w:r>
    </w:p>
    <w:p w:rsidRPr="00217E87" w:rsidR="00362CBD" w:rsidP="00362CBD" w:rsidRDefault="00362CBD" w14:paraId="399C0375" w14:textId="77777777">
      <w:pPr>
        <w:jc w:val="both"/>
        <w:rPr>
          <w:rFonts w:ascii="Arial" w:hAnsi="Arial" w:cs="Arial"/>
          <w:sz w:val="24"/>
          <w:szCs w:val="24"/>
        </w:rPr>
      </w:pPr>
    </w:p>
    <w:p w:rsidRPr="00217E87" w:rsidR="00362CBD" w:rsidP="00362CBD" w:rsidRDefault="00362CBD" w14:paraId="313D694F" w14:textId="77777777">
      <w:pPr>
        <w:jc w:val="both"/>
        <w:rPr>
          <w:rFonts w:ascii="Arial" w:hAnsi="Arial" w:cs="Arial"/>
          <w:bCs/>
          <w:iCs/>
          <w:sz w:val="24"/>
          <w:szCs w:val="24"/>
        </w:rPr>
      </w:pPr>
      <w:r w:rsidRPr="00217E87">
        <w:rPr>
          <w:rFonts w:ascii="Arial" w:hAnsi="Arial" w:cs="Arial"/>
          <w:bCs/>
          <w:iCs/>
          <w:sz w:val="24"/>
          <w:szCs w:val="24"/>
        </w:rPr>
        <w:t xml:space="preserve">Nappo, D. and A. Zerbini, 2011. ‘On the Fringe: Trade and Taxation in the Egyptian Eastern Desert’, in T. Kaizer, O. </w:t>
      </w:r>
      <w:proofErr w:type="spellStart"/>
      <w:r w:rsidRPr="00217E87">
        <w:rPr>
          <w:rFonts w:ascii="Arial" w:hAnsi="Arial" w:cs="Arial"/>
          <w:bCs/>
          <w:iCs/>
          <w:sz w:val="24"/>
          <w:szCs w:val="24"/>
        </w:rPr>
        <w:t>Hekster</w:t>
      </w:r>
      <w:proofErr w:type="spellEnd"/>
      <w:r w:rsidRPr="00217E87">
        <w:rPr>
          <w:rFonts w:ascii="Arial" w:hAnsi="Arial" w:cs="Arial"/>
          <w:bCs/>
          <w:iCs/>
          <w:sz w:val="24"/>
          <w:szCs w:val="24"/>
        </w:rPr>
        <w:t xml:space="preserve"> (ed.), </w:t>
      </w:r>
      <w:r w:rsidRPr="00217E87">
        <w:rPr>
          <w:rFonts w:ascii="Arial" w:hAnsi="Arial" w:cs="Arial"/>
          <w:bCs/>
          <w:i/>
          <w:iCs/>
          <w:sz w:val="24"/>
          <w:szCs w:val="24"/>
        </w:rPr>
        <w:t>Frontiers in the Roman World</w:t>
      </w:r>
      <w:r w:rsidRPr="00217E87">
        <w:rPr>
          <w:rFonts w:ascii="Arial" w:hAnsi="Arial" w:cs="Arial"/>
          <w:bCs/>
          <w:iCs/>
          <w:sz w:val="24"/>
          <w:szCs w:val="24"/>
        </w:rPr>
        <w:t>. Leiden: Brill, pp. 61-77.</w:t>
      </w:r>
    </w:p>
    <w:p w:rsidRPr="00217E87" w:rsidR="00362CBD" w:rsidP="00362CBD" w:rsidRDefault="00362CBD" w14:paraId="1BFDD252" w14:textId="77777777">
      <w:pPr>
        <w:jc w:val="both"/>
        <w:rPr>
          <w:rFonts w:ascii="Arial" w:hAnsi="Arial" w:cs="Arial"/>
          <w:sz w:val="24"/>
          <w:szCs w:val="24"/>
        </w:rPr>
      </w:pPr>
    </w:p>
    <w:p w:rsidRPr="00217E87" w:rsidR="00362CBD" w:rsidP="00362CBD" w:rsidRDefault="00362CBD" w14:paraId="737A465D" w14:textId="77777777">
      <w:pPr>
        <w:jc w:val="both"/>
        <w:rPr>
          <w:rFonts w:ascii="Arial" w:hAnsi="Arial" w:cs="Arial"/>
          <w:sz w:val="24"/>
          <w:szCs w:val="24"/>
        </w:rPr>
      </w:pPr>
      <w:r w:rsidRPr="00217E87">
        <w:rPr>
          <w:rFonts w:ascii="Arial" w:hAnsi="Arial" w:cs="Arial"/>
          <w:sz w:val="24"/>
          <w:szCs w:val="24"/>
        </w:rPr>
        <w:t xml:space="preserve">Parker, G. 2002. ‘Ex </w:t>
      </w:r>
      <w:proofErr w:type="spellStart"/>
      <w:r w:rsidRPr="00217E87">
        <w:rPr>
          <w:rFonts w:ascii="Arial" w:hAnsi="Arial" w:cs="Arial"/>
          <w:sz w:val="24"/>
          <w:szCs w:val="24"/>
        </w:rPr>
        <w:t>oriente</w:t>
      </w:r>
      <w:proofErr w:type="spellEnd"/>
      <w:r w:rsidRPr="00217E87">
        <w:rPr>
          <w:rFonts w:ascii="Arial" w:hAnsi="Arial" w:cs="Arial"/>
          <w:sz w:val="24"/>
          <w:szCs w:val="24"/>
        </w:rPr>
        <w:t xml:space="preserve"> </w:t>
      </w:r>
      <w:proofErr w:type="spellStart"/>
      <w:r w:rsidRPr="00217E87">
        <w:rPr>
          <w:rFonts w:ascii="Arial" w:hAnsi="Arial" w:cs="Arial"/>
          <w:sz w:val="24"/>
          <w:szCs w:val="24"/>
        </w:rPr>
        <w:t>luxuria</w:t>
      </w:r>
      <w:proofErr w:type="spellEnd"/>
      <w:r w:rsidRPr="00217E87">
        <w:rPr>
          <w:rFonts w:ascii="Arial" w:hAnsi="Arial" w:cs="Arial"/>
          <w:sz w:val="24"/>
          <w:szCs w:val="24"/>
        </w:rPr>
        <w:t xml:space="preserve">: Indian commodities and Roman experience’, </w:t>
      </w:r>
      <w:r w:rsidRPr="00217E87">
        <w:rPr>
          <w:rFonts w:ascii="Arial" w:hAnsi="Arial" w:cs="Arial"/>
          <w:i/>
          <w:sz w:val="24"/>
          <w:szCs w:val="24"/>
        </w:rPr>
        <w:t>Journal of the Economic and Social History of the Orient</w:t>
      </w:r>
      <w:r w:rsidRPr="00217E87">
        <w:rPr>
          <w:rFonts w:ascii="Arial" w:hAnsi="Arial" w:cs="Arial"/>
          <w:sz w:val="24"/>
          <w:szCs w:val="24"/>
        </w:rPr>
        <w:t xml:space="preserve"> 45 (1): 40-95.</w:t>
      </w:r>
    </w:p>
    <w:p w:rsidRPr="00217E87" w:rsidR="00362CBD" w:rsidP="00362CBD" w:rsidRDefault="00362CBD" w14:paraId="34EA4EEE" w14:textId="77777777">
      <w:pPr>
        <w:jc w:val="both"/>
        <w:rPr>
          <w:rFonts w:ascii="Arial" w:hAnsi="Arial" w:cs="Arial"/>
          <w:sz w:val="24"/>
          <w:szCs w:val="24"/>
        </w:rPr>
      </w:pPr>
    </w:p>
    <w:p w:rsidRPr="00217E87" w:rsidR="00362CBD" w:rsidP="00362CBD" w:rsidRDefault="00362CBD" w14:paraId="1BE2BEBB" w14:textId="77777777">
      <w:pPr>
        <w:jc w:val="both"/>
        <w:rPr>
          <w:rFonts w:ascii="Arial" w:hAnsi="Arial" w:cs="Arial"/>
          <w:sz w:val="24"/>
          <w:szCs w:val="24"/>
        </w:rPr>
      </w:pPr>
      <w:r w:rsidRPr="00217E87">
        <w:rPr>
          <w:rFonts w:ascii="Arial" w:hAnsi="Arial" w:cs="Arial"/>
          <w:sz w:val="24"/>
          <w:szCs w:val="24"/>
        </w:rPr>
        <w:t xml:space="preserve">Seland, E. H. 2008. ‘The Indian Ocean and the Globalisation of the Ancient World’, </w:t>
      </w:r>
      <w:r w:rsidRPr="00217E87">
        <w:rPr>
          <w:rFonts w:ascii="Arial" w:hAnsi="Arial" w:cs="Arial"/>
          <w:i/>
          <w:sz w:val="24"/>
          <w:szCs w:val="24"/>
        </w:rPr>
        <w:t>Ancient West &amp; East</w:t>
      </w:r>
      <w:r w:rsidRPr="00217E87">
        <w:rPr>
          <w:rFonts w:ascii="Arial" w:hAnsi="Arial" w:cs="Arial"/>
          <w:sz w:val="24"/>
          <w:szCs w:val="24"/>
        </w:rPr>
        <w:t xml:space="preserve"> 7: 67-79.</w:t>
      </w:r>
    </w:p>
    <w:p w:rsidRPr="00217E87" w:rsidR="00362CBD" w:rsidP="00362CBD" w:rsidRDefault="00362CBD" w14:paraId="64BBBD3C" w14:textId="77777777">
      <w:pPr>
        <w:jc w:val="both"/>
        <w:rPr>
          <w:rFonts w:ascii="Arial" w:hAnsi="Arial" w:cs="Arial"/>
          <w:sz w:val="24"/>
          <w:szCs w:val="24"/>
        </w:rPr>
      </w:pPr>
    </w:p>
    <w:p w:rsidRPr="00217E87" w:rsidR="00362CBD" w:rsidP="00362CBD" w:rsidRDefault="00362CBD" w14:paraId="11579492" w14:textId="77777777">
      <w:pPr>
        <w:jc w:val="both"/>
        <w:rPr>
          <w:rFonts w:ascii="Arial" w:hAnsi="Arial" w:cs="Arial"/>
          <w:sz w:val="24"/>
          <w:szCs w:val="24"/>
        </w:rPr>
      </w:pPr>
      <w:r w:rsidRPr="00217E87">
        <w:rPr>
          <w:rFonts w:ascii="Arial" w:hAnsi="Arial" w:cs="Arial"/>
          <w:sz w:val="24"/>
          <w:szCs w:val="24"/>
        </w:rPr>
        <w:t xml:space="preserve">Seland, E. H. 2012. ‘The Liber </w:t>
      </w:r>
      <w:proofErr w:type="spellStart"/>
      <w:r w:rsidRPr="00217E87">
        <w:rPr>
          <w:rFonts w:ascii="Arial" w:hAnsi="Arial" w:cs="Arial"/>
          <w:sz w:val="24"/>
          <w:szCs w:val="24"/>
        </w:rPr>
        <w:t>Pontificalis</w:t>
      </w:r>
      <w:proofErr w:type="spellEnd"/>
      <w:r w:rsidRPr="00217E87">
        <w:rPr>
          <w:rFonts w:ascii="Arial" w:hAnsi="Arial" w:cs="Arial"/>
          <w:sz w:val="24"/>
          <w:szCs w:val="24"/>
        </w:rPr>
        <w:t xml:space="preserve"> and Red Sea Trade of the Early to </w:t>
      </w:r>
      <w:proofErr w:type="spellStart"/>
      <w:r w:rsidRPr="00217E87">
        <w:rPr>
          <w:rFonts w:ascii="Arial" w:hAnsi="Arial" w:cs="Arial"/>
          <w:sz w:val="24"/>
          <w:szCs w:val="24"/>
        </w:rPr>
        <w:t>Mid 4th</w:t>
      </w:r>
      <w:proofErr w:type="spellEnd"/>
      <w:r w:rsidRPr="00217E87">
        <w:rPr>
          <w:rFonts w:ascii="Arial" w:hAnsi="Arial" w:cs="Arial"/>
          <w:sz w:val="24"/>
          <w:szCs w:val="24"/>
        </w:rPr>
        <w:t xml:space="preserve"> Century AD’, in D. A. Agius, J. P. Cooper, A. </w:t>
      </w:r>
      <w:proofErr w:type="spellStart"/>
      <w:r w:rsidRPr="00217E87">
        <w:rPr>
          <w:rFonts w:ascii="Arial" w:hAnsi="Arial" w:cs="Arial"/>
          <w:sz w:val="24"/>
          <w:szCs w:val="24"/>
        </w:rPr>
        <w:t>Trakadas</w:t>
      </w:r>
      <w:proofErr w:type="spellEnd"/>
      <w:r w:rsidRPr="00217E87">
        <w:rPr>
          <w:rFonts w:ascii="Arial" w:hAnsi="Arial" w:cs="Arial"/>
          <w:sz w:val="24"/>
          <w:szCs w:val="24"/>
        </w:rPr>
        <w:t xml:space="preserve"> and C. Zazzaro (eds.), </w:t>
      </w:r>
      <w:r w:rsidRPr="00217E87">
        <w:rPr>
          <w:rFonts w:ascii="Arial" w:hAnsi="Arial" w:cs="Arial"/>
          <w:i/>
          <w:sz w:val="24"/>
          <w:szCs w:val="24"/>
        </w:rPr>
        <w:t>Navigated Spaces, Connected Places: Proceedings of Red Sea Project V</w:t>
      </w:r>
      <w:r w:rsidRPr="00217E87">
        <w:rPr>
          <w:rFonts w:ascii="Arial" w:hAnsi="Arial" w:cs="Arial"/>
          <w:sz w:val="24"/>
          <w:szCs w:val="24"/>
        </w:rPr>
        <w:t xml:space="preserve">. Oxford: </w:t>
      </w:r>
      <w:proofErr w:type="spellStart"/>
      <w:r w:rsidRPr="00217E87">
        <w:rPr>
          <w:rFonts w:ascii="Arial" w:hAnsi="Arial" w:cs="Arial"/>
          <w:sz w:val="24"/>
          <w:szCs w:val="24"/>
        </w:rPr>
        <w:t>Archaeopress</w:t>
      </w:r>
      <w:proofErr w:type="spellEnd"/>
      <w:r w:rsidRPr="00217E87">
        <w:rPr>
          <w:rFonts w:ascii="Arial" w:hAnsi="Arial" w:cs="Arial"/>
          <w:sz w:val="24"/>
          <w:szCs w:val="24"/>
        </w:rPr>
        <w:t>, pp. 117-126.</w:t>
      </w:r>
    </w:p>
    <w:p w:rsidRPr="00217E87" w:rsidR="00362CBD" w:rsidP="00362CBD" w:rsidRDefault="00362CBD" w14:paraId="67EB5C7C" w14:textId="77777777">
      <w:pPr>
        <w:jc w:val="both"/>
        <w:rPr>
          <w:rFonts w:ascii="Arial" w:hAnsi="Arial" w:cs="Arial"/>
          <w:sz w:val="24"/>
          <w:szCs w:val="24"/>
        </w:rPr>
      </w:pPr>
    </w:p>
    <w:p w:rsidRPr="00217E87" w:rsidR="00362CBD" w:rsidP="00362CBD" w:rsidRDefault="00362CBD" w14:paraId="4B47EAC5" w14:textId="77777777">
      <w:pPr>
        <w:jc w:val="both"/>
        <w:rPr>
          <w:rFonts w:ascii="Arial" w:hAnsi="Arial" w:cs="Arial"/>
          <w:sz w:val="24"/>
          <w:szCs w:val="24"/>
        </w:rPr>
      </w:pPr>
      <w:r w:rsidRPr="00217E87">
        <w:rPr>
          <w:rFonts w:ascii="Arial" w:hAnsi="Arial" w:cs="Arial"/>
          <w:sz w:val="24"/>
          <w:szCs w:val="24"/>
        </w:rPr>
        <w:t xml:space="preserve">Seland, E. H. 2014. ‘Early Christianity in East Africa and Red Sea/Indian Ocean Commerce’, </w:t>
      </w:r>
      <w:r w:rsidRPr="00217E87">
        <w:rPr>
          <w:rFonts w:ascii="Arial" w:hAnsi="Arial" w:cs="Arial"/>
          <w:i/>
          <w:sz w:val="24"/>
          <w:szCs w:val="24"/>
        </w:rPr>
        <w:t>African Archaeological Review</w:t>
      </w:r>
      <w:r w:rsidRPr="00217E87">
        <w:rPr>
          <w:rFonts w:ascii="Arial" w:hAnsi="Arial" w:cs="Arial"/>
          <w:sz w:val="24"/>
          <w:szCs w:val="24"/>
        </w:rPr>
        <w:t xml:space="preserve"> 31 (4): 637-647.</w:t>
      </w:r>
    </w:p>
    <w:p w:rsidRPr="00217E87" w:rsidR="00362CBD" w:rsidP="00362CBD" w:rsidRDefault="00362CBD" w14:paraId="21066CB9" w14:textId="77777777">
      <w:pPr>
        <w:jc w:val="both"/>
        <w:rPr>
          <w:rFonts w:ascii="Arial" w:hAnsi="Arial" w:cs="Arial"/>
          <w:sz w:val="24"/>
          <w:szCs w:val="24"/>
        </w:rPr>
      </w:pPr>
    </w:p>
    <w:p w:rsidRPr="00217E87" w:rsidR="00362CBD" w:rsidP="00362CBD" w:rsidRDefault="00362CBD" w14:paraId="0E85B0EE" w14:textId="77777777">
      <w:pPr>
        <w:jc w:val="both"/>
        <w:rPr>
          <w:rFonts w:ascii="Arial" w:hAnsi="Arial" w:cs="Arial"/>
          <w:sz w:val="24"/>
          <w:szCs w:val="24"/>
        </w:rPr>
      </w:pPr>
      <w:r w:rsidRPr="00217E87">
        <w:rPr>
          <w:rFonts w:ascii="Arial" w:hAnsi="Arial" w:cs="Arial"/>
          <w:sz w:val="24"/>
          <w:szCs w:val="24"/>
        </w:rPr>
        <w:t xml:space="preserve">Speidel, M. 2016. ‘Wars, Trade and Treaties: New, Revised and Neglected Sources for the Political, Diplomatic, and Military Aspects of Imperial Rome’s Relations with the Red Sea Basin and India, from Augustus to Diocletian’, in K. Mathew (ed.), </w:t>
      </w:r>
      <w:r w:rsidRPr="00217E87">
        <w:rPr>
          <w:rFonts w:ascii="Arial" w:hAnsi="Arial" w:cs="Arial"/>
          <w:i/>
          <w:sz w:val="24"/>
          <w:szCs w:val="24"/>
        </w:rPr>
        <w:t xml:space="preserve">Imperial Rome, Indian Ocean Regions and </w:t>
      </w:r>
      <w:proofErr w:type="spellStart"/>
      <w:r w:rsidRPr="00217E87">
        <w:rPr>
          <w:rFonts w:ascii="Arial" w:hAnsi="Arial" w:cs="Arial"/>
          <w:i/>
          <w:sz w:val="24"/>
          <w:szCs w:val="24"/>
        </w:rPr>
        <w:t>Muziris</w:t>
      </w:r>
      <w:proofErr w:type="spellEnd"/>
      <w:r w:rsidRPr="00217E87">
        <w:rPr>
          <w:rFonts w:ascii="Arial" w:hAnsi="Arial" w:cs="Arial"/>
          <w:sz w:val="24"/>
          <w:szCs w:val="24"/>
        </w:rPr>
        <w:t>. London/New York: Routledge, pp.83-128.</w:t>
      </w:r>
    </w:p>
    <w:p w:rsidRPr="00217E87" w:rsidR="00362CBD" w:rsidP="00362CBD" w:rsidRDefault="00362CBD" w14:paraId="39E14505" w14:textId="77777777">
      <w:pPr>
        <w:jc w:val="both"/>
        <w:rPr>
          <w:rFonts w:ascii="Arial" w:hAnsi="Arial" w:cs="Arial"/>
          <w:sz w:val="24"/>
          <w:szCs w:val="24"/>
        </w:rPr>
      </w:pPr>
    </w:p>
    <w:p w:rsidRPr="00217E87" w:rsidR="00362CBD" w:rsidP="00362CBD" w:rsidRDefault="00362CBD" w14:paraId="1221B141" w14:textId="77777777">
      <w:pPr>
        <w:jc w:val="both"/>
        <w:rPr>
          <w:rFonts w:ascii="Arial" w:hAnsi="Arial" w:cs="Arial"/>
          <w:sz w:val="24"/>
          <w:szCs w:val="24"/>
        </w:rPr>
      </w:pPr>
      <w:r w:rsidRPr="00217E87">
        <w:rPr>
          <w:rFonts w:ascii="Arial" w:hAnsi="Arial" w:cs="Arial"/>
          <w:sz w:val="24"/>
          <w:szCs w:val="24"/>
        </w:rPr>
        <w:t xml:space="preserve">Thorley, J. 1969. ‘The development of trade between the Roman Empire and the East under Augustus’, </w:t>
      </w:r>
      <w:r w:rsidRPr="00217E87">
        <w:rPr>
          <w:rFonts w:ascii="Arial" w:hAnsi="Arial" w:cs="Arial"/>
          <w:i/>
          <w:sz w:val="24"/>
          <w:szCs w:val="24"/>
        </w:rPr>
        <w:t>Greece &amp; Rome</w:t>
      </w:r>
      <w:r w:rsidRPr="00217E87">
        <w:rPr>
          <w:rFonts w:ascii="Arial" w:hAnsi="Arial" w:cs="Arial"/>
          <w:sz w:val="24"/>
          <w:szCs w:val="24"/>
        </w:rPr>
        <w:t xml:space="preserve"> 16 (2): 209-223.</w:t>
      </w:r>
    </w:p>
    <w:p w:rsidRPr="00217E87" w:rsidR="00362CBD" w:rsidP="00362CBD" w:rsidRDefault="00362CBD" w14:paraId="3199B553" w14:textId="77777777">
      <w:pPr>
        <w:jc w:val="both"/>
        <w:rPr>
          <w:rFonts w:ascii="Arial" w:hAnsi="Arial" w:cs="Arial"/>
          <w:sz w:val="24"/>
          <w:szCs w:val="24"/>
        </w:rPr>
      </w:pPr>
    </w:p>
    <w:p w:rsidRPr="00217E87" w:rsidR="00362CBD" w:rsidP="00362CBD" w:rsidRDefault="00362CBD" w14:paraId="70CDF928" w14:textId="77777777">
      <w:pPr>
        <w:jc w:val="both"/>
        <w:rPr>
          <w:rFonts w:ascii="Arial" w:hAnsi="Arial" w:cs="Arial"/>
          <w:sz w:val="24"/>
          <w:szCs w:val="24"/>
        </w:rPr>
      </w:pPr>
      <w:r w:rsidRPr="00217E87">
        <w:rPr>
          <w:rFonts w:ascii="Arial" w:hAnsi="Arial" w:cs="Arial"/>
          <w:bCs/>
          <w:iCs/>
          <w:sz w:val="24"/>
          <w:szCs w:val="24"/>
        </w:rPr>
        <w:t xml:space="preserve">Wilson, A. 2015. ‘Red Sea Trade and the State’, </w:t>
      </w:r>
      <w:r w:rsidRPr="00217E87">
        <w:rPr>
          <w:rFonts w:ascii="Arial" w:hAnsi="Arial" w:cs="Arial"/>
          <w:sz w:val="24"/>
          <w:szCs w:val="24"/>
        </w:rPr>
        <w:t xml:space="preserve">in F. De Romanis and M. Maiuro (eds.), </w:t>
      </w:r>
      <w:r w:rsidRPr="00217E87">
        <w:rPr>
          <w:rFonts w:ascii="Arial" w:hAnsi="Arial" w:cs="Arial"/>
          <w:i/>
          <w:sz w:val="24"/>
          <w:szCs w:val="24"/>
        </w:rPr>
        <w:t>Across the Ocean: Nine Chapters on Indo-Mediterranean Trade</w:t>
      </w:r>
      <w:r w:rsidRPr="00217E87">
        <w:rPr>
          <w:rFonts w:ascii="Arial" w:hAnsi="Arial" w:cs="Arial"/>
          <w:sz w:val="24"/>
          <w:szCs w:val="24"/>
        </w:rPr>
        <w:t>. Leiden: Brill, pp.</w:t>
      </w:r>
      <w:r w:rsidRPr="00217E87">
        <w:rPr>
          <w:rFonts w:ascii="Arial" w:hAnsi="Arial" w:cs="Arial"/>
          <w:bCs/>
          <w:iCs/>
          <w:sz w:val="24"/>
          <w:szCs w:val="24"/>
        </w:rPr>
        <w:t xml:space="preserve"> 11-32.  </w:t>
      </w:r>
    </w:p>
    <w:p w:rsidRPr="00217E87" w:rsidR="00362CBD" w:rsidP="00362CBD" w:rsidRDefault="00362CBD" w14:paraId="28DC62BA" w14:textId="77777777">
      <w:pPr>
        <w:jc w:val="both"/>
        <w:rPr>
          <w:rFonts w:ascii="Arial" w:hAnsi="Arial" w:cs="Arial"/>
          <w:sz w:val="24"/>
          <w:szCs w:val="24"/>
        </w:rPr>
      </w:pPr>
    </w:p>
    <w:p w:rsidRPr="00217E87" w:rsidR="00362CBD" w:rsidP="00362CBD" w:rsidRDefault="00362CBD" w14:paraId="29C44254" w14:textId="77777777">
      <w:pPr>
        <w:jc w:val="both"/>
        <w:rPr>
          <w:rFonts w:ascii="Arial" w:hAnsi="Arial" w:cs="Arial"/>
          <w:b/>
          <w:sz w:val="24"/>
          <w:szCs w:val="24"/>
        </w:rPr>
      </w:pPr>
    </w:p>
    <w:p w:rsidRPr="00217E87" w:rsidR="00362CBD" w:rsidP="00362CBD" w:rsidRDefault="00362CBD" w14:paraId="6931524D" w14:textId="77777777">
      <w:pPr>
        <w:jc w:val="both"/>
        <w:rPr>
          <w:rFonts w:ascii="Arial" w:hAnsi="Arial" w:cs="Arial"/>
          <w:b/>
          <w:sz w:val="24"/>
          <w:szCs w:val="24"/>
        </w:rPr>
      </w:pPr>
      <w:r w:rsidRPr="00217E87">
        <w:rPr>
          <w:rFonts w:ascii="Arial" w:hAnsi="Arial" w:cs="Arial"/>
          <w:b/>
          <w:sz w:val="24"/>
          <w:szCs w:val="24"/>
        </w:rPr>
        <w:t xml:space="preserve">PART 2 - Presentation assignment – 10 minutes, with 5 minutes of questions – worth 20% </w:t>
      </w:r>
    </w:p>
    <w:p w:rsidRPr="00217E87" w:rsidR="00362CBD" w:rsidP="00362CBD" w:rsidRDefault="00362CBD" w14:paraId="242F403F" w14:textId="77777777">
      <w:pPr>
        <w:jc w:val="both"/>
        <w:rPr>
          <w:rFonts w:ascii="Arial" w:hAnsi="Arial" w:cs="Arial"/>
          <w:sz w:val="24"/>
          <w:szCs w:val="24"/>
        </w:rPr>
      </w:pPr>
      <w:r w:rsidRPr="00217E87">
        <w:rPr>
          <w:rFonts w:ascii="Arial" w:hAnsi="Arial" w:cs="Arial"/>
          <w:sz w:val="24"/>
          <w:szCs w:val="24"/>
        </w:rPr>
        <w:t xml:space="preserve">Students are to deliver a 10-minute presentation, followed by 5 minutes of questions. The subject/topic of the presentation should be broadly related to one of the themes set below (you can blend in two or more themes if you wish). You have freedom to title your presentation accordingly. </w:t>
      </w:r>
    </w:p>
    <w:p w:rsidRPr="00217E87" w:rsidR="00362CBD" w:rsidP="00362CBD" w:rsidRDefault="00362CBD" w14:paraId="43C0766C" w14:textId="77777777">
      <w:pPr>
        <w:numPr>
          <w:ilvl w:val="0"/>
          <w:numId w:val="21"/>
        </w:numPr>
        <w:jc w:val="both"/>
        <w:rPr>
          <w:rFonts w:ascii="Arial" w:hAnsi="Arial" w:cs="Arial"/>
          <w:sz w:val="24"/>
          <w:szCs w:val="24"/>
        </w:rPr>
      </w:pPr>
      <w:r w:rsidRPr="00217E87">
        <w:rPr>
          <w:rFonts w:ascii="Arial" w:hAnsi="Arial" w:cs="Arial"/>
          <w:sz w:val="24"/>
          <w:szCs w:val="24"/>
        </w:rPr>
        <w:t xml:space="preserve">The socio-economic impact of the Indian Ocean trade on Roman society </w:t>
      </w:r>
    </w:p>
    <w:p w:rsidRPr="00217E87" w:rsidR="00362CBD" w:rsidP="00362CBD" w:rsidRDefault="00362CBD" w14:paraId="498BD64A" w14:textId="77777777">
      <w:pPr>
        <w:numPr>
          <w:ilvl w:val="0"/>
          <w:numId w:val="21"/>
        </w:numPr>
        <w:jc w:val="both"/>
        <w:rPr>
          <w:rFonts w:ascii="Arial" w:hAnsi="Arial" w:cs="Arial"/>
          <w:sz w:val="24"/>
          <w:szCs w:val="24"/>
        </w:rPr>
      </w:pPr>
      <w:r w:rsidRPr="00217E87">
        <w:rPr>
          <w:rFonts w:ascii="Arial" w:hAnsi="Arial" w:cs="Arial"/>
          <w:sz w:val="24"/>
          <w:szCs w:val="24"/>
        </w:rPr>
        <w:t>A consideration of Mediterranean goods found in a foreign context from a cultural / transcultural perspective</w:t>
      </w:r>
    </w:p>
    <w:p w:rsidRPr="00217E87" w:rsidR="00362CBD" w:rsidP="00362CBD" w:rsidRDefault="00362CBD" w14:paraId="14A8B28C" w14:textId="77777777">
      <w:pPr>
        <w:numPr>
          <w:ilvl w:val="0"/>
          <w:numId w:val="21"/>
        </w:numPr>
        <w:jc w:val="both"/>
        <w:rPr>
          <w:rFonts w:ascii="Arial" w:hAnsi="Arial" w:cs="Arial"/>
          <w:sz w:val="24"/>
          <w:szCs w:val="24"/>
        </w:rPr>
      </w:pPr>
      <w:r w:rsidRPr="00217E87">
        <w:rPr>
          <w:rFonts w:ascii="Arial" w:hAnsi="Arial" w:cs="Arial"/>
          <w:sz w:val="24"/>
          <w:szCs w:val="24"/>
        </w:rPr>
        <w:t>Roman military and diplomatic “policy” in relation to the Red Sea region</w:t>
      </w:r>
    </w:p>
    <w:p w:rsidRPr="00217E87" w:rsidR="00362CBD" w:rsidP="00362CBD" w:rsidRDefault="00362CBD" w14:paraId="26D65A49" w14:textId="77777777">
      <w:pPr>
        <w:numPr>
          <w:ilvl w:val="0"/>
          <w:numId w:val="21"/>
        </w:numPr>
        <w:jc w:val="both"/>
        <w:rPr>
          <w:rFonts w:ascii="Arial" w:hAnsi="Arial" w:cs="Arial"/>
          <w:sz w:val="24"/>
          <w:szCs w:val="24"/>
        </w:rPr>
      </w:pPr>
      <w:r w:rsidRPr="00217E87">
        <w:rPr>
          <w:rFonts w:ascii="Arial" w:hAnsi="Arial" w:cs="Arial"/>
          <w:sz w:val="24"/>
          <w:szCs w:val="24"/>
        </w:rPr>
        <w:t xml:space="preserve">Identifying the background and status of those participating in the Indian Ocean trade (e.g. merchants, sailors, financiers, officials, etc.) </w:t>
      </w:r>
    </w:p>
    <w:p w:rsidRPr="00217E87" w:rsidR="00362CBD" w:rsidP="00362CBD" w:rsidRDefault="00362CBD" w14:paraId="0852698E" w14:textId="77777777">
      <w:pPr>
        <w:numPr>
          <w:ilvl w:val="0"/>
          <w:numId w:val="21"/>
        </w:numPr>
        <w:jc w:val="both"/>
        <w:rPr>
          <w:rFonts w:ascii="Arial" w:hAnsi="Arial" w:cs="Arial"/>
          <w:sz w:val="24"/>
          <w:szCs w:val="24"/>
        </w:rPr>
      </w:pPr>
      <w:r w:rsidRPr="00217E87">
        <w:rPr>
          <w:rFonts w:ascii="Arial" w:hAnsi="Arial" w:cs="Arial"/>
          <w:sz w:val="24"/>
          <w:szCs w:val="24"/>
        </w:rPr>
        <w:t xml:space="preserve">Did Roman Red Sea trade decline or shift during the late-second to third century CE? </w:t>
      </w:r>
    </w:p>
    <w:p w:rsidRPr="00217E87" w:rsidR="00362CBD" w:rsidP="00362CBD" w:rsidRDefault="00362CBD" w14:paraId="5CA8278E" w14:textId="77777777">
      <w:pPr>
        <w:numPr>
          <w:ilvl w:val="0"/>
          <w:numId w:val="21"/>
        </w:numPr>
        <w:jc w:val="both"/>
        <w:rPr>
          <w:rFonts w:ascii="Arial" w:hAnsi="Arial" w:cs="Arial"/>
          <w:sz w:val="24"/>
          <w:szCs w:val="24"/>
        </w:rPr>
      </w:pPr>
      <w:r w:rsidRPr="00217E87">
        <w:rPr>
          <w:rFonts w:ascii="Arial" w:hAnsi="Arial" w:cs="Arial"/>
          <w:sz w:val="24"/>
          <w:szCs w:val="24"/>
        </w:rPr>
        <w:t>Consider Roman relations with Axum and Himyar in connection to the Indian Ocean trade</w:t>
      </w:r>
    </w:p>
    <w:p w:rsidR="00362CBD" w:rsidP="00362CBD" w:rsidRDefault="00362CBD" w14:paraId="3A024A8D" w14:textId="77777777">
      <w:pPr>
        <w:jc w:val="both"/>
        <w:rPr>
          <w:rFonts w:ascii="Arial" w:hAnsi="Arial" w:cs="Arial"/>
          <w:b/>
          <w:sz w:val="24"/>
          <w:szCs w:val="24"/>
        </w:rPr>
      </w:pPr>
    </w:p>
    <w:p w:rsidRPr="00217E87" w:rsidR="00362CBD" w:rsidP="00362CBD" w:rsidRDefault="00362CBD" w14:paraId="237EC669" w14:textId="77777777">
      <w:pPr>
        <w:jc w:val="both"/>
        <w:rPr>
          <w:rFonts w:ascii="Arial" w:hAnsi="Arial" w:cs="Arial"/>
          <w:b/>
          <w:sz w:val="24"/>
          <w:szCs w:val="24"/>
        </w:rPr>
      </w:pPr>
    </w:p>
    <w:p w:rsidRPr="00217E87" w:rsidR="00362CBD" w:rsidP="00362CBD" w:rsidRDefault="00362CBD" w14:paraId="04F2E682" w14:textId="77777777">
      <w:pPr>
        <w:jc w:val="both"/>
        <w:rPr>
          <w:rFonts w:ascii="Arial" w:hAnsi="Arial" w:cs="Arial"/>
          <w:b/>
          <w:sz w:val="24"/>
          <w:szCs w:val="24"/>
        </w:rPr>
      </w:pPr>
      <w:r w:rsidRPr="00217E87">
        <w:rPr>
          <w:rFonts w:ascii="Arial" w:hAnsi="Arial" w:cs="Arial"/>
          <w:b/>
          <w:sz w:val="24"/>
          <w:szCs w:val="24"/>
        </w:rPr>
        <w:t xml:space="preserve">PART 3 - Essay assignment – 4,000 words – worth 60% </w:t>
      </w:r>
    </w:p>
    <w:p w:rsidRPr="00217E87" w:rsidR="00362CBD" w:rsidP="00362CBD" w:rsidRDefault="00362CBD" w14:paraId="7581B030" w14:textId="77777777">
      <w:pPr>
        <w:jc w:val="both"/>
        <w:rPr>
          <w:rFonts w:ascii="Arial" w:hAnsi="Arial" w:cs="Arial"/>
          <w:sz w:val="24"/>
          <w:szCs w:val="24"/>
        </w:rPr>
      </w:pPr>
      <w:r w:rsidRPr="00217E87">
        <w:rPr>
          <w:rFonts w:ascii="Arial" w:hAnsi="Arial" w:cs="Arial"/>
          <w:sz w:val="24"/>
          <w:szCs w:val="24"/>
        </w:rPr>
        <w:t xml:space="preserve">An essay of 4000 words to be written on a topic of your choice (albeit relating to one or more of the themes covered in the module). Should you be in doubt, you can consult with the module tutor about the selection of your essay question. </w:t>
      </w:r>
    </w:p>
    <w:p w:rsidR="00362CBD" w:rsidP="00362CBD" w:rsidRDefault="00362CBD" w14:paraId="0B510CAA" w14:textId="77777777">
      <w:pPr>
        <w:jc w:val="both"/>
        <w:rPr>
          <w:rFonts w:ascii="Arial" w:hAnsi="Arial" w:cs="Arial"/>
          <w:sz w:val="22"/>
          <w:szCs w:val="22"/>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B69B5" w:rsidRDefault="00EB69B5" w14:paraId="153AD673" w14:textId="77777777">
      <w:r>
        <w:separator/>
      </w:r>
    </w:p>
  </w:endnote>
  <w:endnote w:type="continuationSeparator" w:id="0">
    <w:p w:rsidR="00EB69B5" w:rsidRDefault="00EB69B5" w14:paraId="2A5E76C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B69B5" w:rsidRDefault="00EB69B5" w14:paraId="17F563A3" w14:textId="77777777">
      <w:r>
        <w:separator/>
      </w:r>
    </w:p>
  </w:footnote>
  <w:footnote w:type="continuationSeparator" w:id="0">
    <w:p w:rsidR="00EB69B5" w:rsidRDefault="00EB69B5" w14:paraId="52B820D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6D6822"/>
    <w:multiLevelType w:val="hybridMultilevel"/>
    <w:tmpl w:val="7CF665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7D6192A"/>
    <w:multiLevelType w:val="hybridMultilevel"/>
    <w:tmpl w:val="4894B5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1"/>
  </w:num>
  <w:num w:numId="2" w16cid:durableId="27149898">
    <w:abstractNumId w:val="11"/>
  </w:num>
  <w:num w:numId="3" w16cid:durableId="791706730">
    <w:abstractNumId w:val="19"/>
  </w:num>
  <w:num w:numId="4" w16cid:durableId="2018071670">
    <w:abstractNumId w:val="13"/>
  </w:num>
  <w:num w:numId="5" w16cid:durableId="1593582101">
    <w:abstractNumId w:val="9"/>
  </w:num>
  <w:num w:numId="6" w16cid:durableId="215244048">
    <w:abstractNumId w:val="18"/>
  </w:num>
  <w:num w:numId="7" w16cid:durableId="1876193365">
    <w:abstractNumId w:val="2"/>
  </w:num>
  <w:num w:numId="8" w16cid:durableId="828519691">
    <w:abstractNumId w:val="17"/>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4"/>
  </w:num>
  <w:num w:numId="20" w16cid:durableId="1793354164">
    <w:abstractNumId w:val="20"/>
  </w:num>
  <w:num w:numId="21" w16cid:durableId="1301031782">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7"/>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2CBD"/>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547F"/>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B69B5"/>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8E8B7FD"/>
    <w:rsid w:val="7BBD6804"/>
    <w:rsid w:val="7E8EC87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styleId="paragraph" w:customStyle="1">
    <w:name w:val="paragraph"/>
    <w:basedOn w:val="Normal"/>
    <w:rsid w:val="00362CBD"/>
    <w:pPr>
      <w:spacing w:before="100" w:beforeAutospacing="1" w:after="100" w:afterAutospacing="1"/>
    </w:pPr>
    <w:rPr>
      <w:sz w:val="24"/>
      <w:szCs w:val="24"/>
    </w:rPr>
  </w:style>
  <w:style w:type="character" w:styleId="normaltextrun" w:customStyle="1">
    <w:name w:val="normaltextrun"/>
    <w:basedOn w:val="DefaultParagraphFont"/>
    <w:rsid w:val="00362CBD"/>
  </w:style>
  <w:style w:type="character" w:styleId="eop" w:customStyle="1">
    <w:name w:val="eop"/>
    <w:basedOn w:val="DefaultParagraphFont"/>
    <w:rsid w:val="00362C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a3f294614a43b7456e519044897af6ff">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b61d899fd5c3777fb2deb0ce1fcbe2b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0228FB-410B-43AB-B2DF-B2CE58ACFC5E}"/>
</file>

<file path=customXml/itemProps2.xml><?xml version="1.0" encoding="utf-8"?>
<ds:datastoreItem xmlns:ds="http://schemas.openxmlformats.org/officeDocument/2006/customXml" ds:itemID="{9C188F2A-A268-427F-956C-D9F22587EB08}"/>
</file>

<file path=customXml/itemProps3.xml><?xml version="1.0" encoding="utf-8"?>
<ds:datastoreItem xmlns:ds="http://schemas.openxmlformats.org/officeDocument/2006/customXml" ds:itemID="{A3A56E91-18A3-4C5B-9903-B74699EBDF5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Matthew Cobb</lastModifiedBy>
  <revision>20</revision>
  <lastPrinted>2014-10-10T07:42:00.0000000Z</lastPrinted>
  <dcterms:created xsi:type="dcterms:W3CDTF">2018-07-10T11:44:00.0000000Z</dcterms:created>
  <dcterms:modified xsi:type="dcterms:W3CDTF">2026-09-25T14:32:16.1962897Z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