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5647" w:rsidRDefault="00005647" w:rsidP="00005647">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rsidR="00005647" w:rsidRDefault="00005647" w:rsidP="00005647"/>
    <w:p w:rsidR="00005647" w:rsidRPr="00427418" w:rsidRDefault="00005647" w:rsidP="00005647">
      <w:pPr>
        <w:rPr>
          <w:lang w:val="bg-BG"/>
        </w:rPr>
      </w:pPr>
    </w:p>
    <w:p w:rsidR="00005647" w:rsidRDefault="00005647" w:rsidP="00005647"/>
    <w:p w:rsidR="00005647" w:rsidRPr="00F0191E" w:rsidRDefault="00005647" w:rsidP="00005647">
      <w:pPr>
        <w:spacing w:line="360" w:lineRule="auto"/>
        <w:jc w:val="center"/>
        <w:rPr>
          <w:rFonts w:ascii="Arial" w:hAnsi="Arial" w:cs="Arial"/>
          <w:b/>
          <w:bCs/>
          <w:sz w:val="24"/>
          <w:szCs w:val="24"/>
        </w:rPr>
      </w:pPr>
      <w:r w:rsidRPr="00F0191E">
        <w:rPr>
          <w:rFonts w:ascii="Arial" w:hAnsi="Arial" w:cs="Arial"/>
          <w:b/>
          <w:bCs/>
          <w:sz w:val="24"/>
          <w:szCs w:val="24"/>
        </w:rPr>
        <w:t>BA BUSINESS MANAGEMENT</w:t>
      </w:r>
    </w:p>
    <w:p w:rsidR="00005647" w:rsidRPr="00F0191E" w:rsidRDefault="007A4C2F" w:rsidP="00005647">
      <w:pPr>
        <w:spacing w:line="360" w:lineRule="auto"/>
        <w:jc w:val="center"/>
        <w:rPr>
          <w:rFonts w:ascii="Arial" w:hAnsi="Arial" w:cs="Arial"/>
          <w:b/>
          <w:bCs/>
          <w:sz w:val="24"/>
          <w:szCs w:val="24"/>
        </w:rPr>
      </w:pPr>
      <w:r>
        <w:rPr>
          <w:rFonts w:ascii="Arial" w:hAnsi="Arial" w:cs="Arial"/>
          <w:b/>
          <w:bCs/>
          <w:sz w:val="24"/>
          <w:szCs w:val="24"/>
        </w:rPr>
        <w:t>Assignment 1</w:t>
      </w:r>
    </w:p>
    <w:p w:rsidR="00005647" w:rsidRDefault="00005647" w:rsidP="00005647"/>
    <w:p w:rsidR="00005647" w:rsidRDefault="00005647" w:rsidP="00005647"/>
    <w:p w:rsidR="00005647" w:rsidRDefault="00005647" w:rsidP="00005647"/>
    <w:p w:rsidR="00005647" w:rsidRDefault="00005647" w:rsidP="00005647"/>
    <w:p w:rsidR="00005647" w:rsidRPr="00B86B44" w:rsidRDefault="00005647" w:rsidP="00005647">
      <w:pPr>
        <w:spacing w:line="360" w:lineRule="auto"/>
        <w:jc w:val="both"/>
        <w:rPr>
          <w:rFonts w:ascii="Arial" w:hAnsi="Arial" w:cs="Arial"/>
          <w:sz w:val="24"/>
          <w:szCs w:val="24"/>
        </w:rPr>
      </w:pPr>
      <w:r w:rsidRPr="00F0191E">
        <w:rPr>
          <w:rFonts w:ascii="Arial" w:hAnsi="Arial" w:cs="Arial"/>
          <w:b/>
          <w:bCs/>
          <w:sz w:val="24"/>
          <w:szCs w:val="24"/>
        </w:rPr>
        <w:t>Module</w:t>
      </w:r>
      <w:r w:rsidRPr="00F0191E">
        <w:rPr>
          <w:rFonts w:ascii="Arial" w:hAnsi="Arial" w:cs="Arial"/>
          <w:sz w:val="24"/>
          <w:szCs w:val="24"/>
        </w:rPr>
        <w:t xml:space="preserve">: </w:t>
      </w:r>
      <w:r>
        <w:rPr>
          <w:rFonts w:ascii="Arial" w:hAnsi="Arial" w:cs="Arial"/>
          <w:sz w:val="24"/>
          <w:szCs w:val="24"/>
        </w:rPr>
        <w:t>Accounting Fundamentals</w:t>
      </w:r>
    </w:p>
    <w:p w:rsidR="00005647" w:rsidRPr="00F0191E" w:rsidRDefault="00005647" w:rsidP="00005647">
      <w:pPr>
        <w:spacing w:line="360" w:lineRule="auto"/>
        <w:jc w:val="both"/>
        <w:rPr>
          <w:rFonts w:ascii="Arial" w:hAnsi="Arial" w:cs="Arial"/>
          <w:sz w:val="24"/>
          <w:szCs w:val="24"/>
        </w:rPr>
      </w:pPr>
      <w:r w:rsidRPr="00F0191E">
        <w:rPr>
          <w:rFonts w:ascii="Arial" w:hAnsi="Arial" w:cs="Arial"/>
          <w:b/>
          <w:bCs/>
          <w:sz w:val="24"/>
          <w:szCs w:val="24"/>
        </w:rPr>
        <w:t>Code</w:t>
      </w:r>
      <w:r>
        <w:rPr>
          <w:rFonts w:ascii="Arial" w:hAnsi="Arial" w:cs="Arial"/>
          <w:sz w:val="24"/>
          <w:szCs w:val="24"/>
        </w:rPr>
        <w:t>: LCBB4001</w:t>
      </w:r>
    </w:p>
    <w:p w:rsidR="00005647" w:rsidRPr="00174C1D" w:rsidRDefault="00005647" w:rsidP="00005647">
      <w:pPr>
        <w:spacing w:line="360" w:lineRule="auto"/>
        <w:jc w:val="both"/>
        <w:rPr>
          <w:rFonts w:ascii="Arial" w:hAnsi="Arial" w:cs="Arial"/>
        </w:rPr>
      </w:pPr>
      <w:r w:rsidRPr="00F0191E">
        <w:rPr>
          <w:rFonts w:ascii="Arial" w:hAnsi="Arial" w:cs="Arial"/>
          <w:b/>
          <w:bCs/>
          <w:sz w:val="24"/>
          <w:szCs w:val="24"/>
        </w:rPr>
        <w:t>Lecturer</w:t>
      </w:r>
      <w:r w:rsidRPr="00F0191E">
        <w:rPr>
          <w:rFonts w:ascii="Arial" w:hAnsi="Arial" w:cs="Arial"/>
          <w:sz w:val="24"/>
          <w:szCs w:val="24"/>
        </w:rPr>
        <w:t xml:space="preserve">: </w:t>
      </w:r>
      <w:r>
        <w:rPr>
          <w:rFonts w:ascii="Arial" w:hAnsi="Arial" w:cs="Arial"/>
          <w:sz w:val="24"/>
          <w:szCs w:val="24"/>
        </w:rPr>
        <w:t>Winifred Soribe</w:t>
      </w:r>
      <w:r w:rsidRPr="00174C1D">
        <w:rPr>
          <w:rFonts w:ascii="Arial" w:hAnsi="Arial" w:cs="Arial"/>
          <w:lang w:val="en-US"/>
        </w:rPr>
        <w:t xml:space="preserve"> </w:t>
      </w:r>
    </w:p>
    <w:p w:rsidR="00005647" w:rsidRPr="00F0191E" w:rsidRDefault="00005647" w:rsidP="00005647">
      <w:pPr>
        <w:tabs>
          <w:tab w:val="left" w:pos="1224"/>
        </w:tabs>
        <w:spacing w:line="360" w:lineRule="auto"/>
        <w:jc w:val="both"/>
        <w:rPr>
          <w:rFonts w:ascii="Arial" w:hAnsi="Arial" w:cs="Arial"/>
          <w:b/>
          <w:bCs/>
          <w:sz w:val="24"/>
          <w:szCs w:val="24"/>
        </w:rPr>
      </w:pPr>
      <w:r w:rsidRPr="00F0191E">
        <w:rPr>
          <w:rFonts w:ascii="Arial" w:hAnsi="Arial" w:cs="Arial"/>
          <w:b/>
          <w:bCs/>
          <w:sz w:val="24"/>
          <w:szCs w:val="24"/>
        </w:rPr>
        <w:t xml:space="preserve">Name: </w:t>
      </w:r>
      <w:r w:rsidRPr="00F0191E">
        <w:rPr>
          <w:rFonts w:ascii="Arial" w:hAnsi="Arial" w:cs="Arial"/>
          <w:sz w:val="24"/>
          <w:szCs w:val="24"/>
        </w:rPr>
        <w:t>Borislav Nenkov</w:t>
      </w:r>
    </w:p>
    <w:p w:rsidR="00005647" w:rsidRPr="00F0191E" w:rsidRDefault="00005647" w:rsidP="00005647">
      <w:pPr>
        <w:spacing w:line="360" w:lineRule="auto"/>
        <w:jc w:val="both"/>
        <w:rPr>
          <w:rFonts w:ascii="Arial" w:hAnsi="Arial" w:cs="Arial"/>
          <w:b/>
          <w:bCs/>
          <w:sz w:val="24"/>
          <w:szCs w:val="24"/>
        </w:rPr>
      </w:pPr>
      <w:r w:rsidRPr="00F0191E">
        <w:rPr>
          <w:rFonts w:ascii="Arial" w:hAnsi="Arial" w:cs="Arial"/>
          <w:b/>
          <w:bCs/>
          <w:sz w:val="24"/>
          <w:szCs w:val="24"/>
        </w:rPr>
        <w:t xml:space="preserve">Student </w:t>
      </w:r>
      <w:r w:rsidRPr="00F0191E">
        <w:rPr>
          <w:rFonts w:ascii="Arial" w:hAnsi="Arial" w:cs="Arial"/>
          <w:sz w:val="24"/>
          <w:szCs w:val="24"/>
        </w:rPr>
        <w:t>ID:2242940</w:t>
      </w:r>
    </w:p>
    <w:p w:rsidR="00005647" w:rsidRPr="009B3D9A" w:rsidRDefault="00005647" w:rsidP="00005647">
      <w:pPr>
        <w:spacing w:line="360" w:lineRule="auto"/>
        <w:jc w:val="center"/>
        <w:rPr>
          <w:rFonts w:ascii="Arial" w:hAnsi="Arial" w:cs="Arial"/>
          <w:b/>
          <w:bCs/>
        </w:rPr>
      </w:pPr>
    </w:p>
    <w:p w:rsidR="00005647" w:rsidRPr="009B3D9A" w:rsidRDefault="00005647" w:rsidP="00005647">
      <w:pPr>
        <w:spacing w:line="360" w:lineRule="auto"/>
        <w:jc w:val="center"/>
        <w:rPr>
          <w:rFonts w:ascii="Arial" w:hAnsi="Arial" w:cs="Arial"/>
          <w:b/>
          <w:bCs/>
        </w:rPr>
      </w:pPr>
    </w:p>
    <w:p w:rsidR="00005647" w:rsidRPr="009B3D9A" w:rsidRDefault="00005647" w:rsidP="00005647">
      <w:pPr>
        <w:spacing w:line="360" w:lineRule="auto"/>
        <w:rPr>
          <w:rFonts w:ascii="Arial" w:hAnsi="Arial" w:cs="Arial"/>
          <w:b/>
          <w:bCs/>
        </w:rPr>
      </w:pPr>
    </w:p>
    <w:p w:rsidR="00005647" w:rsidRDefault="00005647" w:rsidP="00005647">
      <w:pPr>
        <w:spacing w:line="360" w:lineRule="auto"/>
        <w:rPr>
          <w:rFonts w:ascii="Arial" w:hAnsi="Arial" w:cs="Arial"/>
          <w:b/>
          <w:bCs/>
        </w:rPr>
      </w:pPr>
    </w:p>
    <w:p w:rsidR="00005647" w:rsidRDefault="00005647" w:rsidP="00005647">
      <w:pPr>
        <w:spacing w:line="360" w:lineRule="auto"/>
        <w:jc w:val="center"/>
        <w:rPr>
          <w:rFonts w:ascii="Arial" w:hAnsi="Arial" w:cs="Arial"/>
          <w:b/>
          <w:bCs/>
          <w:sz w:val="24"/>
          <w:szCs w:val="24"/>
        </w:rPr>
      </w:pPr>
      <w:r w:rsidRPr="00F0191E">
        <w:rPr>
          <w:rFonts w:ascii="Arial" w:hAnsi="Arial" w:cs="Arial"/>
          <w:b/>
          <w:bCs/>
          <w:sz w:val="24"/>
          <w:szCs w:val="24"/>
        </w:rPr>
        <w:t>SUBMITTED ON THE</w:t>
      </w:r>
      <w:r w:rsidR="00934D62">
        <w:rPr>
          <w:rFonts w:ascii="Arial" w:hAnsi="Arial" w:cs="Arial"/>
          <w:b/>
          <w:bCs/>
          <w:sz w:val="24"/>
          <w:szCs w:val="24"/>
        </w:rPr>
        <w:t xml:space="preserve"> </w:t>
      </w:r>
      <w:r w:rsidR="00903462">
        <w:rPr>
          <w:rFonts w:ascii="Arial" w:hAnsi="Arial" w:cs="Arial"/>
          <w:b/>
          <w:bCs/>
          <w:sz w:val="24"/>
          <w:szCs w:val="24"/>
        </w:rPr>
        <w:t>1</w:t>
      </w:r>
      <w:r w:rsidR="007470BA">
        <w:rPr>
          <w:rFonts w:ascii="Arial" w:hAnsi="Arial" w:cs="Arial"/>
          <w:b/>
          <w:bCs/>
          <w:sz w:val="24"/>
          <w:szCs w:val="24"/>
        </w:rPr>
        <w:t>6</w:t>
      </w:r>
      <w:r w:rsidRPr="003B43D1">
        <w:rPr>
          <w:rFonts w:ascii="Arial" w:hAnsi="Arial" w:cs="Arial"/>
          <w:b/>
          <w:bCs/>
          <w:sz w:val="24"/>
          <w:szCs w:val="24"/>
          <w:vertAlign w:val="superscript"/>
        </w:rPr>
        <w:t>th</w:t>
      </w:r>
      <w:r>
        <w:rPr>
          <w:rFonts w:ascii="Arial" w:hAnsi="Arial" w:cs="Arial"/>
          <w:b/>
          <w:bCs/>
          <w:sz w:val="24"/>
          <w:szCs w:val="24"/>
        </w:rPr>
        <w:t xml:space="preserve"> April 2024</w:t>
      </w:r>
      <w:r w:rsidRPr="00F0191E">
        <w:rPr>
          <w:rFonts w:ascii="Arial" w:hAnsi="Arial" w:cs="Arial"/>
          <w:b/>
          <w:bCs/>
          <w:sz w:val="24"/>
          <w:szCs w:val="24"/>
        </w:rPr>
        <w:t xml:space="preserve"> </w:t>
      </w:r>
    </w:p>
    <w:p w:rsidR="00005647" w:rsidRDefault="00005647" w:rsidP="00005647"/>
    <w:p w:rsidR="00005647" w:rsidRDefault="00005647" w:rsidP="00005647">
      <w:pPr>
        <w:spacing w:line="240" w:lineRule="auto"/>
        <w:ind w:left="220"/>
        <w:jc w:val="both"/>
      </w:pPr>
    </w:p>
    <w:p w:rsidR="00005647" w:rsidRPr="007E2AFA" w:rsidRDefault="00005647" w:rsidP="00005647">
      <w:pPr>
        <w:spacing w:line="240" w:lineRule="auto"/>
        <w:ind w:left="220"/>
        <w:jc w:val="both"/>
        <w:rPr>
          <w:rFonts w:ascii="Arial" w:hAnsi="Arial" w:cs="Arial"/>
          <w:b/>
        </w:rPr>
      </w:pPr>
      <w:r w:rsidRPr="007E2AFA">
        <w:rPr>
          <w:rFonts w:ascii="Arial" w:hAnsi="Arial" w:cs="Arial"/>
          <w:b/>
          <w:spacing w:val="-2"/>
        </w:rPr>
        <w:lastRenderedPageBreak/>
        <w:t>QUESTION</w:t>
      </w:r>
      <w:r w:rsidRPr="007E2AFA">
        <w:rPr>
          <w:rFonts w:ascii="Arial" w:hAnsi="Arial" w:cs="Arial"/>
          <w:b/>
          <w:spacing w:val="-10"/>
        </w:rPr>
        <w:t>1</w:t>
      </w:r>
    </w:p>
    <w:p w:rsidR="00005647" w:rsidRPr="007E2AFA" w:rsidRDefault="00005647" w:rsidP="00005647">
      <w:pPr>
        <w:spacing w:before="228" w:line="240" w:lineRule="auto"/>
        <w:ind w:left="220" w:right="181"/>
        <w:jc w:val="both"/>
        <w:rPr>
          <w:rFonts w:ascii="Arial" w:hAnsi="Arial" w:cs="Arial"/>
        </w:rPr>
      </w:pPr>
      <w:r w:rsidRPr="007E2AFA">
        <w:rPr>
          <w:rFonts w:ascii="Arial" w:hAnsi="Arial" w:cs="Arial"/>
        </w:rPr>
        <w:t>You have been talking to someone who had read a few chapters of an accounting text some years ago. During your conversation the person made the following statements:</w:t>
      </w:r>
    </w:p>
    <w:p w:rsidR="00005647" w:rsidRPr="007E2AFA" w:rsidRDefault="00005647" w:rsidP="00005647">
      <w:pPr>
        <w:pStyle w:val="ListParagraph"/>
        <w:widowControl/>
        <w:numPr>
          <w:ilvl w:val="0"/>
          <w:numId w:val="3"/>
        </w:numPr>
        <w:tabs>
          <w:tab w:val="left" w:pos="1300"/>
        </w:tabs>
        <w:autoSpaceDE/>
        <w:autoSpaceDN/>
        <w:spacing w:before="1"/>
        <w:ind w:right="228"/>
        <w:jc w:val="both"/>
        <w:rPr>
          <w:rFonts w:ascii="Arial" w:hAnsi="Arial" w:cs="Arial"/>
          <w:sz w:val="20"/>
        </w:rPr>
      </w:pPr>
      <w:r w:rsidRPr="007E2AFA">
        <w:rPr>
          <w:rFonts w:ascii="Arial" w:hAnsi="Arial" w:cs="Arial"/>
        </w:rPr>
        <w:t>The statement of financial position shows how much cash has come into and left the business during the accounting period and the resulting balance at the end of the period.</w:t>
      </w:r>
    </w:p>
    <w:p w:rsidR="00005647" w:rsidRPr="007E2AFA" w:rsidRDefault="00005647" w:rsidP="00005647">
      <w:pPr>
        <w:pStyle w:val="ListParagraph"/>
        <w:widowControl/>
        <w:numPr>
          <w:ilvl w:val="0"/>
          <w:numId w:val="3"/>
        </w:numPr>
        <w:tabs>
          <w:tab w:val="left" w:pos="1300"/>
        </w:tabs>
        <w:autoSpaceDE/>
        <w:autoSpaceDN/>
        <w:spacing w:before="1"/>
        <w:ind w:right="228"/>
        <w:jc w:val="both"/>
        <w:rPr>
          <w:rFonts w:ascii="Arial" w:hAnsi="Arial" w:cs="Arial"/>
          <w:sz w:val="20"/>
        </w:rPr>
      </w:pPr>
      <w:r w:rsidRPr="007E2AFA">
        <w:rPr>
          <w:rFonts w:ascii="Arial" w:hAnsi="Arial" w:cs="Arial"/>
        </w:rPr>
        <w:t>Non-current assets are things that cannot be moved.</w:t>
      </w:r>
    </w:p>
    <w:p w:rsidR="00005647" w:rsidRPr="007E2AFA" w:rsidRDefault="00005647" w:rsidP="00005647">
      <w:pPr>
        <w:pStyle w:val="ListParagraph"/>
        <w:widowControl/>
        <w:numPr>
          <w:ilvl w:val="0"/>
          <w:numId w:val="3"/>
        </w:numPr>
        <w:tabs>
          <w:tab w:val="left" w:pos="1300"/>
        </w:tabs>
        <w:autoSpaceDE/>
        <w:autoSpaceDN/>
        <w:spacing w:before="21"/>
        <w:jc w:val="both"/>
        <w:rPr>
          <w:rFonts w:ascii="Arial" w:hAnsi="Arial" w:cs="Arial"/>
          <w:sz w:val="20"/>
        </w:rPr>
      </w:pPr>
      <w:r w:rsidRPr="007E2AFA">
        <w:rPr>
          <w:rFonts w:ascii="Arial" w:hAnsi="Arial" w:cs="Arial"/>
        </w:rPr>
        <w:t>Managers should only supply financial information to the “current” shareholders of companies.</w:t>
      </w:r>
    </w:p>
    <w:p w:rsidR="00005647" w:rsidRPr="007E2AFA" w:rsidRDefault="00005647" w:rsidP="00005647">
      <w:pPr>
        <w:pStyle w:val="ListParagraph"/>
        <w:widowControl/>
        <w:numPr>
          <w:ilvl w:val="0"/>
          <w:numId w:val="3"/>
        </w:numPr>
        <w:tabs>
          <w:tab w:val="left" w:pos="1300"/>
        </w:tabs>
        <w:autoSpaceDE/>
        <w:autoSpaceDN/>
        <w:spacing w:before="21"/>
        <w:jc w:val="both"/>
        <w:rPr>
          <w:rFonts w:ascii="Arial" w:hAnsi="Arial" w:cs="Arial"/>
          <w:sz w:val="20"/>
        </w:rPr>
      </w:pPr>
      <w:r w:rsidRPr="007E2AFA">
        <w:rPr>
          <w:rFonts w:ascii="Arial" w:hAnsi="Arial" w:cs="Arial"/>
        </w:rPr>
        <w:t>No need to include prepayments and accruals on the statement of financial position.</w:t>
      </w:r>
    </w:p>
    <w:p w:rsidR="00005647" w:rsidRPr="007E2AFA" w:rsidRDefault="00005647" w:rsidP="00005647">
      <w:pPr>
        <w:pStyle w:val="ListParagraph"/>
        <w:widowControl/>
        <w:numPr>
          <w:ilvl w:val="0"/>
          <w:numId w:val="3"/>
        </w:numPr>
        <w:tabs>
          <w:tab w:val="left" w:pos="1300"/>
        </w:tabs>
        <w:autoSpaceDE/>
        <w:autoSpaceDN/>
        <w:spacing w:before="19"/>
        <w:jc w:val="both"/>
        <w:rPr>
          <w:rFonts w:ascii="Arial" w:hAnsi="Arial" w:cs="Arial"/>
          <w:sz w:val="20"/>
        </w:rPr>
      </w:pPr>
      <w:r w:rsidRPr="007E2AFA">
        <w:rPr>
          <w:rFonts w:ascii="Arial" w:hAnsi="Arial" w:cs="Arial"/>
        </w:rPr>
        <w:t xml:space="preserve">No need for regulation over financial accounts. </w:t>
      </w:r>
    </w:p>
    <w:p w:rsidR="00005647" w:rsidRPr="007E2AFA" w:rsidRDefault="00005647" w:rsidP="00005647">
      <w:pPr>
        <w:pStyle w:val="ListParagraph"/>
        <w:numPr>
          <w:ilvl w:val="0"/>
          <w:numId w:val="3"/>
        </w:numPr>
        <w:spacing w:before="178"/>
        <w:jc w:val="both"/>
        <w:rPr>
          <w:rFonts w:ascii="Arial" w:hAnsi="Arial" w:cs="Arial"/>
        </w:rPr>
      </w:pPr>
      <w:r w:rsidRPr="007E2AFA">
        <w:rPr>
          <w:rFonts w:ascii="Arial" w:hAnsi="Arial" w:cs="Arial"/>
        </w:rPr>
        <w:t>It is important to balance ledger (T) accounts and trial balance before preparing financial statements.</w:t>
      </w:r>
    </w:p>
    <w:p w:rsidR="00005647" w:rsidRDefault="00005647" w:rsidP="00005647">
      <w:pPr>
        <w:spacing w:before="178" w:line="240" w:lineRule="auto"/>
        <w:jc w:val="both"/>
        <w:rPr>
          <w:rFonts w:ascii="Arial" w:hAnsi="Arial" w:cs="Arial"/>
          <w:b/>
          <w:spacing w:val="-2"/>
        </w:rPr>
      </w:pPr>
      <w:r w:rsidRPr="007E2AFA">
        <w:rPr>
          <w:rFonts w:ascii="Arial" w:hAnsi="Arial" w:cs="Arial"/>
          <w:b/>
        </w:rPr>
        <w:t>Required: Comment on each of the above statements, going into as much detail as you can (100-150 words each)</w:t>
      </w:r>
      <w:r w:rsidRPr="007E2AFA">
        <w:rPr>
          <w:rFonts w:ascii="Arial" w:hAnsi="Arial" w:cs="Arial"/>
          <w:b/>
          <w:spacing w:val="-2"/>
        </w:rPr>
        <w:t>.</w:t>
      </w:r>
    </w:p>
    <w:p w:rsidR="00005647" w:rsidRPr="00A867BB" w:rsidRDefault="00005647" w:rsidP="00005647">
      <w:pPr>
        <w:spacing w:before="178" w:line="240" w:lineRule="auto"/>
        <w:jc w:val="both"/>
        <w:rPr>
          <w:rFonts w:ascii="Arial" w:hAnsi="Arial" w:cs="Arial"/>
          <w:b/>
          <w:spacing w:val="-2"/>
          <w:sz w:val="28"/>
          <w:szCs w:val="28"/>
        </w:rPr>
      </w:pPr>
      <w:r w:rsidRPr="00A867BB">
        <w:rPr>
          <w:rFonts w:ascii="Arial" w:hAnsi="Arial" w:cs="Arial"/>
          <w:b/>
          <w:spacing w:val="-2"/>
          <w:sz w:val="28"/>
          <w:szCs w:val="28"/>
        </w:rPr>
        <w:t>Answer:</w:t>
      </w:r>
    </w:p>
    <w:p w:rsidR="00005647" w:rsidRDefault="00EC262D" w:rsidP="00FB4DF0">
      <w:pPr>
        <w:pStyle w:val="ListParagraph"/>
        <w:numPr>
          <w:ilvl w:val="0"/>
          <w:numId w:val="6"/>
        </w:numPr>
        <w:spacing w:before="178" w:line="360" w:lineRule="auto"/>
        <w:contextualSpacing/>
        <w:jc w:val="both"/>
        <w:rPr>
          <w:rFonts w:ascii="Arial" w:hAnsi="Arial" w:cs="Arial"/>
          <w:spacing w:val="-2"/>
        </w:rPr>
      </w:pPr>
      <w:r>
        <w:rPr>
          <w:rFonts w:ascii="Arial" w:hAnsi="Arial" w:cs="Arial"/>
          <w:spacing w:val="-2"/>
        </w:rPr>
        <w:t>F</w:t>
      </w:r>
      <w:r w:rsidRPr="00EC262D">
        <w:rPr>
          <w:rFonts w:ascii="Arial" w:hAnsi="Arial" w:cs="Arial"/>
          <w:spacing w:val="-2"/>
        </w:rPr>
        <w:t>inancial statement that shows the financial position of a company at a particular point in time is the statement of financial position, sometimes known as the balance sheet. It is usually divided into three main parts.</w:t>
      </w:r>
      <w:r w:rsidR="00005647" w:rsidRPr="004710DC">
        <w:rPr>
          <w:rFonts w:ascii="Arial" w:hAnsi="Arial" w:cs="Arial"/>
          <w:spacing w:val="-2"/>
        </w:rPr>
        <w:t>:</w:t>
      </w:r>
      <w:r w:rsidR="00005647">
        <w:rPr>
          <w:rFonts w:ascii="Arial" w:hAnsi="Arial" w:cs="Arial"/>
          <w:spacing w:val="-2"/>
        </w:rPr>
        <w:t xml:space="preserve"> </w:t>
      </w:r>
    </w:p>
    <w:p w:rsidR="00005647" w:rsidRDefault="00005647" w:rsidP="00FB4DF0">
      <w:pPr>
        <w:pStyle w:val="ListParagraph"/>
        <w:spacing w:before="178" w:line="360" w:lineRule="auto"/>
        <w:ind w:left="720"/>
        <w:contextualSpacing/>
        <w:jc w:val="both"/>
        <w:rPr>
          <w:rFonts w:ascii="Arial" w:hAnsi="Arial" w:cs="Arial"/>
          <w:spacing w:val="-2"/>
          <w:lang w:val="en-GB"/>
        </w:rPr>
      </w:pPr>
      <w:r w:rsidRPr="004710DC">
        <w:rPr>
          <w:rFonts w:ascii="Arial" w:hAnsi="Arial" w:cs="Arial"/>
          <w:b/>
          <w:spacing w:val="-2"/>
        </w:rPr>
        <w:t>Assets</w:t>
      </w:r>
      <w:r>
        <w:rPr>
          <w:rFonts w:ascii="Arial" w:hAnsi="Arial" w:cs="Arial"/>
          <w:spacing w:val="-2"/>
        </w:rPr>
        <w:t xml:space="preserve"> - </w:t>
      </w:r>
      <w:r w:rsidRPr="004710DC">
        <w:rPr>
          <w:rFonts w:ascii="Arial" w:hAnsi="Arial" w:cs="Arial"/>
          <w:spacing w:val="-2"/>
          <w:lang w:val="en-GB"/>
        </w:rPr>
        <w:t xml:space="preserve">These are the </w:t>
      </w:r>
      <w:r>
        <w:rPr>
          <w:rFonts w:ascii="Arial" w:hAnsi="Arial" w:cs="Arial"/>
          <w:spacing w:val="-2"/>
          <w:lang w:val="en-GB"/>
        </w:rPr>
        <w:t>resources</w:t>
      </w:r>
      <w:r w:rsidRPr="004710DC">
        <w:rPr>
          <w:rFonts w:ascii="Arial" w:hAnsi="Arial" w:cs="Arial"/>
          <w:spacing w:val="-2"/>
          <w:lang w:val="en-GB"/>
        </w:rPr>
        <w:t xml:space="preserve"> that the business </w:t>
      </w:r>
      <w:r>
        <w:rPr>
          <w:rFonts w:ascii="Arial" w:hAnsi="Arial" w:cs="Arial"/>
          <w:spacing w:val="-2"/>
          <w:lang w:val="en-GB"/>
        </w:rPr>
        <w:t>own</w:t>
      </w:r>
      <w:r w:rsidRPr="004710DC">
        <w:rPr>
          <w:rFonts w:ascii="Arial" w:hAnsi="Arial" w:cs="Arial"/>
          <w:spacing w:val="-2"/>
          <w:lang w:val="en-GB"/>
        </w:rPr>
        <w:t xml:space="preserve"> or manages; they can be either intangible (like patents, trademarks, and goodwill) or tangible (such cash, inventory, property, and equipment).</w:t>
      </w:r>
    </w:p>
    <w:p w:rsidR="00005647" w:rsidRDefault="00005647" w:rsidP="00FB4DF0">
      <w:pPr>
        <w:pStyle w:val="ListParagraph"/>
        <w:tabs>
          <w:tab w:val="left" w:pos="768"/>
        </w:tabs>
        <w:spacing w:before="178" w:line="360" w:lineRule="auto"/>
        <w:ind w:left="720"/>
        <w:contextualSpacing/>
        <w:jc w:val="both"/>
        <w:rPr>
          <w:rFonts w:ascii="Arial" w:hAnsi="Arial" w:cs="Arial"/>
          <w:spacing w:val="-2"/>
          <w:lang w:val="en-GB"/>
        </w:rPr>
      </w:pPr>
      <w:r w:rsidRPr="004710DC">
        <w:rPr>
          <w:rFonts w:ascii="Arial" w:hAnsi="Arial" w:cs="Arial"/>
          <w:b/>
          <w:spacing w:val="-2"/>
          <w:lang w:val="en-GB"/>
        </w:rPr>
        <w:t>Liabilities</w:t>
      </w:r>
      <w:r>
        <w:rPr>
          <w:rFonts w:ascii="Arial" w:hAnsi="Arial" w:cs="Arial"/>
          <w:spacing w:val="-2"/>
          <w:lang w:val="en-GB"/>
        </w:rPr>
        <w:t xml:space="preserve"> - </w:t>
      </w:r>
      <w:r w:rsidRPr="004710DC">
        <w:rPr>
          <w:rFonts w:ascii="Arial" w:hAnsi="Arial" w:cs="Arial"/>
          <w:spacing w:val="-2"/>
          <w:lang w:val="en-GB"/>
        </w:rPr>
        <w:t>These are obligations or debts that the company owes to external parties, such as loans, accounts payable, and bonds payable.</w:t>
      </w:r>
    </w:p>
    <w:p w:rsidR="00005647" w:rsidRDefault="00005647" w:rsidP="00FB4DF0">
      <w:pPr>
        <w:pStyle w:val="ListParagraph"/>
        <w:tabs>
          <w:tab w:val="left" w:pos="768"/>
        </w:tabs>
        <w:spacing w:before="178" w:line="360" w:lineRule="auto"/>
        <w:ind w:left="720"/>
        <w:contextualSpacing/>
        <w:jc w:val="both"/>
        <w:rPr>
          <w:rFonts w:ascii="Arial" w:hAnsi="Arial" w:cs="Arial"/>
          <w:spacing w:val="-2"/>
        </w:rPr>
      </w:pPr>
      <w:r w:rsidRPr="004710DC">
        <w:rPr>
          <w:rFonts w:ascii="Arial" w:hAnsi="Arial" w:cs="Arial"/>
          <w:b/>
          <w:spacing w:val="-2"/>
          <w:lang w:val="en-GB"/>
        </w:rPr>
        <w:t>Equity</w:t>
      </w:r>
      <w:r>
        <w:rPr>
          <w:rFonts w:ascii="Arial" w:hAnsi="Arial" w:cs="Arial"/>
          <w:spacing w:val="-2"/>
          <w:lang w:val="en-GB"/>
        </w:rPr>
        <w:t xml:space="preserve"> - </w:t>
      </w:r>
      <w:r>
        <w:rPr>
          <w:rFonts w:ascii="Arial" w:hAnsi="Arial" w:cs="Arial"/>
          <w:spacing w:val="-2"/>
        </w:rPr>
        <w:t>symbolis</w:t>
      </w:r>
      <w:r w:rsidRPr="004710DC">
        <w:rPr>
          <w:rFonts w:ascii="Arial" w:hAnsi="Arial" w:cs="Arial"/>
          <w:spacing w:val="-2"/>
        </w:rPr>
        <w:t xml:space="preserve">es the owners' claim to the company's assets upon the settlement of all debts. It consists of things like additional paid-in capital, retained earnings, and common stock. </w:t>
      </w:r>
    </w:p>
    <w:p w:rsidR="00005647" w:rsidRPr="004710DC" w:rsidRDefault="00005647" w:rsidP="00FB4DF0">
      <w:pPr>
        <w:pStyle w:val="ListParagraph"/>
        <w:tabs>
          <w:tab w:val="left" w:pos="768"/>
        </w:tabs>
        <w:spacing w:before="178" w:line="360" w:lineRule="auto"/>
        <w:ind w:left="720"/>
        <w:contextualSpacing/>
        <w:jc w:val="both"/>
        <w:rPr>
          <w:rFonts w:ascii="Arial" w:hAnsi="Arial" w:cs="Arial"/>
          <w:spacing w:val="-2"/>
        </w:rPr>
      </w:pPr>
      <w:r w:rsidRPr="004710DC">
        <w:rPr>
          <w:rFonts w:ascii="Arial" w:hAnsi="Arial" w:cs="Arial"/>
          <w:spacing w:val="-2"/>
          <w:lang w:val="en-GB"/>
        </w:rPr>
        <w:t>The balance sheet equation is: Assets = Liabilities + Equity</w:t>
      </w:r>
    </w:p>
    <w:p w:rsidR="00005647" w:rsidRDefault="00005647" w:rsidP="00FB4DF0">
      <w:pPr>
        <w:pStyle w:val="ListParagraph"/>
        <w:tabs>
          <w:tab w:val="left" w:pos="768"/>
        </w:tabs>
        <w:spacing w:before="178" w:line="360" w:lineRule="auto"/>
        <w:ind w:left="720"/>
        <w:contextualSpacing/>
        <w:jc w:val="both"/>
        <w:rPr>
          <w:rFonts w:ascii="Arial" w:hAnsi="Arial" w:cs="Arial"/>
          <w:spacing w:val="-2"/>
        </w:rPr>
      </w:pPr>
      <w:r>
        <w:rPr>
          <w:rFonts w:ascii="Arial" w:hAnsi="Arial" w:cs="Arial"/>
          <w:spacing w:val="-2"/>
          <w:lang w:val="en-GB"/>
        </w:rPr>
        <w:t xml:space="preserve"> </w:t>
      </w:r>
      <w:r>
        <w:rPr>
          <w:rFonts w:ascii="Arial" w:hAnsi="Arial" w:cs="Arial"/>
          <w:spacing w:val="-2"/>
          <w:lang w:val="en-GB"/>
        </w:rPr>
        <w:tab/>
      </w:r>
      <w:r w:rsidRPr="004710DC">
        <w:rPr>
          <w:rFonts w:ascii="Arial" w:hAnsi="Arial" w:cs="Arial"/>
          <w:spacing w:val="-2"/>
        </w:rPr>
        <w:t>A company's financial health and capacity to fulfil its short- and long-term obligations are both well-explained in the statement of financial status. It is a crucial part of a business's financial statements and is frequently examined by creditors, investors, and other stakeholders in order to evaluate the stability and suc</w:t>
      </w:r>
      <w:r w:rsidR="002A7D86">
        <w:rPr>
          <w:rFonts w:ascii="Arial" w:hAnsi="Arial" w:cs="Arial"/>
          <w:spacing w:val="-2"/>
        </w:rPr>
        <w:t>cess of the business's finances (</w:t>
      </w:r>
      <w:r w:rsidR="00FB4DF0">
        <w:rPr>
          <w:rFonts w:ascii="Arial" w:hAnsi="Arial" w:cs="Arial"/>
          <w:lang w:val="en-GB"/>
        </w:rPr>
        <w:t xml:space="preserve">Atrill and </w:t>
      </w:r>
      <w:r w:rsidR="00FB4DF0" w:rsidRPr="002A7D86">
        <w:rPr>
          <w:rFonts w:ascii="Arial" w:hAnsi="Arial" w:cs="Arial"/>
          <w:lang w:val="en-GB"/>
        </w:rPr>
        <w:t xml:space="preserve"> </w:t>
      </w:r>
      <w:r w:rsidR="00FB4DF0">
        <w:rPr>
          <w:rFonts w:ascii="Arial" w:hAnsi="Arial" w:cs="Arial"/>
          <w:lang w:val="en-GB"/>
        </w:rPr>
        <w:t xml:space="preserve">McLaney, </w:t>
      </w:r>
      <w:r w:rsidR="00FB4DF0" w:rsidRPr="002A7D86">
        <w:rPr>
          <w:rFonts w:ascii="Arial" w:hAnsi="Arial" w:cs="Arial"/>
          <w:lang w:val="en-GB"/>
        </w:rPr>
        <w:t>2018</w:t>
      </w:r>
      <w:r w:rsidR="00FB4DF0">
        <w:rPr>
          <w:rFonts w:ascii="Arial" w:hAnsi="Arial" w:cs="Arial"/>
          <w:lang w:val="en-GB"/>
        </w:rPr>
        <w:t>).</w:t>
      </w:r>
    </w:p>
    <w:p w:rsidR="00005647" w:rsidRDefault="00005647" w:rsidP="00FB4DF0">
      <w:pPr>
        <w:pStyle w:val="ListParagraph"/>
        <w:tabs>
          <w:tab w:val="left" w:pos="768"/>
        </w:tabs>
        <w:spacing w:before="178" w:line="360" w:lineRule="auto"/>
        <w:ind w:left="720"/>
        <w:contextualSpacing/>
        <w:jc w:val="both"/>
        <w:rPr>
          <w:rFonts w:ascii="Arial" w:hAnsi="Arial" w:cs="Arial"/>
          <w:spacing w:val="-2"/>
        </w:rPr>
      </w:pPr>
    </w:p>
    <w:p w:rsidR="00005647" w:rsidRDefault="00005647" w:rsidP="00FB4DF0">
      <w:pPr>
        <w:pStyle w:val="ListParagraph"/>
        <w:numPr>
          <w:ilvl w:val="0"/>
          <w:numId w:val="6"/>
        </w:numPr>
        <w:tabs>
          <w:tab w:val="left" w:pos="768"/>
        </w:tabs>
        <w:spacing w:before="178" w:line="360" w:lineRule="auto"/>
        <w:contextualSpacing/>
        <w:jc w:val="both"/>
        <w:rPr>
          <w:rFonts w:ascii="Arial" w:hAnsi="Arial" w:cs="Arial"/>
          <w:spacing w:val="-2"/>
          <w:lang w:val="en-GB"/>
        </w:rPr>
      </w:pPr>
      <w:r>
        <w:rPr>
          <w:rFonts w:ascii="Arial" w:hAnsi="Arial" w:cs="Arial"/>
          <w:spacing w:val="-2"/>
        </w:rPr>
        <w:t xml:space="preserve"> </w:t>
      </w:r>
      <w:r w:rsidRPr="004710DC">
        <w:rPr>
          <w:rFonts w:ascii="Arial" w:hAnsi="Arial" w:cs="Arial"/>
          <w:spacing w:val="-2"/>
          <w:lang w:val="en-GB"/>
        </w:rPr>
        <w:t xml:space="preserve">It is possible to shift or use non-current assets in commercial activities. The fact that these assets aren't anticipated to be used up or turned into cash within the next year is all that the word "non-current" signifies. They help the business create income and profits throughout several accounting periods because they are usually retained for </w:t>
      </w:r>
      <w:r w:rsidRPr="004710DC">
        <w:rPr>
          <w:rFonts w:ascii="Arial" w:hAnsi="Arial" w:cs="Arial"/>
          <w:spacing w:val="-2"/>
          <w:lang w:val="en-GB"/>
        </w:rPr>
        <w:lastRenderedPageBreak/>
        <w:t>longer periods of time.</w:t>
      </w:r>
      <w:r>
        <w:rPr>
          <w:rFonts w:ascii="Arial" w:hAnsi="Arial" w:cs="Arial"/>
          <w:spacing w:val="-2"/>
          <w:lang w:val="en-GB"/>
        </w:rPr>
        <w:t xml:space="preserve"> </w:t>
      </w:r>
    </w:p>
    <w:p w:rsidR="00005647" w:rsidRPr="004710DC" w:rsidRDefault="00005647" w:rsidP="00FB4DF0">
      <w:pPr>
        <w:pStyle w:val="ListParagraph"/>
        <w:tabs>
          <w:tab w:val="left" w:pos="768"/>
        </w:tabs>
        <w:spacing w:before="178" w:line="360" w:lineRule="auto"/>
        <w:ind w:left="720" w:firstLine="0"/>
        <w:contextualSpacing/>
        <w:jc w:val="both"/>
        <w:rPr>
          <w:rFonts w:ascii="Arial" w:hAnsi="Arial" w:cs="Arial"/>
          <w:spacing w:val="-2"/>
          <w:lang w:val="en-GB"/>
        </w:rPr>
      </w:pPr>
      <w:r>
        <w:rPr>
          <w:rFonts w:ascii="Arial" w:hAnsi="Arial" w:cs="Arial"/>
          <w:spacing w:val="-2"/>
          <w:lang w:val="en-GB"/>
        </w:rPr>
        <w:t xml:space="preserve">Non-current assets include </w:t>
      </w:r>
      <w:r>
        <w:rPr>
          <w:rFonts w:ascii="Arial" w:hAnsi="Arial" w:cs="Arial"/>
          <w:b/>
          <w:spacing w:val="-2"/>
        </w:rPr>
        <w:t>p</w:t>
      </w:r>
      <w:r w:rsidRPr="004710DC">
        <w:rPr>
          <w:rFonts w:ascii="Arial" w:hAnsi="Arial" w:cs="Arial"/>
          <w:b/>
          <w:spacing w:val="-2"/>
        </w:rPr>
        <w:t>roperty</w:t>
      </w:r>
      <w:r w:rsidRPr="004710DC">
        <w:rPr>
          <w:rFonts w:ascii="Arial" w:hAnsi="Arial" w:cs="Arial"/>
          <w:spacing w:val="-2"/>
        </w:rPr>
        <w:t xml:space="preserve">, </w:t>
      </w:r>
      <w:r w:rsidRPr="004710DC">
        <w:rPr>
          <w:rFonts w:ascii="Arial" w:hAnsi="Arial" w:cs="Arial"/>
          <w:b/>
          <w:spacing w:val="-2"/>
        </w:rPr>
        <w:t>plant</w:t>
      </w:r>
      <w:r w:rsidRPr="004710DC">
        <w:rPr>
          <w:rFonts w:ascii="Arial" w:hAnsi="Arial" w:cs="Arial"/>
          <w:spacing w:val="-2"/>
        </w:rPr>
        <w:t xml:space="preserve">, and </w:t>
      </w:r>
      <w:r w:rsidRPr="004710DC">
        <w:rPr>
          <w:rFonts w:ascii="Arial" w:hAnsi="Arial" w:cs="Arial"/>
          <w:b/>
          <w:spacing w:val="-2"/>
        </w:rPr>
        <w:t>equipment</w:t>
      </w:r>
      <w:r w:rsidRPr="004710DC">
        <w:rPr>
          <w:rFonts w:ascii="Arial" w:hAnsi="Arial" w:cs="Arial"/>
          <w:spacing w:val="-2"/>
        </w:rPr>
        <w:t xml:space="preserve"> refers to the </w:t>
      </w:r>
      <w:r w:rsidRPr="004710DC">
        <w:rPr>
          <w:rFonts w:ascii="Arial" w:hAnsi="Arial" w:cs="Arial"/>
          <w:b/>
          <w:spacing w:val="-2"/>
        </w:rPr>
        <w:t xml:space="preserve">tangible </w:t>
      </w:r>
      <w:r w:rsidRPr="004710DC">
        <w:rPr>
          <w:rFonts w:ascii="Arial" w:hAnsi="Arial" w:cs="Arial"/>
          <w:spacing w:val="-2"/>
        </w:rPr>
        <w:t xml:space="preserve">assets—such as </w:t>
      </w:r>
      <w:r w:rsidRPr="004710DC">
        <w:rPr>
          <w:rFonts w:ascii="Arial" w:hAnsi="Arial" w:cs="Arial"/>
          <w:b/>
          <w:spacing w:val="-2"/>
        </w:rPr>
        <w:t>buildings</w:t>
      </w:r>
      <w:r w:rsidRPr="004710DC">
        <w:rPr>
          <w:rFonts w:ascii="Arial" w:hAnsi="Arial" w:cs="Arial"/>
          <w:spacing w:val="-2"/>
        </w:rPr>
        <w:t xml:space="preserve">, </w:t>
      </w:r>
      <w:r w:rsidRPr="004710DC">
        <w:rPr>
          <w:rFonts w:ascii="Arial" w:hAnsi="Arial" w:cs="Arial"/>
          <w:b/>
          <w:spacing w:val="-2"/>
        </w:rPr>
        <w:t>machinery</w:t>
      </w:r>
      <w:r w:rsidRPr="004710DC">
        <w:rPr>
          <w:rFonts w:ascii="Arial" w:hAnsi="Arial" w:cs="Arial"/>
          <w:spacing w:val="-2"/>
        </w:rPr>
        <w:t xml:space="preserve">, and </w:t>
      </w:r>
      <w:r w:rsidRPr="004710DC">
        <w:rPr>
          <w:rFonts w:ascii="Arial" w:hAnsi="Arial" w:cs="Arial"/>
          <w:b/>
          <w:spacing w:val="-2"/>
        </w:rPr>
        <w:t>vehicles</w:t>
      </w:r>
      <w:r w:rsidRPr="004710DC">
        <w:rPr>
          <w:rFonts w:ascii="Arial" w:hAnsi="Arial" w:cs="Arial"/>
          <w:spacing w:val="-2"/>
        </w:rPr>
        <w:t>—that are utilised in the day-to-day operations of the business.</w:t>
      </w:r>
      <w:r>
        <w:rPr>
          <w:rFonts w:ascii="Arial" w:hAnsi="Arial" w:cs="Arial"/>
          <w:spacing w:val="-2"/>
        </w:rPr>
        <w:t xml:space="preserve"> Also include </w:t>
      </w:r>
      <w:r w:rsidRPr="004710DC">
        <w:rPr>
          <w:rFonts w:ascii="Arial" w:hAnsi="Arial" w:cs="Arial"/>
          <w:b/>
          <w:spacing w:val="-2"/>
          <w:lang w:val="en-GB"/>
        </w:rPr>
        <w:t>intangible</w:t>
      </w:r>
      <w:r w:rsidRPr="004710DC">
        <w:rPr>
          <w:rFonts w:ascii="Arial" w:hAnsi="Arial" w:cs="Arial"/>
          <w:spacing w:val="-2"/>
          <w:lang w:val="en-GB"/>
        </w:rPr>
        <w:t xml:space="preserve"> assets: These </w:t>
      </w:r>
      <w:r>
        <w:rPr>
          <w:rFonts w:ascii="Arial" w:hAnsi="Arial" w:cs="Arial"/>
          <w:spacing w:val="-2"/>
          <w:lang w:val="en-GB"/>
        </w:rPr>
        <w:t>are</w:t>
      </w:r>
      <w:r w:rsidRPr="004710DC">
        <w:rPr>
          <w:rFonts w:ascii="Arial" w:hAnsi="Arial" w:cs="Arial"/>
          <w:spacing w:val="-2"/>
          <w:lang w:val="en-GB"/>
        </w:rPr>
        <w:t xml:space="preserve"> things like </w:t>
      </w:r>
      <w:r w:rsidRPr="004710DC">
        <w:rPr>
          <w:rFonts w:ascii="Arial" w:hAnsi="Arial" w:cs="Arial"/>
          <w:b/>
          <w:spacing w:val="-2"/>
          <w:lang w:val="en-GB"/>
        </w:rPr>
        <w:t>patents, trademarks</w:t>
      </w:r>
      <w:r w:rsidRPr="004710DC">
        <w:rPr>
          <w:rFonts w:ascii="Arial" w:hAnsi="Arial" w:cs="Arial"/>
          <w:spacing w:val="-2"/>
          <w:lang w:val="en-GB"/>
        </w:rPr>
        <w:t xml:space="preserve">, </w:t>
      </w:r>
      <w:r w:rsidRPr="004710DC">
        <w:rPr>
          <w:rFonts w:ascii="Arial" w:hAnsi="Arial" w:cs="Arial"/>
          <w:b/>
          <w:spacing w:val="-2"/>
          <w:lang w:val="en-GB"/>
        </w:rPr>
        <w:t>copyrights</w:t>
      </w:r>
      <w:r w:rsidRPr="004710DC">
        <w:rPr>
          <w:rFonts w:ascii="Arial" w:hAnsi="Arial" w:cs="Arial"/>
          <w:spacing w:val="-2"/>
          <w:lang w:val="en-GB"/>
        </w:rPr>
        <w:t xml:space="preserve">, and goodwill that are valuable to the business but </w:t>
      </w:r>
      <w:r w:rsidR="00FB4DF0">
        <w:rPr>
          <w:rFonts w:ascii="Arial" w:hAnsi="Arial" w:cs="Arial"/>
          <w:spacing w:val="-2"/>
          <w:lang w:val="en-GB"/>
        </w:rPr>
        <w:t xml:space="preserve">don't have a physical form </w:t>
      </w:r>
      <w:r w:rsidR="00FB4DF0">
        <w:rPr>
          <w:rFonts w:ascii="Arial" w:hAnsi="Arial" w:cs="Arial"/>
          <w:spacing w:val="-2"/>
        </w:rPr>
        <w:t>(</w:t>
      </w:r>
      <w:r w:rsidR="00FB4DF0">
        <w:rPr>
          <w:rFonts w:ascii="Arial" w:hAnsi="Arial" w:cs="Arial"/>
          <w:lang w:val="en-GB"/>
        </w:rPr>
        <w:t xml:space="preserve">Atrill and </w:t>
      </w:r>
      <w:r w:rsidR="00FB4DF0" w:rsidRPr="002A7D86">
        <w:rPr>
          <w:rFonts w:ascii="Arial" w:hAnsi="Arial" w:cs="Arial"/>
          <w:lang w:val="en-GB"/>
        </w:rPr>
        <w:t xml:space="preserve"> </w:t>
      </w:r>
      <w:r w:rsidR="00FB4DF0">
        <w:rPr>
          <w:rFonts w:ascii="Arial" w:hAnsi="Arial" w:cs="Arial"/>
          <w:lang w:val="en-GB"/>
        </w:rPr>
        <w:t xml:space="preserve">McLaney, </w:t>
      </w:r>
      <w:r w:rsidR="00FB4DF0" w:rsidRPr="002A7D86">
        <w:rPr>
          <w:rFonts w:ascii="Arial" w:hAnsi="Arial" w:cs="Arial"/>
          <w:lang w:val="en-GB"/>
        </w:rPr>
        <w:t>2018</w:t>
      </w:r>
      <w:r w:rsidR="00FB4DF0">
        <w:rPr>
          <w:rFonts w:ascii="Arial" w:hAnsi="Arial" w:cs="Arial"/>
          <w:lang w:val="en-GB"/>
        </w:rPr>
        <w:t>).</w:t>
      </w:r>
    </w:p>
    <w:p w:rsidR="00005647" w:rsidRPr="00AE0F87" w:rsidRDefault="00005647" w:rsidP="00FB4DF0">
      <w:pPr>
        <w:pStyle w:val="ListParagraph"/>
        <w:numPr>
          <w:ilvl w:val="0"/>
          <w:numId w:val="6"/>
        </w:numPr>
        <w:tabs>
          <w:tab w:val="left" w:pos="768"/>
        </w:tabs>
        <w:spacing w:before="178" w:line="360" w:lineRule="auto"/>
        <w:contextualSpacing/>
        <w:jc w:val="both"/>
        <w:rPr>
          <w:rFonts w:ascii="Arial" w:hAnsi="Arial" w:cs="Arial"/>
          <w:spacing w:val="-2"/>
        </w:rPr>
      </w:pPr>
      <w:r w:rsidRPr="00AE0F87">
        <w:rPr>
          <w:rFonts w:ascii="Arial" w:hAnsi="Arial" w:cs="Arial"/>
          <w:spacing w:val="-2"/>
          <w:lang w:val="en-GB"/>
        </w:rPr>
        <w:t>Managers are typically required to provide financial information to various stakeholders</w:t>
      </w:r>
      <w:r>
        <w:rPr>
          <w:rFonts w:ascii="Arial" w:hAnsi="Arial" w:cs="Arial"/>
          <w:spacing w:val="-2"/>
          <w:lang w:val="en-GB"/>
        </w:rPr>
        <w:t xml:space="preserve"> as board of directors, shareholders, investors, government agencies, creditors, employees.  </w:t>
      </w:r>
      <w:r w:rsidRPr="00AE0F87">
        <w:rPr>
          <w:rFonts w:ascii="Arial" w:hAnsi="Arial" w:cs="Arial"/>
          <w:spacing w:val="-2"/>
        </w:rPr>
        <w:t>In general, managers must guarantee accountability, transparency, and regulatory compliance by giving timely and accurate financial information to a variety of sta</w:t>
      </w:r>
      <w:r w:rsidR="001F1D5E">
        <w:rPr>
          <w:rFonts w:ascii="Arial" w:hAnsi="Arial" w:cs="Arial"/>
          <w:spacing w:val="-2"/>
        </w:rPr>
        <w:t>keholders (</w:t>
      </w:r>
      <w:r w:rsidR="001F1D5E" w:rsidRPr="001F1D5E">
        <w:rPr>
          <w:rFonts w:ascii="Arial" w:hAnsi="Arial" w:cs="Arial"/>
          <w:lang w:val="en-GB"/>
        </w:rPr>
        <w:t>Maverick, 2022)</w:t>
      </w:r>
      <w:r w:rsidR="001F1D5E">
        <w:rPr>
          <w:rFonts w:ascii="Arial" w:hAnsi="Arial" w:cs="Arial"/>
          <w:lang w:val="en-GB"/>
        </w:rPr>
        <w:t>.</w:t>
      </w:r>
    </w:p>
    <w:p w:rsidR="00005647" w:rsidRPr="00BE42DC" w:rsidRDefault="00005647" w:rsidP="00FB4DF0">
      <w:pPr>
        <w:pStyle w:val="ListParagraph"/>
        <w:numPr>
          <w:ilvl w:val="0"/>
          <w:numId w:val="6"/>
        </w:numPr>
        <w:tabs>
          <w:tab w:val="left" w:pos="768"/>
        </w:tabs>
        <w:spacing w:before="178" w:line="360" w:lineRule="auto"/>
        <w:contextualSpacing/>
        <w:jc w:val="both"/>
        <w:rPr>
          <w:rFonts w:ascii="Arial" w:hAnsi="Arial" w:cs="Arial"/>
          <w:spacing w:val="-2"/>
        </w:rPr>
      </w:pPr>
      <w:r>
        <w:rPr>
          <w:rFonts w:ascii="Arial" w:hAnsi="Arial" w:cs="Arial"/>
          <w:spacing w:val="-2"/>
        </w:rPr>
        <w:t xml:space="preserve">No, </w:t>
      </w:r>
      <w:r w:rsidRPr="00BE42DC">
        <w:rPr>
          <w:rFonts w:ascii="Arial" w:hAnsi="Arial" w:cs="Arial"/>
          <w:spacing w:val="-2"/>
          <w:lang w:val="en-GB"/>
        </w:rPr>
        <w:t>prepayments and accruals are typically included on the statement of financial position (balance sheet) because they represent assets and liabilities, respectively, that are relevant to the financial position of the company.</w:t>
      </w:r>
      <w:r>
        <w:rPr>
          <w:rFonts w:ascii="Arial" w:hAnsi="Arial" w:cs="Arial"/>
          <w:spacing w:val="-2"/>
          <w:lang w:val="en-GB"/>
        </w:rPr>
        <w:t xml:space="preserve"> </w:t>
      </w:r>
      <w:r w:rsidR="005A57FA" w:rsidRPr="005A57FA">
        <w:rPr>
          <w:rFonts w:ascii="Arial" w:hAnsi="Arial" w:cs="Arial"/>
          <w:spacing w:val="-2"/>
        </w:rPr>
        <w:t>Advance payments made for an upcoming supply of goods or services to the company are known as prepayments. They are considered assets because they are financial investments with</w:t>
      </w:r>
      <w:r w:rsidR="005A57FA">
        <w:rPr>
          <w:rFonts w:ascii="Arial" w:hAnsi="Arial" w:cs="Arial"/>
          <w:spacing w:val="-2"/>
        </w:rPr>
        <w:t xml:space="preserve"> the potential to bring profits</w:t>
      </w:r>
      <w:r w:rsidRPr="00BE42DC">
        <w:rPr>
          <w:rFonts w:ascii="Arial" w:hAnsi="Arial" w:cs="Arial"/>
          <w:spacing w:val="-2"/>
        </w:rPr>
        <w:t>.</w:t>
      </w:r>
      <w:r>
        <w:rPr>
          <w:rFonts w:ascii="Arial" w:hAnsi="Arial" w:cs="Arial"/>
          <w:spacing w:val="-2"/>
        </w:rPr>
        <w:t xml:space="preserve"> On another hand </w:t>
      </w:r>
      <w:r>
        <w:rPr>
          <w:rFonts w:ascii="Arial" w:hAnsi="Arial" w:cs="Arial"/>
          <w:spacing w:val="-2"/>
          <w:lang w:val="en-GB"/>
        </w:rPr>
        <w:t>e</w:t>
      </w:r>
      <w:r w:rsidRPr="00BE42DC">
        <w:rPr>
          <w:rFonts w:ascii="Arial" w:hAnsi="Arial" w:cs="Arial"/>
          <w:spacing w:val="-2"/>
          <w:lang w:val="en-GB"/>
        </w:rPr>
        <w:t>xpenses that have been incurred but not yet recorded or paid for are known as accruals. They result from events or transactions that have already happened but aren't shown in the financial accounts yet</w:t>
      </w:r>
      <w:r w:rsidR="00FB4DF0">
        <w:rPr>
          <w:rFonts w:ascii="Arial" w:hAnsi="Arial" w:cs="Arial"/>
          <w:spacing w:val="-2"/>
          <w:lang w:val="en-GB"/>
        </w:rPr>
        <w:t xml:space="preserve"> </w:t>
      </w:r>
      <w:r w:rsidR="00FB4DF0">
        <w:rPr>
          <w:rFonts w:ascii="Arial" w:hAnsi="Arial" w:cs="Arial"/>
          <w:spacing w:val="-2"/>
        </w:rPr>
        <w:t>(</w:t>
      </w:r>
      <w:r w:rsidR="00FB4DF0">
        <w:rPr>
          <w:rFonts w:ascii="Arial" w:hAnsi="Arial" w:cs="Arial"/>
          <w:lang w:val="en-GB"/>
        </w:rPr>
        <w:t xml:space="preserve">Atrill and </w:t>
      </w:r>
      <w:r w:rsidR="00FB4DF0" w:rsidRPr="002A7D86">
        <w:rPr>
          <w:rFonts w:ascii="Arial" w:hAnsi="Arial" w:cs="Arial"/>
          <w:lang w:val="en-GB"/>
        </w:rPr>
        <w:t xml:space="preserve"> </w:t>
      </w:r>
      <w:r w:rsidR="00FB4DF0">
        <w:rPr>
          <w:rFonts w:ascii="Arial" w:hAnsi="Arial" w:cs="Arial"/>
          <w:lang w:val="en-GB"/>
        </w:rPr>
        <w:t xml:space="preserve">McLaney, </w:t>
      </w:r>
      <w:r w:rsidR="00FB4DF0" w:rsidRPr="002A7D86">
        <w:rPr>
          <w:rFonts w:ascii="Arial" w:hAnsi="Arial" w:cs="Arial"/>
          <w:lang w:val="en-GB"/>
        </w:rPr>
        <w:t>2018</w:t>
      </w:r>
      <w:r w:rsidR="00FB4DF0">
        <w:rPr>
          <w:rFonts w:ascii="Arial" w:hAnsi="Arial" w:cs="Arial"/>
          <w:lang w:val="en-GB"/>
        </w:rPr>
        <w:t>)</w:t>
      </w:r>
      <w:r w:rsidRPr="00BE42DC">
        <w:rPr>
          <w:rFonts w:ascii="Arial" w:hAnsi="Arial" w:cs="Arial"/>
          <w:spacing w:val="-2"/>
          <w:lang w:val="en-GB"/>
        </w:rPr>
        <w:t>.</w:t>
      </w:r>
      <w:r>
        <w:rPr>
          <w:rFonts w:ascii="Arial" w:hAnsi="Arial" w:cs="Arial"/>
          <w:spacing w:val="-2"/>
          <w:lang w:val="en-GB"/>
        </w:rPr>
        <w:t xml:space="preserve"> </w:t>
      </w:r>
      <w:r w:rsidRPr="00BE42DC">
        <w:rPr>
          <w:rFonts w:ascii="Arial" w:hAnsi="Arial" w:cs="Arial"/>
          <w:spacing w:val="-2"/>
        </w:rPr>
        <w:t>Prepayments and accruals, which are important to comprehending the company's financial health and obligations but have not yet been realised or settled in cash, are recognised on the statement of financial position, giving a more accurate picture of the company's financial position.</w:t>
      </w:r>
    </w:p>
    <w:p w:rsidR="00005647" w:rsidRPr="00837491" w:rsidRDefault="00005647" w:rsidP="00FB4DF0">
      <w:pPr>
        <w:pStyle w:val="ListParagraph"/>
        <w:numPr>
          <w:ilvl w:val="0"/>
          <w:numId w:val="6"/>
        </w:numPr>
        <w:tabs>
          <w:tab w:val="left" w:pos="768"/>
        </w:tabs>
        <w:spacing w:before="178" w:line="360" w:lineRule="auto"/>
        <w:contextualSpacing/>
        <w:jc w:val="both"/>
        <w:rPr>
          <w:rFonts w:ascii="Arial" w:hAnsi="Arial" w:cs="Arial"/>
          <w:spacing w:val="-2"/>
        </w:rPr>
      </w:pPr>
      <w:r w:rsidRPr="00837491">
        <w:rPr>
          <w:rFonts w:ascii="Arial" w:hAnsi="Arial" w:cs="Arial"/>
          <w:spacing w:val="-2"/>
        </w:rPr>
        <w:t>Financial account regulation is required to safeguard investors, uphold the integrity of the market, guarantee financial stability, foster economic expansion, improve accountability, and enable cross-border comparability. Businesses may incur costs associated with complying with rules, but the advantages of a well-regulated financial system greatly exceed these expenses, especially when it comes to investor c</w:t>
      </w:r>
      <w:r w:rsidR="00735CAE">
        <w:rPr>
          <w:rFonts w:ascii="Arial" w:hAnsi="Arial" w:cs="Arial"/>
          <w:spacing w:val="-2"/>
        </w:rPr>
        <w:t>onfidence and market efficiency (</w:t>
      </w:r>
      <w:r w:rsidR="00735CAE">
        <w:rPr>
          <w:rFonts w:ascii="Arial" w:hAnsi="Arial" w:cs="Arial"/>
          <w:lang w:val="en-GB"/>
        </w:rPr>
        <w:t xml:space="preserve">Kenton, </w:t>
      </w:r>
      <w:r w:rsidR="00735CAE" w:rsidRPr="00735CAE">
        <w:rPr>
          <w:rFonts w:ascii="Arial" w:hAnsi="Arial" w:cs="Arial"/>
          <w:lang w:val="en-GB"/>
        </w:rPr>
        <w:t>2023) </w:t>
      </w:r>
    </w:p>
    <w:p w:rsidR="00005647" w:rsidRPr="00837491" w:rsidRDefault="00005647" w:rsidP="00FB4DF0">
      <w:pPr>
        <w:pStyle w:val="ListParagraph"/>
        <w:numPr>
          <w:ilvl w:val="0"/>
          <w:numId w:val="6"/>
        </w:numPr>
        <w:tabs>
          <w:tab w:val="left" w:pos="768"/>
        </w:tabs>
        <w:spacing w:before="178" w:line="360" w:lineRule="auto"/>
        <w:contextualSpacing/>
        <w:jc w:val="both"/>
        <w:rPr>
          <w:rFonts w:ascii="Arial" w:hAnsi="Arial" w:cs="Arial"/>
          <w:spacing w:val="-2"/>
          <w:lang w:val="en-GB"/>
        </w:rPr>
      </w:pPr>
      <w:r>
        <w:rPr>
          <w:rFonts w:ascii="Arial" w:hAnsi="Arial" w:cs="Arial"/>
          <w:spacing w:val="-2"/>
          <w:lang w:val="en-GB"/>
        </w:rPr>
        <w:t>Yes, i</w:t>
      </w:r>
      <w:r w:rsidRPr="00837491">
        <w:rPr>
          <w:rFonts w:ascii="Arial" w:hAnsi="Arial" w:cs="Arial"/>
          <w:spacing w:val="-2"/>
          <w:lang w:val="en-GB"/>
        </w:rPr>
        <w:t>t's crucial to balance ledger accounts and prepare a trial balance before preparing financial statements</w:t>
      </w:r>
      <w:r>
        <w:rPr>
          <w:rFonts w:ascii="Arial" w:hAnsi="Arial" w:cs="Arial"/>
          <w:spacing w:val="-2"/>
          <w:lang w:val="en-GB"/>
        </w:rPr>
        <w:t xml:space="preserve">. </w:t>
      </w:r>
      <w:r w:rsidRPr="00837491">
        <w:rPr>
          <w:rFonts w:ascii="Arial" w:hAnsi="Arial" w:cs="Arial"/>
          <w:spacing w:val="-2"/>
        </w:rPr>
        <w:t>Ensuring that all transactions have been appropriately recorded and categorised is ensured by balancing ledger accounts. It assists in locating any mistakes or anomalies, including missing entries or erroneous posts, in the accounting records.</w:t>
      </w:r>
      <w:r>
        <w:rPr>
          <w:rFonts w:ascii="Arial" w:hAnsi="Arial" w:cs="Arial"/>
          <w:spacing w:val="-2"/>
        </w:rPr>
        <w:t xml:space="preserve"> </w:t>
      </w:r>
      <w:r>
        <w:rPr>
          <w:rFonts w:ascii="Arial" w:hAnsi="Arial" w:cs="Arial"/>
          <w:spacing w:val="-2"/>
          <w:lang w:val="en-GB"/>
        </w:rPr>
        <w:t>It allows</w:t>
      </w:r>
      <w:r w:rsidRPr="00837491">
        <w:rPr>
          <w:rFonts w:ascii="Arial" w:hAnsi="Arial" w:cs="Arial"/>
          <w:spacing w:val="-2"/>
          <w:lang w:val="en-GB"/>
        </w:rPr>
        <w:t xml:space="preserve"> to verify that the accounting records are complete and accurate, providing a reliable basis for financial reporting</w:t>
      </w:r>
      <w:r w:rsidR="00735CAE">
        <w:rPr>
          <w:rFonts w:ascii="Arial" w:hAnsi="Arial" w:cs="Arial"/>
          <w:spacing w:val="-2"/>
          <w:lang w:val="en-GB"/>
        </w:rPr>
        <w:t xml:space="preserve"> (</w:t>
      </w:r>
      <w:r w:rsidR="00735CAE" w:rsidRPr="00735CAE">
        <w:rPr>
          <w:rFonts w:ascii="Arial" w:hAnsi="Arial" w:cs="Arial"/>
          <w:lang w:val="en-GB"/>
        </w:rPr>
        <w:t>Kenton, W. (2023)</w:t>
      </w:r>
      <w:r w:rsidRPr="00837491">
        <w:rPr>
          <w:rFonts w:ascii="Arial" w:hAnsi="Arial" w:cs="Arial"/>
          <w:spacing w:val="-2"/>
          <w:lang w:val="en-GB"/>
        </w:rPr>
        <w:t>.</w:t>
      </w:r>
      <w:r>
        <w:rPr>
          <w:rFonts w:ascii="Arial" w:hAnsi="Arial" w:cs="Arial"/>
          <w:spacing w:val="-2"/>
          <w:lang w:val="en-GB"/>
        </w:rPr>
        <w:t xml:space="preserve"> </w:t>
      </w:r>
      <w:r w:rsidRPr="00837491">
        <w:rPr>
          <w:rFonts w:ascii="Arial" w:hAnsi="Arial" w:cs="Arial"/>
          <w:spacing w:val="-2"/>
        </w:rPr>
        <w:t>To generate trustworthy financial statements that can be compared over time or with those of other businesses, transactions must be consistently recorded and categorised.</w:t>
      </w:r>
      <w:r>
        <w:rPr>
          <w:rFonts w:ascii="Arial" w:hAnsi="Arial" w:cs="Arial"/>
          <w:spacing w:val="-2"/>
        </w:rPr>
        <w:t xml:space="preserve"> </w:t>
      </w:r>
    </w:p>
    <w:p w:rsidR="00005647" w:rsidRPr="00837491" w:rsidRDefault="00005647" w:rsidP="00FB4DF0">
      <w:pPr>
        <w:pStyle w:val="ListParagraph"/>
        <w:tabs>
          <w:tab w:val="left" w:pos="768"/>
        </w:tabs>
        <w:spacing w:before="178" w:line="360" w:lineRule="auto"/>
        <w:ind w:left="720" w:firstLine="0"/>
        <w:contextualSpacing/>
        <w:jc w:val="both"/>
        <w:rPr>
          <w:rFonts w:ascii="Arial" w:hAnsi="Arial" w:cs="Arial"/>
          <w:spacing w:val="-2"/>
          <w:lang w:val="en-GB"/>
        </w:rPr>
      </w:pPr>
      <w:r w:rsidRPr="00837491">
        <w:rPr>
          <w:rFonts w:ascii="Arial" w:hAnsi="Arial" w:cs="Arial"/>
          <w:spacing w:val="-2"/>
          <w:lang w:val="en-GB"/>
        </w:rPr>
        <w:lastRenderedPageBreak/>
        <w:t>Financial statements are made using the trial balance as a base, which is created by averaging the balances of all ledger accounts. A preliminary check on the accuracy of the accounting records is provided by the trial balance, which guarantees that total debits and total credits are equal.</w:t>
      </w:r>
    </w:p>
    <w:p w:rsidR="00005647" w:rsidRPr="004710DC" w:rsidRDefault="00005647" w:rsidP="00005647">
      <w:pPr>
        <w:pStyle w:val="ListParagraph"/>
        <w:spacing w:before="178"/>
        <w:ind w:left="720" w:firstLine="0"/>
        <w:jc w:val="both"/>
        <w:rPr>
          <w:rFonts w:ascii="Arial" w:hAnsi="Arial" w:cs="Arial"/>
          <w:spacing w:val="-2"/>
        </w:rPr>
      </w:pPr>
    </w:p>
    <w:p w:rsidR="00005647" w:rsidRPr="005230D0" w:rsidRDefault="00005647" w:rsidP="00005647">
      <w:pPr>
        <w:spacing w:line="240" w:lineRule="auto"/>
        <w:ind w:left="220"/>
        <w:jc w:val="both"/>
        <w:rPr>
          <w:rFonts w:ascii="Arial" w:hAnsi="Arial" w:cs="Arial"/>
          <w:b/>
          <w:spacing w:val="-10"/>
        </w:rPr>
      </w:pPr>
      <w:r w:rsidRPr="005230D0">
        <w:rPr>
          <w:rFonts w:ascii="Arial" w:hAnsi="Arial" w:cs="Arial"/>
          <w:b/>
          <w:spacing w:val="-2"/>
        </w:rPr>
        <w:t>QUESTION</w:t>
      </w:r>
      <w:r w:rsidRPr="005230D0">
        <w:rPr>
          <w:rFonts w:ascii="Arial" w:hAnsi="Arial" w:cs="Arial"/>
          <w:b/>
          <w:spacing w:val="-10"/>
        </w:rPr>
        <w:t>2</w:t>
      </w:r>
    </w:p>
    <w:p w:rsidR="00005647" w:rsidRPr="00FA329C" w:rsidRDefault="00005647" w:rsidP="00005647">
      <w:pPr>
        <w:spacing w:line="240" w:lineRule="auto"/>
        <w:ind w:left="220"/>
        <w:jc w:val="both"/>
        <w:rPr>
          <w:b/>
          <w:sz w:val="20"/>
        </w:rPr>
      </w:pPr>
      <w:r w:rsidRPr="00CD4573">
        <w:rPr>
          <w:rFonts w:ascii="Arial" w:hAnsi="Arial" w:cs="Arial"/>
        </w:rPr>
        <w:t>The</w:t>
      </w:r>
      <w:r>
        <w:rPr>
          <w:rFonts w:ascii="Arial" w:hAnsi="Arial" w:cs="Arial"/>
        </w:rPr>
        <w:t xml:space="preserve"> </w:t>
      </w:r>
      <w:r w:rsidRPr="00CD4573">
        <w:rPr>
          <w:rFonts w:ascii="Arial" w:hAnsi="Arial" w:cs="Arial"/>
        </w:rPr>
        <w:t>following</w:t>
      </w:r>
      <w:r>
        <w:rPr>
          <w:rFonts w:ascii="Arial" w:hAnsi="Arial" w:cs="Arial"/>
        </w:rPr>
        <w:t xml:space="preserve"> </w:t>
      </w:r>
      <w:r w:rsidRPr="00CD4573">
        <w:rPr>
          <w:rFonts w:ascii="Arial" w:hAnsi="Arial" w:cs="Arial"/>
        </w:rPr>
        <w:t>balances</w:t>
      </w:r>
      <w:r>
        <w:rPr>
          <w:rFonts w:ascii="Arial" w:hAnsi="Arial" w:cs="Arial"/>
        </w:rPr>
        <w:t xml:space="preserve"> </w:t>
      </w:r>
      <w:r w:rsidRPr="00CD4573">
        <w:rPr>
          <w:rFonts w:ascii="Arial" w:hAnsi="Arial" w:cs="Arial"/>
        </w:rPr>
        <w:t>relate</w:t>
      </w:r>
      <w:r>
        <w:rPr>
          <w:rFonts w:ascii="Arial" w:hAnsi="Arial" w:cs="Arial"/>
        </w:rPr>
        <w:t xml:space="preserve"> </w:t>
      </w:r>
      <w:r w:rsidRPr="00CD4573">
        <w:rPr>
          <w:rFonts w:ascii="Arial" w:hAnsi="Arial" w:cs="Arial"/>
        </w:rPr>
        <w:t>to</w:t>
      </w:r>
      <w:r>
        <w:rPr>
          <w:rFonts w:ascii="Arial" w:hAnsi="Arial" w:cs="Arial"/>
        </w:rPr>
        <w:t xml:space="preserve"> </w:t>
      </w:r>
      <w:r w:rsidRPr="00CD4573">
        <w:rPr>
          <w:rFonts w:ascii="Arial" w:hAnsi="Arial" w:cs="Arial"/>
        </w:rPr>
        <w:t>Wales</w:t>
      </w:r>
      <w:r>
        <w:rPr>
          <w:rFonts w:ascii="Arial" w:hAnsi="Arial" w:cs="Arial"/>
        </w:rPr>
        <w:t xml:space="preserve"> </w:t>
      </w:r>
      <w:r w:rsidRPr="00CD4573">
        <w:rPr>
          <w:rFonts w:ascii="Arial" w:hAnsi="Arial" w:cs="Arial"/>
        </w:rPr>
        <w:t>plc</w:t>
      </w:r>
      <w:r>
        <w:rPr>
          <w:rFonts w:ascii="Arial" w:hAnsi="Arial" w:cs="Arial"/>
        </w:rPr>
        <w:t xml:space="preserve"> </w:t>
      </w:r>
      <w:r w:rsidRPr="00CD4573">
        <w:rPr>
          <w:rFonts w:ascii="Arial" w:hAnsi="Arial" w:cs="Arial"/>
        </w:rPr>
        <w:t>for</w:t>
      </w:r>
      <w:r>
        <w:rPr>
          <w:rFonts w:ascii="Arial" w:hAnsi="Arial" w:cs="Arial"/>
        </w:rPr>
        <w:t xml:space="preserve"> </w:t>
      </w:r>
      <w:r w:rsidRPr="00CD4573">
        <w:rPr>
          <w:rFonts w:ascii="Arial" w:hAnsi="Arial" w:cs="Arial"/>
        </w:rPr>
        <w:t>the</w:t>
      </w:r>
      <w:r>
        <w:rPr>
          <w:rFonts w:ascii="Arial" w:hAnsi="Arial" w:cs="Arial"/>
        </w:rPr>
        <w:t xml:space="preserve"> </w:t>
      </w:r>
      <w:r w:rsidRPr="00CD4573">
        <w:rPr>
          <w:rFonts w:ascii="Arial" w:hAnsi="Arial" w:cs="Arial"/>
        </w:rPr>
        <w:t>year</w:t>
      </w:r>
      <w:r>
        <w:rPr>
          <w:rFonts w:ascii="Arial" w:hAnsi="Arial" w:cs="Arial"/>
        </w:rPr>
        <w:t xml:space="preserve"> </w:t>
      </w:r>
      <w:r w:rsidRPr="00CD4573">
        <w:rPr>
          <w:rFonts w:ascii="Arial" w:hAnsi="Arial" w:cs="Arial"/>
        </w:rPr>
        <w:t>ended</w:t>
      </w:r>
      <w:r>
        <w:rPr>
          <w:rFonts w:ascii="Arial" w:hAnsi="Arial" w:cs="Arial"/>
        </w:rPr>
        <w:t xml:space="preserve"> </w:t>
      </w:r>
      <w:r w:rsidRPr="00CD4573">
        <w:rPr>
          <w:rFonts w:ascii="Arial" w:hAnsi="Arial" w:cs="Arial"/>
        </w:rPr>
        <w:t>31</w:t>
      </w:r>
      <w:r w:rsidRPr="00CD4573">
        <w:rPr>
          <w:rFonts w:ascii="Arial" w:hAnsi="Arial" w:cs="Arial"/>
          <w:vertAlign w:val="superscript"/>
        </w:rPr>
        <w:t>st</w:t>
      </w:r>
      <w:r>
        <w:rPr>
          <w:rFonts w:ascii="Arial" w:hAnsi="Arial" w:cs="Arial"/>
          <w:vertAlign w:val="superscript"/>
        </w:rPr>
        <w:t xml:space="preserve"> </w:t>
      </w:r>
      <w:r w:rsidRPr="00CD4573">
        <w:rPr>
          <w:rFonts w:ascii="Arial" w:hAnsi="Arial" w:cs="Arial"/>
        </w:rPr>
        <w:t>December</w:t>
      </w:r>
      <w:r>
        <w:rPr>
          <w:rFonts w:ascii="Arial" w:hAnsi="Arial" w:cs="Arial"/>
        </w:rPr>
        <w:t xml:space="preserve"> </w:t>
      </w:r>
      <w:r w:rsidRPr="00CD4573">
        <w:rPr>
          <w:rFonts w:ascii="Arial" w:hAnsi="Arial" w:cs="Arial"/>
          <w:spacing w:val="-2"/>
        </w:rPr>
        <w:t>2022:</w:t>
      </w:r>
    </w:p>
    <w:tbl>
      <w:tblPr>
        <w:tblW w:w="0" w:type="auto"/>
        <w:tblInd w:w="753" w:type="dxa"/>
        <w:tblLayout w:type="fixed"/>
        <w:tblCellMar>
          <w:left w:w="0" w:type="dxa"/>
          <w:right w:w="0" w:type="dxa"/>
        </w:tblCellMar>
        <w:tblLook w:val="01E0"/>
      </w:tblPr>
      <w:tblGrid>
        <w:gridCol w:w="4544"/>
        <w:gridCol w:w="2221"/>
      </w:tblGrid>
      <w:tr w:rsidR="00005647" w:rsidRPr="00CD4573" w:rsidTr="00070930">
        <w:trPr>
          <w:trHeight w:val="223"/>
        </w:trPr>
        <w:tc>
          <w:tcPr>
            <w:tcW w:w="4544" w:type="dxa"/>
          </w:tcPr>
          <w:p w:rsidR="00005647" w:rsidRPr="00CD4573" w:rsidRDefault="00005647" w:rsidP="00070930">
            <w:pPr>
              <w:pStyle w:val="TableParagraph"/>
              <w:jc w:val="both"/>
              <w:rPr>
                <w:rFonts w:ascii="Arial" w:hAnsi="Arial" w:cs="Arial"/>
              </w:rPr>
            </w:pPr>
          </w:p>
        </w:tc>
        <w:tc>
          <w:tcPr>
            <w:tcW w:w="2221" w:type="dxa"/>
          </w:tcPr>
          <w:p w:rsidR="00005647" w:rsidRPr="00CD4573" w:rsidRDefault="00005647" w:rsidP="00070930">
            <w:pPr>
              <w:pStyle w:val="TableParagraph"/>
              <w:ind w:right="252"/>
              <w:jc w:val="both"/>
              <w:rPr>
                <w:rFonts w:ascii="Arial" w:hAnsi="Arial" w:cs="Arial"/>
              </w:rPr>
            </w:pPr>
            <w:r w:rsidRPr="00CD4573">
              <w:rPr>
                <w:rFonts w:ascii="Arial" w:hAnsi="Arial" w:cs="Arial"/>
                <w:spacing w:val="-10"/>
              </w:rPr>
              <w:t>£</w:t>
            </w:r>
          </w:p>
        </w:tc>
      </w:tr>
      <w:tr w:rsidR="00005647" w:rsidRPr="00CD4573" w:rsidTr="00070930">
        <w:trPr>
          <w:trHeight w:val="227"/>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Sales</w:t>
            </w:r>
            <w:r w:rsidRPr="00CD4573">
              <w:rPr>
                <w:rFonts w:ascii="Arial" w:hAnsi="Arial" w:cs="Arial"/>
                <w:spacing w:val="-2"/>
              </w:rPr>
              <w:t>(revenue)</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900,000</w:t>
            </w:r>
          </w:p>
        </w:tc>
      </w:tr>
      <w:tr w:rsidR="00005647" w:rsidRPr="00CD4573" w:rsidTr="00070930">
        <w:trPr>
          <w:trHeight w:val="228"/>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Equipment at </w:t>
            </w:r>
            <w:r w:rsidRPr="00CD4573">
              <w:rPr>
                <w:rFonts w:ascii="Arial" w:hAnsi="Arial" w:cs="Arial"/>
                <w:spacing w:val="-4"/>
              </w:rPr>
              <w:t>cost</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650,000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Equipment accumulated </w:t>
            </w:r>
            <w:r w:rsidRPr="00CD4573">
              <w:rPr>
                <w:rFonts w:ascii="Arial" w:hAnsi="Arial" w:cs="Arial"/>
                <w:spacing w:val="-2"/>
              </w:rPr>
              <w:t>depreciation</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130,000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4% </w:t>
            </w:r>
            <w:r w:rsidRPr="00CD4573">
              <w:rPr>
                <w:rFonts w:ascii="Arial" w:hAnsi="Arial" w:cs="Arial"/>
                <w:spacing w:val="-2"/>
              </w:rPr>
              <w:t>Debentures</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100,000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Cost of </w:t>
            </w:r>
            <w:r w:rsidRPr="00CD4573">
              <w:rPr>
                <w:rFonts w:ascii="Arial" w:hAnsi="Arial" w:cs="Arial"/>
                <w:spacing w:val="-2"/>
              </w:rPr>
              <w:t>sales</w:t>
            </w:r>
            <w:r>
              <w:rPr>
                <w:rFonts w:ascii="Arial" w:hAnsi="Arial" w:cs="Arial"/>
                <w:spacing w:val="-2"/>
              </w:rPr>
              <w:t xml:space="preserve"> </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578,650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Administrative </w:t>
            </w:r>
            <w:r w:rsidRPr="00CD4573">
              <w:rPr>
                <w:rFonts w:ascii="Arial" w:hAnsi="Arial" w:cs="Arial"/>
                <w:spacing w:val="-2"/>
              </w:rPr>
              <w:t>expenses</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160,000</w:t>
            </w:r>
          </w:p>
        </w:tc>
      </w:tr>
      <w:tr w:rsidR="00005647" w:rsidRPr="00CD4573" w:rsidTr="00070930">
        <w:trPr>
          <w:trHeight w:val="227"/>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Interest </w:t>
            </w:r>
            <w:r w:rsidRPr="00CD4573">
              <w:rPr>
                <w:rFonts w:ascii="Arial" w:hAnsi="Arial" w:cs="Arial"/>
                <w:spacing w:val="-4"/>
              </w:rPr>
              <w:t>paid</w:t>
            </w:r>
          </w:p>
        </w:tc>
        <w:tc>
          <w:tcPr>
            <w:tcW w:w="2221" w:type="dxa"/>
          </w:tcPr>
          <w:p w:rsidR="00005647" w:rsidRPr="00CD4573" w:rsidRDefault="00005647" w:rsidP="00070930">
            <w:pPr>
              <w:pStyle w:val="TableParagraph"/>
              <w:ind w:right="145"/>
              <w:jc w:val="both"/>
              <w:rPr>
                <w:rFonts w:ascii="Arial" w:hAnsi="Arial" w:cs="Arial"/>
              </w:rPr>
            </w:pPr>
            <w:r w:rsidRPr="00CD4573">
              <w:rPr>
                <w:rFonts w:ascii="Arial" w:hAnsi="Arial" w:cs="Arial"/>
                <w:spacing w:val="-2"/>
              </w:rPr>
              <w:t>2,000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Director’s </w:t>
            </w:r>
            <w:r w:rsidRPr="00CD4573">
              <w:rPr>
                <w:rFonts w:ascii="Arial" w:hAnsi="Arial" w:cs="Arial"/>
                <w:spacing w:val="-2"/>
              </w:rPr>
              <w:t>remuneration</w:t>
            </w:r>
          </w:p>
        </w:tc>
        <w:tc>
          <w:tcPr>
            <w:tcW w:w="2221" w:type="dxa"/>
          </w:tcPr>
          <w:p w:rsidR="00005647" w:rsidRPr="00CD4573" w:rsidRDefault="00005647" w:rsidP="00070930">
            <w:pPr>
              <w:pStyle w:val="TableParagraph"/>
              <w:ind w:right="145"/>
              <w:jc w:val="both"/>
              <w:rPr>
                <w:rFonts w:ascii="Arial" w:hAnsi="Arial" w:cs="Arial"/>
              </w:rPr>
            </w:pPr>
            <w:r w:rsidRPr="00CD4573">
              <w:rPr>
                <w:rFonts w:ascii="Arial" w:hAnsi="Arial" w:cs="Arial"/>
                <w:spacing w:val="-2"/>
              </w:rPr>
              <w:t>5,000</w:t>
            </w:r>
          </w:p>
        </w:tc>
      </w:tr>
      <w:tr w:rsidR="00005647" w:rsidRPr="00CD4573" w:rsidTr="00070930">
        <w:trPr>
          <w:trHeight w:val="223"/>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Distribution </w:t>
            </w:r>
            <w:r w:rsidRPr="00CD4573">
              <w:rPr>
                <w:rFonts w:ascii="Arial" w:hAnsi="Arial" w:cs="Arial"/>
                <w:spacing w:val="-2"/>
              </w:rPr>
              <w:t>costs</w:t>
            </w:r>
          </w:p>
        </w:tc>
        <w:tc>
          <w:tcPr>
            <w:tcW w:w="2221" w:type="dxa"/>
          </w:tcPr>
          <w:p w:rsidR="00005647" w:rsidRPr="00CD4573" w:rsidRDefault="00005647" w:rsidP="00070930">
            <w:pPr>
              <w:pStyle w:val="TableParagraph"/>
              <w:ind w:right="97"/>
              <w:jc w:val="both"/>
              <w:rPr>
                <w:rFonts w:ascii="Arial" w:hAnsi="Arial" w:cs="Arial"/>
              </w:rPr>
            </w:pPr>
            <w:r w:rsidRPr="00CD4573">
              <w:rPr>
                <w:rFonts w:ascii="Arial" w:hAnsi="Arial" w:cs="Arial"/>
                <w:spacing w:val="-2"/>
              </w:rPr>
              <w:t>28,000</w:t>
            </w:r>
          </w:p>
        </w:tc>
      </w:tr>
    </w:tbl>
    <w:p w:rsidR="00005647" w:rsidRPr="00CD4573" w:rsidRDefault="00005647" w:rsidP="00005647">
      <w:pPr>
        <w:spacing w:before="234" w:line="240" w:lineRule="auto"/>
        <w:ind w:left="220"/>
        <w:jc w:val="both"/>
        <w:rPr>
          <w:rFonts w:ascii="Arial" w:hAnsi="Arial" w:cs="Arial"/>
          <w:b/>
        </w:rPr>
      </w:pPr>
      <w:r w:rsidRPr="00CD4573">
        <w:rPr>
          <w:rFonts w:ascii="Arial" w:hAnsi="Arial" w:cs="Arial"/>
          <w:b/>
        </w:rPr>
        <w:t xml:space="preserve">The following information is </w:t>
      </w:r>
      <w:r w:rsidRPr="00CD4573">
        <w:rPr>
          <w:rFonts w:ascii="Arial" w:hAnsi="Arial" w:cs="Arial"/>
          <w:b/>
          <w:spacing w:val="-2"/>
        </w:rPr>
        <w:t>relevant:</w:t>
      </w:r>
    </w:p>
    <w:p w:rsidR="00005647" w:rsidRPr="00CD4573" w:rsidRDefault="00005647" w:rsidP="00005647">
      <w:pPr>
        <w:pStyle w:val="BodyText"/>
        <w:numPr>
          <w:ilvl w:val="0"/>
          <w:numId w:val="2"/>
        </w:numPr>
        <w:jc w:val="both"/>
        <w:rPr>
          <w:rFonts w:ascii="Arial" w:hAnsi="Arial" w:cs="Arial"/>
        </w:rPr>
      </w:pPr>
      <w:r w:rsidRPr="00CD4573">
        <w:rPr>
          <w:rFonts w:ascii="Arial" w:hAnsi="Arial" w:cs="Arial"/>
        </w:rPr>
        <w:t>The equipment useful life is 10 years, and it is depreciated using the straight-line method (10% annually). Depreciation on equipment is charged to cost of sales. Depreciation of 2022 has not been recorded yet.</w:t>
      </w:r>
    </w:p>
    <w:p w:rsidR="00005647" w:rsidRPr="00CD4573" w:rsidRDefault="00005647" w:rsidP="00005647">
      <w:pPr>
        <w:pStyle w:val="ListParagraph"/>
        <w:widowControl/>
        <w:numPr>
          <w:ilvl w:val="0"/>
          <w:numId w:val="2"/>
        </w:numPr>
        <w:tabs>
          <w:tab w:val="left" w:pos="940"/>
        </w:tabs>
        <w:autoSpaceDE/>
        <w:autoSpaceDN/>
        <w:spacing w:before="229"/>
        <w:jc w:val="both"/>
        <w:rPr>
          <w:rFonts w:ascii="Arial" w:hAnsi="Arial" w:cs="Arial"/>
        </w:rPr>
      </w:pPr>
      <w:r w:rsidRPr="00CD4573">
        <w:rPr>
          <w:rFonts w:ascii="Arial" w:hAnsi="Arial" w:cs="Arial"/>
        </w:rPr>
        <w:t>Salaries of December 2022 (£10,000) had not been paid until the end of the month. The company paid it on 3rd January 2022. Salaries are charged to the administrative expenses.</w:t>
      </w:r>
    </w:p>
    <w:p w:rsidR="00005647" w:rsidRPr="00CD4573" w:rsidRDefault="00005647" w:rsidP="00005647">
      <w:pPr>
        <w:pStyle w:val="BodyText"/>
        <w:numPr>
          <w:ilvl w:val="0"/>
          <w:numId w:val="2"/>
        </w:numPr>
        <w:spacing w:before="1"/>
        <w:jc w:val="both"/>
        <w:rPr>
          <w:rFonts w:ascii="Arial" w:hAnsi="Arial" w:cs="Arial"/>
        </w:rPr>
      </w:pPr>
      <w:r w:rsidRPr="00CD4573">
        <w:rPr>
          <w:rFonts w:ascii="Arial" w:hAnsi="Arial" w:cs="Arial"/>
        </w:rPr>
        <w:t>Corporation tax for the year is estimated at £15,000</w:t>
      </w:r>
    </w:p>
    <w:p w:rsidR="00005647" w:rsidRPr="00CD4573" w:rsidRDefault="00005647" w:rsidP="00005647">
      <w:pPr>
        <w:pStyle w:val="ListParagraph"/>
        <w:widowControl/>
        <w:numPr>
          <w:ilvl w:val="0"/>
          <w:numId w:val="2"/>
        </w:numPr>
        <w:tabs>
          <w:tab w:val="left" w:pos="940"/>
        </w:tabs>
        <w:autoSpaceDE/>
        <w:autoSpaceDN/>
        <w:ind w:right="232"/>
        <w:jc w:val="both"/>
        <w:rPr>
          <w:rFonts w:ascii="Arial" w:hAnsi="Arial" w:cs="Arial"/>
        </w:rPr>
      </w:pPr>
      <w:r w:rsidRPr="00CD4573">
        <w:rPr>
          <w:rFonts w:ascii="Arial" w:hAnsi="Arial" w:cs="Arial"/>
        </w:rPr>
        <w:t>Salesmen are owed commission of £2,000 in respect of December sales. It will be paid on 31st January 2023 and has not been recorded in the ledger accounts yet.</w:t>
      </w:r>
    </w:p>
    <w:p w:rsidR="00005647" w:rsidRPr="00CD4573" w:rsidRDefault="00005647" w:rsidP="00005647">
      <w:pPr>
        <w:pStyle w:val="ListParagraph"/>
        <w:widowControl/>
        <w:numPr>
          <w:ilvl w:val="0"/>
          <w:numId w:val="2"/>
        </w:numPr>
        <w:tabs>
          <w:tab w:val="left" w:pos="940"/>
        </w:tabs>
        <w:autoSpaceDE/>
        <w:autoSpaceDN/>
        <w:spacing w:before="229"/>
        <w:ind w:right="226"/>
        <w:jc w:val="both"/>
        <w:rPr>
          <w:rFonts w:ascii="Arial" w:hAnsi="Arial" w:cs="Arial"/>
        </w:rPr>
      </w:pPr>
      <w:r w:rsidRPr="00CD4573">
        <w:rPr>
          <w:rFonts w:ascii="Arial" w:hAnsi="Arial" w:cs="Arial"/>
        </w:rPr>
        <w:t>Goods valued at £1000 were sent to customers on 31st December 2022. Payment is due on 28 February 2023. This has not been recorded in the ledger accounts yet.</w:t>
      </w:r>
    </w:p>
    <w:p w:rsidR="00005647" w:rsidRDefault="00005647" w:rsidP="00005647">
      <w:pPr>
        <w:pStyle w:val="Heading1"/>
        <w:spacing w:before="229"/>
        <w:ind w:left="220" w:firstLine="0"/>
        <w:rPr>
          <w:rFonts w:ascii="Arial" w:hAnsi="Arial" w:cs="Arial"/>
          <w:spacing w:val="-4"/>
        </w:rPr>
      </w:pPr>
      <w:r w:rsidRPr="00CD4573">
        <w:rPr>
          <w:rFonts w:ascii="Arial" w:hAnsi="Arial" w:cs="Arial"/>
        </w:rPr>
        <w:t>Required: Prepare an income statement for the year ended 31</w:t>
      </w:r>
      <w:r w:rsidRPr="005230D0">
        <w:rPr>
          <w:rFonts w:ascii="Arial" w:hAnsi="Arial" w:cs="Arial"/>
          <w:vertAlign w:val="superscript"/>
        </w:rPr>
        <w:t>st</w:t>
      </w:r>
      <w:r>
        <w:rPr>
          <w:rFonts w:ascii="Arial" w:hAnsi="Arial" w:cs="Arial"/>
        </w:rPr>
        <w:t xml:space="preserve"> </w:t>
      </w:r>
      <w:r w:rsidRPr="00CD4573">
        <w:rPr>
          <w:rFonts w:ascii="Arial" w:hAnsi="Arial" w:cs="Arial"/>
        </w:rPr>
        <w:t xml:space="preserve">December2022 for Wales </w:t>
      </w:r>
      <w:r w:rsidRPr="00CD4573">
        <w:rPr>
          <w:rFonts w:ascii="Arial" w:hAnsi="Arial" w:cs="Arial"/>
          <w:spacing w:val="-4"/>
        </w:rPr>
        <w:t>plc.</w:t>
      </w:r>
    </w:p>
    <w:p w:rsidR="00005647" w:rsidRDefault="00005647" w:rsidP="00005647">
      <w:pPr>
        <w:pStyle w:val="Heading1"/>
        <w:spacing w:before="229"/>
        <w:ind w:left="220" w:firstLine="0"/>
        <w:rPr>
          <w:rFonts w:ascii="Arial" w:hAnsi="Arial" w:cs="Arial"/>
          <w:spacing w:val="-4"/>
        </w:rPr>
      </w:pPr>
      <w:r>
        <w:rPr>
          <w:rFonts w:ascii="Arial" w:hAnsi="Arial" w:cs="Arial"/>
          <w:spacing w:val="-4"/>
        </w:rPr>
        <w:t xml:space="preserve">Answer: </w:t>
      </w:r>
    </w:p>
    <w:p w:rsidR="00005647" w:rsidRPr="002A0562" w:rsidRDefault="00005647" w:rsidP="00005647">
      <w:pPr>
        <w:pStyle w:val="Heading1"/>
        <w:numPr>
          <w:ilvl w:val="0"/>
          <w:numId w:val="7"/>
        </w:numPr>
        <w:spacing w:before="229"/>
        <w:rPr>
          <w:rFonts w:ascii="Arial" w:hAnsi="Arial" w:cs="Arial"/>
          <w:b w:val="0"/>
        </w:rPr>
      </w:pPr>
      <w:r>
        <w:rPr>
          <w:rFonts w:ascii="Arial" w:hAnsi="Arial" w:cs="Arial"/>
          <w:b w:val="0"/>
          <w:spacing w:val="-4"/>
        </w:rPr>
        <w:t>Straight line depreiation=</w:t>
      </w:r>
      <m:oMath>
        <m:f>
          <m:fPr>
            <m:ctrlPr>
              <w:rPr>
                <w:rFonts w:ascii="Cambria Math" w:hAnsi="Cambria Math" w:cs="Arial"/>
                <w:b w:val="0"/>
                <w:i/>
                <w:spacing w:val="-4"/>
              </w:rPr>
            </m:ctrlPr>
          </m:fPr>
          <m:num>
            <m:r>
              <m:rPr>
                <m:sty m:val="bi"/>
              </m:rPr>
              <w:rPr>
                <w:rFonts w:ascii="Cambria Math" w:hAnsi="Cambria Math" w:cs="Arial"/>
                <w:spacing w:val="-4"/>
              </w:rPr>
              <m:t>Asset cost-salvage value</m:t>
            </m:r>
          </m:num>
          <m:den>
            <m:r>
              <m:rPr>
                <m:sty m:val="bi"/>
              </m:rPr>
              <w:rPr>
                <w:rFonts w:ascii="Cambria Math" w:hAnsi="Cambria Math" w:cs="Arial"/>
                <w:spacing w:val="-4"/>
              </w:rPr>
              <m:t>Useful life</m:t>
            </m:r>
          </m:den>
        </m:f>
      </m:oMath>
    </w:p>
    <w:p w:rsidR="00005647" w:rsidRPr="0003082B" w:rsidRDefault="00005647" w:rsidP="00005647">
      <w:pPr>
        <w:pStyle w:val="Heading1"/>
        <w:spacing w:before="229"/>
        <w:ind w:left="580" w:firstLine="0"/>
        <w:rPr>
          <w:rFonts w:ascii="Arial" w:hAnsi="Arial" w:cs="Arial"/>
          <w:b w:val="0"/>
        </w:rPr>
      </w:pPr>
      <w:r>
        <w:rPr>
          <w:rFonts w:ascii="Arial" w:hAnsi="Arial" w:cs="Arial"/>
          <w:b w:val="0"/>
          <w:spacing w:val="-4"/>
        </w:rPr>
        <w:t>Depreciation = 650000/10 = 65 000</w:t>
      </w:r>
    </w:p>
    <w:p w:rsidR="00005647" w:rsidRDefault="00005647" w:rsidP="00005647">
      <w:pPr>
        <w:jc w:val="both"/>
        <w:rPr>
          <w:rFonts w:ascii="Arial" w:hAnsi="Arial" w:cs="Arial"/>
        </w:rPr>
      </w:pPr>
    </w:p>
    <w:p w:rsidR="00005647" w:rsidRPr="002A0562" w:rsidRDefault="00005647" w:rsidP="00005647">
      <w:pPr>
        <w:pStyle w:val="ListParagraph"/>
        <w:numPr>
          <w:ilvl w:val="0"/>
          <w:numId w:val="7"/>
        </w:numPr>
        <w:jc w:val="both"/>
        <w:rPr>
          <w:rFonts w:ascii="Arial" w:hAnsi="Arial" w:cs="Arial"/>
        </w:rPr>
      </w:pPr>
      <w:r>
        <w:rPr>
          <w:rFonts w:ascii="Arial" w:hAnsi="Arial" w:cs="Arial"/>
        </w:rPr>
        <w:t xml:space="preserve">Administration expenses but is written that they are CHARGED, which means they are already </w:t>
      </w:r>
      <w:r>
        <w:rPr>
          <w:rFonts w:ascii="Arial" w:hAnsi="Arial" w:cs="Arial"/>
          <w:lang w:val="en-GB"/>
        </w:rPr>
        <w:t>ACCRUED</w:t>
      </w:r>
    </w:p>
    <w:p w:rsidR="00005647" w:rsidRDefault="00005647" w:rsidP="00005647">
      <w:pPr>
        <w:spacing w:line="240" w:lineRule="auto"/>
        <w:jc w:val="both"/>
        <w:rPr>
          <w:rFonts w:ascii="Arial" w:hAnsi="Arial" w:cs="Arial"/>
        </w:rPr>
      </w:pPr>
    </w:p>
    <w:p w:rsidR="00005647" w:rsidRDefault="00005647" w:rsidP="00005647">
      <w:pPr>
        <w:pStyle w:val="ListParagraph"/>
        <w:numPr>
          <w:ilvl w:val="0"/>
          <w:numId w:val="7"/>
        </w:numPr>
        <w:jc w:val="both"/>
        <w:rPr>
          <w:rFonts w:ascii="Arial" w:hAnsi="Arial" w:cs="Arial"/>
        </w:rPr>
      </w:pPr>
      <w:r>
        <w:rPr>
          <w:rFonts w:ascii="Arial" w:hAnsi="Arial" w:cs="Arial"/>
        </w:rPr>
        <w:t xml:space="preserve">Taxation +15000 </w:t>
      </w:r>
    </w:p>
    <w:p w:rsidR="00005647" w:rsidRPr="00CF12FB" w:rsidRDefault="00005647" w:rsidP="00005647">
      <w:pPr>
        <w:pStyle w:val="ListParagraph"/>
        <w:rPr>
          <w:rFonts w:ascii="Arial" w:hAnsi="Arial" w:cs="Arial"/>
        </w:rPr>
      </w:pPr>
    </w:p>
    <w:p w:rsidR="00005647" w:rsidRDefault="00005647" w:rsidP="00005647">
      <w:pPr>
        <w:pStyle w:val="ListParagraph"/>
        <w:numPr>
          <w:ilvl w:val="0"/>
          <w:numId w:val="7"/>
        </w:numPr>
        <w:jc w:val="both"/>
        <w:rPr>
          <w:rFonts w:ascii="Arial" w:hAnsi="Arial" w:cs="Arial"/>
        </w:rPr>
      </w:pPr>
      <w:r>
        <w:rPr>
          <w:rFonts w:ascii="Arial" w:hAnsi="Arial" w:cs="Arial"/>
        </w:rPr>
        <w:t xml:space="preserve">Distribution </w:t>
      </w:r>
      <w:r>
        <w:rPr>
          <w:rFonts w:ascii="Arial" w:hAnsi="Arial" w:cs="Arial"/>
          <w:lang w:val="en-GB"/>
        </w:rPr>
        <w:t xml:space="preserve">cost </w:t>
      </w:r>
      <w:r>
        <w:rPr>
          <w:rFonts w:ascii="Arial" w:hAnsi="Arial" w:cs="Arial"/>
        </w:rPr>
        <w:t>+ 2000)</w:t>
      </w:r>
    </w:p>
    <w:p w:rsidR="00005647" w:rsidRPr="00CF12FB" w:rsidRDefault="00005647" w:rsidP="00005647">
      <w:pPr>
        <w:pStyle w:val="ListParagraph"/>
        <w:rPr>
          <w:rFonts w:ascii="Arial" w:hAnsi="Arial" w:cs="Arial"/>
        </w:rPr>
      </w:pPr>
    </w:p>
    <w:p w:rsidR="00005647" w:rsidRDefault="00005647" w:rsidP="00005647">
      <w:pPr>
        <w:pStyle w:val="ListParagraph"/>
        <w:numPr>
          <w:ilvl w:val="0"/>
          <w:numId w:val="7"/>
        </w:numPr>
        <w:jc w:val="both"/>
        <w:rPr>
          <w:rFonts w:ascii="Arial" w:hAnsi="Arial" w:cs="Arial"/>
        </w:rPr>
      </w:pPr>
      <w:r>
        <w:rPr>
          <w:rFonts w:ascii="Arial" w:hAnsi="Arial" w:cs="Arial"/>
        </w:rPr>
        <w:t>Sales (+1000)</w:t>
      </w:r>
    </w:p>
    <w:p w:rsidR="00005647" w:rsidRPr="00720CF4" w:rsidRDefault="00005647" w:rsidP="00005647">
      <w:pPr>
        <w:pStyle w:val="Heading1"/>
        <w:spacing w:before="229"/>
        <w:ind w:left="580" w:firstLine="0"/>
        <w:rPr>
          <w:rFonts w:ascii="Arial" w:hAnsi="Arial" w:cs="Arial"/>
          <w:b w:val="0"/>
        </w:rPr>
      </w:pPr>
    </w:p>
    <w:tbl>
      <w:tblPr>
        <w:tblW w:w="0" w:type="auto"/>
        <w:tblInd w:w="753" w:type="dxa"/>
        <w:tblLayout w:type="fixed"/>
        <w:tblCellMar>
          <w:left w:w="0" w:type="dxa"/>
          <w:right w:w="0" w:type="dxa"/>
        </w:tblCellMar>
        <w:tblLook w:val="01E0"/>
      </w:tblPr>
      <w:tblGrid>
        <w:gridCol w:w="4544"/>
        <w:gridCol w:w="2221"/>
      </w:tblGrid>
      <w:tr w:rsidR="00005647" w:rsidRPr="00CD4573" w:rsidTr="00070930">
        <w:trPr>
          <w:trHeight w:val="223"/>
        </w:trPr>
        <w:tc>
          <w:tcPr>
            <w:tcW w:w="4544" w:type="dxa"/>
          </w:tcPr>
          <w:p w:rsidR="00005647" w:rsidRPr="00CD4573" w:rsidRDefault="00005647" w:rsidP="00070930">
            <w:pPr>
              <w:pStyle w:val="TableParagraph"/>
              <w:jc w:val="both"/>
              <w:rPr>
                <w:rFonts w:ascii="Arial" w:hAnsi="Arial" w:cs="Arial"/>
              </w:rPr>
            </w:pPr>
          </w:p>
        </w:tc>
        <w:tc>
          <w:tcPr>
            <w:tcW w:w="2221" w:type="dxa"/>
          </w:tcPr>
          <w:p w:rsidR="00005647" w:rsidRPr="00CD4573" w:rsidRDefault="00005647" w:rsidP="00070930">
            <w:pPr>
              <w:pStyle w:val="TableParagraph"/>
              <w:ind w:right="252"/>
              <w:jc w:val="both"/>
              <w:rPr>
                <w:rFonts w:ascii="Arial" w:hAnsi="Arial" w:cs="Arial"/>
              </w:rPr>
            </w:pPr>
            <w:r w:rsidRPr="00CD4573">
              <w:rPr>
                <w:rFonts w:ascii="Arial" w:hAnsi="Arial" w:cs="Arial"/>
                <w:spacing w:val="-10"/>
              </w:rPr>
              <w:t>£</w:t>
            </w:r>
          </w:p>
        </w:tc>
      </w:tr>
      <w:tr w:rsidR="00005647" w:rsidRPr="00CD4573" w:rsidTr="00070930">
        <w:trPr>
          <w:trHeight w:val="227"/>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Sales</w:t>
            </w:r>
            <w:r w:rsidRPr="00CD4573">
              <w:rPr>
                <w:rFonts w:ascii="Arial" w:hAnsi="Arial" w:cs="Arial"/>
                <w:spacing w:val="-2"/>
              </w:rPr>
              <w:t>(revenue)</w:t>
            </w:r>
            <w:r>
              <w:rPr>
                <w:rFonts w:ascii="Arial" w:hAnsi="Arial" w:cs="Arial"/>
                <w:spacing w:val="-2"/>
              </w:rPr>
              <w:t xml:space="preserve"> (+1000)</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900,000</w:t>
            </w:r>
          </w:p>
        </w:tc>
      </w:tr>
      <w:tr w:rsidR="00005647" w:rsidRPr="00CD4573" w:rsidTr="00070930">
        <w:trPr>
          <w:trHeight w:val="228"/>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Equipment at </w:t>
            </w:r>
            <w:r w:rsidRPr="00CD4573">
              <w:rPr>
                <w:rFonts w:ascii="Arial" w:hAnsi="Arial" w:cs="Arial"/>
                <w:spacing w:val="-4"/>
              </w:rPr>
              <w:t>cost</w:t>
            </w:r>
            <w:r>
              <w:rPr>
                <w:rFonts w:ascii="Arial" w:hAnsi="Arial" w:cs="Arial"/>
                <w:spacing w:val="-4"/>
              </w:rPr>
              <w:t xml:space="preserve"> (SOFP)</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650,000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Equipment accumulated </w:t>
            </w:r>
            <w:r w:rsidRPr="00CD4573">
              <w:rPr>
                <w:rFonts w:ascii="Arial" w:hAnsi="Arial" w:cs="Arial"/>
                <w:spacing w:val="-2"/>
              </w:rPr>
              <w:t>depreciation</w:t>
            </w:r>
            <w:r>
              <w:rPr>
                <w:rFonts w:ascii="Arial" w:hAnsi="Arial" w:cs="Arial"/>
                <w:spacing w:val="-2"/>
              </w:rPr>
              <w:t xml:space="preserve"> (SOFP)</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130,000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4% </w:t>
            </w:r>
            <w:r w:rsidRPr="00CD4573">
              <w:rPr>
                <w:rFonts w:ascii="Arial" w:hAnsi="Arial" w:cs="Arial"/>
                <w:spacing w:val="-2"/>
              </w:rPr>
              <w:t>Debentures</w:t>
            </w:r>
            <w:r>
              <w:rPr>
                <w:rFonts w:ascii="Arial" w:hAnsi="Arial" w:cs="Arial"/>
                <w:spacing w:val="-2"/>
              </w:rPr>
              <w:t>(Long term loan - SOFP)</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100,000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Cost of </w:t>
            </w:r>
            <w:r w:rsidRPr="00CD4573">
              <w:rPr>
                <w:rFonts w:ascii="Arial" w:hAnsi="Arial" w:cs="Arial"/>
                <w:spacing w:val="-2"/>
              </w:rPr>
              <w:t>sales</w:t>
            </w:r>
            <w:r>
              <w:rPr>
                <w:rFonts w:ascii="Arial" w:hAnsi="Arial" w:cs="Arial"/>
                <w:spacing w:val="-2"/>
              </w:rPr>
              <w:t xml:space="preserve"> (+65000) ( L and P)</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578,650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Administrative </w:t>
            </w:r>
            <w:r w:rsidRPr="00CD4573">
              <w:rPr>
                <w:rFonts w:ascii="Arial" w:hAnsi="Arial" w:cs="Arial"/>
                <w:spacing w:val="-2"/>
              </w:rPr>
              <w:t>expenses</w:t>
            </w:r>
            <w:r>
              <w:rPr>
                <w:rFonts w:ascii="Arial" w:hAnsi="Arial" w:cs="Arial"/>
                <w:spacing w:val="-2"/>
              </w:rPr>
              <w:t xml:space="preserve"> (L and P)</w:t>
            </w:r>
          </w:p>
        </w:tc>
        <w:tc>
          <w:tcPr>
            <w:tcW w:w="2221"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160,000</w:t>
            </w:r>
          </w:p>
        </w:tc>
      </w:tr>
      <w:tr w:rsidR="00005647" w:rsidRPr="00CD4573" w:rsidTr="00070930">
        <w:trPr>
          <w:trHeight w:val="227"/>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Interest </w:t>
            </w:r>
            <w:r w:rsidRPr="00CD4573">
              <w:rPr>
                <w:rFonts w:ascii="Arial" w:hAnsi="Arial" w:cs="Arial"/>
                <w:spacing w:val="-4"/>
              </w:rPr>
              <w:t>paid</w:t>
            </w:r>
            <w:r>
              <w:rPr>
                <w:rFonts w:ascii="Arial" w:hAnsi="Arial" w:cs="Arial"/>
                <w:spacing w:val="-4"/>
              </w:rPr>
              <w:t xml:space="preserve">   (Financial cost) –L and P</w:t>
            </w:r>
          </w:p>
        </w:tc>
        <w:tc>
          <w:tcPr>
            <w:tcW w:w="2221" w:type="dxa"/>
          </w:tcPr>
          <w:p w:rsidR="00005647" w:rsidRPr="00CD4573" w:rsidRDefault="00005647" w:rsidP="00070930">
            <w:pPr>
              <w:pStyle w:val="TableParagraph"/>
              <w:ind w:right="145"/>
              <w:jc w:val="both"/>
              <w:rPr>
                <w:rFonts w:ascii="Arial" w:hAnsi="Arial" w:cs="Arial"/>
              </w:rPr>
            </w:pPr>
            <w:r w:rsidRPr="00CD4573">
              <w:rPr>
                <w:rFonts w:ascii="Arial" w:hAnsi="Arial" w:cs="Arial"/>
                <w:spacing w:val="-2"/>
              </w:rPr>
              <w:t>2,000</w:t>
            </w:r>
          </w:p>
        </w:tc>
      </w:tr>
      <w:tr w:rsidR="00005647" w:rsidRPr="00CD4573" w:rsidTr="00070930">
        <w:trPr>
          <w:trHeight w:val="226"/>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Director’s </w:t>
            </w:r>
            <w:r w:rsidRPr="00CD4573">
              <w:rPr>
                <w:rFonts w:ascii="Arial" w:hAnsi="Arial" w:cs="Arial"/>
                <w:spacing w:val="-2"/>
              </w:rPr>
              <w:t>remuneration</w:t>
            </w:r>
            <w:r>
              <w:rPr>
                <w:rFonts w:ascii="Arial" w:hAnsi="Arial" w:cs="Arial"/>
                <w:spacing w:val="-2"/>
              </w:rPr>
              <w:t xml:space="preserve"> (LandP)</w:t>
            </w:r>
          </w:p>
        </w:tc>
        <w:tc>
          <w:tcPr>
            <w:tcW w:w="2221" w:type="dxa"/>
          </w:tcPr>
          <w:p w:rsidR="00005647" w:rsidRPr="00CD4573" w:rsidRDefault="00005647" w:rsidP="00070930">
            <w:pPr>
              <w:pStyle w:val="TableParagraph"/>
              <w:ind w:right="145"/>
              <w:jc w:val="both"/>
              <w:rPr>
                <w:rFonts w:ascii="Arial" w:hAnsi="Arial" w:cs="Arial"/>
              </w:rPr>
            </w:pPr>
            <w:r w:rsidRPr="00CD4573">
              <w:rPr>
                <w:rFonts w:ascii="Arial" w:hAnsi="Arial" w:cs="Arial"/>
                <w:spacing w:val="-2"/>
              </w:rPr>
              <w:t>5,000</w:t>
            </w:r>
          </w:p>
        </w:tc>
      </w:tr>
      <w:tr w:rsidR="00005647" w:rsidRPr="00CD4573" w:rsidTr="00070930">
        <w:trPr>
          <w:trHeight w:val="223"/>
        </w:trPr>
        <w:tc>
          <w:tcPr>
            <w:tcW w:w="4544"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Distribution </w:t>
            </w:r>
            <w:r w:rsidRPr="00CD4573">
              <w:rPr>
                <w:rFonts w:ascii="Arial" w:hAnsi="Arial" w:cs="Arial"/>
                <w:spacing w:val="-2"/>
              </w:rPr>
              <w:t>costs</w:t>
            </w:r>
            <w:r>
              <w:rPr>
                <w:rFonts w:ascii="Arial" w:hAnsi="Arial" w:cs="Arial"/>
                <w:spacing w:val="-2"/>
              </w:rPr>
              <w:t xml:space="preserve"> (L and P) +2000</w:t>
            </w:r>
          </w:p>
        </w:tc>
        <w:tc>
          <w:tcPr>
            <w:tcW w:w="2221" w:type="dxa"/>
          </w:tcPr>
          <w:p w:rsidR="00005647" w:rsidRPr="00CD4573" w:rsidRDefault="00005647" w:rsidP="00070930">
            <w:pPr>
              <w:pStyle w:val="TableParagraph"/>
              <w:ind w:right="97"/>
              <w:jc w:val="both"/>
              <w:rPr>
                <w:rFonts w:ascii="Arial" w:hAnsi="Arial" w:cs="Arial"/>
              </w:rPr>
            </w:pPr>
            <w:r w:rsidRPr="00CD4573">
              <w:rPr>
                <w:rFonts w:ascii="Arial" w:hAnsi="Arial" w:cs="Arial"/>
                <w:spacing w:val="-2"/>
              </w:rPr>
              <w:t>28,000</w:t>
            </w:r>
          </w:p>
        </w:tc>
      </w:tr>
    </w:tbl>
    <w:p w:rsidR="00005647" w:rsidRDefault="00005647" w:rsidP="00005647">
      <w:pPr>
        <w:spacing w:line="240" w:lineRule="auto"/>
        <w:jc w:val="both"/>
        <w:rPr>
          <w:rFonts w:ascii="Arial" w:hAnsi="Arial" w:cs="Arial"/>
        </w:rPr>
      </w:pPr>
    </w:p>
    <w:p w:rsidR="00005647" w:rsidRDefault="00005647" w:rsidP="00005647">
      <w:pPr>
        <w:spacing w:line="240" w:lineRule="auto"/>
        <w:jc w:val="both"/>
        <w:rPr>
          <w:rFonts w:ascii="Arial" w:hAnsi="Arial" w:cs="Arial"/>
        </w:rPr>
      </w:pPr>
    </w:p>
    <w:p w:rsidR="00005647" w:rsidRDefault="00005647" w:rsidP="00005647">
      <w:pPr>
        <w:spacing w:line="240" w:lineRule="auto"/>
        <w:jc w:val="center"/>
        <w:rPr>
          <w:rFonts w:ascii="Arial" w:hAnsi="Arial" w:cs="Arial"/>
          <w:b/>
        </w:rPr>
      </w:pPr>
    </w:p>
    <w:p w:rsidR="00005647" w:rsidRDefault="00005647" w:rsidP="00005647">
      <w:pPr>
        <w:spacing w:line="240" w:lineRule="auto"/>
        <w:jc w:val="center"/>
        <w:rPr>
          <w:rFonts w:ascii="Arial" w:hAnsi="Arial" w:cs="Arial"/>
          <w:b/>
        </w:rPr>
      </w:pPr>
    </w:p>
    <w:p w:rsidR="00005647" w:rsidRDefault="00005647" w:rsidP="00005647">
      <w:pPr>
        <w:spacing w:line="240" w:lineRule="auto"/>
        <w:jc w:val="center"/>
        <w:rPr>
          <w:rFonts w:ascii="Arial" w:hAnsi="Arial" w:cs="Arial"/>
          <w:b/>
        </w:rPr>
      </w:pPr>
    </w:p>
    <w:p w:rsidR="00005647" w:rsidRDefault="00005647" w:rsidP="00005647">
      <w:pPr>
        <w:spacing w:line="240" w:lineRule="auto"/>
        <w:jc w:val="center"/>
        <w:rPr>
          <w:rFonts w:ascii="Arial" w:hAnsi="Arial" w:cs="Arial"/>
          <w:b/>
        </w:rPr>
      </w:pPr>
      <w:r w:rsidRPr="00CF12FB">
        <w:rPr>
          <w:rFonts w:ascii="Arial" w:hAnsi="Arial" w:cs="Arial"/>
          <w:b/>
        </w:rPr>
        <w:t>INCOME STATEMENT for the year ended 31</w:t>
      </w:r>
      <w:r w:rsidRPr="00CF12FB">
        <w:rPr>
          <w:rFonts w:ascii="Arial" w:hAnsi="Arial" w:cs="Arial"/>
          <w:b/>
          <w:vertAlign w:val="superscript"/>
        </w:rPr>
        <w:t>st</w:t>
      </w:r>
      <w:r w:rsidRPr="00CF12FB">
        <w:rPr>
          <w:rFonts w:ascii="Arial" w:hAnsi="Arial" w:cs="Arial"/>
          <w:b/>
        </w:rPr>
        <w:t xml:space="preserve"> December 2022</w:t>
      </w:r>
    </w:p>
    <w:p w:rsidR="00005647" w:rsidRDefault="00005647" w:rsidP="00005647">
      <w:pPr>
        <w:spacing w:line="240" w:lineRule="auto"/>
        <w:rPr>
          <w:rFonts w:ascii="Arial" w:hAnsi="Arial" w:cs="Arial"/>
          <w:b/>
        </w:rPr>
      </w:pPr>
    </w:p>
    <w:tbl>
      <w:tblPr>
        <w:tblW w:w="0" w:type="auto"/>
        <w:tblInd w:w="753" w:type="dxa"/>
        <w:tblLayout w:type="fixed"/>
        <w:tblCellMar>
          <w:left w:w="0" w:type="dxa"/>
          <w:right w:w="0" w:type="dxa"/>
        </w:tblCellMar>
        <w:tblLook w:val="01E0"/>
      </w:tblPr>
      <w:tblGrid>
        <w:gridCol w:w="4617"/>
        <w:gridCol w:w="2256"/>
      </w:tblGrid>
      <w:tr w:rsidR="00005647" w:rsidRPr="00CD4573" w:rsidTr="00070930">
        <w:trPr>
          <w:trHeight w:val="238"/>
        </w:trPr>
        <w:tc>
          <w:tcPr>
            <w:tcW w:w="4617" w:type="dxa"/>
          </w:tcPr>
          <w:p w:rsidR="00005647" w:rsidRPr="00CD4573" w:rsidRDefault="00005647" w:rsidP="00070930">
            <w:pPr>
              <w:pStyle w:val="TableParagraph"/>
              <w:ind w:left="50"/>
              <w:jc w:val="both"/>
              <w:rPr>
                <w:rFonts w:ascii="Arial" w:hAnsi="Arial" w:cs="Arial"/>
              </w:rPr>
            </w:pPr>
            <w:r w:rsidRPr="00CD4573">
              <w:rPr>
                <w:rFonts w:ascii="Arial" w:hAnsi="Arial" w:cs="Arial"/>
              </w:rPr>
              <w:t>Sales</w:t>
            </w:r>
            <w:r w:rsidRPr="00CD4573">
              <w:rPr>
                <w:rFonts w:ascii="Arial" w:hAnsi="Arial" w:cs="Arial"/>
                <w:spacing w:val="-2"/>
              </w:rPr>
              <w:t>(revenue</w:t>
            </w:r>
            <w:r>
              <w:rPr>
                <w:rFonts w:ascii="Arial" w:hAnsi="Arial" w:cs="Arial"/>
                <w:spacing w:val="-2"/>
              </w:rPr>
              <w:t xml:space="preserve"> (+1000)</w:t>
            </w:r>
          </w:p>
        </w:tc>
        <w:tc>
          <w:tcPr>
            <w:tcW w:w="2256" w:type="dxa"/>
          </w:tcPr>
          <w:p w:rsidR="00005647" w:rsidRPr="00CD4573" w:rsidRDefault="00005647" w:rsidP="00070930">
            <w:pPr>
              <w:pStyle w:val="TableParagraph"/>
              <w:ind w:right="47"/>
              <w:jc w:val="both"/>
              <w:rPr>
                <w:rFonts w:ascii="Arial" w:hAnsi="Arial" w:cs="Arial"/>
              </w:rPr>
            </w:pPr>
            <w:r w:rsidRPr="00CD4573">
              <w:rPr>
                <w:rFonts w:ascii="Arial" w:hAnsi="Arial" w:cs="Arial"/>
                <w:spacing w:val="-2"/>
              </w:rPr>
              <w:t>90</w:t>
            </w:r>
            <w:r>
              <w:rPr>
                <w:rFonts w:ascii="Arial" w:hAnsi="Arial" w:cs="Arial"/>
                <w:spacing w:val="-2"/>
              </w:rPr>
              <w:t>1</w:t>
            </w:r>
            <w:r w:rsidRPr="00CD4573">
              <w:rPr>
                <w:rFonts w:ascii="Arial" w:hAnsi="Arial" w:cs="Arial"/>
                <w:spacing w:val="-2"/>
              </w:rPr>
              <w:t>,000</w:t>
            </w:r>
          </w:p>
        </w:tc>
      </w:tr>
      <w:tr w:rsidR="00005647" w:rsidRPr="00CD4573" w:rsidTr="00070930">
        <w:trPr>
          <w:trHeight w:val="238"/>
        </w:trPr>
        <w:tc>
          <w:tcPr>
            <w:tcW w:w="4617"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Cost of </w:t>
            </w:r>
            <w:r w:rsidRPr="00E72DFC">
              <w:rPr>
                <w:rFonts w:ascii="Arial" w:hAnsi="Arial" w:cs="Arial"/>
              </w:rPr>
              <w:t xml:space="preserve">sales </w:t>
            </w:r>
            <w:r>
              <w:rPr>
                <w:rFonts w:ascii="Arial" w:hAnsi="Arial" w:cs="Arial"/>
              </w:rPr>
              <w:t>(+65000)</w:t>
            </w:r>
          </w:p>
        </w:tc>
        <w:tc>
          <w:tcPr>
            <w:tcW w:w="2256" w:type="dxa"/>
          </w:tcPr>
          <w:p w:rsidR="00005647" w:rsidRPr="00E72DFC" w:rsidRDefault="00005647" w:rsidP="00070930">
            <w:pPr>
              <w:pStyle w:val="TableParagraph"/>
              <w:ind w:right="47"/>
              <w:jc w:val="both"/>
              <w:rPr>
                <w:rFonts w:ascii="Arial" w:hAnsi="Arial" w:cs="Arial"/>
                <w:spacing w:val="-2"/>
              </w:rPr>
            </w:pPr>
            <w:r>
              <w:rPr>
                <w:rFonts w:ascii="Arial" w:hAnsi="Arial" w:cs="Arial"/>
                <w:spacing w:val="-2"/>
              </w:rPr>
              <w:t>(</w:t>
            </w:r>
            <w:r w:rsidRPr="00005647">
              <w:rPr>
                <w:rFonts w:ascii="Arial" w:hAnsi="Arial" w:cs="Arial"/>
                <w:spacing w:val="-2"/>
                <w:u w:val="single"/>
              </w:rPr>
              <w:t>643,650</w:t>
            </w:r>
            <w:r>
              <w:rPr>
                <w:rFonts w:ascii="Arial" w:hAnsi="Arial" w:cs="Arial"/>
                <w:spacing w:val="-2"/>
              </w:rPr>
              <w:t>)</w:t>
            </w:r>
          </w:p>
        </w:tc>
      </w:tr>
      <w:tr w:rsidR="00005647" w:rsidRPr="00CD4573" w:rsidTr="00070930">
        <w:trPr>
          <w:trHeight w:val="238"/>
        </w:trPr>
        <w:tc>
          <w:tcPr>
            <w:tcW w:w="4617" w:type="dxa"/>
          </w:tcPr>
          <w:p w:rsidR="00005647" w:rsidRPr="00CD4573" w:rsidRDefault="00005647" w:rsidP="00070930">
            <w:pPr>
              <w:pStyle w:val="TableParagraph"/>
              <w:ind w:left="50"/>
              <w:jc w:val="both"/>
              <w:rPr>
                <w:rFonts w:ascii="Arial" w:hAnsi="Arial" w:cs="Arial"/>
              </w:rPr>
            </w:pPr>
            <w:r>
              <w:rPr>
                <w:rFonts w:ascii="Arial" w:hAnsi="Arial" w:cs="Arial"/>
              </w:rPr>
              <w:t>Gross profit</w:t>
            </w:r>
          </w:p>
        </w:tc>
        <w:tc>
          <w:tcPr>
            <w:tcW w:w="2256" w:type="dxa"/>
          </w:tcPr>
          <w:p w:rsidR="00005647" w:rsidRPr="00CD4573" w:rsidRDefault="00005647" w:rsidP="00070930">
            <w:pPr>
              <w:pStyle w:val="TableParagraph"/>
              <w:ind w:right="47"/>
              <w:jc w:val="both"/>
              <w:rPr>
                <w:rFonts w:ascii="Arial" w:hAnsi="Arial" w:cs="Arial"/>
                <w:spacing w:val="-2"/>
              </w:rPr>
            </w:pPr>
            <w:r>
              <w:rPr>
                <w:rFonts w:ascii="Arial" w:hAnsi="Arial" w:cs="Arial"/>
                <w:spacing w:val="-2"/>
              </w:rPr>
              <w:t>257,350</w:t>
            </w:r>
          </w:p>
        </w:tc>
      </w:tr>
      <w:tr w:rsidR="00005647" w:rsidRPr="00CD4573" w:rsidTr="00070930">
        <w:trPr>
          <w:trHeight w:val="238"/>
        </w:trPr>
        <w:tc>
          <w:tcPr>
            <w:tcW w:w="4617"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Distribution </w:t>
            </w:r>
            <w:r w:rsidRPr="00E72DFC">
              <w:rPr>
                <w:rFonts w:ascii="Arial" w:hAnsi="Arial" w:cs="Arial"/>
              </w:rPr>
              <w:t>costs</w:t>
            </w:r>
            <w:r>
              <w:rPr>
                <w:rFonts w:ascii="Arial" w:hAnsi="Arial" w:cs="Arial"/>
              </w:rPr>
              <w:t xml:space="preserve"> (+2000)</w:t>
            </w:r>
          </w:p>
        </w:tc>
        <w:tc>
          <w:tcPr>
            <w:tcW w:w="2256" w:type="dxa"/>
          </w:tcPr>
          <w:p w:rsidR="00005647" w:rsidRPr="00E72DFC" w:rsidRDefault="00005647" w:rsidP="00070930">
            <w:pPr>
              <w:pStyle w:val="TableParagraph"/>
              <w:ind w:right="47"/>
              <w:jc w:val="both"/>
              <w:rPr>
                <w:rFonts w:ascii="Arial" w:hAnsi="Arial" w:cs="Arial"/>
                <w:spacing w:val="-2"/>
              </w:rPr>
            </w:pPr>
            <w:r>
              <w:rPr>
                <w:rFonts w:ascii="Arial" w:hAnsi="Arial" w:cs="Arial"/>
                <w:spacing w:val="-2"/>
              </w:rPr>
              <w:t>(30</w:t>
            </w:r>
            <w:r w:rsidRPr="00CD4573">
              <w:rPr>
                <w:rFonts w:ascii="Arial" w:hAnsi="Arial" w:cs="Arial"/>
                <w:spacing w:val="-2"/>
              </w:rPr>
              <w:t>,000</w:t>
            </w:r>
            <w:r>
              <w:rPr>
                <w:rFonts w:ascii="Arial" w:hAnsi="Arial" w:cs="Arial"/>
                <w:spacing w:val="-2"/>
              </w:rPr>
              <w:t>)</w:t>
            </w:r>
          </w:p>
        </w:tc>
      </w:tr>
      <w:tr w:rsidR="00005647" w:rsidRPr="00CD4573" w:rsidTr="00070930">
        <w:trPr>
          <w:trHeight w:val="238"/>
        </w:trPr>
        <w:tc>
          <w:tcPr>
            <w:tcW w:w="4617"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Administrative </w:t>
            </w:r>
            <w:r w:rsidRPr="00E72DFC">
              <w:rPr>
                <w:rFonts w:ascii="Arial" w:hAnsi="Arial" w:cs="Arial"/>
              </w:rPr>
              <w:t>expenses</w:t>
            </w:r>
          </w:p>
        </w:tc>
        <w:tc>
          <w:tcPr>
            <w:tcW w:w="2256" w:type="dxa"/>
          </w:tcPr>
          <w:p w:rsidR="00005647" w:rsidRPr="00E72DFC" w:rsidRDefault="00005647" w:rsidP="00070930">
            <w:pPr>
              <w:pStyle w:val="TableParagraph"/>
              <w:ind w:right="47"/>
              <w:jc w:val="both"/>
              <w:rPr>
                <w:rFonts w:ascii="Arial" w:hAnsi="Arial" w:cs="Arial"/>
                <w:spacing w:val="-2"/>
              </w:rPr>
            </w:pPr>
            <w:r>
              <w:rPr>
                <w:rFonts w:ascii="Arial" w:hAnsi="Arial" w:cs="Arial"/>
                <w:spacing w:val="-2"/>
              </w:rPr>
              <w:t>(</w:t>
            </w:r>
            <w:r w:rsidRPr="00CD4573">
              <w:rPr>
                <w:rFonts w:ascii="Arial" w:hAnsi="Arial" w:cs="Arial"/>
                <w:spacing w:val="-2"/>
              </w:rPr>
              <w:t>160,000</w:t>
            </w:r>
            <w:r>
              <w:rPr>
                <w:rFonts w:ascii="Arial" w:hAnsi="Arial" w:cs="Arial"/>
                <w:spacing w:val="-2"/>
              </w:rPr>
              <w:t>)</w:t>
            </w:r>
          </w:p>
        </w:tc>
      </w:tr>
      <w:tr w:rsidR="00005647" w:rsidRPr="00CD4573" w:rsidTr="00070930">
        <w:trPr>
          <w:trHeight w:val="238"/>
        </w:trPr>
        <w:tc>
          <w:tcPr>
            <w:tcW w:w="4617"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Director’s </w:t>
            </w:r>
            <w:r w:rsidRPr="00482092">
              <w:rPr>
                <w:rFonts w:ascii="Arial" w:hAnsi="Arial" w:cs="Arial"/>
              </w:rPr>
              <w:t>remuneration</w:t>
            </w:r>
          </w:p>
        </w:tc>
        <w:tc>
          <w:tcPr>
            <w:tcW w:w="2256" w:type="dxa"/>
          </w:tcPr>
          <w:p w:rsidR="00005647" w:rsidRPr="00482092" w:rsidRDefault="00005647" w:rsidP="00070930">
            <w:pPr>
              <w:pStyle w:val="TableParagraph"/>
              <w:ind w:right="47"/>
              <w:jc w:val="both"/>
              <w:rPr>
                <w:rFonts w:ascii="Arial" w:hAnsi="Arial" w:cs="Arial"/>
                <w:spacing w:val="-2"/>
              </w:rPr>
            </w:pPr>
            <w:r>
              <w:rPr>
                <w:rFonts w:ascii="Arial" w:hAnsi="Arial" w:cs="Arial"/>
                <w:spacing w:val="-2"/>
              </w:rPr>
              <w:t>(</w:t>
            </w:r>
            <w:r w:rsidRPr="00005647">
              <w:rPr>
                <w:rFonts w:ascii="Arial" w:hAnsi="Arial" w:cs="Arial"/>
                <w:spacing w:val="-2"/>
                <w:u w:val="single"/>
              </w:rPr>
              <w:t>5,000</w:t>
            </w:r>
            <w:r>
              <w:rPr>
                <w:rFonts w:ascii="Arial" w:hAnsi="Arial" w:cs="Arial"/>
                <w:spacing w:val="-2"/>
              </w:rPr>
              <w:t>)</w:t>
            </w:r>
          </w:p>
        </w:tc>
      </w:tr>
      <w:tr w:rsidR="00005647" w:rsidRPr="00CD4573" w:rsidTr="00070930">
        <w:trPr>
          <w:trHeight w:val="238"/>
        </w:trPr>
        <w:tc>
          <w:tcPr>
            <w:tcW w:w="4617" w:type="dxa"/>
          </w:tcPr>
          <w:p w:rsidR="00005647" w:rsidRPr="00CD4573" w:rsidRDefault="00005647" w:rsidP="00070930">
            <w:pPr>
              <w:pStyle w:val="TableParagraph"/>
              <w:ind w:left="50"/>
              <w:jc w:val="both"/>
              <w:rPr>
                <w:rFonts w:ascii="Arial" w:hAnsi="Arial" w:cs="Arial"/>
              </w:rPr>
            </w:pPr>
            <w:r>
              <w:rPr>
                <w:rFonts w:ascii="Arial" w:hAnsi="Arial" w:cs="Arial"/>
              </w:rPr>
              <w:t>PBIT (operating profit)</w:t>
            </w:r>
          </w:p>
        </w:tc>
        <w:tc>
          <w:tcPr>
            <w:tcW w:w="2256" w:type="dxa"/>
          </w:tcPr>
          <w:p w:rsidR="00005647" w:rsidRPr="00CD4573" w:rsidRDefault="00005647" w:rsidP="00070930">
            <w:pPr>
              <w:pStyle w:val="TableParagraph"/>
              <w:ind w:right="47"/>
              <w:jc w:val="both"/>
              <w:rPr>
                <w:rFonts w:ascii="Arial" w:hAnsi="Arial" w:cs="Arial"/>
                <w:spacing w:val="-2"/>
              </w:rPr>
            </w:pPr>
            <w:r>
              <w:rPr>
                <w:rFonts w:ascii="Arial" w:hAnsi="Arial" w:cs="Arial"/>
                <w:spacing w:val="-2"/>
              </w:rPr>
              <w:t>62,350</w:t>
            </w:r>
          </w:p>
        </w:tc>
      </w:tr>
      <w:tr w:rsidR="00005647" w:rsidRPr="00CD4573" w:rsidTr="00070930">
        <w:trPr>
          <w:trHeight w:val="238"/>
        </w:trPr>
        <w:tc>
          <w:tcPr>
            <w:tcW w:w="4617"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Interest </w:t>
            </w:r>
            <w:r w:rsidRPr="00CD4573">
              <w:rPr>
                <w:rFonts w:ascii="Arial" w:hAnsi="Arial" w:cs="Arial"/>
                <w:spacing w:val="-4"/>
              </w:rPr>
              <w:t>paid</w:t>
            </w:r>
          </w:p>
        </w:tc>
        <w:tc>
          <w:tcPr>
            <w:tcW w:w="2256" w:type="dxa"/>
          </w:tcPr>
          <w:p w:rsidR="00005647" w:rsidRPr="00CD4573" w:rsidRDefault="00005647" w:rsidP="00070930">
            <w:pPr>
              <w:pStyle w:val="TableParagraph"/>
              <w:ind w:right="145"/>
              <w:jc w:val="both"/>
              <w:rPr>
                <w:rFonts w:ascii="Arial" w:hAnsi="Arial" w:cs="Arial"/>
              </w:rPr>
            </w:pPr>
            <w:r>
              <w:rPr>
                <w:rFonts w:ascii="Arial" w:hAnsi="Arial" w:cs="Arial"/>
                <w:spacing w:val="-2"/>
              </w:rPr>
              <w:t>(</w:t>
            </w:r>
            <w:r w:rsidRPr="00005647">
              <w:rPr>
                <w:rFonts w:ascii="Arial" w:hAnsi="Arial" w:cs="Arial"/>
                <w:spacing w:val="-2"/>
                <w:u w:val="single"/>
              </w:rPr>
              <w:t>2,000</w:t>
            </w:r>
            <w:r>
              <w:rPr>
                <w:rFonts w:ascii="Arial" w:hAnsi="Arial" w:cs="Arial"/>
                <w:spacing w:val="-2"/>
              </w:rPr>
              <w:t>)</w:t>
            </w:r>
          </w:p>
        </w:tc>
      </w:tr>
      <w:tr w:rsidR="00005647" w:rsidRPr="00CD4573" w:rsidTr="00070930">
        <w:trPr>
          <w:trHeight w:val="238"/>
        </w:trPr>
        <w:tc>
          <w:tcPr>
            <w:tcW w:w="4617" w:type="dxa"/>
          </w:tcPr>
          <w:p w:rsidR="00005647" w:rsidRPr="00CD4573" w:rsidRDefault="00005647" w:rsidP="00070930">
            <w:pPr>
              <w:pStyle w:val="TableParagraph"/>
              <w:ind w:left="50"/>
              <w:jc w:val="both"/>
              <w:rPr>
                <w:rFonts w:ascii="Arial" w:hAnsi="Arial" w:cs="Arial"/>
              </w:rPr>
            </w:pPr>
            <w:r>
              <w:rPr>
                <w:rFonts w:ascii="Arial" w:hAnsi="Arial" w:cs="Arial"/>
              </w:rPr>
              <w:t>Profit before tax</w:t>
            </w:r>
          </w:p>
        </w:tc>
        <w:tc>
          <w:tcPr>
            <w:tcW w:w="2256" w:type="dxa"/>
          </w:tcPr>
          <w:p w:rsidR="00005647" w:rsidRPr="00CD4573" w:rsidRDefault="00005647" w:rsidP="00070930">
            <w:pPr>
              <w:pStyle w:val="TableParagraph"/>
              <w:ind w:right="145"/>
              <w:jc w:val="both"/>
              <w:rPr>
                <w:rFonts w:ascii="Arial" w:hAnsi="Arial" w:cs="Arial"/>
                <w:spacing w:val="-2"/>
              </w:rPr>
            </w:pPr>
            <w:r>
              <w:rPr>
                <w:rFonts w:ascii="Arial" w:hAnsi="Arial" w:cs="Arial"/>
                <w:spacing w:val="-2"/>
              </w:rPr>
              <w:t>60,350</w:t>
            </w:r>
          </w:p>
        </w:tc>
      </w:tr>
      <w:tr w:rsidR="00005647" w:rsidRPr="00CD4573" w:rsidTr="00070930">
        <w:trPr>
          <w:trHeight w:val="238"/>
        </w:trPr>
        <w:tc>
          <w:tcPr>
            <w:tcW w:w="4617" w:type="dxa"/>
          </w:tcPr>
          <w:p w:rsidR="00005647" w:rsidRDefault="00005647" w:rsidP="00070930">
            <w:pPr>
              <w:pStyle w:val="TableParagraph"/>
              <w:ind w:left="50"/>
              <w:jc w:val="both"/>
              <w:rPr>
                <w:rFonts w:ascii="Arial" w:hAnsi="Arial" w:cs="Arial"/>
              </w:rPr>
            </w:pPr>
            <w:r>
              <w:rPr>
                <w:rFonts w:ascii="Arial" w:hAnsi="Arial" w:cs="Arial"/>
              </w:rPr>
              <w:t>Corporation tax (+15000)</w:t>
            </w:r>
          </w:p>
        </w:tc>
        <w:tc>
          <w:tcPr>
            <w:tcW w:w="2256" w:type="dxa"/>
          </w:tcPr>
          <w:p w:rsidR="00005647" w:rsidRDefault="00005647" w:rsidP="00070930">
            <w:pPr>
              <w:pStyle w:val="TableParagraph"/>
              <w:ind w:right="145"/>
              <w:jc w:val="both"/>
              <w:rPr>
                <w:rFonts w:ascii="Arial" w:hAnsi="Arial" w:cs="Arial"/>
                <w:spacing w:val="-2"/>
              </w:rPr>
            </w:pPr>
            <w:r>
              <w:rPr>
                <w:rFonts w:ascii="Arial" w:hAnsi="Arial" w:cs="Arial"/>
                <w:spacing w:val="-2"/>
              </w:rPr>
              <w:t>(</w:t>
            </w:r>
            <w:r w:rsidRPr="00005647">
              <w:rPr>
                <w:rFonts w:ascii="Arial" w:hAnsi="Arial" w:cs="Arial"/>
                <w:spacing w:val="-2"/>
                <w:u w:val="single"/>
              </w:rPr>
              <w:t>15,000)</w:t>
            </w:r>
          </w:p>
        </w:tc>
      </w:tr>
      <w:tr w:rsidR="00005647" w:rsidRPr="00CD4573" w:rsidTr="00070930">
        <w:trPr>
          <w:trHeight w:val="238"/>
        </w:trPr>
        <w:tc>
          <w:tcPr>
            <w:tcW w:w="4617" w:type="dxa"/>
          </w:tcPr>
          <w:p w:rsidR="00005647" w:rsidRDefault="00005647" w:rsidP="00070930">
            <w:pPr>
              <w:pStyle w:val="TableParagraph"/>
              <w:ind w:left="50"/>
              <w:jc w:val="both"/>
              <w:rPr>
                <w:rFonts w:ascii="Arial" w:hAnsi="Arial" w:cs="Arial"/>
              </w:rPr>
            </w:pPr>
            <w:r>
              <w:rPr>
                <w:rFonts w:ascii="Arial" w:hAnsi="Arial" w:cs="Arial"/>
              </w:rPr>
              <w:t>Profit after tax</w:t>
            </w:r>
          </w:p>
        </w:tc>
        <w:tc>
          <w:tcPr>
            <w:tcW w:w="2256" w:type="dxa"/>
          </w:tcPr>
          <w:p w:rsidR="00005647" w:rsidRPr="00005647" w:rsidRDefault="00005647" w:rsidP="00070930">
            <w:pPr>
              <w:pStyle w:val="TableParagraph"/>
              <w:ind w:right="145"/>
              <w:jc w:val="both"/>
              <w:rPr>
                <w:rFonts w:ascii="Arial" w:hAnsi="Arial" w:cs="Arial"/>
                <w:spacing w:val="-2"/>
                <w:u w:val="double"/>
              </w:rPr>
            </w:pPr>
            <w:r w:rsidRPr="00005647">
              <w:rPr>
                <w:rFonts w:ascii="Arial" w:hAnsi="Arial" w:cs="Arial"/>
                <w:spacing w:val="-2"/>
                <w:u w:val="double"/>
              </w:rPr>
              <w:t>45,350</w:t>
            </w:r>
          </w:p>
        </w:tc>
      </w:tr>
    </w:tbl>
    <w:p w:rsidR="00005647" w:rsidRDefault="00005647" w:rsidP="00005647">
      <w:pPr>
        <w:spacing w:line="240" w:lineRule="auto"/>
        <w:rPr>
          <w:rFonts w:ascii="Arial" w:hAnsi="Arial" w:cs="Arial"/>
          <w:b/>
        </w:rPr>
      </w:pPr>
    </w:p>
    <w:p w:rsidR="00005647" w:rsidRDefault="00005647" w:rsidP="00005647">
      <w:pPr>
        <w:spacing w:line="240" w:lineRule="auto"/>
        <w:rPr>
          <w:rFonts w:ascii="Arial" w:hAnsi="Arial" w:cs="Arial"/>
          <w:b/>
        </w:rPr>
      </w:pPr>
    </w:p>
    <w:p w:rsidR="00005647" w:rsidRDefault="00005647" w:rsidP="00005647">
      <w:pPr>
        <w:spacing w:line="240" w:lineRule="auto"/>
        <w:rPr>
          <w:rFonts w:ascii="Arial" w:hAnsi="Arial" w:cs="Arial"/>
          <w:b/>
        </w:rPr>
      </w:pPr>
    </w:p>
    <w:p w:rsidR="00005647" w:rsidRPr="00CD4573" w:rsidRDefault="00005647" w:rsidP="00005647">
      <w:pPr>
        <w:spacing w:before="65" w:line="240" w:lineRule="auto"/>
        <w:ind w:left="220"/>
        <w:jc w:val="both"/>
        <w:rPr>
          <w:rFonts w:ascii="Arial" w:hAnsi="Arial" w:cs="Arial"/>
          <w:b/>
        </w:rPr>
      </w:pPr>
      <w:r w:rsidRPr="00CD4573">
        <w:rPr>
          <w:rFonts w:ascii="Arial" w:hAnsi="Arial" w:cs="Arial"/>
          <w:b/>
        </w:rPr>
        <w:t>QUESTION</w:t>
      </w:r>
      <w:r w:rsidRPr="00CD4573">
        <w:rPr>
          <w:rFonts w:ascii="Arial" w:hAnsi="Arial" w:cs="Arial"/>
          <w:b/>
          <w:spacing w:val="-10"/>
        </w:rPr>
        <w:t>3</w:t>
      </w:r>
    </w:p>
    <w:p w:rsidR="00005647" w:rsidRPr="00CD4573" w:rsidRDefault="00005647" w:rsidP="00005647">
      <w:pPr>
        <w:spacing w:line="240" w:lineRule="auto"/>
        <w:ind w:left="220" w:right="181"/>
        <w:jc w:val="both"/>
        <w:rPr>
          <w:rFonts w:ascii="Arial" w:hAnsi="Arial" w:cs="Arial"/>
        </w:rPr>
      </w:pPr>
      <w:r w:rsidRPr="00CD4573">
        <w:rPr>
          <w:rFonts w:ascii="Arial" w:hAnsi="Arial" w:cs="Arial"/>
        </w:rPr>
        <w:t>Sweets plc is a long-established sweets and confectionery manufacturer. All products are manufactured in the UK, but sales are made worldwide. It is a growing but competitive market. Given below are extracts from their financial statements,</w:t>
      </w:r>
    </w:p>
    <w:p w:rsidR="00005647" w:rsidRDefault="00005647" w:rsidP="00005647">
      <w:pPr>
        <w:pStyle w:val="BodyText"/>
        <w:jc w:val="both"/>
        <w:rPr>
          <w:sz w:val="20"/>
        </w:rPr>
      </w:pPr>
    </w:p>
    <w:p w:rsidR="00005647" w:rsidRPr="00CD4573" w:rsidRDefault="00005647" w:rsidP="00005647">
      <w:pPr>
        <w:pStyle w:val="Heading1"/>
        <w:ind w:left="719" w:right="719" w:firstLine="0"/>
        <w:rPr>
          <w:rFonts w:ascii="Arial" w:hAnsi="Arial" w:cs="Arial"/>
        </w:rPr>
      </w:pPr>
      <w:r w:rsidRPr="00CD4573">
        <w:rPr>
          <w:rFonts w:ascii="Arial" w:hAnsi="Arial" w:cs="Arial"/>
        </w:rPr>
        <w:t>Profit and Loss statement for the year ended  31</w:t>
      </w:r>
      <w:r w:rsidRPr="00CD4573">
        <w:rPr>
          <w:rFonts w:ascii="Arial" w:hAnsi="Arial" w:cs="Arial"/>
          <w:vertAlign w:val="superscript"/>
        </w:rPr>
        <w:t>st</w:t>
      </w:r>
      <w:r w:rsidRPr="00CD4573">
        <w:rPr>
          <w:rFonts w:ascii="Arial" w:hAnsi="Arial" w:cs="Arial"/>
          <w:spacing w:val="-2"/>
        </w:rPr>
        <w:t>December</w:t>
      </w:r>
    </w:p>
    <w:p w:rsidR="00005647" w:rsidRPr="00CD4573" w:rsidRDefault="00005647" w:rsidP="00005647">
      <w:pPr>
        <w:pStyle w:val="BodyText"/>
        <w:spacing w:before="11"/>
        <w:jc w:val="both"/>
        <w:rPr>
          <w:rFonts w:ascii="Arial" w:hAnsi="Arial" w:cs="Arial"/>
          <w:b/>
          <w:sz w:val="20"/>
        </w:rPr>
      </w:pPr>
    </w:p>
    <w:tbl>
      <w:tblPr>
        <w:tblW w:w="0" w:type="auto"/>
        <w:tblInd w:w="393" w:type="dxa"/>
        <w:tblLayout w:type="fixed"/>
        <w:tblCellMar>
          <w:left w:w="0" w:type="dxa"/>
          <w:right w:w="0" w:type="dxa"/>
        </w:tblCellMar>
        <w:tblLook w:val="01E0"/>
      </w:tblPr>
      <w:tblGrid>
        <w:gridCol w:w="4113"/>
        <w:gridCol w:w="2632"/>
        <w:gridCol w:w="1243"/>
      </w:tblGrid>
      <w:tr w:rsidR="00005647" w:rsidRPr="00CD4573" w:rsidTr="00070930">
        <w:trPr>
          <w:trHeight w:val="224"/>
        </w:trPr>
        <w:tc>
          <w:tcPr>
            <w:tcW w:w="4113" w:type="dxa"/>
          </w:tcPr>
          <w:p w:rsidR="00005647" w:rsidRPr="00CD4573" w:rsidRDefault="00005647" w:rsidP="00070930">
            <w:pPr>
              <w:pStyle w:val="TableParagraph"/>
              <w:jc w:val="both"/>
              <w:rPr>
                <w:rFonts w:ascii="Arial" w:hAnsi="Arial" w:cs="Arial"/>
              </w:rPr>
            </w:pPr>
          </w:p>
        </w:tc>
        <w:tc>
          <w:tcPr>
            <w:tcW w:w="2632" w:type="dxa"/>
          </w:tcPr>
          <w:p w:rsidR="00005647" w:rsidRPr="00CD4573" w:rsidRDefault="00005647" w:rsidP="00070930">
            <w:pPr>
              <w:pStyle w:val="TableParagraph"/>
              <w:ind w:right="656"/>
              <w:jc w:val="both"/>
              <w:rPr>
                <w:rFonts w:ascii="Arial" w:hAnsi="Arial" w:cs="Arial"/>
                <w:b/>
              </w:rPr>
            </w:pPr>
            <w:r w:rsidRPr="00CD4573">
              <w:rPr>
                <w:rFonts w:ascii="Arial" w:hAnsi="Arial" w:cs="Arial"/>
                <w:b/>
                <w:spacing w:val="-4"/>
              </w:rPr>
              <w:t>2022</w:t>
            </w:r>
          </w:p>
        </w:tc>
        <w:tc>
          <w:tcPr>
            <w:tcW w:w="1243" w:type="dxa"/>
          </w:tcPr>
          <w:p w:rsidR="00005647" w:rsidRPr="00CD4573" w:rsidRDefault="00005647" w:rsidP="00070930">
            <w:pPr>
              <w:pStyle w:val="TableParagraph"/>
              <w:ind w:right="99"/>
              <w:jc w:val="both"/>
              <w:rPr>
                <w:rFonts w:ascii="Arial" w:hAnsi="Arial" w:cs="Arial"/>
                <w:b/>
              </w:rPr>
            </w:pPr>
            <w:r w:rsidRPr="00CD4573">
              <w:rPr>
                <w:rFonts w:ascii="Arial" w:hAnsi="Arial" w:cs="Arial"/>
                <w:b/>
                <w:spacing w:val="-4"/>
              </w:rPr>
              <w:t>2021</w:t>
            </w:r>
          </w:p>
        </w:tc>
      </w:tr>
      <w:tr w:rsidR="00005647" w:rsidRPr="00CD4573" w:rsidTr="00070930">
        <w:trPr>
          <w:trHeight w:val="229"/>
        </w:trPr>
        <w:tc>
          <w:tcPr>
            <w:tcW w:w="4113" w:type="dxa"/>
          </w:tcPr>
          <w:p w:rsidR="00005647" w:rsidRPr="00CD4573" w:rsidRDefault="00005647" w:rsidP="00070930">
            <w:pPr>
              <w:pStyle w:val="TableParagraph"/>
              <w:jc w:val="both"/>
              <w:rPr>
                <w:rFonts w:ascii="Arial" w:hAnsi="Arial" w:cs="Arial"/>
              </w:rPr>
            </w:pPr>
          </w:p>
        </w:tc>
        <w:tc>
          <w:tcPr>
            <w:tcW w:w="2632" w:type="dxa"/>
          </w:tcPr>
          <w:p w:rsidR="00005647" w:rsidRPr="00CD4573" w:rsidRDefault="00005647" w:rsidP="00070930">
            <w:pPr>
              <w:pStyle w:val="TableParagraph"/>
              <w:ind w:right="655"/>
              <w:jc w:val="both"/>
              <w:rPr>
                <w:rFonts w:ascii="Arial" w:hAnsi="Arial" w:cs="Arial"/>
              </w:rPr>
            </w:pPr>
            <w:r w:rsidRPr="00CD4573">
              <w:rPr>
                <w:rFonts w:ascii="Arial" w:hAnsi="Arial" w:cs="Arial"/>
                <w:spacing w:val="-5"/>
              </w:rPr>
              <w:t>£m</w:t>
            </w:r>
          </w:p>
        </w:tc>
        <w:tc>
          <w:tcPr>
            <w:tcW w:w="1243" w:type="dxa"/>
          </w:tcPr>
          <w:p w:rsidR="00005647" w:rsidRPr="00CD4573" w:rsidRDefault="00005647" w:rsidP="00070930">
            <w:pPr>
              <w:pStyle w:val="TableParagraph"/>
              <w:ind w:right="148"/>
              <w:jc w:val="both"/>
              <w:rPr>
                <w:rFonts w:ascii="Arial" w:hAnsi="Arial" w:cs="Arial"/>
              </w:rPr>
            </w:pPr>
            <w:r w:rsidRPr="00CD4573">
              <w:rPr>
                <w:rFonts w:ascii="Arial" w:hAnsi="Arial" w:cs="Arial"/>
                <w:spacing w:val="-5"/>
              </w:rPr>
              <w:t>£m</w:t>
            </w:r>
          </w:p>
        </w:tc>
      </w:tr>
      <w:tr w:rsidR="00005647" w:rsidRPr="00CD4573" w:rsidTr="00070930">
        <w:trPr>
          <w:trHeight w:val="230"/>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spacing w:val="-2"/>
              </w:rPr>
              <w:t>Revenue</w:t>
            </w:r>
          </w:p>
        </w:tc>
        <w:tc>
          <w:tcPr>
            <w:tcW w:w="2632" w:type="dxa"/>
          </w:tcPr>
          <w:p w:rsidR="00005647" w:rsidRPr="00CD4573" w:rsidRDefault="00005647" w:rsidP="00070930">
            <w:pPr>
              <w:pStyle w:val="TableParagraph"/>
              <w:ind w:right="655"/>
              <w:jc w:val="both"/>
              <w:rPr>
                <w:rFonts w:ascii="Arial" w:hAnsi="Arial" w:cs="Arial"/>
              </w:rPr>
            </w:pPr>
            <w:r w:rsidRPr="00CD4573">
              <w:rPr>
                <w:rFonts w:ascii="Arial" w:hAnsi="Arial" w:cs="Arial"/>
                <w:spacing w:val="-2"/>
              </w:rPr>
              <w:t>6,738</w:t>
            </w:r>
          </w:p>
        </w:tc>
        <w:tc>
          <w:tcPr>
            <w:tcW w:w="1243" w:type="dxa"/>
          </w:tcPr>
          <w:p w:rsidR="00005647" w:rsidRPr="00CD4573" w:rsidRDefault="00005647" w:rsidP="00070930">
            <w:pPr>
              <w:pStyle w:val="TableParagraph"/>
              <w:ind w:right="98"/>
              <w:jc w:val="both"/>
              <w:rPr>
                <w:rFonts w:ascii="Arial" w:hAnsi="Arial" w:cs="Arial"/>
              </w:rPr>
            </w:pPr>
            <w:r w:rsidRPr="00CD4573">
              <w:rPr>
                <w:rFonts w:ascii="Arial" w:hAnsi="Arial" w:cs="Arial"/>
                <w:spacing w:val="-2"/>
              </w:rPr>
              <w:t>6,441</w:t>
            </w:r>
          </w:p>
        </w:tc>
      </w:tr>
      <w:tr w:rsidR="00005647" w:rsidRPr="00CD4573" w:rsidTr="00070930">
        <w:trPr>
          <w:trHeight w:val="230"/>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Cost of </w:t>
            </w:r>
            <w:r w:rsidRPr="00CD4573">
              <w:rPr>
                <w:rFonts w:ascii="Arial" w:hAnsi="Arial" w:cs="Arial"/>
                <w:spacing w:val="-2"/>
              </w:rPr>
              <w:t>sales</w:t>
            </w:r>
          </w:p>
        </w:tc>
        <w:tc>
          <w:tcPr>
            <w:tcW w:w="2632" w:type="dxa"/>
          </w:tcPr>
          <w:p w:rsidR="00005647" w:rsidRPr="00CD4573" w:rsidRDefault="00005647" w:rsidP="00070930">
            <w:pPr>
              <w:pStyle w:val="TableParagraph"/>
              <w:ind w:right="607"/>
              <w:jc w:val="both"/>
              <w:rPr>
                <w:rFonts w:ascii="Arial" w:hAnsi="Arial" w:cs="Arial"/>
              </w:rPr>
            </w:pPr>
            <w:r w:rsidRPr="00CD4573">
              <w:rPr>
                <w:rFonts w:ascii="Arial" w:hAnsi="Arial" w:cs="Arial"/>
                <w:spacing w:val="-2"/>
                <w:u w:val="single"/>
              </w:rPr>
              <w:t>(3,235)</w:t>
            </w:r>
          </w:p>
        </w:tc>
        <w:tc>
          <w:tcPr>
            <w:tcW w:w="1243" w:type="dxa"/>
          </w:tcPr>
          <w:p w:rsidR="00005647" w:rsidRPr="00CD4573" w:rsidRDefault="00005647" w:rsidP="00070930">
            <w:pPr>
              <w:pStyle w:val="TableParagraph"/>
              <w:ind w:right="50"/>
              <w:jc w:val="both"/>
              <w:rPr>
                <w:rFonts w:ascii="Arial" w:hAnsi="Arial" w:cs="Arial"/>
              </w:rPr>
            </w:pPr>
            <w:r w:rsidRPr="00CD4573">
              <w:rPr>
                <w:rFonts w:ascii="Arial" w:hAnsi="Arial" w:cs="Arial"/>
                <w:spacing w:val="-2"/>
                <w:u w:val="single"/>
              </w:rPr>
              <w:t>(3,096)</w:t>
            </w:r>
          </w:p>
        </w:tc>
      </w:tr>
      <w:tr w:rsidR="00005647" w:rsidRPr="00CD4573" w:rsidTr="00070930">
        <w:trPr>
          <w:trHeight w:val="230"/>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Gross </w:t>
            </w:r>
            <w:r w:rsidRPr="00CD4573">
              <w:rPr>
                <w:rFonts w:ascii="Arial" w:hAnsi="Arial" w:cs="Arial"/>
                <w:spacing w:val="-2"/>
              </w:rPr>
              <w:t>profit</w:t>
            </w:r>
          </w:p>
        </w:tc>
        <w:tc>
          <w:tcPr>
            <w:tcW w:w="2632" w:type="dxa"/>
          </w:tcPr>
          <w:p w:rsidR="00005647" w:rsidRPr="00CD4573" w:rsidRDefault="00005647" w:rsidP="00070930">
            <w:pPr>
              <w:pStyle w:val="TableParagraph"/>
              <w:ind w:right="655"/>
              <w:jc w:val="both"/>
              <w:rPr>
                <w:rFonts w:ascii="Arial" w:hAnsi="Arial" w:cs="Arial"/>
              </w:rPr>
            </w:pPr>
            <w:r w:rsidRPr="00CD4573">
              <w:rPr>
                <w:rFonts w:ascii="Arial" w:hAnsi="Arial" w:cs="Arial"/>
                <w:spacing w:val="-2"/>
              </w:rPr>
              <w:t>3,503</w:t>
            </w:r>
          </w:p>
        </w:tc>
        <w:tc>
          <w:tcPr>
            <w:tcW w:w="1243" w:type="dxa"/>
          </w:tcPr>
          <w:p w:rsidR="00005647" w:rsidRPr="00CD4573" w:rsidRDefault="00005647" w:rsidP="00070930">
            <w:pPr>
              <w:pStyle w:val="TableParagraph"/>
              <w:ind w:right="98"/>
              <w:jc w:val="both"/>
              <w:rPr>
                <w:rFonts w:ascii="Arial" w:hAnsi="Arial" w:cs="Arial"/>
              </w:rPr>
            </w:pPr>
            <w:r w:rsidRPr="00CD4573">
              <w:rPr>
                <w:rFonts w:ascii="Arial" w:hAnsi="Arial" w:cs="Arial"/>
                <w:spacing w:val="-2"/>
              </w:rPr>
              <w:t>3,345</w:t>
            </w:r>
          </w:p>
        </w:tc>
      </w:tr>
      <w:tr w:rsidR="00005647" w:rsidRPr="00CD4573" w:rsidTr="00070930">
        <w:trPr>
          <w:trHeight w:val="230"/>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Distribution </w:t>
            </w:r>
            <w:r w:rsidRPr="00CD4573">
              <w:rPr>
                <w:rFonts w:ascii="Arial" w:hAnsi="Arial" w:cs="Arial"/>
                <w:spacing w:val="-2"/>
              </w:rPr>
              <w:t>costs</w:t>
            </w:r>
          </w:p>
        </w:tc>
        <w:tc>
          <w:tcPr>
            <w:tcW w:w="2632" w:type="dxa"/>
          </w:tcPr>
          <w:p w:rsidR="00005647" w:rsidRPr="00CD4573" w:rsidRDefault="00005647" w:rsidP="00070930">
            <w:pPr>
              <w:pStyle w:val="TableParagraph"/>
              <w:ind w:right="606"/>
              <w:jc w:val="both"/>
              <w:rPr>
                <w:rFonts w:ascii="Arial" w:hAnsi="Arial" w:cs="Arial"/>
              </w:rPr>
            </w:pPr>
            <w:r w:rsidRPr="00CD4573">
              <w:rPr>
                <w:rFonts w:ascii="Arial" w:hAnsi="Arial" w:cs="Arial"/>
                <w:spacing w:val="-2"/>
              </w:rPr>
              <w:t>(437)</w:t>
            </w:r>
          </w:p>
        </w:tc>
        <w:tc>
          <w:tcPr>
            <w:tcW w:w="1243" w:type="dxa"/>
          </w:tcPr>
          <w:p w:rsidR="00005647" w:rsidRPr="00CD4573" w:rsidRDefault="00005647" w:rsidP="00070930">
            <w:pPr>
              <w:pStyle w:val="TableParagraph"/>
              <w:ind w:right="49"/>
              <w:jc w:val="both"/>
              <w:rPr>
                <w:rFonts w:ascii="Arial" w:hAnsi="Arial" w:cs="Arial"/>
              </w:rPr>
            </w:pPr>
            <w:r w:rsidRPr="00CD4573">
              <w:rPr>
                <w:rFonts w:ascii="Arial" w:hAnsi="Arial" w:cs="Arial"/>
                <w:spacing w:val="-2"/>
              </w:rPr>
              <w:t>(422)</w:t>
            </w:r>
          </w:p>
        </w:tc>
      </w:tr>
      <w:tr w:rsidR="00005647" w:rsidRPr="00CD4573" w:rsidTr="00070930">
        <w:trPr>
          <w:trHeight w:val="229"/>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Marketing and selling</w:t>
            </w:r>
            <w:r w:rsidRPr="00CD4573">
              <w:rPr>
                <w:rFonts w:ascii="Arial" w:hAnsi="Arial" w:cs="Arial"/>
                <w:spacing w:val="-4"/>
              </w:rPr>
              <w:t xml:space="preserve"> costs</w:t>
            </w:r>
          </w:p>
        </w:tc>
        <w:tc>
          <w:tcPr>
            <w:tcW w:w="2632" w:type="dxa"/>
          </w:tcPr>
          <w:p w:rsidR="00005647" w:rsidRPr="00CD4573" w:rsidRDefault="00005647" w:rsidP="00070930">
            <w:pPr>
              <w:pStyle w:val="TableParagraph"/>
              <w:ind w:right="607"/>
              <w:jc w:val="both"/>
              <w:rPr>
                <w:rFonts w:ascii="Arial" w:hAnsi="Arial" w:cs="Arial"/>
              </w:rPr>
            </w:pPr>
            <w:r w:rsidRPr="00CD4573">
              <w:rPr>
                <w:rFonts w:ascii="Arial" w:hAnsi="Arial" w:cs="Arial"/>
                <w:spacing w:val="-2"/>
              </w:rPr>
              <w:t>(1,324)</w:t>
            </w:r>
          </w:p>
        </w:tc>
        <w:tc>
          <w:tcPr>
            <w:tcW w:w="1243" w:type="dxa"/>
          </w:tcPr>
          <w:p w:rsidR="00005647" w:rsidRPr="00CD4573" w:rsidRDefault="00005647" w:rsidP="00070930">
            <w:pPr>
              <w:pStyle w:val="TableParagraph"/>
              <w:ind w:right="50"/>
              <w:jc w:val="both"/>
              <w:rPr>
                <w:rFonts w:ascii="Arial" w:hAnsi="Arial" w:cs="Arial"/>
              </w:rPr>
            </w:pPr>
            <w:r w:rsidRPr="00CD4573">
              <w:rPr>
                <w:rFonts w:ascii="Arial" w:hAnsi="Arial" w:cs="Arial"/>
                <w:spacing w:val="-2"/>
              </w:rPr>
              <w:t>(1,274)</w:t>
            </w:r>
          </w:p>
        </w:tc>
      </w:tr>
      <w:tr w:rsidR="00005647" w:rsidRPr="00CD4573" w:rsidTr="00070930">
        <w:trPr>
          <w:trHeight w:val="229"/>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Administrative </w:t>
            </w:r>
            <w:r w:rsidRPr="00CD4573">
              <w:rPr>
                <w:rFonts w:ascii="Arial" w:hAnsi="Arial" w:cs="Arial"/>
                <w:spacing w:val="-2"/>
              </w:rPr>
              <w:t>expenses</w:t>
            </w:r>
          </w:p>
        </w:tc>
        <w:tc>
          <w:tcPr>
            <w:tcW w:w="2632" w:type="dxa"/>
          </w:tcPr>
          <w:p w:rsidR="00005647" w:rsidRPr="00CD4573" w:rsidRDefault="00005647" w:rsidP="00070930">
            <w:pPr>
              <w:pStyle w:val="TableParagraph"/>
              <w:ind w:right="606"/>
              <w:jc w:val="both"/>
              <w:rPr>
                <w:rFonts w:ascii="Arial" w:hAnsi="Arial" w:cs="Arial"/>
              </w:rPr>
            </w:pPr>
            <w:r w:rsidRPr="00CD4573">
              <w:rPr>
                <w:rFonts w:ascii="Arial" w:hAnsi="Arial" w:cs="Arial"/>
                <w:spacing w:val="-2"/>
                <w:u w:val="single"/>
              </w:rPr>
              <w:t>(937)</w:t>
            </w:r>
          </w:p>
        </w:tc>
        <w:tc>
          <w:tcPr>
            <w:tcW w:w="1243" w:type="dxa"/>
          </w:tcPr>
          <w:p w:rsidR="00005647" w:rsidRPr="00CD4573" w:rsidRDefault="00005647" w:rsidP="00070930">
            <w:pPr>
              <w:pStyle w:val="TableParagraph"/>
              <w:ind w:right="49"/>
              <w:jc w:val="both"/>
              <w:rPr>
                <w:rFonts w:ascii="Arial" w:hAnsi="Arial" w:cs="Arial"/>
              </w:rPr>
            </w:pPr>
            <w:r w:rsidRPr="00CD4573">
              <w:rPr>
                <w:rFonts w:ascii="Arial" w:hAnsi="Arial" w:cs="Arial"/>
                <w:spacing w:val="-2"/>
                <w:u w:val="single"/>
              </w:rPr>
              <w:t>(950)</w:t>
            </w:r>
          </w:p>
        </w:tc>
      </w:tr>
      <w:tr w:rsidR="00005647" w:rsidRPr="00CD4573" w:rsidTr="00070930">
        <w:trPr>
          <w:trHeight w:val="230"/>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Operating </w:t>
            </w:r>
            <w:r w:rsidRPr="00CD4573">
              <w:rPr>
                <w:rFonts w:ascii="Arial" w:hAnsi="Arial" w:cs="Arial"/>
                <w:spacing w:val="-2"/>
              </w:rPr>
              <w:t>profit</w:t>
            </w:r>
          </w:p>
        </w:tc>
        <w:tc>
          <w:tcPr>
            <w:tcW w:w="2632" w:type="dxa"/>
          </w:tcPr>
          <w:p w:rsidR="00005647" w:rsidRPr="00CD4573" w:rsidRDefault="00005647" w:rsidP="00070930">
            <w:pPr>
              <w:pStyle w:val="TableParagraph"/>
              <w:ind w:right="655"/>
              <w:jc w:val="both"/>
              <w:rPr>
                <w:rFonts w:ascii="Arial" w:hAnsi="Arial" w:cs="Arial"/>
              </w:rPr>
            </w:pPr>
            <w:r w:rsidRPr="00CD4573">
              <w:rPr>
                <w:rFonts w:ascii="Arial" w:hAnsi="Arial" w:cs="Arial"/>
                <w:spacing w:val="-5"/>
              </w:rPr>
              <w:t>805</w:t>
            </w:r>
          </w:p>
        </w:tc>
        <w:tc>
          <w:tcPr>
            <w:tcW w:w="1243" w:type="dxa"/>
          </w:tcPr>
          <w:p w:rsidR="00005647" w:rsidRPr="00CD4573" w:rsidRDefault="00005647" w:rsidP="00070930">
            <w:pPr>
              <w:pStyle w:val="TableParagraph"/>
              <w:ind w:right="98"/>
              <w:jc w:val="both"/>
              <w:rPr>
                <w:rFonts w:ascii="Arial" w:hAnsi="Arial" w:cs="Arial"/>
              </w:rPr>
            </w:pPr>
            <w:r w:rsidRPr="00CD4573">
              <w:rPr>
                <w:rFonts w:ascii="Arial" w:hAnsi="Arial" w:cs="Arial"/>
                <w:spacing w:val="-5"/>
              </w:rPr>
              <w:t>699</w:t>
            </w:r>
          </w:p>
        </w:tc>
      </w:tr>
      <w:tr w:rsidR="00005647" w:rsidRPr="00CD4573" w:rsidTr="00070930">
        <w:trPr>
          <w:trHeight w:val="230"/>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Profit/loss on sale of fixed </w:t>
            </w:r>
            <w:r w:rsidRPr="00CD4573">
              <w:rPr>
                <w:rFonts w:ascii="Arial" w:hAnsi="Arial" w:cs="Arial"/>
                <w:spacing w:val="-2"/>
              </w:rPr>
              <w:t>assets</w:t>
            </w:r>
          </w:p>
        </w:tc>
        <w:tc>
          <w:tcPr>
            <w:tcW w:w="2632" w:type="dxa"/>
          </w:tcPr>
          <w:p w:rsidR="00005647" w:rsidRPr="00CD4573" w:rsidRDefault="00005647" w:rsidP="00070930">
            <w:pPr>
              <w:pStyle w:val="TableParagraph"/>
              <w:ind w:right="655"/>
              <w:jc w:val="both"/>
              <w:rPr>
                <w:rFonts w:ascii="Arial" w:hAnsi="Arial" w:cs="Arial"/>
              </w:rPr>
            </w:pPr>
            <w:r w:rsidRPr="00CD4573">
              <w:rPr>
                <w:rFonts w:ascii="Arial" w:hAnsi="Arial" w:cs="Arial"/>
                <w:spacing w:val="-5"/>
              </w:rPr>
              <w:t>19</w:t>
            </w:r>
          </w:p>
        </w:tc>
        <w:tc>
          <w:tcPr>
            <w:tcW w:w="1243" w:type="dxa"/>
          </w:tcPr>
          <w:p w:rsidR="00005647" w:rsidRPr="00CD4573" w:rsidRDefault="00005647" w:rsidP="00070930">
            <w:pPr>
              <w:pStyle w:val="TableParagraph"/>
              <w:ind w:right="49"/>
              <w:jc w:val="both"/>
              <w:rPr>
                <w:rFonts w:ascii="Arial" w:hAnsi="Arial" w:cs="Arial"/>
              </w:rPr>
            </w:pPr>
            <w:r w:rsidRPr="00CD4573">
              <w:rPr>
                <w:rFonts w:ascii="Arial" w:hAnsi="Arial" w:cs="Arial"/>
                <w:spacing w:val="-5"/>
              </w:rPr>
              <w:t>(5)</w:t>
            </w:r>
          </w:p>
        </w:tc>
      </w:tr>
      <w:tr w:rsidR="00005647" w:rsidRPr="00CD4573" w:rsidTr="00070930">
        <w:trPr>
          <w:trHeight w:val="230"/>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Investment </w:t>
            </w:r>
            <w:r w:rsidRPr="00CD4573">
              <w:rPr>
                <w:rFonts w:ascii="Arial" w:hAnsi="Arial" w:cs="Arial"/>
                <w:spacing w:val="-2"/>
              </w:rPr>
              <w:t>income</w:t>
            </w:r>
          </w:p>
        </w:tc>
        <w:tc>
          <w:tcPr>
            <w:tcW w:w="2632" w:type="dxa"/>
          </w:tcPr>
          <w:p w:rsidR="00005647" w:rsidRPr="00CD4573" w:rsidRDefault="00005647" w:rsidP="00070930">
            <w:pPr>
              <w:pStyle w:val="TableParagraph"/>
              <w:ind w:right="655"/>
              <w:jc w:val="both"/>
              <w:rPr>
                <w:rFonts w:ascii="Arial" w:hAnsi="Arial" w:cs="Arial"/>
              </w:rPr>
            </w:pPr>
            <w:r w:rsidRPr="00CD4573">
              <w:rPr>
                <w:rFonts w:ascii="Arial" w:hAnsi="Arial" w:cs="Arial"/>
                <w:spacing w:val="-5"/>
              </w:rPr>
              <w:t>22</w:t>
            </w:r>
          </w:p>
        </w:tc>
        <w:tc>
          <w:tcPr>
            <w:tcW w:w="1243" w:type="dxa"/>
          </w:tcPr>
          <w:p w:rsidR="00005647" w:rsidRPr="00CD4573" w:rsidRDefault="00005647" w:rsidP="00070930">
            <w:pPr>
              <w:pStyle w:val="TableParagraph"/>
              <w:ind w:right="98"/>
              <w:jc w:val="both"/>
              <w:rPr>
                <w:rFonts w:ascii="Arial" w:hAnsi="Arial" w:cs="Arial"/>
              </w:rPr>
            </w:pPr>
            <w:r w:rsidRPr="00CD4573">
              <w:rPr>
                <w:rFonts w:ascii="Arial" w:hAnsi="Arial" w:cs="Arial"/>
                <w:spacing w:val="-5"/>
              </w:rPr>
              <w:t>26</w:t>
            </w:r>
          </w:p>
        </w:tc>
      </w:tr>
      <w:tr w:rsidR="00005647" w:rsidRPr="00CD4573" w:rsidTr="00070930">
        <w:trPr>
          <w:trHeight w:val="230"/>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Interest </w:t>
            </w:r>
            <w:r w:rsidRPr="00CD4573">
              <w:rPr>
                <w:rFonts w:ascii="Arial" w:hAnsi="Arial" w:cs="Arial"/>
                <w:spacing w:val="-2"/>
              </w:rPr>
              <w:t>payable</w:t>
            </w:r>
          </w:p>
        </w:tc>
        <w:tc>
          <w:tcPr>
            <w:tcW w:w="2632" w:type="dxa"/>
          </w:tcPr>
          <w:p w:rsidR="00005647" w:rsidRPr="00CD4573" w:rsidRDefault="00005647" w:rsidP="00070930">
            <w:pPr>
              <w:pStyle w:val="TableParagraph"/>
              <w:ind w:right="606"/>
              <w:jc w:val="both"/>
              <w:rPr>
                <w:rFonts w:ascii="Arial" w:hAnsi="Arial" w:cs="Arial"/>
              </w:rPr>
            </w:pPr>
            <w:r w:rsidRPr="00CD4573">
              <w:rPr>
                <w:rFonts w:ascii="Arial" w:hAnsi="Arial" w:cs="Arial"/>
                <w:spacing w:val="-2"/>
                <w:u w:val="single"/>
              </w:rPr>
              <w:t>(226)</w:t>
            </w:r>
          </w:p>
        </w:tc>
        <w:tc>
          <w:tcPr>
            <w:tcW w:w="1243" w:type="dxa"/>
          </w:tcPr>
          <w:p w:rsidR="00005647" w:rsidRPr="00CD4573" w:rsidRDefault="00005647" w:rsidP="00070930">
            <w:pPr>
              <w:pStyle w:val="TableParagraph"/>
              <w:ind w:right="49"/>
              <w:jc w:val="both"/>
              <w:rPr>
                <w:rFonts w:ascii="Arial" w:hAnsi="Arial" w:cs="Arial"/>
              </w:rPr>
            </w:pPr>
            <w:r w:rsidRPr="00CD4573">
              <w:rPr>
                <w:rFonts w:ascii="Arial" w:hAnsi="Arial" w:cs="Arial"/>
                <w:spacing w:val="-2"/>
                <w:u w:val="single"/>
              </w:rPr>
              <w:t>(181)</w:t>
            </w:r>
          </w:p>
        </w:tc>
      </w:tr>
      <w:tr w:rsidR="00005647" w:rsidRPr="00CD4573" w:rsidTr="00070930">
        <w:trPr>
          <w:trHeight w:val="229"/>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Profit/(loss) before </w:t>
            </w:r>
            <w:r w:rsidRPr="00CD4573">
              <w:rPr>
                <w:rFonts w:ascii="Arial" w:hAnsi="Arial" w:cs="Arial"/>
                <w:spacing w:val="-2"/>
              </w:rPr>
              <w:t>taxation</w:t>
            </w:r>
          </w:p>
        </w:tc>
        <w:tc>
          <w:tcPr>
            <w:tcW w:w="2632" w:type="dxa"/>
          </w:tcPr>
          <w:p w:rsidR="00005647" w:rsidRPr="00CD4573" w:rsidRDefault="00005647" w:rsidP="00070930">
            <w:pPr>
              <w:pStyle w:val="TableParagraph"/>
              <w:ind w:right="655"/>
              <w:jc w:val="both"/>
              <w:rPr>
                <w:rFonts w:ascii="Arial" w:hAnsi="Arial" w:cs="Arial"/>
              </w:rPr>
            </w:pPr>
            <w:r w:rsidRPr="00CD4573">
              <w:rPr>
                <w:rFonts w:ascii="Arial" w:hAnsi="Arial" w:cs="Arial"/>
                <w:spacing w:val="-5"/>
              </w:rPr>
              <w:t>620</w:t>
            </w:r>
          </w:p>
        </w:tc>
        <w:tc>
          <w:tcPr>
            <w:tcW w:w="1243" w:type="dxa"/>
          </w:tcPr>
          <w:p w:rsidR="00005647" w:rsidRPr="00CD4573" w:rsidRDefault="00005647" w:rsidP="00070930">
            <w:pPr>
              <w:pStyle w:val="TableParagraph"/>
              <w:ind w:right="98"/>
              <w:jc w:val="both"/>
              <w:rPr>
                <w:rFonts w:ascii="Arial" w:hAnsi="Arial" w:cs="Arial"/>
              </w:rPr>
            </w:pPr>
            <w:r w:rsidRPr="00CD4573">
              <w:rPr>
                <w:rFonts w:ascii="Arial" w:hAnsi="Arial" w:cs="Arial"/>
                <w:spacing w:val="-5"/>
              </w:rPr>
              <w:t>539</w:t>
            </w:r>
          </w:p>
        </w:tc>
      </w:tr>
      <w:tr w:rsidR="00005647" w:rsidRPr="00CD4573" w:rsidTr="00070930">
        <w:trPr>
          <w:trHeight w:val="229"/>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spacing w:val="-2"/>
              </w:rPr>
              <w:t>Taxation</w:t>
            </w:r>
          </w:p>
        </w:tc>
        <w:tc>
          <w:tcPr>
            <w:tcW w:w="2632" w:type="dxa"/>
          </w:tcPr>
          <w:p w:rsidR="00005647" w:rsidRPr="00CD4573" w:rsidRDefault="00005647" w:rsidP="00070930">
            <w:pPr>
              <w:pStyle w:val="TableParagraph"/>
              <w:ind w:right="606"/>
              <w:jc w:val="both"/>
              <w:rPr>
                <w:rFonts w:ascii="Arial" w:hAnsi="Arial" w:cs="Arial"/>
              </w:rPr>
            </w:pPr>
            <w:r w:rsidRPr="00CD4573">
              <w:rPr>
                <w:rFonts w:ascii="Arial" w:hAnsi="Arial" w:cs="Arial"/>
                <w:spacing w:val="-2"/>
                <w:u w:val="single"/>
              </w:rPr>
              <w:t>(189)</w:t>
            </w:r>
          </w:p>
        </w:tc>
        <w:tc>
          <w:tcPr>
            <w:tcW w:w="1243" w:type="dxa"/>
          </w:tcPr>
          <w:p w:rsidR="00005647" w:rsidRPr="00CD4573" w:rsidRDefault="00005647" w:rsidP="00070930">
            <w:pPr>
              <w:pStyle w:val="TableParagraph"/>
              <w:ind w:right="49"/>
              <w:jc w:val="both"/>
              <w:rPr>
                <w:rFonts w:ascii="Arial" w:hAnsi="Arial" w:cs="Arial"/>
              </w:rPr>
            </w:pPr>
            <w:r w:rsidRPr="00CD4573">
              <w:rPr>
                <w:rFonts w:ascii="Arial" w:hAnsi="Arial" w:cs="Arial"/>
                <w:spacing w:val="-2"/>
                <w:u w:val="single"/>
              </w:rPr>
              <w:t>(173)</w:t>
            </w:r>
          </w:p>
        </w:tc>
      </w:tr>
      <w:tr w:rsidR="00005647" w:rsidRPr="00CD4573" w:rsidTr="00070930">
        <w:trPr>
          <w:trHeight w:val="225"/>
        </w:trPr>
        <w:tc>
          <w:tcPr>
            <w:tcW w:w="4113" w:type="dxa"/>
          </w:tcPr>
          <w:p w:rsidR="00005647" w:rsidRPr="00CD4573" w:rsidRDefault="00005647" w:rsidP="00070930">
            <w:pPr>
              <w:pStyle w:val="TableParagraph"/>
              <w:ind w:left="50"/>
              <w:jc w:val="both"/>
              <w:rPr>
                <w:rFonts w:ascii="Arial" w:hAnsi="Arial" w:cs="Arial"/>
              </w:rPr>
            </w:pPr>
            <w:r w:rsidRPr="00CD4573">
              <w:rPr>
                <w:rFonts w:ascii="Arial" w:hAnsi="Arial" w:cs="Arial"/>
              </w:rPr>
              <w:t xml:space="preserve">Profit for the </w:t>
            </w:r>
            <w:r w:rsidRPr="00CD4573">
              <w:rPr>
                <w:rFonts w:ascii="Arial" w:hAnsi="Arial" w:cs="Arial"/>
                <w:spacing w:val="-4"/>
              </w:rPr>
              <w:t>year</w:t>
            </w:r>
          </w:p>
        </w:tc>
        <w:tc>
          <w:tcPr>
            <w:tcW w:w="2632" w:type="dxa"/>
          </w:tcPr>
          <w:p w:rsidR="00005647" w:rsidRPr="00CD4573" w:rsidRDefault="00005647" w:rsidP="00070930">
            <w:pPr>
              <w:pStyle w:val="TableParagraph"/>
              <w:ind w:right="607"/>
              <w:jc w:val="both"/>
              <w:rPr>
                <w:rFonts w:ascii="Arial" w:hAnsi="Arial" w:cs="Arial"/>
              </w:rPr>
            </w:pPr>
            <w:r w:rsidRPr="00CD4573">
              <w:rPr>
                <w:rFonts w:ascii="Arial" w:hAnsi="Arial" w:cs="Arial"/>
                <w:spacing w:val="-5"/>
                <w:u w:val="double"/>
              </w:rPr>
              <w:t>431</w:t>
            </w:r>
          </w:p>
        </w:tc>
        <w:tc>
          <w:tcPr>
            <w:tcW w:w="1243" w:type="dxa"/>
          </w:tcPr>
          <w:p w:rsidR="00005647" w:rsidRPr="00CD4573" w:rsidRDefault="00005647" w:rsidP="00070930">
            <w:pPr>
              <w:pStyle w:val="TableParagraph"/>
              <w:ind w:right="50"/>
              <w:jc w:val="both"/>
              <w:rPr>
                <w:rFonts w:ascii="Arial" w:hAnsi="Arial" w:cs="Arial"/>
              </w:rPr>
            </w:pPr>
            <w:r w:rsidRPr="00CD4573">
              <w:rPr>
                <w:rFonts w:ascii="Arial" w:hAnsi="Arial" w:cs="Arial"/>
                <w:spacing w:val="-5"/>
                <w:u w:val="double"/>
              </w:rPr>
              <w:t>366</w:t>
            </w:r>
          </w:p>
        </w:tc>
      </w:tr>
    </w:tbl>
    <w:p w:rsidR="00005647" w:rsidRDefault="00005647" w:rsidP="00005647">
      <w:pPr>
        <w:pStyle w:val="BodyText"/>
        <w:spacing w:before="5"/>
        <w:jc w:val="both"/>
        <w:rPr>
          <w:b/>
        </w:rPr>
      </w:pPr>
    </w:p>
    <w:p w:rsidR="00005647" w:rsidRPr="00CD4573" w:rsidRDefault="00005647" w:rsidP="00005647">
      <w:pPr>
        <w:spacing w:line="240" w:lineRule="auto"/>
        <w:ind w:left="719" w:right="719"/>
        <w:jc w:val="both"/>
        <w:rPr>
          <w:rFonts w:ascii="Arial" w:hAnsi="Arial" w:cs="Arial"/>
          <w:b/>
        </w:rPr>
      </w:pPr>
      <w:r w:rsidRPr="00CD4573">
        <w:rPr>
          <w:rFonts w:ascii="Arial" w:hAnsi="Arial" w:cs="Arial"/>
          <w:b/>
        </w:rPr>
        <w:t>Statement of Financial Position as at 31</w:t>
      </w:r>
      <w:r w:rsidRPr="00CD4573">
        <w:rPr>
          <w:rFonts w:ascii="Arial" w:hAnsi="Arial" w:cs="Arial"/>
          <w:b/>
          <w:vertAlign w:val="superscript"/>
        </w:rPr>
        <w:t xml:space="preserve">st </w:t>
      </w:r>
      <w:r w:rsidRPr="00CD4573">
        <w:rPr>
          <w:rFonts w:ascii="Arial" w:hAnsi="Arial" w:cs="Arial"/>
          <w:b/>
          <w:spacing w:val="-2"/>
        </w:rPr>
        <w:t>December</w:t>
      </w:r>
    </w:p>
    <w:p w:rsidR="00005647" w:rsidRDefault="00005647" w:rsidP="00005647">
      <w:pPr>
        <w:pStyle w:val="BodyText"/>
        <w:spacing w:before="11"/>
        <w:jc w:val="both"/>
        <w:rPr>
          <w:b/>
          <w:sz w:val="20"/>
        </w:rPr>
      </w:pPr>
    </w:p>
    <w:tbl>
      <w:tblPr>
        <w:tblW w:w="0" w:type="auto"/>
        <w:tblInd w:w="393" w:type="dxa"/>
        <w:tblLayout w:type="fixed"/>
        <w:tblCellMar>
          <w:left w:w="0" w:type="dxa"/>
          <w:right w:w="0" w:type="dxa"/>
        </w:tblCellMar>
        <w:tblLook w:val="01E0"/>
      </w:tblPr>
      <w:tblGrid>
        <w:gridCol w:w="4257"/>
        <w:gridCol w:w="2712"/>
        <w:gridCol w:w="1328"/>
      </w:tblGrid>
      <w:tr w:rsidR="00005647" w:rsidRPr="00E46A36" w:rsidTr="00070930">
        <w:trPr>
          <w:trHeight w:val="224"/>
        </w:trPr>
        <w:tc>
          <w:tcPr>
            <w:tcW w:w="4257" w:type="dxa"/>
          </w:tcPr>
          <w:p w:rsidR="00005647" w:rsidRPr="00E46A36" w:rsidRDefault="00005647" w:rsidP="00070930">
            <w:pPr>
              <w:pStyle w:val="TableParagraph"/>
              <w:jc w:val="both"/>
              <w:rPr>
                <w:rFonts w:ascii="Arial" w:hAnsi="Arial" w:cs="Arial"/>
              </w:rPr>
            </w:pPr>
          </w:p>
        </w:tc>
        <w:tc>
          <w:tcPr>
            <w:tcW w:w="2712" w:type="dxa"/>
          </w:tcPr>
          <w:p w:rsidR="00005647" w:rsidRPr="00E46A36" w:rsidRDefault="00005647" w:rsidP="00070930">
            <w:pPr>
              <w:pStyle w:val="TableParagraph"/>
              <w:ind w:right="724"/>
              <w:jc w:val="both"/>
              <w:rPr>
                <w:rFonts w:ascii="Arial" w:hAnsi="Arial" w:cs="Arial"/>
                <w:b/>
              </w:rPr>
            </w:pPr>
            <w:r w:rsidRPr="00E46A36">
              <w:rPr>
                <w:rFonts w:ascii="Arial" w:hAnsi="Arial" w:cs="Arial"/>
                <w:b/>
                <w:spacing w:val="-4"/>
              </w:rPr>
              <w:t>2022</w:t>
            </w:r>
          </w:p>
        </w:tc>
        <w:tc>
          <w:tcPr>
            <w:tcW w:w="1328" w:type="dxa"/>
          </w:tcPr>
          <w:p w:rsidR="00005647" w:rsidRPr="00E46A36" w:rsidRDefault="00005647" w:rsidP="00070930">
            <w:pPr>
              <w:pStyle w:val="TableParagraph"/>
              <w:ind w:right="96"/>
              <w:jc w:val="both"/>
              <w:rPr>
                <w:rFonts w:ascii="Arial" w:hAnsi="Arial" w:cs="Arial"/>
                <w:b/>
              </w:rPr>
            </w:pPr>
            <w:r w:rsidRPr="00E46A36">
              <w:rPr>
                <w:rFonts w:ascii="Arial" w:hAnsi="Arial" w:cs="Arial"/>
                <w:b/>
                <w:spacing w:val="-4"/>
              </w:rPr>
              <w:t>2021</w:t>
            </w:r>
          </w:p>
        </w:tc>
      </w:tr>
      <w:tr w:rsidR="00005647" w:rsidRPr="00E46A36" w:rsidTr="00070930">
        <w:trPr>
          <w:trHeight w:val="229"/>
        </w:trPr>
        <w:tc>
          <w:tcPr>
            <w:tcW w:w="4257" w:type="dxa"/>
          </w:tcPr>
          <w:p w:rsidR="00005647" w:rsidRPr="00E46A36" w:rsidRDefault="00005647" w:rsidP="00070930">
            <w:pPr>
              <w:pStyle w:val="TableParagraph"/>
              <w:ind w:left="50"/>
              <w:jc w:val="both"/>
              <w:rPr>
                <w:rFonts w:ascii="Arial" w:hAnsi="Arial" w:cs="Arial"/>
                <w:b/>
              </w:rPr>
            </w:pPr>
            <w:r w:rsidRPr="00E46A36">
              <w:rPr>
                <w:rFonts w:ascii="Arial" w:hAnsi="Arial" w:cs="Arial"/>
                <w:b/>
              </w:rPr>
              <w:t xml:space="preserve">Non-Current </w:t>
            </w:r>
            <w:r w:rsidRPr="00E46A36">
              <w:rPr>
                <w:rFonts w:ascii="Arial" w:hAnsi="Arial" w:cs="Arial"/>
                <w:b/>
                <w:spacing w:val="-2"/>
              </w:rPr>
              <w:t>assets</w:t>
            </w: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5"/>
              </w:rPr>
              <w:t>£m</w:t>
            </w:r>
          </w:p>
        </w:tc>
        <w:tc>
          <w:tcPr>
            <w:tcW w:w="1328" w:type="dxa"/>
          </w:tcPr>
          <w:p w:rsidR="00005647" w:rsidRPr="00E46A36" w:rsidRDefault="00005647" w:rsidP="00070930">
            <w:pPr>
              <w:pStyle w:val="TableParagraph"/>
              <w:ind w:right="95"/>
              <w:jc w:val="both"/>
              <w:rPr>
                <w:rFonts w:ascii="Arial" w:hAnsi="Arial" w:cs="Arial"/>
              </w:rPr>
            </w:pPr>
            <w:r w:rsidRPr="00E46A36">
              <w:rPr>
                <w:rFonts w:ascii="Arial" w:hAnsi="Arial" w:cs="Arial"/>
                <w:spacing w:val="-5"/>
              </w:rPr>
              <w:t>£m</w:t>
            </w:r>
          </w:p>
        </w:tc>
      </w:tr>
      <w:tr w:rsidR="00005647" w:rsidRPr="00E46A36" w:rsidTr="00070930">
        <w:trPr>
          <w:trHeight w:val="230"/>
        </w:trPr>
        <w:tc>
          <w:tcPr>
            <w:tcW w:w="4257" w:type="dxa"/>
          </w:tcPr>
          <w:p w:rsidR="00005647" w:rsidRPr="00E46A36" w:rsidRDefault="00005647" w:rsidP="00070930">
            <w:pPr>
              <w:pStyle w:val="TableParagraph"/>
              <w:ind w:left="50"/>
              <w:jc w:val="both"/>
              <w:rPr>
                <w:rFonts w:ascii="Arial" w:hAnsi="Arial" w:cs="Arial"/>
              </w:rPr>
            </w:pPr>
            <w:r w:rsidRPr="00E46A36">
              <w:rPr>
                <w:rFonts w:ascii="Arial" w:hAnsi="Arial" w:cs="Arial"/>
              </w:rPr>
              <w:t xml:space="preserve">Intangible </w:t>
            </w:r>
            <w:r w:rsidRPr="00E46A36">
              <w:rPr>
                <w:rFonts w:ascii="Arial" w:hAnsi="Arial" w:cs="Arial"/>
                <w:spacing w:val="-2"/>
              </w:rPr>
              <w:t>assets</w:t>
            </w: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2"/>
              </w:rPr>
              <w:t>5,485</w:t>
            </w:r>
          </w:p>
        </w:tc>
        <w:tc>
          <w:tcPr>
            <w:tcW w:w="1328" w:type="dxa"/>
          </w:tcPr>
          <w:p w:rsidR="00005647" w:rsidRPr="00E46A36" w:rsidRDefault="00005647" w:rsidP="00070930">
            <w:pPr>
              <w:pStyle w:val="TableParagraph"/>
              <w:ind w:right="95"/>
              <w:jc w:val="both"/>
              <w:rPr>
                <w:rFonts w:ascii="Arial" w:hAnsi="Arial" w:cs="Arial"/>
              </w:rPr>
            </w:pPr>
            <w:r w:rsidRPr="00E46A36">
              <w:rPr>
                <w:rFonts w:ascii="Arial" w:hAnsi="Arial" w:cs="Arial"/>
                <w:spacing w:val="-2"/>
              </w:rPr>
              <w:t>5,809</w:t>
            </w:r>
          </w:p>
        </w:tc>
      </w:tr>
      <w:tr w:rsidR="00005647" w:rsidRPr="00E46A36" w:rsidTr="00070930">
        <w:trPr>
          <w:trHeight w:val="230"/>
        </w:trPr>
        <w:tc>
          <w:tcPr>
            <w:tcW w:w="4257" w:type="dxa"/>
          </w:tcPr>
          <w:p w:rsidR="00005647" w:rsidRPr="00E46A36" w:rsidRDefault="00005647" w:rsidP="00070930">
            <w:pPr>
              <w:pStyle w:val="TableParagraph"/>
              <w:ind w:left="50"/>
              <w:jc w:val="both"/>
              <w:rPr>
                <w:rFonts w:ascii="Arial" w:hAnsi="Arial" w:cs="Arial"/>
              </w:rPr>
            </w:pPr>
            <w:r w:rsidRPr="00E46A36">
              <w:rPr>
                <w:rFonts w:ascii="Arial" w:hAnsi="Arial" w:cs="Arial"/>
              </w:rPr>
              <w:t xml:space="preserve">Property, plant and </w:t>
            </w:r>
            <w:r w:rsidRPr="00E46A36">
              <w:rPr>
                <w:rFonts w:ascii="Arial" w:hAnsi="Arial" w:cs="Arial"/>
                <w:spacing w:val="-2"/>
              </w:rPr>
              <w:t>equipment</w:t>
            </w: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2"/>
              </w:rPr>
              <w:t>1,613</w:t>
            </w:r>
          </w:p>
        </w:tc>
        <w:tc>
          <w:tcPr>
            <w:tcW w:w="1328" w:type="dxa"/>
          </w:tcPr>
          <w:p w:rsidR="00005647" w:rsidRPr="00E46A36" w:rsidRDefault="00005647" w:rsidP="00070930">
            <w:pPr>
              <w:pStyle w:val="TableParagraph"/>
              <w:ind w:right="95"/>
              <w:jc w:val="both"/>
              <w:rPr>
                <w:rFonts w:ascii="Arial" w:hAnsi="Arial" w:cs="Arial"/>
              </w:rPr>
            </w:pPr>
            <w:r w:rsidRPr="00E46A36">
              <w:rPr>
                <w:rFonts w:ascii="Arial" w:hAnsi="Arial" w:cs="Arial"/>
                <w:spacing w:val="-2"/>
              </w:rPr>
              <w:t>1,605</w:t>
            </w:r>
          </w:p>
        </w:tc>
      </w:tr>
      <w:tr w:rsidR="00005647" w:rsidRPr="00E46A36" w:rsidTr="00070930">
        <w:trPr>
          <w:trHeight w:val="230"/>
        </w:trPr>
        <w:tc>
          <w:tcPr>
            <w:tcW w:w="4257" w:type="dxa"/>
          </w:tcPr>
          <w:p w:rsidR="00005647" w:rsidRPr="00E46A36" w:rsidRDefault="00005647" w:rsidP="00070930">
            <w:pPr>
              <w:pStyle w:val="TableParagraph"/>
              <w:ind w:left="50"/>
              <w:jc w:val="both"/>
              <w:rPr>
                <w:rFonts w:ascii="Arial" w:hAnsi="Arial" w:cs="Arial"/>
              </w:rPr>
            </w:pPr>
            <w:r w:rsidRPr="00E46A36">
              <w:rPr>
                <w:rFonts w:ascii="Arial" w:hAnsi="Arial" w:cs="Arial"/>
                <w:spacing w:val="-2"/>
              </w:rPr>
              <w:t>Investments</w:t>
            </w:r>
          </w:p>
        </w:tc>
        <w:tc>
          <w:tcPr>
            <w:tcW w:w="2712" w:type="dxa"/>
          </w:tcPr>
          <w:p w:rsidR="00005647" w:rsidRPr="00E46A36" w:rsidRDefault="00005647" w:rsidP="00070930">
            <w:pPr>
              <w:pStyle w:val="TableParagraph"/>
              <w:ind w:right="721"/>
              <w:jc w:val="both"/>
              <w:rPr>
                <w:rFonts w:ascii="Arial" w:hAnsi="Arial" w:cs="Arial"/>
              </w:rPr>
            </w:pPr>
            <w:r w:rsidRPr="00E46A36">
              <w:rPr>
                <w:rFonts w:ascii="Arial" w:hAnsi="Arial" w:cs="Arial"/>
                <w:spacing w:val="-5"/>
                <w:u w:val="single"/>
              </w:rPr>
              <w:t>335</w:t>
            </w:r>
          </w:p>
        </w:tc>
        <w:tc>
          <w:tcPr>
            <w:tcW w:w="1328" w:type="dxa"/>
          </w:tcPr>
          <w:p w:rsidR="00005647" w:rsidRPr="00E46A36" w:rsidRDefault="00005647" w:rsidP="00070930">
            <w:pPr>
              <w:pStyle w:val="TableParagraph"/>
              <w:ind w:right="93"/>
              <w:jc w:val="both"/>
              <w:rPr>
                <w:rFonts w:ascii="Arial" w:hAnsi="Arial" w:cs="Arial"/>
              </w:rPr>
            </w:pPr>
            <w:r w:rsidRPr="00E46A36">
              <w:rPr>
                <w:rFonts w:ascii="Arial" w:hAnsi="Arial" w:cs="Arial"/>
                <w:spacing w:val="-5"/>
                <w:u w:val="single"/>
              </w:rPr>
              <w:t>318</w:t>
            </w:r>
          </w:p>
        </w:tc>
      </w:tr>
      <w:tr w:rsidR="00005647" w:rsidRPr="00E46A36" w:rsidTr="00070930">
        <w:trPr>
          <w:trHeight w:val="230"/>
        </w:trPr>
        <w:tc>
          <w:tcPr>
            <w:tcW w:w="4257" w:type="dxa"/>
          </w:tcPr>
          <w:p w:rsidR="00005647" w:rsidRPr="00E46A36" w:rsidRDefault="00005647" w:rsidP="00070930">
            <w:pPr>
              <w:pStyle w:val="TableParagraph"/>
              <w:jc w:val="both"/>
              <w:rPr>
                <w:rFonts w:ascii="Arial" w:hAnsi="Arial" w:cs="Arial"/>
              </w:rPr>
            </w:pP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2"/>
                <w:u w:val="single"/>
              </w:rPr>
              <w:t>7,433</w:t>
            </w:r>
          </w:p>
        </w:tc>
        <w:tc>
          <w:tcPr>
            <w:tcW w:w="1328" w:type="dxa"/>
          </w:tcPr>
          <w:p w:rsidR="00005647" w:rsidRPr="00E46A36" w:rsidRDefault="00005647" w:rsidP="00070930">
            <w:pPr>
              <w:pStyle w:val="TableParagraph"/>
              <w:ind w:right="47"/>
              <w:jc w:val="both"/>
              <w:rPr>
                <w:rFonts w:ascii="Arial" w:hAnsi="Arial" w:cs="Arial"/>
              </w:rPr>
            </w:pPr>
            <w:r w:rsidRPr="00E46A36">
              <w:rPr>
                <w:rFonts w:ascii="Arial" w:hAnsi="Arial" w:cs="Arial"/>
                <w:spacing w:val="-2"/>
                <w:u w:val="single"/>
              </w:rPr>
              <w:t>7,732</w:t>
            </w:r>
          </w:p>
        </w:tc>
      </w:tr>
      <w:tr w:rsidR="00005647" w:rsidRPr="00E46A36" w:rsidTr="00070930">
        <w:trPr>
          <w:trHeight w:val="229"/>
        </w:trPr>
        <w:tc>
          <w:tcPr>
            <w:tcW w:w="4257" w:type="dxa"/>
          </w:tcPr>
          <w:p w:rsidR="00005647" w:rsidRPr="00E46A36" w:rsidRDefault="00005647" w:rsidP="00070930">
            <w:pPr>
              <w:pStyle w:val="TableParagraph"/>
              <w:ind w:left="50"/>
              <w:jc w:val="both"/>
              <w:rPr>
                <w:rFonts w:ascii="Arial" w:hAnsi="Arial" w:cs="Arial"/>
                <w:b/>
              </w:rPr>
            </w:pPr>
            <w:r w:rsidRPr="00E46A36">
              <w:rPr>
                <w:rFonts w:ascii="Arial" w:hAnsi="Arial" w:cs="Arial"/>
                <w:b/>
              </w:rPr>
              <w:t xml:space="preserve">Current </w:t>
            </w:r>
            <w:r w:rsidRPr="00E46A36">
              <w:rPr>
                <w:rFonts w:ascii="Arial" w:hAnsi="Arial" w:cs="Arial"/>
                <w:b/>
                <w:spacing w:val="-2"/>
              </w:rPr>
              <w:t>assets</w:t>
            </w:r>
          </w:p>
        </w:tc>
        <w:tc>
          <w:tcPr>
            <w:tcW w:w="2712" w:type="dxa"/>
          </w:tcPr>
          <w:p w:rsidR="00005647" w:rsidRPr="00E46A36" w:rsidRDefault="00005647" w:rsidP="00070930">
            <w:pPr>
              <w:pStyle w:val="TableParagraph"/>
              <w:jc w:val="both"/>
              <w:rPr>
                <w:rFonts w:ascii="Arial" w:hAnsi="Arial" w:cs="Arial"/>
              </w:rPr>
            </w:pPr>
          </w:p>
        </w:tc>
        <w:tc>
          <w:tcPr>
            <w:tcW w:w="1328" w:type="dxa"/>
          </w:tcPr>
          <w:p w:rsidR="00005647" w:rsidRPr="00E46A36" w:rsidRDefault="00005647" w:rsidP="00070930">
            <w:pPr>
              <w:pStyle w:val="TableParagraph"/>
              <w:jc w:val="both"/>
              <w:rPr>
                <w:rFonts w:ascii="Arial" w:hAnsi="Arial" w:cs="Arial"/>
              </w:rPr>
            </w:pPr>
          </w:p>
        </w:tc>
      </w:tr>
      <w:tr w:rsidR="00005647" w:rsidRPr="00E46A36" w:rsidTr="00070930">
        <w:trPr>
          <w:trHeight w:val="229"/>
        </w:trPr>
        <w:tc>
          <w:tcPr>
            <w:tcW w:w="4257" w:type="dxa"/>
          </w:tcPr>
          <w:p w:rsidR="00005647" w:rsidRPr="00E46A36" w:rsidRDefault="00005647" w:rsidP="00070930">
            <w:pPr>
              <w:pStyle w:val="TableParagraph"/>
              <w:ind w:left="150"/>
              <w:jc w:val="both"/>
              <w:rPr>
                <w:rFonts w:ascii="Arial" w:hAnsi="Arial" w:cs="Arial"/>
              </w:rPr>
            </w:pPr>
            <w:r w:rsidRPr="00E46A36">
              <w:rPr>
                <w:rFonts w:ascii="Arial" w:hAnsi="Arial" w:cs="Arial"/>
                <w:spacing w:val="-2"/>
              </w:rPr>
              <w:t>Inventory</w:t>
            </w: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5"/>
              </w:rPr>
              <w:t>708</w:t>
            </w:r>
          </w:p>
        </w:tc>
        <w:tc>
          <w:tcPr>
            <w:tcW w:w="1328" w:type="dxa"/>
          </w:tcPr>
          <w:p w:rsidR="00005647" w:rsidRPr="00E46A36" w:rsidRDefault="00005647" w:rsidP="00070930">
            <w:pPr>
              <w:pStyle w:val="TableParagraph"/>
              <w:ind w:right="95"/>
              <w:jc w:val="both"/>
              <w:rPr>
                <w:rFonts w:ascii="Arial" w:hAnsi="Arial" w:cs="Arial"/>
              </w:rPr>
            </w:pPr>
            <w:r w:rsidRPr="00E46A36">
              <w:rPr>
                <w:rFonts w:ascii="Arial" w:hAnsi="Arial" w:cs="Arial"/>
                <w:spacing w:val="-5"/>
              </w:rPr>
              <w:t>659</w:t>
            </w:r>
          </w:p>
        </w:tc>
      </w:tr>
      <w:tr w:rsidR="00005647" w:rsidRPr="00E46A36" w:rsidTr="00070930">
        <w:trPr>
          <w:trHeight w:val="230"/>
        </w:trPr>
        <w:tc>
          <w:tcPr>
            <w:tcW w:w="4257" w:type="dxa"/>
          </w:tcPr>
          <w:p w:rsidR="00005647" w:rsidRPr="00E46A36" w:rsidRDefault="00005647" w:rsidP="00070930">
            <w:pPr>
              <w:pStyle w:val="TableParagraph"/>
              <w:ind w:left="150"/>
              <w:jc w:val="both"/>
              <w:rPr>
                <w:rFonts w:ascii="Arial" w:hAnsi="Arial" w:cs="Arial"/>
              </w:rPr>
            </w:pPr>
            <w:r w:rsidRPr="00E46A36">
              <w:rPr>
                <w:rFonts w:ascii="Arial" w:hAnsi="Arial" w:cs="Arial"/>
              </w:rPr>
              <w:t xml:space="preserve">Trade </w:t>
            </w:r>
            <w:r w:rsidRPr="00E46A36">
              <w:rPr>
                <w:rFonts w:ascii="Arial" w:hAnsi="Arial" w:cs="Arial"/>
                <w:spacing w:val="-2"/>
              </w:rPr>
              <w:t>receivables</w:t>
            </w: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2"/>
              </w:rPr>
              <w:t>1,249</w:t>
            </w:r>
          </w:p>
        </w:tc>
        <w:tc>
          <w:tcPr>
            <w:tcW w:w="1328" w:type="dxa"/>
          </w:tcPr>
          <w:p w:rsidR="00005647" w:rsidRPr="00E46A36" w:rsidRDefault="00005647" w:rsidP="00070930">
            <w:pPr>
              <w:pStyle w:val="TableParagraph"/>
              <w:ind w:right="95"/>
              <w:jc w:val="both"/>
              <w:rPr>
                <w:rFonts w:ascii="Arial" w:hAnsi="Arial" w:cs="Arial"/>
              </w:rPr>
            </w:pPr>
            <w:r w:rsidRPr="00E46A36">
              <w:rPr>
                <w:rFonts w:ascii="Arial" w:hAnsi="Arial" w:cs="Arial"/>
                <w:spacing w:val="-2"/>
              </w:rPr>
              <w:t>1,287</w:t>
            </w:r>
          </w:p>
        </w:tc>
      </w:tr>
      <w:tr w:rsidR="00005647" w:rsidRPr="00E46A36" w:rsidTr="00070930">
        <w:trPr>
          <w:trHeight w:val="230"/>
        </w:trPr>
        <w:tc>
          <w:tcPr>
            <w:tcW w:w="4257" w:type="dxa"/>
          </w:tcPr>
          <w:p w:rsidR="00005647" w:rsidRPr="00E46A36" w:rsidRDefault="00005647" w:rsidP="00070930">
            <w:pPr>
              <w:pStyle w:val="TableParagraph"/>
              <w:ind w:left="150"/>
              <w:jc w:val="both"/>
              <w:rPr>
                <w:rFonts w:ascii="Arial" w:hAnsi="Arial" w:cs="Arial"/>
              </w:rPr>
            </w:pPr>
            <w:r w:rsidRPr="00E46A36">
              <w:rPr>
                <w:rFonts w:ascii="Arial" w:hAnsi="Arial" w:cs="Arial"/>
                <w:spacing w:val="-2"/>
              </w:rPr>
              <w:t>Investments</w:t>
            </w: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5"/>
              </w:rPr>
              <w:t>145</w:t>
            </w:r>
          </w:p>
        </w:tc>
        <w:tc>
          <w:tcPr>
            <w:tcW w:w="1328" w:type="dxa"/>
          </w:tcPr>
          <w:p w:rsidR="00005647" w:rsidRPr="00E46A36" w:rsidRDefault="00005647" w:rsidP="00070930">
            <w:pPr>
              <w:pStyle w:val="TableParagraph"/>
              <w:ind w:right="95"/>
              <w:jc w:val="both"/>
              <w:rPr>
                <w:rFonts w:ascii="Arial" w:hAnsi="Arial" w:cs="Arial"/>
              </w:rPr>
            </w:pPr>
            <w:r w:rsidRPr="00E46A36">
              <w:rPr>
                <w:rFonts w:ascii="Arial" w:hAnsi="Arial" w:cs="Arial"/>
                <w:spacing w:val="-5"/>
              </w:rPr>
              <w:t>232</w:t>
            </w:r>
          </w:p>
        </w:tc>
      </w:tr>
      <w:tr w:rsidR="00005647" w:rsidRPr="00E46A36" w:rsidTr="00070930">
        <w:trPr>
          <w:trHeight w:val="230"/>
        </w:trPr>
        <w:tc>
          <w:tcPr>
            <w:tcW w:w="4257" w:type="dxa"/>
          </w:tcPr>
          <w:p w:rsidR="00005647" w:rsidRPr="00E46A36" w:rsidRDefault="00005647" w:rsidP="00070930">
            <w:pPr>
              <w:pStyle w:val="TableParagraph"/>
              <w:ind w:left="150"/>
              <w:jc w:val="both"/>
              <w:rPr>
                <w:rFonts w:ascii="Arial" w:hAnsi="Arial" w:cs="Arial"/>
              </w:rPr>
            </w:pPr>
            <w:r w:rsidRPr="00E46A36">
              <w:rPr>
                <w:rFonts w:ascii="Arial" w:hAnsi="Arial" w:cs="Arial"/>
                <w:spacing w:val="-4"/>
              </w:rPr>
              <w:t>Cash</w:t>
            </w:r>
          </w:p>
        </w:tc>
        <w:tc>
          <w:tcPr>
            <w:tcW w:w="2712" w:type="dxa"/>
          </w:tcPr>
          <w:p w:rsidR="00005647" w:rsidRPr="00E46A36" w:rsidRDefault="00005647" w:rsidP="00070930">
            <w:pPr>
              <w:pStyle w:val="TableParagraph"/>
              <w:ind w:right="721"/>
              <w:jc w:val="both"/>
              <w:rPr>
                <w:rFonts w:ascii="Arial" w:hAnsi="Arial" w:cs="Arial"/>
              </w:rPr>
            </w:pPr>
            <w:r w:rsidRPr="00E46A36">
              <w:rPr>
                <w:rFonts w:ascii="Arial" w:hAnsi="Arial" w:cs="Arial"/>
                <w:spacing w:val="-5"/>
                <w:u w:val="single"/>
              </w:rPr>
              <w:t>201</w:t>
            </w:r>
          </w:p>
        </w:tc>
        <w:tc>
          <w:tcPr>
            <w:tcW w:w="1328" w:type="dxa"/>
          </w:tcPr>
          <w:p w:rsidR="00005647" w:rsidRPr="00E46A36" w:rsidRDefault="00005647" w:rsidP="00070930">
            <w:pPr>
              <w:pStyle w:val="TableParagraph"/>
              <w:ind w:right="93"/>
              <w:jc w:val="both"/>
              <w:rPr>
                <w:rFonts w:ascii="Arial" w:hAnsi="Arial" w:cs="Arial"/>
              </w:rPr>
            </w:pPr>
            <w:r w:rsidRPr="00E46A36">
              <w:rPr>
                <w:rFonts w:ascii="Arial" w:hAnsi="Arial" w:cs="Arial"/>
                <w:spacing w:val="-5"/>
                <w:u w:val="single"/>
              </w:rPr>
              <w:t>177</w:t>
            </w:r>
          </w:p>
        </w:tc>
      </w:tr>
      <w:tr w:rsidR="00005647" w:rsidRPr="00E46A36" w:rsidTr="00070930">
        <w:trPr>
          <w:trHeight w:val="344"/>
        </w:trPr>
        <w:tc>
          <w:tcPr>
            <w:tcW w:w="4257" w:type="dxa"/>
          </w:tcPr>
          <w:p w:rsidR="00005647" w:rsidRPr="00E46A36" w:rsidRDefault="00005647" w:rsidP="00070930">
            <w:pPr>
              <w:pStyle w:val="TableParagraph"/>
              <w:jc w:val="both"/>
              <w:rPr>
                <w:rFonts w:ascii="Arial" w:hAnsi="Arial" w:cs="Arial"/>
              </w:rPr>
            </w:pP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2"/>
                <w:u w:val="single"/>
              </w:rPr>
              <w:t>2,303</w:t>
            </w:r>
          </w:p>
        </w:tc>
        <w:tc>
          <w:tcPr>
            <w:tcW w:w="1328" w:type="dxa"/>
          </w:tcPr>
          <w:p w:rsidR="00005647" w:rsidRPr="00E46A36" w:rsidRDefault="00005647" w:rsidP="00070930">
            <w:pPr>
              <w:pStyle w:val="TableParagraph"/>
              <w:ind w:right="47"/>
              <w:jc w:val="both"/>
              <w:rPr>
                <w:rFonts w:ascii="Arial" w:hAnsi="Arial" w:cs="Arial"/>
              </w:rPr>
            </w:pPr>
            <w:r w:rsidRPr="00E46A36">
              <w:rPr>
                <w:rFonts w:ascii="Arial" w:hAnsi="Arial" w:cs="Arial"/>
                <w:spacing w:val="-2"/>
                <w:u w:val="single"/>
              </w:rPr>
              <w:t>2,355</w:t>
            </w:r>
          </w:p>
        </w:tc>
      </w:tr>
      <w:tr w:rsidR="00005647" w:rsidRPr="00E46A36" w:rsidTr="00070930">
        <w:trPr>
          <w:trHeight w:val="459"/>
        </w:trPr>
        <w:tc>
          <w:tcPr>
            <w:tcW w:w="4257" w:type="dxa"/>
          </w:tcPr>
          <w:p w:rsidR="00005647" w:rsidRPr="00E46A36" w:rsidRDefault="00005647" w:rsidP="00070930">
            <w:pPr>
              <w:pStyle w:val="TableParagraph"/>
              <w:spacing w:before="109"/>
              <w:ind w:left="50"/>
              <w:jc w:val="both"/>
              <w:rPr>
                <w:rFonts w:ascii="Arial" w:hAnsi="Arial" w:cs="Arial"/>
                <w:b/>
              </w:rPr>
            </w:pPr>
            <w:r w:rsidRPr="00E46A36">
              <w:rPr>
                <w:rFonts w:ascii="Arial" w:hAnsi="Arial" w:cs="Arial"/>
                <w:b/>
              </w:rPr>
              <w:t xml:space="preserve">Total </w:t>
            </w:r>
            <w:r w:rsidRPr="00E46A36">
              <w:rPr>
                <w:rFonts w:ascii="Arial" w:hAnsi="Arial" w:cs="Arial"/>
                <w:b/>
                <w:spacing w:val="-2"/>
              </w:rPr>
              <w:t>assets</w:t>
            </w:r>
          </w:p>
        </w:tc>
        <w:tc>
          <w:tcPr>
            <w:tcW w:w="2712" w:type="dxa"/>
          </w:tcPr>
          <w:p w:rsidR="00005647" w:rsidRPr="00E46A36" w:rsidRDefault="00005647" w:rsidP="00070930">
            <w:pPr>
              <w:pStyle w:val="TableParagraph"/>
              <w:spacing w:before="109"/>
              <w:ind w:right="723"/>
              <w:jc w:val="both"/>
              <w:rPr>
                <w:rFonts w:ascii="Arial" w:hAnsi="Arial" w:cs="Arial"/>
              </w:rPr>
            </w:pPr>
            <w:r w:rsidRPr="00E46A36">
              <w:rPr>
                <w:rFonts w:ascii="Arial" w:hAnsi="Arial" w:cs="Arial"/>
                <w:spacing w:val="-2"/>
                <w:u w:val="single"/>
              </w:rPr>
              <w:t>9,736</w:t>
            </w:r>
          </w:p>
        </w:tc>
        <w:tc>
          <w:tcPr>
            <w:tcW w:w="1328" w:type="dxa"/>
          </w:tcPr>
          <w:p w:rsidR="00005647" w:rsidRPr="00E46A36" w:rsidRDefault="00005647" w:rsidP="00070930">
            <w:pPr>
              <w:pStyle w:val="TableParagraph"/>
              <w:spacing w:before="109"/>
              <w:ind w:right="47"/>
              <w:jc w:val="both"/>
              <w:rPr>
                <w:rFonts w:ascii="Arial" w:hAnsi="Arial" w:cs="Arial"/>
              </w:rPr>
            </w:pPr>
            <w:r w:rsidRPr="00E46A36">
              <w:rPr>
                <w:rFonts w:ascii="Arial" w:hAnsi="Arial" w:cs="Arial"/>
                <w:spacing w:val="-2"/>
                <w:u w:val="single"/>
              </w:rPr>
              <w:t>10,087</w:t>
            </w:r>
          </w:p>
        </w:tc>
      </w:tr>
      <w:tr w:rsidR="00005647" w:rsidRPr="00E46A36" w:rsidTr="00070930">
        <w:trPr>
          <w:trHeight w:val="345"/>
        </w:trPr>
        <w:tc>
          <w:tcPr>
            <w:tcW w:w="4257" w:type="dxa"/>
          </w:tcPr>
          <w:p w:rsidR="00005647" w:rsidRPr="00E46A36" w:rsidRDefault="00005647" w:rsidP="00070930">
            <w:pPr>
              <w:pStyle w:val="TableParagraph"/>
              <w:spacing w:before="111"/>
              <w:ind w:left="50"/>
              <w:jc w:val="both"/>
              <w:rPr>
                <w:rFonts w:ascii="Arial" w:hAnsi="Arial" w:cs="Arial"/>
                <w:b/>
              </w:rPr>
            </w:pPr>
            <w:r w:rsidRPr="00E46A36">
              <w:rPr>
                <w:rFonts w:ascii="Arial" w:hAnsi="Arial" w:cs="Arial"/>
                <w:b/>
              </w:rPr>
              <w:t xml:space="preserve">Current </w:t>
            </w:r>
            <w:r w:rsidRPr="00E46A36">
              <w:rPr>
                <w:rFonts w:ascii="Arial" w:hAnsi="Arial" w:cs="Arial"/>
                <w:b/>
                <w:spacing w:val="-2"/>
              </w:rPr>
              <w:t>liabilities</w:t>
            </w:r>
          </w:p>
        </w:tc>
        <w:tc>
          <w:tcPr>
            <w:tcW w:w="2712" w:type="dxa"/>
          </w:tcPr>
          <w:p w:rsidR="00005647" w:rsidRPr="00E46A36" w:rsidRDefault="00005647" w:rsidP="00070930">
            <w:pPr>
              <w:pStyle w:val="TableParagraph"/>
              <w:jc w:val="both"/>
              <w:rPr>
                <w:rFonts w:ascii="Arial" w:hAnsi="Arial" w:cs="Arial"/>
              </w:rPr>
            </w:pPr>
          </w:p>
        </w:tc>
        <w:tc>
          <w:tcPr>
            <w:tcW w:w="1328" w:type="dxa"/>
          </w:tcPr>
          <w:p w:rsidR="00005647" w:rsidRPr="00E46A36" w:rsidRDefault="00005647" w:rsidP="00070930">
            <w:pPr>
              <w:pStyle w:val="TableParagraph"/>
              <w:jc w:val="both"/>
              <w:rPr>
                <w:rFonts w:ascii="Arial" w:hAnsi="Arial" w:cs="Arial"/>
              </w:rPr>
            </w:pPr>
          </w:p>
        </w:tc>
      </w:tr>
      <w:tr w:rsidR="00005647" w:rsidRPr="00E46A36" w:rsidTr="00070930">
        <w:trPr>
          <w:trHeight w:val="230"/>
        </w:trPr>
        <w:tc>
          <w:tcPr>
            <w:tcW w:w="4257" w:type="dxa"/>
          </w:tcPr>
          <w:p w:rsidR="00005647" w:rsidRPr="00E46A36" w:rsidRDefault="00005647" w:rsidP="00070930">
            <w:pPr>
              <w:pStyle w:val="TableParagraph"/>
              <w:ind w:left="150"/>
              <w:jc w:val="both"/>
              <w:rPr>
                <w:rFonts w:ascii="Arial" w:hAnsi="Arial" w:cs="Arial"/>
              </w:rPr>
            </w:pPr>
            <w:r w:rsidRPr="00E46A36">
              <w:rPr>
                <w:rFonts w:ascii="Arial" w:hAnsi="Arial" w:cs="Arial"/>
              </w:rPr>
              <w:t xml:space="preserve">Trade </w:t>
            </w:r>
            <w:r w:rsidRPr="00E46A36">
              <w:rPr>
                <w:rFonts w:ascii="Arial" w:hAnsi="Arial" w:cs="Arial"/>
                <w:spacing w:val="-2"/>
              </w:rPr>
              <w:t>payables</w:t>
            </w:r>
          </w:p>
        </w:tc>
        <w:tc>
          <w:tcPr>
            <w:tcW w:w="2712" w:type="dxa"/>
          </w:tcPr>
          <w:p w:rsidR="00005647" w:rsidRPr="00E46A36" w:rsidRDefault="00005647" w:rsidP="00070930">
            <w:pPr>
              <w:pStyle w:val="TableParagraph"/>
              <w:ind w:right="674"/>
              <w:jc w:val="both"/>
              <w:rPr>
                <w:rFonts w:ascii="Arial" w:hAnsi="Arial" w:cs="Arial"/>
              </w:rPr>
            </w:pPr>
            <w:r w:rsidRPr="00E46A36">
              <w:rPr>
                <w:rFonts w:ascii="Arial" w:hAnsi="Arial" w:cs="Arial"/>
                <w:spacing w:val="-2"/>
              </w:rPr>
              <w:t>(583)</w:t>
            </w:r>
          </w:p>
        </w:tc>
        <w:tc>
          <w:tcPr>
            <w:tcW w:w="1328" w:type="dxa"/>
          </w:tcPr>
          <w:p w:rsidR="00005647" w:rsidRPr="00E46A36" w:rsidRDefault="00005647" w:rsidP="00070930">
            <w:pPr>
              <w:pStyle w:val="TableParagraph"/>
              <w:ind w:right="46"/>
              <w:jc w:val="both"/>
              <w:rPr>
                <w:rFonts w:ascii="Arial" w:hAnsi="Arial" w:cs="Arial"/>
              </w:rPr>
            </w:pPr>
            <w:r w:rsidRPr="00E46A36">
              <w:rPr>
                <w:rFonts w:ascii="Arial" w:hAnsi="Arial" w:cs="Arial"/>
                <w:spacing w:val="-2"/>
              </w:rPr>
              <w:t>(655)</w:t>
            </w:r>
          </w:p>
        </w:tc>
      </w:tr>
      <w:tr w:rsidR="00005647" w:rsidRPr="00E46A36" w:rsidTr="00070930">
        <w:trPr>
          <w:trHeight w:val="229"/>
        </w:trPr>
        <w:tc>
          <w:tcPr>
            <w:tcW w:w="4257" w:type="dxa"/>
          </w:tcPr>
          <w:p w:rsidR="00005647" w:rsidRPr="00E46A36" w:rsidRDefault="00005647" w:rsidP="00070930">
            <w:pPr>
              <w:pStyle w:val="TableParagraph"/>
              <w:ind w:left="150"/>
              <w:jc w:val="both"/>
              <w:rPr>
                <w:rFonts w:ascii="Arial" w:hAnsi="Arial" w:cs="Arial"/>
              </w:rPr>
            </w:pPr>
            <w:r w:rsidRPr="00E46A36">
              <w:rPr>
                <w:rFonts w:ascii="Arial" w:hAnsi="Arial" w:cs="Arial"/>
              </w:rPr>
              <w:t xml:space="preserve">Other </w:t>
            </w:r>
            <w:r w:rsidRPr="00E46A36">
              <w:rPr>
                <w:rFonts w:ascii="Arial" w:hAnsi="Arial" w:cs="Arial"/>
                <w:spacing w:val="-2"/>
              </w:rPr>
              <w:t>creditors</w:t>
            </w:r>
          </w:p>
        </w:tc>
        <w:tc>
          <w:tcPr>
            <w:tcW w:w="2712" w:type="dxa"/>
          </w:tcPr>
          <w:p w:rsidR="00005647" w:rsidRPr="00E46A36" w:rsidRDefault="00005647" w:rsidP="00070930">
            <w:pPr>
              <w:pStyle w:val="TableParagraph"/>
              <w:ind w:right="675"/>
              <w:jc w:val="both"/>
              <w:rPr>
                <w:rFonts w:ascii="Arial" w:hAnsi="Arial" w:cs="Arial"/>
              </w:rPr>
            </w:pPr>
            <w:r w:rsidRPr="00E46A36">
              <w:rPr>
                <w:rFonts w:ascii="Arial" w:hAnsi="Arial" w:cs="Arial"/>
                <w:spacing w:val="-2"/>
                <w:u w:val="single"/>
              </w:rPr>
              <w:t>(1,928)</w:t>
            </w:r>
          </w:p>
        </w:tc>
        <w:tc>
          <w:tcPr>
            <w:tcW w:w="1328" w:type="dxa"/>
          </w:tcPr>
          <w:p w:rsidR="00005647" w:rsidRPr="00E46A36" w:rsidRDefault="00005647" w:rsidP="00070930">
            <w:pPr>
              <w:pStyle w:val="TableParagraph"/>
              <w:ind w:right="47"/>
              <w:jc w:val="both"/>
              <w:rPr>
                <w:rFonts w:ascii="Arial" w:hAnsi="Arial" w:cs="Arial"/>
              </w:rPr>
            </w:pPr>
            <w:r w:rsidRPr="00E46A36">
              <w:rPr>
                <w:rFonts w:ascii="Arial" w:hAnsi="Arial" w:cs="Arial"/>
                <w:spacing w:val="-2"/>
                <w:u w:val="single"/>
              </w:rPr>
              <w:t>(2,391)</w:t>
            </w:r>
          </w:p>
        </w:tc>
      </w:tr>
      <w:tr w:rsidR="00005647" w:rsidRPr="00E46A36" w:rsidTr="00070930">
        <w:trPr>
          <w:trHeight w:val="229"/>
        </w:trPr>
        <w:tc>
          <w:tcPr>
            <w:tcW w:w="4257" w:type="dxa"/>
          </w:tcPr>
          <w:p w:rsidR="00005647" w:rsidRPr="00E46A36" w:rsidRDefault="00005647" w:rsidP="00070930">
            <w:pPr>
              <w:pStyle w:val="TableParagraph"/>
              <w:jc w:val="both"/>
              <w:rPr>
                <w:rFonts w:ascii="Arial" w:hAnsi="Arial" w:cs="Arial"/>
              </w:rPr>
            </w:pPr>
          </w:p>
        </w:tc>
        <w:tc>
          <w:tcPr>
            <w:tcW w:w="2712" w:type="dxa"/>
          </w:tcPr>
          <w:p w:rsidR="00005647" w:rsidRPr="00E46A36" w:rsidRDefault="00005647" w:rsidP="00070930">
            <w:pPr>
              <w:pStyle w:val="TableParagraph"/>
              <w:ind w:right="675"/>
              <w:jc w:val="both"/>
              <w:rPr>
                <w:rFonts w:ascii="Arial" w:hAnsi="Arial" w:cs="Arial"/>
              </w:rPr>
            </w:pPr>
            <w:r w:rsidRPr="00E46A36">
              <w:rPr>
                <w:rFonts w:ascii="Arial" w:hAnsi="Arial" w:cs="Arial"/>
                <w:spacing w:val="-2"/>
                <w:u w:val="single"/>
              </w:rPr>
              <w:t>(2,511)</w:t>
            </w:r>
          </w:p>
        </w:tc>
        <w:tc>
          <w:tcPr>
            <w:tcW w:w="1328" w:type="dxa"/>
          </w:tcPr>
          <w:p w:rsidR="00005647" w:rsidRPr="00E46A36" w:rsidRDefault="00005647" w:rsidP="00070930">
            <w:pPr>
              <w:pStyle w:val="TableParagraph"/>
              <w:ind w:right="47"/>
              <w:jc w:val="both"/>
              <w:rPr>
                <w:rFonts w:ascii="Arial" w:hAnsi="Arial" w:cs="Arial"/>
              </w:rPr>
            </w:pPr>
            <w:r w:rsidRPr="00E46A36">
              <w:rPr>
                <w:rFonts w:ascii="Arial" w:hAnsi="Arial" w:cs="Arial"/>
                <w:spacing w:val="-2"/>
                <w:u w:val="single"/>
              </w:rPr>
              <w:t>(3,046)</w:t>
            </w:r>
          </w:p>
        </w:tc>
      </w:tr>
      <w:tr w:rsidR="00005647" w:rsidRPr="00E46A36" w:rsidTr="00070930">
        <w:trPr>
          <w:trHeight w:val="230"/>
        </w:trPr>
        <w:tc>
          <w:tcPr>
            <w:tcW w:w="4257" w:type="dxa"/>
          </w:tcPr>
          <w:p w:rsidR="00005647" w:rsidRPr="00E46A36" w:rsidRDefault="00005647" w:rsidP="00070930">
            <w:pPr>
              <w:pStyle w:val="TableParagraph"/>
              <w:ind w:left="50"/>
              <w:jc w:val="both"/>
              <w:rPr>
                <w:rFonts w:ascii="Arial" w:hAnsi="Arial" w:cs="Arial"/>
                <w:b/>
              </w:rPr>
            </w:pPr>
            <w:r w:rsidRPr="00E46A36">
              <w:rPr>
                <w:rFonts w:ascii="Arial" w:hAnsi="Arial" w:cs="Arial"/>
                <w:b/>
              </w:rPr>
              <w:t xml:space="preserve">Non-current </w:t>
            </w:r>
            <w:r w:rsidRPr="00E46A36">
              <w:rPr>
                <w:rFonts w:ascii="Arial" w:hAnsi="Arial" w:cs="Arial"/>
                <w:b/>
                <w:spacing w:val="-2"/>
              </w:rPr>
              <w:t>liabilities</w:t>
            </w:r>
          </w:p>
        </w:tc>
        <w:tc>
          <w:tcPr>
            <w:tcW w:w="2712" w:type="dxa"/>
          </w:tcPr>
          <w:p w:rsidR="00005647" w:rsidRPr="00E46A36" w:rsidRDefault="00005647" w:rsidP="00070930">
            <w:pPr>
              <w:pStyle w:val="TableParagraph"/>
              <w:jc w:val="both"/>
              <w:rPr>
                <w:rFonts w:ascii="Arial" w:hAnsi="Arial" w:cs="Arial"/>
              </w:rPr>
            </w:pPr>
          </w:p>
        </w:tc>
        <w:tc>
          <w:tcPr>
            <w:tcW w:w="1328" w:type="dxa"/>
          </w:tcPr>
          <w:p w:rsidR="00005647" w:rsidRPr="00E46A36" w:rsidRDefault="00005647" w:rsidP="00070930">
            <w:pPr>
              <w:pStyle w:val="TableParagraph"/>
              <w:jc w:val="both"/>
              <w:rPr>
                <w:rFonts w:ascii="Arial" w:hAnsi="Arial" w:cs="Arial"/>
              </w:rPr>
            </w:pPr>
          </w:p>
        </w:tc>
      </w:tr>
      <w:tr w:rsidR="00005647" w:rsidRPr="00E46A36" w:rsidTr="00070930">
        <w:trPr>
          <w:trHeight w:val="345"/>
        </w:trPr>
        <w:tc>
          <w:tcPr>
            <w:tcW w:w="4257" w:type="dxa"/>
          </w:tcPr>
          <w:p w:rsidR="00005647" w:rsidRPr="00E46A36" w:rsidRDefault="00005647" w:rsidP="00070930">
            <w:pPr>
              <w:pStyle w:val="TableParagraph"/>
              <w:ind w:left="201"/>
              <w:jc w:val="both"/>
              <w:rPr>
                <w:rFonts w:ascii="Arial" w:hAnsi="Arial" w:cs="Arial"/>
              </w:rPr>
            </w:pPr>
            <w:r w:rsidRPr="00E46A36">
              <w:rPr>
                <w:rFonts w:ascii="Arial" w:hAnsi="Arial" w:cs="Arial"/>
              </w:rPr>
              <w:t xml:space="preserve">Loans and other </w:t>
            </w:r>
            <w:r w:rsidRPr="00E46A36">
              <w:rPr>
                <w:rFonts w:ascii="Arial" w:hAnsi="Arial" w:cs="Arial"/>
                <w:spacing w:val="-2"/>
              </w:rPr>
              <w:t>borrowings</w:t>
            </w:r>
          </w:p>
        </w:tc>
        <w:tc>
          <w:tcPr>
            <w:tcW w:w="2712" w:type="dxa"/>
          </w:tcPr>
          <w:p w:rsidR="00005647" w:rsidRPr="00E46A36" w:rsidRDefault="00005647" w:rsidP="00070930">
            <w:pPr>
              <w:pStyle w:val="TableParagraph"/>
              <w:ind w:right="675"/>
              <w:jc w:val="both"/>
              <w:rPr>
                <w:rFonts w:ascii="Arial" w:hAnsi="Arial" w:cs="Arial"/>
              </w:rPr>
            </w:pPr>
            <w:r w:rsidRPr="00E46A36">
              <w:rPr>
                <w:rFonts w:ascii="Arial" w:hAnsi="Arial" w:cs="Arial"/>
                <w:spacing w:val="-2"/>
                <w:u w:val="single"/>
              </w:rPr>
              <w:t>(4,137)</w:t>
            </w:r>
          </w:p>
        </w:tc>
        <w:tc>
          <w:tcPr>
            <w:tcW w:w="1328" w:type="dxa"/>
          </w:tcPr>
          <w:p w:rsidR="00005647" w:rsidRPr="00E46A36" w:rsidRDefault="00005647" w:rsidP="00070930">
            <w:pPr>
              <w:pStyle w:val="TableParagraph"/>
              <w:ind w:right="47"/>
              <w:jc w:val="both"/>
              <w:rPr>
                <w:rFonts w:ascii="Arial" w:hAnsi="Arial" w:cs="Arial"/>
              </w:rPr>
            </w:pPr>
            <w:r w:rsidRPr="00E46A36">
              <w:rPr>
                <w:rFonts w:ascii="Arial" w:hAnsi="Arial" w:cs="Arial"/>
                <w:spacing w:val="-2"/>
                <w:u w:val="single"/>
              </w:rPr>
              <w:t>(4,129)</w:t>
            </w:r>
          </w:p>
        </w:tc>
      </w:tr>
      <w:tr w:rsidR="00005647" w:rsidRPr="00E46A36" w:rsidTr="00070930">
        <w:trPr>
          <w:trHeight w:val="459"/>
        </w:trPr>
        <w:tc>
          <w:tcPr>
            <w:tcW w:w="4257" w:type="dxa"/>
          </w:tcPr>
          <w:p w:rsidR="00005647" w:rsidRPr="00E46A36" w:rsidRDefault="00005647" w:rsidP="00070930">
            <w:pPr>
              <w:pStyle w:val="TableParagraph"/>
              <w:spacing w:before="111"/>
              <w:ind w:left="50"/>
              <w:jc w:val="both"/>
              <w:rPr>
                <w:rFonts w:ascii="Arial" w:hAnsi="Arial" w:cs="Arial"/>
                <w:b/>
              </w:rPr>
            </w:pPr>
            <w:r w:rsidRPr="00E46A36">
              <w:rPr>
                <w:rFonts w:ascii="Arial" w:hAnsi="Arial" w:cs="Arial"/>
                <w:b/>
              </w:rPr>
              <w:t>Net</w:t>
            </w:r>
            <w:r w:rsidRPr="00E46A36">
              <w:rPr>
                <w:rFonts w:ascii="Arial" w:hAnsi="Arial" w:cs="Arial"/>
                <w:b/>
                <w:spacing w:val="-2"/>
              </w:rPr>
              <w:t xml:space="preserve"> assets</w:t>
            </w:r>
          </w:p>
        </w:tc>
        <w:tc>
          <w:tcPr>
            <w:tcW w:w="2712" w:type="dxa"/>
          </w:tcPr>
          <w:p w:rsidR="00005647" w:rsidRPr="00E46A36" w:rsidRDefault="00005647" w:rsidP="00070930">
            <w:pPr>
              <w:pStyle w:val="TableParagraph"/>
              <w:spacing w:before="111"/>
              <w:ind w:right="723"/>
              <w:jc w:val="both"/>
              <w:rPr>
                <w:rFonts w:ascii="Arial" w:hAnsi="Arial" w:cs="Arial"/>
              </w:rPr>
            </w:pPr>
            <w:r w:rsidRPr="00E46A36">
              <w:rPr>
                <w:rFonts w:ascii="Arial" w:hAnsi="Arial" w:cs="Arial"/>
                <w:spacing w:val="-2"/>
                <w:u w:val="double"/>
              </w:rPr>
              <w:t>3,088</w:t>
            </w:r>
          </w:p>
        </w:tc>
        <w:tc>
          <w:tcPr>
            <w:tcW w:w="1328" w:type="dxa"/>
          </w:tcPr>
          <w:p w:rsidR="00005647" w:rsidRPr="00E46A36" w:rsidRDefault="00005647" w:rsidP="00070930">
            <w:pPr>
              <w:pStyle w:val="TableParagraph"/>
              <w:spacing w:before="111"/>
              <w:ind w:right="47"/>
              <w:jc w:val="both"/>
              <w:rPr>
                <w:rFonts w:ascii="Arial" w:hAnsi="Arial" w:cs="Arial"/>
              </w:rPr>
            </w:pPr>
            <w:r w:rsidRPr="00E46A36">
              <w:rPr>
                <w:rFonts w:ascii="Arial" w:hAnsi="Arial" w:cs="Arial"/>
                <w:spacing w:val="-2"/>
                <w:u w:val="double"/>
              </w:rPr>
              <w:t>2,912</w:t>
            </w:r>
          </w:p>
        </w:tc>
      </w:tr>
      <w:tr w:rsidR="00005647" w:rsidRPr="00E46A36" w:rsidTr="00070930">
        <w:trPr>
          <w:trHeight w:val="344"/>
        </w:trPr>
        <w:tc>
          <w:tcPr>
            <w:tcW w:w="4257" w:type="dxa"/>
          </w:tcPr>
          <w:p w:rsidR="00005647" w:rsidRPr="00E46A36" w:rsidRDefault="00005647" w:rsidP="00070930">
            <w:pPr>
              <w:pStyle w:val="TableParagraph"/>
              <w:spacing w:before="109"/>
              <w:ind w:left="50"/>
              <w:jc w:val="both"/>
              <w:rPr>
                <w:rFonts w:ascii="Arial" w:hAnsi="Arial" w:cs="Arial"/>
                <w:b/>
              </w:rPr>
            </w:pPr>
            <w:r w:rsidRPr="00E46A36">
              <w:rPr>
                <w:rFonts w:ascii="Arial" w:hAnsi="Arial" w:cs="Arial"/>
                <w:b/>
                <w:spacing w:val="-2"/>
              </w:rPr>
              <w:t>Equity</w:t>
            </w:r>
          </w:p>
        </w:tc>
        <w:tc>
          <w:tcPr>
            <w:tcW w:w="2712" w:type="dxa"/>
          </w:tcPr>
          <w:p w:rsidR="00005647" w:rsidRPr="00E46A36" w:rsidRDefault="00005647" w:rsidP="00070930">
            <w:pPr>
              <w:pStyle w:val="TableParagraph"/>
              <w:jc w:val="both"/>
              <w:rPr>
                <w:rFonts w:ascii="Arial" w:hAnsi="Arial" w:cs="Arial"/>
              </w:rPr>
            </w:pPr>
          </w:p>
        </w:tc>
        <w:tc>
          <w:tcPr>
            <w:tcW w:w="1328" w:type="dxa"/>
          </w:tcPr>
          <w:p w:rsidR="00005647" w:rsidRPr="00E46A36" w:rsidRDefault="00005647" w:rsidP="00070930">
            <w:pPr>
              <w:pStyle w:val="TableParagraph"/>
              <w:jc w:val="both"/>
              <w:rPr>
                <w:rFonts w:ascii="Arial" w:hAnsi="Arial" w:cs="Arial"/>
              </w:rPr>
            </w:pPr>
          </w:p>
        </w:tc>
      </w:tr>
      <w:tr w:rsidR="00005647" w:rsidRPr="00E46A36" w:rsidTr="00070930">
        <w:trPr>
          <w:trHeight w:val="230"/>
        </w:trPr>
        <w:tc>
          <w:tcPr>
            <w:tcW w:w="4257" w:type="dxa"/>
          </w:tcPr>
          <w:p w:rsidR="00005647" w:rsidRPr="00E46A36" w:rsidRDefault="00005647" w:rsidP="00070930">
            <w:pPr>
              <w:pStyle w:val="TableParagraph"/>
              <w:ind w:left="50"/>
              <w:jc w:val="both"/>
              <w:rPr>
                <w:rFonts w:ascii="Arial" w:hAnsi="Arial" w:cs="Arial"/>
              </w:rPr>
            </w:pPr>
            <w:r w:rsidRPr="00E46A36">
              <w:rPr>
                <w:rFonts w:ascii="Arial" w:hAnsi="Arial" w:cs="Arial"/>
              </w:rPr>
              <w:t>Ordinary share capital(50p</w:t>
            </w:r>
            <w:r w:rsidRPr="00E46A36">
              <w:rPr>
                <w:rFonts w:ascii="Arial" w:hAnsi="Arial" w:cs="Arial"/>
                <w:spacing w:val="-2"/>
              </w:rPr>
              <w:t>shares)</w:t>
            </w: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5"/>
              </w:rPr>
              <w:t>300</w:t>
            </w:r>
          </w:p>
        </w:tc>
        <w:tc>
          <w:tcPr>
            <w:tcW w:w="1328" w:type="dxa"/>
          </w:tcPr>
          <w:p w:rsidR="00005647" w:rsidRPr="00E46A36" w:rsidRDefault="00005647" w:rsidP="00070930">
            <w:pPr>
              <w:pStyle w:val="TableParagraph"/>
              <w:ind w:right="95"/>
              <w:jc w:val="both"/>
              <w:rPr>
                <w:rFonts w:ascii="Arial" w:hAnsi="Arial" w:cs="Arial"/>
              </w:rPr>
            </w:pPr>
            <w:r w:rsidRPr="00E46A36">
              <w:rPr>
                <w:rFonts w:ascii="Arial" w:hAnsi="Arial" w:cs="Arial"/>
                <w:spacing w:val="-5"/>
              </w:rPr>
              <w:t>300</w:t>
            </w:r>
          </w:p>
        </w:tc>
      </w:tr>
      <w:tr w:rsidR="00005647" w:rsidRPr="00E46A36" w:rsidTr="00070930">
        <w:trPr>
          <w:trHeight w:val="230"/>
        </w:trPr>
        <w:tc>
          <w:tcPr>
            <w:tcW w:w="4257" w:type="dxa"/>
          </w:tcPr>
          <w:p w:rsidR="00005647" w:rsidRPr="00E46A36" w:rsidRDefault="00005647" w:rsidP="00070930">
            <w:pPr>
              <w:pStyle w:val="TableParagraph"/>
              <w:ind w:left="50"/>
              <w:jc w:val="both"/>
              <w:rPr>
                <w:rFonts w:ascii="Arial" w:hAnsi="Arial" w:cs="Arial"/>
              </w:rPr>
            </w:pPr>
            <w:r w:rsidRPr="00E46A36">
              <w:rPr>
                <w:rFonts w:ascii="Arial" w:hAnsi="Arial" w:cs="Arial"/>
              </w:rPr>
              <w:t xml:space="preserve">Share </w:t>
            </w:r>
            <w:r w:rsidRPr="00E46A36">
              <w:rPr>
                <w:rFonts w:ascii="Arial" w:hAnsi="Arial" w:cs="Arial"/>
                <w:spacing w:val="-2"/>
              </w:rPr>
              <w:t>premium</w:t>
            </w: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2"/>
              </w:rPr>
              <w:t>1,071</w:t>
            </w:r>
          </w:p>
        </w:tc>
        <w:tc>
          <w:tcPr>
            <w:tcW w:w="1328" w:type="dxa"/>
          </w:tcPr>
          <w:p w:rsidR="00005647" w:rsidRPr="00E46A36" w:rsidRDefault="00005647" w:rsidP="00070930">
            <w:pPr>
              <w:pStyle w:val="TableParagraph"/>
              <w:ind w:right="95"/>
              <w:jc w:val="both"/>
              <w:rPr>
                <w:rFonts w:ascii="Arial" w:hAnsi="Arial" w:cs="Arial"/>
              </w:rPr>
            </w:pPr>
            <w:r w:rsidRPr="00E46A36">
              <w:rPr>
                <w:rFonts w:ascii="Arial" w:hAnsi="Arial" w:cs="Arial"/>
                <w:spacing w:val="-2"/>
              </w:rPr>
              <w:t>1,071</w:t>
            </w:r>
          </w:p>
        </w:tc>
      </w:tr>
      <w:tr w:rsidR="00005647" w:rsidRPr="00E46A36" w:rsidTr="00070930">
        <w:trPr>
          <w:trHeight w:val="230"/>
        </w:trPr>
        <w:tc>
          <w:tcPr>
            <w:tcW w:w="4257" w:type="dxa"/>
          </w:tcPr>
          <w:p w:rsidR="00005647" w:rsidRPr="00E46A36" w:rsidRDefault="00005647" w:rsidP="00070930">
            <w:pPr>
              <w:pStyle w:val="TableParagraph"/>
              <w:ind w:left="50"/>
              <w:jc w:val="both"/>
              <w:rPr>
                <w:rFonts w:ascii="Arial" w:hAnsi="Arial" w:cs="Arial"/>
              </w:rPr>
            </w:pPr>
            <w:r w:rsidRPr="00E46A36">
              <w:rPr>
                <w:rFonts w:ascii="Arial" w:hAnsi="Arial" w:cs="Arial"/>
              </w:rPr>
              <w:t xml:space="preserve">Retained </w:t>
            </w:r>
            <w:r w:rsidRPr="00E46A36">
              <w:rPr>
                <w:rFonts w:ascii="Arial" w:hAnsi="Arial" w:cs="Arial"/>
                <w:spacing w:val="-2"/>
              </w:rPr>
              <w:t>profits</w:t>
            </w: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2"/>
                <w:u w:val="single"/>
              </w:rPr>
              <w:t>1,717</w:t>
            </w:r>
          </w:p>
        </w:tc>
        <w:tc>
          <w:tcPr>
            <w:tcW w:w="1328" w:type="dxa"/>
          </w:tcPr>
          <w:p w:rsidR="00005647" w:rsidRPr="00E46A36" w:rsidRDefault="00005647" w:rsidP="00070930">
            <w:pPr>
              <w:pStyle w:val="TableParagraph"/>
              <w:ind w:right="47"/>
              <w:jc w:val="both"/>
              <w:rPr>
                <w:rFonts w:ascii="Arial" w:hAnsi="Arial" w:cs="Arial"/>
              </w:rPr>
            </w:pPr>
            <w:r w:rsidRPr="00E46A36">
              <w:rPr>
                <w:rFonts w:ascii="Arial" w:hAnsi="Arial" w:cs="Arial"/>
                <w:spacing w:val="-2"/>
                <w:u w:val="single"/>
              </w:rPr>
              <w:t>1,541</w:t>
            </w:r>
          </w:p>
        </w:tc>
      </w:tr>
      <w:tr w:rsidR="00005647" w:rsidRPr="00E46A36" w:rsidTr="00070930">
        <w:trPr>
          <w:trHeight w:val="225"/>
        </w:trPr>
        <w:tc>
          <w:tcPr>
            <w:tcW w:w="4257" w:type="dxa"/>
          </w:tcPr>
          <w:p w:rsidR="00005647" w:rsidRPr="00E46A36" w:rsidRDefault="00005647" w:rsidP="00070930">
            <w:pPr>
              <w:pStyle w:val="TableParagraph"/>
              <w:jc w:val="both"/>
              <w:rPr>
                <w:rFonts w:ascii="Arial" w:hAnsi="Arial" w:cs="Arial"/>
              </w:rPr>
            </w:pPr>
          </w:p>
        </w:tc>
        <w:tc>
          <w:tcPr>
            <w:tcW w:w="2712" w:type="dxa"/>
          </w:tcPr>
          <w:p w:rsidR="00005647" w:rsidRPr="00E46A36" w:rsidRDefault="00005647" w:rsidP="00070930">
            <w:pPr>
              <w:pStyle w:val="TableParagraph"/>
              <w:ind w:right="723"/>
              <w:jc w:val="both"/>
              <w:rPr>
                <w:rFonts w:ascii="Arial" w:hAnsi="Arial" w:cs="Arial"/>
              </w:rPr>
            </w:pPr>
            <w:r w:rsidRPr="00E46A36">
              <w:rPr>
                <w:rFonts w:ascii="Arial" w:hAnsi="Arial" w:cs="Arial"/>
                <w:spacing w:val="-2"/>
                <w:u w:val="double"/>
              </w:rPr>
              <w:t>3,088</w:t>
            </w:r>
          </w:p>
        </w:tc>
        <w:tc>
          <w:tcPr>
            <w:tcW w:w="1328" w:type="dxa"/>
          </w:tcPr>
          <w:p w:rsidR="00005647" w:rsidRPr="00E46A36" w:rsidRDefault="00005647" w:rsidP="00070930">
            <w:pPr>
              <w:pStyle w:val="TableParagraph"/>
              <w:ind w:right="47"/>
              <w:jc w:val="both"/>
              <w:rPr>
                <w:rFonts w:ascii="Arial" w:hAnsi="Arial" w:cs="Arial"/>
              </w:rPr>
            </w:pPr>
            <w:r w:rsidRPr="00E46A36">
              <w:rPr>
                <w:rFonts w:ascii="Arial" w:hAnsi="Arial" w:cs="Arial"/>
                <w:spacing w:val="-2"/>
                <w:u w:val="double"/>
              </w:rPr>
              <w:t>2,912</w:t>
            </w:r>
          </w:p>
        </w:tc>
      </w:tr>
    </w:tbl>
    <w:p w:rsidR="00005647" w:rsidRPr="00E46A36" w:rsidRDefault="00005647" w:rsidP="00005647">
      <w:pPr>
        <w:spacing w:before="11" w:line="240" w:lineRule="auto"/>
        <w:ind w:left="220"/>
        <w:jc w:val="both"/>
        <w:rPr>
          <w:rFonts w:ascii="Arial" w:hAnsi="Arial" w:cs="Arial"/>
          <w:b/>
        </w:rPr>
      </w:pPr>
      <w:r w:rsidRPr="00E46A36">
        <w:rPr>
          <w:rFonts w:ascii="Arial" w:hAnsi="Arial" w:cs="Arial"/>
          <w:b/>
        </w:rPr>
        <w:t xml:space="preserve">Additional </w:t>
      </w:r>
      <w:r w:rsidRPr="00E46A36">
        <w:rPr>
          <w:rFonts w:ascii="Arial" w:hAnsi="Arial" w:cs="Arial"/>
          <w:b/>
          <w:spacing w:val="-2"/>
        </w:rPr>
        <w:t>information:</w:t>
      </w:r>
    </w:p>
    <w:p w:rsidR="00005647" w:rsidRPr="00E46A36" w:rsidRDefault="00005647" w:rsidP="00005647">
      <w:pPr>
        <w:pStyle w:val="BodyText"/>
        <w:numPr>
          <w:ilvl w:val="0"/>
          <w:numId w:val="4"/>
        </w:numPr>
        <w:spacing w:before="1"/>
        <w:jc w:val="both"/>
        <w:rPr>
          <w:rFonts w:ascii="Arial" w:hAnsi="Arial" w:cs="Arial"/>
        </w:rPr>
      </w:pPr>
      <w:r w:rsidRPr="00E46A36">
        <w:rPr>
          <w:rFonts w:ascii="Arial" w:hAnsi="Arial" w:cs="Arial"/>
        </w:rPr>
        <w:t>During 2022 a total dividend of £255m was paid (2021: £242m)</w:t>
      </w:r>
    </w:p>
    <w:p w:rsidR="00005647" w:rsidRPr="00E46A36" w:rsidRDefault="00005647" w:rsidP="00005647">
      <w:pPr>
        <w:pStyle w:val="ListParagraph"/>
        <w:numPr>
          <w:ilvl w:val="0"/>
          <w:numId w:val="4"/>
        </w:numPr>
        <w:jc w:val="both"/>
        <w:rPr>
          <w:rFonts w:ascii="Arial" w:hAnsi="Arial" w:cs="Arial"/>
        </w:rPr>
      </w:pPr>
      <w:r w:rsidRPr="00E46A36">
        <w:rPr>
          <w:rFonts w:ascii="Arial" w:hAnsi="Arial" w:cs="Arial"/>
        </w:rPr>
        <w:t>The average share price during 2022 was £5.12 (2021: £4.00)</w:t>
      </w:r>
    </w:p>
    <w:p w:rsidR="00005647" w:rsidRPr="00A73755" w:rsidRDefault="00005647" w:rsidP="00005647">
      <w:pPr>
        <w:tabs>
          <w:tab w:val="left" w:pos="5592"/>
        </w:tabs>
        <w:rPr>
          <w:lang w:val="en-US" w:eastAsia="en-US"/>
        </w:rPr>
      </w:pPr>
    </w:p>
    <w:p w:rsidR="00005647" w:rsidRDefault="00005647" w:rsidP="00005647">
      <w:pPr>
        <w:rPr>
          <w:lang w:val="en-US" w:eastAsia="en-US"/>
        </w:rPr>
      </w:pPr>
    </w:p>
    <w:p w:rsidR="00005647" w:rsidRDefault="00005647" w:rsidP="00005647">
      <w:pPr>
        <w:spacing w:before="65" w:line="240" w:lineRule="auto"/>
        <w:jc w:val="both"/>
        <w:rPr>
          <w:b/>
          <w:sz w:val="20"/>
        </w:rPr>
      </w:pPr>
      <w:r w:rsidRPr="00CD4573">
        <w:rPr>
          <w:rFonts w:ascii="Arial" w:hAnsi="Arial" w:cs="Arial"/>
          <w:b/>
          <w:spacing w:val="-2"/>
        </w:rPr>
        <w:t>Required</w:t>
      </w:r>
      <w:r>
        <w:rPr>
          <w:b/>
          <w:spacing w:val="-2"/>
          <w:sz w:val="20"/>
        </w:rPr>
        <w:t>:</w:t>
      </w:r>
    </w:p>
    <w:p w:rsidR="00005647" w:rsidRPr="00CD4573" w:rsidRDefault="00005647" w:rsidP="00005647">
      <w:pPr>
        <w:pStyle w:val="ListParagraph"/>
        <w:numPr>
          <w:ilvl w:val="0"/>
          <w:numId w:val="5"/>
        </w:numPr>
        <w:tabs>
          <w:tab w:val="left" w:pos="928"/>
        </w:tabs>
        <w:jc w:val="both"/>
        <w:rPr>
          <w:rFonts w:ascii="Arial" w:hAnsi="Arial" w:cs="Arial"/>
          <w:sz w:val="20"/>
        </w:rPr>
      </w:pPr>
      <w:r w:rsidRPr="00CD4573">
        <w:rPr>
          <w:rFonts w:ascii="Arial" w:hAnsi="Arial" w:cs="Arial"/>
        </w:rPr>
        <w:lastRenderedPageBreak/>
        <w:t>Calculate the following ratios for Sweets plc for 2022 and 2021, showing the formulas and workings</w:t>
      </w:r>
      <w:r w:rsidRPr="00CD4573">
        <w:rPr>
          <w:rFonts w:ascii="Arial" w:hAnsi="Arial" w:cs="Arial"/>
          <w:spacing w:val="-2"/>
          <w:sz w:val="20"/>
        </w:rPr>
        <w:t>:</w:t>
      </w:r>
    </w:p>
    <w:p w:rsidR="00005647" w:rsidRDefault="00005647" w:rsidP="00005647">
      <w:pPr>
        <w:pStyle w:val="BodyText"/>
        <w:spacing w:before="1"/>
        <w:jc w:val="both"/>
        <w:rPr>
          <w:sz w:val="20"/>
        </w:rPr>
      </w:pPr>
    </w:p>
    <w:p w:rsidR="00005647" w:rsidRPr="00CD4573" w:rsidRDefault="00005647" w:rsidP="00005647">
      <w:pPr>
        <w:pStyle w:val="ListParagraph"/>
        <w:widowControl/>
        <w:numPr>
          <w:ilvl w:val="1"/>
          <w:numId w:val="1"/>
        </w:numPr>
        <w:tabs>
          <w:tab w:val="left" w:pos="1298"/>
        </w:tabs>
        <w:autoSpaceDE/>
        <w:autoSpaceDN/>
        <w:spacing w:before="1"/>
        <w:ind w:left="1298" w:firstLine="0"/>
        <w:jc w:val="both"/>
        <w:rPr>
          <w:rFonts w:ascii="Arial" w:hAnsi="Arial" w:cs="Arial"/>
        </w:rPr>
      </w:pPr>
      <w:r w:rsidRPr="00CD4573">
        <w:rPr>
          <w:rFonts w:ascii="Arial" w:hAnsi="Arial" w:cs="Arial"/>
          <w:spacing w:val="-4"/>
        </w:rPr>
        <w:t>ROCE</w:t>
      </w:r>
    </w:p>
    <w:p w:rsidR="00005647" w:rsidRPr="00CD4573" w:rsidRDefault="00005647" w:rsidP="00005647">
      <w:pPr>
        <w:pStyle w:val="ListParagraph"/>
        <w:widowControl/>
        <w:numPr>
          <w:ilvl w:val="1"/>
          <w:numId w:val="1"/>
        </w:numPr>
        <w:tabs>
          <w:tab w:val="left" w:pos="1298"/>
        </w:tabs>
        <w:autoSpaceDE/>
        <w:autoSpaceDN/>
        <w:ind w:left="1298" w:firstLine="0"/>
        <w:jc w:val="both"/>
        <w:rPr>
          <w:rFonts w:ascii="Arial" w:hAnsi="Arial" w:cs="Arial"/>
        </w:rPr>
      </w:pPr>
      <w:r w:rsidRPr="00CD4573">
        <w:rPr>
          <w:rFonts w:ascii="Arial" w:hAnsi="Arial" w:cs="Arial"/>
          <w:spacing w:val="-5"/>
        </w:rPr>
        <w:t>ROE</w:t>
      </w:r>
    </w:p>
    <w:p w:rsidR="00005647" w:rsidRPr="00CD4573" w:rsidRDefault="00005647" w:rsidP="00005647">
      <w:pPr>
        <w:pStyle w:val="ListParagraph"/>
        <w:widowControl/>
        <w:numPr>
          <w:ilvl w:val="1"/>
          <w:numId w:val="1"/>
        </w:numPr>
        <w:tabs>
          <w:tab w:val="left" w:pos="1298"/>
        </w:tabs>
        <w:autoSpaceDE/>
        <w:autoSpaceDN/>
        <w:ind w:left="1298" w:firstLine="0"/>
        <w:jc w:val="both"/>
        <w:rPr>
          <w:rFonts w:ascii="Arial" w:hAnsi="Arial" w:cs="Arial"/>
        </w:rPr>
      </w:pPr>
      <w:r w:rsidRPr="00CD4573">
        <w:rPr>
          <w:rFonts w:ascii="Arial" w:hAnsi="Arial" w:cs="Arial"/>
        </w:rPr>
        <w:t xml:space="preserve">Earnings per </w:t>
      </w:r>
      <w:r w:rsidRPr="00CD4573">
        <w:rPr>
          <w:rFonts w:ascii="Arial" w:hAnsi="Arial" w:cs="Arial"/>
          <w:spacing w:val="-2"/>
        </w:rPr>
        <w:t>share</w:t>
      </w:r>
    </w:p>
    <w:p w:rsidR="00005647" w:rsidRPr="00CD4573" w:rsidRDefault="00005647" w:rsidP="00005647">
      <w:pPr>
        <w:pStyle w:val="ListParagraph"/>
        <w:widowControl/>
        <w:numPr>
          <w:ilvl w:val="1"/>
          <w:numId w:val="1"/>
        </w:numPr>
        <w:tabs>
          <w:tab w:val="left" w:pos="1298"/>
        </w:tabs>
        <w:autoSpaceDE/>
        <w:autoSpaceDN/>
        <w:ind w:left="1298" w:firstLine="0"/>
        <w:jc w:val="both"/>
        <w:rPr>
          <w:rFonts w:ascii="Arial" w:hAnsi="Arial" w:cs="Arial"/>
        </w:rPr>
      </w:pPr>
      <w:r w:rsidRPr="00CD4573">
        <w:rPr>
          <w:rFonts w:ascii="Arial" w:hAnsi="Arial" w:cs="Arial"/>
        </w:rPr>
        <w:t xml:space="preserve">Net profit </w:t>
      </w:r>
      <w:r w:rsidRPr="00CD4573">
        <w:rPr>
          <w:rFonts w:ascii="Arial" w:hAnsi="Arial" w:cs="Arial"/>
          <w:spacing w:val="-2"/>
        </w:rPr>
        <w:t>margin</w:t>
      </w:r>
    </w:p>
    <w:p w:rsidR="00005647" w:rsidRPr="00CD4573" w:rsidRDefault="00005647" w:rsidP="00005647">
      <w:pPr>
        <w:pStyle w:val="ListParagraph"/>
        <w:widowControl/>
        <w:numPr>
          <w:ilvl w:val="1"/>
          <w:numId w:val="1"/>
        </w:numPr>
        <w:tabs>
          <w:tab w:val="left" w:pos="1298"/>
        </w:tabs>
        <w:autoSpaceDE/>
        <w:autoSpaceDN/>
        <w:spacing w:before="1"/>
        <w:ind w:left="1298" w:firstLine="0"/>
        <w:jc w:val="both"/>
        <w:rPr>
          <w:rFonts w:ascii="Arial" w:hAnsi="Arial" w:cs="Arial"/>
        </w:rPr>
      </w:pPr>
      <w:r w:rsidRPr="00CD4573">
        <w:rPr>
          <w:rFonts w:ascii="Arial" w:hAnsi="Arial" w:cs="Arial"/>
        </w:rPr>
        <w:t xml:space="preserve">Asset </w:t>
      </w:r>
      <w:r w:rsidRPr="00CD4573">
        <w:rPr>
          <w:rFonts w:ascii="Arial" w:hAnsi="Arial" w:cs="Arial"/>
          <w:spacing w:val="-2"/>
        </w:rPr>
        <w:t>turnover</w:t>
      </w:r>
    </w:p>
    <w:p w:rsidR="00005647" w:rsidRPr="00CD4573" w:rsidRDefault="00005647" w:rsidP="00005647">
      <w:pPr>
        <w:pStyle w:val="ListParagraph"/>
        <w:widowControl/>
        <w:numPr>
          <w:ilvl w:val="1"/>
          <w:numId w:val="1"/>
        </w:numPr>
        <w:tabs>
          <w:tab w:val="left" w:pos="1298"/>
        </w:tabs>
        <w:autoSpaceDE/>
        <w:autoSpaceDN/>
        <w:ind w:left="1298" w:firstLine="0"/>
        <w:jc w:val="both"/>
        <w:rPr>
          <w:rFonts w:ascii="Arial" w:hAnsi="Arial" w:cs="Arial"/>
        </w:rPr>
      </w:pPr>
      <w:r w:rsidRPr="00CD4573">
        <w:rPr>
          <w:rFonts w:ascii="Arial" w:hAnsi="Arial" w:cs="Arial"/>
        </w:rPr>
        <w:t>Stockholding</w:t>
      </w:r>
      <w:r w:rsidRPr="00CD4573">
        <w:rPr>
          <w:rFonts w:ascii="Arial" w:hAnsi="Arial" w:cs="Arial"/>
          <w:spacing w:val="-4"/>
        </w:rPr>
        <w:t xml:space="preserve"> days</w:t>
      </w:r>
    </w:p>
    <w:p w:rsidR="00005647" w:rsidRPr="00CD4573" w:rsidRDefault="00005647" w:rsidP="00005647">
      <w:pPr>
        <w:pStyle w:val="ListParagraph"/>
        <w:widowControl/>
        <w:numPr>
          <w:ilvl w:val="1"/>
          <w:numId w:val="1"/>
        </w:numPr>
        <w:tabs>
          <w:tab w:val="left" w:pos="1298"/>
        </w:tabs>
        <w:autoSpaceDE/>
        <w:autoSpaceDN/>
        <w:ind w:left="1298" w:firstLine="0"/>
        <w:jc w:val="both"/>
        <w:rPr>
          <w:rFonts w:ascii="Arial" w:hAnsi="Arial" w:cs="Arial"/>
        </w:rPr>
      </w:pPr>
      <w:r w:rsidRPr="00CD4573">
        <w:rPr>
          <w:rFonts w:ascii="Arial" w:hAnsi="Arial" w:cs="Arial"/>
        </w:rPr>
        <w:t xml:space="preserve">Debtors collection </w:t>
      </w:r>
      <w:r w:rsidRPr="00CD4573">
        <w:rPr>
          <w:rFonts w:ascii="Arial" w:hAnsi="Arial" w:cs="Arial"/>
          <w:spacing w:val="-2"/>
        </w:rPr>
        <w:t>period</w:t>
      </w:r>
    </w:p>
    <w:p w:rsidR="00005647" w:rsidRPr="00CD4573" w:rsidRDefault="00005647" w:rsidP="00005647">
      <w:pPr>
        <w:pStyle w:val="ListParagraph"/>
        <w:widowControl/>
        <w:numPr>
          <w:ilvl w:val="1"/>
          <w:numId w:val="1"/>
        </w:numPr>
        <w:tabs>
          <w:tab w:val="left" w:pos="1298"/>
        </w:tabs>
        <w:autoSpaceDE/>
        <w:autoSpaceDN/>
        <w:spacing w:before="1"/>
        <w:ind w:left="1298" w:firstLine="0"/>
        <w:jc w:val="both"/>
        <w:rPr>
          <w:rFonts w:ascii="Arial" w:hAnsi="Arial" w:cs="Arial"/>
        </w:rPr>
      </w:pPr>
      <w:r w:rsidRPr="00CD4573">
        <w:rPr>
          <w:rFonts w:ascii="Arial" w:hAnsi="Arial" w:cs="Arial"/>
        </w:rPr>
        <w:t xml:space="preserve">Current </w:t>
      </w:r>
      <w:r w:rsidRPr="00CD4573">
        <w:rPr>
          <w:rFonts w:ascii="Arial" w:hAnsi="Arial" w:cs="Arial"/>
          <w:spacing w:val="-2"/>
        </w:rPr>
        <w:t>ratio</w:t>
      </w:r>
    </w:p>
    <w:p w:rsidR="00005647" w:rsidRPr="00CD4573" w:rsidRDefault="00005647" w:rsidP="00005647">
      <w:pPr>
        <w:pStyle w:val="ListParagraph"/>
        <w:widowControl/>
        <w:numPr>
          <w:ilvl w:val="1"/>
          <w:numId w:val="1"/>
        </w:numPr>
        <w:tabs>
          <w:tab w:val="left" w:pos="1298"/>
        </w:tabs>
        <w:autoSpaceDE/>
        <w:autoSpaceDN/>
        <w:ind w:left="1298" w:firstLine="0"/>
        <w:jc w:val="both"/>
        <w:rPr>
          <w:rFonts w:ascii="Arial" w:hAnsi="Arial" w:cs="Arial"/>
        </w:rPr>
      </w:pPr>
      <w:r w:rsidRPr="00CD4573">
        <w:rPr>
          <w:rFonts w:ascii="Arial" w:hAnsi="Arial" w:cs="Arial"/>
        </w:rPr>
        <w:t xml:space="preserve">Gearing </w:t>
      </w:r>
      <w:r w:rsidRPr="00CD4573">
        <w:rPr>
          <w:rFonts w:ascii="Arial" w:hAnsi="Arial" w:cs="Arial"/>
          <w:spacing w:val="-2"/>
        </w:rPr>
        <w:t>ratio</w:t>
      </w:r>
    </w:p>
    <w:p w:rsidR="00005647" w:rsidRPr="00CD4573" w:rsidRDefault="00005647" w:rsidP="00005647">
      <w:pPr>
        <w:pStyle w:val="ListParagraph"/>
        <w:widowControl/>
        <w:numPr>
          <w:ilvl w:val="1"/>
          <w:numId w:val="1"/>
        </w:numPr>
        <w:tabs>
          <w:tab w:val="left" w:pos="1299"/>
        </w:tabs>
        <w:autoSpaceDE/>
        <w:autoSpaceDN/>
        <w:spacing w:before="1"/>
        <w:ind w:left="1299" w:firstLine="0"/>
        <w:jc w:val="both"/>
        <w:rPr>
          <w:rFonts w:ascii="Arial" w:hAnsi="Arial" w:cs="Arial"/>
        </w:rPr>
      </w:pPr>
      <w:r w:rsidRPr="00CD4573">
        <w:rPr>
          <w:rFonts w:ascii="Arial" w:hAnsi="Arial" w:cs="Arial"/>
        </w:rPr>
        <w:t xml:space="preserve">Interest </w:t>
      </w:r>
      <w:r w:rsidRPr="00CD4573">
        <w:rPr>
          <w:rFonts w:ascii="Arial" w:hAnsi="Arial" w:cs="Arial"/>
          <w:spacing w:val="-2"/>
        </w:rPr>
        <w:t>cover</w:t>
      </w:r>
    </w:p>
    <w:p w:rsidR="00005647" w:rsidRDefault="00005647" w:rsidP="00005647">
      <w:pPr>
        <w:pStyle w:val="BodyText"/>
        <w:spacing w:before="229"/>
        <w:jc w:val="both"/>
        <w:rPr>
          <w:b/>
          <w:sz w:val="20"/>
        </w:rPr>
      </w:pPr>
    </w:p>
    <w:p w:rsidR="00005647" w:rsidRPr="00CD4573" w:rsidRDefault="00005647" w:rsidP="00005647">
      <w:pPr>
        <w:pStyle w:val="ListParagraph"/>
        <w:numPr>
          <w:ilvl w:val="0"/>
          <w:numId w:val="5"/>
        </w:numPr>
        <w:rPr>
          <w:rFonts w:ascii="Arial" w:hAnsi="Arial" w:cs="Arial"/>
        </w:rPr>
      </w:pPr>
      <w:r w:rsidRPr="00CD4573">
        <w:rPr>
          <w:rFonts w:ascii="Arial" w:hAnsi="Arial" w:cs="Arial"/>
        </w:rPr>
        <w:t>Using the information in the financial statements and the ratios you have calculated, critically discuss the financial performance and position of Sweets plc.</w:t>
      </w:r>
    </w:p>
    <w:p w:rsidR="00005647" w:rsidRDefault="00005647" w:rsidP="00005647">
      <w:pPr>
        <w:rPr>
          <w:rFonts w:ascii="Arial" w:hAnsi="Arial" w:cs="Arial"/>
          <w:b/>
          <w:sz w:val="28"/>
          <w:szCs w:val="28"/>
        </w:rPr>
      </w:pPr>
    </w:p>
    <w:p w:rsidR="00005647" w:rsidRDefault="00005647" w:rsidP="00005647">
      <w:pPr>
        <w:rPr>
          <w:rFonts w:ascii="Arial" w:hAnsi="Arial" w:cs="Arial"/>
          <w:b/>
          <w:sz w:val="28"/>
          <w:szCs w:val="28"/>
        </w:rPr>
      </w:pPr>
    </w:p>
    <w:p w:rsidR="00005647" w:rsidRDefault="00005647" w:rsidP="00005647">
      <w:pPr>
        <w:rPr>
          <w:rFonts w:ascii="Arial" w:hAnsi="Arial" w:cs="Arial"/>
          <w:b/>
          <w:sz w:val="28"/>
          <w:szCs w:val="28"/>
        </w:rPr>
      </w:pPr>
    </w:p>
    <w:p w:rsidR="00005647" w:rsidRPr="00A867BB" w:rsidRDefault="00005647" w:rsidP="00005647">
      <w:pPr>
        <w:rPr>
          <w:rFonts w:ascii="Arial" w:hAnsi="Arial" w:cs="Arial"/>
          <w:b/>
          <w:sz w:val="28"/>
          <w:szCs w:val="28"/>
        </w:rPr>
      </w:pPr>
      <w:r w:rsidRPr="00A867BB">
        <w:rPr>
          <w:rFonts w:ascii="Arial" w:hAnsi="Arial" w:cs="Arial"/>
          <w:b/>
          <w:sz w:val="28"/>
          <w:szCs w:val="28"/>
        </w:rPr>
        <w:t>Answer</w:t>
      </w:r>
      <w:r>
        <w:rPr>
          <w:rFonts w:ascii="Arial" w:hAnsi="Arial" w:cs="Arial"/>
          <w:b/>
          <w:sz w:val="28"/>
          <w:szCs w:val="28"/>
        </w:rPr>
        <w:t>:</w:t>
      </w:r>
    </w:p>
    <w:p w:rsidR="00005647" w:rsidRDefault="00005647" w:rsidP="00005647">
      <w:r>
        <w:t>1:</w:t>
      </w:r>
    </w:p>
    <w:p w:rsidR="00005647" w:rsidRDefault="00005647" w:rsidP="00005647">
      <w:r w:rsidRPr="00A57719">
        <w:rPr>
          <w:b/>
        </w:rPr>
        <w:t>ROCE</w:t>
      </w:r>
      <w:r>
        <w:t xml:space="preserve">= </w:t>
      </w:r>
      <m:oMath>
        <m:f>
          <m:fPr>
            <m:ctrlPr>
              <w:rPr>
                <w:rFonts w:ascii="Cambria Math" w:hAnsi="Cambria Math"/>
                <w:i/>
                <w:sz w:val="28"/>
                <w:szCs w:val="28"/>
              </w:rPr>
            </m:ctrlPr>
          </m:fPr>
          <m:num>
            <m:r>
              <w:rPr>
                <w:rFonts w:ascii="Cambria Math" w:hAnsi="Cambria Math"/>
                <w:sz w:val="28"/>
                <w:szCs w:val="28"/>
              </w:rPr>
              <m:t>Profit before interest (EBIT)</m:t>
            </m:r>
          </m:num>
          <m:den>
            <m:r>
              <w:rPr>
                <w:rFonts w:ascii="Cambria Math" w:hAnsi="Cambria Math"/>
                <w:sz w:val="28"/>
                <w:szCs w:val="28"/>
              </w:rPr>
              <m:t>Assets employed (TA-CL)</m:t>
            </m:r>
          </m:den>
        </m:f>
      </m:oMath>
      <w:r>
        <w:t xml:space="preserve"> x100</w:t>
      </w:r>
    </w:p>
    <w:p w:rsidR="00005647" w:rsidRPr="00A57719" w:rsidRDefault="00005647" w:rsidP="00005647">
      <w:pPr>
        <w:rPr>
          <w:rFonts w:ascii="Arial" w:hAnsi="Arial" w:cs="Arial"/>
        </w:rPr>
      </w:pPr>
      <w:r w:rsidRPr="00A57719">
        <w:rPr>
          <w:rFonts w:ascii="Arial" w:hAnsi="Arial" w:cs="Arial"/>
        </w:rPr>
        <w:t xml:space="preserve">EBIT= Net profit + Interest + Taxes     EBIT (2022) = 431 + 226 + 189 = 846  </w:t>
      </w:r>
    </w:p>
    <w:p w:rsidR="00005647" w:rsidRPr="00A57719" w:rsidRDefault="00005647" w:rsidP="00005647">
      <w:pPr>
        <w:rPr>
          <w:rFonts w:ascii="Arial" w:hAnsi="Arial" w:cs="Arial"/>
        </w:rPr>
      </w:pPr>
      <w:r w:rsidRPr="00A57719">
        <w:rPr>
          <w:rFonts w:ascii="Arial" w:hAnsi="Arial" w:cs="Arial"/>
        </w:rPr>
        <w:t xml:space="preserve">                                  </w:t>
      </w:r>
      <w:r>
        <w:rPr>
          <w:rFonts w:ascii="Arial" w:hAnsi="Arial" w:cs="Arial"/>
        </w:rPr>
        <w:t xml:space="preserve">                           </w:t>
      </w:r>
      <w:r w:rsidRPr="00A57719">
        <w:rPr>
          <w:rFonts w:ascii="Arial" w:hAnsi="Arial" w:cs="Arial"/>
        </w:rPr>
        <w:t>EBIT (2021) = 366 + 181 +173 = 720</w:t>
      </w:r>
    </w:p>
    <w:p w:rsidR="00005647" w:rsidRPr="00A57719" w:rsidRDefault="00005647" w:rsidP="00005647">
      <w:pPr>
        <w:rPr>
          <w:rFonts w:ascii="Arial" w:hAnsi="Arial" w:cs="Arial"/>
        </w:rPr>
      </w:pPr>
      <w:r w:rsidRPr="00A57719">
        <w:rPr>
          <w:rFonts w:ascii="Arial" w:hAnsi="Arial" w:cs="Arial"/>
        </w:rPr>
        <w:t>Assets employed (2022) = 9736 – 2511 = 7225</w:t>
      </w:r>
    </w:p>
    <w:p w:rsidR="00005647" w:rsidRPr="00A57719" w:rsidRDefault="00005647" w:rsidP="00005647">
      <w:pPr>
        <w:rPr>
          <w:rFonts w:ascii="Arial" w:hAnsi="Arial" w:cs="Arial"/>
        </w:rPr>
      </w:pPr>
      <w:r w:rsidRPr="00A57719">
        <w:rPr>
          <w:rFonts w:ascii="Arial" w:hAnsi="Arial" w:cs="Arial"/>
        </w:rPr>
        <w:t>Assets employed (2021) = 10087 – 3046 = 7041</w:t>
      </w:r>
    </w:p>
    <w:p w:rsidR="00005647" w:rsidRPr="00A57719" w:rsidRDefault="00005647" w:rsidP="00005647">
      <w:pPr>
        <w:rPr>
          <w:rFonts w:ascii="Arial" w:hAnsi="Arial" w:cs="Arial"/>
        </w:rPr>
      </w:pPr>
      <w:r w:rsidRPr="00A57719">
        <w:rPr>
          <w:rFonts w:ascii="Arial" w:hAnsi="Arial" w:cs="Arial"/>
        </w:rPr>
        <w:t>ROCE (2022)= (846/7225) * 100 = 11.70%</w:t>
      </w:r>
    </w:p>
    <w:p w:rsidR="00005647" w:rsidRPr="00A57719" w:rsidRDefault="00005647" w:rsidP="00005647">
      <w:pPr>
        <w:rPr>
          <w:rFonts w:ascii="Arial" w:hAnsi="Arial" w:cs="Arial"/>
        </w:rPr>
      </w:pPr>
      <w:r w:rsidRPr="00A57719">
        <w:rPr>
          <w:rFonts w:ascii="Arial" w:hAnsi="Arial" w:cs="Arial"/>
        </w:rPr>
        <w:t>ROCE (2021)= (720/7041) * 100 = 10.22%</w:t>
      </w:r>
    </w:p>
    <w:p w:rsidR="00005647" w:rsidRDefault="00005647" w:rsidP="00005647"/>
    <w:p w:rsidR="00005647" w:rsidRDefault="00005647" w:rsidP="00005647">
      <w:r w:rsidRPr="00A57719">
        <w:rPr>
          <w:b/>
        </w:rPr>
        <w:t>ROE</w:t>
      </w:r>
      <w:r>
        <w:t>=</w:t>
      </w:r>
      <m:oMath>
        <m:f>
          <m:fPr>
            <m:ctrlPr>
              <w:rPr>
                <w:rFonts w:ascii="Cambria Math" w:hAnsi="Cambria Math"/>
                <w:i/>
                <w:sz w:val="28"/>
                <w:szCs w:val="28"/>
              </w:rPr>
            </m:ctrlPr>
          </m:fPr>
          <m:num>
            <m:r>
              <w:rPr>
                <w:rFonts w:ascii="Cambria Math" w:hAnsi="Cambria Math"/>
                <w:sz w:val="28"/>
                <w:szCs w:val="28"/>
              </w:rPr>
              <m:t>Earnings</m:t>
            </m:r>
          </m:num>
          <m:den>
            <m:r>
              <w:rPr>
                <w:rFonts w:ascii="Cambria Math" w:hAnsi="Cambria Math"/>
                <w:sz w:val="28"/>
                <w:szCs w:val="28"/>
              </w:rPr>
              <m:t>Equity (Ordinary share capital+reserves</m:t>
            </m:r>
          </m:den>
        </m:f>
      </m:oMath>
      <w:r>
        <w:t xml:space="preserve"> x100</w:t>
      </w:r>
    </w:p>
    <w:p w:rsidR="00005647" w:rsidRPr="00A57719" w:rsidRDefault="00005647" w:rsidP="00005647">
      <w:pPr>
        <w:rPr>
          <w:rFonts w:ascii="Arial" w:hAnsi="Arial" w:cs="Arial"/>
        </w:rPr>
      </w:pPr>
      <w:r w:rsidRPr="00A57719">
        <w:rPr>
          <w:rFonts w:ascii="Arial" w:hAnsi="Arial" w:cs="Arial"/>
        </w:rPr>
        <w:t>ROE (2022) = (431/3088) * 100 = 13.95%</w:t>
      </w:r>
    </w:p>
    <w:p w:rsidR="00005647" w:rsidRPr="00A57719" w:rsidRDefault="00005647" w:rsidP="00005647">
      <w:pPr>
        <w:rPr>
          <w:rFonts w:ascii="Arial" w:hAnsi="Arial" w:cs="Arial"/>
        </w:rPr>
      </w:pPr>
      <w:r w:rsidRPr="00A57719">
        <w:rPr>
          <w:rFonts w:ascii="Arial" w:hAnsi="Arial" w:cs="Arial"/>
        </w:rPr>
        <w:t>ROE (2021) = (366/2912) * 100 = 12.56%</w:t>
      </w:r>
    </w:p>
    <w:p w:rsidR="00005647" w:rsidRDefault="00005647" w:rsidP="00005647"/>
    <w:p w:rsidR="00005647" w:rsidRDefault="00005647" w:rsidP="00005647">
      <w:r w:rsidRPr="00A57719">
        <w:rPr>
          <w:b/>
        </w:rPr>
        <w:lastRenderedPageBreak/>
        <w:t>Earnings per share</w:t>
      </w:r>
      <w:r>
        <w:t>=</w:t>
      </w:r>
      <m:oMath>
        <m:f>
          <m:fPr>
            <m:ctrlPr>
              <w:rPr>
                <w:rFonts w:ascii="Cambria Math" w:hAnsi="Cambria Math"/>
                <w:i/>
                <w:sz w:val="28"/>
                <w:szCs w:val="28"/>
              </w:rPr>
            </m:ctrlPr>
          </m:fPr>
          <m:num>
            <m:r>
              <w:rPr>
                <w:rFonts w:ascii="Cambria Math" w:hAnsi="Cambria Math"/>
                <w:sz w:val="28"/>
                <w:szCs w:val="28"/>
              </w:rPr>
              <m:t>Earnings</m:t>
            </m:r>
          </m:num>
          <m:den>
            <m:r>
              <w:rPr>
                <w:rFonts w:ascii="Cambria Math" w:hAnsi="Cambria Math"/>
                <w:sz w:val="28"/>
                <w:szCs w:val="28"/>
              </w:rPr>
              <m:t>Number of ordinary shares</m:t>
            </m:r>
          </m:den>
        </m:f>
      </m:oMath>
      <w:r>
        <w:t xml:space="preserve"> </w:t>
      </w:r>
    </w:p>
    <w:p w:rsidR="00005647" w:rsidRPr="00A57719" w:rsidRDefault="00005647" w:rsidP="00005647">
      <w:pPr>
        <w:rPr>
          <w:rFonts w:ascii="Arial" w:hAnsi="Arial" w:cs="Arial"/>
        </w:rPr>
      </w:pPr>
      <w:r w:rsidRPr="00A57719">
        <w:rPr>
          <w:rFonts w:ascii="Arial" w:hAnsi="Arial" w:cs="Arial"/>
        </w:rPr>
        <w:t>Earnings per share (2022) =431/300 = 1.43</w:t>
      </w:r>
    </w:p>
    <w:p w:rsidR="00005647" w:rsidRDefault="00005647" w:rsidP="00005647">
      <w:pPr>
        <w:rPr>
          <w:rFonts w:ascii="Arial" w:hAnsi="Arial" w:cs="Arial"/>
        </w:rPr>
      </w:pPr>
      <w:r w:rsidRPr="00A57719">
        <w:rPr>
          <w:rFonts w:ascii="Arial" w:hAnsi="Arial" w:cs="Arial"/>
        </w:rPr>
        <w:t>Earnings per share (2021) = 366/300 = 1.22</w:t>
      </w:r>
    </w:p>
    <w:p w:rsidR="00005647" w:rsidRPr="00A57719" w:rsidRDefault="00005647" w:rsidP="00005647">
      <w:pPr>
        <w:rPr>
          <w:rFonts w:ascii="Arial" w:hAnsi="Arial" w:cs="Arial"/>
        </w:rPr>
      </w:pPr>
    </w:p>
    <w:p w:rsidR="00005647" w:rsidRDefault="00005647" w:rsidP="00005647">
      <w:r w:rsidRPr="00A57719">
        <w:rPr>
          <w:b/>
        </w:rPr>
        <w:t>Net profit margin</w:t>
      </w:r>
      <w:r>
        <w:t>=</w:t>
      </w:r>
      <m:oMath>
        <m:f>
          <m:fPr>
            <m:ctrlPr>
              <w:rPr>
                <w:rFonts w:ascii="Cambria Math" w:hAnsi="Cambria Math"/>
                <w:i/>
                <w:sz w:val="28"/>
                <w:szCs w:val="28"/>
              </w:rPr>
            </m:ctrlPr>
          </m:fPr>
          <m:num>
            <m:r>
              <w:rPr>
                <w:rFonts w:ascii="Cambria Math" w:hAnsi="Cambria Math"/>
                <w:sz w:val="28"/>
                <w:szCs w:val="28"/>
              </w:rPr>
              <m:t>Net profit</m:t>
            </m:r>
          </m:num>
          <m:den>
            <m:r>
              <w:rPr>
                <w:rFonts w:ascii="Cambria Math" w:hAnsi="Cambria Math"/>
                <w:sz w:val="28"/>
                <w:szCs w:val="28"/>
              </w:rPr>
              <m:t>Sales (Revenue)</m:t>
            </m:r>
          </m:den>
        </m:f>
      </m:oMath>
      <w:r>
        <w:t xml:space="preserve"> x100</w:t>
      </w:r>
    </w:p>
    <w:p w:rsidR="00005647" w:rsidRPr="00A57719" w:rsidRDefault="00005647" w:rsidP="00005647">
      <w:pPr>
        <w:rPr>
          <w:rFonts w:ascii="Arial" w:hAnsi="Arial" w:cs="Arial"/>
        </w:rPr>
      </w:pPr>
      <w:r w:rsidRPr="00A57719">
        <w:rPr>
          <w:rFonts w:ascii="Arial" w:hAnsi="Arial" w:cs="Arial"/>
        </w:rPr>
        <w:t>Net profit margin (2022) = (431/6738) * 100 = 6.39%</w:t>
      </w:r>
    </w:p>
    <w:p w:rsidR="00005647" w:rsidRPr="00A57719" w:rsidRDefault="00005647" w:rsidP="00005647">
      <w:pPr>
        <w:rPr>
          <w:rFonts w:ascii="Arial" w:hAnsi="Arial" w:cs="Arial"/>
        </w:rPr>
      </w:pPr>
      <w:r w:rsidRPr="00A57719">
        <w:rPr>
          <w:rFonts w:ascii="Arial" w:hAnsi="Arial" w:cs="Arial"/>
        </w:rPr>
        <w:t>Net profit margin (2021) = (366/6441) * 100 = 5.68%</w:t>
      </w:r>
    </w:p>
    <w:p w:rsidR="00005647" w:rsidRDefault="00005647" w:rsidP="00005647"/>
    <w:p w:rsidR="00005647" w:rsidRDefault="00005647" w:rsidP="00005647">
      <w:pPr>
        <w:rPr>
          <w:sz w:val="28"/>
          <w:szCs w:val="28"/>
        </w:rPr>
      </w:pPr>
      <w:r w:rsidRPr="00A57719">
        <w:rPr>
          <w:b/>
        </w:rPr>
        <w:t>Asset turnover</w:t>
      </w:r>
      <w:r>
        <w:t>=</w:t>
      </w:r>
      <m:oMath>
        <m:f>
          <m:fPr>
            <m:ctrlPr>
              <w:rPr>
                <w:rFonts w:ascii="Cambria Math" w:hAnsi="Cambria Math"/>
                <w:i/>
                <w:sz w:val="28"/>
                <w:szCs w:val="28"/>
              </w:rPr>
            </m:ctrlPr>
          </m:fPr>
          <m:num>
            <m:r>
              <w:rPr>
                <w:rFonts w:ascii="Cambria Math" w:hAnsi="Cambria Math"/>
                <w:sz w:val="28"/>
                <w:szCs w:val="28"/>
              </w:rPr>
              <m:t>Revenue</m:t>
            </m:r>
          </m:num>
          <m:den>
            <m:r>
              <w:rPr>
                <w:rFonts w:ascii="Cambria Math" w:hAnsi="Cambria Math"/>
                <w:sz w:val="28"/>
                <w:szCs w:val="28"/>
              </w:rPr>
              <m:t>Assets employed (TA-CL)</m:t>
            </m:r>
          </m:den>
        </m:f>
      </m:oMath>
    </w:p>
    <w:p w:rsidR="00005647" w:rsidRDefault="00005647" w:rsidP="00005647">
      <w:pPr>
        <w:rPr>
          <w:rFonts w:ascii="Arial" w:hAnsi="Arial" w:cs="Arial"/>
        </w:rPr>
      </w:pPr>
      <w:r w:rsidRPr="00A57719">
        <w:rPr>
          <w:rFonts w:ascii="Arial" w:hAnsi="Arial" w:cs="Arial"/>
        </w:rPr>
        <w:t>Asset turnover</w:t>
      </w:r>
      <w:r>
        <w:rPr>
          <w:rFonts w:ascii="Arial" w:hAnsi="Arial" w:cs="Arial"/>
        </w:rPr>
        <w:t xml:space="preserve"> (2022) = 6738/7225 = 0.93</w:t>
      </w:r>
    </w:p>
    <w:p w:rsidR="00005647" w:rsidRDefault="00005647" w:rsidP="00005647">
      <w:pPr>
        <w:rPr>
          <w:rFonts w:ascii="Arial" w:hAnsi="Arial" w:cs="Arial"/>
        </w:rPr>
      </w:pPr>
      <w:r w:rsidRPr="00A57719">
        <w:rPr>
          <w:rFonts w:ascii="Arial" w:hAnsi="Arial" w:cs="Arial"/>
        </w:rPr>
        <w:t>Asset turnover</w:t>
      </w:r>
      <w:r>
        <w:rPr>
          <w:rFonts w:ascii="Arial" w:hAnsi="Arial" w:cs="Arial"/>
        </w:rPr>
        <w:t xml:space="preserve"> (2021) = 6441/7041 = 0.91</w:t>
      </w:r>
    </w:p>
    <w:p w:rsidR="00005647" w:rsidRPr="00A57719" w:rsidRDefault="00005647" w:rsidP="00005647">
      <w:pPr>
        <w:rPr>
          <w:rFonts w:ascii="Arial" w:hAnsi="Arial" w:cs="Arial"/>
        </w:rPr>
      </w:pPr>
    </w:p>
    <w:p w:rsidR="00005647" w:rsidRDefault="00005647" w:rsidP="00005647">
      <w:r w:rsidRPr="00A57719">
        <w:rPr>
          <w:b/>
        </w:rPr>
        <w:t>Stockholding days</w:t>
      </w:r>
      <w:r>
        <w:t>=</w:t>
      </w:r>
      <m:oMath>
        <m:f>
          <m:fPr>
            <m:ctrlPr>
              <w:rPr>
                <w:rFonts w:ascii="Cambria Math" w:hAnsi="Cambria Math"/>
                <w:i/>
                <w:sz w:val="28"/>
                <w:szCs w:val="28"/>
              </w:rPr>
            </m:ctrlPr>
          </m:fPr>
          <m:num>
            <m:r>
              <w:rPr>
                <w:rFonts w:ascii="Cambria Math" w:hAnsi="Cambria Math"/>
                <w:sz w:val="28"/>
                <w:szCs w:val="28"/>
              </w:rPr>
              <m:t>Inventory</m:t>
            </m:r>
          </m:num>
          <m:den>
            <m:r>
              <w:rPr>
                <w:rFonts w:ascii="Cambria Math" w:hAnsi="Cambria Math"/>
                <w:sz w:val="28"/>
                <w:szCs w:val="28"/>
              </w:rPr>
              <m:t>Cost of sales</m:t>
            </m:r>
          </m:den>
        </m:f>
      </m:oMath>
      <w:r>
        <w:t xml:space="preserve"> x365</w:t>
      </w:r>
    </w:p>
    <w:p w:rsidR="00005647" w:rsidRDefault="00005647" w:rsidP="00005647">
      <w:pPr>
        <w:rPr>
          <w:rFonts w:ascii="Arial" w:hAnsi="Arial" w:cs="Arial"/>
        </w:rPr>
      </w:pPr>
      <w:r>
        <w:rPr>
          <w:rFonts w:ascii="Arial" w:hAnsi="Arial" w:cs="Arial"/>
        </w:rPr>
        <w:t>Stockholding days (2022) = (708/3235) * 365 = 79.88 or almost 80 days</w:t>
      </w:r>
    </w:p>
    <w:p w:rsidR="00005647" w:rsidRDefault="00005647" w:rsidP="00005647">
      <w:pPr>
        <w:rPr>
          <w:rFonts w:ascii="Arial" w:hAnsi="Arial" w:cs="Arial"/>
        </w:rPr>
      </w:pPr>
      <w:r>
        <w:rPr>
          <w:rFonts w:ascii="Arial" w:hAnsi="Arial" w:cs="Arial"/>
        </w:rPr>
        <w:t>Stockholding days (2021) = (659/3096) * 365 = 77.69 or almost 78 days</w:t>
      </w:r>
    </w:p>
    <w:p w:rsidR="00005647" w:rsidRPr="00A57719" w:rsidRDefault="00005647" w:rsidP="00005647">
      <w:pPr>
        <w:rPr>
          <w:rFonts w:ascii="Arial" w:hAnsi="Arial" w:cs="Arial"/>
        </w:rPr>
      </w:pPr>
    </w:p>
    <w:p w:rsidR="00005647" w:rsidRDefault="00005647" w:rsidP="00005647">
      <w:r w:rsidRPr="00A57719">
        <w:rPr>
          <w:b/>
        </w:rPr>
        <w:t>Debtors collection period</w:t>
      </w:r>
      <w:r>
        <w:t>=</w:t>
      </w:r>
      <m:oMath>
        <m:f>
          <m:fPr>
            <m:ctrlPr>
              <w:rPr>
                <w:rFonts w:ascii="Cambria Math" w:hAnsi="Cambria Math"/>
                <w:i/>
                <w:sz w:val="28"/>
                <w:szCs w:val="28"/>
              </w:rPr>
            </m:ctrlPr>
          </m:fPr>
          <m:num>
            <m:r>
              <w:rPr>
                <w:rFonts w:ascii="Cambria Math" w:hAnsi="Cambria Math"/>
                <w:sz w:val="28"/>
                <w:szCs w:val="28"/>
              </w:rPr>
              <m:t>Trade receivable</m:t>
            </m:r>
          </m:num>
          <m:den>
            <m:r>
              <w:rPr>
                <w:rFonts w:ascii="Cambria Math" w:hAnsi="Cambria Math"/>
                <w:sz w:val="28"/>
                <w:szCs w:val="28"/>
              </w:rPr>
              <m:t>Credit sales (Revenue)</m:t>
            </m:r>
          </m:den>
        </m:f>
      </m:oMath>
      <w:r>
        <w:t xml:space="preserve"> x365</w:t>
      </w:r>
    </w:p>
    <w:p w:rsidR="00005647" w:rsidRDefault="00005647" w:rsidP="00005647">
      <w:pPr>
        <w:rPr>
          <w:rFonts w:ascii="Arial" w:hAnsi="Arial" w:cs="Arial"/>
        </w:rPr>
      </w:pPr>
      <w:r>
        <w:rPr>
          <w:rFonts w:ascii="Arial" w:hAnsi="Arial" w:cs="Arial"/>
        </w:rPr>
        <w:t>Debtors collection period (2022) = (1249/6738) * 365 = 67.65 or almost 68 days</w:t>
      </w:r>
    </w:p>
    <w:p w:rsidR="00005647" w:rsidRDefault="00005647" w:rsidP="00005647">
      <w:pPr>
        <w:rPr>
          <w:rFonts w:ascii="Arial" w:hAnsi="Arial" w:cs="Arial"/>
        </w:rPr>
      </w:pPr>
      <w:r>
        <w:rPr>
          <w:rFonts w:ascii="Arial" w:hAnsi="Arial" w:cs="Arial"/>
        </w:rPr>
        <w:t>Debtors collection period (2021) = (1287/6441) * 365 = 72.93 or almost 73 days</w:t>
      </w:r>
    </w:p>
    <w:p w:rsidR="00005647" w:rsidRPr="00A57719" w:rsidRDefault="00005647" w:rsidP="00005647">
      <w:pPr>
        <w:rPr>
          <w:rFonts w:ascii="Arial" w:hAnsi="Arial" w:cs="Arial"/>
        </w:rPr>
      </w:pPr>
    </w:p>
    <w:p w:rsidR="00005647" w:rsidRDefault="00005647" w:rsidP="00005647">
      <w:pPr>
        <w:rPr>
          <w:sz w:val="28"/>
          <w:szCs w:val="28"/>
        </w:rPr>
      </w:pPr>
      <w:r w:rsidRPr="00A57719">
        <w:rPr>
          <w:b/>
        </w:rPr>
        <w:t>Current ratio</w:t>
      </w:r>
      <w:r>
        <w:t>=</w:t>
      </w:r>
      <m:oMath>
        <m:f>
          <m:fPr>
            <m:ctrlPr>
              <w:rPr>
                <w:rFonts w:ascii="Cambria Math" w:hAnsi="Cambria Math"/>
                <w:i/>
                <w:sz w:val="28"/>
                <w:szCs w:val="28"/>
              </w:rPr>
            </m:ctrlPr>
          </m:fPr>
          <m:num>
            <m:r>
              <w:rPr>
                <w:rFonts w:ascii="Cambria Math" w:hAnsi="Cambria Math"/>
                <w:sz w:val="28"/>
                <w:szCs w:val="28"/>
              </w:rPr>
              <m:t>Current assets</m:t>
            </m:r>
          </m:num>
          <m:den>
            <m:r>
              <w:rPr>
                <w:rFonts w:ascii="Cambria Math" w:hAnsi="Cambria Math"/>
                <w:sz w:val="28"/>
                <w:szCs w:val="28"/>
              </w:rPr>
              <m:t>Current liabilities</m:t>
            </m:r>
          </m:den>
        </m:f>
      </m:oMath>
    </w:p>
    <w:p w:rsidR="00005647" w:rsidRDefault="00005647" w:rsidP="00005647">
      <w:pPr>
        <w:rPr>
          <w:rFonts w:ascii="Arial" w:hAnsi="Arial" w:cs="Arial"/>
        </w:rPr>
      </w:pPr>
      <w:r>
        <w:rPr>
          <w:rFonts w:ascii="Arial" w:hAnsi="Arial" w:cs="Arial"/>
        </w:rPr>
        <w:t>Current ratio (2022) = 2303/2511 = 0.91</w:t>
      </w:r>
    </w:p>
    <w:p w:rsidR="00005647" w:rsidRDefault="00005647" w:rsidP="00005647">
      <w:pPr>
        <w:rPr>
          <w:rFonts w:ascii="Arial" w:hAnsi="Arial" w:cs="Arial"/>
        </w:rPr>
      </w:pPr>
      <w:r>
        <w:rPr>
          <w:rFonts w:ascii="Arial" w:hAnsi="Arial" w:cs="Arial"/>
        </w:rPr>
        <w:t>Current ratio (2021) = 2355/3046 = 0.77</w:t>
      </w:r>
    </w:p>
    <w:p w:rsidR="00005647" w:rsidRPr="00A57719" w:rsidRDefault="00005647" w:rsidP="00005647">
      <w:pPr>
        <w:rPr>
          <w:rFonts w:ascii="Arial" w:hAnsi="Arial" w:cs="Arial"/>
        </w:rPr>
      </w:pPr>
    </w:p>
    <w:p w:rsidR="00005647" w:rsidRDefault="00005647" w:rsidP="00005647">
      <w:r w:rsidRPr="00A57719">
        <w:rPr>
          <w:b/>
        </w:rPr>
        <w:lastRenderedPageBreak/>
        <w:t>Gearing ratio</w:t>
      </w:r>
      <w:r>
        <w:t>=</w:t>
      </w:r>
      <m:oMath>
        <m:f>
          <m:fPr>
            <m:ctrlPr>
              <w:rPr>
                <w:rFonts w:ascii="Cambria Math" w:hAnsi="Cambria Math"/>
                <w:i/>
                <w:sz w:val="28"/>
                <w:szCs w:val="28"/>
              </w:rPr>
            </m:ctrlPr>
          </m:fPr>
          <m:num>
            <m:r>
              <w:rPr>
                <w:rFonts w:ascii="Cambria Math" w:hAnsi="Cambria Math"/>
                <w:sz w:val="28"/>
                <w:szCs w:val="28"/>
              </w:rPr>
              <m:t>Debt (Long term loans)</m:t>
            </m:r>
          </m:num>
          <m:den>
            <m:r>
              <w:rPr>
                <w:rFonts w:ascii="Cambria Math" w:hAnsi="Cambria Math"/>
                <w:sz w:val="28"/>
                <w:szCs w:val="28"/>
              </w:rPr>
              <m:t>Debt+Equity</m:t>
            </m:r>
          </m:den>
        </m:f>
      </m:oMath>
      <w:r>
        <w:t xml:space="preserve">x 100  </w:t>
      </w:r>
    </w:p>
    <w:p w:rsidR="00005647" w:rsidRDefault="00005647" w:rsidP="00005647">
      <w:pPr>
        <w:rPr>
          <w:rFonts w:ascii="Arial" w:hAnsi="Arial" w:cs="Arial"/>
        </w:rPr>
      </w:pPr>
      <w:r>
        <w:rPr>
          <w:rFonts w:ascii="Arial" w:hAnsi="Arial" w:cs="Arial"/>
        </w:rPr>
        <w:t>Gearing ratio (2022) = [4137/(4137+3088)] * 100 = (4137/7225) * 100 = 57.25%</w:t>
      </w:r>
    </w:p>
    <w:p w:rsidR="00005647" w:rsidRDefault="00005647" w:rsidP="00005647">
      <w:pPr>
        <w:rPr>
          <w:rFonts w:ascii="Arial" w:hAnsi="Arial" w:cs="Arial"/>
        </w:rPr>
      </w:pPr>
      <w:r>
        <w:rPr>
          <w:rFonts w:ascii="Arial" w:hAnsi="Arial" w:cs="Arial"/>
        </w:rPr>
        <w:t>Gearing ratio (2021) = [4129/(4129+2912)] * 100 = (4129/7041) * 100 = 58.64%</w:t>
      </w:r>
    </w:p>
    <w:p w:rsidR="00005647" w:rsidRPr="00A57719" w:rsidRDefault="00005647" w:rsidP="00005647">
      <w:pPr>
        <w:rPr>
          <w:rFonts w:ascii="Arial" w:hAnsi="Arial" w:cs="Arial"/>
        </w:rPr>
      </w:pPr>
    </w:p>
    <w:p w:rsidR="00005647" w:rsidRDefault="00005647" w:rsidP="00005647">
      <w:pPr>
        <w:rPr>
          <w:sz w:val="28"/>
          <w:szCs w:val="28"/>
        </w:rPr>
      </w:pPr>
      <w:r w:rsidRPr="00A57719">
        <w:rPr>
          <w:b/>
        </w:rPr>
        <w:t>Interest cover</w:t>
      </w:r>
      <w:r>
        <w:t>=</w:t>
      </w:r>
      <m:oMath>
        <m:f>
          <m:fPr>
            <m:ctrlPr>
              <w:rPr>
                <w:rFonts w:ascii="Cambria Math" w:hAnsi="Cambria Math"/>
                <w:i/>
                <w:sz w:val="28"/>
                <w:szCs w:val="28"/>
              </w:rPr>
            </m:ctrlPr>
          </m:fPr>
          <m:num>
            <m:r>
              <w:rPr>
                <w:rFonts w:ascii="Cambria Math" w:hAnsi="Cambria Math"/>
                <w:sz w:val="28"/>
                <w:szCs w:val="28"/>
              </w:rPr>
              <m:t>Profit before interest</m:t>
            </m:r>
          </m:num>
          <m:den>
            <m:r>
              <w:rPr>
                <w:rFonts w:ascii="Cambria Math" w:hAnsi="Cambria Math"/>
                <w:sz w:val="28"/>
                <w:szCs w:val="28"/>
              </w:rPr>
              <m:t>Intsrest</m:t>
            </m:r>
          </m:den>
        </m:f>
      </m:oMath>
    </w:p>
    <w:p w:rsidR="00005647" w:rsidRDefault="00005647" w:rsidP="00005647">
      <w:pPr>
        <w:rPr>
          <w:rFonts w:ascii="Arial" w:hAnsi="Arial" w:cs="Arial"/>
        </w:rPr>
      </w:pPr>
      <w:r>
        <w:rPr>
          <w:rFonts w:ascii="Arial" w:hAnsi="Arial" w:cs="Arial"/>
        </w:rPr>
        <w:t>Interest cover (2022) = 846/226 = 3.74</w:t>
      </w:r>
    </w:p>
    <w:p w:rsidR="00005647" w:rsidRPr="00A57719" w:rsidRDefault="00005647" w:rsidP="00005647">
      <w:pPr>
        <w:rPr>
          <w:rFonts w:ascii="Arial" w:hAnsi="Arial" w:cs="Arial"/>
        </w:rPr>
      </w:pPr>
      <w:r>
        <w:rPr>
          <w:rFonts w:ascii="Arial" w:hAnsi="Arial" w:cs="Arial"/>
        </w:rPr>
        <w:t xml:space="preserve">Interest cover (2021) = 720/181 = 3.97  </w:t>
      </w:r>
    </w:p>
    <w:p w:rsidR="00005647" w:rsidRDefault="00005647" w:rsidP="00005647">
      <w:pPr>
        <w:rPr>
          <w:lang w:val="en-US" w:eastAsia="en-US"/>
        </w:rPr>
      </w:pPr>
    </w:p>
    <w:p w:rsidR="00005647" w:rsidRPr="000208B9" w:rsidRDefault="00005647" w:rsidP="00005647">
      <w:pPr>
        <w:pStyle w:val="ListParagraph"/>
        <w:spacing w:line="360" w:lineRule="auto"/>
        <w:ind w:left="862" w:firstLine="0"/>
        <w:contextualSpacing/>
        <w:jc w:val="both"/>
        <w:rPr>
          <w:rFonts w:ascii="Arial" w:hAnsi="Arial" w:cs="Arial"/>
          <w:lang w:val="en-GB"/>
        </w:rPr>
      </w:pPr>
      <w:r>
        <w:t xml:space="preserve"> 2</w:t>
      </w:r>
      <w:r w:rsidRPr="000208B9">
        <w:rPr>
          <w:rFonts w:ascii="Arial" w:hAnsi="Arial" w:cs="Arial"/>
        </w:rPr>
        <w:t xml:space="preserve">:  </w:t>
      </w:r>
      <w:r w:rsidRPr="000208B9">
        <w:rPr>
          <w:rFonts w:ascii="Arial" w:hAnsi="Arial" w:cs="Arial"/>
          <w:lang w:val="en-GB"/>
        </w:rPr>
        <w:t xml:space="preserve">By comparing operating profit to the capital used, ROCE calculates how efficiently capital is being utilised. A low ROCE may imply inefficiency or underutilization of capital, whereas a high ROCE shows efficient use </w:t>
      </w:r>
      <w:r w:rsidR="007470BA">
        <w:rPr>
          <w:rFonts w:ascii="Arial" w:hAnsi="Arial" w:cs="Arial"/>
          <w:lang w:val="en-GB"/>
        </w:rPr>
        <w:t>of resources to produce profits (Dyson and Franklin,</w:t>
      </w:r>
      <w:r w:rsidR="007470BA" w:rsidRPr="000F5C5E">
        <w:rPr>
          <w:rFonts w:ascii="Arial" w:hAnsi="Arial" w:cs="Arial"/>
          <w:lang w:val="en-GB"/>
        </w:rPr>
        <w:t xml:space="preserve"> 2020</w:t>
      </w:r>
      <w:r w:rsidR="007470BA">
        <w:rPr>
          <w:rFonts w:ascii="Arial" w:hAnsi="Arial" w:cs="Arial"/>
          <w:lang w:val="en-GB"/>
        </w:rPr>
        <w:t>).</w:t>
      </w:r>
    </w:p>
    <w:p w:rsidR="00005647" w:rsidRDefault="00005647" w:rsidP="00005647">
      <w:pPr>
        <w:pStyle w:val="ListParagraph"/>
        <w:spacing w:line="360" w:lineRule="auto"/>
        <w:ind w:left="862" w:firstLine="0"/>
        <w:contextualSpacing/>
        <w:jc w:val="both"/>
        <w:rPr>
          <w:rFonts w:ascii="Arial" w:hAnsi="Arial" w:cs="Arial"/>
          <w:lang w:val="en-GB"/>
        </w:rPr>
      </w:pPr>
      <w:r w:rsidRPr="000208B9">
        <w:rPr>
          <w:rFonts w:ascii="Arial" w:hAnsi="Arial" w:cs="Arial"/>
          <w:lang w:val="en-GB"/>
        </w:rPr>
        <w:t>Therefore, according to this indicator, we can say that the company is in the right direction of development, since it increased by 1.5 percent</w:t>
      </w:r>
      <w:r>
        <w:rPr>
          <w:rFonts w:ascii="Arial" w:hAnsi="Arial" w:cs="Arial"/>
          <w:lang w:val="en-GB"/>
        </w:rPr>
        <w:t xml:space="preserve"> ROCE. </w:t>
      </w:r>
    </w:p>
    <w:p w:rsidR="00005647" w:rsidRDefault="00005647" w:rsidP="00005647">
      <w:pPr>
        <w:pStyle w:val="ListParagraph"/>
        <w:spacing w:line="360" w:lineRule="auto"/>
        <w:ind w:left="862" w:firstLine="0"/>
        <w:contextualSpacing/>
        <w:jc w:val="both"/>
        <w:rPr>
          <w:rFonts w:ascii="Arial" w:hAnsi="Arial" w:cs="Arial"/>
          <w:lang w:val="en-GB"/>
        </w:rPr>
      </w:pPr>
    </w:p>
    <w:p w:rsidR="00005647" w:rsidRPr="000208B9" w:rsidRDefault="00005647" w:rsidP="00005647">
      <w:pPr>
        <w:pStyle w:val="ListParagraph"/>
        <w:spacing w:line="360" w:lineRule="auto"/>
        <w:ind w:left="862" w:firstLine="0"/>
        <w:contextualSpacing/>
        <w:jc w:val="both"/>
        <w:rPr>
          <w:rFonts w:ascii="Arial" w:hAnsi="Arial" w:cs="Arial"/>
        </w:rPr>
      </w:pPr>
      <w:r>
        <w:rPr>
          <w:rFonts w:ascii="Arial" w:hAnsi="Arial" w:cs="Arial"/>
        </w:rPr>
        <w:t xml:space="preserve">      </w:t>
      </w:r>
      <w:r w:rsidRPr="000208B9">
        <w:rPr>
          <w:rFonts w:ascii="Arial" w:hAnsi="Arial" w:cs="Arial"/>
        </w:rPr>
        <w:t>The return on equity created by shareholders is measured by ROE. It shows how well the business is generating profits with shareholder capital. An efficient use of equity capital is indicated by a high return on equity (ROE), whereas a low ROE may indicate inferior profitability in relati</w:t>
      </w:r>
      <w:r w:rsidR="007470BA">
        <w:rPr>
          <w:rFonts w:ascii="Arial" w:hAnsi="Arial" w:cs="Arial"/>
        </w:rPr>
        <w:t xml:space="preserve">on to shareholders' investments </w:t>
      </w:r>
      <w:r w:rsidR="007470BA">
        <w:rPr>
          <w:rFonts w:ascii="Arial" w:hAnsi="Arial" w:cs="Arial"/>
          <w:lang w:val="en-GB"/>
        </w:rPr>
        <w:t>(Dyson and Franklin,</w:t>
      </w:r>
      <w:r w:rsidR="007470BA" w:rsidRPr="000F5C5E">
        <w:rPr>
          <w:rFonts w:ascii="Arial" w:hAnsi="Arial" w:cs="Arial"/>
          <w:lang w:val="en-GB"/>
        </w:rPr>
        <w:t xml:space="preserve"> 2020</w:t>
      </w:r>
      <w:r w:rsidR="007470BA">
        <w:rPr>
          <w:rFonts w:ascii="Arial" w:hAnsi="Arial" w:cs="Arial"/>
          <w:lang w:val="en-GB"/>
        </w:rPr>
        <w:t>).</w:t>
      </w:r>
    </w:p>
    <w:p w:rsidR="00005647" w:rsidRDefault="00005647" w:rsidP="00005647">
      <w:pPr>
        <w:pStyle w:val="ListParagraph"/>
        <w:spacing w:line="360" w:lineRule="auto"/>
        <w:ind w:left="862" w:firstLine="0"/>
        <w:contextualSpacing/>
        <w:jc w:val="both"/>
        <w:rPr>
          <w:rFonts w:ascii="Arial" w:hAnsi="Arial" w:cs="Arial"/>
          <w:lang w:val="en-GB"/>
        </w:rPr>
      </w:pPr>
      <w:r w:rsidRPr="000208B9">
        <w:rPr>
          <w:rFonts w:ascii="Arial" w:hAnsi="Arial" w:cs="Arial"/>
          <w:lang w:val="bg-BG"/>
        </w:rPr>
        <w:t>And here we can conclude that the company is going in the right direction as we see an increase and of course in addition we have a record of growth in distributed dividends from 242 million in 2021 to 255 million in 2022</w:t>
      </w:r>
      <w:r>
        <w:rPr>
          <w:rFonts w:ascii="Arial" w:hAnsi="Arial" w:cs="Arial"/>
          <w:lang w:val="en-GB"/>
        </w:rPr>
        <w:t>.</w:t>
      </w:r>
    </w:p>
    <w:p w:rsidR="00005647" w:rsidRDefault="00005647" w:rsidP="00005647">
      <w:pPr>
        <w:pStyle w:val="ListParagraph"/>
        <w:spacing w:line="360" w:lineRule="auto"/>
        <w:ind w:left="862" w:firstLine="0"/>
        <w:contextualSpacing/>
        <w:jc w:val="both"/>
        <w:rPr>
          <w:rFonts w:ascii="Arial" w:hAnsi="Arial" w:cs="Arial"/>
          <w:lang w:val="en-GB"/>
        </w:rPr>
      </w:pPr>
    </w:p>
    <w:p w:rsidR="00005647" w:rsidRPr="007470BA" w:rsidRDefault="00005647" w:rsidP="00005647">
      <w:pPr>
        <w:pStyle w:val="ListParagraph"/>
        <w:spacing w:line="360" w:lineRule="auto"/>
        <w:ind w:left="862" w:firstLine="0"/>
        <w:contextualSpacing/>
        <w:jc w:val="both"/>
        <w:rPr>
          <w:rFonts w:ascii="Arial" w:hAnsi="Arial" w:cs="Arial"/>
          <w:lang w:val="en-GB"/>
        </w:rPr>
      </w:pPr>
      <w:r>
        <w:rPr>
          <w:rFonts w:ascii="Arial" w:hAnsi="Arial" w:cs="Arial"/>
        </w:rPr>
        <w:t xml:space="preserve">     </w:t>
      </w:r>
      <w:r w:rsidR="00EC262D" w:rsidRPr="00EC262D">
        <w:rPr>
          <w:rFonts w:ascii="Arial" w:hAnsi="Arial" w:cs="Arial"/>
        </w:rPr>
        <w:t>Earnings per share (EPS), which shows how much money a company produces for each share, is used to determine corporate value. If a company's earnings are higher than its stock price, investors will pay more for its stock because higher</w:t>
      </w:r>
      <w:r w:rsidR="00EC262D">
        <w:rPr>
          <w:rFonts w:ascii="Arial" w:hAnsi="Arial" w:cs="Arial"/>
        </w:rPr>
        <w:t xml:space="preserve"> EPS is a sign of greater value</w:t>
      </w:r>
      <w:r w:rsidR="007470BA">
        <w:rPr>
          <w:rFonts w:ascii="Arial" w:hAnsi="Arial" w:cs="Arial"/>
        </w:rPr>
        <w:t xml:space="preserve"> </w:t>
      </w:r>
      <w:r w:rsidR="007470BA">
        <w:rPr>
          <w:rFonts w:ascii="Arial" w:hAnsi="Arial" w:cs="Arial"/>
          <w:lang w:val="en-GB"/>
        </w:rPr>
        <w:t>(Dyson and Franklin,</w:t>
      </w:r>
      <w:r w:rsidR="007470BA" w:rsidRPr="000F5C5E">
        <w:rPr>
          <w:rFonts w:ascii="Arial" w:hAnsi="Arial" w:cs="Arial"/>
          <w:lang w:val="en-GB"/>
        </w:rPr>
        <w:t xml:space="preserve"> 2020</w:t>
      </w:r>
      <w:r w:rsidR="007470BA">
        <w:rPr>
          <w:rFonts w:ascii="Arial" w:hAnsi="Arial" w:cs="Arial"/>
          <w:lang w:val="en-GB"/>
        </w:rPr>
        <w:t>).</w:t>
      </w:r>
      <w:r>
        <w:rPr>
          <w:rFonts w:ascii="Arial" w:hAnsi="Arial" w:cs="Arial"/>
          <w:lang w:val="bg-BG"/>
        </w:rPr>
        <w:t xml:space="preserve"> </w:t>
      </w:r>
      <w:r w:rsidRPr="000208B9">
        <w:rPr>
          <w:rFonts w:ascii="Arial" w:hAnsi="Arial" w:cs="Arial"/>
          <w:lang w:val="bg-BG"/>
        </w:rPr>
        <w:t>As in this case, we observe an increase of 17%, which is a prerequis</w:t>
      </w:r>
      <w:r w:rsidR="007470BA">
        <w:rPr>
          <w:rFonts w:ascii="Arial" w:hAnsi="Arial" w:cs="Arial"/>
          <w:lang w:val="bg-BG"/>
        </w:rPr>
        <w:t>ite for interest from investors</w:t>
      </w:r>
      <w:r w:rsidR="007470BA">
        <w:rPr>
          <w:rFonts w:ascii="Arial" w:hAnsi="Arial" w:cs="Arial"/>
          <w:lang w:val="en-GB"/>
        </w:rPr>
        <w:t>.</w:t>
      </w:r>
    </w:p>
    <w:p w:rsidR="00005647" w:rsidRDefault="00005647" w:rsidP="00005647">
      <w:pPr>
        <w:pStyle w:val="ListParagraph"/>
        <w:spacing w:line="360" w:lineRule="auto"/>
        <w:ind w:left="862" w:firstLine="0"/>
        <w:contextualSpacing/>
        <w:jc w:val="both"/>
        <w:rPr>
          <w:rFonts w:ascii="Arial" w:hAnsi="Arial" w:cs="Arial"/>
          <w:lang w:val="bg-BG"/>
        </w:rPr>
      </w:pPr>
      <w:r>
        <w:rPr>
          <w:rFonts w:ascii="Arial" w:hAnsi="Arial" w:cs="Arial"/>
        </w:rPr>
        <w:t xml:space="preserve">     </w:t>
      </w:r>
      <w:r>
        <w:rPr>
          <w:rFonts w:ascii="Arial" w:hAnsi="Arial" w:cs="Arial"/>
          <w:lang w:val="bg-BG"/>
        </w:rPr>
        <w:t xml:space="preserve"> </w:t>
      </w:r>
    </w:p>
    <w:p w:rsidR="00005647" w:rsidRDefault="00005647" w:rsidP="00005647">
      <w:pPr>
        <w:pStyle w:val="ListParagraph"/>
        <w:spacing w:line="360" w:lineRule="auto"/>
        <w:ind w:left="862" w:firstLine="0"/>
        <w:contextualSpacing/>
        <w:jc w:val="both"/>
        <w:rPr>
          <w:rFonts w:ascii="Arial" w:hAnsi="Arial" w:cs="Arial"/>
          <w:lang w:val="en-GB"/>
        </w:rPr>
      </w:pPr>
      <w:r>
        <w:rPr>
          <w:rFonts w:ascii="Arial" w:hAnsi="Arial" w:cs="Arial"/>
          <w:lang w:val="bg-BG"/>
        </w:rPr>
        <w:t xml:space="preserve">      </w:t>
      </w:r>
      <w:r w:rsidR="006D45E0" w:rsidRPr="006D45E0">
        <w:rPr>
          <w:rFonts w:ascii="Arial" w:hAnsi="Arial" w:cs="Arial"/>
        </w:rPr>
        <w:t>Net profit margin is the portion of revenue that turns into net profit. It demonstrates the company's ability to control costs and m</w:t>
      </w:r>
      <w:r w:rsidR="006D45E0">
        <w:rPr>
          <w:rFonts w:ascii="Arial" w:hAnsi="Arial" w:cs="Arial"/>
        </w:rPr>
        <w:t>ake money from its operations</w:t>
      </w:r>
      <w:r w:rsidRPr="000208B9">
        <w:rPr>
          <w:rFonts w:ascii="Arial" w:hAnsi="Arial" w:cs="Arial"/>
        </w:rPr>
        <w:t>. A higher net profit margin is indicative of increased profitability and cost-</w:t>
      </w:r>
      <w:r w:rsidR="007470BA">
        <w:rPr>
          <w:rFonts w:ascii="Arial" w:hAnsi="Arial" w:cs="Arial"/>
        </w:rPr>
        <w:lastRenderedPageBreak/>
        <w:t>effectiveness</w:t>
      </w:r>
      <w:r w:rsidR="007470BA">
        <w:rPr>
          <w:rFonts w:ascii="Arial" w:hAnsi="Arial" w:cs="Arial"/>
          <w:lang w:val="en-GB"/>
        </w:rPr>
        <w:t xml:space="preserve"> (Dyson and Franklin,</w:t>
      </w:r>
      <w:r w:rsidR="007470BA" w:rsidRPr="000F5C5E">
        <w:rPr>
          <w:rFonts w:ascii="Arial" w:hAnsi="Arial" w:cs="Arial"/>
          <w:lang w:val="en-GB"/>
        </w:rPr>
        <w:t xml:space="preserve"> 2020</w:t>
      </w:r>
      <w:r w:rsidR="007470BA">
        <w:rPr>
          <w:rFonts w:ascii="Arial" w:hAnsi="Arial" w:cs="Arial"/>
          <w:lang w:val="en-GB"/>
        </w:rPr>
        <w:t>).</w:t>
      </w:r>
      <w:r>
        <w:rPr>
          <w:rFonts w:ascii="Arial" w:hAnsi="Arial" w:cs="Arial"/>
          <w:lang w:val="bg-BG"/>
        </w:rPr>
        <w:t xml:space="preserve"> </w:t>
      </w:r>
      <w:r w:rsidRPr="00F72CB5">
        <w:rPr>
          <w:rFonts w:ascii="Arial" w:hAnsi="Arial" w:cs="Arial"/>
          <w:lang w:val="en-GB"/>
        </w:rPr>
        <w:t xml:space="preserve">On average, confectionery businesses tend to have profit margins </w:t>
      </w:r>
      <w:r>
        <w:rPr>
          <w:rFonts w:ascii="Arial" w:hAnsi="Arial" w:cs="Arial"/>
          <w:lang w:val="en-GB"/>
        </w:rPr>
        <w:t xml:space="preserve">10%. In </w:t>
      </w:r>
      <w:r w:rsidRPr="000208B9">
        <w:rPr>
          <w:rFonts w:ascii="Arial" w:hAnsi="Arial" w:cs="Arial"/>
          <w:lang w:val="en-GB"/>
        </w:rPr>
        <w:t xml:space="preserve">this case, we see an increase </w:t>
      </w:r>
      <w:r>
        <w:rPr>
          <w:rFonts w:ascii="Arial" w:hAnsi="Arial" w:cs="Arial"/>
          <w:lang w:val="en-GB"/>
        </w:rPr>
        <w:t xml:space="preserve">from 5.68% in 2021 to 6.4 </w:t>
      </w:r>
      <w:r w:rsidRPr="000208B9">
        <w:rPr>
          <w:rFonts w:ascii="Arial" w:hAnsi="Arial" w:cs="Arial"/>
          <w:lang w:val="en-GB"/>
        </w:rPr>
        <w:t>in 2022, which is proof of the right direction of the company.</w:t>
      </w:r>
    </w:p>
    <w:p w:rsidR="00005647" w:rsidRDefault="00005647" w:rsidP="00005647">
      <w:pPr>
        <w:pStyle w:val="ListParagraph"/>
        <w:spacing w:line="360" w:lineRule="auto"/>
        <w:ind w:left="862" w:firstLine="0"/>
        <w:contextualSpacing/>
        <w:jc w:val="both"/>
        <w:rPr>
          <w:rFonts w:ascii="Arial" w:hAnsi="Arial" w:cs="Arial"/>
          <w:lang w:val="en-GB"/>
        </w:rPr>
      </w:pPr>
      <w:r>
        <w:rPr>
          <w:rFonts w:ascii="Arial" w:hAnsi="Arial" w:cs="Arial"/>
          <w:lang w:val="en-GB"/>
        </w:rPr>
        <w:t xml:space="preserve">      </w:t>
      </w:r>
    </w:p>
    <w:p w:rsidR="00005647" w:rsidRPr="00DB4DAD" w:rsidRDefault="00005647" w:rsidP="00DB4DAD">
      <w:pPr>
        <w:pStyle w:val="ListParagraph"/>
        <w:spacing w:line="360" w:lineRule="auto"/>
        <w:ind w:left="862"/>
        <w:contextualSpacing/>
        <w:jc w:val="both"/>
        <w:rPr>
          <w:rFonts w:ascii="Arial" w:hAnsi="Arial" w:cs="Arial"/>
          <w:lang w:val="en-GB"/>
        </w:rPr>
      </w:pPr>
      <w:r>
        <w:rPr>
          <w:rFonts w:ascii="Arial" w:hAnsi="Arial" w:cs="Arial"/>
          <w:lang w:val="en-GB"/>
        </w:rPr>
        <w:t xml:space="preserve">      </w:t>
      </w:r>
      <w:r w:rsidR="00DB4DAD" w:rsidRPr="00DB4DAD">
        <w:rPr>
          <w:rFonts w:ascii="Arial" w:hAnsi="Arial" w:cs="Arial"/>
          <w:lang w:val="en-GB"/>
        </w:rPr>
        <w:t>The effectiveness with which a business generates sales income from its assets is measured by asset turnover. Greater asset utilisation efficiency is indicated by</w:t>
      </w:r>
      <w:r w:rsidR="00DB4DAD">
        <w:rPr>
          <w:rFonts w:ascii="Arial" w:hAnsi="Arial" w:cs="Arial"/>
          <w:lang w:val="en-GB"/>
        </w:rPr>
        <w:t xml:space="preserve"> a greater asset turnover ratio</w:t>
      </w:r>
      <w:r w:rsidRPr="00DB4DAD">
        <w:rPr>
          <w:rFonts w:ascii="Arial" w:hAnsi="Arial" w:cs="Arial"/>
          <w:lang w:val="bg-BG"/>
        </w:rPr>
        <w:t>.</w:t>
      </w:r>
      <w:r w:rsidRPr="00DB4DAD">
        <w:rPr>
          <w:rFonts w:ascii="Arial" w:hAnsi="Arial" w:cs="Arial"/>
          <w:lang w:val="en-GB"/>
        </w:rPr>
        <w:t xml:space="preserve"> In this case, we can conclude that the company can improve the use of assets to achieve a score above 1.</w:t>
      </w:r>
      <w:r w:rsidRPr="00DB4DAD">
        <w:rPr>
          <w:rFonts w:ascii="Arial" w:hAnsi="Arial" w:cs="Arial"/>
          <w:lang w:val="bg-BG"/>
        </w:rPr>
        <w:t xml:space="preserve">      </w:t>
      </w:r>
    </w:p>
    <w:p w:rsidR="00005647" w:rsidRDefault="00005647" w:rsidP="00005647">
      <w:pPr>
        <w:pStyle w:val="ListParagraph"/>
        <w:spacing w:line="360" w:lineRule="auto"/>
        <w:ind w:left="862" w:firstLine="0"/>
        <w:contextualSpacing/>
        <w:jc w:val="both"/>
        <w:rPr>
          <w:rFonts w:ascii="Arial" w:hAnsi="Arial" w:cs="Arial"/>
          <w:lang w:val="en-GB"/>
        </w:rPr>
      </w:pPr>
    </w:p>
    <w:p w:rsidR="00005647" w:rsidRPr="00F72CB5" w:rsidRDefault="00005647" w:rsidP="00005647">
      <w:pPr>
        <w:pStyle w:val="ListParagraph"/>
        <w:spacing w:line="360" w:lineRule="auto"/>
        <w:ind w:left="862" w:firstLine="0"/>
        <w:contextualSpacing/>
        <w:jc w:val="both"/>
        <w:rPr>
          <w:rFonts w:ascii="Arial" w:hAnsi="Arial" w:cs="Arial"/>
          <w:lang w:val="bg-BG"/>
        </w:rPr>
      </w:pPr>
      <w:r>
        <w:rPr>
          <w:rFonts w:ascii="Arial" w:hAnsi="Arial" w:cs="Arial"/>
          <w:lang w:val="en-GB"/>
        </w:rPr>
        <w:t xml:space="preserve">      </w:t>
      </w:r>
      <w:r w:rsidRPr="00F72CB5">
        <w:rPr>
          <w:rFonts w:ascii="Arial" w:hAnsi="Arial" w:cs="Arial"/>
        </w:rPr>
        <w:t>Inventory turnover days, or stockholding days, are a measure of how long it typically takes a business to sell its stock. Reduced stockholding days ratios are indicative of effective inventory management and quicker inventory turnover</w:t>
      </w:r>
      <w:r w:rsidR="007470BA">
        <w:rPr>
          <w:rFonts w:ascii="Arial" w:hAnsi="Arial" w:cs="Arial"/>
        </w:rPr>
        <w:t xml:space="preserve"> </w:t>
      </w:r>
      <w:r w:rsidR="007470BA">
        <w:rPr>
          <w:rFonts w:ascii="Arial" w:hAnsi="Arial" w:cs="Arial"/>
          <w:lang w:val="en-GB"/>
        </w:rPr>
        <w:t>(Dyson and Franklin,</w:t>
      </w:r>
      <w:r w:rsidR="007470BA" w:rsidRPr="000F5C5E">
        <w:rPr>
          <w:rFonts w:ascii="Arial" w:hAnsi="Arial" w:cs="Arial"/>
          <w:lang w:val="en-GB"/>
        </w:rPr>
        <w:t xml:space="preserve"> 2020</w:t>
      </w:r>
      <w:r w:rsidR="007470BA">
        <w:rPr>
          <w:rFonts w:ascii="Arial" w:hAnsi="Arial" w:cs="Arial"/>
          <w:lang w:val="en-GB"/>
        </w:rPr>
        <w:t>)</w:t>
      </w:r>
      <w:r w:rsidRPr="00F72CB5">
        <w:rPr>
          <w:rFonts w:ascii="Arial" w:hAnsi="Arial" w:cs="Arial"/>
        </w:rPr>
        <w:t>.</w:t>
      </w:r>
      <w:r>
        <w:rPr>
          <w:rFonts w:ascii="Arial" w:hAnsi="Arial" w:cs="Arial"/>
        </w:rPr>
        <w:t xml:space="preserve"> </w:t>
      </w:r>
      <w:r w:rsidRPr="00F72CB5">
        <w:rPr>
          <w:rFonts w:ascii="Arial" w:hAnsi="Arial" w:cs="Arial"/>
        </w:rPr>
        <w:t xml:space="preserve">According to this indicator, we see an increase of 2 days in 2022 compared to 2021, but on the other hand, the </w:t>
      </w:r>
      <w:r>
        <w:rPr>
          <w:rFonts w:ascii="Arial" w:hAnsi="Arial" w:cs="Arial"/>
          <w:lang w:val="en-GB"/>
        </w:rPr>
        <w:t>debtors collection period</w:t>
      </w:r>
      <w:r w:rsidRPr="00F72CB5">
        <w:rPr>
          <w:rFonts w:ascii="Arial" w:hAnsi="Arial" w:cs="Arial"/>
        </w:rPr>
        <w:t xml:space="preserve"> has decreased by 5 days to 68.</w:t>
      </w:r>
      <w:r>
        <w:rPr>
          <w:rFonts w:ascii="Arial" w:hAnsi="Arial" w:cs="Arial"/>
        </w:rPr>
        <w:t xml:space="preserve"> </w:t>
      </w:r>
      <w:r w:rsidRPr="00F72CB5">
        <w:rPr>
          <w:rFonts w:ascii="Arial" w:hAnsi="Arial" w:cs="Arial"/>
        </w:rPr>
        <w:t>Accounts receivable turnover days, another name for the debtors collection time, are used to calculate the average number of days that a business needs to collect payments from its clients. Faster receivables collection and efficient credit management are indicated by a shorter debtor collection duration.</w:t>
      </w:r>
    </w:p>
    <w:p w:rsidR="00005647" w:rsidRDefault="00005647" w:rsidP="00005647">
      <w:pPr>
        <w:pStyle w:val="ListParagraph"/>
        <w:spacing w:line="360" w:lineRule="auto"/>
        <w:ind w:left="862" w:firstLine="0"/>
        <w:contextualSpacing/>
        <w:jc w:val="both"/>
        <w:rPr>
          <w:rFonts w:ascii="Arial" w:hAnsi="Arial" w:cs="Arial"/>
          <w:lang w:val="en-GB"/>
        </w:rPr>
      </w:pPr>
    </w:p>
    <w:p w:rsidR="00005647" w:rsidRDefault="00005647" w:rsidP="00005647">
      <w:pPr>
        <w:pStyle w:val="ListParagraph"/>
        <w:spacing w:line="360" w:lineRule="auto"/>
        <w:ind w:left="862" w:firstLine="0"/>
        <w:contextualSpacing/>
        <w:jc w:val="both"/>
        <w:rPr>
          <w:rFonts w:ascii="Arial" w:hAnsi="Arial" w:cs="Arial"/>
          <w:lang w:val="en-GB"/>
        </w:rPr>
      </w:pPr>
      <w:r>
        <w:rPr>
          <w:rFonts w:ascii="Arial" w:hAnsi="Arial" w:cs="Arial"/>
        </w:rPr>
        <w:t xml:space="preserve">      </w:t>
      </w:r>
      <w:r w:rsidRPr="00DA7ABF">
        <w:rPr>
          <w:rFonts w:ascii="Arial" w:hAnsi="Arial" w:cs="Arial"/>
        </w:rPr>
        <w:t>The current ratio evaluates the company's capacity to pay short-term obligations by comparing current assets to current liabilities. While a current ratio below 1 may signal liquidity issues, a ratio above 1 suggests enough cash to service short-term liabilities</w:t>
      </w:r>
      <w:r w:rsidR="007470BA">
        <w:rPr>
          <w:rFonts w:ascii="Arial" w:hAnsi="Arial" w:cs="Arial"/>
        </w:rPr>
        <w:t xml:space="preserve"> </w:t>
      </w:r>
      <w:r w:rsidR="007470BA">
        <w:rPr>
          <w:rFonts w:ascii="Arial" w:hAnsi="Arial" w:cs="Arial"/>
          <w:lang w:val="en-GB"/>
        </w:rPr>
        <w:t>(Dyson and Franklin,</w:t>
      </w:r>
      <w:r w:rsidR="007470BA" w:rsidRPr="000F5C5E">
        <w:rPr>
          <w:rFonts w:ascii="Arial" w:hAnsi="Arial" w:cs="Arial"/>
          <w:lang w:val="en-GB"/>
        </w:rPr>
        <w:t xml:space="preserve"> 2020</w:t>
      </w:r>
      <w:r w:rsidR="007470BA">
        <w:rPr>
          <w:rFonts w:ascii="Arial" w:hAnsi="Arial" w:cs="Arial"/>
          <w:lang w:val="en-GB"/>
        </w:rPr>
        <w:t>)</w:t>
      </w:r>
      <w:r w:rsidRPr="00DA7ABF">
        <w:rPr>
          <w:rFonts w:ascii="Arial" w:hAnsi="Arial" w:cs="Arial"/>
        </w:rPr>
        <w:t>.</w:t>
      </w:r>
      <w:r>
        <w:rPr>
          <w:rFonts w:ascii="Arial" w:hAnsi="Arial" w:cs="Arial"/>
          <w:lang w:val="bg-BG"/>
        </w:rPr>
        <w:t xml:space="preserve"> </w:t>
      </w:r>
      <w:r w:rsidRPr="00DA7ABF">
        <w:rPr>
          <w:rFonts w:ascii="Arial" w:hAnsi="Arial" w:cs="Arial"/>
          <w:lang w:val="bg-BG"/>
        </w:rPr>
        <w:t>And although in 2022 the ratio is below 1, it is clear that the company has red</w:t>
      </w:r>
      <w:r>
        <w:rPr>
          <w:rFonts w:ascii="Arial" w:hAnsi="Arial" w:cs="Arial"/>
          <w:lang w:val="bg-BG"/>
        </w:rPr>
        <w:t xml:space="preserve">uced current liabilities by 17% </w:t>
      </w:r>
      <w:r w:rsidRPr="00DA7ABF">
        <w:rPr>
          <w:rFonts w:ascii="Arial" w:hAnsi="Arial" w:cs="Arial"/>
          <w:lang w:val="en-GB"/>
        </w:rPr>
        <w:t>which shows that manageme</w:t>
      </w:r>
      <w:r>
        <w:rPr>
          <w:rFonts w:ascii="Arial" w:hAnsi="Arial" w:cs="Arial"/>
          <w:lang w:val="en-GB"/>
        </w:rPr>
        <w:t xml:space="preserve">nt is making the right decisions. </w:t>
      </w:r>
    </w:p>
    <w:p w:rsidR="00005647" w:rsidRDefault="00005647" w:rsidP="00005647">
      <w:pPr>
        <w:pStyle w:val="ListParagraph"/>
        <w:spacing w:line="360" w:lineRule="auto"/>
        <w:ind w:left="862" w:firstLine="0"/>
        <w:contextualSpacing/>
        <w:jc w:val="both"/>
        <w:rPr>
          <w:rFonts w:ascii="Arial" w:hAnsi="Arial" w:cs="Arial"/>
          <w:lang w:val="en-GB"/>
        </w:rPr>
      </w:pPr>
    </w:p>
    <w:p w:rsidR="00005647" w:rsidRDefault="00005647" w:rsidP="00005647">
      <w:pPr>
        <w:pStyle w:val="ListParagraph"/>
        <w:spacing w:line="360" w:lineRule="auto"/>
        <w:ind w:left="862" w:firstLine="0"/>
        <w:contextualSpacing/>
        <w:jc w:val="both"/>
        <w:rPr>
          <w:rFonts w:ascii="Arial" w:hAnsi="Arial" w:cs="Arial"/>
          <w:lang w:val="en-GB"/>
        </w:rPr>
      </w:pPr>
      <w:r>
        <w:rPr>
          <w:rFonts w:ascii="Arial" w:hAnsi="Arial" w:cs="Arial"/>
          <w:lang w:val="en-GB"/>
        </w:rPr>
        <w:t xml:space="preserve">      </w:t>
      </w:r>
      <w:r w:rsidR="005A57FA" w:rsidRPr="005A57FA">
        <w:rPr>
          <w:rFonts w:ascii="Arial" w:hAnsi="Arial" w:cs="Arial"/>
          <w:lang w:val="en-GB"/>
        </w:rPr>
        <w:t>A gearing ratio compares some form of equity to money borrowed by the business. Due to the greater reliance on debt financing, a high gearing ratio means a</w:t>
      </w:r>
      <w:r w:rsidR="005A57FA">
        <w:rPr>
          <w:rFonts w:ascii="Arial" w:hAnsi="Arial" w:cs="Arial"/>
          <w:lang w:val="en-GB"/>
        </w:rPr>
        <w:t xml:space="preserve"> higher level of financial risk</w:t>
      </w:r>
      <w:r w:rsidR="007470BA">
        <w:rPr>
          <w:rFonts w:ascii="Arial" w:hAnsi="Arial" w:cs="Arial"/>
          <w:lang w:val="en-GB"/>
        </w:rPr>
        <w:t xml:space="preserve"> (Dyson and Franklin,</w:t>
      </w:r>
      <w:r w:rsidR="007470BA" w:rsidRPr="000F5C5E">
        <w:rPr>
          <w:rFonts w:ascii="Arial" w:hAnsi="Arial" w:cs="Arial"/>
          <w:lang w:val="en-GB"/>
        </w:rPr>
        <w:t xml:space="preserve"> 2020</w:t>
      </w:r>
      <w:r w:rsidR="007470BA">
        <w:rPr>
          <w:rFonts w:ascii="Arial" w:hAnsi="Arial" w:cs="Arial"/>
          <w:lang w:val="en-GB"/>
        </w:rPr>
        <w:t>)</w:t>
      </w:r>
      <w:r w:rsidRPr="00DA7ABF">
        <w:rPr>
          <w:rFonts w:ascii="Arial" w:hAnsi="Arial" w:cs="Arial"/>
          <w:lang w:val="en-GB"/>
        </w:rPr>
        <w:t>.</w:t>
      </w:r>
      <w:r>
        <w:rPr>
          <w:rFonts w:ascii="Arial" w:hAnsi="Arial" w:cs="Arial"/>
          <w:lang w:val="en-GB"/>
        </w:rPr>
        <w:t xml:space="preserve"> </w:t>
      </w:r>
      <w:r w:rsidRPr="00DA7ABF">
        <w:rPr>
          <w:rFonts w:ascii="Arial" w:hAnsi="Arial" w:cs="Arial"/>
          <w:lang w:val="en-GB"/>
        </w:rPr>
        <w:t>In 2021 and 2022, this percentage is high, exceeding 50%, which is an indicator of financial risk. Steps to reduce this percentage can be cost reduction and overall focus on profit improvement, which is clearly visible in 2022. Net profit increased by 17% from 366 to 431 million.</w:t>
      </w:r>
    </w:p>
    <w:p w:rsidR="00005647" w:rsidRDefault="00005647" w:rsidP="00005647">
      <w:pPr>
        <w:pStyle w:val="ListParagraph"/>
        <w:spacing w:line="360" w:lineRule="auto"/>
        <w:ind w:left="862" w:firstLine="0"/>
        <w:contextualSpacing/>
        <w:jc w:val="both"/>
        <w:rPr>
          <w:rFonts w:ascii="Arial" w:hAnsi="Arial" w:cs="Arial"/>
          <w:lang w:val="en-GB"/>
        </w:rPr>
      </w:pPr>
    </w:p>
    <w:p w:rsidR="00005647" w:rsidRPr="00DA7ABF" w:rsidRDefault="00005647" w:rsidP="00005647">
      <w:pPr>
        <w:pStyle w:val="ListParagraph"/>
        <w:spacing w:line="360" w:lineRule="auto"/>
        <w:ind w:left="862" w:firstLine="0"/>
        <w:contextualSpacing/>
        <w:jc w:val="both"/>
        <w:rPr>
          <w:rFonts w:ascii="Arial" w:hAnsi="Arial" w:cs="Arial"/>
          <w:lang w:val="bg-BG"/>
        </w:rPr>
      </w:pPr>
      <w:r>
        <w:rPr>
          <w:rFonts w:ascii="Arial" w:hAnsi="Arial" w:cs="Arial"/>
        </w:rPr>
        <w:t xml:space="preserve">      </w:t>
      </w:r>
      <w:r w:rsidRPr="00DA7ABF">
        <w:rPr>
          <w:rFonts w:ascii="Arial" w:hAnsi="Arial" w:cs="Arial"/>
        </w:rPr>
        <w:t xml:space="preserve">The interest cover ratio calculates how much of the business's operational profits are used to pay interest costs. While a lower ratio can signal possible debt </w:t>
      </w:r>
      <w:r w:rsidRPr="00DA7ABF">
        <w:rPr>
          <w:rFonts w:ascii="Arial" w:hAnsi="Arial" w:cs="Arial"/>
        </w:rPr>
        <w:lastRenderedPageBreak/>
        <w:t>payment issues, a higher interest cover ratio shows a greater ability to fulfil interest commitments from operating income</w:t>
      </w:r>
      <w:r w:rsidR="007470BA">
        <w:rPr>
          <w:rFonts w:ascii="Arial" w:hAnsi="Arial" w:cs="Arial"/>
        </w:rPr>
        <w:t xml:space="preserve"> </w:t>
      </w:r>
      <w:r w:rsidR="007470BA">
        <w:rPr>
          <w:rFonts w:ascii="Arial" w:hAnsi="Arial" w:cs="Arial"/>
          <w:lang w:val="en-GB"/>
        </w:rPr>
        <w:t>(Dyson and Franklin,</w:t>
      </w:r>
      <w:r w:rsidR="007470BA" w:rsidRPr="000F5C5E">
        <w:rPr>
          <w:rFonts w:ascii="Arial" w:hAnsi="Arial" w:cs="Arial"/>
          <w:lang w:val="en-GB"/>
        </w:rPr>
        <w:t xml:space="preserve"> 2020</w:t>
      </w:r>
      <w:r w:rsidR="007470BA">
        <w:rPr>
          <w:rFonts w:ascii="Arial" w:hAnsi="Arial" w:cs="Arial"/>
          <w:lang w:val="en-GB"/>
        </w:rPr>
        <w:t>)</w:t>
      </w:r>
      <w:r w:rsidRPr="00DA7ABF">
        <w:rPr>
          <w:rFonts w:ascii="Arial" w:hAnsi="Arial" w:cs="Arial"/>
        </w:rPr>
        <w:t>.</w:t>
      </w:r>
      <w:r>
        <w:rPr>
          <w:rFonts w:ascii="Arial" w:hAnsi="Arial" w:cs="Arial"/>
        </w:rPr>
        <w:t xml:space="preserve"> </w:t>
      </w:r>
      <w:r w:rsidRPr="00DA7ABF">
        <w:rPr>
          <w:rFonts w:ascii="Arial" w:hAnsi="Arial" w:cs="Arial"/>
        </w:rPr>
        <w:t>There is a slight decrease here for 2022 compared to 2021, but it i</w:t>
      </w:r>
      <w:r w:rsidR="007470BA">
        <w:rPr>
          <w:rFonts w:ascii="Arial" w:hAnsi="Arial" w:cs="Arial"/>
        </w:rPr>
        <w:t>1</w:t>
      </w:r>
      <w:r w:rsidRPr="00DA7ABF">
        <w:rPr>
          <w:rFonts w:ascii="Arial" w:hAnsi="Arial" w:cs="Arial"/>
        </w:rPr>
        <w:t>s still above 1.5-2, which is a good position for companies.</w:t>
      </w:r>
    </w:p>
    <w:p w:rsidR="00005647" w:rsidRDefault="00005647" w:rsidP="00005647">
      <w:pPr>
        <w:pStyle w:val="ListParagraph"/>
        <w:spacing w:line="360" w:lineRule="auto"/>
        <w:ind w:left="862" w:firstLine="0"/>
        <w:contextualSpacing/>
        <w:jc w:val="both"/>
        <w:rPr>
          <w:rFonts w:ascii="Arial" w:hAnsi="Arial" w:cs="Arial"/>
          <w:lang w:val="bg-BG"/>
        </w:rPr>
      </w:pPr>
    </w:p>
    <w:p w:rsidR="00005647" w:rsidRPr="00DA7ABF" w:rsidRDefault="00005647" w:rsidP="00005647">
      <w:pPr>
        <w:pStyle w:val="ListParagraph"/>
        <w:spacing w:line="360" w:lineRule="auto"/>
        <w:ind w:left="862" w:firstLine="0"/>
        <w:contextualSpacing/>
        <w:jc w:val="both"/>
        <w:rPr>
          <w:rFonts w:ascii="Arial" w:hAnsi="Arial" w:cs="Arial"/>
          <w:lang w:val="bg-BG"/>
        </w:rPr>
      </w:pPr>
      <w:r>
        <w:rPr>
          <w:rFonts w:ascii="Arial" w:hAnsi="Arial" w:cs="Arial"/>
          <w:lang w:val="bg-BG"/>
        </w:rPr>
        <w:t xml:space="preserve">      </w:t>
      </w:r>
      <w:r w:rsidRPr="00DA7ABF">
        <w:rPr>
          <w:rFonts w:ascii="Arial" w:hAnsi="Arial" w:cs="Arial"/>
          <w:lang w:val="bg-BG"/>
        </w:rPr>
        <w:t>In conclusion, we can conclude that the company is taking the right steps for development, as the indicators for 2022 compared to 2021 are better. Assets are more than liabilities, which is a good sign for the company. Expenses are managed properly, which also leads to higher operating profit.</w:t>
      </w:r>
    </w:p>
    <w:p w:rsidR="00005647" w:rsidRPr="00DA7ABF" w:rsidRDefault="00005647" w:rsidP="00005647">
      <w:pPr>
        <w:pStyle w:val="ListParagraph"/>
        <w:spacing w:line="360" w:lineRule="auto"/>
        <w:ind w:left="862" w:firstLine="0"/>
        <w:contextualSpacing/>
        <w:jc w:val="both"/>
        <w:rPr>
          <w:rFonts w:ascii="Arial" w:hAnsi="Arial" w:cs="Arial"/>
          <w:lang w:val="bg-BG"/>
        </w:rPr>
      </w:pPr>
      <w:r>
        <w:rPr>
          <w:rFonts w:ascii="Arial" w:hAnsi="Arial" w:cs="Arial"/>
          <w:lang w:val="bg-BG"/>
        </w:rPr>
        <w:t xml:space="preserve">      </w:t>
      </w:r>
      <w:r w:rsidRPr="00DA7ABF">
        <w:rPr>
          <w:rFonts w:ascii="Arial" w:hAnsi="Arial" w:cs="Arial"/>
          <w:lang w:val="bg-BG"/>
        </w:rPr>
        <w:t>The reduction in current liabilities is also a good sign for the company, given that it is with a reduction in trade payables, not at their expense. This trend should continue in the coming years for the company to have a positive current ratio. It can be said that the decisions taken by the management led to better results, while of course one has to be careful with the increase in long-term borrowings and cost of sales.</w:t>
      </w:r>
    </w:p>
    <w:p w:rsidR="005C4382" w:rsidRDefault="005C4382"/>
    <w:p w:rsidR="002A7D86" w:rsidRDefault="002A7D86"/>
    <w:p w:rsidR="002A7D86" w:rsidRDefault="002A7D86"/>
    <w:p w:rsidR="002A7D86" w:rsidRDefault="002A7D86"/>
    <w:p w:rsidR="007470BA" w:rsidRDefault="007470BA"/>
    <w:p w:rsidR="007470BA" w:rsidRDefault="007470BA"/>
    <w:p w:rsidR="007470BA" w:rsidRDefault="007470BA"/>
    <w:p w:rsidR="007470BA" w:rsidRDefault="007470BA"/>
    <w:p w:rsidR="007470BA" w:rsidRDefault="007470BA"/>
    <w:p w:rsidR="007470BA" w:rsidRDefault="007470BA"/>
    <w:p w:rsidR="007470BA" w:rsidRDefault="007470BA"/>
    <w:p w:rsidR="007470BA" w:rsidRDefault="007470BA"/>
    <w:p w:rsidR="002A7D86" w:rsidRDefault="002A7D86"/>
    <w:p w:rsidR="007470BA" w:rsidRDefault="007470BA"/>
    <w:p w:rsidR="007470BA" w:rsidRDefault="007470BA"/>
    <w:p w:rsidR="007470BA" w:rsidRDefault="007470BA"/>
    <w:p w:rsidR="002A7D86" w:rsidRDefault="002A7D86">
      <w:pPr>
        <w:rPr>
          <w:rFonts w:ascii="Arial" w:hAnsi="Arial" w:cs="Arial"/>
          <w:b/>
          <w:sz w:val="28"/>
          <w:szCs w:val="28"/>
        </w:rPr>
      </w:pPr>
      <w:r>
        <w:rPr>
          <w:rFonts w:ascii="Arial" w:hAnsi="Arial" w:cs="Arial"/>
          <w:b/>
          <w:sz w:val="28"/>
          <w:szCs w:val="28"/>
        </w:rPr>
        <w:lastRenderedPageBreak/>
        <w:t>References:</w:t>
      </w:r>
    </w:p>
    <w:p w:rsidR="00F3708C" w:rsidRPr="002A7D86" w:rsidRDefault="00F3708C" w:rsidP="007470BA">
      <w:pPr>
        <w:pStyle w:val="ListParagraph"/>
        <w:numPr>
          <w:ilvl w:val="0"/>
          <w:numId w:val="8"/>
        </w:numPr>
        <w:spacing w:line="360" w:lineRule="auto"/>
        <w:ind w:left="357" w:firstLine="0"/>
        <w:jc w:val="both"/>
        <w:rPr>
          <w:rFonts w:ascii="Arial" w:hAnsi="Arial" w:cs="Arial"/>
        </w:rPr>
      </w:pPr>
      <w:r>
        <w:rPr>
          <w:rFonts w:ascii="Arial" w:hAnsi="Arial" w:cs="Arial"/>
          <w:lang w:val="en-GB"/>
        </w:rPr>
        <w:t xml:space="preserve">Atrill, P, and </w:t>
      </w:r>
      <w:r w:rsidRPr="002A7D86">
        <w:rPr>
          <w:rFonts w:ascii="Arial" w:hAnsi="Arial" w:cs="Arial"/>
          <w:lang w:val="en-GB"/>
        </w:rPr>
        <w:t xml:space="preserve"> McLaney, E </w:t>
      </w:r>
      <w:r>
        <w:rPr>
          <w:rFonts w:ascii="Arial" w:hAnsi="Arial" w:cs="Arial"/>
          <w:lang w:val="en-GB"/>
        </w:rPr>
        <w:t>(</w:t>
      </w:r>
      <w:r w:rsidRPr="002A7D86">
        <w:rPr>
          <w:rFonts w:ascii="Arial" w:hAnsi="Arial" w:cs="Arial"/>
          <w:lang w:val="en-GB"/>
        </w:rPr>
        <w:t>2018</w:t>
      </w:r>
      <w:r>
        <w:rPr>
          <w:rFonts w:ascii="Arial" w:hAnsi="Arial" w:cs="Arial"/>
          <w:lang w:val="en-GB"/>
        </w:rPr>
        <w:t>)</w:t>
      </w:r>
      <w:r w:rsidRPr="002A7D86">
        <w:rPr>
          <w:rFonts w:ascii="Arial" w:hAnsi="Arial" w:cs="Arial"/>
          <w:lang w:val="en-GB"/>
        </w:rPr>
        <w:t xml:space="preserve">, </w:t>
      </w:r>
      <w:r w:rsidRPr="002A7D86">
        <w:rPr>
          <w:rFonts w:ascii="Arial" w:hAnsi="Arial" w:cs="Arial"/>
          <w:i/>
          <w:lang w:val="en-GB"/>
        </w:rPr>
        <w:t>Accounting and Finance for Non-Specialists</w:t>
      </w:r>
      <w:r w:rsidRPr="002A7D86">
        <w:rPr>
          <w:rFonts w:ascii="Arial" w:hAnsi="Arial" w:cs="Arial"/>
          <w:lang w:val="en-GB"/>
        </w:rPr>
        <w:t>, Pearson Education, Limited, Harlow. Available f</w:t>
      </w:r>
      <w:r>
        <w:rPr>
          <w:rFonts w:ascii="Arial" w:hAnsi="Arial" w:cs="Arial"/>
          <w:lang w:val="en-GB"/>
        </w:rPr>
        <w:t>rom: ProQuest Ebook Central (</w:t>
      </w:r>
      <w:r w:rsidRPr="005F52D8">
        <w:rPr>
          <w:rFonts w:ascii="Arial" w:hAnsi="Arial" w:cs="Arial"/>
          <w:color w:val="333333"/>
          <w:sz w:val="24"/>
          <w:szCs w:val="24"/>
          <w:shd w:val="clear" w:color="auto" w:fill="FBFBFB"/>
        </w:rPr>
        <w:t xml:space="preserve">Accessed: </w:t>
      </w:r>
      <w:r>
        <w:rPr>
          <w:rFonts w:ascii="Arial" w:hAnsi="Arial" w:cs="Arial"/>
          <w:lang w:val="en-GB"/>
        </w:rPr>
        <w:t>11.04.2024)</w:t>
      </w:r>
      <w:r w:rsidRPr="002A7D86">
        <w:rPr>
          <w:rFonts w:ascii="Arial" w:hAnsi="Arial" w:cs="Arial"/>
          <w:lang w:val="en-GB"/>
        </w:rPr>
        <w:t>.</w:t>
      </w:r>
    </w:p>
    <w:p w:rsidR="00F3708C" w:rsidRPr="002A7D86" w:rsidRDefault="00F3708C" w:rsidP="007470BA">
      <w:pPr>
        <w:pStyle w:val="ListParagraph"/>
        <w:numPr>
          <w:ilvl w:val="0"/>
          <w:numId w:val="8"/>
        </w:numPr>
        <w:spacing w:line="360" w:lineRule="auto"/>
        <w:ind w:left="357" w:firstLine="0"/>
        <w:jc w:val="both"/>
        <w:rPr>
          <w:rFonts w:ascii="Arial" w:hAnsi="Arial" w:cs="Arial"/>
        </w:rPr>
      </w:pPr>
      <w:r>
        <w:rPr>
          <w:rFonts w:ascii="Arial" w:hAnsi="Arial" w:cs="Arial"/>
          <w:lang w:val="en-GB"/>
        </w:rPr>
        <w:t>Dyson, J, and</w:t>
      </w:r>
      <w:r w:rsidRPr="000F5C5E">
        <w:rPr>
          <w:rFonts w:ascii="Arial" w:hAnsi="Arial" w:cs="Arial"/>
          <w:lang w:val="en-GB"/>
        </w:rPr>
        <w:t xml:space="preserve"> Franklin, E </w:t>
      </w:r>
      <w:r>
        <w:rPr>
          <w:rFonts w:ascii="Arial" w:hAnsi="Arial" w:cs="Arial"/>
          <w:lang w:val="en-GB"/>
        </w:rPr>
        <w:t>(</w:t>
      </w:r>
      <w:r w:rsidRPr="000F5C5E">
        <w:rPr>
          <w:rFonts w:ascii="Arial" w:hAnsi="Arial" w:cs="Arial"/>
          <w:lang w:val="en-GB"/>
        </w:rPr>
        <w:t>2020</w:t>
      </w:r>
      <w:r>
        <w:rPr>
          <w:rFonts w:ascii="Arial" w:hAnsi="Arial" w:cs="Arial"/>
          <w:lang w:val="en-GB"/>
        </w:rPr>
        <w:t>)</w:t>
      </w:r>
      <w:r w:rsidRPr="000F5C5E">
        <w:rPr>
          <w:rFonts w:ascii="Arial" w:hAnsi="Arial" w:cs="Arial"/>
          <w:lang w:val="en-GB"/>
        </w:rPr>
        <w:t xml:space="preserve">, </w:t>
      </w:r>
      <w:r w:rsidRPr="000F5C5E">
        <w:rPr>
          <w:rFonts w:ascii="Arial" w:hAnsi="Arial" w:cs="Arial"/>
          <w:i/>
          <w:lang w:val="en-GB"/>
        </w:rPr>
        <w:t>Accounting for Non-Accounting Students</w:t>
      </w:r>
      <w:r w:rsidRPr="000F5C5E">
        <w:rPr>
          <w:rFonts w:ascii="Arial" w:hAnsi="Arial" w:cs="Arial"/>
          <w:lang w:val="en-GB"/>
        </w:rPr>
        <w:t>, Pearson Education, Limited, Harlow. Available f</w:t>
      </w:r>
      <w:r>
        <w:rPr>
          <w:rFonts w:ascii="Arial" w:hAnsi="Arial" w:cs="Arial"/>
          <w:lang w:val="en-GB"/>
        </w:rPr>
        <w:t>rom: ProQuest Ebook Central. (13.04.2024)</w:t>
      </w:r>
      <w:r w:rsidRPr="000F5C5E">
        <w:rPr>
          <w:rFonts w:ascii="Arial" w:hAnsi="Arial" w:cs="Arial"/>
          <w:lang w:val="en-GB"/>
        </w:rPr>
        <w:t>.</w:t>
      </w:r>
    </w:p>
    <w:p w:rsidR="00F3708C" w:rsidRPr="001F1D5E" w:rsidRDefault="00F3708C" w:rsidP="007470BA">
      <w:pPr>
        <w:pStyle w:val="ListParagraph"/>
        <w:numPr>
          <w:ilvl w:val="0"/>
          <w:numId w:val="8"/>
        </w:numPr>
        <w:spacing w:line="360" w:lineRule="auto"/>
        <w:ind w:left="357" w:firstLine="0"/>
        <w:jc w:val="both"/>
        <w:rPr>
          <w:rFonts w:ascii="Arial" w:hAnsi="Arial" w:cs="Arial"/>
        </w:rPr>
      </w:pPr>
      <w:r w:rsidRPr="00735CAE">
        <w:rPr>
          <w:rFonts w:ascii="Arial" w:hAnsi="Arial" w:cs="Arial"/>
          <w:lang w:val="en-GB"/>
        </w:rPr>
        <w:t>Kenton, W. (2023) </w:t>
      </w:r>
      <w:r w:rsidRPr="00735CAE">
        <w:rPr>
          <w:rFonts w:ascii="Arial" w:hAnsi="Arial" w:cs="Arial"/>
          <w:i/>
          <w:iCs/>
          <w:lang w:val="en-GB"/>
        </w:rPr>
        <w:t>Financial Accounting Meaning, Principals, and Why It Matters</w:t>
      </w:r>
      <w:r w:rsidRPr="00735CAE">
        <w:rPr>
          <w:rFonts w:ascii="Arial" w:hAnsi="Arial" w:cs="Arial"/>
          <w:lang w:val="en-GB"/>
        </w:rPr>
        <w:t>. Available at: https://www.investopedia.com/terms/f/financialaccounting.asp (Accessed: 11.04.24).</w:t>
      </w:r>
    </w:p>
    <w:p w:rsidR="00F3708C" w:rsidRPr="000F5C5E" w:rsidRDefault="00F3708C" w:rsidP="007470BA">
      <w:pPr>
        <w:pStyle w:val="ListParagraph"/>
        <w:numPr>
          <w:ilvl w:val="0"/>
          <w:numId w:val="8"/>
        </w:numPr>
        <w:spacing w:line="360" w:lineRule="auto"/>
        <w:ind w:left="357" w:firstLine="0"/>
        <w:jc w:val="both"/>
        <w:rPr>
          <w:rFonts w:ascii="Arial" w:hAnsi="Arial" w:cs="Arial"/>
        </w:rPr>
      </w:pPr>
      <w:r w:rsidRPr="001F1D5E">
        <w:rPr>
          <w:rFonts w:ascii="Arial" w:hAnsi="Arial" w:cs="Arial"/>
          <w:lang w:val="en-GB"/>
        </w:rPr>
        <w:t>Maverick, J.B. (2022) </w:t>
      </w:r>
      <w:r w:rsidRPr="001F1D5E">
        <w:rPr>
          <w:rFonts w:ascii="Arial" w:hAnsi="Arial" w:cs="Arial"/>
          <w:i/>
          <w:iCs/>
          <w:lang w:val="en-GB"/>
        </w:rPr>
        <w:t>Why Do Shareholders Need Financial Statement</w:t>
      </w:r>
      <w:r w:rsidRPr="001F1D5E">
        <w:rPr>
          <w:rFonts w:ascii="Arial" w:hAnsi="Arial" w:cs="Arial"/>
          <w:lang w:val="en-GB"/>
        </w:rPr>
        <w:t>? Available at: https://www.investopedia.com/ask/answers/032615/why-do-shareholders-need-financial-statements.asp (Accessed: 11.04.24).</w:t>
      </w:r>
    </w:p>
    <w:p w:rsidR="002A7D86" w:rsidRDefault="002A7D86"/>
    <w:p w:rsidR="002A7D86" w:rsidRDefault="002A7D86"/>
    <w:p w:rsidR="002A7D86" w:rsidRDefault="002A7D86"/>
    <w:sectPr w:rsidR="002A7D86" w:rsidSect="00115E6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A1E0E" w:rsidRDefault="000A1E0E" w:rsidP="00005647">
      <w:pPr>
        <w:spacing w:after="0" w:line="240" w:lineRule="auto"/>
      </w:pPr>
      <w:r>
        <w:separator/>
      </w:r>
    </w:p>
  </w:endnote>
  <w:endnote w:type="continuationSeparator" w:id="1">
    <w:p w:rsidR="000A1E0E" w:rsidRDefault="000A1E0E" w:rsidP="000056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5647" w:rsidRDefault="0000564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6865282"/>
      <w:docPartObj>
        <w:docPartGallery w:val="Page Numbers (Bottom of Page)"/>
        <w:docPartUnique/>
      </w:docPartObj>
    </w:sdtPr>
    <w:sdtContent>
      <w:p w:rsidR="00005647" w:rsidRDefault="000A27F4">
        <w:pPr>
          <w:pStyle w:val="Footer"/>
          <w:jc w:val="center"/>
        </w:pPr>
        <w:fldSimple w:instr=" PAGE   \* MERGEFORMAT ">
          <w:r w:rsidR="00F3708C">
            <w:rPr>
              <w:noProof/>
            </w:rPr>
            <w:t>12</w:t>
          </w:r>
        </w:fldSimple>
      </w:p>
    </w:sdtContent>
  </w:sdt>
  <w:p w:rsidR="00005647" w:rsidRDefault="00005647">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5647" w:rsidRDefault="0000564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A1E0E" w:rsidRDefault="000A1E0E" w:rsidP="00005647">
      <w:pPr>
        <w:spacing w:after="0" w:line="240" w:lineRule="auto"/>
      </w:pPr>
      <w:r>
        <w:separator/>
      </w:r>
    </w:p>
  </w:footnote>
  <w:footnote w:type="continuationSeparator" w:id="1">
    <w:p w:rsidR="000A1E0E" w:rsidRDefault="000A1E0E" w:rsidP="0000564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5647" w:rsidRDefault="00005647">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5647" w:rsidRDefault="00005647">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5647" w:rsidRDefault="0000564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633342"/>
    <w:multiLevelType w:val="hybridMultilevel"/>
    <w:tmpl w:val="36C0CD9A"/>
    <w:lvl w:ilvl="0" w:tplc="107A583E">
      <w:start w:val="1"/>
      <w:numFmt w:val="lowerLetter"/>
      <w:lvlText w:val="%1."/>
      <w:lvlJc w:val="left"/>
      <w:pPr>
        <w:ind w:left="928" w:hanging="426"/>
      </w:pPr>
      <w:rPr>
        <w:rFonts w:ascii="Times New Roman" w:eastAsia="Times New Roman" w:hAnsi="Times New Roman" w:cs="Times New Roman" w:hint="default"/>
        <w:b w:val="0"/>
        <w:bCs w:val="0"/>
        <w:i w:val="0"/>
        <w:iCs w:val="0"/>
        <w:spacing w:val="0"/>
        <w:w w:val="99"/>
        <w:sz w:val="20"/>
        <w:szCs w:val="20"/>
        <w:lang w:val="en-US" w:eastAsia="en-US" w:bidi="ar-SA"/>
      </w:rPr>
    </w:lvl>
    <w:lvl w:ilvl="1" w:tplc="BFC219C8">
      <w:start w:val="1"/>
      <w:numFmt w:val="decimal"/>
      <w:lvlText w:val="%2-"/>
      <w:lvlJc w:val="left"/>
      <w:pPr>
        <w:ind w:left="1300" w:hanging="360"/>
      </w:pPr>
      <w:rPr>
        <w:rFonts w:ascii="Times New Roman" w:eastAsia="Times New Roman" w:hAnsi="Times New Roman" w:cs="Times New Roman" w:hint="default"/>
        <w:b w:val="0"/>
        <w:bCs w:val="0"/>
        <w:i w:val="0"/>
        <w:iCs w:val="0"/>
        <w:spacing w:val="0"/>
        <w:w w:val="99"/>
        <w:sz w:val="20"/>
        <w:szCs w:val="20"/>
        <w:lang w:val="en-US" w:eastAsia="en-US" w:bidi="ar-SA"/>
      </w:rPr>
    </w:lvl>
    <w:lvl w:ilvl="2" w:tplc="6F9875AA">
      <w:numFmt w:val="bullet"/>
      <w:lvlText w:val="•"/>
      <w:lvlJc w:val="left"/>
      <w:pPr>
        <w:ind w:left="2366" w:hanging="360"/>
      </w:pPr>
      <w:rPr>
        <w:rFonts w:hint="default"/>
        <w:lang w:val="en-US" w:eastAsia="en-US" w:bidi="ar-SA"/>
      </w:rPr>
    </w:lvl>
    <w:lvl w:ilvl="3" w:tplc="5DF869AA">
      <w:numFmt w:val="bullet"/>
      <w:lvlText w:val="•"/>
      <w:lvlJc w:val="left"/>
      <w:pPr>
        <w:ind w:left="3432" w:hanging="360"/>
      </w:pPr>
      <w:rPr>
        <w:rFonts w:hint="default"/>
        <w:lang w:val="en-US" w:eastAsia="en-US" w:bidi="ar-SA"/>
      </w:rPr>
    </w:lvl>
    <w:lvl w:ilvl="4" w:tplc="3F8AF166">
      <w:numFmt w:val="bullet"/>
      <w:lvlText w:val="•"/>
      <w:lvlJc w:val="left"/>
      <w:pPr>
        <w:ind w:left="4498" w:hanging="360"/>
      </w:pPr>
      <w:rPr>
        <w:rFonts w:hint="default"/>
        <w:lang w:val="en-US" w:eastAsia="en-US" w:bidi="ar-SA"/>
      </w:rPr>
    </w:lvl>
    <w:lvl w:ilvl="5" w:tplc="5E7E6922">
      <w:numFmt w:val="bullet"/>
      <w:lvlText w:val="•"/>
      <w:lvlJc w:val="left"/>
      <w:pPr>
        <w:ind w:left="5564" w:hanging="360"/>
      </w:pPr>
      <w:rPr>
        <w:rFonts w:hint="default"/>
        <w:lang w:val="en-US" w:eastAsia="en-US" w:bidi="ar-SA"/>
      </w:rPr>
    </w:lvl>
    <w:lvl w:ilvl="6" w:tplc="C03684A0">
      <w:numFmt w:val="bullet"/>
      <w:lvlText w:val="•"/>
      <w:lvlJc w:val="left"/>
      <w:pPr>
        <w:ind w:left="6630" w:hanging="360"/>
      </w:pPr>
      <w:rPr>
        <w:rFonts w:hint="default"/>
        <w:lang w:val="en-US" w:eastAsia="en-US" w:bidi="ar-SA"/>
      </w:rPr>
    </w:lvl>
    <w:lvl w:ilvl="7" w:tplc="7D221498">
      <w:numFmt w:val="bullet"/>
      <w:lvlText w:val="•"/>
      <w:lvlJc w:val="left"/>
      <w:pPr>
        <w:ind w:left="7696" w:hanging="360"/>
      </w:pPr>
      <w:rPr>
        <w:rFonts w:hint="default"/>
        <w:lang w:val="en-US" w:eastAsia="en-US" w:bidi="ar-SA"/>
      </w:rPr>
    </w:lvl>
    <w:lvl w:ilvl="8" w:tplc="6CBAB6F2">
      <w:numFmt w:val="bullet"/>
      <w:lvlText w:val="•"/>
      <w:lvlJc w:val="left"/>
      <w:pPr>
        <w:ind w:left="8762" w:hanging="360"/>
      </w:pPr>
      <w:rPr>
        <w:rFonts w:hint="default"/>
        <w:lang w:val="en-US" w:eastAsia="en-US" w:bidi="ar-SA"/>
      </w:rPr>
    </w:lvl>
  </w:abstractNum>
  <w:abstractNum w:abstractNumId="1">
    <w:nsid w:val="2A292C2A"/>
    <w:multiLevelType w:val="hybridMultilevel"/>
    <w:tmpl w:val="104213C8"/>
    <w:lvl w:ilvl="0" w:tplc="F7D8C37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C266176"/>
    <w:multiLevelType w:val="hybridMultilevel"/>
    <w:tmpl w:val="AA040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7DE7AF5"/>
    <w:multiLevelType w:val="hybridMultilevel"/>
    <w:tmpl w:val="2E666DB2"/>
    <w:lvl w:ilvl="0" w:tplc="5DA4F28A">
      <w:start w:val="1"/>
      <w:numFmt w:val="decimal"/>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4">
    <w:nsid w:val="601548FA"/>
    <w:multiLevelType w:val="hybridMultilevel"/>
    <w:tmpl w:val="CA4652CA"/>
    <w:lvl w:ilvl="0" w:tplc="0809000F">
      <w:start w:val="1"/>
      <w:numFmt w:val="decimal"/>
      <w:lvlText w:val="%1."/>
      <w:lvlJc w:val="left"/>
      <w:pPr>
        <w:ind w:left="1960" w:hanging="360"/>
      </w:pPr>
    </w:lvl>
    <w:lvl w:ilvl="1" w:tplc="08090019" w:tentative="1">
      <w:start w:val="1"/>
      <w:numFmt w:val="lowerLetter"/>
      <w:lvlText w:val="%2."/>
      <w:lvlJc w:val="left"/>
      <w:pPr>
        <w:ind w:left="2680" w:hanging="360"/>
      </w:pPr>
    </w:lvl>
    <w:lvl w:ilvl="2" w:tplc="0809001B" w:tentative="1">
      <w:start w:val="1"/>
      <w:numFmt w:val="lowerRoman"/>
      <w:lvlText w:val="%3."/>
      <w:lvlJc w:val="right"/>
      <w:pPr>
        <w:ind w:left="3400" w:hanging="180"/>
      </w:pPr>
    </w:lvl>
    <w:lvl w:ilvl="3" w:tplc="0809000F" w:tentative="1">
      <w:start w:val="1"/>
      <w:numFmt w:val="decimal"/>
      <w:lvlText w:val="%4."/>
      <w:lvlJc w:val="left"/>
      <w:pPr>
        <w:ind w:left="4120" w:hanging="360"/>
      </w:pPr>
    </w:lvl>
    <w:lvl w:ilvl="4" w:tplc="08090019" w:tentative="1">
      <w:start w:val="1"/>
      <w:numFmt w:val="lowerLetter"/>
      <w:lvlText w:val="%5."/>
      <w:lvlJc w:val="left"/>
      <w:pPr>
        <w:ind w:left="4840" w:hanging="360"/>
      </w:pPr>
    </w:lvl>
    <w:lvl w:ilvl="5" w:tplc="0809001B" w:tentative="1">
      <w:start w:val="1"/>
      <w:numFmt w:val="lowerRoman"/>
      <w:lvlText w:val="%6."/>
      <w:lvlJc w:val="right"/>
      <w:pPr>
        <w:ind w:left="5560" w:hanging="180"/>
      </w:pPr>
    </w:lvl>
    <w:lvl w:ilvl="6" w:tplc="0809000F" w:tentative="1">
      <w:start w:val="1"/>
      <w:numFmt w:val="decimal"/>
      <w:lvlText w:val="%7."/>
      <w:lvlJc w:val="left"/>
      <w:pPr>
        <w:ind w:left="6280" w:hanging="360"/>
      </w:pPr>
    </w:lvl>
    <w:lvl w:ilvl="7" w:tplc="08090019" w:tentative="1">
      <w:start w:val="1"/>
      <w:numFmt w:val="lowerLetter"/>
      <w:lvlText w:val="%8."/>
      <w:lvlJc w:val="left"/>
      <w:pPr>
        <w:ind w:left="7000" w:hanging="360"/>
      </w:pPr>
    </w:lvl>
    <w:lvl w:ilvl="8" w:tplc="0809001B" w:tentative="1">
      <w:start w:val="1"/>
      <w:numFmt w:val="lowerRoman"/>
      <w:lvlText w:val="%9."/>
      <w:lvlJc w:val="right"/>
      <w:pPr>
        <w:ind w:left="7720" w:hanging="180"/>
      </w:pPr>
    </w:lvl>
  </w:abstractNum>
  <w:abstractNum w:abstractNumId="5">
    <w:nsid w:val="6F6C5343"/>
    <w:multiLevelType w:val="hybridMultilevel"/>
    <w:tmpl w:val="6A525FB0"/>
    <w:lvl w:ilvl="0" w:tplc="D6AAD40C">
      <w:start w:val="1"/>
      <w:numFmt w:val="decimal"/>
      <w:lvlText w:val="%1."/>
      <w:lvlJc w:val="left"/>
      <w:pPr>
        <w:ind w:left="862" w:hanging="360"/>
      </w:pPr>
      <w:rPr>
        <w:rFonts w:hint="default"/>
        <w:sz w:val="22"/>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6">
    <w:nsid w:val="7F0130CA"/>
    <w:multiLevelType w:val="hybridMultilevel"/>
    <w:tmpl w:val="D53E4366"/>
    <w:lvl w:ilvl="0" w:tplc="F04A087E">
      <w:start w:val="1"/>
      <w:numFmt w:val="decimal"/>
      <w:lvlText w:val="%1."/>
      <w:lvlJc w:val="left"/>
      <w:pPr>
        <w:ind w:left="940" w:hanging="361"/>
      </w:pPr>
      <w:rPr>
        <w:rFonts w:ascii="Times New Roman" w:eastAsia="Times New Roman" w:hAnsi="Times New Roman" w:cs="Times New Roman" w:hint="default"/>
        <w:b w:val="0"/>
        <w:bCs w:val="0"/>
        <w:i w:val="0"/>
        <w:iCs w:val="0"/>
        <w:spacing w:val="0"/>
        <w:w w:val="99"/>
        <w:sz w:val="20"/>
        <w:szCs w:val="20"/>
        <w:lang w:val="en-US" w:eastAsia="en-US" w:bidi="ar-SA"/>
      </w:rPr>
    </w:lvl>
    <w:lvl w:ilvl="1" w:tplc="3AF65074">
      <w:start w:val="1"/>
      <w:numFmt w:val="lowerRoman"/>
      <w:lvlText w:val="%2."/>
      <w:lvlJc w:val="left"/>
      <w:pPr>
        <w:ind w:left="1660" w:hanging="720"/>
      </w:pPr>
      <w:rPr>
        <w:rFonts w:ascii="Times New Roman" w:eastAsia="Times New Roman" w:hAnsi="Times New Roman" w:cs="Times New Roman" w:hint="default"/>
        <w:b w:val="0"/>
        <w:bCs w:val="0"/>
        <w:i w:val="0"/>
        <w:iCs w:val="0"/>
        <w:spacing w:val="-1"/>
        <w:w w:val="99"/>
        <w:sz w:val="20"/>
        <w:szCs w:val="20"/>
        <w:lang w:val="en-US" w:eastAsia="en-US" w:bidi="ar-SA"/>
      </w:rPr>
    </w:lvl>
    <w:lvl w:ilvl="2" w:tplc="CA3E5948">
      <w:numFmt w:val="bullet"/>
      <w:lvlText w:val="•"/>
      <w:lvlJc w:val="left"/>
      <w:pPr>
        <w:ind w:left="2686" w:hanging="720"/>
      </w:pPr>
      <w:rPr>
        <w:rFonts w:hint="default"/>
        <w:lang w:val="en-US" w:eastAsia="en-US" w:bidi="ar-SA"/>
      </w:rPr>
    </w:lvl>
    <w:lvl w:ilvl="3" w:tplc="880A64F8">
      <w:numFmt w:val="bullet"/>
      <w:lvlText w:val="•"/>
      <w:lvlJc w:val="left"/>
      <w:pPr>
        <w:ind w:left="3712" w:hanging="720"/>
      </w:pPr>
      <w:rPr>
        <w:rFonts w:hint="default"/>
        <w:lang w:val="en-US" w:eastAsia="en-US" w:bidi="ar-SA"/>
      </w:rPr>
    </w:lvl>
    <w:lvl w:ilvl="4" w:tplc="040A685C">
      <w:numFmt w:val="bullet"/>
      <w:lvlText w:val="•"/>
      <w:lvlJc w:val="left"/>
      <w:pPr>
        <w:ind w:left="4738" w:hanging="720"/>
      </w:pPr>
      <w:rPr>
        <w:rFonts w:hint="default"/>
        <w:lang w:val="en-US" w:eastAsia="en-US" w:bidi="ar-SA"/>
      </w:rPr>
    </w:lvl>
    <w:lvl w:ilvl="5" w:tplc="29DE6EDE">
      <w:numFmt w:val="bullet"/>
      <w:lvlText w:val="•"/>
      <w:lvlJc w:val="left"/>
      <w:pPr>
        <w:ind w:left="5764" w:hanging="720"/>
      </w:pPr>
      <w:rPr>
        <w:rFonts w:hint="default"/>
        <w:lang w:val="en-US" w:eastAsia="en-US" w:bidi="ar-SA"/>
      </w:rPr>
    </w:lvl>
    <w:lvl w:ilvl="6" w:tplc="C00AB16E">
      <w:numFmt w:val="bullet"/>
      <w:lvlText w:val="•"/>
      <w:lvlJc w:val="left"/>
      <w:pPr>
        <w:ind w:left="6790" w:hanging="720"/>
      </w:pPr>
      <w:rPr>
        <w:rFonts w:hint="default"/>
        <w:lang w:val="en-US" w:eastAsia="en-US" w:bidi="ar-SA"/>
      </w:rPr>
    </w:lvl>
    <w:lvl w:ilvl="7" w:tplc="738C511E">
      <w:numFmt w:val="bullet"/>
      <w:lvlText w:val="•"/>
      <w:lvlJc w:val="left"/>
      <w:pPr>
        <w:ind w:left="7816" w:hanging="720"/>
      </w:pPr>
      <w:rPr>
        <w:rFonts w:hint="default"/>
        <w:lang w:val="en-US" w:eastAsia="en-US" w:bidi="ar-SA"/>
      </w:rPr>
    </w:lvl>
    <w:lvl w:ilvl="8" w:tplc="799CCBB4">
      <w:numFmt w:val="bullet"/>
      <w:lvlText w:val="•"/>
      <w:lvlJc w:val="left"/>
      <w:pPr>
        <w:ind w:left="8842" w:hanging="720"/>
      </w:pPr>
      <w:rPr>
        <w:rFonts w:hint="default"/>
        <w:lang w:val="en-US" w:eastAsia="en-US" w:bidi="ar-SA"/>
      </w:rPr>
    </w:lvl>
  </w:abstractNum>
  <w:abstractNum w:abstractNumId="7">
    <w:nsid w:val="7FA653C0"/>
    <w:multiLevelType w:val="hybridMultilevel"/>
    <w:tmpl w:val="52561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4"/>
  </w:num>
  <w:num w:numId="4">
    <w:abstractNumId w:val="1"/>
  </w:num>
  <w:num w:numId="5">
    <w:abstractNumId w:val="5"/>
  </w:num>
  <w:num w:numId="6">
    <w:abstractNumId w:val="7"/>
  </w:num>
  <w:num w:numId="7">
    <w:abstractNumId w:val="3"/>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005647"/>
    <w:rsid w:val="00005647"/>
    <w:rsid w:val="000A1E0E"/>
    <w:rsid w:val="000A27F4"/>
    <w:rsid w:val="000F5C5E"/>
    <w:rsid w:val="00115E6C"/>
    <w:rsid w:val="00195B5D"/>
    <w:rsid w:val="00197B89"/>
    <w:rsid w:val="001F1D5E"/>
    <w:rsid w:val="00206B82"/>
    <w:rsid w:val="002A7D86"/>
    <w:rsid w:val="005A57FA"/>
    <w:rsid w:val="005C4382"/>
    <w:rsid w:val="006D45E0"/>
    <w:rsid w:val="00735CAE"/>
    <w:rsid w:val="007470BA"/>
    <w:rsid w:val="007A4C2F"/>
    <w:rsid w:val="007B78D7"/>
    <w:rsid w:val="007C589C"/>
    <w:rsid w:val="00864C86"/>
    <w:rsid w:val="00903462"/>
    <w:rsid w:val="00934D62"/>
    <w:rsid w:val="009F02C1"/>
    <w:rsid w:val="00AB4168"/>
    <w:rsid w:val="00B26C07"/>
    <w:rsid w:val="00B95053"/>
    <w:rsid w:val="00DB4DAD"/>
    <w:rsid w:val="00EC262D"/>
    <w:rsid w:val="00EF7F91"/>
    <w:rsid w:val="00F3708C"/>
    <w:rsid w:val="00FB4DF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5E6C"/>
  </w:style>
  <w:style w:type="paragraph" w:styleId="Heading1">
    <w:name w:val="heading 1"/>
    <w:basedOn w:val="Normal"/>
    <w:link w:val="Heading1Char"/>
    <w:uiPriority w:val="1"/>
    <w:qFormat/>
    <w:rsid w:val="00005647"/>
    <w:pPr>
      <w:widowControl w:val="0"/>
      <w:autoSpaceDE w:val="0"/>
      <w:autoSpaceDN w:val="0"/>
      <w:spacing w:after="0" w:line="240" w:lineRule="auto"/>
      <w:ind w:left="579" w:hanging="359"/>
      <w:jc w:val="both"/>
      <w:outlineLvl w:val="0"/>
    </w:pPr>
    <w:rPr>
      <w:rFonts w:ascii="Times New Roman" w:eastAsia="Times New Roman" w:hAnsi="Times New Roman" w:cs="Times New Roman"/>
      <w:b/>
      <w:b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05647"/>
    <w:rPr>
      <w:rFonts w:ascii="Times New Roman" w:eastAsia="Times New Roman" w:hAnsi="Times New Roman" w:cs="Times New Roman"/>
      <w:b/>
      <w:bCs/>
      <w:lang w:val="en-US" w:eastAsia="en-US"/>
    </w:rPr>
  </w:style>
  <w:style w:type="paragraph" w:styleId="BodyText">
    <w:name w:val="Body Text"/>
    <w:basedOn w:val="Normal"/>
    <w:link w:val="BodyTextChar"/>
    <w:uiPriority w:val="1"/>
    <w:qFormat/>
    <w:rsid w:val="00005647"/>
    <w:pPr>
      <w:widowControl w:val="0"/>
      <w:autoSpaceDE w:val="0"/>
      <w:autoSpaceDN w:val="0"/>
      <w:spacing w:after="0" w:line="240" w:lineRule="auto"/>
    </w:pPr>
    <w:rPr>
      <w:rFonts w:ascii="Times New Roman" w:eastAsia="Times New Roman" w:hAnsi="Times New Roman" w:cs="Times New Roman"/>
      <w:lang w:val="en-US" w:eastAsia="en-US"/>
    </w:rPr>
  </w:style>
  <w:style w:type="character" w:customStyle="1" w:styleId="BodyTextChar">
    <w:name w:val="Body Text Char"/>
    <w:basedOn w:val="DefaultParagraphFont"/>
    <w:link w:val="BodyText"/>
    <w:uiPriority w:val="1"/>
    <w:rsid w:val="00005647"/>
    <w:rPr>
      <w:rFonts w:ascii="Times New Roman" w:eastAsia="Times New Roman" w:hAnsi="Times New Roman" w:cs="Times New Roman"/>
      <w:lang w:val="en-US" w:eastAsia="en-US"/>
    </w:rPr>
  </w:style>
  <w:style w:type="paragraph" w:styleId="ListParagraph">
    <w:name w:val="List Paragraph"/>
    <w:basedOn w:val="Normal"/>
    <w:uiPriority w:val="1"/>
    <w:qFormat/>
    <w:rsid w:val="00005647"/>
    <w:pPr>
      <w:widowControl w:val="0"/>
      <w:autoSpaceDE w:val="0"/>
      <w:autoSpaceDN w:val="0"/>
      <w:spacing w:after="0" w:line="240" w:lineRule="auto"/>
      <w:ind w:left="1298" w:hanging="358"/>
    </w:pPr>
    <w:rPr>
      <w:rFonts w:ascii="Times New Roman" w:eastAsia="Times New Roman" w:hAnsi="Times New Roman" w:cs="Times New Roman"/>
      <w:lang w:val="en-US" w:eastAsia="en-US"/>
    </w:rPr>
  </w:style>
  <w:style w:type="paragraph" w:customStyle="1" w:styleId="TableParagraph">
    <w:name w:val="Table Paragraph"/>
    <w:basedOn w:val="Normal"/>
    <w:uiPriority w:val="1"/>
    <w:qFormat/>
    <w:rsid w:val="00005647"/>
    <w:pPr>
      <w:widowControl w:val="0"/>
      <w:autoSpaceDE w:val="0"/>
      <w:autoSpaceDN w:val="0"/>
      <w:spacing w:after="0" w:line="240" w:lineRule="auto"/>
    </w:pPr>
    <w:rPr>
      <w:rFonts w:ascii="Times New Roman" w:eastAsia="Times New Roman" w:hAnsi="Times New Roman" w:cs="Times New Roman"/>
      <w:lang w:val="en-US" w:eastAsia="en-US"/>
    </w:rPr>
  </w:style>
  <w:style w:type="paragraph" w:styleId="BalloonText">
    <w:name w:val="Balloon Text"/>
    <w:basedOn w:val="Normal"/>
    <w:link w:val="BalloonTextChar"/>
    <w:uiPriority w:val="99"/>
    <w:semiHidden/>
    <w:unhideWhenUsed/>
    <w:rsid w:val="000056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5647"/>
    <w:rPr>
      <w:rFonts w:ascii="Tahoma" w:hAnsi="Tahoma" w:cs="Tahoma"/>
      <w:sz w:val="16"/>
      <w:szCs w:val="16"/>
    </w:rPr>
  </w:style>
  <w:style w:type="paragraph" w:styleId="Header">
    <w:name w:val="header"/>
    <w:basedOn w:val="Normal"/>
    <w:link w:val="HeaderChar"/>
    <w:uiPriority w:val="99"/>
    <w:semiHidden/>
    <w:unhideWhenUsed/>
    <w:rsid w:val="0000564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05647"/>
  </w:style>
  <w:style w:type="paragraph" w:styleId="Footer">
    <w:name w:val="footer"/>
    <w:basedOn w:val="Normal"/>
    <w:link w:val="FooterChar"/>
    <w:uiPriority w:val="99"/>
    <w:unhideWhenUsed/>
    <w:rsid w:val="00005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647"/>
  </w:style>
</w:styles>
</file>

<file path=word/webSettings.xml><?xml version="1.0" encoding="utf-8"?>
<w:webSettings xmlns:r="http://schemas.openxmlformats.org/officeDocument/2006/relationships" xmlns:w="http://schemas.openxmlformats.org/wordprocessingml/2006/main">
  <w:divs>
    <w:div w:id="287467709">
      <w:bodyDiv w:val="1"/>
      <w:marLeft w:val="0"/>
      <w:marRight w:val="0"/>
      <w:marTop w:val="0"/>
      <w:marBottom w:val="0"/>
      <w:divBdr>
        <w:top w:val="none" w:sz="0" w:space="0" w:color="auto"/>
        <w:left w:val="none" w:sz="0" w:space="0" w:color="auto"/>
        <w:bottom w:val="none" w:sz="0" w:space="0" w:color="auto"/>
        <w:right w:val="none" w:sz="0" w:space="0" w:color="auto"/>
      </w:divBdr>
    </w:div>
    <w:div w:id="659578566">
      <w:bodyDiv w:val="1"/>
      <w:marLeft w:val="0"/>
      <w:marRight w:val="0"/>
      <w:marTop w:val="0"/>
      <w:marBottom w:val="0"/>
      <w:divBdr>
        <w:top w:val="none" w:sz="0" w:space="0" w:color="auto"/>
        <w:left w:val="none" w:sz="0" w:space="0" w:color="auto"/>
        <w:bottom w:val="none" w:sz="0" w:space="0" w:color="auto"/>
        <w:right w:val="none" w:sz="0" w:space="0" w:color="auto"/>
      </w:divBdr>
    </w:div>
    <w:div w:id="886141368">
      <w:bodyDiv w:val="1"/>
      <w:marLeft w:val="0"/>
      <w:marRight w:val="0"/>
      <w:marTop w:val="0"/>
      <w:marBottom w:val="0"/>
      <w:divBdr>
        <w:top w:val="none" w:sz="0" w:space="0" w:color="auto"/>
        <w:left w:val="none" w:sz="0" w:space="0" w:color="auto"/>
        <w:bottom w:val="none" w:sz="0" w:space="0" w:color="auto"/>
        <w:right w:val="none" w:sz="0" w:space="0" w:color="auto"/>
      </w:divBdr>
    </w:div>
    <w:div w:id="1237938129">
      <w:bodyDiv w:val="1"/>
      <w:marLeft w:val="0"/>
      <w:marRight w:val="0"/>
      <w:marTop w:val="0"/>
      <w:marBottom w:val="0"/>
      <w:divBdr>
        <w:top w:val="none" w:sz="0" w:space="0" w:color="auto"/>
        <w:left w:val="none" w:sz="0" w:space="0" w:color="auto"/>
        <w:bottom w:val="none" w:sz="0" w:space="0" w:color="auto"/>
        <w:right w:val="none" w:sz="0" w:space="0" w:color="auto"/>
      </w:divBdr>
    </w:div>
    <w:div w:id="1674530059">
      <w:bodyDiv w:val="1"/>
      <w:marLeft w:val="0"/>
      <w:marRight w:val="0"/>
      <w:marTop w:val="0"/>
      <w:marBottom w:val="0"/>
      <w:divBdr>
        <w:top w:val="none" w:sz="0" w:space="0" w:color="auto"/>
        <w:left w:val="none" w:sz="0" w:space="0" w:color="auto"/>
        <w:bottom w:val="none" w:sz="0" w:space="0" w:color="auto"/>
        <w:right w:val="none" w:sz="0" w:space="0" w:color="auto"/>
      </w:divBdr>
    </w:div>
    <w:div w:id="1814171660">
      <w:bodyDiv w:val="1"/>
      <w:marLeft w:val="0"/>
      <w:marRight w:val="0"/>
      <w:marTop w:val="0"/>
      <w:marBottom w:val="0"/>
      <w:divBdr>
        <w:top w:val="none" w:sz="0" w:space="0" w:color="auto"/>
        <w:left w:val="none" w:sz="0" w:space="0" w:color="auto"/>
        <w:bottom w:val="none" w:sz="0" w:space="0" w:color="auto"/>
        <w:right w:val="none" w:sz="0" w:space="0" w:color="auto"/>
      </w:divBdr>
    </w:div>
    <w:div w:id="191064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TotalTime>
  <Pages>12</Pages>
  <Words>2705</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16</cp:revision>
  <dcterms:created xsi:type="dcterms:W3CDTF">2024-04-03T20:51:00Z</dcterms:created>
  <dcterms:modified xsi:type="dcterms:W3CDTF">2024-04-16T19:04:00Z</dcterms:modified>
</cp:coreProperties>
</file>