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63D7F" w14:textId="62930E23" w:rsidR="00CB5059" w:rsidRPr="00A21636" w:rsidRDefault="00CB5059" w:rsidP="005A5C50">
      <w:pPr>
        <w:spacing w:line="360" w:lineRule="auto"/>
        <w:rPr>
          <w:rFonts w:ascii="Calibri" w:hAnsi="Calibri" w:cs="Calibri"/>
          <w:b/>
          <w:bCs/>
        </w:rPr>
      </w:pPr>
      <w:r w:rsidRPr="00A21636">
        <w:rPr>
          <w:rFonts w:ascii="Calibri" w:hAnsi="Calibri" w:cs="Calibri"/>
          <w:b/>
          <w:bCs/>
        </w:rPr>
        <w:t>A Quantitative Analysis of Paid Littering Fixed Penalty Notices: Examining Demographics, Offence Characteristics, and Enforcement Patterns</w:t>
      </w:r>
    </w:p>
    <w:p w14:paraId="2ABE00DE" w14:textId="489ACC8E" w:rsidR="002A2756" w:rsidRPr="00A21636" w:rsidRDefault="005403CA" w:rsidP="005A5C50">
      <w:pPr>
        <w:spacing w:line="360" w:lineRule="auto"/>
        <w:rPr>
          <w:rFonts w:ascii="Calibri" w:hAnsi="Calibri" w:cs="Calibri"/>
          <w:b/>
          <w:bCs/>
        </w:rPr>
      </w:pPr>
      <w:r w:rsidRPr="00A21636">
        <w:rPr>
          <w:rFonts w:ascii="Calibri" w:hAnsi="Calibri" w:cs="Calibri"/>
          <w:b/>
          <w:bCs/>
        </w:rPr>
        <w:t>ABSTRACT</w:t>
      </w:r>
    </w:p>
    <w:p w14:paraId="6C86E8D9" w14:textId="43789214" w:rsidR="00964727" w:rsidRPr="00A21636" w:rsidRDefault="425CB1D3" w:rsidP="695E2F7D">
      <w:pPr>
        <w:spacing w:line="360" w:lineRule="auto"/>
        <w:ind w:left="567" w:right="567"/>
        <w:rPr>
          <w:rFonts w:ascii="Calibri" w:hAnsi="Calibri" w:cs="Calibri"/>
          <w:i/>
          <w:iCs/>
          <w:sz w:val="20"/>
          <w:szCs w:val="20"/>
        </w:rPr>
      </w:pPr>
      <w:r w:rsidRPr="00A21636">
        <w:rPr>
          <w:rFonts w:ascii="Calibri" w:hAnsi="Calibri" w:cs="Calibri"/>
          <w:i/>
          <w:iCs/>
          <w:sz w:val="20"/>
          <w:szCs w:val="20"/>
        </w:rPr>
        <w:t xml:space="preserve">Littering </w:t>
      </w:r>
      <w:r w:rsidR="5B7A6926" w:rsidRPr="00A21636">
        <w:rPr>
          <w:rFonts w:ascii="Calibri" w:hAnsi="Calibri" w:cs="Calibri"/>
          <w:i/>
          <w:iCs/>
          <w:sz w:val="20"/>
          <w:szCs w:val="20"/>
        </w:rPr>
        <w:t>remains a</w:t>
      </w:r>
      <w:r w:rsidR="0020321E" w:rsidRPr="00A21636">
        <w:rPr>
          <w:rFonts w:ascii="Calibri" w:hAnsi="Calibri" w:cs="Calibri"/>
          <w:i/>
          <w:iCs/>
          <w:sz w:val="20"/>
          <w:szCs w:val="20"/>
        </w:rPr>
        <w:t xml:space="preserve">n </w:t>
      </w:r>
      <w:r w:rsidR="27C27BEC" w:rsidRPr="00A21636">
        <w:rPr>
          <w:rFonts w:ascii="Calibri" w:hAnsi="Calibri" w:cs="Calibri"/>
          <w:i/>
          <w:iCs/>
          <w:sz w:val="20"/>
          <w:szCs w:val="20"/>
        </w:rPr>
        <w:t xml:space="preserve">environmental and public policy </w:t>
      </w:r>
      <w:r w:rsidR="389781C5" w:rsidRPr="00A21636">
        <w:rPr>
          <w:rFonts w:ascii="Calibri" w:hAnsi="Calibri" w:cs="Calibri"/>
          <w:i/>
          <w:iCs/>
          <w:sz w:val="20"/>
          <w:szCs w:val="20"/>
        </w:rPr>
        <w:t xml:space="preserve">challenge which </w:t>
      </w:r>
      <w:r w:rsidR="08499DAE" w:rsidRPr="00A21636">
        <w:rPr>
          <w:rFonts w:ascii="Calibri" w:hAnsi="Calibri" w:cs="Calibri"/>
          <w:i/>
          <w:iCs/>
          <w:sz w:val="20"/>
          <w:szCs w:val="20"/>
        </w:rPr>
        <w:t xml:space="preserve">causes a substantial financial burden on local authorities and contributes to perceptions of </w:t>
      </w:r>
      <w:r w:rsidR="00A63630" w:rsidRPr="00A21636">
        <w:rPr>
          <w:rFonts w:ascii="Calibri" w:hAnsi="Calibri" w:cs="Calibri"/>
          <w:i/>
          <w:iCs/>
          <w:sz w:val="20"/>
          <w:szCs w:val="20"/>
        </w:rPr>
        <w:t xml:space="preserve">environmental </w:t>
      </w:r>
      <w:r w:rsidR="00F65F48" w:rsidRPr="00A21636">
        <w:rPr>
          <w:rFonts w:ascii="Calibri" w:hAnsi="Calibri" w:cs="Calibri"/>
          <w:i/>
          <w:iCs/>
          <w:sz w:val="20"/>
          <w:szCs w:val="20"/>
        </w:rPr>
        <w:t>neglect</w:t>
      </w:r>
      <w:r w:rsidR="0EF3A684" w:rsidRPr="00A21636">
        <w:rPr>
          <w:rFonts w:ascii="Calibri" w:hAnsi="Calibri" w:cs="Calibri"/>
          <w:i/>
          <w:iCs/>
          <w:sz w:val="20"/>
          <w:szCs w:val="20"/>
        </w:rPr>
        <w:t xml:space="preserve"> in communities.</w:t>
      </w:r>
      <w:r w:rsidR="2C532EB8" w:rsidRPr="00A21636">
        <w:rPr>
          <w:rFonts w:ascii="Calibri" w:hAnsi="Calibri" w:cs="Calibri"/>
          <w:i/>
          <w:iCs/>
          <w:sz w:val="20"/>
          <w:szCs w:val="20"/>
        </w:rPr>
        <w:t xml:space="preserve"> Fixed Penalty Notices (FPNs) are </w:t>
      </w:r>
      <w:r w:rsidR="7FD1608D" w:rsidRPr="00A21636">
        <w:rPr>
          <w:rFonts w:ascii="Calibri" w:hAnsi="Calibri" w:cs="Calibri"/>
          <w:i/>
          <w:iCs/>
          <w:sz w:val="20"/>
          <w:szCs w:val="20"/>
        </w:rPr>
        <w:t xml:space="preserve">widely utilised as an enforcement strategy to </w:t>
      </w:r>
      <w:r w:rsidR="7BB178C9" w:rsidRPr="00A21636">
        <w:rPr>
          <w:rFonts w:ascii="Calibri" w:hAnsi="Calibri" w:cs="Calibri"/>
          <w:i/>
          <w:iCs/>
          <w:sz w:val="20"/>
          <w:szCs w:val="20"/>
        </w:rPr>
        <w:t>discourage</w:t>
      </w:r>
      <w:r w:rsidR="7FD1608D" w:rsidRPr="00A21636">
        <w:rPr>
          <w:rFonts w:ascii="Calibri" w:hAnsi="Calibri" w:cs="Calibri"/>
          <w:i/>
          <w:iCs/>
          <w:sz w:val="20"/>
          <w:szCs w:val="20"/>
        </w:rPr>
        <w:t xml:space="preserve"> littering behaviours and to encourage compliance with environmental legislation.</w:t>
      </w:r>
      <w:r w:rsidR="36A5A646" w:rsidRPr="00A21636">
        <w:rPr>
          <w:rFonts w:ascii="Calibri" w:hAnsi="Calibri" w:cs="Calibri"/>
          <w:i/>
          <w:iCs/>
          <w:sz w:val="20"/>
          <w:szCs w:val="20"/>
        </w:rPr>
        <w:t xml:space="preserve"> </w:t>
      </w:r>
      <w:r w:rsidR="2D4D5074" w:rsidRPr="00A21636">
        <w:rPr>
          <w:rFonts w:ascii="Calibri" w:hAnsi="Calibri" w:cs="Calibri"/>
          <w:i/>
          <w:iCs/>
          <w:sz w:val="20"/>
          <w:szCs w:val="20"/>
        </w:rPr>
        <w:t xml:space="preserve"> </w:t>
      </w:r>
      <w:r w:rsidR="00362B2B" w:rsidRPr="00A21636">
        <w:rPr>
          <w:rFonts w:ascii="Calibri" w:hAnsi="Calibri" w:cs="Calibri"/>
          <w:i/>
          <w:iCs/>
          <w:sz w:val="20"/>
          <w:szCs w:val="20"/>
        </w:rPr>
        <w:t>However</w:t>
      </w:r>
      <w:r w:rsidR="2D4D5074" w:rsidRPr="00A21636">
        <w:rPr>
          <w:rFonts w:ascii="Calibri" w:hAnsi="Calibri" w:cs="Calibri"/>
          <w:i/>
          <w:iCs/>
          <w:sz w:val="20"/>
          <w:szCs w:val="20"/>
        </w:rPr>
        <w:t xml:space="preserve">, </w:t>
      </w:r>
      <w:r w:rsidR="00362B2B" w:rsidRPr="00A21636">
        <w:rPr>
          <w:rFonts w:ascii="Calibri" w:hAnsi="Calibri" w:cs="Calibri"/>
          <w:i/>
          <w:iCs/>
          <w:sz w:val="20"/>
          <w:szCs w:val="20"/>
        </w:rPr>
        <w:t xml:space="preserve">there is </w:t>
      </w:r>
      <w:r w:rsidR="2D4D5074" w:rsidRPr="00A21636">
        <w:rPr>
          <w:rFonts w:ascii="Calibri" w:hAnsi="Calibri" w:cs="Calibri"/>
          <w:i/>
          <w:iCs/>
          <w:sz w:val="20"/>
          <w:szCs w:val="20"/>
        </w:rPr>
        <w:t>little empirical research</w:t>
      </w:r>
      <w:r w:rsidR="4151C402" w:rsidRPr="00A21636">
        <w:rPr>
          <w:rFonts w:ascii="Calibri" w:hAnsi="Calibri" w:cs="Calibri"/>
          <w:i/>
          <w:iCs/>
          <w:sz w:val="20"/>
          <w:szCs w:val="20"/>
        </w:rPr>
        <w:t xml:space="preserve"> available examining </w:t>
      </w:r>
      <w:r w:rsidR="25080692" w:rsidRPr="00A21636">
        <w:rPr>
          <w:rFonts w:ascii="Calibri" w:hAnsi="Calibri" w:cs="Calibri"/>
          <w:i/>
          <w:iCs/>
          <w:sz w:val="20"/>
          <w:szCs w:val="20"/>
        </w:rPr>
        <w:t>the demographic</w:t>
      </w:r>
      <w:r w:rsidR="01926144" w:rsidRPr="00A21636">
        <w:rPr>
          <w:rFonts w:ascii="Calibri" w:hAnsi="Calibri" w:cs="Calibri"/>
          <w:i/>
          <w:iCs/>
          <w:sz w:val="20"/>
          <w:szCs w:val="20"/>
        </w:rPr>
        <w:t xml:space="preserve"> and situational </w:t>
      </w:r>
      <w:r w:rsidR="00362B2B" w:rsidRPr="00A21636">
        <w:rPr>
          <w:rFonts w:ascii="Calibri" w:hAnsi="Calibri" w:cs="Calibri"/>
          <w:i/>
          <w:iCs/>
          <w:sz w:val="20"/>
          <w:szCs w:val="20"/>
        </w:rPr>
        <w:t>characteristics recorded within littering enforcement data</w:t>
      </w:r>
      <w:r w:rsidR="0E5ED374" w:rsidRPr="00A21636">
        <w:rPr>
          <w:rFonts w:ascii="Calibri" w:hAnsi="Calibri" w:cs="Calibri"/>
          <w:i/>
          <w:iCs/>
          <w:sz w:val="20"/>
          <w:szCs w:val="20"/>
        </w:rPr>
        <w:t>.</w:t>
      </w:r>
    </w:p>
    <w:p w14:paraId="201242B3" w14:textId="64412B2C" w:rsidR="004A173F" w:rsidRPr="00A21636" w:rsidRDefault="50F15564" w:rsidP="695E2F7D">
      <w:pPr>
        <w:spacing w:line="360" w:lineRule="auto"/>
        <w:ind w:left="567" w:right="567"/>
        <w:rPr>
          <w:rFonts w:ascii="Calibri" w:hAnsi="Calibri" w:cs="Calibri"/>
          <w:b/>
          <w:bCs/>
          <w:i/>
          <w:iCs/>
          <w:sz w:val="20"/>
          <w:szCs w:val="20"/>
        </w:rPr>
      </w:pPr>
      <w:r w:rsidRPr="00A21636">
        <w:rPr>
          <w:rFonts w:ascii="Calibri" w:hAnsi="Calibri" w:cs="Calibri"/>
          <w:i/>
          <w:iCs/>
          <w:sz w:val="20"/>
          <w:szCs w:val="20"/>
        </w:rPr>
        <w:t>A</w:t>
      </w:r>
      <w:r w:rsidR="0E5ED374" w:rsidRPr="00A21636">
        <w:rPr>
          <w:rFonts w:ascii="Calibri" w:hAnsi="Calibri" w:cs="Calibri"/>
          <w:i/>
          <w:iCs/>
          <w:sz w:val="20"/>
          <w:szCs w:val="20"/>
        </w:rPr>
        <w:t xml:space="preserve"> dataset of 178 paid </w:t>
      </w:r>
      <w:r w:rsidR="002C5311" w:rsidRPr="00A21636">
        <w:rPr>
          <w:rFonts w:ascii="Calibri" w:hAnsi="Calibri" w:cs="Calibri"/>
          <w:i/>
          <w:iCs/>
          <w:sz w:val="20"/>
          <w:szCs w:val="20"/>
        </w:rPr>
        <w:t>FPNs</w:t>
      </w:r>
      <w:r w:rsidR="4ACDD776" w:rsidRPr="00A21636">
        <w:rPr>
          <w:rFonts w:ascii="Calibri" w:hAnsi="Calibri" w:cs="Calibri"/>
          <w:i/>
          <w:iCs/>
          <w:sz w:val="20"/>
          <w:szCs w:val="20"/>
        </w:rPr>
        <w:t xml:space="preserve"> </w:t>
      </w:r>
      <w:r w:rsidR="00362B2B" w:rsidRPr="00A21636">
        <w:rPr>
          <w:rFonts w:ascii="Calibri" w:hAnsi="Calibri" w:cs="Calibri"/>
          <w:i/>
          <w:iCs/>
          <w:sz w:val="20"/>
          <w:szCs w:val="20"/>
        </w:rPr>
        <w:t xml:space="preserve">issued </w:t>
      </w:r>
      <w:r w:rsidR="4ACDD776" w:rsidRPr="00A21636">
        <w:rPr>
          <w:rFonts w:ascii="Calibri" w:hAnsi="Calibri" w:cs="Calibri"/>
          <w:i/>
          <w:iCs/>
          <w:sz w:val="20"/>
          <w:szCs w:val="20"/>
        </w:rPr>
        <w:t>for littering</w:t>
      </w:r>
      <w:r w:rsidR="21AA2799" w:rsidRPr="00A21636">
        <w:rPr>
          <w:rFonts w:ascii="Calibri" w:hAnsi="Calibri" w:cs="Calibri"/>
          <w:i/>
          <w:iCs/>
          <w:sz w:val="20"/>
          <w:szCs w:val="20"/>
        </w:rPr>
        <w:t xml:space="preserve"> was used</w:t>
      </w:r>
      <w:r w:rsidR="4ACDD776" w:rsidRPr="00A21636">
        <w:rPr>
          <w:rFonts w:ascii="Calibri" w:hAnsi="Calibri" w:cs="Calibri"/>
          <w:i/>
          <w:iCs/>
          <w:sz w:val="20"/>
          <w:szCs w:val="20"/>
        </w:rPr>
        <w:t>,</w:t>
      </w:r>
      <w:r w:rsidR="21AA2799" w:rsidRPr="00A21636">
        <w:rPr>
          <w:rFonts w:ascii="Calibri" w:hAnsi="Calibri" w:cs="Calibri"/>
          <w:i/>
          <w:iCs/>
          <w:sz w:val="20"/>
          <w:szCs w:val="20"/>
        </w:rPr>
        <w:t xml:space="preserve"> and</w:t>
      </w:r>
      <w:r w:rsidR="4ACDD776" w:rsidRPr="00A21636">
        <w:rPr>
          <w:rFonts w:ascii="Calibri" w:hAnsi="Calibri" w:cs="Calibri"/>
          <w:i/>
          <w:iCs/>
          <w:sz w:val="20"/>
          <w:szCs w:val="20"/>
        </w:rPr>
        <w:t xml:space="preserve"> this article examines </w:t>
      </w:r>
      <w:r w:rsidR="61B1FD9F" w:rsidRPr="00A21636">
        <w:rPr>
          <w:rFonts w:ascii="Calibri" w:hAnsi="Calibri" w:cs="Calibri"/>
          <w:i/>
          <w:iCs/>
          <w:sz w:val="20"/>
          <w:szCs w:val="20"/>
        </w:rPr>
        <w:t xml:space="preserve">the </w:t>
      </w:r>
      <w:r w:rsidR="0E5ED374" w:rsidRPr="00A21636">
        <w:rPr>
          <w:rFonts w:ascii="Calibri" w:hAnsi="Calibri" w:cs="Calibri"/>
          <w:i/>
          <w:iCs/>
          <w:sz w:val="20"/>
          <w:szCs w:val="20"/>
        </w:rPr>
        <w:t xml:space="preserve">relationship </w:t>
      </w:r>
      <w:r w:rsidR="001B65D4" w:rsidRPr="00A21636">
        <w:rPr>
          <w:rFonts w:ascii="Calibri" w:hAnsi="Calibri" w:cs="Calibri"/>
          <w:i/>
          <w:iCs/>
          <w:sz w:val="20"/>
          <w:szCs w:val="20"/>
        </w:rPr>
        <w:t>between recorded</w:t>
      </w:r>
      <w:r w:rsidR="36BE0ACB" w:rsidRPr="00A21636">
        <w:rPr>
          <w:rFonts w:ascii="Calibri" w:hAnsi="Calibri" w:cs="Calibri"/>
          <w:i/>
          <w:iCs/>
          <w:sz w:val="20"/>
          <w:szCs w:val="20"/>
        </w:rPr>
        <w:t xml:space="preserve"> offender demographics</w:t>
      </w:r>
      <w:r w:rsidR="0B6BAE97" w:rsidRPr="00A21636">
        <w:rPr>
          <w:rFonts w:ascii="Calibri" w:hAnsi="Calibri" w:cs="Calibri"/>
          <w:i/>
          <w:iCs/>
          <w:sz w:val="20"/>
          <w:szCs w:val="20"/>
        </w:rPr>
        <w:t>, environmental</w:t>
      </w:r>
      <w:r w:rsidR="6E00AD22" w:rsidRPr="00A21636">
        <w:rPr>
          <w:rFonts w:ascii="Calibri" w:hAnsi="Calibri" w:cs="Calibri"/>
          <w:i/>
          <w:iCs/>
          <w:sz w:val="20"/>
          <w:szCs w:val="20"/>
        </w:rPr>
        <w:t xml:space="preserve"> </w:t>
      </w:r>
      <w:r w:rsidR="00D0517C" w:rsidRPr="00A21636">
        <w:rPr>
          <w:rFonts w:ascii="Calibri" w:hAnsi="Calibri" w:cs="Calibri"/>
          <w:i/>
          <w:iCs/>
          <w:sz w:val="20"/>
          <w:szCs w:val="20"/>
        </w:rPr>
        <w:t xml:space="preserve">and </w:t>
      </w:r>
      <w:r w:rsidR="012179D0" w:rsidRPr="00A21636">
        <w:rPr>
          <w:rFonts w:ascii="Calibri" w:hAnsi="Calibri" w:cs="Calibri"/>
          <w:i/>
          <w:iCs/>
          <w:sz w:val="20"/>
          <w:szCs w:val="20"/>
        </w:rPr>
        <w:t xml:space="preserve">offence </w:t>
      </w:r>
      <w:r w:rsidR="00D0517C" w:rsidRPr="00A21636">
        <w:rPr>
          <w:rFonts w:ascii="Calibri" w:hAnsi="Calibri" w:cs="Calibri"/>
          <w:i/>
          <w:iCs/>
          <w:sz w:val="20"/>
          <w:szCs w:val="20"/>
        </w:rPr>
        <w:t>characteristics</w:t>
      </w:r>
      <w:r w:rsidR="012179D0" w:rsidRPr="00A21636">
        <w:rPr>
          <w:rFonts w:ascii="Calibri" w:hAnsi="Calibri" w:cs="Calibri"/>
          <w:i/>
          <w:iCs/>
          <w:sz w:val="20"/>
          <w:szCs w:val="20"/>
        </w:rPr>
        <w:t xml:space="preserve">, and </w:t>
      </w:r>
      <w:r w:rsidR="7B2D063A" w:rsidRPr="00A21636">
        <w:rPr>
          <w:rFonts w:ascii="Calibri" w:hAnsi="Calibri" w:cs="Calibri"/>
          <w:i/>
          <w:iCs/>
          <w:sz w:val="20"/>
          <w:szCs w:val="20"/>
        </w:rPr>
        <w:t>enforcement</w:t>
      </w:r>
      <w:r w:rsidR="732B6D0B" w:rsidRPr="00A21636">
        <w:rPr>
          <w:rFonts w:ascii="Calibri" w:hAnsi="Calibri" w:cs="Calibri"/>
          <w:i/>
          <w:iCs/>
          <w:sz w:val="20"/>
          <w:szCs w:val="20"/>
        </w:rPr>
        <w:t xml:space="preserve"> penalty</w:t>
      </w:r>
      <w:r w:rsidR="7B2D063A" w:rsidRPr="00A21636">
        <w:rPr>
          <w:rFonts w:ascii="Calibri" w:hAnsi="Calibri" w:cs="Calibri"/>
          <w:i/>
          <w:iCs/>
          <w:sz w:val="20"/>
          <w:szCs w:val="20"/>
        </w:rPr>
        <w:t xml:space="preserve"> payment trends</w:t>
      </w:r>
      <w:r w:rsidR="08794864" w:rsidRPr="00A21636">
        <w:rPr>
          <w:rFonts w:ascii="Calibri" w:hAnsi="Calibri" w:cs="Calibri"/>
          <w:i/>
          <w:iCs/>
          <w:sz w:val="20"/>
          <w:szCs w:val="20"/>
        </w:rPr>
        <w:t>.</w:t>
      </w:r>
      <w:r w:rsidR="734D4EA6" w:rsidRPr="00A21636">
        <w:rPr>
          <w:rFonts w:ascii="Calibri" w:hAnsi="Calibri" w:cs="Calibri"/>
          <w:i/>
          <w:iCs/>
          <w:sz w:val="20"/>
          <w:szCs w:val="20"/>
        </w:rPr>
        <w:t xml:space="preserve"> </w:t>
      </w:r>
      <w:r w:rsidR="21AA2799" w:rsidRPr="00A21636">
        <w:rPr>
          <w:rFonts w:ascii="Calibri" w:hAnsi="Calibri" w:cs="Calibri"/>
          <w:i/>
          <w:iCs/>
          <w:sz w:val="20"/>
          <w:szCs w:val="20"/>
        </w:rPr>
        <w:t xml:space="preserve">Using </w:t>
      </w:r>
      <w:r w:rsidR="5DB57D5F" w:rsidRPr="00A21636">
        <w:rPr>
          <w:rFonts w:ascii="Calibri" w:hAnsi="Calibri" w:cs="Calibri"/>
          <w:i/>
          <w:iCs/>
          <w:sz w:val="20"/>
          <w:szCs w:val="20"/>
        </w:rPr>
        <w:t>descriptive and inferential statistical techniques</w:t>
      </w:r>
      <w:r w:rsidR="169E12AE" w:rsidRPr="00A21636">
        <w:rPr>
          <w:rFonts w:ascii="Calibri" w:hAnsi="Calibri" w:cs="Calibri"/>
          <w:i/>
          <w:iCs/>
          <w:sz w:val="20"/>
          <w:szCs w:val="20"/>
        </w:rPr>
        <w:t xml:space="preserve"> to conduct a qua</w:t>
      </w:r>
      <w:r w:rsidR="000E306F" w:rsidRPr="00A21636">
        <w:rPr>
          <w:rFonts w:ascii="Calibri" w:hAnsi="Calibri" w:cs="Calibri"/>
          <w:i/>
          <w:iCs/>
          <w:sz w:val="20"/>
          <w:szCs w:val="20"/>
        </w:rPr>
        <w:t>nti</w:t>
      </w:r>
      <w:r w:rsidR="169E12AE" w:rsidRPr="00A21636">
        <w:rPr>
          <w:rFonts w:ascii="Calibri" w:hAnsi="Calibri" w:cs="Calibri"/>
          <w:i/>
          <w:iCs/>
          <w:sz w:val="20"/>
          <w:szCs w:val="20"/>
        </w:rPr>
        <w:t xml:space="preserve">tative secondary data analysis, </w:t>
      </w:r>
      <w:r w:rsidR="479B618F" w:rsidRPr="00A21636">
        <w:rPr>
          <w:rFonts w:ascii="Calibri" w:hAnsi="Calibri" w:cs="Calibri"/>
          <w:i/>
          <w:iCs/>
          <w:sz w:val="20"/>
          <w:szCs w:val="20"/>
        </w:rPr>
        <w:t xml:space="preserve">a variety of </w:t>
      </w:r>
      <w:r w:rsidR="40F18015" w:rsidRPr="00A21636">
        <w:rPr>
          <w:rFonts w:ascii="Calibri" w:hAnsi="Calibri" w:cs="Calibri"/>
          <w:i/>
          <w:iCs/>
          <w:sz w:val="20"/>
          <w:szCs w:val="20"/>
        </w:rPr>
        <w:t>f</w:t>
      </w:r>
      <w:r w:rsidR="40215039" w:rsidRPr="00A21636">
        <w:rPr>
          <w:rFonts w:ascii="Calibri" w:hAnsi="Calibri" w:cs="Calibri"/>
          <w:i/>
          <w:iCs/>
          <w:sz w:val="20"/>
          <w:szCs w:val="20"/>
        </w:rPr>
        <w:t xml:space="preserve">requencies, percentages, measures of central tendency and dispersion, chi-square tests of independence, effect size calculations, and comparative analyses were employed to examine relationships between </w:t>
      </w:r>
      <w:r w:rsidR="00EF48A2" w:rsidRPr="00A21636">
        <w:rPr>
          <w:rFonts w:ascii="Calibri" w:hAnsi="Calibri" w:cs="Calibri"/>
          <w:i/>
          <w:iCs/>
          <w:sz w:val="20"/>
          <w:szCs w:val="20"/>
        </w:rPr>
        <w:t>variables</w:t>
      </w:r>
      <w:r w:rsidR="52952A49" w:rsidRPr="00A21636">
        <w:rPr>
          <w:rFonts w:ascii="Calibri" w:hAnsi="Calibri" w:cs="Calibri"/>
          <w:i/>
          <w:iCs/>
          <w:sz w:val="20"/>
          <w:szCs w:val="20"/>
        </w:rPr>
        <w:t>.</w:t>
      </w:r>
    </w:p>
    <w:p w14:paraId="4B46D8A6" w14:textId="41532915" w:rsidR="0095197B" w:rsidRPr="00A21636" w:rsidRDefault="004900E2" w:rsidP="695E2F7D">
      <w:pPr>
        <w:spacing w:line="360" w:lineRule="auto"/>
        <w:ind w:left="567" w:right="567"/>
        <w:rPr>
          <w:rFonts w:ascii="Calibri" w:hAnsi="Calibri" w:cs="Calibri"/>
          <w:i/>
          <w:iCs/>
          <w:sz w:val="20"/>
          <w:szCs w:val="20"/>
        </w:rPr>
      </w:pPr>
      <w:r w:rsidRPr="00A21636">
        <w:rPr>
          <w:rFonts w:ascii="Calibri" w:hAnsi="Calibri" w:cs="Calibri"/>
          <w:i/>
          <w:iCs/>
          <w:sz w:val="20"/>
          <w:szCs w:val="20"/>
        </w:rPr>
        <w:t xml:space="preserve">Initial findings from this study suggest a statistically significant association between gender and the type of land on which </w:t>
      </w:r>
      <w:proofErr w:type="gramStart"/>
      <w:r w:rsidR="00345AFD" w:rsidRPr="00A21636">
        <w:rPr>
          <w:rFonts w:ascii="Calibri" w:hAnsi="Calibri" w:cs="Calibri"/>
          <w:i/>
          <w:iCs/>
          <w:sz w:val="20"/>
          <w:szCs w:val="20"/>
        </w:rPr>
        <w:t>individual</w:t>
      </w:r>
      <w:r w:rsidR="007C41F4" w:rsidRPr="00A21636">
        <w:rPr>
          <w:rFonts w:ascii="Calibri" w:hAnsi="Calibri" w:cs="Calibri"/>
          <w:i/>
          <w:iCs/>
          <w:sz w:val="20"/>
          <w:szCs w:val="20"/>
        </w:rPr>
        <w:t>s</w:t>
      </w:r>
      <w:proofErr w:type="gramEnd"/>
      <w:r w:rsidRPr="00A21636">
        <w:rPr>
          <w:rFonts w:ascii="Calibri" w:hAnsi="Calibri" w:cs="Calibri"/>
          <w:i/>
          <w:iCs/>
          <w:sz w:val="20"/>
          <w:szCs w:val="20"/>
        </w:rPr>
        <w:t xml:space="preserve"> litter, but </w:t>
      </w:r>
      <w:r w:rsidR="00345AFD" w:rsidRPr="00A21636">
        <w:rPr>
          <w:rFonts w:ascii="Calibri" w:hAnsi="Calibri" w:cs="Calibri"/>
          <w:i/>
          <w:iCs/>
          <w:sz w:val="20"/>
          <w:szCs w:val="20"/>
        </w:rPr>
        <w:t xml:space="preserve">no statistically significant association between officer gender and whether the FPN was handed to the offender, or between offender age and the hour at which the offence was recorded. There was also </w:t>
      </w:r>
      <w:r w:rsidR="007C41F4" w:rsidRPr="00A21636">
        <w:rPr>
          <w:rFonts w:ascii="Calibri" w:hAnsi="Calibri" w:cs="Calibri"/>
          <w:i/>
          <w:iCs/>
          <w:sz w:val="20"/>
          <w:szCs w:val="20"/>
        </w:rPr>
        <w:t>a significantly uneven</w:t>
      </w:r>
      <w:r w:rsidR="008A47ED" w:rsidRPr="00A21636">
        <w:rPr>
          <w:rFonts w:ascii="Calibri" w:hAnsi="Calibri" w:cs="Calibri"/>
          <w:i/>
          <w:iCs/>
          <w:sz w:val="20"/>
          <w:szCs w:val="20"/>
        </w:rPr>
        <w:t xml:space="preserve"> distribution of non-smoking-related offence types. These findings suggest that while littering enforcement records</w:t>
      </w:r>
      <w:r w:rsidR="00E951DF" w:rsidRPr="00A21636">
        <w:rPr>
          <w:rFonts w:ascii="Calibri" w:hAnsi="Calibri" w:cs="Calibri"/>
          <w:i/>
          <w:iCs/>
          <w:sz w:val="20"/>
          <w:szCs w:val="20"/>
        </w:rPr>
        <w:t xml:space="preserve"> contain important demographic and environmental variations, the results do not establish </w:t>
      </w:r>
      <w:r w:rsidR="005C2F0D" w:rsidRPr="00A21636">
        <w:rPr>
          <w:rFonts w:ascii="Calibri" w:hAnsi="Calibri" w:cs="Calibri"/>
          <w:i/>
          <w:iCs/>
          <w:sz w:val="20"/>
          <w:szCs w:val="20"/>
        </w:rPr>
        <w:t>whether issuing FPNs as a deterrent to littering is effective.</w:t>
      </w:r>
    </w:p>
    <w:p w14:paraId="00629BE8" w14:textId="51F25FF7" w:rsidR="000077B4" w:rsidRPr="00A21636" w:rsidRDefault="00A53FFB" w:rsidP="695E2F7D">
      <w:pPr>
        <w:spacing w:line="360" w:lineRule="auto"/>
        <w:ind w:left="567" w:right="567"/>
        <w:rPr>
          <w:rFonts w:ascii="Calibri" w:hAnsi="Calibri" w:cs="Calibri"/>
          <w:i/>
          <w:iCs/>
          <w:sz w:val="20"/>
          <w:szCs w:val="20"/>
        </w:rPr>
      </w:pPr>
      <w:r w:rsidRPr="00A21636">
        <w:rPr>
          <w:rFonts w:ascii="Calibri" w:hAnsi="Calibri" w:cs="Calibri"/>
          <w:i/>
          <w:iCs/>
          <w:sz w:val="20"/>
          <w:szCs w:val="20"/>
        </w:rPr>
        <w:t>This study contributes to understanding the characteristics of</w:t>
      </w:r>
      <w:r w:rsidR="005161E9" w:rsidRPr="00A21636">
        <w:rPr>
          <w:rFonts w:ascii="Calibri" w:hAnsi="Calibri" w:cs="Calibri"/>
          <w:i/>
          <w:iCs/>
          <w:sz w:val="20"/>
          <w:szCs w:val="20"/>
        </w:rPr>
        <w:t xml:space="preserve"> littering enforcement data, particularly the importance of considering the social and situational context of environmental enforcement.</w:t>
      </w:r>
      <w:r w:rsidR="005540D1" w:rsidRPr="00A21636">
        <w:rPr>
          <w:rFonts w:ascii="Calibri" w:hAnsi="Calibri" w:cs="Calibri"/>
          <w:i/>
          <w:iCs/>
          <w:sz w:val="20"/>
          <w:szCs w:val="20"/>
        </w:rPr>
        <w:t xml:space="preserve"> </w:t>
      </w:r>
      <w:r w:rsidR="0D07E765" w:rsidRPr="00A21636">
        <w:rPr>
          <w:rFonts w:ascii="Calibri" w:hAnsi="Calibri" w:cs="Calibri"/>
          <w:i/>
          <w:iCs/>
          <w:sz w:val="20"/>
          <w:szCs w:val="20"/>
        </w:rPr>
        <w:t>Future research could expand on the findings of procedural fairness, enforcement consistency, and how effective FPNs are as a deterrent to environmental crime.</w:t>
      </w:r>
    </w:p>
    <w:p w14:paraId="16110800" w14:textId="77777777" w:rsidR="00D3634A" w:rsidRPr="00A21636" w:rsidRDefault="00D3634A" w:rsidP="005A5C50">
      <w:pPr>
        <w:spacing w:line="360" w:lineRule="auto"/>
        <w:rPr>
          <w:rFonts w:ascii="Calibri" w:hAnsi="Calibri" w:cs="Calibri"/>
          <w:sz w:val="22"/>
          <w:szCs w:val="22"/>
        </w:rPr>
      </w:pPr>
    </w:p>
    <w:p w14:paraId="2E64B6B4" w14:textId="4D6616E6" w:rsidR="00D3634A" w:rsidRPr="00A21636" w:rsidRDefault="00D3634A" w:rsidP="006F2B7D">
      <w:pPr>
        <w:spacing w:line="360" w:lineRule="auto"/>
        <w:rPr>
          <w:rFonts w:ascii="Calibri" w:hAnsi="Calibri" w:cs="Calibri"/>
          <w:sz w:val="22"/>
          <w:szCs w:val="22"/>
        </w:rPr>
      </w:pPr>
      <w:r w:rsidRPr="00A21636">
        <w:rPr>
          <w:rFonts w:ascii="Calibri" w:hAnsi="Calibri" w:cs="Calibri"/>
          <w:b/>
          <w:bCs/>
          <w:sz w:val="22"/>
          <w:szCs w:val="22"/>
        </w:rPr>
        <w:t>Keywords:</w:t>
      </w:r>
      <w:r w:rsidRPr="00A21636">
        <w:rPr>
          <w:rFonts w:ascii="Calibri" w:hAnsi="Calibri" w:cs="Calibri"/>
          <w:sz w:val="22"/>
          <w:szCs w:val="22"/>
        </w:rPr>
        <w:t xml:space="preserve"> </w:t>
      </w:r>
      <w:r w:rsidR="00FE6B1B" w:rsidRPr="00A21636">
        <w:rPr>
          <w:rFonts w:ascii="Calibri" w:hAnsi="Calibri" w:cs="Calibri"/>
          <w:sz w:val="22"/>
          <w:szCs w:val="22"/>
        </w:rPr>
        <w:t xml:space="preserve">littering, Fixed Penalty Notice (FPN), </w:t>
      </w:r>
      <w:r w:rsidR="00A044ED" w:rsidRPr="00A21636">
        <w:rPr>
          <w:rFonts w:ascii="Calibri" w:hAnsi="Calibri" w:cs="Calibri"/>
          <w:sz w:val="22"/>
          <w:szCs w:val="22"/>
        </w:rPr>
        <w:t>environmental enforcement, quantitative analysis</w:t>
      </w:r>
      <w:r w:rsidR="00D6569B" w:rsidRPr="00A21636">
        <w:rPr>
          <w:rFonts w:ascii="Calibri" w:hAnsi="Calibri" w:cs="Calibri"/>
          <w:sz w:val="22"/>
          <w:szCs w:val="22"/>
        </w:rPr>
        <w:t>, environmental offending, statistical analysis</w:t>
      </w:r>
    </w:p>
    <w:p w14:paraId="4CC6D3F8" w14:textId="77777777" w:rsidR="0054117B" w:rsidRPr="00A21636" w:rsidRDefault="0054117B">
      <w:pPr>
        <w:rPr>
          <w:rFonts w:ascii="Calibri" w:hAnsi="Calibri" w:cs="Calibri"/>
          <w:b/>
          <w:bCs/>
        </w:rPr>
      </w:pPr>
      <w:r w:rsidRPr="00A21636">
        <w:rPr>
          <w:rFonts w:ascii="Calibri" w:hAnsi="Calibri" w:cs="Calibri"/>
          <w:b/>
          <w:bCs/>
        </w:rPr>
        <w:br w:type="page"/>
      </w:r>
    </w:p>
    <w:p w14:paraId="509B41F6" w14:textId="5ED281B5" w:rsidR="005B29D8" w:rsidRPr="00A21636" w:rsidRDefault="005403CA" w:rsidP="006F2B7D">
      <w:pPr>
        <w:spacing w:line="360" w:lineRule="auto"/>
        <w:rPr>
          <w:rFonts w:ascii="Calibri" w:hAnsi="Calibri" w:cs="Calibri"/>
        </w:rPr>
      </w:pPr>
      <w:r w:rsidRPr="00A21636">
        <w:rPr>
          <w:rFonts w:ascii="Calibri" w:hAnsi="Calibri" w:cs="Calibri"/>
          <w:b/>
          <w:bCs/>
        </w:rPr>
        <w:lastRenderedPageBreak/>
        <w:t>INTRODUCTION</w:t>
      </w:r>
    </w:p>
    <w:p w14:paraId="72A4434E" w14:textId="77777777" w:rsidR="00BF3639" w:rsidRPr="00A21636" w:rsidRDefault="00FE3A21" w:rsidP="006F2B7D">
      <w:pPr>
        <w:spacing w:line="360" w:lineRule="auto"/>
        <w:rPr>
          <w:rFonts w:ascii="Calibri" w:hAnsi="Calibri" w:cs="Calibri"/>
        </w:rPr>
      </w:pPr>
      <w:r w:rsidRPr="00A21636">
        <w:rPr>
          <w:rFonts w:ascii="Calibri" w:hAnsi="Calibri" w:cs="Calibri"/>
        </w:rPr>
        <w:t>Littering is one of the most visible environmental crimes that poses challenges for local councils</w:t>
      </w:r>
      <w:r w:rsidR="00A13189" w:rsidRPr="00A21636">
        <w:rPr>
          <w:rFonts w:ascii="Calibri" w:hAnsi="Calibri" w:cs="Calibri"/>
        </w:rPr>
        <w:t xml:space="preserve"> and </w:t>
      </w:r>
      <w:r w:rsidR="00060276" w:rsidRPr="00A21636">
        <w:rPr>
          <w:rFonts w:ascii="Calibri" w:hAnsi="Calibri" w:cs="Calibri"/>
        </w:rPr>
        <w:t xml:space="preserve">communities. It </w:t>
      </w:r>
      <w:r w:rsidR="00A13189" w:rsidRPr="00A21636">
        <w:rPr>
          <w:rFonts w:ascii="Calibri" w:hAnsi="Calibri" w:cs="Calibri"/>
        </w:rPr>
        <w:t>presents a persistent environmental and public policy challenge with practical and financial pressures.</w:t>
      </w:r>
      <w:r w:rsidR="00120FBC" w:rsidRPr="00A21636">
        <w:rPr>
          <w:rFonts w:ascii="Calibri" w:hAnsi="Calibri" w:cs="Calibri"/>
        </w:rPr>
        <w:t xml:space="preserve"> Although generally treated as a relatively minor environmental offence, littering has a cumulative effect that can contribute to environmental degradation and an increase in public cleaning </w:t>
      </w:r>
      <w:r w:rsidR="00FF0988" w:rsidRPr="00A21636">
        <w:rPr>
          <w:rFonts w:ascii="Calibri" w:hAnsi="Calibri" w:cs="Calibri"/>
        </w:rPr>
        <w:t xml:space="preserve">costs as well as perceptions of environmental neglect within communities </w:t>
      </w:r>
      <w:r w:rsidR="00E231E3" w:rsidRPr="00A21636">
        <w:rPr>
          <w:rFonts w:ascii="Calibri" w:hAnsi="Calibri" w:cs="Calibri"/>
        </w:rPr>
        <w:t>(</w:t>
      </w:r>
      <w:proofErr w:type="spellStart"/>
      <w:r w:rsidR="00E231E3" w:rsidRPr="00A21636">
        <w:rPr>
          <w:rFonts w:ascii="Calibri" w:hAnsi="Calibri" w:cs="Calibri"/>
        </w:rPr>
        <w:t>Kachef</w:t>
      </w:r>
      <w:proofErr w:type="spellEnd"/>
      <w:r w:rsidR="00E231E3" w:rsidRPr="00A21636">
        <w:rPr>
          <w:rFonts w:ascii="Calibri" w:hAnsi="Calibri" w:cs="Calibri"/>
        </w:rPr>
        <w:t xml:space="preserve"> &amp; Chadwick, 2023)</w:t>
      </w:r>
      <w:r w:rsidR="00FF0988" w:rsidRPr="00A21636">
        <w:rPr>
          <w:rFonts w:ascii="Calibri" w:hAnsi="Calibri" w:cs="Calibri"/>
        </w:rPr>
        <w:t>.</w:t>
      </w:r>
    </w:p>
    <w:p w14:paraId="5C0EB573" w14:textId="270A86CD" w:rsidR="00923E9F" w:rsidRPr="00A21636" w:rsidRDefault="00BF3639" w:rsidP="006F2B7D">
      <w:pPr>
        <w:spacing w:line="360" w:lineRule="auto"/>
        <w:rPr>
          <w:rFonts w:ascii="Calibri" w:hAnsi="Calibri" w:cs="Calibri"/>
        </w:rPr>
      </w:pPr>
      <w:r w:rsidRPr="00A21636">
        <w:rPr>
          <w:rFonts w:ascii="Calibri" w:hAnsi="Calibri" w:cs="Calibri"/>
        </w:rPr>
        <w:t>In England and Wales, FPNs are part of a wider regulatory approach to environmental offending under the Environmental Protection Act, 1990 (Environmental Protection Act 1990, 2025).</w:t>
      </w:r>
      <w:r w:rsidRPr="00A21636">
        <w:rPr>
          <w:rFonts w:ascii="Calibri" w:hAnsi="Calibri" w:cs="Calibri"/>
        </w:rPr>
        <w:t xml:space="preserve"> </w:t>
      </w:r>
      <w:r w:rsidR="00FF0988" w:rsidRPr="00A21636">
        <w:rPr>
          <w:rFonts w:ascii="Calibri" w:hAnsi="Calibri" w:cs="Calibri"/>
        </w:rPr>
        <w:t xml:space="preserve">The use of FPNs </w:t>
      </w:r>
      <w:r w:rsidR="0040226F" w:rsidRPr="00A21636">
        <w:rPr>
          <w:rFonts w:ascii="Calibri" w:hAnsi="Calibri" w:cs="Calibri"/>
        </w:rPr>
        <w:t xml:space="preserve">by local authorities </w:t>
      </w:r>
      <w:r w:rsidR="00FF0988" w:rsidRPr="00A21636">
        <w:rPr>
          <w:rFonts w:ascii="Calibri" w:hAnsi="Calibri" w:cs="Calibri"/>
        </w:rPr>
        <w:t>as an enforcement mechanism</w:t>
      </w:r>
      <w:r w:rsidR="0040226F" w:rsidRPr="00A21636">
        <w:rPr>
          <w:rFonts w:ascii="Calibri" w:hAnsi="Calibri" w:cs="Calibri"/>
        </w:rPr>
        <w:t xml:space="preserve"> </w:t>
      </w:r>
      <w:r w:rsidR="00BC6098" w:rsidRPr="00A21636">
        <w:rPr>
          <w:rFonts w:ascii="Calibri" w:hAnsi="Calibri" w:cs="Calibri"/>
        </w:rPr>
        <w:t xml:space="preserve">provides individuals with an opportunity to </w:t>
      </w:r>
      <w:r w:rsidR="00CB4786" w:rsidRPr="00A21636">
        <w:rPr>
          <w:rFonts w:ascii="Calibri" w:hAnsi="Calibri" w:cs="Calibri"/>
        </w:rPr>
        <w:t>deal with lo</w:t>
      </w:r>
      <w:r w:rsidR="000C49E5" w:rsidRPr="00A21636">
        <w:rPr>
          <w:rFonts w:ascii="Calibri" w:hAnsi="Calibri" w:cs="Calibri"/>
        </w:rPr>
        <w:t>w-level offences</w:t>
      </w:r>
      <w:r w:rsidR="00BC6098" w:rsidRPr="00A21636">
        <w:rPr>
          <w:rFonts w:ascii="Calibri" w:hAnsi="Calibri" w:cs="Calibri"/>
        </w:rPr>
        <w:t xml:space="preserve"> rather than immediate prosecution, while also seeking to encourage compliance with environmental legislation and to discourage future offending </w:t>
      </w:r>
      <w:r w:rsidR="00DF7796" w:rsidRPr="00A21636">
        <w:rPr>
          <w:rFonts w:ascii="Calibri" w:hAnsi="Calibri" w:cs="Calibri"/>
        </w:rPr>
        <w:t xml:space="preserve">(Murray et al., 2024; </w:t>
      </w:r>
      <w:r w:rsidR="007630C0" w:rsidRPr="00A21636">
        <w:rPr>
          <w:rFonts w:ascii="Calibri" w:hAnsi="Calibri" w:cs="Calibri"/>
        </w:rPr>
        <w:t>Department for Environment, Food &amp; Rural Affairs</w:t>
      </w:r>
      <w:r w:rsidR="00C65F0C" w:rsidRPr="00A21636">
        <w:rPr>
          <w:rFonts w:ascii="Calibri" w:hAnsi="Calibri" w:cs="Calibri"/>
        </w:rPr>
        <w:t xml:space="preserve"> (DEFRA)</w:t>
      </w:r>
      <w:r w:rsidR="007630C0" w:rsidRPr="00A21636">
        <w:rPr>
          <w:rFonts w:ascii="Calibri" w:hAnsi="Calibri" w:cs="Calibri"/>
        </w:rPr>
        <w:t>, 2026</w:t>
      </w:r>
      <w:r w:rsidR="00DF7796" w:rsidRPr="00A21636">
        <w:rPr>
          <w:rFonts w:ascii="Calibri" w:hAnsi="Calibri" w:cs="Calibri"/>
        </w:rPr>
        <w:t>).</w:t>
      </w:r>
    </w:p>
    <w:p w14:paraId="1B588C6D" w14:textId="3635944E" w:rsidR="00224185" w:rsidRPr="00A21636" w:rsidRDefault="00224185" w:rsidP="00795DB1">
      <w:pPr>
        <w:spacing w:line="360" w:lineRule="auto"/>
        <w:rPr>
          <w:rFonts w:ascii="Calibri" w:hAnsi="Calibri" w:cs="Calibri"/>
        </w:rPr>
      </w:pPr>
      <w:r w:rsidRPr="00A21636">
        <w:rPr>
          <w:rFonts w:ascii="Calibri" w:hAnsi="Calibri" w:cs="Calibri"/>
        </w:rPr>
        <w:t xml:space="preserve">Most existing research focuses on </w:t>
      </w:r>
      <w:r w:rsidR="00CF2303" w:rsidRPr="00A21636">
        <w:rPr>
          <w:rFonts w:ascii="Calibri" w:hAnsi="Calibri" w:cs="Calibri"/>
        </w:rPr>
        <w:t xml:space="preserve">the environmental factors associated with littering, sometimes considering </w:t>
      </w:r>
      <w:r w:rsidR="00DF2C96" w:rsidRPr="00A21636">
        <w:rPr>
          <w:rFonts w:ascii="Calibri" w:hAnsi="Calibri" w:cs="Calibri"/>
        </w:rPr>
        <w:t xml:space="preserve">the influence of social norms and individual attitudes towards littering activities and behaviours, for </w:t>
      </w:r>
      <w:r w:rsidR="001D246F" w:rsidRPr="00A21636">
        <w:rPr>
          <w:rFonts w:ascii="Calibri" w:hAnsi="Calibri" w:cs="Calibri"/>
        </w:rPr>
        <w:t>example Bateson et al. (2013) and</w:t>
      </w:r>
      <w:r w:rsidR="000A129B" w:rsidRPr="00A21636">
        <w:rPr>
          <w:rFonts w:ascii="Calibri" w:hAnsi="Calibri" w:cs="Calibri"/>
        </w:rPr>
        <w:t xml:space="preserve"> </w:t>
      </w:r>
      <w:proofErr w:type="spellStart"/>
      <w:r w:rsidR="000A129B" w:rsidRPr="00A21636">
        <w:rPr>
          <w:rFonts w:ascii="Calibri" w:hAnsi="Calibri" w:cs="Calibri"/>
        </w:rPr>
        <w:t>Kolodko</w:t>
      </w:r>
      <w:proofErr w:type="spellEnd"/>
      <w:r w:rsidR="000A129B" w:rsidRPr="00A21636">
        <w:rPr>
          <w:rFonts w:ascii="Calibri" w:hAnsi="Calibri" w:cs="Calibri"/>
        </w:rPr>
        <w:t xml:space="preserve"> et al. (2021)</w:t>
      </w:r>
      <w:r w:rsidR="00DF2C96" w:rsidRPr="00A21636">
        <w:rPr>
          <w:rFonts w:ascii="Calibri" w:hAnsi="Calibri" w:cs="Calibri"/>
        </w:rPr>
        <w:t xml:space="preserve">. </w:t>
      </w:r>
      <w:r w:rsidR="009219FC" w:rsidRPr="00A21636">
        <w:rPr>
          <w:rFonts w:ascii="Calibri" w:hAnsi="Calibri" w:cs="Calibri"/>
        </w:rPr>
        <w:t>Studies such as these</w:t>
      </w:r>
      <w:r w:rsidR="000E68E7" w:rsidRPr="00A21636">
        <w:rPr>
          <w:rFonts w:ascii="Calibri" w:hAnsi="Calibri" w:cs="Calibri"/>
        </w:rPr>
        <w:t xml:space="preserve"> highlight the importance of environmental context when considering littering instances</w:t>
      </w:r>
      <w:r w:rsidR="00240CA1" w:rsidRPr="00A21636">
        <w:rPr>
          <w:rFonts w:ascii="Calibri" w:hAnsi="Calibri" w:cs="Calibri"/>
        </w:rPr>
        <w:t xml:space="preserve"> however, there is comparatively less research on the characteristics recorded within administrative littering enforcement data. There </w:t>
      </w:r>
      <w:r w:rsidR="008F3EEA" w:rsidRPr="00A21636">
        <w:rPr>
          <w:rFonts w:ascii="Calibri" w:hAnsi="Calibri" w:cs="Calibri"/>
        </w:rPr>
        <w:t>is a gap in literature, particularly quantitative analysis, for demographic and</w:t>
      </w:r>
      <w:r w:rsidR="006C58C1" w:rsidRPr="00A21636">
        <w:rPr>
          <w:rFonts w:ascii="Calibri" w:hAnsi="Calibri" w:cs="Calibri"/>
        </w:rPr>
        <w:t xml:space="preserve"> environmental characteristics represented among individuals that have received and paid their littering FPNs.</w:t>
      </w:r>
    </w:p>
    <w:p w14:paraId="379FC532" w14:textId="13DC69DB" w:rsidR="0052462F" w:rsidRPr="00A21636" w:rsidRDefault="004E01C7" w:rsidP="006F2B7D">
      <w:pPr>
        <w:spacing w:line="360" w:lineRule="auto"/>
        <w:rPr>
          <w:rFonts w:ascii="Calibri" w:hAnsi="Calibri" w:cs="Calibri"/>
        </w:rPr>
      </w:pPr>
      <w:r w:rsidRPr="00A21636">
        <w:rPr>
          <w:rFonts w:ascii="Calibri" w:hAnsi="Calibri" w:cs="Calibri"/>
        </w:rPr>
        <w:t>By examining paid FPN records</w:t>
      </w:r>
      <w:r w:rsidR="0067573A" w:rsidRPr="00A21636">
        <w:rPr>
          <w:rFonts w:ascii="Calibri" w:hAnsi="Calibri" w:cs="Calibri"/>
        </w:rPr>
        <w:t>, an empirical profile of the characteristics represented within recorded littering enforcement activities can be created. Analysis of th</w:t>
      </w:r>
      <w:r w:rsidR="00030D22" w:rsidRPr="00A21636">
        <w:rPr>
          <w:rFonts w:ascii="Calibri" w:hAnsi="Calibri" w:cs="Calibri"/>
        </w:rPr>
        <w:t xml:space="preserve">ese profiles and demographics from contextual variables can highlight patterns within the dataset and </w:t>
      </w:r>
      <w:r w:rsidR="00D11B79" w:rsidRPr="00A21636">
        <w:rPr>
          <w:rFonts w:ascii="Calibri" w:hAnsi="Calibri" w:cs="Calibri"/>
        </w:rPr>
        <w:t>whether</w:t>
      </w:r>
      <w:r w:rsidR="00215EBD" w:rsidRPr="00A21636">
        <w:rPr>
          <w:rFonts w:ascii="Calibri" w:hAnsi="Calibri" w:cs="Calibri"/>
        </w:rPr>
        <w:t xml:space="preserve"> specific characteristics occur disproportionately within the dataset. However, these findings cannot establish why littering occurred</w:t>
      </w:r>
      <w:r w:rsidR="00871AE5" w:rsidRPr="00A21636">
        <w:rPr>
          <w:rFonts w:ascii="Calibri" w:hAnsi="Calibri" w:cs="Calibri"/>
        </w:rPr>
        <w:t>,</w:t>
      </w:r>
      <w:r w:rsidR="00F61294" w:rsidRPr="00A21636">
        <w:rPr>
          <w:rFonts w:ascii="Calibri" w:hAnsi="Calibri" w:cs="Calibri"/>
        </w:rPr>
        <w:t xml:space="preserve"> nor if enforcement decisions were proportionate or </w:t>
      </w:r>
      <w:r w:rsidR="00157701" w:rsidRPr="00A21636">
        <w:rPr>
          <w:rFonts w:ascii="Calibri" w:hAnsi="Calibri" w:cs="Calibri"/>
        </w:rPr>
        <w:t>if the issuance of the FPN cause</w:t>
      </w:r>
      <w:r w:rsidR="00B44472" w:rsidRPr="00A21636">
        <w:rPr>
          <w:rFonts w:ascii="Calibri" w:hAnsi="Calibri" w:cs="Calibri"/>
        </w:rPr>
        <w:t>s</w:t>
      </w:r>
      <w:r w:rsidR="00157701" w:rsidRPr="00A21636">
        <w:rPr>
          <w:rFonts w:ascii="Calibri" w:hAnsi="Calibri" w:cs="Calibri"/>
        </w:rPr>
        <w:t xml:space="preserve"> a behavioural change. They can, however, provide an evidence base for </w:t>
      </w:r>
      <w:r w:rsidR="001E10A9" w:rsidRPr="00A21636">
        <w:rPr>
          <w:rFonts w:ascii="Calibri" w:hAnsi="Calibri" w:cs="Calibri"/>
        </w:rPr>
        <w:t xml:space="preserve">the consideration of enforcement activity patterns and to </w:t>
      </w:r>
      <w:r w:rsidR="001E10A9" w:rsidRPr="00A21636">
        <w:rPr>
          <w:rFonts w:ascii="Calibri" w:hAnsi="Calibri" w:cs="Calibri"/>
        </w:rPr>
        <w:lastRenderedPageBreak/>
        <w:t>identify areas for further investigation into enforcement consistency</w:t>
      </w:r>
      <w:r w:rsidR="00D11DDF" w:rsidRPr="00A21636">
        <w:rPr>
          <w:rFonts w:ascii="Calibri" w:hAnsi="Calibri" w:cs="Calibri"/>
        </w:rPr>
        <w:t xml:space="preserve"> and procedural and regulatory compliance </w:t>
      </w:r>
      <w:r w:rsidR="002D3A97" w:rsidRPr="00A21636">
        <w:rPr>
          <w:rFonts w:ascii="Calibri" w:hAnsi="Calibri" w:cs="Calibri"/>
        </w:rPr>
        <w:t xml:space="preserve">(Dur &amp; </w:t>
      </w:r>
      <w:proofErr w:type="spellStart"/>
      <w:r w:rsidR="002D3A97" w:rsidRPr="00A21636">
        <w:rPr>
          <w:rFonts w:ascii="Calibri" w:hAnsi="Calibri" w:cs="Calibri"/>
        </w:rPr>
        <w:t>Vollaard</w:t>
      </w:r>
      <w:proofErr w:type="spellEnd"/>
      <w:r w:rsidR="002D3A97" w:rsidRPr="00A21636">
        <w:rPr>
          <w:rFonts w:ascii="Calibri" w:hAnsi="Calibri" w:cs="Calibri"/>
        </w:rPr>
        <w:t>, 2019</w:t>
      </w:r>
      <w:r w:rsidR="009D2B2A" w:rsidRPr="00A21636">
        <w:rPr>
          <w:rFonts w:ascii="Calibri" w:hAnsi="Calibri" w:cs="Calibri"/>
        </w:rPr>
        <w:t xml:space="preserve">; </w:t>
      </w:r>
      <w:proofErr w:type="spellStart"/>
      <w:r w:rsidR="009D2B2A" w:rsidRPr="00A21636">
        <w:rPr>
          <w:rFonts w:ascii="Calibri" w:hAnsi="Calibri" w:cs="Calibri"/>
        </w:rPr>
        <w:t>Llywodraeth</w:t>
      </w:r>
      <w:proofErr w:type="spellEnd"/>
      <w:r w:rsidR="009D2B2A" w:rsidRPr="00A21636">
        <w:rPr>
          <w:rFonts w:ascii="Calibri" w:hAnsi="Calibri" w:cs="Calibri"/>
        </w:rPr>
        <w:t xml:space="preserve"> Cymru, 2019</w:t>
      </w:r>
      <w:r w:rsidR="002D3A97" w:rsidRPr="00A21636">
        <w:rPr>
          <w:rFonts w:ascii="Calibri" w:hAnsi="Calibri" w:cs="Calibri"/>
        </w:rPr>
        <w:t>)</w:t>
      </w:r>
      <w:r w:rsidR="00D11DDF" w:rsidRPr="00A21636">
        <w:rPr>
          <w:rFonts w:ascii="Calibri" w:hAnsi="Calibri" w:cs="Calibri"/>
        </w:rPr>
        <w:t>.</w:t>
      </w:r>
    </w:p>
    <w:p w14:paraId="05D42D21" w14:textId="4CDF541C" w:rsidR="00536AFF" w:rsidRPr="00A21636" w:rsidRDefault="00627E22" w:rsidP="006F2B7D">
      <w:pPr>
        <w:spacing w:line="360" w:lineRule="auto"/>
        <w:rPr>
          <w:rFonts w:ascii="Calibri" w:hAnsi="Calibri" w:cs="Calibri"/>
        </w:rPr>
      </w:pPr>
      <w:r w:rsidRPr="00A21636">
        <w:rPr>
          <w:rFonts w:ascii="Calibri" w:hAnsi="Calibri" w:cs="Calibri"/>
        </w:rPr>
        <w:t xml:space="preserve">This study applies secondary data analysis to a dataset of 178 paid littering FPNs issued </w:t>
      </w:r>
      <w:r w:rsidR="00656F27" w:rsidRPr="00A21636">
        <w:rPr>
          <w:rFonts w:ascii="Calibri" w:hAnsi="Calibri" w:cs="Calibri"/>
        </w:rPr>
        <w:t xml:space="preserve">within </w:t>
      </w:r>
      <w:r w:rsidR="00E621B8" w:rsidRPr="00A21636">
        <w:rPr>
          <w:rFonts w:ascii="Calibri" w:hAnsi="Calibri" w:cs="Calibri"/>
        </w:rPr>
        <w:t xml:space="preserve">one local authority in England </w:t>
      </w:r>
      <w:r w:rsidRPr="00A21636">
        <w:rPr>
          <w:rFonts w:ascii="Calibri" w:hAnsi="Calibri" w:cs="Calibri"/>
        </w:rPr>
        <w:t>during 2025</w:t>
      </w:r>
      <w:r w:rsidR="00E621B8" w:rsidRPr="00A21636">
        <w:rPr>
          <w:rFonts w:ascii="Calibri" w:hAnsi="Calibri" w:cs="Calibri"/>
        </w:rPr>
        <w:t xml:space="preserve">. </w:t>
      </w:r>
      <w:r w:rsidR="00882F70" w:rsidRPr="00A21636">
        <w:rPr>
          <w:rFonts w:ascii="Calibri" w:hAnsi="Calibri" w:cs="Calibri"/>
        </w:rPr>
        <w:t>The study u</w:t>
      </w:r>
      <w:r w:rsidR="003622CD" w:rsidRPr="00A21636">
        <w:rPr>
          <w:rFonts w:ascii="Calibri" w:hAnsi="Calibri" w:cs="Calibri"/>
        </w:rPr>
        <w:t>tilises descriptive and inferential statistical techniques to</w:t>
      </w:r>
      <w:r w:rsidR="00E621B8" w:rsidRPr="00A21636">
        <w:rPr>
          <w:rFonts w:ascii="Calibri" w:hAnsi="Calibri" w:cs="Calibri"/>
        </w:rPr>
        <w:t xml:space="preserve"> examin</w:t>
      </w:r>
      <w:r w:rsidR="003622CD" w:rsidRPr="00A21636">
        <w:rPr>
          <w:rFonts w:ascii="Calibri" w:hAnsi="Calibri" w:cs="Calibri"/>
        </w:rPr>
        <w:t>e</w:t>
      </w:r>
      <w:r w:rsidR="00E621B8" w:rsidRPr="00A21636">
        <w:rPr>
          <w:rFonts w:ascii="Calibri" w:hAnsi="Calibri" w:cs="Calibri"/>
        </w:rPr>
        <w:t xml:space="preserve"> the relationship between </w:t>
      </w:r>
      <w:r w:rsidR="003622CD" w:rsidRPr="00A21636">
        <w:rPr>
          <w:rFonts w:ascii="Calibri" w:hAnsi="Calibri" w:cs="Calibri"/>
        </w:rPr>
        <w:t>a selection of</w:t>
      </w:r>
      <w:r w:rsidR="00E621B8" w:rsidRPr="00A21636">
        <w:rPr>
          <w:rFonts w:ascii="Calibri" w:hAnsi="Calibri" w:cs="Calibri"/>
        </w:rPr>
        <w:t xml:space="preserve"> demographic, environmental, offence, and enforcement variables</w:t>
      </w:r>
      <w:r w:rsidR="003A11F3" w:rsidRPr="00A21636">
        <w:rPr>
          <w:rFonts w:ascii="Calibri" w:hAnsi="Calibri" w:cs="Calibri"/>
        </w:rPr>
        <w:t>. Additionally, it considers variables such as gender, age, and the type of land on which a littering offence took place</w:t>
      </w:r>
      <w:r w:rsidR="00B336EF" w:rsidRPr="00A21636">
        <w:rPr>
          <w:rFonts w:ascii="Calibri" w:hAnsi="Calibri" w:cs="Calibri"/>
        </w:rPr>
        <w:t xml:space="preserve"> to examine </w:t>
      </w:r>
      <w:r w:rsidR="00E476FB" w:rsidRPr="00A21636">
        <w:rPr>
          <w:rFonts w:ascii="Calibri" w:hAnsi="Calibri" w:cs="Calibri"/>
        </w:rPr>
        <w:t xml:space="preserve">any relationship between variables. The study aims to </w:t>
      </w:r>
      <w:r w:rsidR="00003979" w:rsidRPr="00A21636">
        <w:rPr>
          <w:rFonts w:ascii="Calibri" w:hAnsi="Calibri" w:cs="Calibri"/>
        </w:rPr>
        <w:t>contribute to literature regarding characteristics represented within the administrative littering enforcement data.</w:t>
      </w:r>
    </w:p>
    <w:p w14:paraId="631E1555" w14:textId="153E55B9" w:rsidR="00003979" w:rsidRPr="00A21636" w:rsidRDefault="00270216" w:rsidP="006F2B7D">
      <w:pPr>
        <w:spacing w:line="360" w:lineRule="auto"/>
        <w:rPr>
          <w:rFonts w:ascii="Calibri" w:hAnsi="Calibri" w:cs="Calibri"/>
        </w:rPr>
      </w:pPr>
      <w:r w:rsidRPr="00A21636">
        <w:rPr>
          <w:rFonts w:ascii="Calibri" w:hAnsi="Calibri" w:cs="Calibri"/>
        </w:rPr>
        <w:t>The main objectives are:</w:t>
      </w:r>
    </w:p>
    <w:p w14:paraId="192AE63F" w14:textId="1852ECFA" w:rsidR="00270216" w:rsidRPr="00A21636" w:rsidRDefault="009A3A14" w:rsidP="00270216">
      <w:pPr>
        <w:pStyle w:val="ListParagraph"/>
        <w:numPr>
          <w:ilvl w:val="0"/>
          <w:numId w:val="4"/>
        </w:numPr>
        <w:spacing w:line="360" w:lineRule="auto"/>
        <w:rPr>
          <w:rFonts w:ascii="Calibri" w:hAnsi="Calibri" w:cs="Calibri"/>
        </w:rPr>
      </w:pPr>
      <w:r w:rsidRPr="00A21636">
        <w:rPr>
          <w:rFonts w:ascii="Calibri" w:hAnsi="Calibri" w:cs="Calibri"/>
        </w:rPr>
        <w:t>t</w:t>
      </w:r>
      <w:r w:rsidR="00734B32" w:rsidRPr="00A21636">
        <w:rPr>
          <w:rFonts w:ascii="Calibri" w:hAnsi="Calibri" w:cs="Calibri"/>
        </w:rPr>
        <w:t xml:space="preserve">o </w:t>
      </w:r>
      <w:r w:rsidR="00BE5389" w:rsidRPr="00A21636">
        <w:rPr>
          <w:rFonts w:ascii="Calibri" w:hAnsi="Calibri" w:cs="Calibri"/>
        </w:rPr>
        <w:t>describe</w:t>
      </w:r>
      <w:r w:rsidR="00EB5E89" w:rsidRPr="00A21636">
        <w:rPr>
          <w:rFonts w:ascii="Calibri" w:hAnsi="Calibri" w:cs="Calibri"/>
        </w:rPr>
        <w:t xml:space="preserve"> the</w:t>
      </w:r>
      <w:r w:rsidR="00BE5389" w:rsidRPr="00A21636">
        <w:rPr>
          <w:rFonts w:ascii="Calibri" w:hAnsi="Calibri" w:cs="Calibri"/>
        </w:rPr>
        <w:t xml:space="preserve"> demographic characteristics</w:t>
      </w:r>
      <w:r w:rsidR="00EB5E89" w:rsidRPr="00A21636">
        <w:rPr>
          <w:rFonts w:ascii="Calibri" w:hAnsi="Calibri" w:cs="Calibri"/>
        </w:rPr>
        <w:t xml:space="preserve"> of individuals recorded as having paid a littering FPN</w:t>
      </w:r>
      <w:r w:rsidR="00F41C05" w:rsidRPr="00A21636">
        <w:rPr>
          <w:rFonts w:ascii="Calibri" w:hAnsi="Calibri" w:cs="Calibri"/>
        </w:rPr>
        <w:t>.</w:t>
      </w:r>
    </w:p>
    <w:p w14:paraId="2675DD38" w14:textId="54C21952" w:rsidR="00EB5E89" w:rsidRPr="00A21636" w:rsidRDefault="009A3A14" w:rsidP="00270216">
      <w:pPr>
        <w:pStyle w:val="ListParagraph"/>
        <w:numPr>
          <w:ilvl w:val="0"/>
          <w:numId w:val="4"/>
        </w:numPr>
        <w:spacing w:line="360" w:lineRule="auto"/>
        <w:rPr>
          <w:rFonts w:ascii="Calibri" w:hAnsi="Calibri" w:cs="Calibri"/>
        </w:rPr>
      </w:pPr>
      <w:r w:rsidRPr="00A21636">
        <w:rPr>
          <w:rFonts w:ascii="Calibri" w:hAnsi="Calibri" w:cs="Calibri"/>
        </w:rPr>
        <w:t>t</w:t>
      </w:r>
      <w:r w:rsidR="00EB5E89" w:rsidRPr="00A21636">
        <w:rPr>
          <w:rFonts w:ascii="Calibri" w:hAnsi="Calibri" w:cs="Calibri"/>
        </w:rPr>
        <w:t>o examine statistically significant relationships between certain demographic characteristics</w:t>
      </w:r>
      <w:r w:rsidR="00F41C05" w:rsidRPr="00A21636">
        <w:rPr>
          <w:rFonts w:ascii="Calibri" w:hAnsi="Calibri" w:cs="Calibri"/>
        </w:rPr>
        <w:t xml:space="preserve"> and contextual or enforcement-related variables within the dataset.</w:t>
      </w:r>
    </w:p>
    <w:p w14:paraId="6CD8198E" w14:textId="32723AB3" w:rsidR="00F41C05" w:rsidRPr="00A21636" w:rsidRDefault="009A3A14" w:rsidP="00270216">
      <w:pPr>
        <w:pStyle w:val="ListParagraph"/>
        <w:numPr>
          <w:ilvl w:val="0"/>
          <w:numId w:val="4"/>
        </w:numPr>
        <w:spacing w:line="360" w:lineRule="auto"/>
        <w:rPr>
          <w:rFonts w:ascii="Calibri" w:hAnsi="Calibri" w:cs="Calibri"/>
        </w:rPr>
      </w:pPr>
      <w:r w:rsidRPr="00A21636">
        <w:rPr>
          <w:rFonts w:ascii="Calibri" w:hAnsi="Calibri" w:cs="Calibri"/>
        </w:rPr>
        <w:t>t</w:t>
      </w:r>
      <w:r w:rsidR="00F41C05" w:rsidRPr="00A21636">
        <w:rPr>
          <w:rFonts w:ascii="Calibri" w:hAnsi="Calibri" w:cs="Calibri"/>
        </w:rPr>
        <w:t xml:space="preserve">o contribute quantitative evidence to </w:t>
      </w:r>
      <w:r w:rsidR="00E51106" w:rsidRPr="00A21636">
        <w:rPr>
          <w:rFonts w:ascii="Calibri" w:hAnsi="Calibri" w:cs="Calibri"/>
        </w:rPr>
        <w:t>existing literature regarding environmental enforcement and administrative littering data in England and Wales.</w:t>
      </w:r>
    </w:p>
    <w:p w14:paraId="0023218F" w14:textId="2C116E92" w:rsidR="00E51106" w:rsidRPr="00A21636" w:rsidRDefault="00B02AF4" w:rsidP="00E51106">
      <w:pPr>
        <w:spacing w:line="360" w:lineRule="auto"/>
        <w:rPr>
          <w:rFonts w:ascii="Calibri" w:hAnsi="Calibri" w:cs="Calibri"/>
        </w:rPr>
      </w:pPr>
      <w:r w:rsidRPr="00A21636">
        <w:rPr>
          <w:rFonts w:ascii="Calibri" w:hAnsi="Calibri" w:cs="Calibri"/>
        </w:rPr>
        <w:t xml:space="preserve">This study aims to </w:t>
      </w:r>
      <w:r w:rsidR="00001179" w:rsidRPr="00A21636">
        <w:rPr>
          <w:rFonts w:ascii="Calibri" w:hAnsi="Calibri" w:cs="Calibri"/>
        </w:rPr>
        <w:t>provide an evidence-based profile of paid littering FPNs and</w:t>
      </w:r>
      <w:r w:rsidR="00401E66" w:rsidRPr="00A21636">
        <w:rPr>
          <w:rFonts w:ascii="Calibri" w:hAnsi="Calibri" w:cs="Calibri"/>
        </w:rPr>
        <w:t xml:space="preserve"> to establish a foundation for further research on the consistency of littering enforcement</w:t>
      </w:r>
      <w:r w:rsidR="00066080" w:rsidRPr="00A21636">
        <w:rPr>
          <w:rFonts w:ascii="Calibri" w:hAnsi="Calibri" w:cs="Calibri"/>
        </w:rPr>
        <w:t xml:space="preserve"> and the effectiveness of issuing FPNs as a deterrent to environmental offending</w:t>
      </w:r>
      <w:r w:rsidR="0077086A" w:rsidRPr="00A21636">
        <w:rPr>
          <w:rFonts w:ascii="Calibri" w:hAnsi="Calibri" w:cs="Calibri"/>
        </w:rPr>
        <w:t>.</w:t>
      </w:r>
    </w:p>
    <w:p w14:paraId="61A21F2A" w14:textId="77777777" w:rsidR="008344ED" w:rsidRPr="00A21636" w:rsidRDefault="008344ED" w:rsidP="006F2B7D">
      <w:pPr>
        <w:spacing w:line="360" w:lineRule="auto"/>
        <w:rPr>
          <w:rFonts w:ascii="Calibri" w:hAnsi="Calibri" w:cs="Calibri"/>
        </w:rPr>
      </w:pPr>
    </w:p>
    <w:p w14:paraId="46C6A9AE" w14:textId="5DA57F1E" w:rsidR="008344ED" w:rsidRPr="00A21636" w:rsidRDefault="005403CA" w:rsidP="006F2B7D">
      <w:pPr>
        <w:spacing w:line="360" w:lineRule="auto"/>
        <w:rPr>
          <w:rFonts w:ascii="Calibri" w:hAnsi="Calibri" w:cs="Calibri"/>
          <w:b/>
          <w:bCs/>
        </w:rPr>
      </w:pPr>
      <w:r w:rsidRPr="00A21636">
        <w:rPr>
          <w:rFonts w:ascii="Calibri" w:hAnsi="Calibri" w:cs="Calibri"/>
          <w:b/>
          <w:bCs/>
        </w:rPr>
        <w:t>LITERATURE REVIEW</w:t>
      </w:r>
    </w:p>
    <w:p w14:paraId="09BE44E2" w14:textId="41EB66C6" w:rsidR="007D0AB1" w:rsidRPr="00A21636" w:rsidRDefault="003B02EA" w:rsidP="006F2B7D">
      <w:pPr>
        <w:spacing w:line="360" w:lineRule="auto"/>
        <w:rPr>
          <w:rFonts w:ascii="Calibri" w:hAnsi="Calibri" w:cs="Calibri"/>
        </w:rPr>
      </w:pPr>
      <w:r w:rsidRPr="00A21636">
        <w:rPr>
          <w:rFonts w:ascii="Calibri" w:hAnsi="Calibri" w:cs="Calibri"/>
        </w:rPr>
        <w:t>Despite being one of the most prevalent forms of environmental offending, littering is perceived as a relatively minor offence</w:t>
      </w:r>
      <w:r w:rsidR="00B41A8D" w:rsidRPr="00A21636">
        <w:rPr>
          <w:rFonts w:ascii="Calibri" w:hAnsi="Calibri" w:cs="Calibri"/>
        </w:rPr>
        <w:t xml:space="preserve"> but a persistent challenge to local authorities</w:t>
      </w:r>
      <w:r w:rsidR="00F86043" w:rsidRPr="00A21636">
        <w:rPr>
          <w:rFonts w:ascii="Calibri" w:hAnsi="Calibri" w:cs="Calibri"/>
        </w:rPr>
        <w:t xml:space="preserve"> because of how it affects public spaces and </w:t>
      </w:r>
      <w:r w:rsidR="0023559B" w:rsidRPr="00A21636">
        <w:rPr>
          <w:rFonts w:ascii="Calibri" w:hAnsi="Calibri" w:cs="Calibri"/>
        </w:rPr>
        <w:t>the financial cost of cleaning</w:t>
      </w:r>
      <w:r w:rsidR="00B41A8D" w:rsidRPr="00A21636">
        <w:rPr>
          <w:rFonts w:ascii="Calibri" w:hAnsi="Calibri" w:cs="Calibri"/>
        </w:rPr>
        <w:t>.</w:t>
      </w:r>
      <w:r w:rsidR="003E3C92" w:rsidRPr="00A21636">
        <w:rPr>
          <w:rFonts w:ascii="Calibri" w:hAnsi="Calibri" w:cs="Calibri"/>
        </w:rPr>
        <w:t xml:space="preserve"> </w:t>
      </w:r>
      <w:r w:rsidR="00141260" w:rsidRPr="00A21636">
        <w:rPr>
          <w:rFonts w:ascii="Calibri" w:hAnsi="Calibri" w:cs="Calibri"/>
        </w:rPr>
        <w:t>Research published in 2025 suggested that c</w:t>
      </w:r>
      <w:r w:rsidR="003E3C92" w:rsidRPr="00A21636">
        <w:rPr>
          <w:rFonts w:ascii="Calibri" w:hAnsi="Calibri" w:cs="Calibri"/>
        </w:rPr>
        <w:t>ouncils</w:t>
      </w:r>
      <w:r w:rsidR="0023559B" w:rsidRPr="00A21636">
        <w:rPr>
          <w:rFonts w:ascii="Calibri" w:hAnsi="Calibri" w:cs="Calibri"/>
        </w:rPr>
        <w:t xml:space="preserve"> in England and Wales</w:t>
      </w:r>
      <w:r w:rsidR="003E3C92" w:rsidRPr="00A21636">
        <w:rPr>
          <w:rFonts w:ascii="Calibri" w:hAnsi="Calibri" w:cs="Calibri"/>
        </w:rPr>
        <w:t xml:space="preserve"> spend approximately £</w:t>
      </w:r>
      <w:r w:rsidR="008C1598" w:rsidRPr="00A21636">
        <w:rPr>
          <w:rFonts w:ascii="Calibri" w:hAnsi="Calibri" w:cs="Calibri"/>
        </w:rPr>
        <w:t>886</w:t>
      </w:r>
      <w:r w:rsidR="003E3C92" w:rsidRPr="00A21636">
        <w:rPr>
          <w:rFonts w:ascii="Calibri" w:hAnsi="Calibri" w:cs="Calibri"/>
        </w:rPr>
        <w:t xml:space="preserve"> million annually on managing and maintaining public spaces</w:t>
      </w:r>
      <w:r w:rsidR="00793580" w:rsidRPr="00A21636">
        <w:rPr>
          <w:rFonts w:ascii="Calibri" w:hAnsi="Calibri" w:cs="Calibri"/>
        </w:rPr>
        <w:t xml:space="preserve"> with the aim of keeping these areas litter-free</w:t>
      </w:r>
      <w:r w:rsidR="00D86C7F" w:rsidRPr="00A21636">
        <w:rPr>
          <w:rFonts w:ascii="Calibri" w:hAnsi="Calibri" w:cs="Calibri"/>
        </w:rPr>
        <w:t xml:space="preserve"> (Ministry of Housing, Communities &amp; Local Government, 2025)</w:t>
      </w:r>
      <w:r w:rsidR="002E47FD" w:rsidRPr="00A21636">
        <w:rPr>
          <w:rFonts w:ascii="Calibri" w:hAnsi="Calibri" w:cs="Calibri"/>
        </w:rPr>
        <w:t>. For many authorities, this means that litter prevention and enforcement practices</w:t>
      </w:r>
      <w:r w:rsidR="00A127B3" w:rsidRPr="00A21636">
        <w:rPr>
          <w:rFonts w:ascii="Calibri" w:hAnsi="Calibri" w:cs="Calibri"/>
        </w:rPr>
        <w:t xml:space="preserve"> become an important addition to their environmental governance strategies.</w:t>
      </w:r>
    </w:p>
    <w:p w14:paraId="58629097" w14:textId="5452C0B7" w:rsidR="00142FAF" w:rsidRPr="00A21636" w:rsidRDefault="005B0BCF" w:rsidP="006F2B7D">
      <w:pPr>
        <w:spacing w:line="360" w:lineRule="auto"/>
        <w:rPr>
          <w:rFonts w:ascii="Calibri" w:hAnsi="Calibri" w:cs="Calibri"/>
        </w:rPr>
      </w:pPr>
      <w:r w:rsidRPr="00A21636">
        <w:rPr>
          <w:rFonts w:ascii="Calibri" w:hAnsi="Calibri" w:cs="Calibri"/>
        </w:rPr>
        <w:lastRenderedPageBreak/>
        <w:t xml:space="preserve">Most existing research </w:t>
      </w:r>
      <w:r w:rsidR="000B0F3B" w:rsidRPr="00A21636">
        <w:rPr>
          <w:rFonts w:ascii="Calibri" w:hAnsi="Calibri" w:cs="Calibri"/>
        </w:rPr>
        <w:t xml:space="preserve">into littering trends examine factors related to littering behaviours and quantitative studies suggest </w:t>
      </w:r>
      <w:r w:rsidR="00005C81" w:rsidRPr="00A21636">
        <w:rPr>
          <w:rFonts w:ascii="Calibri" w:hAnsi="Calibri" w:cs="Calibri"/>
        </w:rPr>
        <w:t xml:space="preserve">how individual attitudes, social norms, and environmental conditions may influence whether </w:t>
      </w:r>
      <w:proofErr w:type="gramStart"/>
      <w:r w:rsidR="00005C81" w:rsidRPr="00A21636">
        <w:rPr>
          <w:rFonts w:ascii="Calibri" w:hAnsi="Calibri" w:cs="Calibri"/>
        </w:rPr>
        <w:t>individuals</w:t>
      </w:r>
      <w:proofErr w:type="gramEnd"/>
      <w:r w:rsidR="00005C81" w:rsidRPr="00A21636">
        <w:rPr>
          <w:rFonts w:ascii="Calibri" w:hAnsi="Calibri" w:cs="Calibri"/>
        </w:rPr>
        <w:t xml:space="preserve"> litter or not </w:t>
      </w:r>
      <w:r w:rsidR="006E36A2" w:rsidRPr="00A21636">
        <w:rPr>
          <w:rFonts w:ascii="Calibri" w:hAnsi="Calibri" w:cs="Calibri"/>
        </w:rPr>
        <w:t>(</w:t>
      </w:r>
      <w:proofErr w:type="spellStart"/>
      <w:r w:rsidR="006E36A2" w:rsidRPr="00A21636">
        <w:rPr>
          <w:rFonts w:ascii="Calibri" w:hAnsi="Calibri" w:cs="Calibri"/>
        </w:rPr>
        <w:t>Kolodko</w:t>
      </w:r>
      <w:proofErr w:type="spellEnd"/>
      <w:r w:rsidR="006E36A2" w:rsidRPr="00A21636">
        <w:rPr>
          <w:rFonts w:ascii="Calibri" w:hAnsi="Calibri" w:cs="Calibri"/>
        </w:rPr>
        <w:t xml:space="preserve"> et al., 2021</w:t>
      </w:r>
      <w:r w:rsidR="005C1828" w:rsidRPr="00A21636">
        <w:rPr>
          <w:rFonts w:ascii="Calibri" w:hAnsi="Calibri" w:cs="Calibri"/>
        </w:rPr>
        <w:t>). Bateson et al. (2013)</w:t>
      </w:r>
      <w:r w:rsidR="00EC666C" w:rsidRPr="00A21636">
        <w:rPr>
          <w:rFonts w:ascii="Calibri" w:hAnsi="Calibri" w:cs="Calibri"/>
        </w:rPr>
        <w:t xml:space="preserve"> also suggests that </w:t>
      </w:r>
      <w:r w:rsidR="0040334D" w:rsidRPr="00A21636">
        <w:rPr>
          <w:rFonts w:ascii="Calibri" w:hAnsi="Calibri" w:cs="Calibri"/>
        </w:rPr>
        <w:t>the physical environment may also influence the perception of acceptable behaviour</w:t>
      </w:r>
      <w:r w:rsidR="00111BA0" w:rsidRPr="00A21636">
        <w:rPr>
          <w:rFonts w:ascii="Calibri" w:hAnsi="Calibri" w:cs="Calibri"/>
        </w:rPr>
        <w:t>;</w:t>
      </w:r>
      <w:r w:rsidR="0040334D" w:rsidRPr="00A21636">
        <w:rPr>
          <w:rFonts w:ascii="Calibri" w:hAnsi="Calibri" w:cs="Calibri"/>
        </w:rPr>
        <w:t xml:space="preserve"> for example, if litter is already visible</w:t>
      </w:r>
      <w:r w:rsidR="0062245E" w:rsidRPr="00A21636">
        <w:rPr>
          <w:rFonts w:ascii="Calibri" w:hAnsi="Calibri" w:cs="Calibri"/>
        </w:rPr>
        <w:t>, individuals may believe littering is more socially acceptable</w:t>
      </w:r>
      <w:r w:rsidR="00111BA0" w:rsidRPr="00A21636">
        <w:rPr>
          <w:rFonts w:ascii="Calibri" w:hAnsi="Calibri" w:cs="Calibri"/>
        </w:rPr>
        <w:t>,</w:t>
      </w:r>
      <w:r w:rsidR="0062245E" w:rsidRPr="00A21636">
        <w:rPr>
          <w:rFonts w:ascii="Calibri" w:hAnsi="Calibri" w:cs="Calibri"/>
        </w:rPr>
        <w:t xml:space="preserve"> whereas </w:t>
      </w:r>
      <w:r w:rsidR="00111BA0" w:rsidRPr="00A21636">
        <w:rPr>
          <w:rFonts w:ascii="Calibri" w:hAnsi="Calibri" w:cs="Calibri"/>
        </w:rPr>
        <w:t xml:space="preserve">a </w:t>
      </w:r>
      <w:r w:rsidR="0062245E" w:rsidRPr="00A21636">
        <w:rPr>
          <w:rFonts w:ascii="Calibri" w:hAnsi="Calibri" w:cs="Calibri"/>
        </w:rPr>
        <w:t>cleaner environment may improve behaviour</w:t>
      </w:r>
      <w:r w:rsidR="007C5C64" w:rsidRPr="00A21636">
        <w:rPr>
          <w:rFonts w:ascii="Calibri" w:hAnsi="Calibri" w:cs="Calibri"/>
        </w:rPr>
        <w:t xml:space="preserve"> and attitudes.</w:t>
      </w:r>
      <w:r w:rsidR="00DE1977" w:rsidRPr="00A21636">
        <w:rPr>
          <w:rFonts w:ascii="Calibri" w:hAnsi="Calibri" w:cs="Calibri"/>
        </w:rPr>
        <w:t xml:space="preserve"> These findings suggest </w:t>
      </w:r>
      <w:r w:rsidR="0097556C" w:rsidRPr="00A21636">
        <w:rPr>
          <w:rFonts w:ascii="Calibri" w:hAnsi="Calibri" w:cs="Calibri"/>
        </w:rPr>
        <w:t>that</w:t>
      </w:r>
      <w:r w:rsidR="00DE1977" w:rsidRPr="00A21636">
        <w:rPr>
          <w:rFonts w:ascii="Calibri" w:hAnsi="Calibri" w:cs="Calibri"/>
        </w:rPr>
        <w:t xml:space="preserve"> quantitative studies identifying statistical relationships between environmental and behavioural variables </w:t>
      </w:r>
      <w:r w:rsidR="0097556C" w:rsidRPr="00A21636">
        <w:rPr>
          <w:rFonts w:ascii="Calibri" w:hAnsi="Calibri" w:cs="Calibri"/>
        </w:rPr>
        <w:t>can be valuable for</w:t>
      </w:r>
      <w:r w:rsidR="00976072" w:rsidRPr="00A21636">
        <w:rPr>
          <w:rFonts w:ascii="Calibri" w:hAnsi="Calibri" w:cs="Calibri"/>
        </w:rPr>
        <w:t xml:space="preserve"> policy implementation. However, self-reported attitudes and intentions do not necessarily</w:t>
      </w:r>
      <w:r w:rsidR="00EB498B" w:rsidRPr="00A21636">
        <w:rPr>
          <w:rFonts w:ascii="Calibri" w:hAnsi="Calibri" w:cs="Calibri"/>
        </w:rPr>
        <w:t xml:space="preserve"> represent the real interactions between individuals and environmental enforcement officers.</w:t>
      </w:r>
    </w:p>
    <w:p w14:paraId="531CD596" w14:textId="7D7AAE3C" w:rsidR="00EB498B" w:rsidRPr="00A21636" w:rsidRDefault="00A745C1" w:rsidP="006F2B7D">
      <w:pPr>
        <w:spacing w:line="360" w:lineRule="auto"/>
        <w:rPr>
          <w:rFonts w:ascii="Calibri" w:hAnsi="Calibri" w:cs="Calibri"/>
        </w:rPr>
      </w:pPr>
      <w:r w:rsidRPr="00A21636">
        <w:rPr>
          <w:rFonts w:ascii="Calibri" w:hAnsi="Calibri" w:cs="Calibri"/>
        </w:rPr>
        <w:t xml:space="preserve">The </w:t>
      </w:r>
      <w:r w:rsidR="00CE2E45" w:rsidRPr="00A21636">
        <w:rPr>
          <w:rFonts w:ascii="Calibri" w:hAnsi="Calibri" w:cs="Calibri"/>
        </w:rPr>
        <w:t>difference between self-reported attitudes and officially captured and recorded enforcement data is important for this study</w:t>
      </w:r>
      <w:r w:rsidR="00F46CA0" w:rsidRPr="00A21636">
        <w:rPr>
          <w:rFonts w:ascii="Calibri" w:hAnsi="Calibri" w:cs="Calibri"/>
        </w:rPr>
        <w:t xml:space="preserve">. While survey-based research can provide information about individuals’ attitudes and motivations that are not necessarily captured in administrative records, self-reported data can be affected by </w:t>
      </w:r>
      <w:r w:rsidR="00720D86" w:rsidRPr="00A21636">
        <w:rPr>
          <w:rFonts w:ascii="Calibri" w:hAnsi="Calibri" w:cs="Calibri"/>
        </w:rPr>
        <w:t xml:space="preserve">factors such as recall error, especially if participants are asked about behaviours that could be considered negative </w:t>
      </w:r>
      <w:r w:rsidR="003220C0" w:rsidRPr="00A21636">
        <w:rPr>
          <w:rFonts w:ascii="Calibri" w:hAnsi="Calibri" w:cs="Calibri"/>
        </w:rPr>
        <w:t xml:space="preserve">or </w:t>
      </w:r>
      <w:r w:rsidR="001C08C6" w:rsidRPr="00A21636">
        <w:rPr>
          <w:rFonts w:ascii="Calibri" w:hAnsi="Calibri" w:cs="Calibri"/>
        </w:rPr>
        <w:t xml:space="preserve">a </w:t>
      </w:r>
      <w:r w:rsidR="00F81B79" w:rsidRPr="00A21636">
        <w:rPr>
          <w:rFonts w:ascii="Calibri" w:hAnsi="Calibri" w:cs="Calibri"/>
        </w:rPr>
        <w:t xml:space="preserve">violation of the norm </w:t>
      </w:r>
      <w:r w:rsidR="000B2E6F" w:rsidRPr="00A21636">
        <w:rPr>
          <w:rFonts w:ascii="Calibri" w:hAnsi="Calibri" w:cs="Calibri"/>
        </w:rPr>
        <w:t>(Kreuter et al., 2009</w:t>
      </w:r>
      <w:r w:rsidR="001F3FD6" w:rsidRPr="00A21636">
        <w:rPr>
          <w:rFonts w:ascii="Calibri" w:hAnsi="Calibri" w:cs="Calibri"/>
        </w:rPr>
        <w:t xml:space="preserve">; Helbing &amp; </w:t>
      </w:r>
      <w:proofErr w:type="spellStart"/>
      <w:r w:rsidR="001F3FD6" w:rsidRPr="00A21636">
        <w:rPr>
          <w:rFonts w:ascii="Calibri" w:hAnsi="Calibri" w:cs="Calibri"/>
        </w:rPr>
        <w:t>Krumpal</w:t>
      </w:r>
      <w:proofErr w:type="spellEnd"/>
      <w:r w:rsidR="001F3FD6" w:rsidRPr="00A21636">
        <w:rPr>
          <w:rFonts w:ascii="Calibri" w:hAnsi="Calibri" w:cs="Calibri"/>
        </w:rPr>
        <w:t>, 2025</w:t>
      </w:r>
      <w:r w:rsidR="000B2E6F" w:rsidRPr="00A21636">
        <w:rPr>
          <w:rFonts w:ascii="Calibri" w:hAnsi="Calibri" w:cs="Calibri"/>
        </w:rPr>
        <w:t>)</w:t>
      </w:r>
      <w:r w:rsidR="00720D86" w:rsidRPr="00A21636">
        <w:rPr>
          <w:rFonts w:ascii="Calibri" w:hAnsi="Calibri" w:cs="Calibri"/>
        </w:rPr>
        <w:t>.</w:t>
      </w:r>
      <w:r w:rsidR="00097D8E" w:rsidRPr="00A21636">
        <w:rPr>
          <w:rFonts w:ascii="Calibri" w:hAnsi="Calibri" w:cs="Calibri"/>
        </w:rPr>
        <w:t xml:space="preserve"> For this study, administrative data provided records of interactions that were documented as part of an operational process which makes them valuable to examine patterns in recorded enforcement activity</w:t>
      </w:r>
      <w:r w:rsidR="00D64570" w:rsidRPr="00A21636">
        <w:rPr>
          <w:rFonts w:ascii="Calibri" w:hAnsi="Calibri" w:cs="Calibri"/>
        </w:rPr>
        <w:t>.</w:t>
      </w:r>
    </w:p>
    <w:p w14:paraId="266EAC72" w14:textId="012F8BBF" w:rsidR="00D040CD" w:rsidRPr="00A21636" w:rsidRDefault="003244BD" w:rsidP="006F2B7D">
      <w:pPr>
        <w:spacing w:line="360" w:lineRule="auto"/>
        <w:rPr>
          <w:rFonts w:ascii="Calibri" w:hAnsi="Calibri" w:cs="Calibri"/>
          <w:b/>
          <w:bCs/>
        </w:rPr>
      </w:pPr>
      <w:r w:rsidRPr="00A21636">
        <w:rPr>
          <w:rFonts w:ascii="Calibri" w:hAnsi="Calibri" w:cs="Calibri"/>
          <w:b/>
          <w:bCs/>
        </w:rPr>
        <w:t>Fixed Penalty Notices and Administrative Enforcement</w:t>
      </w:r>
    </w:p>
    <w:p w14:paraId="2427E951" w14:textId="444BE024" w:rsidR="00E0313E" w:rsidRPr="00A21636" w:rsidRDefault="00C32027" w:rsidP="006A673C">
      <w:pPr>
        <w:spacing w:line="360" w:lineRule="auto"/>
        <w:rPr>
          <w:rFonts w:ascii="Calibri" w:hAnsi="Calibri" w:cs="Calibri"/>
        </w:rPr>
      </w:pPr>
      <w:r w:rsidRPr="00A21636">
        <w:rPr>
          <w:rFonts w:ascii="Calibri" w:hAnsi="Calibri" w:cs="Calibri"/>
        </w:rPr>
        <w:t xml:space="preserve">As one of the most common enforcement mechanisms utilised by local authorities in England and Wales, </w:t>
      </w:r>
      <w:r w:rsidR="00725089" w:rsidRPr="00A21636">
        <w:rPr>
          <w:rFonts w:ascii="Calibri" w:hAnsi="Calibri" w:cs="Calibri"/>
        </w:rPr>
        <w:t xml:space="preserve">issuing FPNs for littering offences under the Environmental Protection Act 1990 </w:t>
      </w:r>
      <w:r w:rsidR="00036270" w:rsidRPr="00A21636">
        <w:rPr>
          <w:rFonts w:ascii="Calibri" w:hAnsi="Calibri" w:cs="Calibri"/>
        </w:rPr>
        <w:t xml:space="preserve">provides alleged offenders with the opportunity to discharge their liability </w:t>
      </w:r>
      <w:r w:rsidR="00AF723F" w:rsidRPr="00A21636">
        <w:rPr>
          <w:rFonts w:ascii="Calibri" w:hAnsi="Calibri" w:cs="Calibri"/>
        </w:rPr>
        <w:t>for offending by payment of a penalty rather than immediate prosecution</w:t>
      </w:r>
      <w:r w:rsidR="00266C54" w:rsidRPr="00A21636">
        <w:rPr>
          <w:rFonts w:ascii="Calibri" w:hAnsi="Calibri" w:cs="Calibri"/>
        </w:rPr>
        <w:t xml:space="preserve"> </w:t>
      </w:r>
      <w:r w:rsidR="00E13EF6" w:rsidRPr="00A21636">
        <w:rPr>
          <w:rFonts w:ascii="Calibri" w:hAnsi="Calibri" w:cs="Calibri"/>
        </w:rPr>
        <w:t>(Environmental Protection Act 1990, 2025)</w:t>
      </w:r>
      <w:r w:rsidR="00266C54" w:rsidRPr="00A21636">
        <w:rPr>
          <w:rFonts w:ascii="Calibri" w:hAnsi="Calibri" w:cs="Calibri"/>
        </w:rPr>
        <w:t>.</w:t>
      </w:r>
      <w:r w:rsidR="001F6B79" w:rsidRPr="00A21636">
        <w:rPr>
          <w:rFonts w:ascii="Calibri" w:hAnsi="Calibri" w:cs="Calibri"/>
        </w:rPr>
        <w:t xml:space="preserve"> </w:t>
      </w:r>
      <w:r w:rsidR="00C7796A" w:rsidRPr="00A21636">
        <w:rPr>
          <w:rFonts w:ascii="Calibri" w:hAnsi="Calibri" w:cs="Calibri"/>
        </w:rPr>
        <w:t xml:space="preserve">The FPN itself represents the interaction between an enforcement officer and </w:t>
      </w:r>
      <w:r w:rsidR="00916CC8" w:rsidRPr="00A21636">
        <w:rPr>
          <w:rFonts w:ascii="Calibri" w:hAnsi="Calibri" w:cs="Calibri"/>
        </w:rPr>
        <w:t>individual for an alleged offence. Administrative records then provide quantitative information regarding the enforcement activity’s circumstances.</w:t>
      </w:r>
    </w:p>
    <w:p w14:paraId="7EE0E41F" w14:textId="5D4F0008" w:rsidR="001356D2" w:rsidRPr="00A21636" w:rsidRDefault="001356D2" w:rsidP="006A673C">
      <w:pPr>
        <w:spacing w:line="360" w:lineRule="auto"/>
        <w:rPr>
          <w:rFonts w:ascii="Calibri" w:hAnsi="Calibri" w:cs="Calibri"/>
        </w:rPr>
      </w:pPr>
      <w:r w:rsidRPr="00A21636">
        <w:rPr>
          <w:rFonts w:ascii="Calibri" w:hAnsi="Calibri" w:cs="Calibri"/>
        </w:rPr>
        <w:t xml:space="preserve">Most prevalent research on </w:t>
      </w:r>
      <w:r w:rsidR="0065723E" w:rsidRPr="00A21636">
        <w:rPr>
          <w:rFonts w:ascii="Calibri" w:hAnsi="Calibri" w:cs="Calibri"/>
        </w:rPr>
        <w:t>environmental</w:t>
      </w:r>
      <w:r w:rsidRPr="00A21636">
        <w:rPr>
          <w:rFonts w:ascii="Calibri" w:hAnsi="Calibri" w:cs="Calibri"/>
        </w:rPr>
        <w:t xml:space="preserve"> FPNs tend to focus on legal frameworks</w:t>
      </w:r>
      <w:r w:rsidR="0065723E" w:rsidRPr="00A21636">
        <w:rPr>
          <w:rFonts w:ascii="Calibri" w:hAnsi="Calibri" w:cs="Calibri"/>
        </w:rPr>
        <w:t xml:space="preserve">, enforcement policies and the effectiveness of enforcement, however there is limited </w:t>
      </w:r>
      <w:r w:rsidR="00C03E83" w:rsidRPr="00A21636">
        <w:rPr>
          <w:rFonts w:ascii="Calibri" w:hAnsi="Calibri" w:cs="Calibri"/>
        </w:rPr>
        <w:t xml:space="preserve">research on the demographics and characteristics of individual enforcement instances within </w:t>
      </w:r>
      <w:r w:rsidR="00C03E83" w:rsidRPr="00A21636">
        <w:rPr>
          <w:rFonts w:ascii="Calibri" w:hAnsi="Calibri" w:cs="Calibri"/>
        </w:rPr>
        <w:lastRenderedPageBreak/>
        <w:t>administrative records of paid FPNs.</w:t>
      </w:r>
      <w:r w:rsidR="00424294" w:rsidRPr="00A21636">
        <w:rPr>
          <w:rFonts w:ascii="Calibri" w:hAnsi="Calibri" w:cs="Calibri"/>
        </w:rPr>
        <w:t xml:space="preserve"> This study does not aim to determine whether FPNs reduce littering </w:t>
      </w:r>
      <w:r w:rsidR="00154FD4" w:rsidRPr="00A21636">
        <w:rPr>
          <w:rFonts w:ascii="Calibri" w:hAnsi="Calibri" w:cs="Calibri"/>
        </w:rPr>
        <w:t>instances but to examine the characteristics and statistical relationships represented within a specific administrative dataset of paid littering FPNs.</w:t>
      </w:r>
    </w:p>
    <w:p w14:paraId="1E1A4717" w14:textId="3A9A54BB" w:rsidR="00F06B31" w:rsidRPr="00A21636" w:rsidRDefault="00096D37" w:rsidP="006A673C">
      <w:pPr>
        <w:spacing w:line="360" w:lineRule="auto"/>
        <w:rPr>
          <w:rFonts w:ascii="Calibri" w:hAnsi="Calibri" w:cs="Calibri"/>
        </w:rPr>
      </w:pPr>
      <w:r w:rsidRPr="00A21636">
        <w:rPr>
          <w:rFonts w:ascii="Calibri" w:hAnsi="Calibri" w:cs="Calibri"/>
        </w:rPr>
        <w:t xml:space="preserve">For this study, using administrative data has </w:t>
      </w:r>
      <w:r w:rsidR="00F57CF0" w:rsidRPr="00A21636">
        <w:rPr>
          <w:rFonts w:ascii="Calibri" w:hAnsi="Calibri" w:cs="Calibri"/>
        </w:rPr>
        <w:t xml:space="preserve">several methodological advantages. Data is routinely collected according to standardised operational procedures and provides information about recorded events rather than relying on a participant’s recollection </w:t>
      </w:r>
      <w:r w:rsidR="00B859D0" w:rsidRPr="00A21636">
        <w:rPr>
          <w:rFonts w:ascii="Calibri" w:hAnsi="Calibri" w:cs="Calibri"/>
        </w:rPr>
        <w:t>(Hand, 2018)</w:t>
      </w:r>
      <w:r w:rsidR="00F57CF0" w:rsidRPr="00A21636">
        <w:rPr>
          <w:rFonts w:ascii="Calibri" w:hAnsi="Calibri" w:cs="Calibri"/>
        </w:rPr>
        <w:t>.</w:t>
      </w:r>
      <w:r w:rsidR="00DA79C9" w:rsidRPr="00A21636">
        <w:rPr>
          <w:rFonts w:ascii="Calibri" w:hAnsi="Calibri" w:cs="Calibri"/>
        </w:rPr>
        <w:t xml:space="preserve"> Findings can therefore be useful to identify patterns across multiple variables including demographic, environmental, geographic, and enforcement. The dataset used for this study contains variables including gender, ethnicity, year of birth, litter type, geographical location, weather conditions, type of land, and whether the FPN was handed to the offender or not.</w:t>
      </w:r>
    </w:p>
    <w:p w14:paraId="7046B99A" w14:textId="5F0A3313" w:rsidR="00B13881" w:rsidRPr="00A21636" w:rsidRDefault="00B13881" w:rsidP="006A673C">
      <w:pPr>
        <w:spacing w:line="360" w:lineRule="auto"/>
        <w:rPr>
          <w:rFonts w:ascii="Calibri" w:hAnsi="Calibri" w:cs="Calibri"/>
        </w:rPr>
      </w:pPr>
      <w:r w:rsidRPr="00A21636">
        <w:rPr>
          <w:rFonts w:ascii="Calibri" w:hAnsi="Calibri" w:cs="Calibri"/>
        </w:rPr>
        <w:t xml:space="preserve">However, this does not mean that the data is a complete representation of the social phenomenon of </w:t>
      </w:r>
      <w:r w:rsidR="00793839" w:rsidRPr="00A21636">
        <w:rPr>
          <w:rFonts w:ascii="Calibri" w:hAnsi="Calibri" w:cs="Calibri"/>
        </w:rPr>
        <w:t>litter enforcement as the data was originally collected for operational purposes rather than for academic purposes.</w:t>
      </w:r>
      <w:r w:rsidR="00F17CC7" w:rsidRPr="00A21636">
        <w:rPr>
          <w:rFonts w:ascii="Calibri" w:hAnsi="Calibri" w:cs="Calibri"/>
        </w:rPr>
        <w:t xml:space="preserve"> This means that the available variables are determined by administrative requirements rather than by the chosen </w:t>
      </w:r>
      <w:r w:rsidR="00E356EA" w:rsidRPr="00A21636">
        <w:rPr>
          <w:rFonts w:ascii="Calibri" w:hAnsi="Calibri" w:cs="Calibri"/>
        </w:rPr>
        <w:t xml:space="preserve">research title </w:t>
      </w:r>
      <w:r w:rsidR="00344431" w:rsidRPr="00A21636">
        <w:rPr>
          <w:rFonts w:ascii="Calibri" w:hAnsi="Calibri" w:cs="Calibri"/>
        </w:rPr>
        <w:t xml:space="preserve">and explanatory variables may not be available </w:t>
      </w:r>
      <w:r w:rsidR="006D7A66" w:rsidRPr="00A21636">
        <w:rPr>
          <w:rFonts w:ascii="Calibri" w:hAnsi="Calibri" w:cs="Calibri"/>
        </w:rPr>
        <w:t>(Hand, 2018)</w:t>
      </w:r>
      <w:r w:rsidR="00E356EA" w:rsidRPr="00A21636">
        <w:rPr>
          <w:rFonts w:ascii="Calibri" w:hAnsi="Calibri" w:cs="Calibri"/>
        </w:rPr>
        <w:t>.</w:t>
      </w:r>
      <w:r w:rsidR="00F75241" w:rsidRPr="00A21636">
        <w:rPr>
          <w:rFonts w:ascii="Calibri" w:hAnsi="Calibri" w:cs="Calibri"/>
        </w:rPr>
        <w:t xml:space="preserve"> Administrative data captures only observed events</w:t>
      </w:r>
      <w:r w:rsidR="00D72BD8" w:rsidRPr="00A21636">
        <w:rPr>
          <w:rFonts w:ascii="Calibri" w:hAnsi="Calibri" w:cs="Calibri"/>
        </w:rPr>
        <w:t xml:space="preserve"> and the dataset used in this</w:t>
      </w:r>
      <w:r w:rsidR="00752DB0" w:rsidRPr="00A21636">
        <w:rPr>
          <w:rFonts w:ascii="Calibri" w:hAnsi="Calibri" w:cs="Calibri"/>
        </w:rPr>
        <w:t xml:space="preserve"> only</w:t>
      </w:r>
      <w:r w:rsidR="00D72BD8" w:rsidRPr="00A21636">
        <w:rPr>
          <w:rFonts w:ascii="Calibri" w:hAnsi="Calibri" w:cs="Calibri"/>
        </w:rPr>
        <w:t xml:space="preserve"> study contains paid FPNs</w:t>
      </w:r>
      <w:r w:rsidR="00752DB0" w:rsidRPr="00A21636">
        <w:rPr>
          <w:rFonts w:ascii="Calibri" w:hAnsi="Calibri" w:cs="Calibri"/>
        </w:rPr>
        <w:t>. T</w:t>
      </w:r>
      <w:r w:rsidR="00D72BD8" w:rsidRPr="00A21636">
        <w:rPr>
          <w:rFonts w:ascii="Calibri" w:hAnsi="Calibri" w:cs="Calibri"/>
        </w:rPr>
        <w:t>herefore, it cannot represent unobserved littering</w:t>
      </w:r>
      <w:r w:rsidR="00C22552" w:rsidRPr="00A21636">
        <w:rPr>
          <w:rFonts w:ascii="Calibri" w:hAnsi="Calibri" w:cs="Calibri"/>
        </w:rPr>
        <w:t>, littering that did not result in the issuance of an FPN, or FPNs that were not paid or that progressed to prosecution.</w:t>
      </w:r>
    </w:p>
    <w:p w14:paraId="1DF1D5F9" w14:textId="7A8C52C0" w:rsidR="00096D37" w:rsidRPr="00A21636" w:rsidRDefault="00F42EFF" w:rsidP="006A673C">
      <w:pPr>
        <w:spacing w:line="360" w:lineRule="auto"/>
        <w:rPr>
          <w:rFonts w:ascii="Calibri" w:hAnsi="Calibri" w:cs="Calibri"/>
        </w:rPr>
      </w:pPr>
      <w:r w:rsidRPr="00A21636">
        <w:rPr>
          <w:rFonts w:ascii="Calibri" w:hAnsi="Calibri" w:cs="Calibri"/>
        </w:rPr>
        <w:t>These limitations are important to consider when interpreting demographic and characteristic patterns</w:t>
      </w:r>
      <w:r w:rsidR="00755E75" w:rsidRPr="00A21636">
        <w:rPr>
          <w:rFonts w:ascii="Calibri" w:hAnsi="Calibri" w:cs="Calibri"/>
        </w:rPr>
        <w:t xml:space="preserve"> that “may not be representative of the population to which one wishes to make an inference</w:t>
      </w:r>
      <w:r w:rsidR="00526D35" w:rsidRPr="00A21636">
        <w:rPr>
          <w:rFonts w:ascii="Calibri" w:hAnsi="Calibri" w:cs="Calibri"/>
        </w:rPr>
        <w:t>” (Hand, 2018, p.557)</w:t>
      </w:r>
      <w:r w:rsidRPr="00A21636">
        <w:rPr>
          <w:rFonts w:ascii="Calibri" w:hAnsi="Calibri" w:cs="Calibri"/>
        </w:rPr>
        <w:t xml:space="preserve">. For example, if males account for a greater proportion of records than females, this cannot be interpreted as evidence that </w:t>
      </w:r>
      <w:proofErr w:type="gramStart"/>
      <w:r w:rsidR="00B33BFA" w:rsidRPr="00A21636">
        <w:rPr>
          <w:rFonts w:ascii="Calibri" w:hAnsi="Calibri" w:cs="Calibri"/>
        </w:rPr>
        <w:t>males</w:t>
      </w:r>
      <w:proofErr w:type="gramEnd"/>
      <w:r w:rsidR="00B33BFA" w:rsidRPr="00A21636">
        <w:rPr>
          <w:rFonts w:ascii="Calibri" w:hAnsi="Calibri" w:cs="Calibri"/>
        </w:rPr>
        <w:t xml:space="preserve"> litter more frequently. The data may reflect the differences in observed behaviour, enforcement activity, </w:t>
      </w:r>
      <w:r w:rsidR="000A1DD8" w:rsidRPr="00A21636">
        <w:rPr>
          <w:rFonts w:ascii="Calibri" w:hAnsi="Calibri" w:cs="Calibri"/>
        </w:rPr>
        <w:t>offence locations and population</w:t>
      </w:r>
      <w:r w:rsidR="00373022" w:rsidRPr="00A21636">
        <w:rPr>
          <w:rFonts w:ascii="Calibri" w:hAnsi="Calibri" w:cs="Calibri"/>
        </w:rPr>
        <w:t xml:space="preserve">, and the enforcement officer’s practices. Findings of this study should </w:t>
      </w:r>
      <w:r w:rsidR="006375C2" w:rsidRPr="00A21636">
        <w:rPr>
          <w:rFonts w:ascii="Calibri" w:hAnsi="Calibri" w:cs="Calibri"/>
        </w:rPr>
        <w:t>not be interpreted as evidence of causal relationships but associations within the dataset.</w:t>
      </w:r>
      <w:r w:rsidR="00373022" w:rsidRPr="00A21636">
        <w:rPr>
          <w:rFonts w:ascii="Calibri" w:hAnsi="Calibri" w:cs="Calibri"/>
        </w:rPr>
        <w:t xml:space="preserve"> </w:t>
      </w:r>
    </w:p>
    <w:p w14:paraId="4397870A" w14:textId="6B3EBFEA" w:rsidR="007A341A" w:rsidRPr="00A21636" w:rsidRDefault="00772778" w:rsidP="006F2B7D">
      <w:pPr>
        <w:spacing w:line="360" w:lineRule="auto"/>
        <w:rPr>
          <w:rFonts w:ascii="Calibri" w:hAnsi="Calibri" w:cs="Calibri"/>
          <w:b/>
          <w:bCs/>
        </w:rPr>
      </w:pPr>
      <w:r w:rsidRPr="00A21636">
        <w:rPr>
          <w:rFonts w:ascii="Calibri" w:hAnsi="Calibri" w:cs="Calibri"/>
          <w:b/>
          <w:bCs/>
        </w:rPr>
        <w:t>Environmental Offender</w:t>
      </w:r>
      <w:r w:rsidR="00053538" w:rsidRPr="00A21636">
        <w:rPr>
          <w:rFonts w:ascii="Calibri" w:hAnsi="Calibri" w:cs="Calibri"/>
          <w:b/>
          <w:bCs/>
        </w:rPr>
        <w:t xml:space="preserve"> Demographics</w:t>
      </w:r>
      <w:r w:rsidR="00F950AF" w:rsidRPr="00A21636">
        <w:rPr>
          <w:rFonts w:ascii="Calibri" w:hAnsi="Calibri" w:cs="Calibri"/>
          <w:b/>
          <w:bCs/>
        </w:rPr>
        <w:t xml:space="preserve"> and Quantitative Analysis</w:t>
      </w:r>
      <w:r w:rsidR="00680F7A" w:rsidRPr="00A21636">
        <w:rPr>
          <w:rFonts w:ascii="Calibri" w:hAnsi="Calibri" w:cs="Calibri"/>
          <w:b/>
          <w:bCs/>
        </w:rPr>
        <w:t xml:space="preserve"> of Datasets</w:t>
      </w:r>
    </w:p>
    <w:p w14:paraId="77B057A0" w14:textId="59E6F308" w:rsidR="002C290C" w:rsidRPr="00A21636" w:rsidRDefault="002C290C" w:rsidP="006F2B7D">
      <w:pPr>
        <w:spacing w:line="360" w:lineRule="auto"/>
        <w:rPr>
          <w:rFonts w:ascii="Calibri" w:hAnsi="Calibri" w:cs="Calibri"/>
        </w:rPr>
      </w:pPr>
      <w:r w:rsidRPr="00A21636">
        <w:rPr>
          <w:rFonts w:ascii="Calibri" w:hAnsi="Calibri" w:cs="Calibri"/>
        </w:rPr>
        <w:t xml:space="preserve">Using quantitative methods </w:t>
      </w:r>
      <w:r w:rsidR="00B83857" w:rsidRPr="00A21636">
        <w:rPr>
          <w:rFonts w:ascii="Calibri" w:hAnsi="Calibri" w:cs="Calibri"/>
        </w:rPr>
        <w:t xml:space="preserve">for this study is appropriate as the objective is to identify patterns and statistical associations between </w:t>
      </w:r>
      <w:r w:rsidR="000D014A" w:rsidRPr="00A21636">
        <w:rPr>
          <w:rFonts w:ascii="Calibri" w:hAnsi="Calibri" w:cs="Calibri"/>
        </w:rPr>
        <w:t>measurable</w:t>
      </w:r>
      <w:r w:rsidR="00B83857" w:rsidRPr="00A21636">
        <w:rPr>
          <w:rFonts w:ascii="Calibri" w:hAnsi="Calibri" w:cs="Calibri"/>
        </w:rPr>
        <w:t xml:space="preserve"> variables.</w:t>
      </w:r>
      <w:r w:rsidR="00282972" w:rsidRPr="00A21636">
        <w:rPr>
          <w:rFonts w:ascii="Calibri" w:hAnsi="Calibri" w:cs="Calibri"/>
        </w:rPr>
        <w:t xml:space="preserve"> The dataset is </w:t>
      </w:r>
      <w:r w:rsidR="00F04BDF" w:rsidRPr="00A21636">
        <w:rPr>
          <w:rFonts w:ascii="Calibri" w:hAnsi="Calibri" w:cs="Calibri"/>
        </w:rPr>
        <w:t xml:space="preserve">mostly </w:t>
      </w:r>
      <w:r w:rsidR="00282972" w:rsidRPr="00A21636">
        <w:rPr>
          <w:rFonts w:ascii="Calibri" w:hAnsi="Calibri" w:cs="Calibri"/>
        </w:rPr>
        <w:lastRenderedPageBreak/>
        <w:t>comprised</w:t>
      </w:r>
      <w:r w:rsidR="00F04BDF" w:rsidRPr="00A21636">
        <w:rPr>
          <w:rFonts w:ascii="Calibri" w:hAnsi="Calibri" w:cs="Calibri"/>
        </w:rPr>
        <w:t xml:space="preserve"> of categorical variables which makes </w:t>
      </w:r>
      <w:r w:rsidR="005A6897" w:rsidRPr="00A21636">
        <w:rPr>
          <w:rFonts w:ascii="Calibri" w:hAnsi="Calibri" w:cs="Calibri"/>
        </w:rPr>
        <w:t xml:space="preserve">frequencies, percentages, and cross-tabulations useful for describing characteristics </w:t>
      </w:r>
      <w:r w:rsidR="00A57956" w:rsidRPr="00A21636">
        <w:rPr>
          <w:rFonts w:ascii="Calibri" w:hAnsi="Calibri" w:cs="Calibri"/>
        </w:rPr>
        <w:t>(Chen &amp; Anderson, 2023)</w:t>
      </w:r>
      <w:r w:rsidR="005A6897" w:rsidRPr="00A21636">
        <w:rPr>
          <w:rFonts w:ascii="Calibri" w:hAnsi="Calibri" w:cs="Calibri"/>
        </w:rPr>
        <w:t>.</w:t>
      </w:r>
      <w:r w:rsidR="0030353B" w:rsidRPr="00A21636">
        <w:rPr>
          <w:rFonts w:ascii="Calibri" w:hAnsi="Calibri" w:cs="Calibri"/>
        </w:rPr>
        <w:t xml:space="preserve"> </w:t>
      </w:r>
      <w:r w:rsidR="00903DB5" w:rsidRPr="00A21636">
        <w:rPr>
          <w:rFonts w:ascii="Calibri" w:hAnsi="Calibri" w:cs="Calibri"/>
        </w:rPr>
        <w:t>Inferential techniques are used to assess whether observed differences or associations are likely or not to have arisen through random variation under speci</w:t>
      </w:r>
      <w:r w:rsidR="0076725B" w:rsidRPr="00A21636">
        <w:rPr>
          <w:rFonts w:ascii="Calibri" w:hAnsi="Calibri" w:cs="Calibri"/>
        </w:rPr>
        <w:t xml:space="preserve">fied null hypotheses </w:t>
      </w:r>
      <w:r w:rsidR="00CD1F8A" w:rsidRPr="00A21636">
        <w:rPr>
          <w:rFonts w:ascii="Calibri" w:hAnsi="Calibri" w:cs="Calibri"/>
        </w:rPr>
        <w:t>(</w:t>
      </w:r>
      <w:proofErr w:type="spellStart"/>
      <w:r w:rsidR="00CD1F8A" w:rsidRPr="00A21636">
        <w:rPr>
          <w:rFonts w:ascii="Calibri" w:hAnsi="Calibri" w:cs="Calibri"/>
        </w:rPr>
        <w:t>Bhattacherjee</w:t>
      </w:r>
      <w:proofErr w:type="spellEnd"/>
      <w:r w:rsidR="00CD1F8A" w:rsidRPr="00A21636">
        <w:rPr>
          <w:rFonts w:ascii="Calibri" w:hAnsi="Calibri" w:cs="Calibri"/>
        </w:rPr>
        <w:t>, 2019</w:t>
      </w:r>
      <w:r w:rsidR="004A7D53" w:rsidRPr="00A21636">
        <w:rPr>
          <w:rFonts w:ascii="Calibri" w:hAnsi="Calibri" w:cs="Calibri"/>
        </w:rPr>
        <w:t>a</w:t>
      </w:r>
      <w:r w:rsidR="00CD1F8A" w:rsidRPr="00A21636">
        <w:rPr>
          <w:rFonts w:ascii="Calibri" w:hAnsi="Calibri" w:cs="Calibri"/>
        </w:rPr>
        <w:t>)</w:t>
      </w:r>
      <w:r w:rsidR="0076725B" w:rsidRPr="00A21636">
        <w:rPr>
          <w:rFonts w:ascii="Calibri" w:hAnsi="Calibri" w:cs="Calibri"/>
        </w:rPr>
        <w:t>.</w:t>
      </w:r>
    </w:p>
    <w:p w14:paraId="79524754" w14:textId="100F8C77" w:rsidR="00466FDE" w:rsidRPr="00A21636" w:rsidRDefault="00466FDE" w:rsidP="006F2B7D">
      <w:pPr>
        <w:spacing w:line="360" w:lineRule="auto"/>
        <w:rPr>
          <w:rFonts w:ascii="Calibri" w:hAnsi="Calibri" w:cs="Calibri"/>
        </w:rPr>
      </w:pPr>
      <w:r w:rsidRPr="00A21636">
        <w:rPr>
          <w:rFonts w:ascii="Calibri" w:hAnsi="Calibri" w:cs="Calibri"/>
        </w:rPr>
        <w:t>Chi-square tests of independence are appropriate to examine the associations between two categorical variables</w:t>
      </w:r>
      <w:r w:rsidR="00D3624E" w:rsidRPr="00A21636">
        <w:rPr>
          <w:rFonts w:ascii="Calibri" w:hAnsi="Calibri" w:cs="Calibri"/>
        </w:rPr>
        <w:t xml:space="preserve">, along with </w:t>
      </w:r>
      <w:r w:rsidR="00974958" w:rsidRPr="00A21636">
        <w:rPr>
          <w:rFonts w:ascii="Calibri" w:hAnsi="Calibri" w:cs="Calibri"/>
        </w:rPr>
        <w:t>Cramér</w:t>
      </w:r>
      <w:r w:rsidR="00D3624E" w:rsidRPr="00A21636">
        <w:rPr>
          <w:rFonts w:ascii="Calibri" w:hAnsi="Calibri" w:cs="Calibri"/>
        </w:rPr>
        <w:t>’s V to provide an indication of the stren</w:t>
      </w:r>
      <w:r w:rsidR="00EB6F4D" w:rsidRPr="00A21636">
        <w:rPr>
          <w:rFonts w:ascii="Calibri" w:hAnsi="Calibri" w:cs="Calibri"/>
        </w:rPr>
        <w:t xml:space="preserve">gth of associations between variables </w:t>
      </w:r>
      <w:r w:rsidR="00F75885" w:rsidRPr="00A21636">
        <w:rPr>
          <w:rFonts w:ascii="Calibri" w:hAnsi="Calibri" w:cs="Calibri"/>
        </w:rPr>
        <w:t>(McHugh, 2013)</w:t>
      </w:r>
      <w:r w:rsidR="00EB6F4D" w:rsidRPr="00A21636">
        <w:rPr>
          <w:rFonts w:ascii="Calibri" w:hAnsi="Calibri" w:cs="Calibri"/>
        </w:rPr>
        <w:t>.</w:t>
      </w:r>
      <w:r w:rsidR="00374F8F" w:rsidRPr="00A21636">
        <w:rPr>
          <w:rFonts w:ascii="Calibri" w:hAnsi="Calibri" w:cs="Calibri"/>
        </w:rPr>
        <w:t xml:space="preserve"> It is noted that statistical significance and practical significance are not equivalent and that a relationship between</w:t>
      </w:r>
      <w:r w:rsidR="0036219E" w:rsidRPr="00A21636">
        <w:rPr>
          <w:rFonts w:ascii="Calibri" w:hAnsi="Calibri" w:cs="Calibri"/>
        </w:rPr>
        <w:t xml:space="preserve"> variables can still achieve statistical significance but have a small effect, especially if the number of observations is sufficiently large </w:t>
      </w:r>
      <w:r w:rsidR="00150251" w:rsidRPr="00A21636">
        <w:rPr>
          <w:rFonts w:ascii="Calibri" w:hAnsi="Calibri" w:cs="Calibri"/>
        </w:rPr>
        <w:t>(Sullivan &amp; Feinn, 2012)</w:t>
      </w:r>
      <w:r w:rsidR="0036219E" w:rsidRPr="00A21636">
        <w:rPr>
          <w:rFonts w:ascii="Calibri" w:hAnsi="Calibri" w:cs="Calibri"/>
        </w:rPr>
        <w:t>.</w:t>
      </w:r>
    </w:p>
    <w:p w14:paraId="07A125D9" w14:textId="1AAD534D" w:rsidR="002C290C" w:rsidRPr="00A21636" w:rsidRDefault="00774102" w:rsidP="006F2B7D">
      <w:pPr>
        <w:spacing w:line="360" w:lineRule="auto"/>
        <w:rPr>
          <w:rFonts w:ascii="Calibri" w:hAnsi="Calibri" w:cs="Calibri"/>
        </w:rPr>
      </w:pPr>
      <w:r w:rsidRPr="00A21636">
        <w:rPr>
          <w:rFonts w:ascii="Calibri" w:hAnsi="Calibri" w:cs="Calibri"/>
        </w:rPr>
        <w:t>Alternative statistical procedures can be considered if continuous variables are available</w:t>
      </w:r>
      <w:r w:rsidR="00AB5AB1" w:rsidRPr="00A21636">
        <w:rPr>
          <w:rFonts w:ascii="Calibri" w:hAnsi="Calibri" w:cs="Calibri"/>
        </w:rPr>
        <w:t>. Age is treated as a continuous variable for this study to allow comparison of mean age between gender groups by using an independent-samples t-test</w:t>
      </w:r>
      <w:r w:rsidR="005F22F3" w:rsidRPr="00A21636">
        <w:rPr>
          <w:rFonts w:ascii="Calibri" w:hAnsi="Calibri" w:cs="Calibri"/>
        </w:rPr>
        <w:t xml:space="preserve">. While correlation analysis can be used to </w:t>
      </w:r>
      <w:r w:rsidR="009E253F" w:rsidRPr="00A21636">
        <w:rPr>
          <w:rFonts w:ascii="Calibri" w:hAnsi="Calibri" w:cs="Calibri"/>
        </w:rPr>
        <w:t xml:space="preserve">examine whether two continuous variables </w:t>
      </w:r>
      <w:r w:rsidR="00AA6883" w:rsidRPr="00A21636">
        <w:rPr>
          <w:rFonts w:ascii="Calibri" w:hAnsi="Calibri" w:cs="Calibri"/>
        </w:rPr>
        <w:t>demonstrate a linear relationship, the choice of statistical technique</w:t>
      </w:r>
      <w:r w:rsidR="00E329A6" w:rsidRPr="00A21636">
        <w:rPr>
          <w:rFonts w:ascii="Calibri" w:hAnsi="Calibri" w:cs="Calibri"/>
        </w:rPr>
        <w:t xml:space="preserve"> should reflect the measurement characteristics and assumptions of the data rather than the availability of t</w:t>
      </w:r>
      <w:r w:rsidR="00E36479" w:rsidRPr="00A21636">
        <w:rPr>
          <w:rFonts w:ascii="Calibri" w:hAnsi="Calibri" w:cs="Calibri"/>
        </w:rPr>
        <w:t xml:space="preserve">he test </w:t>
      </w:r>
      <w:r w:rsidR="00B26100" w:rsidRPr="00A21636">
        <w:rPr>
          <w:rFonts w:ascii="Calibri" w:hAnsi="Calibri" w:cs="Calibri"/>
        </w:rPr>
        <w:t>(Bewick et al., 2003)</w:t>
      </w:r>
      <w:r w:rsidR="00E36479" w:rsidRPr="00A21636">
        <w:rPr>
          <w:rFonts w:ascii="Calibri" w:hAnsi="Calibri" w:cs="Calibri"/>
        </w:rPr>
        <w:t>.</w:t>
      </w:r>
      <w:r w:rsidR="00BA31F5" w:rsidRPr="00A21636">
        <w:rPr>
          <w:rFonts w:ascii="Calibri" w:hAnsi="Calibri" w:cs="Calibri"/>
        </w:rPr>
        <w:t xml:space="preserve"> Furthermore, statistical association does not necessarily establish causation. The study uses observed</w:t>
      </w:r>
      <w:r w:rsidR="00F63C11" w:rsidRPr="00A21636">
        <w:rPr>
          <w:rFonts w:ascii="Calibri" w:hAnsi="Calibri" w:cs="Calibri"/>
        </w:rPr>
        <w:t xml:space="preserve"> administrative data that was collected at </w:t>
      </w:r>
      <w:r w:rsidR="009D3BFA" w:rsidRPr="00A21636">
        <w:rPr>
          <w:rFonts w:ascii="Calibri" w:hAnsi="Calibri" w:cs="Calibri"/>
        </w:rPr>
        <w:t>single points</w:t>
      </w:r>
      <w:r w:rsidR="00F63C11" w:rsidRPr="00A21636">
        <w:rPr>
          <w:rFonts w:ascii="Calibri" w:hAnsi="Calibri" w:cs="Calibri"/>
        </w:rPr>
        <w:t xml:space="preserve"> in time</w:t>
      </w:r>
      <w:r w:rsidR="00A25C37" w:rsidRPr="00A21636">
        <w:rPr>
          <w:rFonts w:ascii="Calibri" w:hAnsi="Calibri" w:cs="Calibri"/>
        </w:rPr>
        <w:t>. T</w:t>
      </w:r>
      <w:r w:rsidR="00F63C11" w:rsidRPr="00A21636">
        <w:rPr>
          <w:rFonts w:ascii="Calibri" w:hAnsi="Calibri" w:cs="Calibri"/>
        </w:rPr>
        <w:t xml:space="preserve">herefore, statistically significant relationships cannot </w:t>
      </w:r>
      <w:r w:rsidR="005A64FB" w:rsidRPr="00A21636">
        <w:rPr>
          <w:rFonts w:ascii="Calibri" w:hAnsi="Calibri" w:cs="Calibri"/>
        </w:rPr>
        <w:t xml:space="preserve">definitively demonstrate that one variable </w:t>
      </w:r>
      <w:proofErr w:type="gramStart"/>
      <w:r w:rsidR="005A64FB" w:rsidRPr="00A21636">
        <w:rPr>
          <w:rFonts w:ascii="Calibri" w:hAnsi="Calibri" w:cs="Calibri"/>
        </w:rPr>
        <w:t>causes</w:t>
      </w:r>
      <w:proofErr w:type="gramEnd"/>
      <w:r w:rsidR="005A64FB" w:rsidRPr="00A21636">
        <w:rPr>
          <w:rFonts w:ascii="Calibri" w:hAnsi="Calibri" w:cs="Calibri"/>
        </w:rPr>
        <w:t xml:space="preserve"> another </w:t>
      </w:r>
      <w:r w:rsidR="00487899" w:rsidRPr="00A21636">
        <w:rPr>
          <w:rFonts w:ascii="Calibri" w:hAnsi="Calibri" w:cs="Calibri"/>
        </w:rPr>
        <w:t>(Maier et al., 2023)</w:t>
      </w:r>
      <w:r w:rsidR="005A64FB" w:rsidRPr="00A21636">
        <w:rPr>
          <w:rFonts w:ascii="Calibri" w:hAnsi="Calibri" w:cs="Calibri"/>
        </w:rPr>
        <w:t>.</w:t>
      </w:r>
      <w:r w:rsidR="00A03418" w:rsidRPr="00A21636">
        <w:rPr>
          <w:rFonts w:ascii="Calibri" w:hAnsi="Calibri" w:cs="Calibri"/>
        </w:rPr>
        <w:t xml:space="preserve"> For example, if an association </w:t>
      </w:r>
      <w:r w:rsidR="00E52836" w:rsidRPr="00A21636">
        <w:rPr>
          <w:rFonts w:ascii="Calibri" w:hAnsi="Calibri" w:cs="Calibri"/>
        </w:rPr>
        <w:t xml:space="preserve">exists </w:t>
      </w:r>
      <w:r w:rsidR="00A03418" w:rsidRPr="00A21636">
        <w:rPr>
          <w:rFonts w:ascii="Calibri" w:hAnsi="Calibri" w:cs="Calibri"/>
        </w:rPr>
        <w:t>between the type of land</w:t>
      </w:r>
      <w:r w:rsidR="00776E79" w:rsidRPr="00A21636">
        <w:rPr>
          <w:rFonts w:ascii="Calibri" w:hAnsi="Calibri" w:cs="Calibri"/>
        </w:rPr>
        <w:t xml:space="preserve"> and whether an FPN was handed to an offender, it does not necessarily establish that the type of land caused any notable difference</w:t>
      </w:r>
      <w:r w:rsidR="00EB7450" w:rsidRPr="00A21636">
        <w:rPr>
          <w:rFonts w:ascii="Calibri" w:hAnsi="Calibri" w:cs="Calibri"/>
        </w:rPr>
        <w:t xml:space="preserve"> as there may be other variables associated with the enforcement process that </w:t>
      </w:r>
      <w:r w:rsidR="00C16017" w:rsidRPr="00A21636">
        <w:rPr>
          <w:rFonts w:ascii="Calibri" w:hAnsi="Calibri" w:cs="Calibri"/>
        </w:rPr>
        <w:t>provide an alternative explanation.</w:t>
      </w:r>
    </w:p>
    <w:p w14:paraId="74501B47" w14:textId="431E975A" w:rsidR="005403CA" w:rsidRPr="00A21636" w:rsidRDefault="005403CA" w:rsidP="006F2B7D">
      <w:pPr>
        <w:spacing w:line="360" w:lineRule="auto"/>
        <w:rPr>
          <w:rFonts w:ascii="Calibri" w:hAnsi="Calibri" w:cs="Calibri"/>
        </w:rPr>
      </w:pPr>
      <w:r w:rsidRPr="00A21636">
        <w:rPr>
          <w:rFonts w:ascii="Calibri" w:hAnsi="Calibri" w:cs="Calibri"/>
          <w:b/>
          <w:bCs/>
        </w:rPr>
        <w:t>Research Gap</w:t>
      </w:r>
    </w:p>
    <w:p w14:paraId="2EB45FC8" w14:textId="7AFCE532" w:rsidR="00D75447" w:rsidRPr="00A21636" w:rsidRDefault="00DB7E3A" w:rsidP="00096629">
      <w:pPr>
        <w:spacing w:line="360" w:lineRule="auto"/>
        <w:rPr>
          <w:rFonts w:ascii="Calibri" w:hAnsi="Calibri" w:cs="Calibri"/>
        </w:rPr>
      </w:pPr>
      <w:r w:rsidRPr="00A21636">
        <w:rPr>
          <w:rFonts w:ascii="Calibri" w:hAnsi="Calibri" w:cs="Calibri"/>
        </w:rPr>
        <w:t>Whilst existing literature has explored and advanced understanding of littering behaviours</w:t>
      </w:r>
      <w:r w:rsidR="002D2AAC" w:rsidRPr="00A21636">
        <w:rPr>
          <w:rFonts w:ascii="Calibri" w:hAnsi="Calibri" w:cs="Calibri"/>
        </w:rPr>
        <w:t xml:space="preserve"> in the UK, there</w:t>
      </w:r>
      <w:r w:rsidR="00401302" w:rsidRPr="00A21636">
        <w:rPr>
          <w:rFonts w:ascii="Calibri" w:hAnsi="Calibri" w:cs="Calibri"/>
        </w:rPr>
        <w:t xml:space="preserve"> seems to </w:t>
      </w:r>
      <w:r w:rsidR="005A0CBB" w:rsidRPr="00A21636">
        <w:rPr>
          <w:rFonts w:ascii="Calibri" w:hAnsi="Calibri" w:cs="Calibri"/>
        </w:rPr>
        <w:t xml:space="preserve">be </w:t>
      </w:r>
      <w:r w:rsidR="00401302" w:rsidRPr="00A21636">
        <w:rPr>
          <w:rFonts w:ascii="Calibri" w:hAnsi="Calibri" w:cs="Calibri"/>
        </w:rPr>
        <w:t>limited</w:t>
      </w:r>
      <w:r w:rsidR="002D2AAC" w:rsidRPr="00A21636">
        <w:rPr>
          <w:rFonts w:ascii="Calibri" w:hAnsi="Calibri" w:cs="Calibri"/>
        </w:rPr>
        <w:t xml:space="preserve"> research on the characteristics of </w:t>
      </w:r>
      <w:r w:rsidR="00AB7888" w:rsidRPr="00A21636">
        <w:rPr>
          <w:rFonts w:ascii="Calibri" w:hAnsi="Calibri" w:cs="Calibri"/>
        </w:rPr>
        <w:t xml:space="preserve">documented </w:t>
      </w:r>
      <w:r w:rsidR="00D82B6A" w:rsidRPr="00A21636">
        <w:rPr>
          <w:rFonts w:ascii="Calibri" w:hAnsi="Calibri" w:cs="Calibri"/>
        </w:rPr>
        <w:t>FPN recipients</w:t>
      </w:r>
      <w:r w:rsidR="0019707A" w:rsidRPr="00A21636">
        <w:rPr>
          <w:rFonts w:ascii="Calibri" w:hAnsi="Calibri" w:cs="Calibri"/>
        </w:rPr>
        <w:t xml:space="preserve"> that paid their littering </w:t>
      </w:r>
      <w:r w:rsidR="00E30356" w:rsidRPr="00A21636">
        <w:rPr>
          <w:rFonts w:ascii="Calibri" w:hAnsi="Calibri" w:cs="Calibri"/>
        </w:rPr>
        <w:t>FPNs</w:t>
      </w:r>
      <w:r w:rsidR="0019707A" w:rsidRPr="00A21636">
        <w:rPr>
          <w:rFonts w:ascii="Calibri" w:hAnsi="Calibri" w:cs="Calibri"/>
        </w:rPr>
        <w:t>.</w:t>
      </w:r>
      <w:r w:rsidR="0004404D" w:rsidRPr="00A21636">
        <w:rPr>
          <w:rFonts w:ascii="Calibri" w:hAnsi="Calibri" w:cs="Calibri"/>
        </w:rPr>
        <w:t xml:space="preserve"> </w:t>
      </w:r>
      <w:r w:rsidR="00665F95" w:rsidRPr="00A21636">
        <w:rPr>
          <w:rFonts w:ascii="Calibri" w:hAnsi="Calibri" w:cs="Calibri"/>
        </w:rPr>
        <w:t xml:space="preserve">This creates a research gap between research examining why littering occurs and </w:t>
      </w:r>
      <w:r w:rsidR="00CF40E7" w:rsidRPr="00A21636">
        <w:rPr>
          <w:rFonts w:ascii="Calibri" w:hAnsi="Calibri" w:cs="Calibri"/>
        </w:rPr>
        <w:t>examining what or who is represented within recoded enforcement activity.</w:t>
      </w:r>
    </w:p>
    <w:p w14:paraId="48B7FC74" w14:textId="53072D55" w:rsidR="006D748E" w:rsidRPr="00A21636" w:rsidRDefault="009654EB" w:rsidP="00096629">
      <w:pPr>
        <w:spacing w:line="360" w:lineRule="auto"/>
        <w:rPr>
          <w:rFonts w:ascii="Calibri" w:hAnsi="Calibri" w:cs="Calibri"/>
        </w:rPr>
      </w:pPr>
      <w:r w:rsidRPr="00A21636">
        <w:rPr>
          <w:rFonts w:ascii="Calibri" w:hAnsi="Calibri" w:cs="Calibri"/>
        </w:rPr>
        <w:lastRenderedPageBreak/>
        <w:t xml:space="preserve">This study aims to address </w:t>
      </w:r>
      <w:r w:rsidR="00497105" w:rsidRPr="00A21636">
        <w:rPr>
          <w:rFonts w:ascii="Calibri" w:hAnsi="Calibri" w:cs="Calibri"/>
        </w:rPr>
        <w:t xml:space="preserve">the research gap through secondary quantitative analysis of 178 paid littering FPN records and instead of </w:t>
      </w:r>
      <w:r w:rsidR="009023A5" w:rsidRPr="00A21636">
        <w:rPr>
          <w:rFonts w:ascii="Calibri" w:hAnsi="Calibri" w:cs="Calibri"/>
        </w:rPr>
        <w:t>estimating</w:t>
      </w:r>
      <w:r w:rsidR="00497105" w:rsidRPr="00A21636">
        <w:rPr>
          <w:rFonts w:ascii="Calibri" w:hAnsi="Calibri" w:cs="Calibri"/>
        </w:rPr>
        <w:t xml:space="preserve"> the prevalence of littering within the wider population, </w:t>
      </w:r>
      <w:r w:rsidR="00615131" w:rsidRPr="00A21636">
        <w:rPr>
          <w:rFonts w:ascii="Calibri" w:hAnsi="Calibri" w:cs="Calibri"/>
        </w:rPr>
        <w:t>it acknowledges the demographic and situational composition of the available records and only tests selected relationships between recorded variables</w:t>
      </w:r>
      <w:r w:rsidR="002E1D34" w:rsidRPr="00A21636">
        <w:rPr>
          <w:rFonts w:ascii="Calibri" w:hAnsi="Calibri" w:cs="Calibri"/>
        </w:rPr>
        <w:t>.</w:t>
      </w:r>
    </w:p>
    <w:p w14:paraId="1345E375" w14:textId="1560B186" w:rsidR="002E1D34" w:rsidRPr="00A21636" w:rsidRDefault="002E1D34" w:rsidP="00096629">
      <w:pPr>
        <w:spacing w:line="360" w:lineRule="auto"/>
        <w:rPr>
          <w:rFonts w:ascii="Calibri" w:hAnsi="Calibri" w:cs="Calibri"/>
        </w:rPr>
      </w:pPr>
      <w:r w:rsidRPr="00A21636">
        <w:rPr>
          <w:rFonts w:ascii="Calibri" w:hAnsi="Calibri" w:cs="Calibri"/>
        </w:rPr>
        <w:t xml:space="preserve">The study will </w:t>
      </w:r>
      <w:r w:rsidR="0089572D" w:rsidRPr="00A21636">
        <w:rPr>
          <w:rFonts w:ascii="Calibri" w:hAnsi="Calibri" w:cs="Calibri"/>
        </w:rPr>
        <w:t>interpret findings within the limitations of the administrative data and does not treat them as evidence of causal relationships</w:t>
      </w:r>
      <w:r w:rsidR="00E47F7D" w:rsidRPr="00A21636">
        <w:rPr>
          <w:rFonts w:ascii="Calibri" w:hAnsi="Calibri" w:cs="Calibri"/>
        </w:rPr>
        <w:t xml:space="preserve">. The findings are interpreted </w:t>
      </w:r>
      <w:r w:rsidR="004560A2" w:rsidRPr="00A21636">
        <w:rPr>
          <w:rFonts w:ascii="Calibri" w:hAnsi="Calibri" w:cs="Calibri"/>
        </w:rPr>
        <w:t xml:space="preserve">from descriptive statistics and inferential analysis, including chi-square tests of independence, measures of effect size, t-test, </w:t>
      </w:r>
      <w:r w:rsidR="003710AD" w:rsidRPr="00A21636">
        <w:rPr>
          <w:rFonts w:ascii="Calibri" w:hAnsi="Calibri" w:cs="Calibri"/>
        </w:rPr>
        <w:t>and Pearson correlation.</w:t>
      </w:r>
    </w:p>
    <w:p w14:paraId="039703DB" w14:textId="5801CB83" w:rsidR="00167243" w:rsidRPr="00A21636" w:rsidRDefault="003710AD" w:rsidP="006F2B7D">
      <w:pPr>
        <w:spacing w:line="360" w:lineRule="auto"/>
        <w:rPr>
          <w:rFonts w:ascii="Calibri" w:hAnsi="Calibri" w:cs="Calibri"/>
        </w:rPr>
      </w:pPr>
      <w:r w:rsidRPr="00A21636">
        <w:rPr>
          <w:rFonts w:ascii="Calibri" w:hAnsi="Calibri" w:cs="Calibri"/>
        </w:rPr>
        <w:t>The research question is;</w:t>
      </w:r>
    </w:p>
    <w:p w14:paraId="6B7189C0" w14:textId="0CB027AF" w:rsidR="00CB5059" w:rsidRPr="00A21636" w:rsidRDefault="00CB5059" w:rsidP="00611CA2">
      <w:pPr>
        <w:spacing w:line="360" w:lineRule="auto"/>
        <w:rPr>
          <w:rFonts w:ascii="Calibri" w:hAnsi="Calibri" w:cs="Calibri"/>
          <w:b/>
          <w:bCs/>
        </w:rPr>
      </w:pPr>
      <w:r w:rsidRPr="00A21636">
        <w:rPr>
          <w:rFonts w:ascii="Calibri" w:hAnsi="Calibri" w:cs="Calibri"/>
          <w:b/>
          <w:bCs/>
        </w:rPr>
        <w:t>A Quantitative Analysis of Paid Littering Fixed Penalty Notices: Examining Demographics, Offence Characteristics, and Enforcement Patterns</w:t>
      </w:r>
    </w:p>
    <w:p w14:paraId="2F483340" w14:textId="77777777" w:rsidR="00611CA2" w:rsidRPr="00A21636" w:rsidRDefault="00611CA2" w:rsidP="006F2B7D">
      <w:pPr>
        <w:spacing w:line="360" w:lineRule="auto"/>
        <w:rPr>
          <w:rFonts w:ascii="Calibri" w:hAnsi="Calibri" w:cs="Calibri"/>
          <w:b/>
          <w:bCs/>
        </w:rPr>
      </w:pPr>
    </w:p>
    <w:p w14:paraId="7EDFDDCA" w14:textId="1A89B096" w:rsidR="005403CA" w:rsidRPr="00A21636" w:rsidRDefault="005403CA" w:rsidP="006F2B7D">
      <w:pPr>
        <w:spacing w:line="360" w:lineRule="auto"/>
        <w:rPr>
          <w:rFonts w:ascii="Calibri" w:hAnsi="Calibri" w:cs="Calibri"/>
          <w:b/>
          <w:bCs/>
        </w:rPr>
      </w:pPr>
      <w:r w:rsidRPr="00A21636">
        <w:rPr>
          <w:rFonts w:ascii="Calibri" w:hAnsi="Calibri" w:cs="Calibri"/>
          <w:b/>
          <w:bCs/>
        </w:rPr>
        <w:t>METHODOLOGY</w:t>
      </w:r>
    </w:p>
    <w:p w14:paraId="443C18E1" w14:textId="41E03B10" w:rsidR="007D2959" w:rsidRPr="00A21636" w:rsidRDefault="001A3B5B" w:rsidP="006F2B7D">
      <w:pPr>
        <w:spacing w:line="360" w:lineRule="auto"/>
        <w:rPr>
          <w:rFonts w:ascii="Calibri" w:hAnsi="Calibri" w:cs="Calibri"/>
        </w:rPr>
      </w:pPr>
      <w:r w:rsidRPr="00A21636">
        <w:rPr>
          <w:rFonts w:ascii="Calibri" w:hAnsi="Calibri" w:cs="Calibri"/>
        </w:rPr>
        <w:t xml:space="preserve">The study </w:t>
      </w:r>
      <w:r w:rsidR="00502F2F" w:rsidRPr="00A21636">
        <w:rPr>
          <w:rFonts w:ascii="Calibri" w:hAnsi="Calibri" w:cs="Calibri"/>
        </w:rPr>
        <w:t xml:space="preserve">examines demographic and environmental characteristics associated with environmental enforcement </w:t>
      </w:r>
      <w:r w:rsidR="00ED790F" w:rsidRPr="00A21636">
        <w:rPr>
          <w:rFonts w:ascii="Calibri" w:hAnsi="Calibri" w:cs="Calibri"/>
        </w:rPr>
        <w:t xml:space="preserve">from a dataset of 178 paid littering FPNs, </w:t>
      </w:r>
      <w:r w:rsidR="00502F2F" w:rsidRPr="00A21636">
        <w:rPr>
          <w:rFonts w:ascii="Calibri" w:hAnsi="Calibri" w:cs="Calibri"/>
        </w:rPr>
        <w:t>by adopting a quantitative research design.</w:t>
      </w:r>
      <w:r w:rsidR="00FF5662" w:rsidRPr="00A21636">
        <w:rPr>
          <w:rFonts w:ascii="Calibri" w:hAnsi="Calibri" w:cs="Calibri"/>
        </w:rPr>
        <w:t xml:space="preserve"> The research question itself </w:t>
      </w:r>
      <w:r w:rsidR="007362D0" w:rsidRPr="00A21636">
        <w:rPr>
          <w:rFonts w:ascii="Calibri" w:hAnsi="Calibri" w:cs="Calibri"/>
        </w:rPr>
        <w:t>relates to</w:t>
      </w:r>
      <w:r w:rsidR="00FF5662" w:rsidRPr="00A21636">
        <w:rPr>
          <w:rFonts w:ascii="Calibri" w:hAnsi="Calibri" w:cs="Calibri"/>
        </w:rPr>
        <w:t xml:space="preserve"> measurable characteristics a</w:t>
      </w:r>
      <w:r w:rsidR="007362D0" w:rsidRPr="00A21636">
        <w:rPr>
          <w:rFonts w:ascii="Calibri" w:hAnsi="Calibri" w:cs="Calibri"/>
        </w:rPr>
        <w:t>nd statistical relationships between variables</w:t>
      </w:r>
      <w:r w:rsidR="007865EB" w:rsidRPr="00A21636">
        <w:rPr>
          <w:rFonts w:ascii="Calibri" w:hAnsi="Calibri" w:cs="Calibri"/>
        </w:rPr>
        <w:t>, such that</w:t>
      </w:r>
      <w:r w:rsidR="00E9734D" w:rsidRPr="00A21636">
        <w:rPr>
          <w:rFonts w:ascii="Calibri" w:hAnsi="Calibri" w:cs="Calibri"/>
        </w:rPr>
        <w:t xml:space="preserve"> a quantitative approach </w:t>
      </w:r>
      <w:r w:rsidR="00992D50" w:rsidRPr="00A21636">
        <w:rPr>
          <w:rFonts w:ascii="Calibri" w:hAnsi="Calibri" w:cs="Calibri"/>
        </w:rPr>
        <w:t xml:space="preserve">to summarise characteristics using descriptive statistics is </w:t>
      </w:r>
      <w:proofErr w:type="spellStart"/>
      <w:r w:rsidR="007865EB" w:rsidRPr="00A21636">
        <w:rPr>
          <w:rFonts w:ascii="Calibri" w:hAnsi="Calibri" w:cs="Calibri"/>
        </w:rPr>
        <w:t>therefore</w:t>
      </w:r>
      <w:r w:rsidR="00992D50" w:rsidRPr="00A21636">
        <w:rPr>
          <w:rFonts w:ascii="Calibri" w:hAnsi="Calibri" w:cs="Calibri"/>
        </w:rPr>
        <w:t>appropriate</w:t>
      </w:r>
      <w:proofErr w:type="spellEnd"/>
      <w:r w:rsidR="00992D50" w:rsidRPr="00A21636">
        <w:rPr>
          <w:rFonts w:ascii="Calibri" w:hAnsi="Calibri" w:cs="Calibri"/>
        </w:rPr>
        <w:t xml:space="preserve">. The study aims to assess </w:t>
      </w:r>
      <w:r w:rsidR="008143A3" w:rsidRPr="00A21636">
        <w:rPr>
          <w:rFonts w:ascii="Calibri" w:hAnsi="Calibri" w:cs="Calibri"/>
        </w:rPr>
        <w:t>whether relationships between variables were statistically significant.</w:t>
      </w:r>
    </w:p>
    <w:p w14:paraId="30931EDA" w14:textId="6F81EFC4" w:rsidR="008143A3" w:rsidRPr="00A21636" w:rsidRDefault="00B472F0" w:rsidP="006F2B7D">
      <w:pPr>
        <w:spacing w:line="360" w:lineRule="auto"/>
        <w:rPr>
          <w:rFonts w:ascii="Calibri" w:hAnsi="Calibri" w:cs="Calibri"/>
        </w:rPr>
      </w:pPr>
      <w:r w:rsidRPr="00A21636">
        <w:rPr>
          <w:rFonts w:ascii="Calibri" w:hAnsi="Calibri" w:cs="Calibri"/>
        </w:rPr>
        <w:t>As an observational study, there were no manipulated variables</w:t>
      </w:r>
      <w:r w:rsidR="00DA0EE0" w:rsidRPr="00A21636">
        <w:rPr>
          <w:rFonts w:ascii="Calibri" w:hAnsi="Calibri" w:cs="Calibri"/>
        </w:rPr>
        <w:t xml:space="preserve"> to alter the circumstances in which the original FPN was issued </w:t>
      </w:r>
      <w:r w:rsidR="00576571" w:rsidRPr="00A21636">
        <w:rPr>
          <w:rFonts w:ascii="Calibri" w:hAnsi="Calibri" w:cs="Calibri"/>
        </w:rPr>
        <w:t>(Bryman, 2001/2015)</w:t>
      </w:r>
      <w:r w:rsidR="00DA0EE0" w:rsidRPr="00A21636">
        <w:rPr>
          <w:rFonts w:ascii="Calibri" w:hAnsi="Calibri" w:cs="Calibri"/>
        </w:rPr>
        <w:t>.</w:t>
      </w:r>
      <w:r w:rsidR="00E43D13" w:rsidRPr="00A21636">
        <w:rPr>
          <w:rFonts w:ascii="Calibri" w:hAnsi="Calibri" w:cs="Calibri"/>
        </w:rPr>
        <w:t xml:space="preserve"> Associations within the dataset that were identified, rather than any causal relationships</w:t>
      </w:r>
      <w:r w:rsidR="00A0047A" w:rsidRPr="00A21636">
        <w:rPr>
          <w:rFonts w:ascii="Calibri" w:hAnsi="Calibri" w:cs="Calibri"/>
        </w:rPr>
        <w:t>, which is important because the administrative records were obtained and produced through enforcement activity rathe</w:t>
      </w:r>
      <w:r w:rsidR="00C502CE" w:rsidRPr="00A21636">
        <w:rPr>
          <w:rFonts w:ascii="Calibri" w:hAnsi="Calibri" w:cs="Calibri"/>
        </w:rPr>
        <w:t>r than a research design</w:t>
      </w:r>
      <w:r w:rsidR="00B23DFF" w:rsidRPr="00A21636">
        <w:rPr>
          <w:rFonts w:ascii="Calibri" w:hAnsi="Calibri" w:cs="Calibri"/>
        </w:rPr>
        <w:t xml:space="preserve"> (Bryman, 2001/2015; </w:t>
      </w:r>
      <w:r w:rsidR="00D863D8" w:rsidRPr="00A21636">
        <w:rPr>
          <w:rFonts w:ascii="Calibri" w:hAnsi="Calibri" w:cs="Calibri"/>
        </w:rPr>
        <w:t>Hand, 2018</w:t>
      </w:r>
      <w:r w:rsidR="00B23DFF" w:rsidRPr="00A21636">
        <w:rPr>
          <w:rFonts w:ascii="Calibri" w:hAnsi="Calibri" w:cs="Calibri"/>
        </w:rPr>
        <w:t>)</w:t>
      </w:r>
    </w:p>
    <w:p w14:paraId="648D5DBF" w14:textId="2D755AD4" w:rsidR="000E4F66" w:rsidRPr="00A21636" w:rsidRDefault="000E4F66" w:rsidP="006F2B7D">
      <w:pPr>
        <w:spacing w:line="360" w:lineRule="auto"/>
        <w:rPr>
          <w:rFonts w:ascii="Calibri" w:hAnsi="Calibri" w:cs="Calibri"/>
        </w:rPr>
      </w:pPr>
      <w:r w:rsidRPr="00A21636">
        <w:rPr>
          <w:rFonts w:ascii="Calibri" w:hAnsi="Calibri" w:cs="Calibri"/>
        </w:rPr>
        <w:t xml:space="preserve">To </w:t>
      </w:r>
      <w:r w:rsidR="0032188B" w:rsidRPr="00A21636">
        <w:rPr>
          <w:rFonts w:ascii="Calibri" w:hAnsi="Calibri" w:cs="Calibri"/>
        </w:rPr>
        <w:t>create</w:t>
      </w:r>
      <w:r w:rsidRPr="00A21636">
        <w:rPr>
          <w:rFonts w:ascii="Calibri" w:hAnsi="Calibri" w:cs="Calibri"/>
        </w:rPr>
        <w:t xml:space="preserve"> testable hypotheses, existing theoretical and empirical literature about littering behaviours</w:t>
      </w:r>
      <w:r w:rsidR="00A6732B" w:rsidRPr="00A21636">
        <w:rPr>
          <w:rFonts w:ascii="Calibri" w:hAnsi="Calibri" w:cs="Calibri"/>
        </w:rPr>
        <w:t xml:space="preserve"> and environmental context was used. The hypotheses were then examined by using statistical </w:t>
      </w:r>
      <w:r w:rsidR="00015561" w:rsidRPr="00A21636">
        <w:rPr>
          <w:rFonts w:ascii="Calibri" w:hAnsi="Calibri" w:cs="Calibri"/>
        </w:rPr>
        <w:t>techniques</w:t>
      </w:r>
      <w:r w:rsidR="00C51F66" w:rsidRPr="00A21636">
        <w:rPr>
          <w:rFonts w:ascii="Calibri" w:hAnsi="Calibri" w:cs="Calibri"/>
        </w:rPr>
        <w:t xml:space="preserve"> according to the measurement level of variables.</w:t>
      </w:r>
    </w:p>
    <w:p w14:paraId="042A7D56" w14:textId="17E75C40" w:rsidR="009A48FD" w:rsidRPr="00A21636" w:rsidRDefault="002465DE" w:rsidP="006F2B7D">
      <w:pPr>
        <w:spacing w:line="360" w:lineRule="auto"/>
        <w:rPr>
          <w:rFonts w:ascii="Calibri" w:hAnsi="Calibri" w:cs="Calibri"/>
        </w:rPr>
      </w:pPr>
      <w:r w:rsidRPr="00A21636">
        <w:rPr>
          <w:rFonts w:ascii="Calibri" w:hAnsi="Calibri" w:cs="Calibri"/>
          <w:b/>
          <w:bCs/>
        </w:rPr>
        <w:lastRenderedPageBreak/>
        <w:t>Ontology</w:t>
      </w:r>
      <w:r w:rsidR="006A3A4C" w:rsidRPr="00A21636">
        <w:rPr>
          <w:rFonts w:ascii="Calibri" w:hAnsi="Calibri" w:cs="Calibri"/>
          <w:b/>
          <w:bCs/>
        </w:rPr>
        <w:t xml:space="preserve"> and Epistemology</w:t>
      </w:r>
    </w:p>
    <w:p w14:paraId="0C90FCC7" w14:textId="08BEBCFA" w:rsidR="002465DE" w:rsidRPr="00A21636" w:rsidRDefault="00007C5C" w:rsidP="006F2B7D">
      <w:pPr>
        <w:spacing w:line="360" w:lineRule="auto"/>
        <w:rPr>
          <w:rFonts w:ascii="Calibri" w:hAnsi="Calibri" w:cs="Calibri"/>
        </w:rPr>
      </w:pPr>
      <w:r w:rsidRPr="00A21636">
        <w:rPr>
          <w:rFonts w:ascii="Calibri" w:hAnsi="Calibri" w:cs="Calibri"/>
        </w:rPr>
        <w:t xml:space="preserve">A realist ontology assumes that </w:t>
      </w:r>
      <w:r w:rsidR="007830DF" w:rsidRPr="00A21636">
        <w:rPr>
          <w:rFonts w:ascii="Calibri" w:hAnsi="Calibri" w:cs="Calibri"/>
        </w:rPr>
        <w:t xml:space="preserve">social phenomena </w:t>
      </w:r>
      <w:r w:rsidR="00C52073" w:rsidRPr="00A21636">
        <w:rPr>
          <w:rFonts w:ascii="Calibri" w:hAnsi="Calibri" w:cs="Calibri"/>
        </w:rPr>
        <w:t>exist</w:t>
      </w:r>
      <w:r w:rsidR="007830DF" w:rsidRPr="00A21636">
        <w:rPr>
          <w:rFonts w:ascii="Calibri" w:hAnsi="Calibri" w:cs="Calibri"/>
        </w:rPr>
        <w:t xml:space="preserve"> independently of the researcher and that</w:t>
      </w:r>
      <w:r w:rsidR="00E26103" w:rsidRPr="00A21636">
        <w:rPr>
          <w:rFonts w:ascii="Calibri" w:hAnsi="Calibri" w:cs="Calibri"/>
        </w:rPr>
        <w:t xml:space="preserve"> systematic empirical measurement</w:t>
      </w:r>
      <w:r w:rsidR="007830DF" w:rsidRPr="00A21636">
        <w:rPr>
          <w:rFonts w:ascii="Calibri" w:hAnsi="Calibri" w:cs="Calibri"/>
        </w:rPr>
        <w:t xml:space="preserve"> can be</w:t>
      </w:r>
      <w:r w:rsidR="00247692" w:rsidRPr="00A21636">
        <w:rPr>
          <w:rFonts w:ascii="Calibri" w:hAnsi="Calibri" w:cs="Calibri"/>
        </w:rPr>
        <w:t xml:space="preserve"> used to explore observable patterns</w:t>
      </w:r>
      <w:r w:rsidR="007830DF" w:rsidRPr="00A21636">
        <w:rPr>
          <w:rFonts w:ascii="Calibri" w:hAnsi="Calibri" w:cs="Calibri"/>
        </w:rPr>
        <w:t xml:space="preserve"> </w:t>
      </w:r>
      <w:r w:rsidR="000A143B" w:rsidRPr="00A21636">
        <w:rPr>
          <w:rFonts w:ascii="Calibri" w:hAnsi="Calibri" w:cs="Calibri"/>
        </w:rPr>
        <w:t>(Buch‐Hansen, 2023)</w:t>
      </w:r>
      <w:r w:rsidR="007830DF" w:rsidRPr="00A21636">
        <w:rPr>
          <w:rFonts w:ascii="Calibri" w:hAnsi="Calibri" w:cs="Calibri"/>
        </w:rPr>
        <w:t xml:space="preserve">. </w:t>
      </w:r>
      <w:r w:rsidR="00C52073" w:rsidRPr="00A21636">
        <w:rPr>
          <w:rFonts w:ascii="Calibri" w:hAnsi="Calibri" w:cs="Calibri"/>
        </w:rPr>
        <w:t xml:space="preserve">This research </w:t>
      </w:r>
      <w:r w:rsidR="00CB19F6" w:rsidRPr="00A21636">
        <w:rPr>
          <w:rFonts w:ascii="Calibri" w:hAnsi="Calibri" w:cs="Calibri"/>
        </w:rPr>
        <w:t xml:space="preserve">treats the demographic characteristics and environmental contexts </w:t>
      </w:r>
      <w:r w:rsidR="00703AAB" w:rsidRPr="00A21636">
        <w:rPr>
          <w:rFonts w:ascii="Calibri" w:hAnsi="Calibri" w:cs="Calibri"/>
        </w:rPr>
        <w:t>as objective phenomena to measure and analyse the dataset statistically.</w:t>
      </w:r>
      <w:r w:rsidR="00ED266B" w:rsidRPr="00A21636">
        <w:rPr>
          <w:rFonts w:ascii="Calibri" w:hAnsi="Calibri" w:cs="Calibri"/>
        </w:rPr>
        <w:t xml:space="preserve"> With social behaviour being influenced by complex interactions between individuals</w:t>
      </w:r>
      <w:r w:rsidR="000D7E41" w:rsidRPr="00A21636">
        <w:rPr>
          <w:rFonts w:ascii="Calibri" w:hAnsi="Calibri" w:cs="Calibri"/>
        </w:rPr>
        <w:t>, the administrative dataset</w:t>
      </w:r>
      <w:r w:rsidR="002D06F4" w:rsidRPr="00A21636">
        <w:rPr>
          <w:rFonts w:ascii="Calibri" w:hAnsi="Calibri" w:cs="Calibri"/>
        </w:rPr>
        <w:t xml:space="preserve"> represent</w:t>
      </w:r>
      <w:r w:rsidR="00DE0662" w:rsidRPr="00A21636">
        <w:rPr>
          <w:rFonts w:ascii="Calibri" w:hAnsi="Calibri" w:cs="Calibri"/>
        </w:rPr>
        <w:t xml:space="preserve">s observable events, independent of the research process. This allows the researcher to </w:t>
      </w:r>
      <w:r w:rsidR="00A30794" w:rsidRPr="00A21636">
        <w:rPr>
          <w:rFonts w:ascii="Calibri" w:hAnsi="Calibri" w:cs="Calibri"/>
        </w:rPr>
        <w:t>identify meaningful patterns through objective examination</w:t>
      </w:r>
      <w:r w:rsidR="00336399" w:rsidRPr="00A21636">
        <w:rPr>
          <w:rFonts w:ascii="Calibri" w:hAnsi="Calibri" w:cs="Calibri"/>
        </w:rPr>
        <w:t xml:space="preserve"> of the data </w:t>
      </w:r>
      <w:r w:rsidR="006F1202" w:rsidRPr="00A21636">
        <w:rPr>
          <w:rFonts w:ascii="Calibri" w:hAnsi="Calibri" w:cs="Calibri"/>
        </w:rPr>
        <w:t>(Buch‐Hansen, 2023).</w:t>
      </w:r>
    </w:p>
    <w:p w14:paraId="0E684DCF" w14:textId="56501553" w:rsidR="005F5F6C" w:rsidRPr="00A21636" w:rsidRDefault="007D1242" w:rsidP="006F2B7D">
      <w:pPr>
        <w:spacing w:line="360" w:lineRule="auto"/>
        <w:rPr>
          <w:rFonts w:ascii="Calibri" w:hAnsi="Calibri" w:cs="Calibri"/>
        </w:rPr>
      </w:pPr>
      <w:r w:rsidRPr="00A21636">
        <w:rPr>
          <w:rFonts w:ascii="Calibri" w:hAnsi="Calibri" w:cs="Calibri"/>
        </w:rPr>
        <w:t>A positivist epistemological perspective argues that</w:t>
      </w:r>
      <w:r w:rsidR="00F23A83" w:rsidRPr="00A21636">
        <w:rPr>
          <w:rFonts w:ascii="Calibri" w:hAnsi="Calibri" w:cs="Calibri"/>
        </w:rPr>
        <w:t xml:space="preserve"> it “can legitimate knowledge of the social world”</w:t>
      </w:r>
      <w:r w:rsidR="00A206B6" w:rsidRPr="00A21636">
        <w:rPr>
          <w:rFonts w:ascii="Calibri" w:hAnsi="Calibri" w:cs="Calibri"/>
        </w:rPr>
        <w:t>,</w:t>
      </w:r>
      <w:r w:rsidRPr="00A21636">
        <w:rPr>
          <w:rFonts w:ascii="Calibri" w:hAnsi="Calibri" w:cs="Calibri"/>
        </w:rPr>
        <w:t xml:space="preserve"> generated through objective observation</w:t>
      </w:r>
      <w:r w:rsidR="008D3BA5" w:rsidRPr="00A21636">
        <w:rPr>
          <w:rFonts w:ascii="Calibri" w:hAnsi="Calibri" w:cs="Calibri"/>
        </w:rPr>
        <w:t xml:space="preserve"> and systematic analysis</w:t>
      </w:r>
      <w:r w:rsidR="009B7869" w:rsidRPr="00A21636">
        <w:rPr>
          <w:rFonts w:ascii="Calibri" w:hAnsi="Calibri" w:cs="Calibri"/>
        </w:rPr>
        <w:t xml:space="preserve"> </w:t>
      </w:r>
      <w:r w:rsidR="00A206B6" w:rsidRPr="00A21636">
        <w:rPr>
          <w:rFonts w:ascii="Calibri" w:hAnsi="Calibri" w:cs="Calibri"/>
        </w:rPr>
        <w:t>(Bryman, 2001/2015, p.28)</w:t>
      </w:r>
      <w:r w:rsidR="008D3BA5" w:rsidRPr="00A21636">
        <w:rPr>
          <w:rFonts w:ascii="Calibri" w:hAnsi="Calibri" w:cs="Calibri"/>
        </w:rPr>
        <w:t xml:space="preserve">. </w:t>
      </w:r>
      <w:r w:rsidR="00346FFE" w:rsidRPr="00A21636">
        <w:rPr>
          <w:rFonts w:ascii="Calibri" w:hAnsi="Calibri" w:cs="Calibri"/>
        </w:rPr>
        <w:t xml:space="preserve">This allows patterns </w:t>
      </w:r>
      <w:r w:rsidR="006B5A49" w:rsidRPr="00A21636">
        <w:rPr>
          <w:rFonts w:ascii="Calibri" w:hAnsi="Calibri" w:cs="Calibri"/>
        </w:rPr>
        <w:t xml:space="preserve">within the dataset to be examined using replicable procedures and reduce the influence of researcher bias when determining if an observed statistical relationship meets </w:t>
      </w:r>
      <w:r w:rsidR="009F1FC7" w:rsidRPr="00A21636">
        <w:rPr>
          <w:rFonts w:ascii="Calibri" w:hAnsi="Calibri" w:cs="Calibri"/>
        </w:rPr>
        <w:t xml:space="preserve">a predefined significance </w:t>
      </w:r>
      <w:r w:rsidR="00891DB6" w:rsidRPr="00A21636">
        <w:rPr>
          <w:rFonts w:ascii="Calibri" w:hAnsi="Calibri" w:cs="Calibri"/>
        </w:rPr>
        <w:t xml:space="preserve">criterion </w:t>
      </w:r>
      <w:r w:rsidR="00991DCF" w:rsidRPr="00A21636">
        <w:rPr>
          <w:rFonts w:ascii="Calibri" w:hAnsi="Calibri" w:cs="Calibri"/>
        </w:rPr>
        <w:t xml:space="preserve">with the absence of interaction between researcher and </w:t>
      </w:r>
      <w:r w:rsidR="00A72AD8" w:rsidRPr="00A21636">
        <w:rPr>
          <w:rFonts w:ascii="Calibri" w:hAnsi="Calibri" w:cs="Calibri"/>
        </w:rPr>
        <w:t xml:space="preserve">participants </w:t>
      </w:r>
      <w:r w:rsidR="00C455BC" w:rsidRPr="00A21636">
        <w:rPr>
          <w:rFonts w:ascii="Calibri" w:hAnsi="Calibri" w:cs="Calibri"/>
        </w:rPr>
        <w:t>(Park et al., 2020)</w:t>
      </w:r>
      <w:r w:rsidR="009F1FC7" w:rsidRPr="00A21636">
        <w:rPr>
          <w:rFonts w:ascii="Calibri" w:hAnsi="Calibri" w:cs="Calibri"/>
        </w:rPr>
        <w:t>.</w:t>
      </w:r>
      <w:r w:rsidR="00C1292F" w:rsidRPr="00A21636">
        <w:rPr>
          <w:rFonts w:ascii="Calibri" w:hAnsi="Calibri" w:cs="Calibri"/>
          <w:b/>
          <w:bCs/>
        </w:rPr>
        <w:t xml:space="preserve"> </w:t>
      </w:r>
      <w:r w:rsidR="00156797" w:rsidRPr="00A21636">
        <w:rPr>
          <w:rFonts w:ascii="Calibri" w:hAnsi="Calibri" w:cs="Calibri"/>
        </w:rPr>
        <w:t>Positivism</w:t>
      </w:r>
      <w:r w:rsidR="002913A6" w:rsidRPr="00A21636">
        <w:rPr>
          <w:rFonts w:ascii="Calibri" w:hAnsi="Calibri" w:cs="Calibri"/>
        </w:rPr>
        <w:t xml:space="preserve"> is associated with quantitative research</w:t>
      </w:r>
      <w:r w:rsidR="004A75FB" w:rsidRPr="00A21636">
        <w:rPr>
          <w:rFonts w:ascii="Calibri" w:hAnsi="Calibri" w:cs="Calibri"/>
        </w:rPr>
        <w:t xml:space="preserve"> </w:t>
      </w:r>
      <w:r w:rsidR="00DB7B8C" w:rsidRPr="00A21636">
        <w:rPr>
          <w:rFonts w:ascii="Calibri" w:hAnsi="Calibri" w:cs="Calibri"/>
        </w:rPr>
        <w:t>for its emphasis on identifying regularities</w:t>
      </w:r>
      <w:r w:rsidR="00A9381F" w:rsidRPr="00A21636">
        <w:rPr>
          <w:rFonts w:ascii="Calibri" w:hAnsi="Calibri" w:cs="Calibri"/>
        </w:rPr>
        <w:t>, statistical relationships and to generalise patterns using numerical data</w:t>
      </w:r>
      <w:r w:rsidR="000F5CF8" w:rsidRPr="00A21636">
        <w:rPr>
          <w:rFonts w:ascii="Calibri" w:hAnsi="Calibri" w:cs="Calibri"/>
        </w:rPr>
        <w:t>. This research adopts a positivist perspective, and</w:t>
      </w:r>
      <w:r w:rsidR="00144057" w:rsidRPr="00A21636">
        <w:rPr>
          <w:rFonts w:ascii="Calibri" w:hAnsi="Calibri" w:cs="Calibri"/>
        </w:rPr>
        <w:t xml:space="preserve"> whilst positivism provides a foundation for statistical analysis,</w:t>
      </w:r>
      <w:r w:rsidR="00726115" w:rsidRPr="00A21636">
        <w:rPr>
          <w:rFonts w:ascii="Calibri" w:hAnsi="Calibri" w:cs="Calibri"/>
        </w:rPr>
        <w:t xml:space="preserve"> the researcher</w:t>
      </w:r>
      <w:r w:rsidR="000F5CF8" w:rsidRPr="00A21636">
        <w:rPr>
          <w:rFonts w:ascii="Calibri" w:hAnsi="Calibri" w:cs="Calibri"/>
        </w:rPr>
        <w:t xml:space="preserve"> </w:t>
      </w:r>
      <w:r w:rsidR="00D341C4" w:rsidRPr="00A21636">
        <w:rPr>
          <w:rFonts w:ascii="Calibri" w:hAnsi="Calibri" w:cs="Calibri"/>
        </w:rPr>
        <w:t xml:space="preserve">acknowledges that </w:t>
      </w:r>
      <w:r w:rsidR="00B92A1F" w:rsidRPr="00A21636">
        <w:rPr>
          <w:rFonts w:ascii="Calibri" w:hAnsi="Calibri" w:cs="Calibri"/>
        </w:rPr>
        <w:t>the dataset represents recorded events rather than a totality of environmental offending behaviour</w:t>
      </w:r>
      <w:r w:rsidR="00726115" w:rsidRPr="00A21636">
        <w:rPr>
          <w:rFonts w:ascii="Calibri" w:hAnsi="Calibri" w:cs="Calibri"/>
        </w:rPr>
        <w:t>.</w:t>
      </w:r>
    </w:p>
    <w:p w14:paraId="12E1034E" w14:textId="353BA86B" w:rsidR="0005284F" w:rsidRPr="00A21636" w:rsidRDefault="00782387" w:rsidP="006F2B7D">
      <w:pPr>
        <w:spacing w:line="360" w:lineRule="auto"/>
        <w:rPr>
          <w:rFonts w:ascii="Calibri" w:hAnsi="Calibri" w:cs="Calibri"/>
        </w:rPr>
      </w:pPr>
      <w:r w:rsidRPr="00A21636">
        <w:rPr>
          <w:rFonts w:ascii="Calibri" w:hAnsi="Calibri" w:cs="Calibri"/>
        </w:rPr>
        <w:t xml:space="preserve">The study </w:t>
      </w:r>
      <w:r w:rsidR="002B03AB" w:rsidRPr="00A21636">
        <w:rPr>
          <w:rFonts w:ascii="Calibri" w:hAnsi="Calibri" w:cs="Calibri"/>
        </w:rPr>
        <w:t>aims to minimise</w:t>
      </w:r>
      <w:r w:rsidR="00337E6F" w:rsidRPr="00A21636">
        <w:rPr>
          <w:rFonts w:ascii="Calibri" w:hAnsi="Calibri" w:cs="Calibri"/>
        </w:rPr>
        <w:t xml:space="preserve"> researcher subjectivity</w:t>
      </w:r>
      <w:r w:rsidR="003E2E4B" w:rsidRPr="00A21636">
        <w:rPr>
          <w:rFonts w:ascii="Calibri" w:hAnsi="Calibri" w:cs="Calibri"/>
        </w:rPr>
        <w:t xml:space="preserve"> by using standardised statistical procedures</w:t>
      </w:r>
      <w:r w:rsidR="00564E60" w:rsidRPr="00A21636">
        <w:rPr>
          <w:rFonts w:ascii="Calibri" w:hAnsi="Calibri" w:cs="Calibri"/>
        </w:rPr>
        <w:t xml:space="preserve"> to analyse the dataset. To summarise characteristics included in the sample, </w:t>
      </w:r>
      <w:r w:rsidR="00035B35" w:rsidRPr="00A21636">
        <w:rPr>
          <w:rFonts w:ascii="Calibri" w:hAnsi="Calibri" w:cs="Calibri"/>
        </w:rPr>
        <w:t>descriptive statistics are used</w:t>
      </w:r>
      <w:r w:rsidR="00AD09F9" w:rsidRPr="00A21636">
        <w:rPr>
          <w:rFonts w:ascii="Calibri" w:hAnsi="Calibri" w:cs="Calibri"/>
        </w:rPr>
        <w:t xml:space="preserve">, with inferential statistics </w:t>
      </w:r>
      <w:r w:rsidR="00806A62" w:rsidRPr="00A21636">
        <w:rPr>
          <w:rFonts w:ascii="Calibri" w:hAnsi="Calibri" w:cs="Calibri"/>
        </w:rPr>
        <w:t>being</w:t>
      </w:r>
      <w:r w:rsidR="00AD09F9" w:rsidRPr="00A21636">
        <w:rPr>
          <w:rFonts w:ascii="Calibri" w:hAnsi="Calibri" w:cs="Calibri"/>
        </w:rPr>
        <w:t xml:space="preserve"> used to examine the relationship between</w:t>
      </w:r>
      <w:r w:rsidR="000D59C1" w:rsidRPr="00A21636">
        <w:rPr>
          <w:rFonts w:ascii="Calibri" w:hAnsi="Calibri" w:cs="Calibri"/>
        </w:rPr>
        <w:t xml:space="preserve"> variables. The findings are interpreted as empirical observations</w:t>
      </w:r>
      <w:r w:rsidR="00FA6A6C" w:rsidRPr="00A21636">
        <w:rPr>
          <w:rFonts w:ascii="Calibri" w:hAnsi="Calibri" w:cs="Calibri"/>
        </w:rPr>
        <w:t xml:space="preserve"> deriving from the available dataset rather than being interpretations of individual experiences</w:t>
      </w:r>
      <w:r w:rsidR="00C66887" w:rsidRPr="00A21636">
        <w:rPr>
          <w:rFonts w:ascii="Calibri" w:hAnsi="Calibri" w:cs="Calibri"/>
        </w:rPr>
        <w:t xml:space="preserve"> (Hand, 2018)</w:t>
      </w:r>
      <w:r w:rsidR="00FA6A6C" w:rsidRPr="00A21636">
        <w:rPr>
          <w:rFonts w:ascii="Calibri" w:hAnsi="Calibri" w:cs="Calibri"/>
        </w:rPr>
        <w:t>.</w:t>
      </w:r>
      <w:r w:rsidR="0097140D" w:rsidRPr="00A21636">
        <w:rPr>
          <w:rFonts w:ascii="Calibri" w:hAnsi="Calibri" w:cs="Calibri"/>
        </w:rPr>
        <w:t xml:space="preserve"> Although the analysis is objective in its calculation</w:t>
      </w:r>
      <w:r w:rsidR="00933CB4" w:rsidRPr="00A21636">
        <w:rPr>
          <w:rFonts w:ascii="Calibri" w:hAnsi="Calibri" w:cs="Calibri"/>
        </w:rPr>
        <w:t xml:space="preserve">, </w:t>
      </w:r>
      <w:r w:rsidR="00F018A2" w:rsidRPr="00A21636">
        <w:rPr>
          <w:rFonts w:ascii="Calibri" w:hAnsi="Calibri" w:cs="Calibri"/>
        </w:rPr>
        <w:t xml:space="preserve">interpreting the results requires consideration </w:t>
      </w:r>
      <w:r w:rsidR="00747F7D" w:rsidRPr="00A21636">
        <w:rPr>
          <w:rFonts w:ascii="Calibri" w:hAnsi="Calibri" w:cs="Calibri"/>
        </w:rPr>
        <w:t>of the context in which the data was produced</w:t>
      </w:r>
      <w:r w:rsidR="00C30D73" w:rsidRPr="00A21636">
        <w:rPr>
          <w:rFonts w:ascii="Calibri" w:hAnsi="Calibri" w:cs="Calibri"/>
        </w:rPr>
        <w:t xml:space="preserve">. </w:t>
      </w:r>
      <w:r w:rsidR="002046BC" w:rsidRPr="00A21636">
        <w:rPr>
          <w:rFonts w:ascii="Calibri" w:hAnsi="Calibri" w:cs="Calibri"/>
        </w:rPr>
        <w:t>Conclusions</w:t>
      </w:r>
      <w:r w:rsidR="00684D2A" w:rsidRPr="00A21636">
        <w:rPr>
          <w:rFonts w:ascii="Calibri" w:hAnsi="Calibri" w:cs="Calibri"/>
        </w:rPr>
        <w:t xml:space="preserve"> for the research are restricted</w:t>
      </w:r>
      <w:r w:rsidR="00C27B39" w:rsidRPr="00A21636">
        <w:rPr>
          <w:rFonts w:ascii="Calibri" w:hAnsi="Calibri" w:cs="Calibri"/>
        </w:rPr>
        <w:t xml:space="preserve"> to the characteristics</w:t>
      </w:r>
      <w:r w:rsidR="006459EB" w:rsidRPr="00A21636">
        <w:rPr>
          <w:rFonts w:ascii="Calibri" w:hAnsi="Calibri" w:cs="Calibri"/>
        </w:rPr>
        <w:t xml:space="preserve"> recorded in the dataset and should therefore not be interpreted as representing all littering incidents or paid littering FPN</w:t>
      </w:r>
      <w:r w:rsidR="00AC563F" w:rsidRPr="00A21636">
        <w:rPr>
          <w:rFonts w:ascii="Calibri" w:hAnsi="Calibri" w:cs="Calibri"/>
        </w:rPr>
        <w:t>s within the wider population.</w:t>
      </w:r>
    </w:p>
    <w:p w14:paraId="35248484" w14:textId="472943B8" w:rsidR="00AC563F" w:rsidRPr="00A21636" w:rsidRDefault="009D0460" w:rsidP="006F2B7D">
      <w:pPr>
        <w:spacing w:line="360" w:lineRule="auto"/>
        <w:rPr>
          <w:rFonts w:ascii="Calibri" w:hAnsi="Calibri" w:cs="Calibri"/>
        </w:rPr>
      </w:pPr>
      <w:r w:rsidRPr="00A21636">
        <w:rPr>
          <w:rFonts w:ascii="Calibri" w:hAnsi="Calibri" w:cs="Calibri"/>
          <w:b/>
          <w:bCs/>
        </w:rPr>
        <w:lastRenderedPageBreak/>
        <w:t>Data Source</w:t>
      </w:r>
    </w:p>
    <w:p w14:paraId="5C0A28E8" w14:textId="638CE3D1" w:rsidR="002F78AE" w:rsidRPr="00A21636" w:rsidRDefault="001E3E44" w:rsidP="006F2B7D">
      <w:pPr>
        <w:spacing w:line="360" w:lineRule="auto"/>
        <w:rPr>
          <w:rFonts w:ascii="Calibri" w:hAnsi="Calibri" w:cs="Calibri"/>
        </w:rPr>
      </w:pPr>
      <w:r w:rsidRPr="00A21636">
        <w:rPr>
          <w:rFonts w:ascii="Calibri" w:hAnsi="Calibri" w:cs="Calibri"/>
        </w:rPr>
        <w:t xml:space="preserve">A secondary administrative dataset of </w:t>
      </w:r>
      <w:r w:rsidR="004F3B28" w:rsidRPr="00A21636">
        <w:rPr>
          <w:rFonts w:ascii="Calibri" w:hAnsi="Calibri" w:cs="Calibri"/>
        </w:rPr>
        <w:t xml:space="preserve">178 </w:t>
      </w:r>
      <w:r w:rsidRPr="00A21636">
        <w:rPr>
          <w:rFonts w:ascii="Calibri" w:hAnsi="Calibri" w:cs="Calibri"/>
        </w:rPr>
        <w:t>paid FPN</w:t>
      </w:r>
      <w:r w:rsidR="003D59A6" w:rsidRPr="00A21636">
        <w:rPr>
          <w:rFonts w:ascii="Calibri" w:hAnsi="Calibri" w:cs="Calibri"/>
        </w:rPr>
        <w:t>s issued for littering offences was used for this research. The dataset was originally collected for operational and administrative purposes by an environmental enforcement organisation on behalf of a local authority rather than for academic research.</w:t>
      </w:r>
      <w:r w:rsidR="009C0C8B" w:rsidRPr="00A21636">
        <w:rPr>
          <w:rFonts w:ascii="Calibri" w:hAnsi="Calibri" w:cs="Calibri"/>
        </w:rPr>
        <w:t xml:space="preserve"> Benefits </w:t>
      </w:r>
      <w:r w:rsidR="00001A52" w:rsidRPr="00A21636">
        <w:rPr>
          <w:rFonts w:ascii="Calibri" w:hAnsi="Calibri" w:cs="Calibri"/>
        </w:rPr>
        <w:t>of secondary data analysis for this study include</w:t>
      </w:r>
      <w:r w:rsidR="00913679" w:rsidRPr="00A21636">
        <w:rPr>
          <w:rFonts w:ascii="Calibri" w:hAnsi="Calibri" w:cs="Calibri"/>
        </w:rPr>
        <w:t xml:space="preserve"> having </w:t>
      </w:r>
      <w:r w:rsidR="00FC719D" w:rsidRPr="00A21636">
        <w:rPr>
          <w:rFonts w:ascii="Calibri" w:hAnsi="Calibri" w:cs="Calibri"/>
        </w:rPr>
        <w:t xml:space="preserve">access to </w:t>
      </w:r>
      <w:r w:rsidR="007B0232" w:rsidRPr="00A21636">
        <w:rPr>
          <w:rFonts w:ascii="Calibri" w:hAnsi="Calibri" w:cs="Calibri"/>
        </w:rPr>
        <w:t>routinely collected</w:t>
      </w:r>
      <w:r w:rsidR="00FC719D" w:rsidRPr="00A21636">
        <w:rPr>
          <w:rFonts w:ascii="Calibri" w:hAnsi="Calibri" w:cs="Calibri"/>
        </w:rPr>
        <w:t xml:space="preserve"> operational records </w:t>
      </w:r>
      <w:r w:rsidR="008F3B44" w:rsidRPr="00A21636">
        <w:rPr>
          <w:rFonts w:ascii="Calibri" w:hAnsi="Calibri" w:cs="Calibri"/>
        </w:rPr>
        <w:t>which reduces costs of data collection</w:t>
      </w:r>
      <w:r w:rsidR="00E717D5" w:rsidRPr="00A21636">
        <w:rPr>
          <w:rFonts w:ascii="Calibri" w:hAnsi="Calibri" w:cs="Calibri"/>
        </w:rPr>
        <w:t>.</w:t>
      </w:r>
      <w:r w:rsidR="00725B71" w:rsidRPr="00A21636">
        <w:rPr>
          <w:rFonts w:ascii="Calibri" w:hAnsi="Calibri" w:cs="Calibri"/>
        </w:rPr>
        <w:t xml:space="preserve"> </w:t>
      </w:r>
      <w:r w:rsidR="00225FD5" w:rsidRPr="00A21636">
        <w:rPr>
          <w:rFonts w:ascii="Calibri" w:hAnsi="Calibri" w:cs="Calibri"/>
        </w:rPr>
        <w:t>Each of the 178 individual records</w:t>
      </w:r>
      <w:r w:rsidR="00691F1E" w:rsidRPr="00A21636">
        <w:rPr>
          <w:rFonts w:ascii="Calibri" w:hAnsi="Calibri" w:cs="Calibri"/>
        </w:rPr>
        <w:t xml:space="preserve"> represent</w:t>
      </w:r>
      <w:r w:rsidR="00A16524" w:rsidRPr="00A21636">
        <w:rPr>
          <w:rFonts w:ascii="Calibri" w:hAnsi="Calibri" w:cs="Calibri"/>
        </w:rPr>
        <w:t>s a paid littering FPN</w:t>
      </w:r>
      <w:r w:rsidR="00A55804" w:rsidRPr="00A21636">
        <w:rPr>
          <w:rFonts w:ascii="Calibri" w:hAnsi="Calibri" w:cs="Calibri"/>
        </w:rPr>
        <w:t xml:space="preserve"> which satisfied the </w:t>
      </w:r>
      <w:r w:rsidR="00023BBE" w:rsidRPr="00A21636">
        <w:rPr>
          <w:rFonts w:ascii="Calibri" w:hAnsi="Calibri" w:cs="Calibri"/>
        </w:rPr>
        <w:t>inclusion criteria for the dataset</w:t>
      </w:r>
      <w:r w:rsidR="00A16524" w:rsidRPr="00A21636">
        <w:rPr>
          <w:rFonts w:ascii="Calibri" w:hAnsi="Calibri" w:cs="Calibri"/>
        </w:rPr>
        <w:t>.</w:t>
      </w:r>
      <w:r w:rsidR="0090381C" w:rsidRPr="00A21636">
        <w:rPr>
          <w:rFonts w:ascii="Calibri" w:hAnsi="Calibri" w:cs="Calibri"/>
        </w:rPr>
        <w:t xml:space="preserve"> Variables </w:t>
      </w:r>
      <w:r w:rsidR="00FA4247" w:rsidRPr="00A21636">
        <w:rPr>
          <w:rFonts w:ascii="Calibri" w:hAnsi="Calibri" w:cs="Calibri"/>
        </w:rPr>
        <w:t xml:space="preserve">available in the dataset provide a multifaceted description </w:t>
      </w:r>
      <w:r w:rsidR="00840E89" w:rsidRPr="00A21636">
        <w:rPr>
          <w:rFonts w:ascii="Calibri" w:hAnsi="Calibri" w:cs="Calibri"/>
        </w:rPr>
        <w:t xml:space="preserve">of recorded littering incidents that resulted in a paid financial penalty. These variables </w:t>
      </w:r>
      <w:r w:rsidR="0090381C" w:rsidRPr="00A21636">
        <w:rPr>
          <w:rFonts w:ascii="Calibri" w:hAnsi="Calibri" w:cs="Calibri"/>
        </w:rPr>
        <w:t>include</w:t>
      </w:r>
      <w:r w:rsidR="00744A5C" w:rsidRPr="00A21636">
        <w:rPr>
          <w:rFonts w:ascii="Calibri" w:hAnsi="Calibri" w:cs="Calibri"/>
        </w:rPr>
        <w:t>:</w:t>
      </w:r>
    </w:p>
    <w:p w14:paraId="09C629D4" w14:textId="179F8335" w:rsidR="004B5629" w:rsidRPr="00A21636" w:rsidRDefault="00E429F8" w:rsidP="00744A5C">
      <w:pPr>
        <w:pStyle w:val="ListParagraph"/>
        <w:numPr>
          <w:ilvl w:val="0"/>
          <w:numId w:val="2"/>
        </w:numPr>
        <w:spacing w:line="360" w:lineRule="auto"/>
        <w:rPr>
          <w:rFonts w:ascii="Calibri" w:hAnsi="Calibri" w:cs="Calibri"/>
        </w:rPr>
      </w:pPr>
      <w:r w:rsidRPr="00A21636">
        <w:rPr>
          <w:rFonts w:ascii="Calibri" w:hAnsi="Calibri" w:cs="Calibri"/>
        </w:rPr>
        <w:t>demographic information</w:t>
      </w:r>
    </w:p>
    <w:p w14:paraId="5E9B83B7" w14:textId="102D6F90" w:rsidR="0090381C" w:rsidRPr="00A21636" w:rsidRDefault="0090381C" w:rsidP="00744A5C">
      <w:pPr>
        <w:pStyle w:val="ListParagraph"/>
        <w:numPr>
          <w:ilvl w:val="1"/>
          <w:numId w:val="2"/>
        </w:numPr>
        <w:spacing w:line="360" w:lineRule="auto"/>
        <w:rPr>
          <w:rFonts w:ascii="Calibri" w:hAnsi="Calibri" w:cs="Calibri"/>
        </w:rPr>
      </w:pPr>
      <w:r w:rsidRPr="00A21636">
        <w:rPr>
          <w:rFonts w:ascii="Calibri" w:hAnsi="Calibri" w:cs="Calibri"/>
        </w:rPr>
        <w:t>gender</w:t>
      </w:r>
    </w:p>
    <w:p w14:paraId="5E6F6E6B" w14:textId="1D7AC3B2" w:rsidR="0090381C" w:rsidRPr="00A21636" w:rsidRDefault="00427399" w:rsidP="00744A5C">
      <w:pPr>
        <w:pStyle w:val="ListParagraph"/>
        <w:numPr>
          <w:ilvl w:val="1"/>
          <w:numId w:val="2"/>
        </w:numPr>
        <w:spacing w:line="360" w:lineRule="auto"/>
        <w:rPr>
          <w:rFonts w:ascii="Calibri" w:hAnsi="Calibri" w:cs="Calibri"/>
        </w:rPr>
      </w:pPr>
      <w:r w:rsidRPr="00A21636">
        <w:rPr>
          <w:rFonts w:ascii="Calibri" w:hAnsi="Calibri" w:cs="Calibri"/>
        </w:rPr>
        <w:t>ethnicity</w:t>
      </w:r>
    </w:p>
    <w:p w14:paraId="163383A8" w14:textId="6F6C20F3" w:rsidR="00427399" w:rsidRPr="00A21636" w:rsidRDefault="00427399" w:rsidP="00744A5C">
      <w:pPr>
        <w:pStyle w:val="ListParagraph"/>
        <w:numPr>
          <w:ilvl w:val="1"/>
          <w:numId w:val="2"/>
        </w:numPr>
        <w:spacing w:line="360" w:lineRule="auto"/>
        <w:rPr>
          <w:rFonts w:ascii="Calibri" w:hAnsi="Calibri" w:cs="Calibri"/>
        </w:rPr>
      </w:pPr>
      <w:r w:rsidRPr="00A21636">
        <w:rPr>
          <w:rFonts w:ascii="Calibri" w:hAnsi="Calibri" w:cs="Calibri"/>
        </w:rPr>
        <w:t>year of birth</w:t>
      </w:r>
    </w:p>
    <w:p w14:paraId="20C177F1" w14:textId="73F45975" w:rsidR="00744A5C" w:rsidRPr="00A21636" w:rsidRDefault="00DC3326" w:rsidP="00622BE8">
      <w:pPr>
        <w:pStyle w:val="ListParagraph"/>
        <w:numPr>
          <w:ilvl w:val="1"/>
          <w:numId w:val="2"/>
        </w:numPr>
        <w:spacing w:line="360" w:lineRule="auto"/>
        <w:rPr>
          <w:rFonts w:ascii="Calibri" w:hAnsi="Calibri" w:cs="Calibri"/>
        </w:rPr>
      </w:pPr>
      <w:r w:rsidRPr="00A21636">
        <w:rPr>
          <w:rFonts w:ascii="Calibri" w:hAnsi="Calibri" w:cs="Calibri"/>
        </w:rPr>
        <w:t>litter type</w:t>
      </w:r>
    </w:p>
    <w:p w14:paraId="73FC0CFE" w14:textId="77777777" w:rsidR="00622BE8" w:rsidRPr="00A21636" w:rsidRDefault="00105D72" w:rsidP="00622BE8">
      <w:pPr>
        <w:pStyle w:val="ListParagraph"/>
        <w:numPr>
          <w:ilvl w:val="0"/>
          <w:numId w:val="2"/>
        </w:numPr>
        <w:spacing w:line="360" w:lineRule="auto"/>
        <w:rPr>
          <w:rFonts w:ascii="Calibri" w:hAnsi="Calibri" w:cs="Calibri"/>
        </w:rPr>
      </w:pPr>
      <w:r w:rsidRPr="00A21636">
        <w:rPr>
          <w:rFonts w:ascii="Calibri" w:hAnsi="Calibri" w:cs="Calibri"/>
        </w:rPr>
        <w:t xml:space="preserve">enforcement </w:t>
      </w:r>
      <w:r w:rsidR="000D0CFA" w:rsidRPr="00A21636">
        <w:rPr>
          <w:rFonts w:ascii="Calibri" w:hAnsi="Calibri" w:cs="Calibri"/>
        </w:rPr>
        <w:t>and spatial variables</w:t>
      </w:r>
    </w:p>
    <w:p w14:paraId="532B0543" w14:textId="77777777" w:rsidR="00622BE8" w:rsidRPr="00A21636" w:rsidRDefault="000D02D1" w:rsidP="00622BE8">
      <w:pPr>
        <w:pStyle w:val="ListParagraph"/>
        <w:numPr>
          <w:ilvl w:val="1"/>
          <w:numId w:val="2"/>
        </w:numPr>
        <w:spacing w:line="360" w:lineRule="auto"/>
        <w:rPr>
          <w:rFonts w:ascii="Calibri" w:hAnsi="Calibri" w:cs="Calibri"/>
        </w:rPr>
      </w:pPr>
      <w:r w:rsidRPr="00A21636">
        <w:rPr>
          <w:rFonts w:ascii="Calibri" w:hAnsi="Calibri" w:cs="Calibri"/>
        </w:rPr>
        <w:t>method of issuing</w:t>
      </w:r>
      <w:r w:rsidR="00387403" w:rsidRPr="00A21636">
        <w:rPr>
          <w:rFonts w:ascii="Calibri" w:hAnsi="Calibri" w:cs="Calibri"/>
        </w:rPr>
        <w:t xml:space="preserve"> FPN</w:t>
      </w:r>
    </w:p>
    <w:p w14:paraId="7D62B843" w14:textId="51C85B6F" w:rsidR="00622BE8" w:rsidRPr="00A21636" w:rsidRDefault="00AB54A5" w:rsidP="00622BE8">
      <w:pPr>
        <w:pStyle w:val="ListParagraph"/>
        <w:numPr>
          <w:ilvl w:val="1"/>
          <w:numId w:val="2"/>
        </w:numPr>
        <w:spacing w:line="360" w:lineRule="auto"/>
        <w:rPr>
          <w:rFonts w:ascii="Calibri" w:hAnsi="Calibri" w:cs="Calibri"/>
        </w:rPr>
      </w:pPr>
      <w:r w:rsidRPr="00A21636">
        <w:rPr>
          <w:rFonts w:ascii="Calibri" w:hAnsi="Calibri" w:cs="Calibri"/>
        </w:rPr>
        <w:t>geographical zone and town</w:t>
      </w:r>
    </w:p>
    <w:p w14:paraId="0DDEE947" w14:textId="77777777" w:rsidR="00622BE8" w:rsidRPr="00A21636" w:rsidRDefault="00387403" w:rsidP="00622BE8">
      <w:pPr>
        <w:pStyle w:val="ListParagraph"/>
        <w:numPr>
          <w:ilvl w:val="0"/>
          <w:numId w:val="2"/>
        </w:numPr>
        <w:spacing w:line="360" w:lineRule="auto"/>
        <w:rPr>
          <w:rFonts w:ascii="Calibri" w:hAnsi="Calibri" w:cs="Calibri"/>
        </w:rPr>
      </w:pPr>
      <w:r w:rsidRPr="00A21636">
        <w:rPr>
          <w:rFonts w:ascii="Calibri" w:hAnsi="Calibri" w:cs="Calibri"/>
        </w:rPr>
        <w:t>environmental characteristics</w:t>
      </w:r>
    </w:p>
    <w:p w14:paraId="5FA306A1" w14:textId="77777777" w:rsidR="00622BE8" w:rsidRPr="00A21636" w:rsidRDefault="00C00426" w:rsidP="00622BE8">
      <w:pPr>
        <w:pStyle w:val="ListParagraph"/>
        <w:numPr>
          <w:ilvl w:val="1"/>
          <w:numId w:val="2"/>
        </w:numPr>
        <w:spacing w:line="360" w:lineRule="auto"/>
        <w:rPr>
          <w:rFonts w:ascii="Calibri" w:hAnsi="Calibri" w:cs="Calibri"/>
        </w:rPr>
      </w:pPr>
      <w:r w:rsidRPr="00A21636">
        <w:rPr>
          <w:rFonts w:ascii="Calibri" w:hAnsi="Calibri" w:cs="Calibri"/>
        </w:rPr>
        <w:t>weather conditions</w:t>
      </w:r>
    </w:p>
    <w:p w14:paraId="21A4AC1F" w14:textId="0BB2A650" w:rsidR="00C00426" w:rsidRPr="00A21636" w:rsidRDefault="00C00426" w:rsidP="00622BE8">
      <w:pPr>
        <w:pStyle w:val="ListParagraph"/>
        <w:numPr>
          <w:ilvl w:val="1"/>
          <w:numId w:val="2"/>
        </w:numPr>
        <w:spacing w:line="360" w:lineRule="auto"/>
        <w:rPr>
          <w:rFonts w:ascii="Calibri" w:hAnsi="Calibri" w:cs="Calibri"/>
        </w:rPr>
      </w:pPr>
      <w:r w:rsidRPr="00A21636">
        <w:rPr>
          <w:rFonts w:ascii="Calibri" w:hAnsi="Calibri" w:cs="Calibri"/>
        </w:rPr>
        <w:t>land ownership</w:t>
      </w:r>
    </w:p>
    <w:p w14:paraId="046BF9AB" w14:textId="71B75804" w:rsidR="00716561" w:rsidRPr="00A21636" w:rsidRDefault="00716561" w:rsidP="006F2B7D">
      <w:pPr>
        <w:spacing w:line="360" w:lineRule="auto"/>
        <w:rPr>
          <w:rFonts w:ascii="Calibri" w:hAnsi="Calibri" w:cs="Calibri"/>
        </w:rPr>
      </w:pPr>
      <w:r w:rsidRPr="00A21636">
        <w:rPr>
          <w:rFonts w:ascii="Calibri" w:hAnsi="Calibri" w:cs="Calibri"/>
        </w:rPr>
        <w:t>The findings should not be interpreted as</w:t>
      </w:r>
      <w:r w:rsidR="003F30BB" w:rsidRPr="00A21636">
        <w:rPr>
          <w:rFonts w:ascii="Calibri" w:hAnsi="Calibri" w:cs="Calibri"/>
        </w:rPr>
        <w:t xml:space="preserve"> representative of all littering offences or all enforcement actions</w:t>
      </w:r>
      <w:r w:rsidR="00E15613" w:rsidRPr="00A21636">
        <w:rPr>
          <w:rFonts w:ascii="Calibri" w:hAnsi="Calibri" w:cs="Calibri"/>
        </w:rPr>
        <w:t xml:space="preserve"> undertaken by an enforcement company or issuing authority as the dataset only contains information on paid FPNs.</w:t>
      </w:r>
      <w:r w:rsidR="000530EE" w:rsidRPr="00A21636">
        <w:rPr>
          <w:rFonts w:ascii="Calibri" w:hAnsi="Calibri" w:cs="Calibri"/>
        </w:rPr>
        <w:t xml:space="preserve"> Therefore, the findings should be interpreted as describing available records instead of estimating the prevalence of littering</w:t>
      </w:r>
      <w:r w:rsidR="00BA371F" w:rsidRPr="00A21636">
        <w:rPr>
          <w:rFonts w:ascii="Calibri" w:hAnsi="Calibri" w:cs="Calibri"/>
        </w:rPr>
        <w:t>.</w:t>
      </w:r>
    </w:p>
    <w:p w14:paraId="0519C399" w14:textId="346803F1" w:rsidR="00537B3B" w:rsidRPr="00A21636" w:rsidRDefault="00537B3B" w:rsidP="006F2B7D">
      <w:pPr>
        <w:spacing w:line="360" w:lineRule="auto"/>
        <w:rPr>
          <w:rFonts w:ascii="Calibri" w:hAnsi="Calibri" w:cs="Calibri"/>
        </w:rPr>
      </w:pPr>
      <w:r w:rsidRPr="00A21636">
        <w:rPr>
          <w:rFonts w:ascii="Calibri" w:hAnsi="Calibri" w:cs="Calibri"/>
          <w:b/>
          <w:bCs/>
        </w:rPr>
        <w:t>Sampling</w:t>
      </w:r>
    </w:p>
    <w:p w14:paraId="6A014B92" w14:textId="2B464004" w:rsidR="00537B3B" w:rsidRPr="00A21636" w:rsidRDefault="00E23283" w:rsidP="006F2B7D">
      <w:pPr>
        <w:spacing w:line="360" w:lineRule="auto"/>
        <w:rPr>
          <w:rFonts w:ascii="Calibri" w:hAnsi="Calibri" w:cs="Calibri"/>
        </w:rPr>
      </w:pPr>
      <w:r w:rsidRPr="00A21636">
        <w:rPr>
          <w:rFonts w:ascii="Calibri" w:hAnsi="Calibri" w:cs="Calibri"/>
        </w:rPr>
        <w:t xml:space="preserve">The study relies on </w:t>
      </w:r>
      <w:r w:rsidR="004C01E8" w:rsidRPr="00A21636">
        <w:rPr>
          <w:rFonts w:ascii="Calibri" w:hAnsi="Calibri" w:cs="Calibri"/>
        </w:rPr>
        <w:t>a</w:t>
      </w:r>
      <w:r w:rsidRPr="00A21636">
        <w:rPr>
          <w:rFonts w:ascii="Calibri" w:hAnsi="Calibri" w:cs="Calibri"/>
        </w:rPr>
        <w:t xml:space="preserve"> </w:t>
      </w:r>
      <w:r w:rsidR="00EC4635" w:rsidRPr="00A21636">
        <w:rPr>
          <w:rFonts w:ascii="Calibri" w:hAnsi="Calibri" w:cs="Calibri"/>
        </w:rPr>
        <w:t>census of the available and eligible records</w:t>
      </w:r>
      <w:r w:rsidRPr="00A21636">
        <w:rPr>
          <w:rFonts w:ascii="Calibri" w:hAnsi="Calibri" w:cs="Calibri"/>
        </w:rPr>
        <w:t xml:space="preserve"> sample from the dataset, rather than selecting a sample from a larger population</w:t>
      </w:r>
      <w:r w:rsidR="008B5D31" w:rsidRPr="00A21636">
        <w:rPr>
          <w:rFonts w:ascii="Calibri" w:hAnsi="Calibri" w:cs="Calibri"/>
        </w:rPr>
        <w:t>.</w:t>
      </w:r>
      <w:r w:rsidR="004A7F7D" w:rsidRPr="00A21636">
        <w:rPr>
          <w:rFonts w:ascii="Calibri" w:hAnsi="Calibri" w:cs="Calibri"/>
        </w:rPr>
        <w:t xml:space="preserve"> This does not make the sample a representative of all littering or all FPNs issued.</w:t>
      </w:r>
      <w:r w:rsidR="008B5D31" w:rsidRPr="00A21636">
        <w:rPr>
          <w:rFonts w:ascii="Calibri" w:hAnsi="Calibri" w:cs="Calibri"/>
        </w:rPr>
        <w:t xml:space="preserve"> All cases listed within the dataset were included in the analysis which eliminates </w:t>
      </w:r>
      <w:r w:rsidR="00812E40" w:rsidRPr="00A21636">
        <w:rPr>
          <w:rFonts w:ascii="Calibri" w:hAnsi="Calibri" w:cs="Calibri"/>
        </w:rPr>
        <w:t xml:space="preserve">sampling error and </w:t>
      </w:r>
      <w:r w:rsidR="00D41B5E" w:rsidRPr="00A21636">
        <w:rPr>
          <w:rFonts w:ascii="Calibri" w:hAnsi="Calibri" w:cs="Calibri"/>
        </w:rPr>
        <w:t xml:space="preserve">increases statistical power </w:t>
      </w:r>
      <w:r w:rsidR="004C01E8" w:rsidRPr="00A21636">
        <w:rPr>
          <w:rFonts w:ascii="Calibri" w:hAnsi="Calibri" w:cs="Calibri"/>
        </w:rPr>
        <w:lastRenderedPageBreak/>
        <w:t xml:space="preserve">given the number of individual observations </w:t>
      </w:r>
      <w:r w:rsidR="00C77B97" w:rsidRPr="00A21636">
        <w:rPr>
          <w:rFonts w:ascii="Calibri" w:hAnsi="Calibri" w:cs="Calibri"/>
        </w:rPr>
        <w:t>(Bryman, 2001/2015)</w:t>
      </w:r>
      <w:r w:rsidR="008B5D31" w:rsidRPr="00A21636">
        <w:rPr>
          <w:rFonts w:ascii="Calibri" w:hAnsi="Calibri" w:cs="Calibri"/>
        </w:rPr>
        <w:t>.</w:t>
      </w:r>
      <w:r w:rsidR="00E12063" w:rsidRPr="00A21636">
        <w:rPr>
          <w:rFonts w:ascii="Calibri" w:hAnsi="Calibri" w:cs="Calibri"/>
        </w:rPr>
        <w:t xml:space="preserve"> However, the findings cannot be generalised to a wider population of littering offenders or members of the public because the dataset represents the administrative records rather than a randomly selected sample of all littering incidents</w:t>
      </w:r>
      <w:r w:rsidR="00C932E0" w:rsidRPr="00A21636">
        <w:rPr>
          <w:rFonts w:ascii="Calibri" w:hAnsi="Calibri" w:cs="Calibri"/>
        </w:rPr>
        <w:t xml:space="preserve">. Therefore, the analysis focuses on patterns available within the dataset </w:t>
      </w:r>
      <w:r w:rsidR="00E373E1" w:rsidRPr="00A21636">
        <w:rPr>
          <w:rFonts w:ascii="Calibri" w:hAnsi="Calibri" w:cs="Calibri"/>
        </w:rPr>
        <w:t>(Hand, 2018)</w:t>
      </w:r>
      <w:r w:rsidR="00C932E0" w:rsidRPr="00A21636">
        <w:rPr>
          <w:rFonts w:ascii="Calibri" w:hAnsi="Calibri" w:cs="Calibri"/>
        </w:rPr>
        <w:t>.</w:t>
      </w:r>
    </w:p>
    <w:p w14:paraId="5B65BD5A" w14:textId="128E2B2E" w:rsidR="00125662" w:rsidRPr="00A21636" w:rsidRDefault="00125662" w:rsidP="006F2B7D">
      <w:pPr>
        <w:spacing w:line="360" w:lineRule="auto"/>
        <w:rPr>
          <w:rFonts w:ascii="Calibri" w:hAnsi="Calibri" w:cs="Calibri"/>
          <w:b/>
          <w:bCs/>
        </w:rPr>
      </w:pPr>
      <w:r w:rsidRPr="00A21636">
        <w:rPr>
          <w:rFonts w:ascii="Calibri" w:hAnsi="Calibri" w:cs="Calibri"/>
          <w:b/>
          <w:bCs/>
        </w:rPr>
        <w:t>Data Screening</w:t>
      </w:r>
    </w:p>
    <w:p w14:paraId="780F67DD" w14:textId="218D2BFA" w:rsidR="00125662" w:rsidRPr="00A21636" w:rsidRDefault="00125662" w:rsidP="006F2B7D">
      <w:pPr>
        <w:spacing w:line="360" w:lineRule="auto"/>
        <w:rPr>
          <w:rFonts w:ascii="Calibri" w:hAnsi="Calibri" w:cs="Calibri"/>
          <w:b/>
          <w:bCs/>
        </w:rPr>
      </w:pPr>
      <w:r w:rsidRPr="00A21636">
        <w:rPr>
          <w:rFonts w:ascii="Calibri" w:hAnsi="Calibri" w:cs="Calibri"/>
        </w:rPr>
        <w:t>Data screening procedures were followed prior to statistical analysis, including</w:t>
      </w:r>
      <w:r w:rsidR="00365266" w:rsidRPr="00A21636">
        <w:rPr>
          <w:rFonts w:ascii="Calibri" w:hAnsi="Calibri" w:cs="Calibri"/>
        </w:rPr>
        <w:t xml:space="preserve"> screening for missing values</w:t>
      </w:r>
      <w:r w:rsidR="004E2532" w:rsidRPr="00A21636">
        <w:rPr>
          <w:rFonts w:ascii="Calibri" w:hAnsi="Calibri" w:cs="Calibri"/>
        </w:rPr>
        <w:t xml:space="preserve">, duplicate records or inconsistent and implausible values </w:t>
      </w:r>
      <w:r w:rsidR="00C11662" w:rsidRPr="00A21636">
        <w:rPr>
          <w:rFonts w:ascii="Calibri" w:hAnsi="Calibri" w:cs="Calibri"/>
        </w:rPr>
        <w:t>(</w:t>
      </w:r>
      <w:proofErr w:type="spellStart"/>
      <w:r w:rsidR="00C11662" w:rsidRPr="00A21636">
        <w:rPr>
          <w:rFonts w:ascii="Calibri" w:hAnsi="Calibri" w:cs="Calibri"/>
        </w:rPr>
        <w:t>Sharifnia</w:t>
      </w:r>
      <w:proofErr w:type="spellEnd"/>
      <w:r w:rsidR="00C11662" w:rsidRPr="00A21636">
        <w:rPr>
          <w:rFonts w:ascii="Calibri" w:hAnsi="Calibri" w:cs="Calibri"/>
        </w:rPr>
        <w:t xml:space="preserve"> et al., 2025). </w:t>
      </w:r>
      <w:r w:rsidR="00E4114B" w:rsidRPr="00A21636">
        <w:rPr>
          <w:rFonts w:ascii="Calibri" w:hAnsi="Calibri" w:cs="Calibri"/>
        </w:rPr>
        <w:t xml:space="preserve">Additionally, categorical variables </w:t>
      </w:r>
      <w:r w:rsidR="00C5388E" w:rsidRPr="00A21636">
        <w:rPr>
          <w:rFonts w:ascii="Calibri" w:hAnsi="Calibri" w:cs="Calibri"/>
        </w:rPr>
        <w:t xml:space="preserve">were reviewed to identify categories with small frequencies as </w:t>
      </w:r>
      <w:r w:rsidR="00DF0151" w:rsidRPr="00A21636">
        <w:rPr>
          <w:rFonts w:ascii="Calibri" w:hAnsi="Calibri" w:cs="Calibri"/>
        </w:rPr>
        <w:t>these</w:t>
      </w:r>
      <w:r w:rsidR="0060566F" w:rsidRPr="00A21636">
        <w:rPr>
          <w:rFonts w:ascii="Calibri" w:hAnsi="Calibri" w:cs="Calibri"/>
        </w:rPr>
        <w:t xml:space="preserve"> cells affect the reliability of some statistical procedures, especially chi-square </w:t>
      </w:r>
      <w:r w:rsidR="008A626B" w:rsidRPr="00A21636">
        <w:rPr>
          <w:rFonts w:ascii="Calibri" w:hAnsi="Calibri" w:cs="Calibri"/>
        </w:rPr>
        <w:t>tests (McHugh, 2013).</w:t>
      </w:r>
      <w:r w:rsidR="00C0246A" w:rsidRPr="00A21636">
        <w:rPr>
          <w:rFonts w:ascii="Calibri" w:hAnsi="Calibri" w:cs="Calibri"/>
          <w:b/>
          <w:bCs/>
        </w:rPr>
        <w:t xml:space="preserve"> </w:t>
      </w:r>
      <w:r w:rsidR="00C0246A" w:rsidRPr="00A21636">
        <w:rPr>
          <w:rFonts w:ascii="Calibri" w:hAnsi="Calibri" w:cs="Calibri"/>
        </w:rPr>
        <w:t>The FPN number was used as an identification variable and was not included as an analytical variable.</w:t>
      </w:r>
    </w:p>
    <w:p w14:paraId="324D2256" w14:textId="10F72C03" w:rsidR="00E829A4" w:rsidRPr="00A21636" w:rsidRDefault="00E829A4" w:rsidP="006F2B7D">
      <w:pPr>
        <w:spacing w:line="360" w:lineRule="auto"/>
        <w:rPr>
          <w:rFonts w:ascii="Calibri" w:hAnsi="Calibri" w:cs="Calibri"/>
        </w:rPr>
      </w:pPr>
      <w:r w:rsidRPr="00A21636">
        <w:rPr>
          <w:rFonts w:ascii="Calibri" w:hAnsi="Calibri" w:cs="Calibri"/>
        </w:rPr>
        <w:t>Continuous variables</w:t>
      </w:r>
      <w:r w:rsidR="00CA3B1F" w:rsidRPr="00A21636">
        <w:rPr>
          <w:rFonts w:ascii="Calibri" w:hAnsi="Calibri" w:cs="Calibri"/>
        </w:rPr>
        <w:t>, for example, the individual’s year of birth</w:t>
      </w:r>
      <w:r w:rsidR="004A620D" w:rsidRPr="00A21636">
        <w:rPr>
          <w:rFonts w:ascii="Calibri" w:hAnsi="Calibri" w:cs="Calibri"/>
        </w:rPr>
        <w:t>,</w:t>
      </w:r>
      <w:r w:rsidRPr="00A21636">
        <w:rPr>
          <w:rFonts w:ascii="Calibri" w:hAnsi="Calibri" w:cs="Calibri"/>
        </w:rPr>
        <w:t xml:space="preserve"> </w:t>
      </w:r>
      <w:r w:rsidR="008E1F82" w:rsidRPr="00A21636">
        <w:rPr>
          <w:rFonts w:ascii="Calibri" w:hAnsi="Calibri" w:cs="Calibri"/>
        </w:rPr>
        <w:t>were identified</w:t>
      </w:r>
      <w:r w:rsidR="003B5EF8" w:rsidRPr="00A21636">
        <w:rPr>
          <w:rFonts w:ascii="Calibri" w:hAnsi="Calibri" w:cs="Calibri"/>
        </w:rPr>
        <w:t xml:space="preserve"> to discount</w:t>
      </w:r>
      <w:r w:rsidR="009F7147" w:rsidRPr="00A21636">
        <w:rPr>
          <w:rFonts w:ascii="Calibri" w:hAnsi="Calibri" w:cs="Calibri"/>
        </w:rPr>
        <w:t xml:space="preserve"> implausible values, and summary statistics were generated </w:t>
      </w:r>
      <w:r w:rsidR="00594DC7" w:rsidRPr="00A21636">
        <w:rPr>
          <w:rFonts w:ascii="Calibri" w:hAnsi="Calibri" w:cs="Calibri"/>
        </w:rPr>
        <w:t xml:space="preserve">to </w:t>
      </w:r>
      <w:r w:rsidR="00E047B7" w:rsidRPr="00A21636">
        <w:rPr>
          <w:rFonts w:ascii="Calibri" w:hAnsi="Calibri" w:cs="Calibri"/>
        </w:rPr>
        <w:t xml:space="preserve">discover potential outliers. This was important when preparing the data as it improves reliability and the validity of the statistical analyses to follow </w:t>
      </w:r>
      <w:r w:rsidR="006434F8" w:rsidRPr="00A21636">
        <w:rPr>
          <w:rFonts w:ascii="Calibri" w:hAnsi="Calibri" w:cs="Calibri"/>
        </w:rPr>
        <w:t>(Daikeler et al., 2024)</w:t>
      </w:r>
      <w:r w:rsidR="00E047B7" w:rsidRPr="00A21636">
        <w:rPr>
          <w:rFonts w:ascii="Calibri" w:hAnsi="Calibri" w:cs="Calibri"/>
        </w:rPr>
        <w:t>.</w:t>
      </w:r>
    </w:p>
    <w:p w14:paraId="384B0FAD" w14:textId="076E98BE" w:rsidR="00B22331" w:rsidRPr="00A21636" w:rsidRDefault="00B22331" w:rsidP="006F2B7D">
      <w:pPr>
        <w:spacing w:line="360" w:lineRule="auto"/>
        <w:rPr>
          <w:rFonts w:ascii="Calibri" w:hAnsi="Calibri" w:cs="Calibri"/>
          <w:b/>
          <w:bCs/>
        </w:rPr>
      </w:pPr>
      <w:r w:rsidRPr="00A21636">
        <w:rPr>
          <w:rFonts w:ascii="Calibri" w:hAnsi="Calibri" w:cs="Calibri"/>
          <w:b/>
          <w:bCs/>
        </w:rPr>
        <w:t>Statistical Analysis</w:t>
      </w:r>
    </w:p>
    <w:p w14:paraId="77B62AAC" w14:textId="29ECEFC9" w:rsidR="00EA3395" w:rsidRPr="00A21636" w:rsidRDefault="00EA3395" w:rsidP="006F2B7D">
      <w:pPr>
        <w:spacing w:line="360" w:lineRule="auto"/>
        <w:rPr>
          <w:rFonts w:ascii="Calibri" w:hAnsi="Calibri" w:cs="Calibri"/>
        </w:rPr>
      </w:pPr>
      <w:r w:rsidRPr="00A21636">
        <w:rPr>
          <w:rFonts w:ascii="Calibri" w:hAnsi="Calibri" w:cs="Calibri"/>
        </w:rPr>
        <w:t>Statistical analysis for this study was undertaken in two stages</w:t>
      </w:r>
      <w:r w:rsidR="00BD5553" w:rsidRPr="00A21636">
        <w:rPr>
          <w:rFonts w:ascii="Calibri" w:hAnsi="Calibri" w:cs="Calibri"/>
        </w:rPr>
        <w:t xml:space="preserve">; </w:t>
      </w:r>
      <w:r w:rsidR="00801B75" w:rsidRPr="00A21636">
        <w:rPr>
          <w:rFonts w:ascii="Calibri" w:hAnsi="Calibri" w:cs="Calibri"/>
        </w:rPr>
        <w:t>descriptive statistical analysis and inferential statistical analysis.</w:t>
      </w:r>
    </w:p>
    <w:p w14:paraId="7EADBB49" w14:textId="1C0736C8" w:rsidR="00801B75" w:rsidRPr="00A21636" w:rsidRDefault="002E3113" w:rsidP="006F2B7D">
      <w:pPr>
        <w:spacing w:line="360" w:lineRule="auto"/>
        <w:rPr>
          <w:rFonts w:ascii="Calibri" w:hAnsi="Calibri" w:cs="Calibri"/>
        </w:rPr>
      </w:pPr>
      <w:r w:rsidRPr="00A21636">
        <w:rPr>
          <w:rFonts w:ascii="Calibri" w:hAnsi="Calibri" w:cs="Calibri"/>
        </w:rPr>
        <w:t>Using descriptive</w:t>
      </w:r>
      <w:r w:rsidR="004A09F6" w:rsidRPr="00A21636">
        <w:rPr>
          <w:rFonts w:ascii="Calibri" w:hAnsi="Calibri" w:cs="Calibri"/>
        </w:rPr>
        <w:t xml:space="preserve"> statistical analysis such as frequencies, percentages, measures of variability and measures </w:t>
      </w:r>
      <w:r w:rsidR="00091794" w:rsidRPr="00A21636">
        <w:rPr>
          <w:rFonts w:ascii="Calibri" w:hAnsi="Calibri" w:cs="Calibri"/>
        </w:rPr>
        <w:t>of central tendency</w:t>
      </w:r>
      <w:r w:rsidR="00665460" w:rsidRPr="00A21636">
        <w:rPr>
          <w:rFonts w:ascii="Calibri" w:hAnsi="Calibri" w:cs="Calibri"/>
        </w:rPr>
        <w:t>, provided an overview for the study of the demographic composition</w:t>
      </w:r>
      <w:r w:rsidR="00F563D9" w:rsidRPr="00A21636">
        <w:rPr>
          <w:rFonts w:ascii="Calibri" w:hAnsi="Calibri" w:cs="Calibri"/>
        </w:rPr>
        <w:t xml:space="preserve"> of the dataset</w:t>
      </w:r>
      <w:r w:rsidR="002A0E0A" w:rsidRPr="00A21636">
        <w:rPr>
          <w:rFonts w:ascii="Calibri" w:hAnsi="Calibri" w:cs="Calibri"/>
        </w:rPr>
        <w:t>. It also provided information on the distribution of environmental and paid enforcement</w:t>
      </w:r>
      <w:r w:rsidR="001E450C" w:rsidRPr="00A21636">
        <w:rPr>
          <w:rFonts w:ascii="Calibri" w:hAnsi="Calibri" w:cs="Calibri"/>
        </w:rPr>
        <w:t>-related variables.</w:t>
      </w:r>
    </w:p>
    <w:p w14:paraId="487E7C2A" w14:textId="34014951" w:rsidR="00607B0E" w:rsidRPr="00A21636" w:rsidRDefault="00590D1E" w:rsidP="006F2B7D">
      <w:pPr>
        <w:spacing w:line="360" w:lineRule="auto"/>
        <w:rPr>
          <w:rFonts w:ascii="Calibri" w:hAnsi="Calibri" w:cs="Calibri"/>
        </w:rPr>
      </w:pPr>
      <w:r w:rsidRPr="00A21636">
        <w:rPr>
          <w:rFonts w:ascii="Calibri" w:hAnsi="Calibri" w:cs="Calibri"/>
        </w:rPr>
        <w:t xml:space="preserve">Inferential </w:t>
      </w:r>
      <w:r w:rsidR="007A6924" w:rsidRPr="00A21636">
        <w:rPr>
          <w:rFonts w:ascii="Calibri" w:hAnsi="Calibri" w:cs="Calibri"/>
        </w:rPr>
        <w:t>statistical techniques were used to examine the relationship between variables.</w:t>
      </w:r>
      <w:r w:rsidR="00BB6CD5" w:rsidRPr="00A21636">
        <w:rPr>
          <w:rFonts w:ascii="Calibri" w:hAnsi="Calibri" w:cs="Calibri"/>
        </w:rPr>
        <w:t xml:space="preserve"> Most of the variables within the dataset</w:t>
      </w:r>
      <w:r w:rsidR="001F4453" w:rsidRPr="00A21636">
        <w:rPr>
          <w:rFonts w:ascii="Calibri" w:hAnsi="Calibri" w:cs="Calibri"/>
        </w:rPr>
        <w:t xml:space="preserve"> are categorical, therefore chi-square tests of independence were used to </w:t>
      </w:r>
      <w:r w:rsidR="00EB561A" w:rsidRPr="00A21636">
        <w:rPr>
          <w:rFonts w:ascii="Calibri" w:hAnsi="Calibri" w:cs="Calibri"/>
        </w:rPr>
        <w:t>measure</w:t>
      </w:r>
      <w:r w:rsidR="0073201D" w:rsidRPr="00A21636">
        <w:rPr>
          <w:rFonts w:ascii="Calibri" w:hAnsi="Calibri" w:cs="Calibri"/>
        </w:rPr>
        <w:t xml:space="preserve"> the associations between demographic and contextual characteristics </w:t>
      </w:r>
      <w:r w:rsidR="00B7105B" w:rsidRPr="00A21636">
        <w:rPr>
          <w:rFonts w:ascii="Calibri" w:hAnsi="Calibri" w:cs="Calibri"/>
        </w:rPr>
        <w:t>(McHugh, 2013)</w:t>
      </w:r>
      <w:r w:rsidR="0073201D" w:rsidRPr="00A21636">
        <w:rPr>
          <w:rFonts w:ascii="Calibri" w:hAnsi="Calibri" w:cs="Calibri"/>
        </w:rPr>
        <w:t>.</w:t>
      </w:r>
      <w:r w:rsidR="00077BC6" w:rsidRPr="00A21636">
        <w:rPr>
          <w:rFonts w:ascii="Calibri" w:hAnsi="Calibri" w:cs="Calibri"/>
        </w:rPr>
        <w:t xml:space="preserve"> With the identification of statistically significant associations, </w:t>
      </w:r>
      <w:r w:rsidR="00974958" w:rsidRPr="00A21636">
        <w:rPr>
          <w:rFonts w:ascii="Calibri" w:hAnsi="Calibri" w:cs="Calibri"/>
        </w:rPr>
        <w:t>Cramér</w:t>
      </w:r>
      <w:r w:rsidR="00077BC6" w:rsidRPr="00A21636">
        <w:rPr>
          <w:rFonts w:ascii="Calibri" w:hAnsi="Calibri" w:cs="Calibri"/>
        </w:rPr>
        <w:t>’s</w:t>
      </w:r>
      <w:r w:rsidR="0021075D" w:rsidRPr="00A21636">
        <w:rPr>
          <w:rFonts w:ascii="Calibri" w:hAnsi="Calibri" w:cs="Calibri"/>
        </w:rPr>
        <w:t xml:space="preserve"> </w:t>
      </w:r>
      <w:r w:rsidR="00077BC6" w:rsidRPr="00A21636">
        <w:rPr>
          <w:rFonts w:ascii="Calibri" w:hAnsi="Calibri" w:cs="Calibri"/>
        </w:rPr>
        <w:t>V were</w:t>
      </w:r>
      <w:r w:rsidR="00492481" w:rsidRPr="00A21636">
        <w:rPr>
          <w:rFonts w:ascii="Calibri" w:hAnsi="Calibri" w:cs="Calibri"/>
        </w:rPr>
        <w:t xml:space="preserve"> used to</w:t>
      </w:r>
      <w:r w:rsidR="00077BC6" w:rsidRPr="00A21636">
        <w:rPr>
          <w:rFonts w:ascii="Calibri" w:hAnsi="Calibri" w:cs="Calibri"/>
        </w:rPr>
        <w:t xml:space="preserve"> calculate</w:t>
      </w:r>
      <w:r w:rsidR="00492481" w:rsidRPr="00A21636">
        <w:rPr>
          <w:rFonts w:ascii="Calibri" w:hAnsi="Calibri" w:cs="Calibri"/>
        </w:rPr>
        <w:t xml:space="preserve"> effect sizes and to evaluate the practical significance of</w:t>
      </w:r>
      <w:r w:rsidR="00614C83" w:rsidRPr="00A21636">
        <w:rPr>
          <w:rFonts w:ascii="Calibri" w:hAnsi="Calibri" w:cs="Calibri"/>
        </w:rPr>
        <w:t xml:space="preserve"> observed relationships </w:t>
      </w:r>
      <w:r w:rsidR="00607B0E" w:rsidRPr="00A21636">
        <w:rPr>
          <w:rFonts w:ascii="Calibri" w:hAnsi="Calibri" w:cs="Calibri"/>
        </w:rPr>
        <w:t>(McHugh, 2013).</w:t>
      </w:r>
    </w:p>
    <w:p w14:paraId="77E1837B" w14:textId="49261C3A" w:rsidR="005F4CCE" w:rsidRPr="00A21636" w:rsidRDefault="00C73987" w:rsidP="006F2B7D">
      <w:pPr>
        <w:spacing w:line="360" w:lineRule="auto"/>
        <w:rPr>
          <w:rFonts w:ascii="Calibri" w:hAnsi="Calibri" w:cs="Calibri"/>
        </w:rPr>
      </w:pPr>
      <w:r w:rsidRPr="00A21636">
        <w:rPr>
          <w:rFonts w:ascii="Calibri" w:hAnsi="Calibri" w:cs="Calibri"/>
        </w:rPr>
        <w:lastRenderedPageBreak/>
        <w:t>The analysis of continuous variables</w:t>
      </w:r>
      <w:r w:rsidR="00AE7FE1" w:rsidRPr="00A21636">
        <w:rPr>
          <w:rFonts w:ascii="Calibri" w:hAnsi="Calibri" w:cs="Calibri"/>
        </w:rPr>
        <w:t xml:space="preserve"> also included </w:t>
      </w:r>
      <w:r w:rsidR="00863277" w:rsidRPr="00A21636">
        <w:rPr>
          <w:rFonts w:ascii="Calibri" w:hAnsi="Calibri" w:cs="Calibri"/>
        </w:rPr>
        <w:t>additional statistical tests</w:t>
      </w:r>
      <w:r w:rsidR="006C2609" w:rsidRPr="00A21636">
        <w:rPr>
          <w:rFonts w:ascii="Calibri" w:hAnsi="Calibri" w:cs="Calibri"/>
        </w:rPr>
        <w:t xml:space="preserve"> including independent-samples</w:t>
      </w:r>
      <w:r w:rsidR="00EB561A" w:rsidRPr="00A21636">
        <w:rPr>
          <w:rFonts w:ascii="Calibri" w:hAnsi="Calibri" w:cs="Calibri"/>
        </w:rPr>
        <w:t xml:space="preserve"> and</w:t>
      </w:r>
      <w:r w:rsidR="006C2609" w:rsidRPr="00A21636">
        <w:rPr>
          <w:rFonts w:ascii="Calibri" w:hAnsi="Calibri" w:cs="Calibri"/>
        </w:rPr>
        <w:t xml:space="preserve"> </w:t>
      </w:r>
      <w:r w:rsidR="006C2609" w:rsidRPr="00A21636">
        <w:rPr>
          <w:rFonts w:ascii="Calibri" w:hAnsi="Calibri" w:cs="Calibri"/>
          <w:i/>
          <w:iCs/>
        </w:rPr>
        <w:t>t</w:t>
      </w:r>
      <w:r w:rsidR="006C2609" w:rsidRPr="00A21636">
        <w:rPr>
          <w:rFonts w:ascii="Calibri" w:hAnsi="Calibri" w:cs="Calibri"/>
        </w:rPr>
        <w:t>-tests</w:t>
      </w:r>
      <w:r w:rsidR="00C700B3" w:rsidRPr="00A21636">
        <w:rPr>
          <w:rFonts w:ascii="Calibri" w:hAnsi="Calibri" w:cs="Calibri"/>
        </w:rPr>
        <w:t xml:space="preserve"> based on the distributional characteristics of data and the assumptions underlying each statistical procedure.</w:t>
      </w:r>
      <w:r w:rsidR="009E3EC1" w:rsidRPr="00A21636">
        <w:rPr>
          <w:rFonts w:ascii="Calibri" w:hAnsi="Calibri" w:cs="Calibri"/>
        </w:rPr>
        <w:t xml:space="preserve"> Pearson correlation was also used to </w:t>
      </w:r>
      <w:r w:rsidR="00A3180D" w:rsidRPr="00A21636">
        <w:rPr>
          <w:rFonts w:ascii="Calibri" w:hAnsi="Calibri" w:cs="Calibri"/>
        </w:rPr>
        <w:t xml:space="preserve">assess the relationship between </w:t>
      </w:r>
      <w:r w:rsidR="007430BE" w:rsidRPr="00A21636">
        <w:rPr>
          <w:rFonts w:ascii="Calibri" w:hAnsi="Calibri" w:cs="Calibri"/>
        </w:rPr>
        <w:t>variables such as offender age and offence time.</w:t>
      </w:r>
      <w:r w:rsidR="00B5204C" w:rsidRPr="00A21636">
        <w:rPr>
          <w:rFonts w:ascii="Calibri" w:hAnsi="Calibri" w:cs="Calibri"/>
        </w:rPr>
        <w:t xml:space="preserve"> Statistical significance was evaluated using an alpha level of p &lt; .05</w:t>
      </w:r>
      <w:r w:rsidR="005F7359" w:rsidRPr="00A21636">
        <w:rPr>
          <w:rFonts w:ascii="Calibri" w:hAnsi="Calibri" w:cs="Calibri"/>
          <w:b/>
          <w:bCs/>
        </w:rPr>
        <w:t xml:space="preserve"> </w:t>
      </w:r>
      <w:r w:rsidR="005F7359" w:rsidRPr="00A21636">
        <w:rPr>
          <w:rFonts w:ascii="Calibri" w:hAnsi="Calibri" w:cs="Calibri"/>
        </w:rPr>
        <w:t>and was interpreted</w:t>
      </w:r>
      <w:r w:rsidR="008224A7" w:rsidRPr="00A21636">
        <w:rPr>
          <w:rFonts w:ascii="Calibri" w:hAnsi="Calibri" w:cs="Calibri"/>
        </w:rPr>
        <w:t xml:space="preserve"> with measures of effect size</w:t>
      </w:r>
      <w:r w:rsidR="00074795" w:rsidRPr="00A21636">
        <w:rPr>
          <w:rFonts w:ascii="Calibri" w:hAnsi="Calibri" w:cs="Calibri"/>
        </w:rPr>
        <w:t xml:space="preserve"> to </w:t>
      </w:r>
      <w:r w:rsidR="00CE2827" w:rsidRPr="00A21636">
        <w:rPr>
          <w:rFonts w:ascii="Calibri" w:hAnsi="Calibri" w:cs="Calibri"/>
        </w:rPr>
        <w:t>differentiate</w:t>
      </w:r>
      <w:r w:rsidR="00074795" w:rsidRPr="00A21636">
        <w:rPr>
          <w:rFonts w:ascii="Calibri" w:hAnsi="Calibri" w:cs="Calibri"/>
        </w:rPr>
        <w:t xml:space="preserve"> between statistically detectable relationships and those with substantive practical importanc</w:t>
      </w:r>
      <w:r w:rsidR="006C2193" w:rsidRPr="00A21636">
        <w:rPr>
          <w:rFonts w:ascii="Calibri" w:hAnsi="Calibri" w:cs="Calibri"/>
        </w:rPr>
        <w:t xml:space="preserve">e </w:t>
      </w:r>
      <w:r w:rsidR="00D55E6D" w:rsidRPr="00A21636">
        <w:rPr>
          <w:rFonts w:ascii="Calibri" w:hAnsi="Calibri" w:cs="Calibri"/>
        </w:rPr>
        <w:t xml:space="preserve">rather than being treated as evidence of causation </w:t>
      </w:r>
      <w:r w:rsidR="005743B1" w:rsidRPr="00A21636">
        <w:rPr>
          <w:rFonts w:ascii="Calibri" w:hAnsi="Calibri" w:cs="Calibri"/>
        </w:rPr>
        <w:t>(Ongaro et al., 2024)</w:t>
      </w:r>
      <w:r w:rsidR="00D55E6D" w:rsidRPr="00A21636">
        <w:rPr>
          <w:rFonts w:ascii="Calibri" w:hAnsi="Calibri" w:cs="Calibri"/>
        </w:rPr>
        <w:t>.</w:t>
      </w:r>
    </w:p>
    <w:p w14:paraId="74804C05" w14:textId="25B6B28E" w:rsidR="008247F0" w:rsidRPr="00A21636" w:rsidRDefault="00DA017D" w:rsidP="006F2B7D">
      <w:pPr>
        <w:spacing w:line="360" w:lineRule="auto"/>
        <w:rPr>
          <w:rFonts w:ascii="Calibri" w:hAnsi="Calibri" w:cs="Calibri"/>
        </w:rPr>
      </w:pPr>
      <w:r w:rsidRPr="00A21636">
        <w:rPr>
          <w:rFonts w:ascii="Calibri" w:hAnsi="Calibri" w:cs="Calibri"/>
        </w:rPr>
        <w:t xml:space="preserve">Using the 2 x 2 analysis for the type of land and whether an FPN was handed to the offender, one expected cell frequency was below </w:t>
      </w:r>
      <w:r w:rsidR="007C459C" w:rsidRPr="00A21636">
        <w:rPr>
          <w:rFonts w:ascii="Calibri" w:hAnsi="Calibri" w:cs="Calibri"/>
        </w:rPr>
        <w:t xml:space="preserve">5 which meant the Pearson chi-square result was interpreted cautiously. The underlying approximation is less reliable when expected frequencies are very small </w:t>
      </w:r>
      <w:r w:rsidR="00056B63" w:rsidRPr="00A21636">
        <w:rPr>
          <w:rFonts w:ascii="Calibri" w:hAnsi="Calibri" w:cs="Calibri"/>
        </w:rPr>
        <w:t>(McHugh, 2013)</w:t>
      </w:r>
      <w:r w:rsidR="007C459C" w:rsidRPr="00A21636">
        <w:rPr>
          <w:rFonts w:ascii="Calibri" w:hAnsi="Calibri" w:cs="Calibri"/>
        </w:rPr>
        <w:t>.</w:t>
      </w:r>
      <w:r w:rsidR="00574EEB" w:rsidRPr="00A21636">
        <w:rPr>
          <w:rFonts w:ascii="Calibri" w:hAnsi="Calibri" w:cs="Calibri"/>
        </w:rPr>
        <w:t xml:space="preserve"> An exact test would instead have provided sensitivity analysis for this relationship.</w:t>
      </w:r>
    </w:p>
    <w:p w14:paraId="536305C7" w14:textId="13EC630F" w:rsidR="0004536B" w:rsidRPr="00A21636" w:rsidRDefault="00CD7E91" w:rsidP="006F2B7D">
      <w:pPr>
        <w:spacing w:line="360" w:lineRule="auto"/>
        <w:rPr>
          <w:rFonts w:ascii="Calibri" w:hAnsi="Calibri" w:cs="Calibri"/>
        </w:rPr>
      </w:pPr>
      <w:r w:rsidRPr="00A21636">
        <w:rPr>
          <w:rFonts w:ascii="Calibri" w:hAnsi="Calibri" w:cs="Calibri"/>
          <w:b/>
          <w:bCs/>
        </w:rPr>
        <w:t xml:space="preserve">Validity and </w:t>
      </w:r>
      <w:r w:rsidR="0059642C" w:rsidRPr="00A21636">
        <w:rPr>
          <w:rFonts w:ascii="Calibri" w:hAnsi="Calibri" w:cs="Calibri"/>
          <w:b/>
          <w:bCs/>
        </w:rPr>
        <w:t>Reliability</w:t>
      </w:r>
    </w:p>
    <w:p w14:paraId="1981404E" w14:textId="6E91D48D" w:rsidR="0059642C" w:rsidRPr="00A21636" w:rsidRDefault="00BC67AF" w:rsidP="006F2B7D">
      <w:pPr>
        <w:spacing w:line="360" w:lineRule="auto"/>
        <w:rPr>
          <w:rFonts w:ascii="Calibri" w:hAnsi="Calibri" w:cs="Calibri"/>
        </w:rPr>
      </w:pPr>
      <w:r w:rsidRPr="00A21636">
        <w:rPr>
          <w:rFonts w:ascii="Calibri" w:hAnsi="Calibri" w:cs="Calibri"/>
        </w:rPr>
        <w:t xml:space="preserve">Connelly et al. (2016) </w:t>
      </w:r>
      <w:r w:rsidR="008032A2" w:rsidRPr="00A21636">
        <w:rPr>
          <w:rFonts w:ascii="Calibri" w:hAnsi="Calibri" w:cs="Calibri"/>
        </w:rPr>
        <w:t>suggest that datasets generally provide high levels of reliability because of the standardised operational procedures involved in data collection</w:t>
      </w:r>
      <w:r w:rsidR="00540A6A" w:rsidRPr="00A21636">
        <w:rPr>
          <w:rFonts w:ascii="Calibri" w:hAnsi="Calibri" w:cs="Calibri"/>
        </w:rPr>
        <w:t xml:space="preserve"> and the clear information obtained from the data</w:t>
      </w:r>
      <w:r w:rsidR="008032A2" w:rsidRPr="00A21636">
        <w:rPr>
          <w:rFonts w:ascii="Calibri" w:hAnsi="Calibri" w:cs="Calibri"/>
        </w:rPr>
        <w:t>.</w:t>
      </w:r>
      <w:r w:rsidR="00E83AA7" w:rsidRPr="00A21636">
        <w:rPr>
          <w:rFonts w:ascii="Calibri" w:hAnsi="Calibri" w:cs="Calibri"/>
        </w:rPr>
        <w:t xml:space="preserve"> </w:t>
      </w:r>
      <w:r w:rsidR="00E20749" w:rsidRPr="00A21636">
        <w:rPr>
          <w:rFonts w:ascii="Calibri" w:hAnsi="Calibri" w:cs="Calibri"/>
        </w:rPr>
        <w:t xml:space="preserve">Using </w:t>
      </w:r>
      <w:r w:rsidR="002A7B4F" w:rsidRPr="00A21636">
        <w:rPr>
          <w:rFonts w:ascii="Calibri" w:hAnsi="Calibri" w:cs="Calibri"/>
        </w:rPr>
        <w:t xml:space="preserve">a dataset of </w:t>
      </w:r>
      <w:r w:rsidR="002A7B4F" w:rsidRPr="00A21636">
        <w:rPr>
          <w:rFonts w:ascii="Calibri" w:hAnsi="Calibri" w:cs="Calibri"/>
        </w:rPr>
        <w:t>routinely recorded administrative data reduces recall bias and provides an objective record of the events</w:t>
      </w:r>
      <w:r w:rsidR="00E83AA7" w:rsidRPr="00A21636">
        <w:rPr>
          <w:rFonts w:ascii="Calibri" w:hAnsi="Calibri" w:cs="Calibri"/>
        </w:rPr>
        <w:t xml:space="preserve"> instead of </w:t>
      </w:r>
      <w:r w:rsidR="005362FB" w:rsidRPr="00A21636">
        <w:rPr>
          <w:rFonts w:ascii="Calibri" w:hAnsi="Calibri" w:cs="Calibri"/>
        </w:rPr>
        <w:t xml:space="preserve">using </w:t>
      </w:r>
      <w:r w:rsidR="00E83AA7" w:rsidRPr="00A21636">
        <w:rPr>
          <w:rFonts w:ascii="Calibri" w:hAnsi="Calibri" w:cs="Calibri"/>
        </w:rPr>
        <w:t xml:space="preserve">retrospective self-report </w:t>
      </w:r>
      <w:r w:rsidR="00BF7710" w:rsidRPr="00A21636">
        <w:rPr>
          <w:rFonts w:ascii="Calibri" w:hAnsi="Calibri" w:cs="Calibri"/>
        </w:rPr>
        <w:t>measures</w:t>
      </w:r>
      <w:r w:rsidR="002A7B4F" w:rsidRPr="00A21636">
        <w:rPr>
          <w:rFonts w:ascii="Calibri" w:hAnsi="Calibri" w:cs="Calibri"/>
        </w:rPr>
        <w:t>,</w:t>
      </w:r>
      <w:r w:rsidR="00045D28" w:rsidRPr="00A21636">
        <w:rPr>
          <w:rFonts w:ascii="Calibri" w:hAnsi="Calibri" w:cs="Calibri"/>
        </w:rPr>
        <w:t xml:space="preserve"> which has its own limitations</w:t>
      </w:r>
      <w:r w:rsidR="005362FB" w:rsidRPr="00A21636">
        <w:rPr>
          <w:rFonts w:ascii="Calibri" w:hAnsi="Calibri" w:cs="Calibri"/>
        </w:rPr>
        <w:t xml:space="preserve"> </w:t>
      </w:r>
      <w:r w:rsidR="00D168EA" w:rsidRPr="00A21636">
        <w:rPr>
          <w:rFonts w:ascii="Calibri" w:hAnsi="Calibri" w:cs="Calibri"/>
        </w:rPr>
        <w:t>(Connelly et al., 2016)</w:t>
      </w:r>
      <w:r w:rsidR="00BD7B01" w:rsidRPr="00A21636">
        <w:rPr>
          <w:rFonts w:ascii="Calibri" w:hAnsi="Calibri" w:cs="Calibri"/>
        </w:rPr>
        <w:t>.</w:t>
      </w:r>
    </w:p>
    <w:p w14:paraId="6ADBD13C" w14:textId="25C7D9D1" w:rsidR="00ED58FB" w:rsidRPr="00A21636" w:rsidRDefault="00ED58FB" w:rsidP="006F2B7D">
      <w:pPr>
        <w:spacing w:line="360" w:lineRule="auto"/>
        <w:rPr>
          <w:rFonts w:ascii="Calibri" w:hAnsi="Calibri" w:cs="Calibri"/>
        </w:rPr>
      </w:pPr>
      <w:r w:rsidRPr="00A21636">
        <w:rPr>
          <w:rFonts w:ascii="Calibri" w:hAnsi="Calibri" w:cs="Calibri"/>
        </w:rPr>
        <w:t>The validity of the data</w:t>
      </w:r>
      <w:r w:rsidR="003E172B" w:rsidRPr="00A21636">
        <w:rPr>
          <w:rFonts w:ascii="Calibri" w:hAnsi="Calibri" w:cs="Calibri"/>
        </w:rPr>
        <w:t xml:space="preserve"> depends on the</w:t>
      </w:r>
      <w:r w:rsidR="006135F2" w:rsidRPr="00A21636">
        <w:rPr>
          <w:rFonts w:ascii="Calibri" w:hAnsi="Calibri" w:cs="Calibri"/>
        </w:rPr>
        <w:t xml:space="preserve"> accuracy and consistency of the recording methods.</w:t>
      </w:r>
      <w:r w:rsidR="00D165DD" w:rsidRPr="00A21636">
        <w:rPr>
          <w:rFonts w:ascii="Calibri" w:hAnsi="Calibri" w:cs="Calibri"/>
        </w:rPr>
        <w:t xml:space="preserve"> The variables </w:t>
      </w:r>
      <w:r w:rsidR="00307A60" w:rsidRPr="00A21636">
        <w:rPr>
          <w:rFonts w:ascii="Calibri" w:hAnsi="Calibri" w:cs="Calibri"/>
        </w:rPr>
        <w:t>collected were for operational rather than research purposes</w:t>
      </w:r>
      <w:r w:rsidR="0040116E" w:rsidRPr="00A21636">
        <w:rPr>
          <w:rFonts w:ascii="Calibri" w:hAnsi="Calibri" w:cs="Calibri"/>
        </w:rPr>
        <w:t xml:space="preserve">, so there is a potential for some important or explanatory variables to have been </w:t>
      </w:r>
      <w:r w:rsidR="0082730A" w:rsidRPr="00A21636">
        <w:rPr>
          <w:rFonts w:ascii="Calibri" w:hAnsi="Calibri" w:cs="Calibri"/>
        </w:rPr>
        <w:t>excluded or unavailable.</w:t>
      </w:r>
      <w:r w:rsidR="008649FD" w:rsidRPr="00A21636">
        <w:rPr>
          <w:rFonts w:ascii="Calibri" w:hAnsi="Calibri" w:cs="Calibri"/>
        </w:rPr>
        <w:t xml:space="preserve"> Furthermore, the dataset only represents FPNs that were recorded and paid, rather than all littering incidents. This limits the </w:t>
      </w:r>
      <w:r w:rsidR="004E10FE" w:rsidRPr="00A21636">
        <w:rPr>
          <w:rFonts w:ascii="Calibri" w:hAnsi="Calibri" w:cs="Calibri"/>
        </w:rPr>
        <w:t>generalisability of findings beyond this dataset</w:t>
      </w:r>
      <w:r w:rsidR="007B2A87" w:rsidRPr="00A21636">
        <w:rPr>
          <w:rFonts w:ascii="Calibri" w:hAnsi="Calibri" w:cs="Calibri"/>
        </w:rPr>
        <w:t xml:space="preserve"> (</w:t>
      </w:r>
      <w:r w:rsidR="00FC1D9C" w:rsidRPr="00A21636">
        <w:rPr>
          <w:rFonts w:ascii="Calibri" w:hAnsi="Calibri" w:cs="Calibri"/>
        </w:rPr>
        <w:t xml:space="preserve">Hand, 2018; </w:t>
      </w:r>
      <w:r w:rsidR="007B2A87" w:rsidRPr="00A21636">
        <w:rPr>
          <w:rFonts w:ascii="Calibri" w:hAnsi="Calibri" w:cs="Calibri"/>
        </w:rPr>
        <w:t>Connelly et al., 2016</w:t>
      </w:r>
      <w:r w:rsidR="00FC1D9C" w:rsidRPr="00A21636">
        <w:rPr>
          <w:rFonts w:ascii="Calibri" w:hAnsi="Calibri" w:cs="Calibri"/>
        </w:rPr>
        <w:t>)</w:t>
      </w:r>
      <w:r w:rsidR="004E10FE" w:rsidRPr="00A21636">
        <w:rPr>
          <w:rFonts w:ascii="Calibri" w:hAnsi="Calibri" w:cs="Calibri"/>
        </w:rPr>
        <w:t>.</w:t>
      </w:r>
    </w:p>
    <w:p w14:paraId="3E073A2D" w14:textId="249F189E" w:rsidR="003E68FD" w:rsidRPr="00A21636" w:rsidRDefault="003E68FD" w:rsidP="006F2B7D">
      <w:pPr>
        <w:spacing w:line="360" w:lineRule="auto"/>
        <w:rPr>
          <w:rFonts w:ascii="Calibri" w:hAnsi="Calibri" w:cs="Calibri"/>
        </w:rPr>
      </w:pPr>
      <w:r w:rsidRPr="00A21636">
        <w:rPr>
          <w:rFonts w:ascii="Calibri" w:hAnsi="Calibri" w:cs="Calibri"/>
          <w:b/>
          <w:bCs/>
        </w:rPr>
        <w:t>Ethical Considerations</w:t>
      </w:r>
    </w:p>
    <w:p w14:paraId="49B289E1" w14:textId="571565EC" w:rsidR="0064149E" w:rsidRPr="00A21636" w:rsidRDefault="00AB2653" w:rsidP="006F2B7D">
      <w:pPr>
        <w:spacing w:line="360" w:lineRule="auto"/>
        <w:rPr>
          <w:rFonts w:ascii="Calibri" w:hAnsi="Calibri" w:cs="Calibri"/>
        </w:rPr>
      </w:pPr>
      <w:r w:rsidRPr="00A21636">
        <w:rPr>
          <w:rFonts w:ascii="Calibri" w:hAnsi="Calibri" w:cs="Calibri"/>
        </w:rPr>
        <w:t xml:space="preserve">Using only secondary, </w:t>
      </w:r>
      <w:r w:rsidR="00365472" w:rsidRPr="00A21636">
        <w:rPr>
          <w:rFonts w:ascii="Calibri" w:hAnsi="Calibri" w:cs="Calibri"/>
        </w:rPr>
        <w:t xml:space="preserve">truly </w:t>
      </w:r>
      <w:r w:rsidRPr="00A21636">
        <w:rPr>
          <w:rFonts w:ascii="Calibri" w:hAnsi="Calibri" w:cs="Calibri"/>
        </w:rPr>
        <w:t>anonymised data</w:t>
      </w:r>
      <w:r w:rsidR="00A554E9" w:rsidRPr="00A21636">
        <w:rPr>
          <w:rFonts w:ascii="Calibri" w:hAnsi="Calibri" w:cs="Calibri"/>
        </w:rPr>
        <w:t xml:space="preserve"> with no personally identifiable information, the study posed minimal risk to individuals</w:t>
      </w:r>
      <w:r w:rsidR="00EF4D2B" w:rsidRPr="00A21636">
        <w:rPr>
          <w:rFonts w:ascii="Calibri" w:hAnsi="Calibri" w:cs="Calibri"/>
        </w:rPr>
        <w:t xml:space="preserve"> (</w:t>
      </w:r>
      <w:proofErr w:type="spellStart"/>
      <w:r w:rsidR="00EF4D2B" w:rsidRPr="00A21636">
        <w:rPr>
          <w:rFonts w:ascii="Calibri" w:hAnsi="Calibri" w:cs="Calibri"/>
        </w:rPr>
        <w:t>Błahuta</w:t>
      </w:r>
      <w:proofErr w:type="spellEnd"/>
      <w:r w:rsidR="00EF4D2B" w:rsidRPr="00A21636">
        <w:rPr>
          <w:rFonts w:ascii="Calibri" w:hAnsi="Calibri" w:cs="Calibri"/>
        </w:rPr>
        <w:t xml:space="preserve"> &amp; </w:t>
      </w:r>
      <w:proofErr w:type="spellStart"/>
      <w:r w:rsidR="00EF4D2B" w:rsidRPr="00A21636">
        <w:rPr>
          <w:rFonts w:ascii="Calibri" w:hAnsi="Calibri" w:cs="Calibri"/>
        </w:rPr>
        <w:t>Salamońska</w:t>
      </w:r>
      <w:proofErr w:type="spellEnd"/>
      <w:r w:rsidR="00EF4D2B" w:rsidRPr="00A21636">
        <w:rPr>
          <w:rFonts w:ascii="Calibri" w:hAnsi="Calibri" w:cs="Calibri"/>
        </w:rPr>
        <w:t>, 2026)</w:t>
      </w:r>
      <w:r w:rsidR="00D86C41" w:rsidRPr="00A21636">
        <w:rPr>
          <w:rFonts w:ascii="Calibri" w:hAnsi="Calibri" w:cs="Calibri"/>
        </w:rPr>
        <w:t>. Nevertheless, ethical principles relating to confidentiality</w:t>
      </w:r>
      <w:r w:rsidR="008846AF" w:rsidRPr="00A21636">
        <w:rPr>
          <w:rFonts w:ascii="Calibri" w:hAnsi="Calibri" w:cs="Calibri"/>
        </w:rPr>
        <w:t xml:space="preserve"> and data protection were observed throughout the </w:t>
      </w:r>
      <w:r w:rsidR="008846AF" w:rsidRPr="00A21636">
        <w:rPr>
          <w:rFonts w:ascii="Calibri" w:hAnsi="Calibri" w:cs="Calibri"/>
        </w:rPr>
        <w:lastRenderedPageBreak/>
        <w:t xml:space="preserve">study. Analysis was undertaken for educational and research purposes only and the findings </w:t>
      </w:r>
      <w:r w:rsidR="00D80169" w:rsidRPr="00A21636">
        <w:rPr>
          <w:rFonts w:ascii="Calibri" w:hAnsi="Calibri" w:cs="Calibri"/>
        </w:rPr>
        <w:t>reported and formatted to prevent the identification of individuals</w:t>
      </w:r>
      <w:r w:rsidR="00DF1943" w:rsidRPr="00A21636">
        <w:rPr>
          <w:rFonts w:ascii="Calibri" w:hAnsi="Calibri" w:cs="Calibri"/>
        </w:rPr>
        <w:t>.</w:t>
      </w:r>
    </w:p>
    <w:p w14:paraId="12C5D51E" w14:textId="5889DDF5" w:rsidR="00DF1943" w:rsidRPr="00A21636" w:rsidRDefault="00DF1943" w:rsidP="006F2B7D">
      <w:pPr>
        <w:spacing w:line="360" w:lineRule="auto"/>
        <w:rPr>
          <w:rFonts w:ascii="Calibri" w:hAnsi="Calibri" w:cs="Calibri"/>
        </w:rPr>
      </w:pPr>
      <w:r w:rsidRPr="00A21636">
        <w:rPr>
          <w:rFonts w:ascii="Calibri" w:hAnsi="Calibri" w:cs="Calibri"/>
        </w:rPr>
        <w:t>The dataset contains</w:t>
      </w:r>
      <w:r w:rsidR="009C03AA" w:rsidRPr="00A21636">
        <w:rPr>
          <w:rFonts w:ascii="Calibri" w:hAnsi="Calibri" w:cs="Calibri"/>
        </w:rPr>
        <w:t xml:space="preserve"> information on offending behaviour, therefore interpreting demographic differences required </w:t>
      </w:r>
      <w:r w:rsidR="00145A16" w:rsidRPr="00A21636">
        <w:rPr>
          <w:rFonts w:ascii="Calibri" w:hAnsi="Calibri" w:cs="Calibri"/>
        </w:rPr>
        <w:t>care, including ensuring statistical differences between groups were not presented as evidence that one demogr</w:t>
      </w:r>
      <w:r w:rsidR="00B95C0A" w:rsidRPr="00A21636">
        <w:rPr>
          <w:rFonts w:ascii="Calibri" w:hAnsi="Calibri" w:cs="Calibri"/>
        </w:rPr>
        <w:t xml:space="preserve">aphic </w:t>
      </w:r>
      <w:r w:rsidR="008D4D40" w:rsidRPr="00A21636">
        <w:rPr>
          <w:rFonts w:ascii="Calibri" w:hAnsi="Calibri" w:cs="Calibri"/>
        </w:rPr>
        <w:t>commit</w:t>
      </w:r>
      <w:r w:rsidR="004C53B9" w:rsidRPr="00A21636">
        <w:rPr>
          <w:rFonts w:ascii="Calibri" w:hAnsi="Calibri" w:cs="Calibri"/>
        </w:rPr>
        <w:t>s</w:t>
      </w:r>
      <w:r w:rsidR="008D4D40" w:rsidRPr="00A21636">
        <w:rPr>
          <w:rFonts w:ascii="Calibri" w:hAnsi="Calibri" w:cs="Calibri"/>
        </w:rPr>
        <w:t xml:space="preserve"> more</w:t>
      </w:r>
      <w:r w:rsidR="00B95C0A" w:rsidRPr="00A21636">
        <w:rPr>
          <w:rFonts w:ascii="Calibri" w:hAnsi="Calibri" w:cs="Calibri"/>
        </w:rPr>
        <w:t xml:space="preserve"> </w:t>
      </w:r>
      <w:r w:rsidR="008D4D40" w:rsidRPr="00A21636">
        <w:rPr>
          <w:rFonts w:ascii="Calibri" w:hAnsi="Calibri" w:cs="Calibri"/>
        </w:rPr>
        <w:t>littering offences</w:t>
      </w:r>
      <w:r w:rsidR="00B95C0A" w:rsidRPr="00A21636">
        <w:rPr>
          <w:rFonts w:ascii="Calibri" w:hAnsi="Calibri" w:cs="Calibri"/>
        </w:rPr>
        <w:t xml:space="preserve"> than others</w:t>
      </w:r>
      <w:r w:rsidR="008D4D40" w:rsidRPr="00A21636">
        <w:rPr>
          <w:rFonts w:ascii="Calibri" w:hAnsi="Calibri" w:cs="Calibri"/>
        </w:rPr>
        <w:t>. The study restricts conclusions to statistical patterns available from the dataset.</w:t>
      </w:r>
    </w:p>
    <w:p w14:paraId="78EF090D" w14:textId="75433C35" w:rsidR="0064149E" w:rsidRPr="00A21636" w:rsidRDefault="0064149E" w:rsidP="006F2B7D">
      <w:pPr>
        <w:spacing w:line="360" w:lineRule="auto"/>
        <w:rPr>
          <w:rFonts w:ascii="Calibri" w:hAnsi="Calibri" w:cs="Calibri"/>
        </w:rPr>
      </w:pPr>
      <w:r w:rsidRPr="00A21636">
        <w:rPr>
          <w:rFonts w:ascii="Calibri" w:hAnsi="Calibri" w:cs="Calibri"/>
          <w:b/>
          <w:bCs/>
        </w:rPr>
        <w:t>DATA ANALYSIS</w:t>
      </w:r>
    </w:p>
    <w:p w14:paraId="07569AAA" w14:textId="1F092C3B" w:rsidR="0064149E" w:rsidRPr="00A21636" w:rsidRDefault="0064149E" w:rsidP="006F2B7D">
      <w:pPr>
        <w:spacing w:line="360" w:lineRule="auto"/>
        <w:rPr>
          <w:rFonts w:ascii="Calibri" w:hAnsi="Calibri" w:cs="Calibri"/>
          <w:b/>
          <w:bCs/>
        </w:rPr>
      </w:pPr>
      <w:r w:rsidRPr="00A21636">
        <w:rPr>
          <w:rFonts w:ascii="Calibri" w:hAnsi="Calibri" w:cs="Calibri"/>
        </w:rPr>
        <w:t>During statistical analysis, patterns were identified</w:t>
      </w:r>
      <w:r w:rsidR="006C6C31" w:rsidRPr="00A21636">
        <w:rPr>
          <w:rFonts w:ascii="Calibri" w:hAnsi="Calibri" w:cs="Calibri"/>
        </w:rPr>
        <w:t xml:space="preserve"> in the dataset to determine whether statistically significant relationships existed between the variables</w:t>
      </w:r>
      <w:r w:rsidR="00CB1AD3" w:rsidRPr="00A21636">
        <w:rPr>
          <w:rFonts w:ascii="Calibri" w:hAnsi="Calibri" w:cs="Calibri"/>
        </w:rPr>
        <w:t xml:space="preserve"> of the 178 paid littering FPNs</w:t>
      </w:r>
      <w:r w:rsidR="00C24EB6" w:rsidRPr="00A21636">
        <w:rPr>
          <w:rFonts w:ascii="Calibri" w:hAnsi="Calibri" w:cs="Calibri"/>
        </w:rPr>
        <w:t xml:space="preserve"> such as demographic, environmental, spatial or administrative</w:t>
      </w:r>
      <w:r w:rsidR="00602F0E" w:rsidRPr="00A21636">
        <w:rPr>
          <w:rFonts w:ascii="Calibri" w:hAnsi="Calibri" w:cs="Calibri"/>
        </w:rPr>
        <w:t xml:space="preserve"> patterns</w:t>
      </w:r>
      <w:r w:rsidR="006C6C31" w:rsidRPr="00A21636">
        <w:rPr>
          <w:rFonts w:ascii="Calibri" w:hAnsi="Calibri" w:cs="Calibri"/>
        </w:rPr>
        <w:t>.</w:t>
      </w:r>
      <w:r w:rsidR="00803212" w:rsidRPr="00A21636">
        <w:rPr>
          <w:rFonts w:ascii="Calibri" w:hAnsi="Calibri" w:cs="Calibri"/>
        </w:rPr>
        <w:t xml:space="preserve"> It was an opportunity to </w:t>
      </w:r>
      <w:r w:rsidR="00C24EB6" w:rsidRPr="00A21636">
        <w:rPr>
          <w:rFonts w:ascii="Calibri" w:hAnsi="Calibri" w:cs="Calibri"/>
        </w:rPr>
        <w:t>combine descriptive and statistical techniques in analysing</w:t>
      </w:r>
      <w:r w:rsidR="00803212" w:rsidRPr="00A21636">
        <w:rPr>
          <w:rFonts w:ascii="Calibri" w:hAnsi="Calibri" w:cs="Calibri"/>
        </w:rPr>
        <w:t xml:space="preserve"> the dataset’s characteristics</w:t>
      </w:r>
      <w:r w:rsidR="00310B23" w:rsidRPr="00A21636">
        <w:rPr>
          <w:rFonts w:ascii="Calibri" w:hAnsi="Calibri" w:cs="Calibri"/>
        </w:rPr>
        <w:t xml:space="preserve"> with four steps; data preparation and screening, descriptive analysis, inferential analysis, and interpretation of statistical significance.</w:t>
      </w:r>
    </w:p>
    <w:p w14:paraId="1143376E" w14:textId="45DBC867" w:rsidR="00465459" w:rsidRPr="00A21636" w:rsidRDefault="003567A6" w:rsidP="007F673B">
      <w:pPr>
        <w:spacing w:line="360" w:lineRule="auto"/>
        <w:rPr>
          <w:rFonts w:ascii="Calibri" w:hAnsi="Calibri" w:cs="Calibri"/>
          <w:b/>
          <w:bCs/>
          <w:highlight w:val="yellow"/>
        </w:rPr>
      </w:pPr>
      <w:r w:rsidRPr="00A21636">
        <w:rPr>
          <w:rFonts w:ascii="Calibri" w:hAnsi="Calibri" w:cs="Calibri"/>
        </w:rPr>
        <w:t xml:space="preserve">All analyses were undertaken using Microsoft Excel. Although there </w:t>
      </w:r>
      <w:r w:rsidR="00EF4D2B" w:rsidRPr="00A21636">
        <w:rPr>
          <w:rFonts w:ascii="Calibri" w:hAnsi="Calibri" w:cs="Calibri"/>
        </w:rPr>
        <w:t>is</w:t>
      </w:r>
      <w:r w:rsidRPr="00A21636">
        <w:rPr>
          <w:rFonts w:ascii="Calibri" w:hAnsi="Calibri" w:cs="Calibri"/>
        </w:rPr>
        <w:t xml:space="preserve"> specialist statistical software available (such as SPSS or Stata)</w:t>
      </w:r>
      <w:r w:rsidR="00EF4D2B" w:rsidRPr="00A21636">
        <w:rPr>
          <w:rFonts w:ascii="Calibri" w:hAnsi="Calibri" w:cs="Calibri"/>
        </w:rPr>
        <w:t>,</w:t>
      </w:r>
      <w:r w:rsidR="0045081A" w:rsidRPr="00A21636">
        <w:rPr>
          <w:rFonts w:ascii="Calibri" w:hAnsi="Calibri" w:cs="Calibri"/>
        </w:rPr>
        <w:t xml:space="preserve"> Microsoft Excel was used as the dataset was of manageable size and the analyses including frequency calculations, cross-tabulations, chi-square tests</w:t>
      </w:r>
      <w:r w:rsidR="00B611F8" w:rsidRPr="00A21636">
        <w:rPr>
          <w:rFonts w:ascii="Calibri" w:hAnsi="Calibri" w:cs="Calibri"/>
        </w:rPr>
        <w:t>, and descriptive statistics could be conducted using its available functions</w:t>
      </w:r>
      <w:r w:rsidR="00E322BE" w:rsidRPr="00A21636">
        <w:rPr>
          <w:rFonts w:ascii="Calibri" w:hAnsi="Calibri" w:cs="Calibri"/>
        </w:rPr>
        <w:t xml:space="preserve"> </w:t>
      </w:r>
      <w:r w:rsidR="003F6618" w:rsidRPr="00A21636">
        <w:rPr>
          <w:rFonts w:ascii="Calibri" w:hAnsi="Calibri" w:cs="Calibri"/>
        </w:rPr>
        <w:t>(Brookfield, 2021)</w:t>
      </w:r>
      <w:r w:rsidR="00B611F8" w:rsidRPr="00A21636">
        <w:rPr>
          <w:rFonts w:ascii="Calibri" w:hAnsi="Calibri" w:cs="Calibri"/>
        </w:rPr>
        <w:t xml:space="preserve">. While SPSS has more extensive analytical capabilities, Excel was sufficient for the </w:t>
      </w:r>
      <w:r w:rsidR="007F673B" w:rsidRPr="00A21636">
        <w:rPr>
          <w:rFonts w:ascii="Calibri" w:hAnsi="Calibri" w:cs="Calibri"/>
        </w:rPr>
        <w:t>statistical procedures for this dataset.</w:t>
      </w:r>
    </w:p>
    <w:p w14:paraId="73130571" w14:textId="46F3EF7C" w:rsidR="00704631" w:rsidRPr="00A21636" w:rsidRDefault="00704631" w:rsidP="006F2B7D">
      <w:pPr>
        <w:spacing w:line="360" w:lineRule="auto"/>
        <w:rPr>
          <w:rFonts w:ascii="Calibri" w:hAnsi="Calibri" w:cs="Calibri"/>
          <w:b/>
          <w:bCs/>
        </w:rPr>
      </w:pPr>
      <w:r w:rsidRPr="00A21636">
        <w:rPr>
          <w:rFonts w:ascii="Calibri" w:hAnsi="Calibri" w:cs="Calibri"/>
          <w:b/>
          <w:bCs/>
        </w:rPr>
        <w:t>Data Preparation and Screening</w:t>
      </w:r>
    </w:p>
    <w:p w14:paraId="0E1D4CCB" w14:textId="4795F71E" w:rsidR="00452B0F" w:rsidRPr="00A21636" w:rsidRDefault="00005CBE" w:rsidP="006F2B7D">
      <w:pPr>
        <w:spacing w:line="360" w:lineRule="auto"/>
        <w:rPr>
          <w:rFonts w:ascii="Calibri" w:hAnsi="Calibri" w:cs="Calibri"/>
        </w:rPr>
      </w:pPr>
      <w:r w:rsidRPr="00A21636">
        <w:rPr>
          <w:rFonts w:ascii="Calibri" w:hAnsi="Calibri" w:cs="Calibri"/>
        </w:rPr>
        <w:t>The dataset was subject to a series of data preparation procedures to ensure it was suitable for analysis. This included reviewing all variables to ensure there were no missing values, inconsistencies, or duplicate records</w:t>
      </w:r>
      <w:r w:rsidR="00411D19" w:rsidRPr="00A21636">
        <w:rPr>
          <w:rFonts w:ascii="Calibri" w:hAnsi="Calibri" w:cs="Calibri"/>
        </w:rPr>
        <w:t xml:space="preserve"> with the FPN number being used as an identification variable rather than a variable for analysis.</w:t>
      </w:r>
      <w:r w:rsidR="00FD7DD3" w:rsidRPr="00A21636">
        <w:rPr>
          <w:rFonts w:ascii="Calibri" w:hAnsi="Calibri" w:cs="Calibri"/>
        </w:rPr>
        <w:t xml:space="preserve"> As the dataset existed for operational purposes rather than research, there were some inconsistencies that needed to be amended before meaningful statistical analysis could be undertake</w:t>
      </w:r>
      <w:r w:rsidR="00350993" w:rsidRPr="00A21636">
        <w:rPr>
          <w:rFonts w:ascii="Calibri" w:hAnsi="Calibri" w:cs="Calibri"/>
        </w:rPr>
        <w:t>n</w:t>
      </w:r>
      <w:r w:rsidR="00512026" w:rsidRPr="00A21636">
        <w:rPr>
          <w:rFonts w:ascii="Calibri" w:hAnsi="Calibri" w:cs="Calibri"/>
        </w:rPr>
        <w:t>. F</w:t>
      </w:r>
      <w:r w:rsidR="00350993" w:rsidRPr="00A21636">
        <w:rPr>
          <w:rFonts w:ascii="Calibri" w:hAnsi="Calibri" w:cs="Calibri"/>
        </w:rPr>
        <w:t xml:space="preserve">or example, the “Year of Birth” variable was converted into an age variable to facilitate a continuous </w:t>
      </w:r>
      <w:r w:rsidR="00454B97" w:rsidRPr="00A21636">
        <w:rPr>
          <w:rFonts w:ascii="Calibri" w:hAnsi="Calibri" w:cs="Calibri"/>
        </w:rPr>
        <w:t>variable</w:t>
      </w:r>
      <w:r w:rsidR="007C2F49" w:rsidRPr="00A21636">
        <w:rPr>
          <w:rFonts w:ascii="Calibri" w:hAnsi="Calibri" w:cs="Calibri"/>
        </w:rPr>
        <w:t xml:space="preserve"> and comparison </w:t>
      </w:r>
      <w:r w:rsidR="007C2F49" w:rsidRPr="00A21636">
        <w:rPr>
          <w:rFonts w:ascii="Calibri" w:hAnsi="Calibri" w:cs="Calibri"/>
        </w:rPr>
        <w:lastRenderedPageBreak/>
        <w:t xml:space="preserve">between groups </w:t>
      </w:r>
      <w:r w:rsidR="00335A90" w:rsidRPr="00A21636">
        <w:rPr>
          <w:rFonts w:ascii="Calibri" w:hAnsi="Calibri" w:cs="Calibri"/>
        </w:rPr>
        <w:t>(University of Southampton, 2026)</w:t>
      </w:r>
      <w:r w:rsidR="007C2F49" w:rsidRPr="00A21636">
        <w:rPr>
          <w:rFonts w:ascii="Calibri" w:hAnsi="Calibri" w:cs="Calibri"/>
        </w:rPr>
        <w:t xml:space="preserve">. </w:t>
      </w:r>
      <w:r w:rsidR="006E0E4F" w:rsidRPr="00A21636">
        <w:rPr>
          <w:rFonts w:ascii="Calibri" w:hAnsi="Calibri" w:cs="Calibri"/>
        </w:rPr>
        <w:t>Age was calculated in Excel using the formula:</w:t>
      </w:r>
    </w:p>
    <w:p w14:paraId="0B7CC911" w14:textId="77777777" w:rsidR="00216642" w:rsidRPr="00A21636" w:rsidRDefault="00701A8B" w:rsidP="006F2B7D">
      <w:pPr>
        <w:spacing w:line="360" w:lineRule="auto"/>
        <w:jc w:val="center"/>
        <w:rPr>
          <w:rFonts w:ascii="Calibri" w:hAnsi="Calibri" w:cs="Calibri"/>
        </w:rPr>
      </w:pPr>
      <w:r w:rsidRPr="00A21636">
        <w:rPr>
          <w:rFonts w:ascii="Calibri" w:hAnsi="Calibri" w:cs="Calibri"/>
        </w:rPr>
        <w:t>=YEAR(</w:t>
      </w:r>
      <w:proofErr w:type="gramStart"/>
      <w:r w:rsidRPr="00A21636">
        <w:rPr>
          <w:rFonts w:ascii="Calibri" w:hAnsi="Calibri" w:cs="Calibri"/>
        </w:rPr>
        <w:t>NOW(</w:t>
      </w:r>
      <w:proofErr w:type="gramEnd"/>
      <w:r w:rsidRPr="00A21636">
        <w:rPr>
          <w:rFonts w:ascii="Calibri" w:hAnsi="Calibri" w:cs="Calibri"/>
        </w:rPr>
        <w:t>))-</w:t>
      </w:r>
      <w:r w:rsidR="00057C7E" w:rsidRPr="00A21636">
        <w:rPr>
          <w:rFonts w:ascii="Calibri" w:hAnsi="Calibri" w:cs="Calibri"/>
        </w:rPr>
        <w:t>A</w:t>
      </w:r>
      <w:r w:rsidR="00465459" w:rsidRPr="00A21636">
        <w:rPr>
          <w:rFonts w:ascii="Calibri" w:hAnsi="Calibri" w:cs="Calibri"/>
        </w:rPr>
        <w:t>0</w:t>
      </w:r>
      <w:r w:rsidR="00216642" w:rsidRPr="00A21636">
        <w:rPr>
          <w:rFonts w:ascii="Calibri" w:hAnsi="Calibri" w:cs="Calibri"/>
        </w:rPr>
        <w:t>,</w:t>
      </w:r>
    </w:p>
    <w:p w14:paraId="020D7271" w14:textId="50F6147C" w:rsidR="006E0E4F" w:rsidRPr="00A21636" w:rsidRDefault="00216642" w:rsidP="00216642">
      <w:pPr>
        <w:spacing w:line="360" w:lineRule="auto"/>
        <w:rPr>
          <w:rFonts w:ascii="Calibri" w:hAnsi="Calibri" w:cs="Calibri"/>
        </w:rPr>
      </w:pPr>
      <w:r w:rsidRPr="00A21636">
        <w:rPr>
          <w:rFonts w:ascii="Calibri" w:hAnsi="Calibri" w:cs="Calibri"/>
        </w:rPr>
        <w:t>with “A0” representing the cell populated with the year of birth for a given record.</w:t>
      </w:r>
    </w:p>
    <w:p w14:paraId="74C5BDF6" w14:textId="5D887209" w:rsidR="001B0953" w:rsidRPr="00A21636" w:rsidRDefault="00061496" w:rsidP="006F2B7D">
      <w:pPr>
        <w:spacing w:line="360" w:lineRule="auto"/>
        <w:rPr>
          <w:rFonts w:ascii="Calibri" w:hAnsi="Calibri" w:cs="Calibri"/>
        </w:rPr>
      </w:pPr>
      <w:r w:rsidRPr="00A21636">
        <w:rPr>
          <w:rFonts w:ascii="Calibri" w:hAnsi="Calibri" w:cs="Calibri"/>
        </w:rPr>
        <w:t>The level of measurements for each variable was considered. Gender, ethnicity, weather conditions</w:t>
      </w:r>
      <w:r w:rsidR="008D4A75" w:rsidRPr="00A21636">
        <w:rPr>
          <w:rFonts w:ascii="Calibri" w:hAnsi="Calibri" w:cs="Calibri"/>
        </w:rPr>
        <w:t xml:space="preserve">, geographic location, and type of land were classified as </w:t>
      </w:r>
      <w:r w:rsidR="00296732" w:rsidRPr="00A21636">
        <w:rPr>
          <w:rFonts w:ascii="Calibri" w:hAnsi="Calibri" w:cs="Calibri"/>
        </w:rPr>
        <w:t xml:space="preserve">categorical variables due to their categories not representing a meaningful numerical ranking. </w:t>
      </w:r>
      <w:r w:rsidR="00211D1D" w:rsidRPr="00A21636">
        <w:rPr>
          <w:rFonts w:ascii="Calibri" w:hAnsi="Calibri" w:cs="Calibri"/>
        </w:rPr>
        <w:t xml:space="preserve">The year of birth was </w:t>
      </w:r>
      <w:r w:rsidR="006A711A" w:rsidRPr="00A21636">
        <w:rPr>
          <w:rFonts w:ascii="Calibri" w:hAnsi="Calibri" w:cs="Calibri"/>
        </w:rPr>
        <w:t>converted to an age variable to create a continuous variable for the analysis</w:t>
      </w:r>
      <w:r w:rsidR="007507B8" w:rsidRPr="00A21636">
        <w:rPr>
          <w:rFonts w:ascii="Calibri" w:hAnsi="Calibri" w:cs="Calibri"/>
        </w:rPr>
        <w:t xml:space="preserve">. This meant that calculating measures of central tendency </w:t>
      </w:r>
      <w:r w:rsidR="00C337EC" w:rsidRPr="00A21636">
        <w:rPr>
          <w:rFonts w:ascii="Calibri" w:hAnsi="Calibri" w:cs="Calibri"/>
        </w:rPr>
        <w:t>and conducting comparisons between group</w:t>
      </w:r>
      <w:r w:rsidR="004749B8" w:rsidRPr="00A21636">
        <w:rPr>
          <w:rFonts w:ascii="Calibri" w:hAnsi="Calibri" w:cs="Calibri"/>
        </w:rPr>
        <w:t>s</w:t>
      </w:r>
      <w:r w:rsidR="00C337EC" w:rsidRPr="00A21636">
        <w:rPr>
          <w:rFonts w:ascii="Calibri" w:hAnsi="Calibri" w:cs="Calibri"/>
        </w:rPr>
        <w:t xml:space="preserve"> was made simpler. </w:t>
      </w:r>
      <w:r w:rsidR="00F43674" w:rsidRPr="00A21636">
        <w:rPr>
          <w:rFonts w:ascii="Calibri" w:hAnsi="Calibri" w:cs="Calibri"/>
        </w:rPr>
        <w:t xml:space="preserve">Additionally, </w:t>
      </w:r>
      <w:r w:rsidR="001F3802" w:rsidRPr="00A21636">
        <w:rPr>
          <w:rFonts w:ascii="Calibri" w:hAnsi="Calibri" w:cs="Calibri"/>
        </w:rPr>
        <w:t>the dataset was inspected to ensure no unusually high or low values were incorrectly recorded, indicating data entry errors.</w:t>
      </w:r>
      <w:r w:rsidR="00160E7B" w:rsidRPr="00A21636">
        <w:rPr>
          <w:rFonts w:ascii="Calibri" w:hAnsi="Calibri" w:cs="Calibri"/>
        </w:rPr>
        <w:t xml:space="preserve"> Any </w:t>
      </w:r>
      <w:r w:rsidR="000B6D6E" w:rsidRPr="00A21636">
        <w:rPr>
          <w:rFonts w:ascii="Calibri" w:hAnsi="Calibri" w:cs="Calibri"/>
        </w:rPr>
        <w:t>“U</w:t>
      </w:r>
      <w:r w:rsidR="00160E7B" w:rsidRPr="00A21636">
        <w:rPr>
          <w:rFonts w:ascii="Calibri" w:hAnsi="Calibri" w:cs="Calibri"/>
        </w:rPr>
        <w:t>nknown” records were excluded from analyses</w:t>
      </w:r>
      <w:r w:rsidR="00C10412" w:rsidRPr="00A21636">
        <w:rPr>
          <w:rFonts w:ascii="Calibri" w:hAnsi="Calibri" w:cs="Calibri"/>
        </w:rPr>
        <w:t xml:space="preserve"> but were retained within the original dataset. These preparation procedures were undertaken to ensure that the dataset was </w:t>
      </w:r>
      <w:r w:rsidR="00655032" w:rsidRPr="00A21636">
        <w:rPr>
          <w:rFonts w:ascii="Calibri" w:hAnsi="Calibri" w:cs="Calibri"/>
        </w:rPr>
        <w:t xml:space="preserve">consistent before analysis </w:t>
      </w:r>
      <w:r w:rsidR="00B51D2A" w:rsidRPr="00A21636">
        <w:rPr>
          <w:rFonts w:ascii="Calibri" w:hAnsi="Calibri" w:cs="Calibri"/>
        </w:rPr>
        <w:t>(Cunningham &amp; Muir, 2023)</w:t>
      </w:r>
      <w:r w:rsidR="00655032" w:rsidRPr="00A21636">
        <w:rPr>
          <w:rFonts w:ascii="Calibri" w:hAnsi="Calibri" w:cs="Calibri"/>
        </w:rPr>
        <w:t>.</w:t>
      </w:r>
    </w:p>
    <w:p w14:paraId="3E4EEE7B" w14:textId="2D81EA12" w:rsidR="00704631" w:rsidRPr="00A21636" w:rsidRDefault="00704631" w:rsidP="006F2B7D">
      <w:pPr>
        <w:spacing w:line="360" w:lineRule="auto"/>
        <w:rPr>
          <w:rFonts w:ascii="Calibri" w:hAnsi="Calibri" w:cs="Calibri"/>
          <w:b/>
          <w:bCs/>
        </w:rPr>
      </w:pPr>
      <w:r w:rsidRPr="00A21636">
        <w:rPr>
          <w:rFonts w:ascii="Calibri" w:hAnsi="Calibri" w:cs="Calibri"/>
          <w:b/>
          <w:bCs/>
        </w:rPr>
        <w:t>Descriptive Analysis</w:t>
      </w:r>
    </w:p>
    <w:p w14:paraId="4E0FDCEC" w14:textId="3CC9F3B3" w:rsidR="006C0598" w:rsidRPr="00A21636" w:rsidRDefault="00F231D7" w:rsidP="006F2B7D">
      <w:pPr>
        <w:spacing w:line="360" w:lineRule="auto"/>
        <w:rPr>
          <w:rFonts w:ascii="Calibri" w:hAnsi="Calibri" w:cs="Calibri"/>
        </w:rPr>
      </w:pPr>
      <w:r w:rsidRPr="00A21636">
        <w:rPr>
          <w:rFonts w:ascii="Calibri" w:hAnsi="Calibri" w:cs="Calibri"/>
        </w:rPr>
        <w:t xml:space="preserve">The initial stage of </w:t>
      </w:r>
      <w:r w:rsidR="0045283E" w:rsidRPr="00A21636">
        <w:rPr>
          <w:rFonts w:ascii="Calibri" w:hAnsi="Calibri" w:cs="Calibri"/>
        </w:rPr>
        <w:t>statistical analysis</w:t>
      </w:r>
      <w:r w:rsidR="004D3FDB" w:rsidRPr="00A21636">
        <w:rPr>
          <w:rFonts w:ascii="Calibri" w:hAnsi="Calibri" w:cs="Calibri"/>
        </w:rPr>
        <w:t xml:space="preserve"> involved using descriptive statistics to summarise characteristics within the dataset. </w:t>
      </w:r>
      <w:r w:rsidR="003B14A2" w:rsidRPr="00A21636">
        <w:rPr>
          <w:rFonts w:ascii="Calibri" w:hAnsi="Calibri" w:cs="Calibri"/>
        </w:rPr>
        <w:t>Descriptive statistics</w:t>
      </w:r>
      <w:r w:rsidR="00EA4040" w:rsidRPr="00A21636">
        <w:rPr>
          <w:rFonts w:ascii="Calibri" w:hAnsi="Calibri" w:cs="Calibri"/>
        </w:rPr>
        <w:t xml:space="preserve"> provide an overview of the distribution of the dataset and provides a basis for identifying patterns before</w:t>
      </w:r>
      <w:r w:rsidR="00334F63" w:rsidRPr="00A21636">
        <w:rPr>
          <w:rFonts w:ascii="Calibri" w:hAnsi="Calibri" w:cs="Calibri"/>
        </w:rPr>
        <w:t xml:space="preserve"> undertaking</w:t>
      </w:r>
      <w:r w:rsidR="00EA4040" w:rsidRPr="00A21636">
        <w:rPr>
          <w:rFonts w:ascii="Calibri" w:hAnsi="Calibri" w:cs="Calibri"/>
        </w:rPr>
        <w:t xml:space="preserve"> inferential statistical tests </w:t>
      </w:r>
      <w:r w:rsidR="004A7D53" w:rsidRPr="00A21636">
        <w:rPr>
          <w:rFonts w:ascii="Calibri" w:hAnsi="Calibri" w:cs="Calibri"/>
        </w:rPr>
        <w:t>(</w:t>
      </w:r>
      <w:proofErr w:type="spellStart"/>
      <w:r w:rsidR="004A7D53" w:rsidRPr="00A21636">
        <w:rPr>
          <w:rFonts w:ascii="Calibri" w:hAnsi="Calibri" w:cs="Calibri"/>
        </w:rPr>
        <w:t>Bhattacherjee</w:t>
      </w:r>
      <w:proofErr w:type="spellEnd"/>
      <w:r w:rsidR="004A7D53" w:rsidRPr="00A21636">
        <w:rPr>
          <w:rFonts w:ascii="Calibri" w:hAnsi="Calibri" w:cs="Calibri"/>
        </w:rPr>
        <w:t>, 2019b)</w:t>
      </w:r>
      <w:r w:rsidR="00EA4040" w:rsidRPr="00A21636">
        <w:rPr>
          <w:rFonts w:ascii="Calibri" w:hAnsi="Calibri" w:cs="Calibri"/>
        </w:rPr>
        <w:t>.</w:t>
      </w:r>
      <w:r w:rsidR="007F19CB" w:rsidRPr="00A21636">
        <w:rPr>
          <w:rFonts w:ascii="Calibri" w:hAnsi="Calibri" w:cs="Calibri"/>
          <w:b/>
          <w:bCs/>
        </w:rPr>
        <w:t xml:space="preserve"> </w:t>
      </w:r>
      <w:r w:rsidR="00C714DE" w:rsidRPr="00A21636">
        <w:rPr>
          <w:rFonts w:ascii="Calibri" w:hAnsi="Calibri" w:cs="Calibri"/>
        </w:rPr>
        <w:t>This includes</w:t>
      </w:r>
      <w:r w:rsidR="007F19CB" w:rsidRPr="00A21636">
        <w:rPr>
          <w:rFonts w:ascii="Calibri" w:hAnsi="Calibri" w:cs="Calibri"/>
        </w:rPr>
        <w:t xml:space="preserve"> identify</w:t>
      </w:r>
      <w:r w:rsidR="00C714DE" w:rsidRPr="00A21636">
        <w:rPr>
          <w:rFonts w:ascii="Calibri" w:hAnsi="Calibri" w:cs="Calibri"/>
        </w:rPr>
        <w:t>ing</w:t>
      </w:r>
      <w:r w:rsidR="007F19CB" w:rsidRPr="00A21636">
        <w:rPr>
          <w:rFonts w:ascii="Calibri" w:hAnsi="Calibri" w:cs="Calibri"/>
        </w:rPr>
        <w:t xml:space="preserve"> the demographic compos</w:t>
      </w:r>
      <w:r w:rsidR="00D93C09" w:rsidRPr="00A21636">
        <w:rPr>
          <w:rFonts w:ascii="Calibri" w:hAnsi="Calibri" w:cs="Calibri"/>
        </w:rPr>
        <w:t xml:space="preserve">ition of </w:t>
      </w:r>
      <w:r w:rsidR="00762F18" w:rsidRPr="00A21636">
        <w:rPr>
          <w:rFonts w:ascii="Calibri" w:hAnsi="Calibri" w:cs="Calibri"/>
        </w:rPr>
        <w:t xml:space="preserve">recorded </w:t>
      </w:r>
      <w:r w:rsidR="00D93C09" w:rsidRPr="00A21636">
        <w:rPr>
          <w:rFonts w:ascii="Calibri" w:hAnsi="Calibri" w:cs="Calibri"/>
        </w:rPr>
        <w:t>offenders that pay their FPNs,</w:t>
      </w:r>
      <w:r w:rsidR="0046621B" w:rsidRPr="00A21636">
        <w:rPr>
          <w:rFonts w:ascii="Calibri" w:hAnsi="Calibri" w:cs="Calibri"/>
        </w:rPr>
        <w:t xml:space="preserve"> the environmental characteristics, and the context within which the enforcement occurred.</w:t>
      </w:r>
    </w:p>
    <w:p w14:paraId="79F54ACA" w14:textId="4242896E" w:rsidR="00E80B4F" w:rsidRPr="00A21636" w:rsidRDefault="6CDC5796" w:rsidP="006F2B7D">
      <w:pPr>
        <w:spacing w:line="360" w:lineRule="auto"/>
        <w:rPr>
          <w:rFonts w:ascii="Calibri" w:hAnsi="Calibri" w:cs="Calibri"/>
        </w:rPr>
      </w:pPr>
      <w:r w:rsidRPr="00A21636">
        <w:rPr>
          <w:rFonts w:ascii="Calibri" w:hAnsi="Calibri" w:cs="Calibri"/>
        </w:rPr>
        <w:t>Frequencies and percentages were</w:t>
      </w:r>
      <w:r w:rsidR="608A9C1A" w:rsidRPr="00A21636">
        <w:rPr>
          <w:rFonts w:ascii="Calibri" w:hAnsi="Calibri" w:cs="Calibri"/>
        </w:rPr>
        <w:t xml:space="preserve"> calculated for categorical variables, with frequencies indicating how many observations occurred within each category, while the percentages provided a comparison between </w:t>
      </w:r>
      <w:r w:rsidR="4C0CD7AB" w:rsidRPr="00A21636">
        <w:rPr>
          <w:rFonts w:ascii="Calibri" w:hAnsi="Calibri" w:cs="Calibri"/>
        </w:rPr>
        <w:t xml:space="preserve">categories, regardless of the sample size </w:t>
      </w:r>
      <w:r w:rsidR="00714696" w:rsidRPr="00A21636">
        <w:rPr>
          <w:rFonts w:ascii="Calibri" w:hAnsi="Calibri" w:cs="Calibri"/>
        </w:rPr>
        <w:t>(</w:t>
      </w:r>
      <w:proofErr w:type="spellStart"/>
      <w:r w:rsidR="00714696" w:rsidRPr="00A21636">
        <w:rPr>
          <w:rFonts w:ascii="Calibri" w:hAnsi="Calibri" w:cs="Calibri"/>
        </w:rPr>
        <w:t>Bhattacherjee</w:t>
      </w:r>
      <w:proofErr w:type="spellEnd"/>
      <w:r w:rsidR="00714696" w:rsidRPr="00A21636">
        <w:rPr>
          <w:rFonts w:ascii="Calibri" w:hAnsi="Calibri" w:cs="Calibri"/>
        </w:rPr>
        <w:t>, 2019b)</w:t>
      </w:r>
      <w:r w:rsidR="4C0CD7AB" w:rsidRPr="00A21636">
        <w:rPr>
          <w:rFonts w:ascii="Calibri" w:hAnsi="Calibri" w:cs="Calibri"/>
        </w:rPr>
        <w:t>.</w:t>
      </w:r>
      <w:r w:rsidR="17D8E823" w:rsidRPr="00A21636">
        <w:rPr>
          <w:rFonts w:ascii="Calibri" w:hAnsi="Calibri" w:cs="Calibri"/>
        </w:rPr>
        <w:t xml:space="preserve"> Variables included in frequency analysis included gender, ethnicity, </w:t>
      </w:r>
      <w:r w:rsidR="7B33D8B0" w:rsidRPr="00A21636">
        <w:rPr>
          <w:rFonts w:ascii="Calibri" w:hAnsi="Calibri" w:cs="Calibri"/>
        </w:rPr>
        <w:t>weather, offender characteristics, and whether the offence occurred on public or private land.</w:t>
      </w:r>
    </w:p>
    <w:p w14:paraId="1F17A1D3" w14:textId="047BE1B3" w:rsidR="00E73FF9" w:rsidRPr="00A21636" w:rsidRDefault="00E73FF9" w:rsidP="006F2B7D">
      <w:pPr>
        <w:spacing w:line="360" w:lineRule="auto"/>
        <w:rPr>
          <w:rFonts w:ascii="Calibri" w:hAnsi="Calibri" w:cs="Calibri"/>
        </w:rPr>
      </w:pPr>
      <w:r w:rsidRPr="00A21636">
        <w:rPr>
          <w:rFonts w:ascii="Calibri" w:hAnsi="Calibri" w:cs="Calibri"/>
        </w:rPr>
        <w:t xml:space="preserve">For the continuous </w:t>
      </w:r>
      <w:r w:rsidR="00A14B5D" w:rsidRPr="00A21636">
        <w:rPr>
          <w:rFonts w:ascii="Calibri" w:hAnsi="Calibri" w:cs="Calibri"/>
        </w:rPr>
        <w:t>a</w:t>
      </w:r>
      <w:r w:rsidRPr="00A21636">
        <w:rPr>
          <w:rFonts w:ascii="Calibri" w:hAnsi="Calibri" w:cs="Calibri"/>
        </w:rPr>
        <w:t>ge variable, measures of central tendency and dispersion, including mean, median, range and standard deviation, will be calculated</w:t>
      </w:r>
      <w:r w:rsidR="004F7F70" w:rsidRPr="00A21636">
        <w:rPr>
          <w:rFonts w:ascii="Calibri" w:hAnsi="Calibri" w:cs="Calibri"/>
        </w:rPr>
        <w:t>. The mean will provide an estimate of the average recorded age</w:t>
      </w:r>
      <w:r w:rsidR="00254CF1" w:rsidRPr="00A21636">
        <w:rPr>
          <w:rFonts w:ascii="Calibri" w:hAnsi="Calibri" w:cs="Calibri"/>
        </w:rPr>
        <w:t xml:space="preserve">, </w:t>
      </w:r>
      <w:r w:rsidR="004F7F70" w:rsidRPr="00A21636">
        <w:rPr>
          <w:rFonts w:ascii="Calibri" w:hAnsi="Calibri" w:cs="Calibri"/>
        </w:rPr>
        <w:t>the med</w:t>
      </w:r>
      <w:r w:rsidR="00475093" w:rsidRPr="00A21636">
        <w:rPr>
          <w:rFonts w:ascii="Calibri" w:hAnsi="Calibri" w:cs="Calibri"/>
        </w:rPr>
        <w:t>ian</w:t>
      </w:r>
      <w:r w:rsidR="00254CF1" w:rsidRPr="00A21636">
        <w:rPr>
          <w:rFonts w:ascii="Calibri" w:hAnsi="Calibri" w:cs="Calibri"/>
        </w:rPr>
        <w:t xml:space="preserve"> will provide the central </w:t>
      </w:r>
      <w:r w:rsidR="007F0C67" w:rsidRPr="00A21636">
        <w:rPr>
          <w:rFonts w:ascii="Calibri" w:hAnsi="Calibri" w:cs="Calibri"/>
        </w:rPr>
        <w:t>observation, and</w:t>
      </w:r>
      <w:r w:rsidR="00254CF1" w:rsidRPr="00A21636">
        <w:rPr>
          <w:rFonts w:ascii="Calibri" w:hAnsi="Calibri" w:cs="Calibri"/>
        </w:rPr>
        <w:t xml:space="preserve"> </w:t>
      </w:r>
      <w:r w:rsidR="00254CF1" w:rsidRPr="00A21636">
        <w:rPr>
          <w:rFonts w:ascii="Calibri" w:hAnsi="Calibri" w:cs="Calibri"/>
        </w:rPr>
        <w:lastRenderedPageBreak/>
        <w:t xml:space="preserve">the standard deviation </w:t>
      </w:r>
      <w:r w:rsidR="007136F9" w:rsidRPr="00A21636">
        <w:rPr>
          <w:rFonts w:ascii="Calibri" w:hAnsi="Calibri" w:cs="Calibri"/>
        </w:rPr>
        <w:t xml:space="preserve">and range will </w:t>
      </w:r>
      <w:r w:rsidR="007F0C67" w:rsidRPr="00A21636">
        <w:rPr>
          <w:rFonts w:ascii="Calibri" w:hAnsi="Calibri" w:cs="Calibri"/>
        </w:rPr>
        <w:t>indicate</w:t>
      </w:r>
      <w:r w:rsidR="007136F9" w:rsidRPr="00A21636">
        <w:rPr>
          <w:rFonts w:ascii="Calibri" w:hAnsi="Calibri" w:cs="Calibri"/>
        </w:rPr>
        <w:t xml:space="preserve"> the extent of variation in age </w:t>
      </w:r>
      <w:r w:rsidR="00C05B40" w:rsidRPr="00A21636">
        <w:rPr>
          <w:rFonts w:ascii="Calibri" w:hAnsi="Calibri" w:cs="Calibri"/>
        </w:rPr>
        <w:t>(Bhattacherjee, 2019b).</w:t>
      </w:r>
    </w:p>
    <w:p w14:paraId="7868DB20" w14:textId="26FF6883" w:rsidR="00704631" w:rsidRPr="00A21636" w:rsidRDefault="00704631" w:rsidP="006F2B7D">
      <w:pPr>
        <w:spacing w:line="360" w:lineRule="auto"/>
        <w:rPr>
          <w:rFonts w:ascii="Calibri" w:hAnsi="Calibri" w:cs="Calibri"/>
          <w:b/>
          <w:bCs/>
        </w:rPr>
      </w:pPr>
      <w:r w:rsidRPr="00A21636">
        <w:rPr>
          <w:rFonts w:ascii="Calibri" w:hAnsi="Calibri" w:cs="Calibri"/>
          <w:b/>
          <w:bCs/>
        </w:rPr>
        <w:t>Inferential Analysis</w:t>
      </w:r>
    </w:p>
    <w:p w14:paraId="67F7EBF6" w14:textId="3146AD84" w:rsidR="00BE143C" w:rsidRPr="00A21636" w:rsidRDefault="002C59FB" w:rsidP="006F2B7D">
      <w:pPr>
        <w:spacing w:line="360" w:lineRule="auto"/>
        <w:rPr>
          <w:rFonts w:ascii="Calibri" w:hAnsi="Calibri" w:cs="Calibri"/>
        </w:rPr>
      </w:pPr>
      <w:r w:rsidRPr="00A21636">
        <w:rPr>
          <w:rFonts w:ascii="Calibri" w:hAnsi="Calibri" w:cs="Calibri"/>
        </w:rPr>
        <w:t xml:space="preserve">To </w:t>
      </w:r>
      <w:r w:rsidR="00A27C62" w:rsidRPr="00A21636">
        <w:rPr>
          <w:rFonts w:ascii="Calibri" w:hAnsi="Calibri" w:cs="Calibri"/>
        </w:rPr>
        <w:t>investigate</w:t>
      </w:r>
      <w:r w:rsidRPr="00A21636">
        <w:rPr>
          <w:rFonts w:ascii="Calibri" w:hAnsi="Calibri" w:cs="Calibri"/>
        </w:rPr>
        <w:t xml:space="preserve"> </w:t>
      </w:r>
      <w:r w:rsidR="00C76363" w:rsidRPr="00A21636">
        <w:rPr>
          <w:rFonts w:ascii="Calibri" w:hAnsi="Calibri" w:cs="Calibri"/>
        </w:rPr>
        <w:t>whether relationships between selected variables are statistically significant</w:t>
      </w:r>
      <w:r w:rsidR="00FA1F02" w:rsidRPr="00A21636">
        <w:rPr>
          <w:rFonts w:ascii="Calibri" w:hAnsi="Calibri" w:cs="Calibri"/>
        </w:rPr>
        <w:t>, statistical significance will be assessed using an alpha level of p</w:t>
      </w:r>
      <w:r w:rsidR="008F5E24" w:rsidRPr="00A21636">
        <w:rPr>
          <w:rFonts w:ascii="Calibri" w:hAnsi="Calibri" w:cs="Calibri"/>
        </w:rPr>
        <w:t xml:space="preserve"> </w:t>
      </w:r>
      <w:r w:rsidR="00FA1F02" w:rsidRPr="00A21636">
        <w:rPr>
          <w:rFonts w:ascii="Calibri" w:hAnsi="Calibri" w:cs="Calibri"/>
        </w:rPr>
        <w:t>&lt;</w:t>
      </w:r>
      <w:r w:rsidR="008F5E24" w:rsidRPr="00A21636">
        <w:rPr>
          <w:rFonts w:ascii="Calibri" w:hAnsi="Calibri" w:cs="Calibri"/>
        </w:rPr>
        <w:t xml:space="preserve"> </w:t>
      </w:r>
      <w:r w:rsidR="00FA1F02" w:rsidRPr="00A21636">
        <w:rPr>
          <w:rFonts w:ascii="Calibri" w:hAnsi="Calibri" w:cs="Calibri"/>
        </w:rPr>
        <w:t>.0</w:t>
      </w:r>
      <w:r w:rsidR="000A142A" w:rsidRPr="00A21636">
        <w:rPr>
          <w:rFonts w:ascii="Calibri" w:hAnsi="Calibri" w:cs="Calibri"/>
        </w:rPr>
        <w:t>5. This is a conventional threshold in statistical hypothesis testing with results</w:t>
      </w:r>
      <w:r w:rsidR="00B46195" w:rsidRPr="00A21636">
        <w:rPr>
          <w:rFonts w:ascii="Calibri" w:hAnsi="Calibri" w:cs="Calibri"/>
        </w:rPr>
        <w:t xml:space="preserve"> below </w:t>
      </w:r>
      <w:r w:rsidR="00C942E8" w:rsidRPr="00A21636">
        <w:rPr>
          <w:rFonts w:ascii="Calibri" w:hAnsi="Calibri" w:cs="Calibri"/>
        </w:rPr>
        <w:t>.</w:t>
      </w:r>
      <w:r w:rsidR="00B46195" w:rsidRPr="00A21636">
        <w:rPr>
          <w:rFonts w:ascii="Calibri" w:hAnsi="Calibri" w:cs="Calibri"/>
        </w:rPr>
        <w:t>05 being treated as statistically significant for this study</w:t>
      </w:r>
      <w:r w:rsidR="002A6B4B" w:rsidRPr="00A21636">
        <w:rPr>
          <w:rFonts w:ascii="Calibri" w:hAnsi="Calibri" w:cs="Calibri"/>
        </w:rPr>
        <w:t xml:space="preserve"> (Engman, 2011)</w:t>
      </w:r>
      <w:r w:rsidR="00B46195" w:rsidRPr="00A21636">
        <w:rPr>
          <w:rFonts w:ascii="Calibri" w:hAnsi="Calibri" w:cs="Calibri"/>
        </w:rPr>
        <w:t>.</w:t>
      </w:r>
      <w:r w:rsidR="008F5E24" w:rsidRPr="00A21636">
        <w:rPr>
          <w:rFonts w:ascii="Calibri" w:hAnsi="Calibri" w:cs="Calibri"/>
        </w:rPr>
        <w:t xml:space="preserve"> Each inferential test will depend on the measurement level of variables and assumptions of the statistical test.</w:t>
      </w:r>
    </w:p>
    <w:p w14:paraId="73B115DD" w14:textId="1429DD5B" w:rsidR="00FA41A0" w:rsidRPr="00A21636" w:rsidRDefault="000B2EDC" w:rsidP="006F2B7D">
      <w:pPr>
        <w:spacing w:line="360" w:lineRule="auto"/>
        <w:rPr>
          <w:rFonts w:ascii="Calibri" w:hAnsi="Calibri" w:cs="Calibri"/>
          <w:b/>
          <w:bCs/>
        </w:rPr>
      </w:pPr>
      <w:r w:rsidRPr="00A21636">
        <w:rPr>
          <w:rFonts w:ascii="Calibri" w:hAnsi="Calibri" w:cs="Calibri"/>
          <w:b/>
          <w:bCs/>
        </w:rPr>
        <w:t>DESCRIPTIVE RESULTS</w:t>
      </w:r>
    </w:p>
    <w:p w14:paraId="0293F867" w14:textId="09C65855" w:rsidR="00323E58" w:rsidRPr="00A21636" w:rsidRDefault="00096771" w:rsidP="006F2B7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Calibri" w:hAnsi="Calibri" w:cs="Calibri"/>
          <w:sz w:val="20"/>
          <w:szCs w:val="20"/>
        </w:rPr>
      </w:pPr>
      <w:r w:rsidRPr="00A21636">
        <w:rPr>
          <w:rFonts w:ascii="Calibri" w:hAnsi="Calibri" w:cs="Calibri"/>
          <w:sz w:val="20"/>
          <w:szCs w:val="20"/>
        </w:rPr>
        <w:t xml:space="preserve">H₀ (null hypothesis). This </w:t>
      </w:r>
      <w:r w:rsidR="00527B3B" w:rsidRPr="00A21636">
        <w:rPr>
          <w:rFonts w:ascii="Calibri" w:hAnsi="Calibri" w:cs="Calibri"/>
          <w:sz w:val="20"/>
          <w:szCs w:val="20"/>
        </w:rPr>
        <w:t>assumes there is no relationship between variables</w:t>
      </w:r>
      <w:r w:rsidR="00323E58" w:rsidRPr="00A21636">
        <w:rPr>
          <w:rFonts w:ascii="Calibri" w:hAnsi="Calibri" w:cs="Calibri"/>
          <w:sz w:val="20"/>
          <w:szCs w:val="20"/>
        </w:rPr>
        <w:t>.</w:t>
      </w:r>
      <w:r w:rsidR="00323E58" w:rsidRPr="00A21636">
        <w:rPr>
          <w:rFonts w:ascii="Calibri" w:hAnsi="Calibri" w:cs="Calibri"/>
          <w:sz w:val="20"/>
          <w:szCs w:val="20"/>
        </w:rPr>
        <w:br/>
      </w:r>
      <w:r w:rsidRPr="00A21636">
        <w:rPr>
          <w:rFonts w:ascii="Calibri" w:hAnsi="Calibri" w:cs="Calibri"/>
          <w:sz w:val="20"/>
          <w:szCs w:val="20"/>
        </w:rPr>
        <w:t>H₁ (alternative hypothesis)</w:t>
      </w:r>
      <w:r w:rsidR="00527B3B" w:rsidRPr="00A21636">
        <w:rPr>
          <w:rFonts w:ascii="Calibri" w:hAnsi="Calibri" w:cs="Calibri"/>
          <w:sz w:val="20"/>
          <w:szCs w:val="20"/>
        </w:rPr>
        <w:t>.</w:t>
      </w:r>
      <w:r w:rsidR="00323E58" w:rsidRPr="00A21636">
        <w:rPr>
          <w:rFonts w:ascii="Calibri" w:hAnsi="Calibri" w:cs="Calibri"/>
          <w:sz w:val="20"/>
          <w:szCs w:val="20"/>
        </w:rPr>
        <w:t xml:space="preserve"> This</w:t>
      </w:r>
      <w:r w:rsidRPr="00A21636">
        <w:rPr>
          <w:rFonts w:ascii="Calibri" w:hAnsi="Calibri" w:cs="Calibri"/>
          <w:sz w:val="20"/>
          <w:szCs w:val="20"/>
        </w:rPr>
        <w:t xml:space="preserve"> means th</w:t>
      </w:r>
      <w:r w:rsidR="00323E58" w:rsidRPr="00A21636">
        <w:rPr>
          <w:rFonts w:ascii="Calibri" w:hAnsi="Calibri" w:cs="Calibri"/>
          <w:sz w:val="20"/>
          <w:szCs w:val="20"/>
        </w:rPr>
        <w:t>at a relationship between variables exists.</w:t>
      </w:r>
      <w:r w:rsidR="00323E58" w:rsidRPr="00A21636">
        <w:rPr>
          <w:rFonts w:ascii="Calibri" w:hAnsi="Calibri" w:cs="Calibri"/>
          <w:sz w:val="20"/>
          <w:szCs w:val="20"/>
        </w:rPr>
        <w:br/>
      </w:r>
      <w:r w:rsidR="00290BFF" w:rsidRPr="00A21636">
        <w:rPr>
          <w:rFonts w:ascii="Calibri" w:hAnsi="Calibri" w:cs="Calibri"/>
          <w:sz w:val="20"/>
          <w:szCs w:val="20"/>
        </w:rPr>
        <w:t>(Alsobrook, 2025).</w:t>
      </w:r>
    </w:p>
    <w:p w14:paraId="0D7623AF" w14:textId="38B493B9" w:rsidR="00A523C4" w:rsidRPr="00A21636" w:rsidRDefault="00FA41A0" w:rsidP="006F2B7D">
      <w:pPr>
        <w:spacing w:line="360" w:lineRule="auto"/>
        <w:rPr>
          <w:rFonts w:ascii="Calibri" w:hAnsi="Calibri" w:cs="Calibri"/>
          <w:b/>
          <w:bCs/>
        </w:rPr>
      </w:pPr>
      <w:r w:rsidRPr="00A21636">
        <w:rPr>
          <w:rFonts w:ascii="Calibri" w:hAnsi="Calibri" w:cs="Calibri"/>
          <w:b/>
          <w:bCs/>
        </w:rPr>
        <w:t>Hypothesis 1</w:t>
      </w:r>
    </w:p>
    <w:p w14:paraId="26C22B4B" w14:textId="46C91E59" w:rsidR="00434F10" w:rsidRPr="00A21636" w:rsidRDefault="006F767A" w:rsidP="006F2B7D">
      <w:pPr>
        <w:spacing w:line="360" w:lineRule="auto"/>
        <w:rPr>
          <w:rFonts w:ascii="Calibri" w:hAnsi="Calibri" w:cs="Calibri"/>
        </w:rPr>
      </w:pPr>
      <w:r w:rsidRPr="00A21636">
        <w:rPr>
          <w:rFonts w:ascii="Calibri" w:hAnsi="Calibri" w:cs="Calibri"/>
        </w:rPr>
        <w:t>H</w:t>
      </w:r>
      <w:r w:rsidR="0099183E" w:rsidRPr="00A21636">
        <w:rPr>
          <w:rFonts w:ascii="Calibri" w:hAnsi="Calibri" w:cs="Calibri"/>
          <w:vertAlign w:val="subscript"/>
        </w:rPr>
        <w:t>0</w:t>
      </w:r>
      <w:r w:rsidR="00434F10" w:rsidRPr="00A21636">
        <w:rPr>
          <w:rFonts w:ascii="Calibri" w:hAnsi="Calibri" w:cs="Calibri"/>
        </w:rPr>
        <w:t>: There is no statistically significant association between Offender Gender and Type of Land.</w:t>
      </w:r>
    </w:p>
    <w:p w14:paraId="49E98CD0" w14:textId="7B82C172" w:rsidR="00826114" w:rsidRPr="00A21636" w:rsidRDefault="0099183E" w:rsidP="006F2B7D">
      <w:pPr>
        <w:spacing w:line="360" w:lineRule="auto"/>
        <w:rPr>
          <w:rFonts w:ascii="Calibri" w:hAnsi="Calibri" w:cs="Calibri"/>
        </w:rPr>
      </w:pPr>
      <w:r w:rsidRPr="00A21636">
        <w:rPr>
          <w:rFonts w:ascii="Calibri" w:hAnsi="Calibri" w:cs="Calibri"/>
        </w:rPr>
        <w:t>H</w:t>
      </w:r>
      <w:r w:rsidRPr="00A21636">
        <w:rPr>
          <w:rFonts w:ascii="Calibri" w:hAnsi="Calibri" w:cs="Calibri"/>
          <w:vertAlign w:val="subscript"/>
        </w:rPr>
        <w:t>1</w:t>
      </w:r>
      <w:r w:rsidR="008A0EFF" w:rsidRPr="00A21636">
        <w:rPr>
          <w:rFonts w:ascii="Calibri" w:hAnsi="Calibri" w:cs="Calibri"/>
        </w:rPr>
        <w:t xml:space="preserve">: There is a statistically significant association between </w:t>
      </w:r>
      <w:r w:rsidR="00B265DC" w:rsidRPr="00A21636">
        <w:rPr>
          <w:rFonts w:ascii="Calibri" w:hAnsi="Calibri" w:cs="Calibri"/>
        </w:rPr>
        <w:t>O</w:t>
      </w:r>
      <w:r w:rsidR="008A0EFF" w:rsidRPr="00A21636">
        <w:rPr>
          <w:rFonts w:ascii="Calibri" w:hAnsi="Calibri" w:cs="Calibri"/>
        </w:rPr>
        <w:t>ffender Gender and Type of Land.</w:t>
      </w:r>
    </w:p>
    <w:p w14:paraId="6244A6BF" w14:textId="7A419E8E" w:rsidR="00FA41A0" w:rsidRPr="00A21636" w:rsidRDefault="00EA61BB" w:rsidP="006F2B7D">
      <w:pPr>
        <w:spacing w:line="360" w:lineRule="auto"/>
        <w:rPr>
          <w:rFonts w:ascii="Calibri" w:hAnsi="Calibri" w:cs="Calibri"/>
        </w:rPr>
      </w:pPr>
      <w:r w:rsidRPr="00A21636">
        <w:rPr>
          <w:rFonts w:ascii="Calibri" w:hAnsi="Calibri" w:cs="Calibri"/>
        </w:rPr>
        <w:t xml:space="preserve">Both variables used are categorical; </w:t>
      </w:r>
      <w:r w:rsidR="00721802" w:rsidRPr="00A21636">
        <w:rPr>
          <w:rFonts w:ascii="Calibri" w:hAnsi="Calibri" w:cs="Calibri"/>
        </w:rPr>
        <w:t>“</w:t>
      </w:r>
      <w:r w:rsidRPr="00A21636">
        <w:rPr>
          <w:rFonts w:ascii="Calibri" w:hAnsi="Calibri" w:cs="Calibri"/>
        </w:rPr>
        <w:t>Offender Gender</w:t>
      </w:r>
      <w:r w:rsidR="00721802" w:rsidRPr="00A21636">
        <w:rPr>
          <w:rFonts w:ascii="Calibri" w:hAnsi="Calibri" w:cs="Calibri"/>
        </w:rPr>
        <w:t>”</w:t>
      </w:r>
      <w:r w:rsidRPr="00A21636">
        <w:rPr>
          <w:rFonts w:ascii="Calibri" w:hAnsi="Calibri" w:cs="Calibri"/>
        </w:rPr>
        <w:t xml:space="preserve">, and </w:t>
      </w:r>
      <w:r w:rsidR="00721802" w:rsidRPr="00A21636">
        <w:rPr>
          <w:rFonts w:ascii="Calibri" w:hAnsi="Calibri" w:cs="Calibri"/>
        </w:rPr>
        <w:t>“</w:t>
      </w:r>
      <w:r w:rsidRPr="00A21636">
        <w:rPr>
          <w:rFonts w:ascii="Calibri" w:hAnsi="Calibri" w:cs="Calibri"/>
        </w:rPr>
        <w:t>Type of Land</w:t>
      </w:r>
      <w:r w:rsidR="00721802" w:rsidRPr="00A21636">
        <w:rPr>
          <w:rFonts w:ascii="Calibri" w:hAnsi="Calibri" w:cs="Calibri"/>
        </w:rPr>
        <w:t>”</w:t>
      </w:r>
      <w:r w:rsidRPr="00A21636">
        <w:rPr>
          <w:rFonts w:ascii="Calibri" w:hAnsi="Calibri" w:cs="Calibri"/>
        </w:rPr>
        <w:t>.</w:t>
      </w:r>
      <w:r w:rsidR="001040FE" w:rsidRPr="00A21636">
        <w:rPr>
          <w:rFonts w:ascii="Calibri" w:hAnsi="Calibri" w:cs="Calibri"/>
        </w:rPr>
        <w:t xml:space="preserve"> Gender consists of Male/Female categories and Type of Land consists of Public/Private categories.</w:t>
      </w:r>
      <w:r w:rsidR="00B1076A" w:rsidRPr="00A21636">
        <w:rPr>
          <w:rFonts w:ascii="Calibri" w:hAnsi="Calibri" w:cs="Calibri"/>
        </w:rPr>
        <w:t xml:space="preserve"> Therefore, a Pearson chi-square test of independence was selected because it determines </w:t>
      </w:r>
      <w:r w:rsidR="00133B45" w:rsidRPr="00A21636">
        <w:rPr>
          <w:rFonts w:ascii="Calibri" w:hAnsi="Calibri" w:cs="Calibri"/>
        </w:rPr>
        <w:t>whether an association between two categorical variables appears by comparing observed frequencies</w:t>
      </w:r>
      <w:r w:rsidR="00CF78E8" w:rsidRPr="00A21636">
        <w:rPr>
          <w:rFonts w:ascii="Calibri" w:hAnsi="Calibri" w:cs="Calibri"/>
        </w:rPr>
        <w:t xml:space="preserve"> and frequencies that would be expected if the two variables were independent </w:t>
      </w:r>
      <w:r w:rsidR="00F51A13" w:rsidRPr="00A21636">
        <w:rPr>
          <w:rFonts w:ascii="Calibri" w:hAnsi="Calibri" w:cs="Calibri"/>
        </w:rPr>
        <w:t>(McHugh, 2013)</w:t>
      </w:r>
      <w:r w:rsidR="00CF78E8" w:rsidRPr="00A21636">
        <w:rPr>
          <w:rFonts w:ascii="Calibri" w:hAnsi="Calibri" w:cs="Calibri"/>
        </w:rPr>
        <w:t>.</w:t>
      </w:r>
    </w:p>
    <w:p w14:paraId="2F81B3F7" w14:textId="37BD3519" w:rsidR="00B038ED" w:rsidRPr="00A21636" w:rsidRDefault="007C6E4E" w:rsidP="006F2B7D">
      <w:pPr>
        <w:spacing w:line="360" w:lineRule="auto"/>
        <w:rPr>
          <w:rFonts w:ascii="Calibri" w:hAnsi="Calibri" w:cs="Calibri"/>
        </w:rPr>
      </w:pPr>
      <w:r w:rsidRPr="00A21636">
        <w:rPr>
          <w:rFonts w:ascii="Calibri" w:hAnsi="Calibri" w:cs="Calibri"/>
        </w:rPr>
        <w:t xml:space="preserve">By creating a cross-tabulation </w:t>
      </w:r>
      <w:r w:rsidR="00E10598" w:rsidRPr="00A21636">
        <w:rPr>
          <w:rFonts w:ascii="Calibri" w:hAnsi="Calibri" w:cs="Calibri"/>
        </w:rPr>
        <w:t>to show the number and percentage of paid male and female FPN records from FPNs issued on Public or Private land</w:t>
      </w:r>
      <w:r w:rsidR="006F1553" w:rsidRPr="00A21636">
        <w:rPr>
          <w:rFonts w:ascii="Calibri" w:hAnsi="Calibri" w:cs="Calibri"/>
        </w:rPr>
        <w:t>, expected frequencies were calculated from row and column totals and the overall sample size. The expected frequencies were compared with observed frequencies to calculate the Pearson chi-square statistic.</w:t>
      </w:r>
    </w:p>
    <w:tbl>
      <w:tblPr>
        <w:tblW w:w="5620" w:type="dxa"/>
        <w:jc w:val="center"/>
        <w:tblLook w:val="04A0" w:firstRow="1" w:lastRow="0" w:firstColumn="1" w:lastColumn="0" w:noHBand="0" w:noVBand="1"/>
      </w:tblPr>
      <w:tblGrid>
        <w:gridCol w:w="1789"/>
        <w:gridCol w:w="1098"/>
        <w:gridCol w:w="943"/>
        <w:gridCol w:w="1790"/>
      </w:tblGrid>
      <w:tr w:rsidR="002F7BFC" w:rsidRPr="00A21636" w14:paraId="5D33A9C9" w14:textId="77777777" w:rsidTr="002F7BFC">
        <w:trPr>
          <w:trHeight w:val="576"/>
          <w:jc w:val="center"/>
        </w:trPr>
        <w:tc>
          <w:tcPr>
            <w:tcW w:w="5620" w:type="dxa"/>
            <w:gridSpan w:val="4"/>
            <w:tcBorders>
              <w:top w:val="nil"/>
              <w:left w:val="nil"/>
              <w:bottom w:val="single" w:sz="4" w:space="0" w:color="auto"/>
              <w:right w:val="nil"/>
            </w:tcBorders>
            <w:vAlign w:val="bottom"/>
            <w:hideMark/>
          </w:tcPr>
          <w:p w14:paraId="44ED4317" w14:textId="77777777" w:rsidR="002F7BFC" w:rsidRPr="00A21636" w:rsidRDefault="002F7BFC" w:rsidP="006F2B7D">
            <w:pPr>
              <w:spacing w:after="0" w:line="360" w:lineRule="auto"/>
              <w:jc w:val="center"/>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lastRenderedPageBreak/>
              <w:t>Table 1</w:t>
            </w:r>
            <w:r w:rsidRPr="00A21636">
              <w:rPr>
                <w:rFonts w:ascii="Calibri" w:eastAsia="Times New Roman" w:hAnsi="Calibri" w:cs="Calibri"/>
                <w:color w:val="000000"/>
                <w:kern w:val="0"/>
                <w:sz w:val="22"/>
                <w:szCs w:val="22"/>
                <w:lang w:eastAsia="en-GB"/>
                <w14:ligatures w14:val="none"/>
              </w:rPr>
              <w:t>. Offender Gender x Type of Land cross-tabulation of</w:t>
            </w:r>
            <w:r w:rsidRPr="00A21636">
              <w:rPr>
                <w:rFonts w:ascii="Calibri" w:eastAsia="Times New Roman" w:hAnsi="Calibri" w:cs="Calibri"/>
                <w:color w:val="000000"/>
                <w:kern w:val="0"/>
                <w:sz w:val="22"/>
                <w:szCs w:val="22"/>
                <w:lang w:eastAsia="en-GB"/>
                <w14:ligatures w14:val="none"/>
              </w:rPr>
              <w:br/>
              <w:t>observed frequencies and percentages</w:t>
            </w:r>
          </w:p>
        </w:tc>
      </w:tr>
      <w:tr w:rsidR="002F7BFC" w:rsidRPr="00A21636" w14:paraId="1325C223" w14:textId="77777777" w:rsidTr="002F7BFC">
        <w:trPr>
          <w:trHeight w:val="288"/>
          <w:jc w:val="center"/>
        </w:trPr>
        <w:tc>
          <w:tcPr>
            <w:tcW w:w="1789" w:type="dxa"/>
            <w:tcBorders>
              <w:top w:val="nil"/>
              <w:left w:val="nil"/>
              <w:bottom w:val="single" w:sz="4" w:space="0" w:color="auto"/>
              <w:right w:val="nil"/>
            </w:tcBorders>
            <w:shd w:val="clear" w:color="000000" w:fill="C0E6F5"/>
            <w:noWrap/>
            <w:vAlign w:val="bottom"/>
            <w:hideMark/>
          </w:tcPr>
          <w:p w14:paraId="22057B75"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1098" w:type="dxa"/>
            <w:tcBorders>
              <w:top w:val="nil"/>
              <w:left w:val="nil"/>
              <w:bottom w:val="single" w:sz="4" w:space="0" w:color="auto"/>
              <w:right w:val="nil"/>
            </w:tcBorders>
            <w:shd w:val="clear" w:color="000000" w:fill="C0E6F5"/>
            <w:noWrap/>
            <w:vAlign w:val="bottom"/>
            <w:hideMark/>
          </w:tcPr>
          <w:p w14:paraId="475DFF83"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Private</w:t>
            </w:r>
          </w:p>
        </w:tc>
        <w:tc>
          <w:tcPr>
            <w:tcW w:w="943" w:type="dxa"/>
            <w:tcBorders>
              <w:top w:val="nil"/>
              <w:left w:val="nil"/>
              <w:bottom w:val="single" w:sz="4" w:space="0" w:color="auto"/>
              <w:right w:val="nil"/>
            </w:tcBorders>
            <w:shd w:val="clear" w:color="000000" w:fill="C0E6F5"/>
            <w:noWrap/>
            <w:vAlign w:val="bottom"/>
            <w:hideMark/>
          </w:tcPr>
          <w:p w14:paraId="7C200D6B"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Public</w:t>
            </w:r>
          </w:p>
        </w:tc>
        <w:tc>
          <w:tcPr>
            <w:tcW w:w="1790" w:type="dxa"/>
            <w:tcBorders>
              <w:top w:val="nil"/>
              <w:left w:val="nil"/>
              <w:bottom w:val="single" w:sz="4" w:space="0" w:color="auto"/>
              <w:right w:val="nil"/>
            </w:tcBorders>
            <w:shd w:val="clear" w:color="000000" w:fill="C0E6F5"/>
            <w:noWrap/>
            <w:vAlign w:val="bottom"/>
            <w:hideMark/>
          </w:tcPr>
          <w:p w14:paraId="74AFB0FD"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r>
      <w:tr w:rsidR="002F7BFC" w:rsidRPr="00A21636" w14:paraId="0717632A" w14:textId="77777777" w:rsidTr="002F7BFC">
        <w:trPr>
          <w:trHeight w:val="288"/>
          <w:jc w:val="center"/>
        </w:trPr>
        <w:tc>
          <w:tcPr>
            <w:tcW w:w="1789" w:type="dxa"/>
            <w:tcBorders>
              <w:top w:val="nil"/>
              <w:left w:val="nil"/>
              <w:bottom w:val="nil"/>
              <w:right w:val="nil"/>
            </w:tcBorders>
            <w:noWrap/>
            <w:vAlign w:val="bottom"/>
            <w:hideMark/>
          </w:tcPr>
          <w:p w14:paraId="2A9585AB"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Female</w:t>
            </w:r>
          </w:p>
        </w:tc>
        <w:tc>
          <w:tcPr>
            <w:tcW w:w="1098" w:type="dxa"/>
            <w:tcBorders>
              <w:top w:val="nil"/>
              <w:left w:val="nil"/>
              <w:bottom w:val="nil"/>
              <w:right w:val="nil"/>
            </w:tcBorders>
            <w:noWrap/>
            <w:vAlign w:val="bottom"/>
            <w:hideMark/>
          </w:tcPr>
          <w:p w14:paraId="4535B980"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w:t>
            </w:r>
          </w:p>
        </w:tc>
        <w:tc>
          <w:tcPr>
            <w:tcW w:w="943" w:type="dxa"/>
            <w:tcBorders>
              <w:top w:val="nil"/>
              <w:left w:val="nil"/>
              <w:bottom w:val="nil"/>
              <w:right w:val="nil"/>
            </w:tcBorders>
            <w:noWrap/>
            <w:vAlign w:val="bottom"/>
            <w:hideMark/>
          </w:tcPr>
          <w:p w14:paraId="391A4F2C"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31</w:t>
            </w:r>
          </w:p>
        </w:tc>
        <w:tc>
          <w:tcPr>
            <w:tcW w:w="1790" w:type="dxa"/>
            <w:tcBorders>
              <w:top w:val="nil"/>
              <w:left w:val="nil"/>
              <w:bottom w:val="nil"/>
              <w:right w:val="nil"/>
            </w:tcBorders>
            <w:noWrap/>
            <w:vAlign w:val="bottom"/>
            <w:hideMark/>
          </w:tcPr>
          <w:p w14:paraId="415C257F"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41</w:t>
            </w:r>
          </w:p>
        </w:tc>
      </w:tr>
      <w:tr w:rsidR="002F7BFC" w:rsidRPr="00A21636" w14:paraId="0517D23F" w14:textId="77777777" w:rsidTr="002F7BFC">
        <w:trPr>
          <w:trHeight w:val="288"/>
          <w:jc w:val="center"/>
        </w:trPr>
        <w:tc>
          <w:tcPr>
            <w:tcW w:w="1789" w:type="dxa"/>
            <w:tcBorders>
              <w:top w:val="nil"/>
              <w:left w:val="nil"/>
              <w:bottom w:val="nil"/>
              <w:right w:val="nil"/>
            </w:tcBorders>
            <w:noWrap/>
            <w:vAlign w:val="bottom"/>
            <w:hideMark/>
          </w:tcPr>
          <w:p w14:paraId="2743F68F"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p>
        </w:tc>
        <w:tc>
          <w:tcPr>
            <w:tcW w:w="1098" w:type="dxa"/>
            <w:tcBorders>
              <w:top w:val="nil"/>
              <w:left w:val="nil"/>
              <w:bottom w:val="nil"/>
              <w:right w:val="nil"/>
            </w:tcBorders>
            <w:noWrap/>
            <w:vAlign w:val="bottom"/>
            <w:hideMark/>
          </w:tcPr>
          <w:p w14:paraId="75569D8B"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24%</w:t>
            </w:r>
          </w:p>
        </w:tc>
        <w:tc>
          <w:tcPr>
            <w:tcW w:w="943" w:type="dxa"/>
            <w:tcBorders>
              <w:top w:val="nil"/>
              <w:left w:val="nil"/>
              <w:bottom w:val="nil"/>
              <w:right w:val="nil"/>
            </w:tcBorders>
            <w:noWrap/>
            <w:vAlign w:val="bottom"/>
            <w:hideMark/>
          </w:tcPr>
          <w:p w14:paraId="16E6D649"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76%</w:t>
            </w:r>
          </w:p>
        </w:tc>
        <w:tc>
          <w:tcPr>
            <w:tcW w:w="1790" w:type="dxa"/>
            <w:tcBorders>
              <w:top w:val="nil"/>
              <w:left w:val="nil"/>
              <w:bottom w:val="nil"/>
              <w:right w:val="nil"/>
            </w:tcBorders>
            <w:noWrap/>
            <w:vAlign w:val="bottom"/>
            <w:hideMark/>
          </w:tcPr>
          <w:p w14:paraId="30B75A81"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p>
        </w:tc>
      </w:tr>
      <w:tr w:rsidR="002F7BFC" w:rsidRPr="00A21636" w14:paraId="76BD9A92" w14:textId="77777777" w:rsidTr="002F7BFC">
        <w:trPr>
          <w:trHeight w:val="288"/>
          <w:jc w:val="center"/>
        </w:trPr>
        <w:tc>
          <w:tcPr>
            <w:tcW w:w="1789" w:type="dxa"/>
            <w:tcBorders>
              <w:top w:val="nil"/>
              <w:left w:val="nil"/>
              <w:bottom w:val="nil"/>
              <w:right w:val="nil"/>
            </w:tcBorders>
            <w:noWrap/>
            <w:vAlign w:val="bottom"/>
            <w:hideMark/>
          </w:tcPr>
          <w:p w14:paraId="7DE96405"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Male</w:t>
            </w:r>
          </w:p>
        </w:tc>
        <w:tc>
          <w:tcPr>
            <w:tcW w:w="1098" w:type="dxa"/>
            <w:tcBorders>
              <w:top w:val="nil"/>
              <w:left w:val="nil"/>
              <w:bottom w:val="nil"/>
              <w:right w:val="nil"/>
            </w:tcBorders>
            <w:noWrap/>
            <w:vAlign w:val="bottom"/>
            <w:hideMark/>
          </w:tcPr>
          <w:p w14:paraId="7DAF094D"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13</w:t>
            </w:r>
          </w:p>
        </w:tc>
        <w:tc>
          <w:tcPr>
            <w:tcW w:w="943" w:type="dxa"/>
            <w:tcBorders>
              <w:top w:val="nil"/>
              <w:left w:val="nil"/>
              <w:bottom w:val="nil"/>
              <w:right w:val="nil"/>
            </w:tcBorders>
            <w:noWrap/>
            <w:vAlign w:val="bottom"/>
            <w:hideMark/>
          </w:tcPr>
          <w:p w14:paraId="3F04C7FB"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124</w:t>
            </w:r>
          </w:p>
        </w:tc>
        <w:tc>
          <w:tcPr>
            <w:tcW w:w="1790" w:type="dxa"/>
            <w:tcBorders>
              <w:top w:val="nil"/>
              <w:left w:val="nil"/>
              <w:bottom w:val="nil"/>
              <w:right w:val="nil"/>
            </w:tcBorders>
            <w:noWrap/>
            <w:vAlign w:val="bottom"/>
            <w:hideMark/>
          </w:tcPr>
          <w:p w14:paraId="3578CF83"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137</w:t>
            </w:r>
          </w:p>
        </w:tc>
      </w:tr>
      <w:tr w:rsidR="002F7BFC" w:rsidRPr="00A21636" w14:paraId="254446D7" w14:textId="77777777" w:rsidTr="002F7BFC">
        <w:trPr>
          <w:trHeight w:val="288"/>
          <w:jc w:val="center"/>
        </w:trPr>
        <w:tc>
          <w:tcPr>
            <w:tcW w:w="1789" w:type="dxa"/>
            <w:tcBorders>
              <w:top w:val="nil"/>
              <w:left w:val="nil"/>
              <w:bottom w:val="single" w:sz="4" w:space="0" w:color="auto"/>
              <w:right w:val="nil"/>
            </w:tcBorders>
            <w:noWrap/>
            <w:vAlign w:val="bottom"/>
            <w:hideMark/>
          </w:tcPr>
          <w:p w14:paraId="62DFC5E7"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1098" w:type="dxa"/>
            <w:tcBorders>
              <w:top w:val="nil"/>
              <w:left w:val="nil"/>
              <w:bottom w:val="single" w:sz="4" w:space="0" w:color="auto"/>
              <w:right w:val="nil"/>
            </w:tcBorders>
            <w:noWrap/>
            <w:vAlign w:val="bottom"/>
            <w:hideMark/>
          </w:tcPr>
          <w:p w14:paraId="3DB81A4A"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9%</w:t>
            </w:r>
          </w:p>
        </w:tc>
        <w:tc>
          <w:tcPr>
            <w:tcW w:w="943" w:type="dxa"/>
            <w:tcBorders>
              <w:top w:val="nil"/>
              <w:left w:val="nil"/>
              <w:bottom w:val="single" w:sz="4" w:space="0" w:color="auto"/>
              <w:right w:val="nil"/>
            </w:tcBorders>
            <w:noWrap/>
            <w:vAlign w:val="bottom"/>
            <w:hideMark/>
          </w:tcPr>
          <w:p w14:paraId="5AD56DE3" w14:textId="77777777" w:rsidR="002F7BFC" w:rsidRPr="00A21636" w:rsidRDefault="002F7BF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91%</w:t>
            </w:r>
          </w:p>
        </w:tc>
        <w:tc>
          <w:tcPr>
            <w:tcW w:w="1790" w:type="dxa"/>
            <w:tcBorders>
              <w:top w:val="nil"/>
              <w:left w:val="nil"/>
              <w:bottom w:val="single" w:sz="4" w:space="0" w:color="auto"/>
              <w:right w:val="nil"/>
            </w:tcBorders>
            <w:noWrap/>
            <w:vAlign w:val="bottom"/>
            <w:hideMark/>
          </w:tcPr>
          <w:p w14:paraId="48E5719C" w14:textId="77777777" w:rsidR="002F7BFC" w:rsidRPr="00A21636" w:rsidRDefault="002F7BFC"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r w:rsidR="002F7BFC" w:rsidRPr="00A21636" w14:paraId="54880320" w14:textId="77777777" w:rsidTr="002F7BFC">
        <w:trPr>
          <w:trHeight w:val="288"/>
          <w:jc w:val="center"/>
        </w:trPr>
        <w:tc>
          <w:tcPr>
            <w:tcW w:w="1789" w:type="dxa"/>
            <w:tcBorders>
              <w:top w:val="nil"/>
              <w:left w:val="nil"/>
              <w:bottom w:val="nil"/>
              <w:right w:val="nil"/>
            </w:tcBorders>
            <w:shd w:val="clear" w:color="000000" w:fill="C0E6F5"/>
            <w:noWrap/>
            <w:vAlign w:val="bottom"/>
            <w:hideMark/>
          </w:tcPr>
          <w:p w14:paraId="475E5F6D" w14:textId="77777777" w:rsidR="002F7BFC" w:rsidRPr="00A21636" w:rsidRDefault="002F7BF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c>
          <w:tcPr>
            <w:tcW w:w="1098" w:type="dxa"/>
            <w:tcBorders>
              <w:top w:val="nil"/>
              <w:left w:val="nil"/>
              <w:bottom w:val="nil"/>
              <w:right w:val="nil"/>
            </w:tcBorders>
            <w:shd w:val="clear" w:color="000000" w:fill="C0E6F5"/>
            <w:noWrap/>
            <w:vAlign w:val="bottom"/>
            <w:hideMark/>
          </w:tcPr>
          <w:p w14:paraId="0A7FB0B8" w14:textId="77777777" w:rsidR="002F7BFC" w:rsidRPr="00A21636" w:rsidRDefault="002F7BFC"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23</w:t>
            </w:r>
          </w:p>
        </w:tc>
        <w:tc>
          <w:tcPr>
            <w:tcW w:w="943" w:type="dxa"/>
            <w:tcBorders>
              <w:top w:val="nil"/>
              <w:left w:val="nil"/>
              <w:bottom w:val="nil"/>
              <w:right w:val="nil"/>
            </w:tcBorders>
            <w:shd w:val="clear" w:color="000000" w:fill="C0E6F5"/>
            <w:noWrap/>
            <w:vAlign w:val="bottom"/>
            <w:hideMark/>
          </w:tcPr>
          <w:p w14:paraId="5FAB2755" w14:textId="77777777" w:rsidR="002F7BFC" w:rsidRPr="00A21636" w:rsidRDefault="002F7BFC"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155</w:t>
            </w:r>
          </w:p>
        </w:tc>
        <w:tc>
          <w:tcPr>
            <w:tcW w:w="1790" w:type="dxa"/>
            <w:tcBorders>
              <w:top w:val="nil"/>
              <w:left w:val="nil"/>
              <w:bottom w:val="nil"/>
              <w:right w:val="nil"/>
            </w:tcBorders>
            <w:shd w:val="clear" w:color="000000" w:fill="C0E6F5"/>
            <w:noWrap/>
            <w:vAlign w:val="bottom"/>
            <w:hideMark/>
          </w:tcPr>
          <w:p w14:paraId="4410D353" w14:textId="77777777" w:rsidR="002F7BFC" w:rsidRPr="00A21636" w:rsidRDefault="002F7BFC"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178</w:t>
            </w:r>
          </w:p>
        </w:tc>
      </w:tr>
    </w:tbl>
    <w:p w14:paraId="79819E0A" w14:textId="77777777" w:rsidR="00C872A9" w:rsidRPr="00A21636" w:rsidRDefault="00C872A9" w:rsidP="006F2B7D">
      <w:pPr>
        <w:spacing w:line="360" w:lineRule="auto"/>
        <w:rPr>
          <w:rFonts w:ascii="Calibri" w:hAnsi="Calibri" w:cs="Calibri"/>
        </w:rPr>
      </w:pPr>
    </w:p>
    <w:tbl>
      <w:tblPr>
        <w:tblW w:w="4060" w:type="dxa"/>
        <w:jc w:val="center"/>
        <w:tblLook w:val="04A0" w:firstRow="1" w:lastRow="0" w:firstColumn="1" w:lastColumn="0" w:noHBand="0" w:noVBand="1"/>
      </w:tblPr>
      <w:tblGrid>
        <w:gridCol w:w="2313"/>
        <w:gridCol w:w="1747"/>
      </w:tblGrid>
      <w:tr w:rsidR="00953FA4" w:rsidRPr="00A21636" w14:paraId="628BA121" w14:textId="77777777" w:rsidTr="00953FA4">
        <w:trPr>
          <w:trHeight w:val="912"/>
          <w:jc w:val="center"/>
        </w:trPr>
        <w:tc>
          <w:tcPr>
            <w:tcW w:w="4060" w:type="dxa"/>
            <w:gridSpan w:val="2"/>
            <w:tcBorders>
              <w:top w:val="nil"/>
              <w:left w:val="nil"/>
              <w:bottom w:val="nil"/>
              <w:right w:val="nil"/>
            </w:tcBorders>
            <w:vAlign w:val="bottom"/>
            <w:hideMark/>
          </w:tcPr>
          <w:p w14:paraId="123DA911" w14:textId="2D3E29BC" w:rsidR="00953FA4" w:rsidRPr="00A21636" w:rsidRDefault="00953FA4" w:rsidP="006F2B7D">
            <w:pPr>
              <w:spacing w:after="0" w:line="360" w:lineRule="auto"/>
              <w:jc w:val="center"/>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Table 2.</w:t>
            </w:r>
            <w:r w:rsidRPr="00A21636">
              <w:rPr>
                <w:rFonts w:ascii="Calibri" w:eastAsia="Times New Roman" w:hAnsi="Calibri" w:cs="Calibri"/>
                <w:color w:val="000000"/>
                <w:kern w:val="0"/>
                <w:sz w:val="22"/>
                <w:szCs w:val="22"/>
                <w:lang w:eastAsia="en-GB"/>
                <w14:ligatures w14:val="none"/>
              </w:rPr>
              <w:t xml:space="preserve"> Pearson chi-square test results showing the χ² statistic, degrees of freedom (</w:t>
            </w:r>
            <w:proofErr w:type="spellStart"/>
            <w:r w:rsidRPr="00A21636">
              <w:rPr>
                <w:rFonts w:ascii="Calibri" w:eastAsia="Times New Roman" w:hAnsi="Calibri" w:cs="Calibri"/>
                <w:color w:val="000000"/>
                <w:kern w:val="0"/>
                <w:sz w:val="22"/>
                <w:szCs w:val="22"/>
                <w:lang w:eastAsia="en-GB"/>
                <w14:ligatures w14:val="none"/>
              </w:rPr>
              <w:t>df</w:t>
            </w:r>
            <w:proofErr w:type="spellEnd"/>
            <w:r w:rsidRPr="00A21636">
              <w:rPr>
                <w:rFonts w:ascii="Calibri" w:eastAsia="Times New Roman" w:hAnsi="Calibri" w:cs="Calibri"/>
                <w:color w:val="000000"/>
                <w:kern w:val="0"/>
                <w:sz w:val="22"/>
                <w:szCs w:val="22"/>
                <w:lang w:eastAsia="en-GB"/>
                <w14:ligatures w14:val="none"/>
              </w:rPr>
              <w:t xml:space="preserve">), p-value, α, and </w:t>
            </w:r>
            <w:r w:rsidR="00974958" w:rsidRPr="00A21636">
              <w:rPr>
                <w:rFonts w:ascii="Calibri" w:eastAsia="Times New Roman" w:hAnsi="Calibri" w:cs="Calibri"/>
                <w:color w:val="000000"/>
                <w:kern w:val="0"/>
                <w:sz w:val="22"/>
                <w:szCs w:val="22"/>
                <w:lang w:eastAsia="en-GB"/>
                <w14:ligatures w14:val="none"/>
              </w:rPr>
              <w:t>Cramér</w:t>
            </w:r>
            <w:r w:rsidRPr="00A21636">
              <w:rPr>
                <w:rFonts w:ascii="Calibri" w:eastAsia="Times New Roman" w:hAnsi="Calibri" w:cs="Calibri"/>
                <w:color w:val="000000"/>
                <w:kern w:val="0"/>
                <w:sz w:val="22"/>
                <w:szCs w:val="22"/>
                <w:lang w:eastAsia="en-GB"/>
                <w14:ligatures w14:val="none"/>
              </w:rPr>
              <w:t>'s V</w:t>
            </w:r>
          </w:p>
        </w:tc>
      </w:tr>
      <w:tr w:rsidR="00953FA4" w:rsidRPr="00A21636" w14:paraId="4A2C3155" w14:textId="77777777" w:rsidTr="00953FA4">
        <w:trPr>
          <w:trHeight w:val="288"/>
          <w:jc w:val="center"/>
        </w:trPr>
        <w:tc>
          <w:tcPr>
            <w:tcW w:w="2313" w:type="dxa"/>
            <w:tcBorders>
              <w:top w:val="nil"/>
              <w:left w:val="nil"/>
              <w:bottom w:val="single" w:sz="4" w:space="0" w:color="auto"/>
              <w:right w:val="nil"/>
            </w:tcBorders>
            <w:shd w:val="clear" w:color="000000" w:fill="C0E6F5"/>
            <w:noWrap/>
            <w:vAlign w:val="bottom"/>
            <w:hideMark/>
          </w:tcPr>
          <w:p w14:paraId="21B1526C" w14:textId="77777777" w:rsidR="00953FA4" w:rsidRPr="00A21636" w:rsidRDefault="00953FA4"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Statistical summary</w:t>
            </w:r>
          </w:p>
        </w:tc>
        <w:tc>
          <w:tcPr>
            <w:tcW w:w="1747" w:type="dxa"/>
            <w:tcBorders>
              <w:top w:val="nil"/>
              <w:left w:val="nil"/>
              <w:bottom w:val="single" w:sz="4" w:space="0" w:color="auto"/>
              <w:right w:val="nil"/>
            </w:tcBorders>
            <w:shd w:val="clear" w:color="000000" w:fill="C0E6F5"/>
            <w:noWrap/>
            <w:vAlign w:val="bottom"/>
            <w:hideMark/>
          </w:tcPr>
          <w:p w14:paraId="2AB3AE23" w14:textId="77777777" w:rsidR="00953FA4" w:rsidRPr="00A21636" w:rsidRDefault="00953FA4"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r w:rsidR="00953FA4" w:rsidRPr="00A21636" w14:paraId="4731854B" w14:textId="77777777" w:rsidTr="00953FA4">
        <w:trPr>
          <w:trHeight w:val="288"/>
          <w:jc w:val="center"/>
        </w:trPr>
        <w:tc>
          <w:tcPr>
            <w:tcW w:w="2313" w:type="dxa"/>
            <w:tcBorders>
              <w:top w:val="nil"/>
              <w:left w:val="nil"/>
              <w:bottom w:val="nil"/>
              <w:right w:val="nil"/>
            </w:tcBorders>
            <w:noWrap/>
            <w:vAlign w:val="bottom"/>
            <w:hideMark/>
          </w:tcPr>
          <w:p w14:paraId="1C6D61B3" w14:textId="77777777" w:rsidR="00953FA4" w:rsidRPr="00A21636" w:rsidRDefault="00953FA4"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χ²</w:t>
            </w:r>
          </w:p>
        </w:tc>
        <w:tc>
          <w:tcPr>
            <w:tcW w:w="1747" w:type="dxa"/>
            <w:tcBorders>
              <w:top w:val="nil"/>
              <w:left w:val="nil"/>
              <w:bottom w:val="nil"/>
              <w:right w:val="nil"/>
            </w:tcBorders>
            <w:noWrap/>
            <w:vAlign w:val="center"/>
            <w:hideMark/>
          </w:tcPr>
          <w:p w14:paraId="2B49BF02" w14:textId="77777777" w:rsidR="00953FA4" w:rsidRPr="00A21636" w:rsidRDefault="00953FA4"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6.23</w:t>
            </w:r>
          </w:p>
        </w:tc>
      </w:tr>
      <w:tr w:rsidR="00953FA4" w:rsidRPr="00A21636" w14:paraId="602357DF" w14:textId="77777777" w:rsidTr="00953FA4">
        <w:trPr>
          <w:trHeight w:val="288"/>
          <w:jc w:val="center"/>
        </w:trPr>
        <w:tc>
          <w:tcPr>
            <w:tcW w:w="2313" w:type="dxa"/>
            <w:tcBorders>
              <w:top w:val="nil"/>
              <w:left w:val="nil"/>
              <w:bottom w:val="nil"/>
              <w:right w:val="nil"/>
            </w:tcBorders>
            <w:noWrap/>
            <w:vAlign w:val="bottom"/>
            <w:hideMark/>
          </w:tcPr>
          <w:p w14:paraId="51D378B8" w14:textId="77777777" w:rsidR="00953FA4" w:rsidRPr="00A21636" w:rsidRDefault="00953FA4" w:rsidP="006F2B7D">
            <w:pPr>
              <w:spacing w:after="0" w:line="360" w:lineRule="auto"/>
              <w:rPr>
                <w:rFonts w:ascii="Calibri" w:eastAsia="Times New Roman" w:hAnsi="Calibri" w:cs="Calibri"/>
                <w:b/>
                <w:bCs/>
                <w:color w:val="000000"/>
                <w:kern w:val="0"/>
                <w:sz w:val="22"/>
                <w:szCs w:val="22"/>
                <w:lang w:eastAsia="en-GB"/>
                <w14:ligatures w14:val="none"/>
              </w:rPr>
            </w:pPr>
            <w:proofErr w:type="spellStart"/>
            <w:r w:rsidRPr="00A21636">
              <w:rPr>
                <w:rFonts w:ascii="Calibri" w:eastAsia="Times New Roman" w:hAnsi="Calibri" w:cs="Calibri"/>
                <w:b/>
                <w:bCs/>
                <w:color w:val="000000"/>
                <w:kern w:val="0"/>
                <w:sz w:val="22"/>
                <w:szCs w:val="22"/>
                <w:lang w:eastAsia="en-GB"/>
                <w14:ligatures w14:val="none"/>
              </w:rPr>
              <w:t>df</w:t>
            </w:r>
            <w:proofErr w:type="spellEnd"/>
          </w:p>
        </w:tc>
        <w:tc>
          <w:tcPr>
            <w:tcW w:w="1747" w:type="dxa"/>
            <w:tcBorders>
              <w:top w:val="nil"/>
              <w:left w:val="nil"/>
              <w:bottom w:val="nil"/>
              <w:right w:val="nil"/>
            </w:tcBorders>
            <w:noWrap/>
            <w:vAlign w:val="center"/>
            <w:hideMark/>
          </w:tcPr>
          <w:p w14:paraId="38CB08F4" w14:textId="77777777" w:rsidR="00953FA4" w:rsidRPr="00A21636" w:rsidRDefault="00953FA4"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953FA4" w:rsidRPr="00A21636" w14:paraId="7C257E99" w14:textId="77777777" w:rsidTr="00953FA4">
        <w:trPr>
          <w:trHeight w:val="288"/>
          <w:jc w:val="center"/>
        </w:trPr>
        <w:tc>
          <w:tcPr>
            <w:tcW w:w="2313" w:type="dxa"/>
            <w:tcBorders>
              <w:top w:val="nil"/>
              <w:left w:val="nil"/>
              <w:bottom w:val="nil"/>
              <w:right w:val="nil"/>
            </w:tcBorders>
            <w:noWrap/>
            <w:vAlign w:val="bottom"/>
            <w:hideMark/>
          </w:tcPr>
          <w:p w14:paraId="46EF010B" w14:textId="77777777" w:rsidR="00953FA4" w:rsidRPr="00A21636" w:rsidRDefault="00953FA4"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p-value</w:t>
            </w:r>
          </w:p>
        </w:tc>
        <w:tc>
          <w:tcPr>
            <w:tcW w:w="1747" w:type="dxa"/>
            <w:tcBorders>
              <w:top w:val="nil"/>
              <w:left w:val="nil"/>
              <w:bottom w:val="nil"/>
              <w:right w:val="nil"/>
            </w:tcBorders>
            <w:noWrap/>
            <w:vAlign w:val="center"/>
            <w:hideMark/>
          </w:tcPr>
          <w:p w14:paraId="5A07E693" w14:textId="77777777" w:rsidR="00953FA4" w:rsidRPr="00A21636" w:rsidRDefault="00953FA4"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0.0126</w:t>
            </w:r>
          </w:p>
        </w:tc>
      </w:tr>
      <w:tr w:rsidR="00953FA4" w:rsidRPr="00A21636" w14:paraId="3E09F140" w14:textId="77777777" w:rsidTr="00953FA4">
        <w:trPr>
          <w:trHeight w:val="288"/>
          <w:jc w:val="center"/>
        </w:trPr>
        <w:tc>
          <w:tcPr>
            <w:tcW w:w="2313" w:type="dxa"/>
            <w:tcBorders>
              <w:top w:val="nil"/>
              <w:left w:val="nil"/>
              <w:bottom w:val="nil"/>
              <w:right w:val="nil"/>
            </w:tcBorders>
            <w:noWrap/>
            <w:vAlign w:val="bottom"/>
            <w:hideMark/>
          </w:tcPr>
          <w:p w14:paraId="4576B4AF" w14:textId="77777777" w:rsidR="00953FA4" w:rsidRPr="00A21636" w:rsidRDefault="00953FA4"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α</w:t>
            </w:r>
          </w:p>
        </w:tc>
        <w:tc>
          <w:tcPr>
            <w:tcW w:w="1747" w:type="dxa"/>
            <w:tcBorders>
              <w:top w:val="nil"/>
              <w:left w:val="nil"/>
              <w:bottom w:val="nil"/>
              <w:right w:val="nil"/>
            </w:tcBorders>
            <w:noWrap/>
            <w:vAlign w:val="center"/>
            <w:hideMark/>
          </w:tcPr>
          <w:p w14:paraId="75FE7636" w14:textId="77777777" w:rsidR="00953FA4" w:rsidRPr="00A21636" w:rsidRDefault="00953FA4"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0.05</w:t>
            </w:r>
          </w:p>
        </w:tc>
      </w:tr>
      <w:tr w:rsidR="00953FA4" w:rsidRPr="00A21636" w14:paraId="5BDED01D" w14:textId="77777777" w:rsidTr="00953FA4">
        <w:trPr>
          <w:trHeight w:val="288"/>
          <w:jc w:val="center"/>
        </w:trPr>
        <w:tc>
          <w:tcPr>
            <w:tcW w:w="2313" w:type="dxa"/>
            <w:tcBorders>
              <w:top w:val="nil"/>
              <w:left w:val="nil"/>
              <w:bottom w:val="nil"/>
              <w:right w:val="nil"/>
            </w:tcBorders>
            <w:noWrap/>
            <w:vAlign w:val="bottom"/>
            <w:hideMark/>
          </w:tcPr>
          <w:p w14:paraId="1E78F301" w14:textId="1112EDD7" w:rsidR="00953FA4" w:rsidRPr="00A21636" w:rsidRDefault="00974958"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Cramér</w:t>
            </w:r>
            <w:r w:rsidR="00953FA4" w:rsidRPr="00A21636">
              <w:rPr>
                <w:rFonts w:ascii="Calibri" w:eastAsia="Times New Roman" w:hAnsi="Calibri" w:cs="Calibri"/>
                <w:b/>
                <w:bCs/>
                <w:color w:val="000000"/>
                <w:kern w:val="0"/>
                <w:sz w:val="22"/>
                <w:szCs w:val="22"/>
                <w:lang w:eastAsia="en-GB"/>
                <w14:ligatures w14:val="none"/>
              </w:rPr>
              <w:t>'s V</w:t>
            </w:r>
          </w:p>
        </w:tc>
        <w:tc>
          <w:tcPr>
            <w:tcW w:w="1747" w:type="dxa"/>
            <w:tcBorders>
              <w:top w:val="nil"/>
              <w:left w:val="nil"/>
              <w:bottom w:val="nil"/>
              <w:right w:val="nil"/>
            </w:tcBorders>
            <w:noWrap/>
            <w:vAlign w:val="center"/>
            <w:hideMark/>
          </w:tcPr>
          <w:p w14:paraId="210F1D2B" w14:textId="77777777" w:rsidR="00953FA4" w:rsidRPr="00A21636" w:rsidRDefault="00953FA4"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0.187</w:t>
            </w:r>
          </w:p>
        </w:tc>
      </w:tr>
      <w:tr w:rsidR="00953FA4" w:rsidRPr="00A21636" w14:paraId="1D7B6626" w14:textId="77777777" w:rsidTr="00953FA4">
        <w:trPr>
          <w:trHeight w:val="288"/>
          <w:jc w:val="center"/>
        </w:trPr>
        <w:tc>
          <w:tcPr>
            <w:tcW w:w="2313" w:type="dxa"/>
            <w:tcBorders>
              <w:top w:val="nil"/>
              <w:left w:val="nil"/>
              <w:bottom w:val="nil"/>
              <w:right w:val="nil"/>
            </w:tcBorders>
            <w:noWrap/>
            <w:vAlign w:val="bottom"/>
            <w:hideMark/>
          </w:tcPr>
          <w:p w14:paraId="0DE2CC0B" w14:textId="77777777" w:rsidR="00953FA4" w:rsidRPr="00A21636" w:rsidRDefault="00953FA4"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Decision</w:t>
            </w:r>
          </w:p>
        </w:tc>
        <w:tc>
          <w:tcPr>
            <w:tcW w:w="1747" w:type="dxa"/>
            <w:tcBorders>
              <w:top w:val="nil"/>
              <w:left w:val="nil"/>
              <w:bottom w:val="nil"/>
              <w:right w:val="nil"/>
            </w:tcBorders>
            <w:vAlign w:val="center"/>
            <w:hideMark/>
          </w:tcPr>
          <w:p w14:paraId="50BA7DDD" w14:textId="77777777" w:rsidR="00953FA4" w:rsidRPr="00A21636" w:rsidRDefault="00953FA4"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Reject H₀</w:t>
            </w:r>
          </w:p>
        </w:tc>
      </w:tr>
    </w:tbl>
    <w:p w14:paraId="233D2774" w14:textId="77777777" w:rsidR="00953FA4" w:rsidRPr="00A21636" w:rsidRDefault="00953FA4" w:rsidP="006F2B7D">
      <w:pPr>
        <w:spacing w:line="360" w:lineRule="auto"/>
        <w:rPr>
          <w:rFonts w:ascii="Calibri" w:hAnsi="Calibri" w:cs="Calibri"/>
        </w:rPr>
      </w:pPr>
    </w:p>
    <w:p w14:paraId="157BDF46" w14:textId="5770EDB7" w:rsidR="00E327CB" w:rsidRPr="00A21636" w:rsidRDefault="00E327CB" w:rsidP="006F2B7D">
      <w:pPr>
        <w:spacing w:line="360" w:lineRule="auto"/>
        <w:rPr>
          <w:rFonts w:ascii="Calibri" w:hAnsi="Calibri" w:cs="Calibri"/>
        </w:rPr>
      </w:pPr>
      <w:r w:rsidRPr="00A21636">
        <w:rPr>
          <w:rFonts w:ascii="Calibri" w:hAnsi="Calibri" w:cs="Calibri"/>
        </w:rPr>
        <w:t xml:space="preserve">While the chi-square test </w:t>
      </w:r>
      <w:r w:rsidR="006C5234" w:rsidRPr="00A21636">
        <w:rPr>
          <w:rFonts w:ascii="Calibri" w:hAnsi="Calibri" w:cs="Calibri"/>
        </w:rPr>
        <w:t>assesses</w:t>
      </w:r>
      <w:r w:rsidRPr="00A21636">
        <w:rPr>
          <w:rFonts w:ascii="Calibri" w:hAnsi="Calibri" w:cs="Calibri"/>
        </w:rPr>
        <w:t xml:space="preserve"> whether evidence of a statistically significant association appears, </w:t>
      </w:r>
      <w:r w:rsidR="00974958" w:rsidRPr="00A21636">
        <w:rPr>
          <w:rFonts w:ascii="Calibri" w:hAnsi="Calibri" w:cs="Calibri"/>
        </w:rPr>
        <w:t>Cramér</w:t>
      </w:r>
      <w:r w:rsidRPr="00A21636">
        <w:rPr>
          <w:rFonts w:ascii="Calibri" w:hAnsi="Calibri" w:cs="Calibri"/>
        </w:rPr>
        <w:t>’s V</w:t>
      </w:r>
      <w:r w:rsidR="0071344E" w:rsidRPr="00A21636">
        <w:rPr>
          <w:rFonts w:ascii="Calibri" w:hAnsi="Calibri" w:cs="Calibri"/>
        </w:rPr>
        <w:t xml:space="preserve"> shows the strength of the association and is calculated as an “effect-size </w:t>
      </w:r>
      <w:r w:rsidR="00B41416" w:rsidRPr="00A21636">
        <w:rPr>
          <w:rFonts w:ascii="Calibri" w:hAnsi="Calibri" w:cs="Calibri"/>
        </w:rPr>
        <w:t>index</w:t>
      </w:r>
      <w:r w:rsidR="0071344E" w:rsidRPr="00A21636">
        <w:rPr>
          <w:rFonts w:ascii="Calibri" w:hAnsi="Calibri" w:cs="Calibri"/>
        </w:rPr>
        <w:t xml:space="preserve">” </w:t>
      </w:r>
      <w:r w:rsidR="006B5397" w:rsidRPr="00A21636">
        <w:rPr>
          <w:rFonts w:ascii="Calibri" w:hAnsi="Calibri" w:cs="Calibri"/>
        </w:rPr>
        <w:t>(Kearney, 2017)</w:t>
      </w:r>
      <w:r w:rsidR="0071344E" w:rsidRPr="00A21636">
        <w:rPr>
          <w:rFonts w:ascii="Calibri" w:hAnsi="Calibri" w:cs="Calibri"/>
        </w:rPr>
        <w:t>.</w:t>
      </w:r>
    </w:p>
    <w:p w14:paraId="2FD6EEA4" w14:textId="0FD96D1E" w:rsidR="001C7B38" w:rsidRPr="00A21636" w:rsidRDefault="001C7B38" w:rsidP="006F2B7D">
      <w:pPr>
        <w:spacing w:line="360" w:lineRule="auto"/>
        <w:rPr>
          <w:rFonts w:ascii="Calibri" w:hAnsi="Calibri" w:cs="Calibri"/>
        </w:rPr>
      </w:pPr>
      <w:r w:rsidRPr="00A21636">
        <w:rPr>
          <w:rFonts w:ascii="Calibri" w:hAnsi="Calibri" w:cs="Calibri"/>
        </w:rPr>
        <w:t xml:space="preserve">Chart 1 below is a visual representation </w:t>
      </w:r>
      <w:r w:rsidR="0059183B" w:rsidRPr="00A21636">
        <w:rPr>
          <w:rFonts w:ascii="Calibri" w:hAnsi="Calibri" w:cs="Calibri"/>
        </w:rPr>
        <w:t>to compare the proportion</w:t>
      </w:r>
      <w:r w:rsidR="00B57315" w:rsidRPr="00A21636">
        <w:rPr>
          <w:rFonts w:ascii="Calibri" w:hAnsi="Calibri" w:cs="Calibri"/>
        </w:rPr>
        <w:t xml:space="preserve"> in percentage format</w:t>
      </w:r>
      <w:r w:rsidR="0059183B" w:rsidRPr="00A21636">
        <w:rPr>
          <w:rFonts w:ascii="Calibri" w:hAnsi="Calibri" w:cs="Calibri"/>
        </w:rPr>
        <w:t xml:space="preserve"> of public and private land records within each gender category which allows the proportions of FPN payments within the male and female groups to be compared directly.</w:t>
      </w:r>
    </w:p>
    <w:p w14:paraId="638B7A85" w14:textId="77777777" w:rsidR="00B038ED" w:rsidRPr="00A21636" w:rsidRDefault="00B038ED" w:rsidP="006F2B7D">
      <w:pPr>
        <w:spacing w:line="360" w:lineRule="auto"/>
        <w:rPr>
          <w:rFonts w:ascii="Calibri" w:hAnsi="Calibri" w:cs="Calibri"/>
        </w:rPr>
      </w:pPr>
    </w:p>
    <w:p w14:paraId="707D134E" w14:textId="58B8797B" w:rsidR="00A618CD" w:rsidRPr="00A21636" w:rsidRDefault="00517B43" w:rsidP="006F2B7D">
      <w:pPr>
        <w:spacing w:line="360" w:lineRule="auto"/>
        <w:jc w:val="center"/>
        <w:rPr>
          <w:rFonts w:ascii="Calibri" w:hAnsi="Calibri" w:cs="Calibri"/>
        </w:rPr>
      </w:pPr>
      <w:r w:rsidRPr="00A21636">
        <w:rPr>
          <w:rFonts w:ascii="Calibri" w:hAnsi="Calibri" w:cs="Calibri"/>
          <w:noProof/>
        </w:rPr>
        <w:lastRenderedPageBreak/>
        <w:drawing>
          <wp:inline distT="0" distB="0" distL="0" distR="0" wp14:anchorId="38194FE1" wp14:editId="3E1A4FAB">
            <wp:extent cx="4572000" cy="3139440"/>
            <wp:effectExtent l="0" t="0" r="0" b="3810"/>
            <wp:docPr id="369851439" name="Chart 1">
              <a:extLst xmlns:a="http://schemas.openxmlformats.org/drawingml/2006/main">
                <a:ext uri="{FF2B5EF4-FFF2-40B4-BE49-F238E27FC236}">
                  <a16:creationId xmlns:a16="http://schemas.microsoft.com/office/drawing/2014/main" id="{626EDBD3-5B11-08DA-7921-472CB4F4E0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D512A67" w14:textId="77777777" w:rsidR="00B038ED" w:rsidRPr="00A21636" w:rsidRDefault="00B038ED" w:rsidP="006F2B7D">
      <w:pPr>
        <w:spacing w:line="360" w:lineRule="auto"/>
        <w:rPr>
          <w:rFonts w:ascii="Calibri" w:hAnsi="Calibri" w:cs="Calibri"/>
        </w:rPr>
      </w:pPr>
    </w:p>
    <w:p w14:paraId="0951FE37" w14:textId="4FCF7B49" w:rsidR="002361CA" w:rsidRPr="00A21636" w:rsidRDefault="00A03287" w:rsidP="006F2B7D">
      <w:pPr>
        <w:spacing w:line="360" w:lineRule="auto"/>
        <w:rPr>
          <w:rFonts w:ascii="Calibri" w:hAnsi="Calibri" w:cs="Calibri"/>
        </w:rPr>
      </w:pPr>
      <w:r w:rsidRPr="00A21636">
        <w:rPr>
          <w:rFonts w:ascii="Calibri" w:hAnsi="Calibri" w:cs="Calibri"/>
        </w:rPr>
        <w:t>The analysis produced a statistically significant result</w:t>
      </w:r>
      <w:r w:rsidR="00142F88" w:rsidRPr="00A21636">
        <w:rPr>
          <w:rFonts w:ascii="Calibri" w:hAnsi="Calibri" w:cs="Calibri"/>
        </w:rPr>
        <w:t xml:space="preserve">, therefore </w:t>
      </w:r>
      <w:r w:rsidR="003F1756" w:rsidRPr="00A21636">
        <w:rPr>
          <w:rFonts w:ascii="Calibri" w:hAnsi="Calibri" w:cs="Calibri"/>
        </w:rPr>
        <w:t>H₀ was rejected</w:t>
      </w:r>
      <w:r w:rsidR="002B7E63" w:rsidRPr="00A21636">
        <w:rPr>
          <w:rFonts w:ascii="Calibri" w:hAnsi="Calibri" w:cs="Calibri"/>
        </w:rPr>
        <w:t>. The descriptive results showed that 91% of male records occurred on public land with 76 % of female records on the same type of land.</w:t>
      </w:r>
      <w:r w:rsidR="00A509A3" w:rsidRPr="00A21636">
        <w:rPr>
          <w:rFonts w:ascii="Calibri" w:hAnsi="Calibri" w:cs="Calibri"/>
        </w:rPr>
        <w:t xml:space="preserve"> </w:t>
      </w:r>
      <w:r w:rsidR="00974958" w:rsidRPr="00A21636">
        <w:rPr>
          <w:rFonts w:ascii="Calibri" w:hAnsi="Calibri" w:cs="Calibri"/>
        </w:rPr>
        <w:t>Cramér</w:t>
      </w:r>
      <w:r w:rsidR="00A509A3" w:rsidRPr="00A21636">
        <w:rPr>
          <w:rFonts w:ascii="Calibri" w:hAnsi="Calibri" w:cs="Calibri"/>
        </w:rPr>
        <w:t>’s V was .187 which indicates a small association between gender and type of land, therefore while there is evidence of an association within the dataset, the relationship is small</w:t>
      </w:r>
      <w:r w:rsidR="00BC6AF6" w:rsidRPr="00A21636">
        <w:rPr>
          <w:rFonts w:ascii="Calibri" w:hAnsi="Calibri" w:cs="Calibri"/>
        </w:rPr>
        <w:t xml:space="preserve"> and the result should not be interpreted as evidence that gender causes an offence to occur on a particular type of land.</w:t>
      </w:r>
    </w:p>
    <w:p w14:paraId="7F458BE2" w14:textId="77777777" w:rsidR="00681CED" w:rsidRPr="00A21636" w:rsidRDefault="00681CED" w:rsidP="006F2B7D">
      <w:pPr>
        <w:spacing w:line="360" w:lineRule="auto"/>
        <w:rPr>
          <w:rFonts w:ascii="Calibri" w:hAnsi="Calibri" w:cs="Calibri"/>
          <w:b/>
          <w:bCs/>
        </w:rPr>
      </w:pPr>
    </w:p>
    <w:p w14:paraId="7EBDD575" w14:textId="3F38C0B4" w:rsidR="00FA41A0" w:rsidRPr="00A21636" w:rsidRDefault="00FA41A0" w:rsidP="006F2B7D">
      <w:pPr>
        <w:spacing w:line="360" w:lineRule="auto"/>
        <w:rPr>
          <w:rFonts w:ascii="Calibri" w:hAnsi="Calibri" w:cs="Calibri"/>
        </w:rPr>
      </w:pPr>
      <w:r w:rsidRPr="00A21636">
        <w:rPr>
          <w:rFonts w:ascii="Calibri" w:hAnsi="Calibri" w:cs="Calibri"/>
          <w:b/>
          <w:bCs/>
        </w:rPr>
        <w:t>Hypothesis 2:</w:t>
      </w:r>
    </w:p>
    <w:p w14:paraId="48E6AC55" w14:textId="3DE934A4" w:rsidR="0086024B" w:rsidRPr="00A21636" w:rsidRDefault="0086024B" w:rsidP="006F2B7D">
      <w:pPr>
        <w:spacing w:line="360" w:lineRule="auto"/>
        <w:rPr>
          <w:rFonts w:ascii="Calibri" w:hAnsi="Calibri" w:cs="Calibri"/>
        </w:rPr>
      </w:pPr>
      <w:r w:rsidRPr="00A21636">
        <w:rPr>
          <w:rFonts w:ascii="Calibri" w:hAnsi="Calibri" w:cs="Calibri"/>
        </w:rPr>
        <w:t xml:space="preserve">H₀: </w:t>
      </w:r>
      <w:r w:rsidR="005E293F" w:rsidRPr="00A21636">
        <w:rPr>
          <w:rFonts w:ascii="Calibri" w:hAnsi="Calibri" w:cs="Calibri"/>
        </w:rPr>
        <w:t>There is no statistically significant difference in the mean age of offenders according to Gender.</w:t>
      </w:r>
    </w:p>
    <w:p w14:paraId="546E1BEF" w14:textId="749E50B5" w:rsidR="0086024B" w:rsidRPr="00A21636" w:rsidRDefault="0021424F" w:rsidP="006F2B7D">
      <w:pPr>
        <w:spacing w:line="360" w:lineRule="auto"/>
        <w:rPr>
          <w:rFonts w:ascii="Calibri" w:hAnsi="Calibri" w:cs="Calibri"/>
        </w:rPr>
      </w:pPr>
      <w:r w:rsidRPr="00A21636">
        <w:rPr>
          <w:rFonts w:ascii="Calibri" w:hAnsi="Calibri" w:cs="Calibri"/>
        </w:rPr>
        <w:t>H</w:t>
      </w:r>
      <w:r w:rsidRPr="00A21636">
        <w:rPr>
          <w:rFonts w:ascii="Calibri" w:hAnsi="Calibri" w:cs="Calibri"/>
          <w:vertAlign w:val="subscript"/>
        </w:rPr>
        <w:t>2</w:t>
      </w:r>
      <w:r w:rsidR="0086024B" w:rsidRPr="00A21636">
        <w:rPr>
          <w:rFonts w:ascii="Calibri" w:hAnsi="Calibri" w:cs="Calibri"/>
        </w:rPr>
        <w:t>:</w:t>
      </w:r>
      <w:r w:rsidR="00F54255" w:rsidRPr="00A21636">
        <w:rPr>
          <w:rFonts w:ascii="Calibri" w:hAnsi="Calibri" w:cs="Calibri"/>
        </w:rPr>
        <w:t xml:space="preserve"> </w:t>
      </w:r>
      <w:r w:rsidR="008E5889" w:rsidRPr="00A21636">
        <w:rPr>
          <w:rFonts w:ascii="Calibri" w:hAnsi="Calibri" w:cs="Calibri"/>
        </w:rPr>
        <w:t>There is a statistically significant difference in the mean age of offenders according to Gender.</w:t>
      </w:r>
    </w:p>
    <w:p w14:paraId="56496472" w14:textId="194DE11B" w:rsidR="001B13D4" w:rsidRPr="00A21636" w:rsidRDefault="001B13D4" w:rsidP="006F2B7D">
      <w:pPr>
        <w:spacing w:line="360" w:lineRule="auto"/>
        <w:rPr>
          <w:rFonts w:ascii="Calibri" w:hAnsi="Calibri" w:cs="Calibri"/>
        </w:rPr>
      </w:pPr>
      <w:r w:rsidRPr="00A21636">
        <w:rPr>
          <w:rFonts w:ascii="Calibri" w:hAnsi="Calibri" w:cs="Calibri"/>
        </w:rPr>
        <w:t xml:space="preserve">The variables used were Age and Gender. Age is a continuous variable while Gender provides two separate groups which makes a t-test a suitable test to compare the mean age of male and female offenders </w:t>
      </w:r>
      <w:r w:rsidR="007B7E56" w:rsidRPr="00A21636">
        <w:rPr>
          <w:rFonts w:ascii="Calibri" w:hAnsi="Calibri" w:cs="Calibri"/>
        </w:rPr>
        <w:t>(Bauer et al., 2021)</w:t>
      </w:r>
      <w:r w:rsidRPr="00A21636">
        <w:rPr>
          <w:rFonts w:ascii="Calibri" w:hAnsi="Calibri" w:cs="Calibri"/>
        </w:rPr>
        <w:t>.</w:t>
      </w:r>
    </w:p>
    <w:p w14:paraId="68840DCF" w14:textId="46218068" w:rsidR="001D4023" w:rsidRPr="00A21636" w:rsidRDefault="00931586" w:rsidP="006F2B7D">
      <w:pPr>
        <w:spacing w:line="360" w:lineRule="auto"/>
        <w:rPr>
          <w:rFonts w:ascii="Calibri" w:hAnsi="Calibri" w:cs="Calibri"/>
        </w:rPr>
      </w:pPr>
      <w:r w:rsidRPr="00A21636">
        <w:rPr>
          <w:rFonts w:ascii="Calibri" w:hAnsi="Calibri" w:cs="Calibri"/>
        </w:rPr>
        <w:lastRenderedPageBreak/>
        <w:t>To prepare for the test, descriptive statistics were calculated separately for each gender, including the mean, median, standard deviation, and mean and maximum age. The distribution of age was examined using a histogram.</w:t>
      </w:r>
      <w:r w:rsidR="0008491A" w:rsidRPr="00A21636">
        <w:rPr>
          <w:rFonts w:ascii="Calibri" w:hAnsi="Calibri" w:cs="Calibri"/>
        </w:rPr>
        <w:t xml:space="preserve"> </w:t>
      </w:r>
      <w:r w:rsidR="00E5796B" w:rsidRPr="00A21636">
        <w:rPr>
          <w:rFonts w:ascii="Calibri" w:hAnsi="Calibri" w:cs="Calibri"/>
        </w:rPr>
        <w:t>Records where no numerical age was available</w:t>
      </w:r>
      <w:r w:rsidR="00403101">
        <w:rPr>
          <w:rFonts w:ascii="Calibri" w:hAnsi="Calibri" w:cs="Calibri"/>
        </w:rPr>
        <w:t xml:space="preserve">, or </w:t>
      </w:r>
      <w:r w:rsidR="00465EF5">
        <w:rPr>
          <w:rFonts w:ascii="Calibri" w:hAnsi="Calibri" w:cs="Calibri"/>
        </w:rPr>
        <w:t xml:space="preserve">any </w:t>
      </w:r>
      <w:r w:rsidR="00403101">
        <w:rPr>
          <w:rFonts w:ascii="Calibri" w:hAnsi="Calibri" w:cs="Calibri"/>
        </w:rPr>
        <w:t xml:space="preserve">record </w:t>
      </w:r>
      <w:r w:rsidR="00403101" w:rsidRPr="00A21636">
        <w:rPr>
          <w:rFonts w:ascii="Calibri" w:hAnsi="Calibri" w:cs="Calibri"/>
        </w:rPr>
        <w:t>logged</w:t>
      </w:r>
      <w:r w:rsidR="00E5796B" w:rsidRPr="00A21636">
        <w:rPr>
          <w:rFonts w:ascii="Calibri" w:hAnsi="Calibri" w:cs="Calibri"/>
        </w:rPr>
        <w:t xml:space="preserve"> as “Unknown” were excluded from the statistical </w:t>
      </w:r>
      <w:r w:rsidR="00101198" w:rsidRPr="00A21636">
        <w:rPr>
          <w:rFonts w:ascii="Calibri" w:hAnsi="Calibri" w:cs="Calibri"/>
        </w:rPr>
        <w:t>analysis but</w:t>
      </w:r>
      <w:r w:rsidR="00E5796B" w:rsidRPr="00A21636">
        <w:rPr>
          <w:rFonts w:ascii="Calibri" w:hAnsi="Calibri" w:cs="Calibri"/>
        </w:rPr>
        <w:t xml:space="preserve"> retained in the original dataset.</w:t>
      </w:r>
    </w:p>
    <w:p w14:paraId="54FC6381" w14:textId="77777777" w:rsidR="00B038ED" w:rsidRPr="00A21636" w:rsidRDefault="00B038ED" w:rsidP="006F2B7D">
      <w:pPr>
        <w:spacing w:line="360" w:lineRule="auto"/>
        <w:rPr>
          <w:rFonts w:ascii="Calibri" w:hAnsi="Calibri" w:cs="Calibri"/>
        </w:rPr>
      </w:pPr>
    </w:p>
    <w:tbl>
      <w:tblPr>
        <w:tblW w:w="5408" w:type="dxa"/>
        <w:jc w:val="center"/>
        <w:tblLook w:val="04A0" w:firstRow="1" w:lastRow="0" w:firstColumn="1" w:lastColumn="0" w:noHBand="0" w:noVBand="1"/>
      </w:tblPr>
      <w:tblGrid>
        <w:gridCol w:w="1760"/>
        <w:gridCol w:w="225"/>
        <w:gridCol w:w="1053"/>
        <w:gridCol w:w="1276"/>
        <w:gridCol w:w="1132"/>
      </w:tblGrid>
      <w:tr w:rsidR="008C60CF" w:rsidRPr="00A21636" w14:paraId="2BAA8FC4" w14:textId="77777777" w:rsidTr="005B6D30">
        <w:trPr>
          <w:trHeight w:val="300"/>
          <w:jc w:val="center"/>
        </w:trPr>
        <w:tc>
          <w:tcPr>
            <w:tcW w:w="4276" w:type="dxa"/>
            <w:gridSpan w:val="4"/>
            <w:tcBorders>
              <w:top w:val="nil"/>
              <w:left w:val="nil"/>
              <w:bottom w:val="nil"/>
              <w:right w:val="nil"/>
            </w:tcBorders>
            <w:noWrap/>
            <w:vAlign w:val="bottom"/>
          </w:tcPr>
          <w:p w14:paraId="2DF93BA6" w14:textId="440542FE" w:rsidR="008C60CF" w:rsidRPr="00A21636" w:rsidRDefault="008C60CF" w:rsidP="008C60CF">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Table 3</w:t>
            </w:r>
            <w:r w:rsidRPr="00A21636">
              <w:rPr>
                <w:rFonts w:ascii="Calibri" w:eastAsia="Times New Roman" w:hAnsi="Calibri" w:cs="Calibri"/>
                <w:color w:val="000000"/>
                <w:kern w:val="0"/>
                <w:sz w:val="22"/>
                <w:szCs w:val="22"/>
                <w:lang w:eastAsia="en-GB"/>
                <w14:ligatures w14:val="none"/>
              </w:rPr>
              <w:t xml:space="preserve">. </w:t>
            </w:r>
            <w:r w:rsidR="00806D30" w:rsidRPr="00A21636">
              <w:rPr>
                <w:rFonts w:ascii="Calibri" w:eastAsia="Times New Roman" w:hAnsi="Calibri" w:cs="Calibri"/>
                <w:color w:val="000000"/>
                <w:kern w:val="0"/>
                <w:sz w:val="22"/>
                <w:szCs w:val="22"/>
                <w:lang w:eastAsia="en-GB"/>
                <w14:ligatures w14:val="none"/>
              </w:rPr>
              <w:t>Age of offenders according to gender (Female)</w:t>
            </w:r>
          </w:p>
        </w:tc>
        <w:tc>
          <w:tcPr>
            <w:tcW w:w="1132" w:type="dxa"/>
            <w:tcBorders>
              <w:top w:val="nil"/>
              <w:left w:val="nil"/>
              <w:bottom w:val="nil"/>
              <w:right w:val="nil"/>
            </w:tcBorders>
            <w:noWrap/>
            <w:vAlign w:val="bottom"/>
          </w:tcPr>
          <w:p w14:paraId="4D720EB2" w14:textId="77777777" w:rsidR="008C60CF" w:rsidRPr="00A21636" w:rsidRDefault="008C60CF" w:rsidP="008C60CF">
            <w:pPr>
              <w:spacing w:after="0" w:line="360" w:lineRule="auto"/>
              <w:rPr>
                <w:rFonts w:ascii="Calibri" w:eastAsia="Times New Roman" w:hAnsi="Calibri" w:cs="Calibri"/>
                <w:b/>
                <w:bCs/>
                <w:color w:val="000000"/>
                <w:kern w:val="0"/>
                <w:sz w:val="22"/>
                <w:szCs w:val="22"/>
                <w:lang w:eastAsia="en-GB"/>
                <w14:ligatures w14:val="none"/>
              </w:rPr>
            </w:pPr>
          </w:p>
        </w:tc>
      </w:tr>
      <w:tr w:rsidR="008C60CF" w:rsidRPr="00A21636" w14:paraId="5DB5BCE1" w14:textId="77777777" w:rsidTr="008C60CF">
        <w:trPr>
          <w:trHeight w:val="300"/>
          <w:jc w:val="center"/>
        </w:trPr>
        <w:tc>
          <w:tcPr>
            <w:tcW w:w="1760" w:type="dxa"/>
            <w:tcBorders>
              <w:top w:val="nil"/>
              <w:left w:val="nil"/>
              <w:bottom w:val="nil"/>
              <w:right w:val="nil"/>
            </w:tcBorders>
            <w:shd w:val="clear" w:color="000000" w:fill="CAEDFB"/>
            <w:noWrap/>
            <w:vAlign w:val="bottom"/>
            <w:hideMark/>
          </w:tcPr>
          <w:p w14:paraId="43DDF6DD" w14:textId="77777777" w:rsidR="008C60CF" w:rsidRPr="00A21636" w:rsidRDefault="008C60CF" w:rsidP="008C60CF">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Female</w:t>
            </w:r>
          </w:p>
        </w:tc>
        <w:tc>
          <w:tcPr>
            <w:tcW w:w="1240" w:type="dxa"/>
            <w:gridSpan w:val="2"/>
            <w:tcBorders>
              <w:top w:val="nil"/>
              <w:left w:val="nil"/>
              <w:bottom w:val="nil"/>
              <w:right w:val="nil"/>
            </w:tcBorders>
            <w:shd w:val="clear" w:color="000000" w:fill="CAEDFB"/>
            <w:noWrap/>
            <w:vAlign w:val="bottom"/>
            <w:hideMark/>
          </w:tcPr>
          <w:p w14:paraId="35544557" w14:textId="77777777" w:rsidR="008C60CF" w:rsidRPr="00A21636" w:rsidRDefault="008C60CF" w:rsidP="008C60CF">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Age</w:t>
            </w:r>
          </w:p>
        </w:tc>
        <w:tc>
          <w:tcPr>
            <w:tcW w:w="1276" w:type="dxa"/>
            <w:tcBorders>
              <w:top w:val="nil"/>
              <w:left w:val="nil"/>
              <w:bottom w:val="nil"/>
              <w:right w:val="nil"/>
            </w:tcBorders>
            <w:shd w:val="clear" w:color="000000" w:fill="CAEDFB"/>
            <w:noWrap/>
            <w:vAlign w:val="bottom"/>
            <w:hideMark/>
          </w:tcPr>
          <w:p w14:paraId="7CF4F843" w14:textId="77777777" w:rsidR="008C60CF" w:rsidRPr="00A21636" w:rsidRDefault="008C60CF" w:rsidP="008C60CF">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Histogram</w:t>
            </w:r>
          </w:p>
        </w:tc>
        <w:tc>
          <w:tcPr>
            <w:tcW w:w="1132" w:type="dxa"/>
            <w:tcBorders>
              <w:top w:val="nil"/>
              <w:left w:val="nil"/>
              <w:bottom w:val="nil"/>
              <w:right w:val="nil"/>
            </w:tcBorders>
            <w:noWrap/>
            <w:vAlign w:val="bottom"/>
            <w:hideMark/>
          </w:tcPr>
          <w:p w14:paraId="5CE5247D" w14:textId="77777777" w:rsidR="008C60CF" w:rsidRPr="00A21636" w:rsidRDefault="008C60CF" w:rsidP="008C60CF">
            <w:pPr>
              <w:spacing w:after="0" w:line="360" w:lineRule="auto"/>
              <w:rPr>
                <w:rFonts w:ascii="Calibri" w:eastAsia="Times New Roman" w:hAnsi="Calibri" w:cs="Calibri"/>
                <w:b/>
                <w:bCs/>
                <w:color w:val="000000"/>
                <w:kern w:val="0"/>
                <w:sz w:val="22"/>
                <w:szCs w:val="22"/>
                <w:lang w:eastAsia="en-GB"/>
                <w14:ligatures w14:val="none"/>
              </w:rPr>
            </w:pPr>
          </w:p>
        </w:tc>
      </w:tr>
      <w:tr w:rsidR="008C60CF" w:rsidRPr="00A21636" w14:paraId="68FD1ED1" w14:textId="77777777" w:rsidTr="00720E99">
        <w:trPr>
          <w:trHeight w:val="288"/>
          <w:jc w:val="center"/>
        </w:trPr>
        <w:tc>
          <w:tcPr>
            <w:tcW w:w="1985" w:type="dxa"/>
            <w:gridSpan w:val="2"/>
            <w:tcBorders>
              <w:top w:val="nil"/>
              <w:left w:val="nil"/>
              <w:bottom w:val="nil"/>
              <w:right w:val="nil"/>
            </w:tcBorders>
            <w:vAlign w:val="center"/>
            <w:hideMark/>
          </w:tcPr>
          <w:p w14:paraId="201BEC0A" w14:textId="77777777" w:rsidR="008C60CF" w:rsidRPr="00A21636" w:rsidRDefault="008C60CF" w:rsidP="008C60CF">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Mean</w:t>
            </w:r>
          </w:p>
        </w:tc>
        <w:tc>
          <w:tcPr>
            <w:tcW w:w="1015" w:type="dxa"/>
            <w:tcBorders>
              <w:top w:val="nil"/>
              <w:left w:val="nil"/>
              <w:bottom w:val="nil"/>
              <w:right w:val="nil"/>
            </w:tcBorders>
            <w:noWrap/>
            <w:vAlign w:val="bottom"/>
            <w:hideMark/>
          </w:tcPr>
          <w:p w14:paraId="6A3B0F7A" w14:textId="77777777" w:rsidR="008C60CF" w:rsidRPr="00A21636" w:rsidRDefault="008C60CF" w:rsidP="008C60CF">
            <w:pPr>
              <w:spacing w:after="0" w:line="360" w:lineRule="auto"/>
              <w:rPr>
                <w:rFonts w:ascii="Calibri" w:eastAsia="Times New Roman" w:hAnsi="Calibri" w:cs="Calibri"/>
                <w:color w:val="000000"/>
                <w:kern w:val="0"/>
                <w:sz w:val="22"/>
                <w:szCs w:val="22"/>
                <w:lang w:eastAsia="en-GB"/>
                <w14:ligatures w14:val="none"/>
              </w:rPr>
            </w:pPr>
          </w:p>
        </w:tc>
        <w:tc>
          <w:tcPr>
            <w:tcW w:w="1276" w:type="dxa"/>
            <w:tcBorders>
              <w:top w:val="single" w:sz="8" w:space="0" w:color="auto"/>
              <w:left w:val="nil"/>
              <w:bottom w:val="single" w:sz="4" w:space="0" w:color="auto"/>
              <w:right w:val="nil"/>
            </w:tcBorders>
            <w:noWrap/>
            <w:vAlign w:val="bottom"/>
            <w:hideMark/>
          </w:tcPr>
          <w:p w14:paraId="76CD9EF9" w14:textId="77777777" w:rsidR="008C60CF" w:rsidRPr="00A21636" w:rsidRDefault="008C60CF" w:rsidP="008C60CF">
            <w:pPr>
              <w:spacing w:after="0" w:line="360" w:lineRule="auto"/>
              <w:jc w:val="center"/>
              <w:rPr>
                <w:rFonts w:ascii="Calibri" w:eastAsia="Times New Roman" w:hAnsi="Calibri" w:cs="Calibri"/>
                <w:i/>
                <w:iCs/>
                <w:color w:val="000000"/>
                <w:kern w:val="0"/>
                <w:sz w:val="22"/>
                <w:szCs w:val="22"/>
                <w:lang w:eastAsia="en-GB"/>
                <w14:ligatures w14:val="none"/>
              </w:rPr>
            </w:pPr>
            <w:r w:rsidRPr="00A21636">
              <w:rPr>
                <w:rFonts w:ascii="Calibri" w:eastAsia="Times New Roman" w:hAnsi="Calibri" w:cs="Calibri"/>
                <w:i/>
                <w:iCs/>
                <w:color w:val="000000"/>
                <w:kern w:val="0"/>
                <w:sz w:val="22"/>
                <w:szCs w:val="22"/>
                <w:lang w:eastAsia="en-GB"/>
                <w14:ligatures w14:val="none"/>
              </w:rPr>
              <w:t>Age</w:t>
            </w:r>
          </w:p>
        </w:tc>
        <w:tc>
          <w:tcPr>
            <w:tcW w:w="1132" w:type="dxa"/>
            <w:tcBorders>
              <w:top w:val="single" w:sz="8" w:space="0" w:color="auto"/>
              <w:left w:val="nil"/>
              <w:bottom w:val="single" w:sz="4" w:space="0" w:color="auto"/>
              <w:right w:val="nil"/>
            </w:tcBorders>
            <w:noWrap/>
            <w:vAlign w:val="bottom"/>
            <w:hideMark/>
          </w:tcPr>
          <w:p w14:paraId="4958A6A0" w14:textId="77777777" w:rsidR="008C60CF" w:rsidRPr="00A21636" w:rsidRDefault="008C60CF" w:rsidP="008C60CF">
            <w:pPr>
              <w:spacing w:after="0" w:line="360" w:lineRule="auto"/>
              <w:jc w:val="center"/>
              <w:rPr>
                <w:rFonts w:ascii="Calibri" w:eastAsia="Times New Roman" w:hAnsi="Calibri" w:cs="Calibri"/>
                <w:i/>
                <w:iCs/>
                <w:color w:val="000000"/>
                <w:kern w:val="0"/>
                <w:sz w:val="22"/>
                <w:szCs w:val="22"/>
                <w:lang w:eastAsia="en-GB"/>
                <w14:ligatures w14:val="none"/>
              </w:rPr>
            </w:pPr>
            <w:r w:rsidRPr="00A21636">
              <w:rPr>
                <w:rFonts w:ascii="Calibri" w:eastAsia="Times New Roman" w:hAnsi="Calibri" w:cs="Calibri"/>
                <w:i/>
                <w:iCs/>
                <w:color w:val="000000"/>
                <w:kern w:val="0"/>
                <w:sz w:val="22"/>
                <w:szCs w:val="22"/>
                <w:lang w:eastAsia="en-GB"/>
                <w14:ligatures w14:val="none"/>
              </w:rPr>
              <w:t>Frequency</w:t>
            </w:r>
          </w:p>
        </w:tc>
      </w:tr>
      <w:tr w:rsidR="008C60CF" w:rsidRPr="00A21636" w14:paraId="60C0D09A" w14:textId="77777777" w:rsidTr="00720E99">
        <w:trPr>
          <w:trHeight w:val="288"/>
          <w:jc w:val="center"/>
        </w:trPr>
        <w:tc>
          <w:tcPr>
            <w:tcW w:w="1985" w:type="dxa"/>
            <w:gridSpan w:val="2"/>
            <w:tcBorders>
              <w:top w:val="nil"/>
              <w:left w:val="nil"/>
              <w:bottom w:val="nil"/>
              <w:right w:val="nil"/>
            </w:tcBorders>
            <w:noWrap/>
            <w:vAlign w:val="bottom"/>
            <w:hideMark/>
          </w:tcPr>
          <w:p w14:paraId="519417D5"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47.57143</w:t>
            </w:r>
          </w:p>
        </w:tc>
        <w:tc>
          <w:tcPr>
            <w:tcW w:w="1015" w:type="dxa"/>
            <w:tcBorders>
              <w:top w:val="nil"/>
              <w:left w:val="nil"/>
              <w:bottom w:val="nil"/>
              <w:right w:val="nil"/>
            </w:tcBorders>
            <w:noWrap/>
            <w:vAlign w:val="bottom"/>
            <w:hideMark/>
          </w:tcPr>
          <w:p w14:paraId="39633366"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4.23993</w:t>
            </w:r>
          </w:p>
        </w:tc>
        <w:tc>
          <w:tcPr>
            <w:tcW w:w="1276" w:type="dxa"/>
            <w:tcBorders>
              <w:top w:val="nil"/>
              <w:left w:val="nil"/>
              <w:bottom w:val="nil"/>
              <w:right w:val="nil"/>
            </w:tcBorders>
            <w:noWrap/>
            <w:vAlign w:val="bottom"/>
            <w:hideMark/>
          </w:tcPr>
          <w:p w14:paraId="2DB7B4E9"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4.23992678</w:t>
            </w:r>
          </w:p>
        </w:tc>
        <w:tc>
          <w:tcPr>
            <w:tcW w:w="1132" w:type="dxa"/>
            <w:tcBorders>
              <w:top w:val="nil"/>
              <w:left w:val="nil"/>
              <w:bottom w:val="nil"/>
              <w:right w:val="nil"/>
            </w:tcBorders>
            <w:noWrap/>
            <w:vAlign w:val="bottom"/>
            <w:hideMark/>
          </w:tcPr>
          <w:p w14:paraId="7BA414D9"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w:t>
            </w:r>
          </w:p>
        </w:tc>
      </w:tr>
      <w:tr w:rsidR="008C60CF" w:rsidRPr="00A21636" w14:paraId="00EF13E4" w14:textId="77777777" w:rsidTr="00720E99">
        <w:trPr>
          <w:trHeight w:val="288"/>
          <w:jc w:val="center"/>
        </w:trPr>
        <w:tc>
          <w:tcPr>
            <w:tcW w:w="1985" w:type="dxa"/>
            <w:gridSpan w:val="2"/>
            <w:tcBorders>
              <w:top w:val="nil"/>
              <w:left w:val="nil"/>
              <w:bottom w:val="nil"/>
              <w:right w:val="nil"/>
            </w:tcBorders>
            <w:vAlign w:val="center"/>
            <w:hideMark/>
          </w:tcPr>
          <w:p w14:paraId="600F82E1" w14:textId="77777777" w:rsidR="008C60CF" w:rsidRPr="00A21636" w:rsidRDefault="008C60CF" w:rsidP="008C60CF">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Standard deviation</w:t>
            </w:r>
          </w:p>
        </w:tc>
        <w:tc>
          <w:tcPr>
            <w:tcW w:w="1015" w:type="dxa"/>
            <w:tcBorders>
              <w:top w:val="nil"/>
              <w:left w:val="nil"/>
              <w:bottom w:val="nil"/>
              <w:right w:val="nil"/>
            </w:tcBorders>
            <w:noWrap/>
            <w:vAlign w:val="bottom"/>
            <w:hideMark/>
          </w:tcPr>
          <w:p w14:paraId="4E1CD0E6"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18.68376</w:t>
            </w:r>
          </w:p>
        </w:tc>
        <w:tc>
          <w:tcPr>
            <w:tcW w:w="1276" w:type="dxa"/>
            <w:tcBorders>
              <w:top w:val="nil"/>
              <w:left w:val="nil"/>
              <w:bottom w:val="nil"/>
              <w:right w:val="nil"/>
            </w:tcBorders>
            <w:noWrap/>
            <w:vAlign w:val="bottom"/>
            <w:hideMark/>
          </w:tcPr>
          <w:p w14:paraId="4286D541"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18.6837607</w:t>
            </w:r>
          </w:p>
        </w:tc>
        <w:tc>
          <w:tcPr>
            <w:tcW w:w="1132" w:type="dxa"/>
            <w:tcBorders>
              <w:top w:val="nil"/>
              <w:left w:val="nil"/>
              <w:bottom w:val="nil"/>
              <w:right w:val="nil"/>
            </w:tcBorders>
            <w:noWrap/>
            <w:vAlign w:val="bottom"/>
            <w:hideMark/>
          </w:tcPr>
          <w:p w14:paraId="49B00650"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w:t>
            </w:r>
          </w:p>
        </w:tc>
      </w:tr>
      <w:tr w:rsidR="008C60CF" w:rsidRPr="00A21636" w14:paraId="12C58534" w14:textId="77777777" w:rsidTr="00720E99">
        <w:trPr>
          <w:trHeight w:val="288"/>
          <w:jc w:val="center"/>
        </w:trPr>
        <w:tc>
          <w:tcPr>
            <w:tcW w:w="1985" w:type="dxa"/>
            <w:gridSpan w:val="2"/>
            <w:tcBorders>
              <w:top w:val="nil"/>
              <w:left w:val="nil"/>
              <w:bottom w:val="nil"/>
              <w:right w:val="nil"/>
            </w:tcBorders>
            <w:noWrap/>
            <w:vAlign w:val="bottom"/>
            <w:hideMark/>
          </w:tcPr>
          <w:p w14:paraId="6EDAC9B9"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14.44383393</w:t>
            </w:r>
          </w:p>
        </w:tc>
        <w:tc>
          <w:tcPr>
            <w:tcW w:w="1015" w:type="dxa"/>
            <w:tcBorders>
              <w:top w:val="nil"/>
              <w:left w:val="nil"/>
              <w:bottom w:val="nil"/>
              <w:right w:val="nil"/>
            </w:tcBorders>
            <w:noWrap/>
            <w:vAlign w:val="bottom"/>
            <w:hideMark/>
          </w:tcPr>
          <w:p w14:paraId="5A79AB61"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33.12759</w:t>
            </w:r>
          </w:p>
        </w:tc>
        <w:tc>
          <w:tcPr>
            <w:tcW w:w="1276" w:type="dxa"/>
            <w:tcBorders>
              <w:top w:val="nil"/>
              <w:left w:val="nil"/>
              <w:bottom w:val="nil"/>
              <w:right w:val="nil"/>
            </w:tcBorders>
            <w:noWrap/>
            <w:vAlign w:val="bottom"/>
            <w:hideMark/>
          </w:tcPr>
          <w:p w14:paraId="08B08048"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33.1275946</w:t>
            </w:r>
          </w:p>
        </w:tc>
        <w:tc>
          <w:tcPr>
            <w:tcW w:w="1132" w:type="dxa"/>
            <w:tcBorders>
              <w:top w:val="nil"/>
              <w:left w:val="nil"/>
              <w:bottom w:val="nil"/>
              <w:right w:val="nil"/>
            </w:tcBorders>
            <w:noWrap/>
            <w:vAlign w:val="bottom"/>
            <w:hideMark/>
          </w:tcPr>
          <w:p w14:paraId="76360E0A"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6</w:t>
            </w:r>
          </w:p>
        </w:tc>
      </w:tr>
      <w:tr w:rsidR="008C60CF" w:rsidRPr="00A21636" w14:paraId="43B7A643" w14:textId="77777777" w:rsidTr="00720E99">
        <w:trPr>
          <w:trHeight w:val="288"/>
          <w:jc w:val="center"/>
        </w:trPr>
        <w:tc>
          <w:tcPr>
            <w:tcW w:w="1985" w:type="dxa"/>
            <w:gridSpan w:val="2"/>
            <w:tcBorders>
              <w:top w:val="nil"/>
              <w:left w:val="nil"/>
              <w:bottom w:val="nil"/>
              <w:right w:val="nil"/>
            </w:tcBorders>
            <w:noWrap/>
            <w:vAlign w:val="bottom"/>
            <w:hideMark/>
          </w:tcPr>
          <w:p w14:paraId="3E93E133"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p>
        </w:tc>
        <w:tc>
          <w:tcPr>
            <w:tcW w:w="1015" w:type="dxa"/>
            <w:tcBorders>
              <w:top w:val="nil"/>
              <w:left w:val="nil"/>
              <w:bottom w:val="nil"/>
              <w:right w:val="nil"/>
            </w:tcBorders>
            <w:noWrap/>
            <w:vAlign w:val="bottom"/>
            <w:hideMark/>
          </w:tcPr>
          <w:p w14:paraId="4A333C0A"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47.57143</w:t>
            </w:r>
          </w:p>
        </w:tc>
        <w:tc>
          <w:tcPr>
            <w:tcW w:w="1276" w:type="dxa"/>
            <w:tcBorders>
              <w:top w:val="nil"/>
              <w:left w:val="nil"/>
              <w:bottom w:val="nil"/>
              <w:right w:val="nil"/>
            </w:tcBorders>
            <w:noWrap/>
            <w:vAlign w:val="bottom"/>
            <w:hideMark/>
          </w:tcPr>
          <w:p w14:paraId="2A9335A8"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47.5714286</w:t>
            </w:r>
          </w:p>
        </w:tc>
        <w:tc>
          <w:tcPr>
            <w:tcW w:w="1132" w:type="dxa"/>
            <w:tcBorders>
              <w:top w:val="nil"/>
              <w:left w:val="nil"/>
              <w:bottom w:val="nil"/>
              <w:right w:val="nil"/>
            </w:tcBorders>
            <w:noWrap/>
            <w:vAlign w:val="bottom"/>
            <w:hideMark/>
          </w:tcPr>
          <w:p w14:paraId="6C7E48B1"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w:t>
            </w:r>
          </w:p>
        </w:tc>
      </w:tr>
      <w:tr w:rsidR="008C60CF" w:rsidRPr="00A21636" w14:paraId="39F035F6" w14:textId="77777777" w:rsidTr="008C60CF">
        <w:trPr>
          <w:trHeight w:val="288"/>
          <w:jc w:val="center"/>
        </w:trPr>
        <w:tc>
          <w:tcPr>
            <w:tcW w:w="1760" w:type="dxa"/>
            <w:tcBorders>
              <w:top w:val="nil"/>
              <w:left w:val="nil"/>
              <w:bottom w:val="nil"/>
              <w:right w:val="nil"/>
            </w:tcBorders>
            <w:noWrap/>
            <w:vAlign w:val="bottom"/>
            <w:hideMark/>
          </w:tcPr>
          <w:p w14:paraId="77722AD5"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p>
        </w:tc>
        <w:tc>
          <w:tcPr>
            <w:tcW w:w="1240" w:type="dxa"/>
            <w:gridSpan w:val="2"/>
            <w:tcBorders>
              <w:top w:val="nil"/>
              <w:left w:val="nil"/>
              <w:bottom w:val="nil"/>
              <w:right w:val="nil"/>
            </w:tcBorders>
            <w:noWrap/>
            <w:vAlign w:val="bottom"/>
            <w:hideMark/>
          </w:tcPr>
          <w:p w14:paraId="71E22D0E"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62.01526</w:t>
            </w:r>
          </w:p>
        </w:tc>
        <w:tc>
          <w:tcPr>
            <w:tcW w:w="1276" w:type="dxa"/>
            <w:tcBorders>
              <w:top w:val="nil"/>
              <w:left w:val="nil"/>
              <w:bottom w:val="nil"/>
              <w:right w:val="nil"/>
            </w:tcBorders>
            <w:noWrap/>
            <w:vAlign w:val="bottom"/>
            <w:hideMark/>
          </w:tcPr>
          <w:p w14:paraId="0CE75FB6"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62.0152625</w:t>
            </w:r>
          </w:p>
        </w:tc>
        <w:tc>
          <w:tcPr>
            <w:tcW w:w="1132" w:type="dxa"/>
            <w:tcBorders>
              <w:top w:val="nil"/>
              <w:left w:val="nil"/>
              <w:bottom w:val="nil"/>
              <w:right w:val="nil"/>
            </w:tcBorders>
            <w:noWrap/>
            <w:vAlign w:val="bottom"/>
            <w:hideMark/>
          </w:tcPr>
          <w:p w14:paraId="234F72B4"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7</w:t>
            </w:r>
          </w:p>
        </w:tc>
      </w:tr>
      <w:tr w:rsidR="008C60CF" w:rsidRPr="00A21636" w14:paraId="18169EB4" w14:textId="77777777" w:rsidTr="008C60CF">
        <w:trPr>
          <w:trHeight w:val="288"/>
          <w:jc w:val="center"/>
        </w:trPr>
        <w:tc>
          <w:tcPr>
            <w:tcW w:w="1760" w:type="dxa"/>
            <w:tcBorders>
              <w:top w:val="nil"/>
              <w:left w:val="nil"/>
              <w:bottom w:val="nil"/>
              <w:right w:val="nil"/>
            </w:tcBorders>
            <w:noWrap/>
            <w:vAlign w:val="bottom"/>
            <w:hideMark/>
          </w:tcPr>
          <w:p w14:paraId="4F52FEA6"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p>
        </w:tc>
        <w:tc>
          <w:tcPr>
            <w:tcW w:w="1240" w:type="dxa"/>
            <w:gridSpan w:val="2"/>
            <w:tcBorders>
              <w:top w:val="nil"/>
              <w:left w:val="nil"/>
              <w:bottom w:val="nil"/>
              <w:right w:val="nil"/>
            </w:tcBorders>
            <w:noWrap/>
            <w:vAlign w:val="bottom"/>
            <w:hideMark/>
          </w:tcPr>
          <w:p w14:paraId="3E000FCE"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76.45910</w:t>
            </w:r>
          </w:p>
        </w:tc>
        <w:tc>
          <w:tcPr>
            <w:tcW w:w="1276" w:type="dxa"/>
            <w:tcBorders>
              <w:top w:val="nil"/>
              <w:left w:val="nil"/>
              <w:bottom w:val="nil"/>
              <w:right w:val="nil"/>
            </w:tcBorders>
            <w:noWrap/>
            <w:vAlign w:val="bottom"/>
            <w:hideMark/>
          </w:tcPr>
          <w:p w14:paraId="236B2216"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76.4590964</w:t>
            </w:r>
          </w:p>
        </w:tc>
        <w:tc>
          <w:tcPr>
            <w:tcW w:w="1132" w:type="dxa"/>
            <w:tcBorders>
              <w:top w:val="nil"/>
              <w:left w:val="nil"/>
              <w:bottom w:val="nil"/>
              <w:right w:val="nil"/>
            </w:tcBorders>
            <w:noWrap/>
            <w:vAlign w:val="bottom"/>
            <w:hideMark/>
          </w:tcPr>
          <w:p w14:paraId="60076E12"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w:t>
            </w:r>
          </w:p>
        </w:tc>
      </w:tr>
      <w:tr w:rsidR="008C60CF" w:rsidRPr="00A21636" w14:paraId="57DEAF70" w14:textId="77777777" w:rsidTr="008C60CF">
        <w:trPr>
          <w:trHeight w:val="300"/>
          <w:jc w:val="center"/>
        </w:trPr>
        <w:tc>
          <w:tcPr>
            <w:tcW w:w="1760" w:type="dxa"/>
            <w:tcBorders>
              <w:top w:val="nil"/>
              <w:left w:val="nil"/>
              <w:bottom w:val="nil"/>
              <w:right w:val="nil"/>
            </w:tcBorders>
            <w:noWrap/>
            <w:vAlign w:val="bottom"/>
            <w:hideMark/>
          </w:tcPr>
          <w:p w14:paraId="36D32407"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p>
        </w:tc>
        <w:tc>
          <w:tcPr>
            <w:tcW w:w="1240" w:type="dxa"/>
            <w:gridSpan w:val="2"/>
            <w:tcBorders>
              <w:top w:val="nil"/>
              <w:left w:val="nil"/>
              <w:bottom w:val="nil"/>
              <w:right w:val="nil"/>
            </w:tcBorders>
            <w:noWrap/>
            <w:vAlign w:val="bottom"/>
            <w:hideMark/>
          </w:tcPr>
          <w:p w14:paraId="5D19E2B4"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90.90293</w:t>
            </w:r>
          </w:p>
        </w:tc>
        <w:tc>
          <w:tcPr>
            <w:tcW w:w="1276" w:type="dxa"/>
            <w:tcBorders>
              <w:top w:val="nil"/>
              <w:left w:val="nil"/>
              <w:bottom w:val="nil"/>
              <w:right w:val="nil"/>
            </w:tcBorders>
            <w:noWrap/>
            <w:vAlign w:val="bottom"/>
            <w:hideMark/>
          </w:tcPr>
          <w:p w14:paraId="451AFC24"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90.9029304</w:t>
            </w:r>
          </w:p>
        </w:tc>
        <w:tc>
          <w:tcPr>
            <w:tcW w:w="1132" w:type="dxa"/>
            <w:tcBorders>
              <w:top w:val="nil"/>
              <w:left w:val="nil"/>
              <w:bottom w:val="nil"/>
              <w:right w:val="nil"/>
            </w:tcBorders>
            <w:noWrap/>
            <w:vAlign w:val="bottom"/>
            <w:hideMark/>
          </w:tcPr>
          <w:p w14:paraId="3747C85F"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8C60CF" w:rsidRPr="00A21636" w14:paraId="3E0A43F2" w14:textId="77777777" w:rsidTr="008C60CF">
        <w:trPr>
          <w:trHeight w:val="300"/>
          <w:jc w:val="center"/>
        </w:trPr>
        <w:tc>
          <w:tcPr>
            <w:tcW w:w="1760" w:type="dxa"/>
            <w:tcBorders>
              <w:top w:val="nil"/>
              <w:left w:val="nil"/>
              <w:bottom w:val="nil"/>
              <w:right w:val="nil"/>
            </w:tcBorders>
            <w:noWrap/>
            <w:vAlign w:val="bottom"/>
            <w:hideMark/>
          </w:tcPr>
          <w:p w14:paraId="14FD4E1B"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p>
        </w:tc>
        <w:tc>
          <w:tcPr>
            <w:tcW w:w="1240" w:type="dxa"/>
            <w:gridSpan w:val="2"/>
            <w:tcBorders>
              <w:top w:val="nil"/>
              <w:left w:val="nil"/>
              <w:bottom w:val="nil"/>
              <w:right w:val="nil"/>
            </w:tcBorders>
            <w:noWrap/>
            <w:vAlign w:val="bottom"/>
            <w:hideMark/>
          </w:tcPr>
          <w:p w14:paraId="54AA234C"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105.34676</w:t>
            </w:r>
          </w:p>
        </w:tc>
        <w:tc>
          <w:tcPr>
            <w:tcW w:w="1276" w:type="dxa"/>
            <w:tcBorders>
              <w:top w:val="nil"/>
              <w:left w:val="nil"/>
              <w:bottom w:val="single" w:sz="8" w:space="0" w:color="auto"/>
              <w:right w:val="nil"/>
            </w:tcBorders>
            <w:noWrap/>
            <w:vAlign w:val="bottom"/>
            <w:hideMark/>
          </w:tcPr>
          <w:p w14:paraId="1E18EB03"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105.346764</w:t>
            </w:r>
          </w:p>
        </w:tc>
        <w:tc>
          <w:tcPr>
            <w:tcW w:w="1132" w:type="dxa"/>
            <w:tcBorders>
              <w:top w:val="nil"/>
              <w:left w:val="nil"/>
              <w:bottom w:val="single" w:sz="8" w:space="0" w:color="auto"/>
              <w:right w:val="nil"/>
            </w:tcBorders>
            <w:noWrap/>
            <w:vAlign w:val="bottom"/>
            <w:hideMark/>
          </w:tcPr>
          <w:p w14:paraId="3CFC81BF" w14:textId="77777777" w:rsidR="008C60CF" w:rsidRPr="00A21636" w:rsidRDefault="008C60CF" w:rsidP="008C60CF">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w:t>
            </w:r>
          </w:p>
        </w:tc>
      </w:tr>
    </w:tbl>
    <w:p w14:paraId="287292E5" w14:textId="77777777" w:rsidR="00342F0F" w:rsidRPr="00A21636" w:rsidRDefault="00342F0F" w:rsidP="006F2B7D">
      <w:pPr>
        <w:spacing w:line="360" w:lineRule="auto"/>
        <w:rPr>
          <w:rFonts w:ascii="Calibri" w:hAnsi="Calibri" w:cs="Calibri"/>
        </w:rPr>
      </w:pPr>
    </w:p>
    <w:p w14:paraId="07E51E59" w14:textId="2FE1F5E0" w:rsidR="00277BBA" w:rsidRPr="00A21636" w:rsidRDefault="00277BBA" w:rsidP="006F2B7D">
      <w:pPr>
        <w:spacing w:line="360" w:lineRule="auto"/>
        <w:jc w:val="center"/>
        <w:rPr>
          <w:rFonts w:ascii="Calibri" w:hAnsi="Calibri" w:cs="Calibri"/>
        </w:rPr>
      </w:pPr>
      <w:r w:rsidRPr="00A21636">
        <w:rPr>
          <w:rFonts w:ascii="Calibri" w:hAnsi="Calibri" w:cs="Calibri"/>
          <w:noProof/>
        </w:rPr>
        <w:drawing>
          <wp:inline distT="0" distB="0" distL="0" distR="0" wp14:anchorId="0AA265C6" wp14:editId="6BD80BAC">
            <wp:extent cx="3190875" cy="2141220"/>
            <wp:effectExtent l="0" t="0" r="9525" b="11430"/>
            <wp:docPr id="333482788" name="Chart 1">
              <a:extLst xmlns:a="http://schemas.openxmlformats.org/drawingml/2006/main">
                <a:ext uri="{FF2B5EF4-FFF2-40B4-BE49-F238E27FC236}">
                  <a16:creationId xmlns:a16="http://schemas.microsoft.com/office/drawing/2014/main" id="{ABF691E9-6ECB-1B4C-B55A-B4E384A9C3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D00AD1E" w14:textId="77777777" w:rsidR="00B038ED" w:rsidRPr="00A21636" w:rsidRDefault="00B038ED" w:rsidP="007509B8">
      <w:pPr>
        <w:spacing w:line="360" w:lineRule="auto"/>
        <w:rPr>
          <w:rFonts w:ascii="Calibri" w:hAnsi="Calibri" w:cs="Calibri"/>
        </w:rPr>
      </w:pPr>
    </w:p>
    <w:p w14:paraId="06B31DC2" w14:textId="19310B10" w:rsidR="007509B8" w:rsidRPr="00A21636" w:rsidRDefault="007509B8" w:rsidP="007509B8">
      <w:pPr>
        <w:spacing w:line="360" w:lineRule="auto"/>
        <w:rPr>
          <w:rFonts w:ascii="Calibri" w:hAnsi="Calibri" w:cs="Calibri"/>
        </w:rPr>
      </w:pPr>
      <w:r w:rsidRPr="00A21636">
        <w:rPr>
          <w:rFonts w:ascii="Calibri" w:hAnsi="Calibri" w:cs="Calibri"/>
        </w:rPr>
        <w:t>The mean age of female recorded offenders was 47.57 years (SD = 18.68)</w:t>
      </w:r>
      <w:r w:rsidR="0028228C" w:rsidRPr="00A21636">
        <w:rPr>
          <w:rFonts w:ascii="Calibri" w:hAnsi="Calibri" w:cs="Calibri"/>
        </w:rPr>
        <w:t xml:space="preserve"> while the </w:t>
      </w:r>
      <w:r w:rsidR="00D976E5" w:rsidRPr="00A21636">
        <w:rPr>
          <w:rFonts w:ascii="Calibri" w:hAnsi="Calibri" w:cs="Calibri"/>
        </w:rPr>
        <w:t>mean age for male recorded offenders was 50.96 (SD = 16.28).</w:t>
      </w:r>
      <w:r w:rsidR="00BF5B37" w:rsidRPr="00A21636">
        <w:rPr>
          <w:rFonts w:ascii="Calibri" w:hAnsi="Calibri" w:cs="Calibri"/>
        </w:rPr>
        <w:t xml:space="preserve"> The difference between these groups was approximately 3.39 years.</w:t>
      </w:r>
    </w:p>
    <w:p w14:paraId="6BC13197" w14:textId="77777777" w:rsidR="00B038ED" w:rsidRPr="00A21636" w:rsidRDefault="00B038ED" w:rsidP="007509B8">
      <w:pPr>
        <w:spacing w:line="360" w:lineRule="auto"/>
        <w:rPr>
          <w:rFonts w:ascii="Calibri" w:hAnsi="Calibri" w:cs="Calibri"/>
        </w:rPr>
      </w:pPr>
    </w:p>
    <w:tbl>
      <w:tblPr>
        <w:tblW w:w="5443" w:type="dxa"/>
        <w:jc w:val="center"/>
        <w:tblLook w:val="04A0" w:firstRow="1" w:lastRow="0" w:firstColumn="1" w:lastColumn="0" w:noHBand="0" w:noVBand="1"/>
      </w:tblPr>
      <w:tblGrid>
        <w:gridCol w:w="1760"/>
        <w:gridCol w:w="225"/>
        <w:gridCol w:w="1053"/>
        <w:gridCol w:w="1387"/>
        <w:gridCol w:w="1132"/>
      </w:tblGrid>
      <w:tr w:rsidR="00806D30" w:rsidRPr="00A21636" w14:paraId="3F46DE1F" w14:textId="77777777" w:rsidTr="008E680B">
        <w:trPr>
          <w:trHeight w:val="300"/>
          <w:jc w:val="center"/>
        </w:trPr>
        <w:tc>
          <w:tcPr>
            <w:tcW w:w="4311" w:type="dxa"/>
            <w:gridSpan w:val="4"/>
            <w:tcBorders>
              <w:top w:val="nil"/>
              <w:left w:val="nil"/>
              <w:bottom w:val="nil"/>
              <w:right w:val="nil"/>
            </w:tcBorders>
            <w:noWrap/>
            <w:vAlign w:val="bottom"/>
          </w:tcPr>
          <w:p w14:paraId="1EB7C3CF" w14:textId="092FE8AF" w:rsidR="00806D30" w:rsidRPr="00A21636" w:rsidRDefault="00806D30"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Table 4</w:t>
            </w:r>
            <w:r w:rsidRPr="00A21636">
              <w:rPr>
                <w:rFonts w:ascii="Calibri" w:eastAsia="Times New Roman" w:hAnsi="Calibri" w:cs="Calibri"/>
                <w:color w:val="000000"/>
                <w:kern w:val="0"/>
                <w:sz w:val="22"/>
                <w:szCs w:val="22"/>
                <w:lang w:eastAsia="en-GB"/>
                <w14:ligatures w14:val="none"/>
              </w:rPr>
              <w:t>. Age of offenders according to gender (Male)</w:t>
            </w:r>
          </w:p>
        </w:tc>
        <w:tc>
          <w:tcPr>
            <w:tcW w:w="1132" w:type="dxa"/>
            <w:tcBorders>
              <w:top w:val="nil"/>
              <w:left w:val="nil"/>
              <w:bottom w:val="nil"/>
              <w:right w:val="nil"/>
            </w:tcBorders>
            <w:noWrap/>
            <w:vAlign w:val="bottom"/>
          </w:tcPr>
          <w:p w14:paraId="0ADF9AEB" w14:textId="77777777" w:rsidR="00806D30" w:rsidRPr="00A21636" w:rsidRDefault="00806D30" w:rsidP="006F2B7D">
            <w:pPr>
              <w:spacing w:after="0" w:line="360" w:lineRule="auto"/>
              <w:rPr>
                <w:rFonts w:ascii="Calibri" w:eastAsia="Times New Roman" w:hAnsi="Calibri" w:cs="Calibri"/>
                <w:b/>
                <w:bCs/>
                <w:color w:val="000000"/>
                <w:kern w:val="0"/>
                <w:sz w:val="22"/>
                <w:szCs w:val="22"/>
                <w:lang w:eastAsia="en-GB"/>
                <w14:ligatures w14:val="none"/>
              </w:rPr>
            </w:pPr>
          </w:p>
        </w:tc>
      </w:tr>
      <w:tr w:rsidR="00C23E8C" w:rsidRPr="00A21636" w14:paraId="32FC19DE" w14:textId="77777777" w:rsidTr="00806D30">
        <w:trPr>
          <w:trHeight w:val="300"/>
          <w:jc w:val="center"/>
        </w:trPr>
        <w:tc>
          <w:tcPr>
            <w:tcW w:w="1760" w:type="dxa"/>
            <w:tcBorders>
              <w:top w:val="nil"/>
              <w:left w:val="nil"/>
              <w:bottom w:val="nil"/>
              <w:right w:val="nil"/>
            </w:tcBorders>
            <w:shd w:val="clear" w:color="000000" w:fill="CAEDFB"/>
            <w:noWrap/>
            <w:vAlign w:val="bottom"/>
            <w:hideMark/>
          </w:tcPr>
          <w:p w14:paraId="6F615F6F" w14:textId="77777777" w:rsidR="00C23E8C" w:rsidRPr="00A21636" w:rsidRDefault="00C23E8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Male</w:t>
            </w:r>
          </w:p>
        </w:tc>
        <w:tc>
          <w:tcPr>
            <w:tcW w:w="1164" w:type="dxa"/>
            <w:gridSpan w:val="2"/>
            <w:tcBorders>
              <w:top w:val="nil"/>
              <w:left w:val="nil"/>
              <w:bottom w:val="nil"/>
              <w:right w:val="nil"/>
            </w:tcBorders>
            <w:shd w:val="clear" w:color="000000" w:fill="CAEDFB"/>
            <w:noWrap/>
            <w:vAlign w:val="bottom"/>
            <w:hideMark/>
          </w:tcPr>
          <w:p w14:paraId="05970E27" w14:textId="77777777" w:rsidR="00C23E8C" w:rsidRPr="00A21636" w:rsidRDefault="00C23E8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Age</w:t>
            </w:r>
          </w:p>
        </w:tc>
        <w:tc>
          <w:tcPr>
            <w:tcW w:w="1387" w:type="dxa"/>
            <w:tcBorders>
              <w:top w:val="nil"/>
              <w:left w:val="nil"/>
              <w:bottom w:val="nil"/>
              <w:right w:val="nil"/>
            </w:tcBorders>
            <w:shd w:val="clear" w:color="000000" w:fill="CAEDFB"/>
            <w:noWrap/>
            <w:vAlign w:val="bottom"/>
            <w:hideMark/>
          </w:tcPr>
          <w:p w14:paraId="0F06A625" w14:textId="77777777" w:rsidR="00C23E8C" w:rsidRPr="00A21636" w:rsidRDefault="00C23E8C"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Histogram</w:t>
            </w:r>
          </w:p>
        </w:tc>
        <w:tc>
          <w:tcPr>
            <w:tcW w:w="1132" w:type="dxa"/>
            <w:tcBorders>
              <w:top w:val="nil"/>
              <w:left w:val="nil"/>
              <w:bottom w:val="nil"/>
              <w:right w:val="nil"/>
            </w:tcBorders>
            <w:noWrap/>
            <w:vAlign w:val="bottom"/>
            <w:hideMark/>
          </w:tcPr>
          <w:p w14:paraId="0D2080DB" w14:textId="77777777" w:rsidR="00C23E8C" w:rsidRPr="00A21636" w:rsidRDefault="00C23E8C" w:rsidP="006F2B7D">
            <w:pPr>
              <w:spacing w:after="0" w:line="360" w:lineRule="auto"/>
              <w:rPr>
                <w:rFonts w:ascii="Calibri" w:eastAsia="Times New Roman" w:hAnsi="Calibri" w:cs="Calibri"/>
                <w:b/>
                <w:bCs/>
                <w:color w:val="000000"/>
                <w:kern w:val="0"/>
                <w:sz w:val="22"/>
                <w:szCs w:val="22"/>
                <w:lang w:eastAsia="en-GB"/>
                <w14:ligatures w14:val="none"/>
              </w:rPr>
            </w:pPr>
          </w:p>
        </w:tc>
      </w:tr>
      <w:tr w:rsidR="00C23E8C" w:rsidRPr="00A21636" w14:paraId="7889E253" w14:textId="77777777" w:rsidTr="00806D30">
        <w:trPr>
          <w:trHeight w:val="288"/>
          <w:jc w:val="center"/>
        </w:trPr>
        <w:tc>
          <w:tcPr>
            <w:tcW w:w="1760" w:type="dxa"/>
            <w:tcBorders>
              <w:top w:val="nil"/>
              <w:left w:val="nil"/>
              <w:bottom w:val="nil"/>
              <w:right w:val="nil"/>
            </w:tcBorders>
            <w:vAlign w:val="center"/>
            <w:hideMark/>
          </w:tcPr>
          <w:p w14:paraId="0C7917FE" w14:textId="77777777" w:rsidR="00C23E8C" w:rsidRPr="00A21636" w:rsidRDefault="00C23E8C"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Mean</w:t>
            </w:r>
          </w:p>
        </w:tc>
        <w:tc>
          <w:tcPr>
            <w:tcW w:w="1164" w:type="dxa"/>
            <w:gridSpan w:val="2"/>
            <w:tcBorders>
              <w:top w:val="nil"/>
              <w:left w:val="nil"/>
              <w:bottom w:val="nil"/>
              <w:right w:val="nil"/>
            </w:tcBorders>
            <w:noWrap/>
            <w:vAlign w:val="bottom"/>
            <w:hideMark/>
          </w:tcPr>
          <w:p w14:paraId="1C9A238C" w14:textId="77777777" w:rsidR="00C23E8C" w:rsidRPr="00A21636" w:rsidRDefault="00C23E8C" w:rsidP="006F2B7D">
            <w:pPr>
              <w:spacing w:after="0" w:line="360" w:lineRule="auto"/>
              <w:rPr>
                <w:rFonts w:ascii="Calibri" w:eastAsia="Times New Roman" w:hAnsi="Calibri" w:cs="Calibri"/>
                <w:color w:val="000000"/>
                <w:kern w:val="0"/>
                <w:sz w:val="22"/>
                <w:szCs w:val="22"/>
                <w:lang w:eastAsia="en-GB"/>
                <w14:ligatures w14:val="none"/>
              </w:rPr>
            </w:pPr>
          </w:p>
        </w:tc>
        <w:tc>
          <w:tcPr>
            <w:tcW w:w="1387" w:type="dxa"/>
            <w:tcBorders>
              <w:top w:val="single" w:sz="8" w:space="0" w:color="auto"/>
              <w:left w:val="nil"/>
              <w:bottom w:val="single" w:sz="4" w:space="0" w:color="auto"/>
              <w:right w:val="nil"/>
            </w:tcBorders>
            <w:noWrap/>
            <w:vAlign w:val="bottom"/>
            <w:hideMark/>
          </w:tcPr>
          <w:p w14:paraId="60527525" w14:textId="77777777" w:rsidR="00C23E8C" w:rsidRPr="00A21636" w:rsidRDefault="00C23E8C" w:rsidP="006F2B7D">
            <w:pPr>
              <w:spacing w:after="0" w:line="360" w:lineRule="auto"/>
              <w:jc w:val="center"/>
              <w:rPr>
                <w:rFonts w:ascii="Calibri" w:eastAsia="Times New Roman" w:hAnsi="Calibri" w:cs="Calibri"/>
                <w:i/>
                <w:iCs/>
                <w:color w:val="000000"/>
                <w:kern w:val="0"/>
                <w:sz w:val="22"/>
                <w:szCs w:val="22"/>
                <w:lang w:eastAsia="en-GB"/>
                <w14:ligatures w14:val="none"/>
              </w:rPr>
            </w:pPr>
            <w:r w:rsidRPr="00A21636">
              <w:rPr>
                <w:rFonts w:ascii="Calibri" w:eastAsia="Times New Roman" w:hAnsi="Calibri" w:cs="Calibri"/>
                <w:i/>
                <w:iCs/>
                <w:color w:val="000000"/>
                <w:kern w:val="0"/>
                <w:sz w:val="22"/>
                <w:szCs w:val="22"/>
                <w:lang w:eastAsia="en-GB"/>
                <w14:ligatures w14:val="none"/>
              </w:rPr>
              <w:t>Age</w:t>
            </w:r>
          </w:p>
        </w:tc>
        <w:tc>
          <w:tcPr>
            <w:tcW w:w="1132" w:type="dxa"/>
            <w:tcBorders>
              <w:top w:val="single" w:sz="8" w:space="0" w:color="auto"/>
              <w:left w:val="nil"/>
              <w:bottom w:val="single" w:sz="4" w:space="0" w:color="auto"/>
              <w:right w:val="nil"/>
            </w:tcBorders>
            <w:noWrap/>
            <w:vAlign w:val="bottom"/>
            <w:hideMark/>
          </w:tcPr>
          <w:p w14:paraId="5664EAA0" w14:textId="77777777" w:rsidR="00C23E8C" w:rsidRPr="00A21636" w:rsidRDefault="00C23E8C" w:rsidP="006F2B7D">
            <w:pPr>
              <w:spacing w:after="0" w:line="360" w:lineRule="auto"/>
              <w:jc w:val="center"/>
              <w:rPr>
                <w:rFonts w:ascii="Calibri" w:eastAsia="Times New Roman" w:hAnsi="Calibri" w:cs="Calibri"/>
                <w:i/>
                <w:iCs/>
                <w:color w:val="000000"/>
                <w:kern w:val="0"/>
                <w:sz w:val="22"/>
                <w:szCs w:val="22"/>
                <w:lang w:eastAsia="en-GB"/>
                <w14:ligatures w14:val="none"/>
              </w:rPr>
            </w:pPr>
            <w:r w:rsidRPr="00A21636">
              <w:rPr>
                <w:rFonts w:ascii="Calibri" w:eastAsia="Times New Roman" w:hAnsi="Calibri" w:cs="Calibri"/>
                <w:i/>
                <w:iCs/>
                <w:color w:val="000000"/>
                <w:kern w:val="0"/>
                <w:sz w:val="22"/>
                <w:szCs w:val="22"/>
                <w:lang w:eastAsia="en-GB"/>
                <w14:ligatures w14:val="none"/>
              </w:rPr>
              <w:t>Frequency</w:t>
            </w:r>
          </w:p>
        </w:tc>
      </w:tr>
      <w:tr w:rsidR="00C23E8C" w:rsidRPr="00A21636" w14:paraId="002FDE84" w14:textId="77777777" w:rsidTr="00806D30">
        <w:trPr>
          <w:trHeight w:val="288"/>
          <w:jc w:val="center"/>
        </w:trPr>
        <w:tc>
          <w:tcPr>
            <w:tcW w:w="1760" w:type="dxa"/>
            <w:tcBorders>
              <w:top w:val="nil"/>
              <w:left w:val="nil"/>
              <w:bottom w:val="nil"/>
              <w:right w:val="nil"/>
            </w:tcBorders>
            <w:noWrap/>
            <w:vAlign w:val="bottom"/>
            <w:hideMark/>
          </w:tcPr>
          <w:p w14:paraId="5CBC8110"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50.96226</w:t>
            </w:r>
          </w:p>
        </w:tc>
        <w:tc>
          <w:tcPr>
            <w:tcW w:w="1164" w:type="dxa"/>
            <w:gridSpan w:val="2"/>
            <w:tcBorders>
              <w:top w:val="nil"/>
              <w:left w:val="nil"/>
              <w:bottom w:val="nil"/>
              <w:right w:val="nil"/>
            </w:tcBorders>
            <w:noWrap/>
            <w:vAlign w:val="bottom"/>
            <w:hideMark/>
          </w:tcPr>
          <w:p w14:paraId="46B026D7"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-1.05906</w:t>
            </w:r>
          </w:p>
        </w:tc>
        <w:tc>
          <w:tcPr>
            <w:tcW w:w="1387" w:type="dxa"/>
            <w:tcBorders>
              <w:top w:val="nil"/>
              <w:left w:val="nil"/>
              <w:bottom w:val="nil"/>
              <w:right w:val="nil"/>
            </w:tcBorders>
            <w:noWrap/>
            <w:vAlign w:val="bottom"/>
            <w:hideMark/>
          </w:tcPr>
          <w:p w14:paraId="6ECEF2C0"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-1.05905558</w:t>
            </w:r>
          </w:p>
        </w:tc>
        <w:tc>
          <w:tcPr>
            <w:tcW w:w="1132" w:type="dxa"/>
            <w:tcBorders>
              <w:top w:val="nil"/>
              <w:left w:val="nil"/>
              <w:bottom w:val="nil"/>
              <w:right w:val="nil"/>
            </w:tcBorders>
            <w:noWrap/>
            <w:vAlign w:val="bottom"/>
            <w:hideMark/>
          </w:tcPr>
          <w:p w14:paraId="14439821"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w:t>
            </w:r>
          </w:p>
        </w:tc>
      </w:tr>
      <w:tr w:rsidR="00C23E8C" w:rsidRPr="00A21636" w14:paraId="189873DF" w14:textId="77777777" w:rsidTr="00720E99">
        <w:trPr>
          <w:trHeight w:val="288"/>
          <w:jc w:val="center"/>
        </w:trPr>
        <w:tc>
          <w:tcPr>
            <w:tcW w:w="1985" w:type="dxa"/>
            <w:gridSpan w:val="2"/>
            <w:tcBorders>
              <w:top w:val="nil"/>
              <w:left w:val="nil"/>
              <w:bottom w:val="nil"/>
              <w:right w:val="nil"/>
            </w:tcBorders>
            <w:vAlign w:val="center"/>
            <w:hideMark/>
          </w:tcPr>
          <w:p w14:paraId="47782E17" w14:textId="77777777" w:rsidR="00C23E8C" w:rsidRPr="00A21636" w:rsidRDefault="00C23E8C"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Standard deviation</w:t>
            </w:r>
          </w:p>
        </w:tc>
        <w:tc>
          <w:tcPr>
            <w:tcW w:w="939" w:type="dxa"/>
            <w:tcBorders>
              <w:top w:val="nil"/>
              <w:left w:val="nil"/>
              <w:bottom w:val="nil"/>
              <w:right w:val="nil"/>
            </w:tcBorders>
            <w:noWrap/>
            <w:vAlign w:val="bottom"/>
            <w:hideMark/>
          </w:tcPr>
          <w:p w14:paraId="688D14C7"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16.28138</w:t>
            </w:r>
          </w:p>
        </w:tc>
        <w:tc>
          <w:tcPr>
            <w:tcW w:w="1387" w:type="dxa"/>
            <w:tcBorders>
              <w:top w:val="nil"/>
              <w:left w:val="nil"/>
              <w:bottom w:val="nil"/>
              <w:right w:val="nil"/>
            </w:tcBorders>
            <w:noWrap/>
            <w:vAlign w:val="bottom"/>
            <w:hideMark/>
          </w:tcPr>
          <w:p w14:paraId="0762F827"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16.28138433</w:t>
            </w:r>
          </w:p>
        </w:tc>
        <w:tc>
          <w:tcPr>
            <w:tcW w:w="1132" w:type="dxa"/>
            <w:tcBorders>
              <w:top w:val="nil"/>
              <w:left w:val="nil"/>
              <w:bottom w:val="nil"/>
              <w:right w:val="nil"/>
            </w:tcBorders>
            <w:noWrap/>
            <w:vAlign w:val="bottom"/>
            <w:hideMark/>
          </w:tcPr>
          <w:p w14:paraId="7AD6AC2F"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w:t>
            </w:r>
          </w:p>
        </w:tc>
      </w:tr>
      <w:tr w:rsidR="00C23E8C" w:rsidRPr="00A21636" w14:paraId="5FB5B081" w14:textId="77777777" w:rsidTr="00720E99">
        <w:trPr>
          <w:trHeight w:val="288"/>
          <w:jc w:val="center"/>
        </w:trPr>
        <w:tc>
          <w:tcPr>
            <w:tcW w:w="1985" w:type="dxa"/>
            <w:gridSpan w:val="2"/>
            <w:tcBorders>
              <w:top w:val="nil"/>
              <w:left w:val="nil"/>
              <w:bottom w:val="nil"/>
              <w:right w:val="nil"/>
            </w:tcBorders>
            <w:noWrap/>
            <w:vAlign w:val="bottom"/>
            <w:hideMark/>
          </w:tcPr>
          <w:p w14:paraId="2BA201F6"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17.34043991</w:t>
            </w:r>
          </w:p>
        </w:tc>
        <w:tc>
          <w:tcPr>
            <w:tcW w:w="939" w:type="dxa"/>
            <w:tcBorders>
              <w:top w:val="nil"/>
              <w:left w:val="nil"/>
              <w:bottom w:val="nil"/>
              <w:right w:val="nil"/>
            </w:tcBorders>
            <w:noWrap/>
            <w:vAlign w:val="bottom"/>
            <w:hideMark/>
          </w:tcPr>
          <w:p w14:paraId="01320CF1"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33.62182</w:t>
            </w:r>
          </w:p>
        </w:tc>
        <w:tc>
          <w:tcPr>
            <w:tcW w:w="1387" w:type="dxa"/>
            <w:tcBorders>
              <w:top w:val="nil"/>
              <w:left w:val="nil"/>
              <w:bottom w:val="nil"/>
              <w:right w:val="nil"/>
            </w:tcBorders>
            <w:noWrap/>
            <w:vAlign w:val="bottom"/>
            <w:hideMark/>
          </w:tcPr>
          <w:p w14:paraId="78273378"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33.62182424</w:t>
            </w:r>
          </w:p>
        </w:tc>
        <w:tc>
          <w:tcPr>
            <w:tcW w:w="1132" w:type="dxa"/>
            <w:tcBorders>
              <w:top w:val="nil"/>
              <w:left w:val="nil"/>
              <w:bottom w:val="nil"/>
              <w:right w:val="nil"/>
            </w:tcBorders>
            <w:noWrap/>
            <w:vAlign w:val="bottom"/>
            <w:hideMark/>
          </w:tcPr>
          <w:p w14:paraId="12EE6C19"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11</w:t>
            </w:r>
          </w:p>
        </w:tc>
      </w:tr>
      <w:tr w:rsidR="00C23E8C" w:rsidRPr="00A21636" w14:paraId="33545EF6" w14:textId="77777777" w:rsidTr="00720E99">
        <w:trPr>
          <w:trHeight w:val="288"/>
          <w:jc w:val="center"/>
        </w:trPr>
        <w:tc>
          <w:tcPr>
            <w:tcW w:w="1985" w:type="dxa"/>
            <w:gridSpan w:val="2"/>
            <w:tcBorders>
              <w:top w:val="nil"/>
              <w:left w:val="nil"/>
              <w:bottom w:val="nil"/>
              <w:right w:val="nil"/>
            </w:tcBorders>
            <w:noWrap/>
            <w:vAlign w:val="bottom"/>
            <w:hideMark/>
          </w:tcPr>
          <w:p w14:paraId="58413242"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p>
        </w:tc>
        <w:tc>
          <w:tcPr>
            <w:tcW w:w="939" w:type="dxa"/>
            <w:tcBorders>
              <w:top w:val="nil"/>
              <w:left w:val="nil"/>
              <w:bottom w:val="nil"/>
              <w:right w:val="nil"/>
            </w:tcBorders>
            <w:noWrap/>
            <w:vAlign w:val="bottom"/>
            <w:hideMark/>
          </w:tcPr>
          <w:p w14:paraId="5831EF4F"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50.96226</w:t>
            </w:r>
          </w:p>
        </w:tc>
        <w:tc>
          <w:tcPr>
            <w:tcW w:w="1387" w:type="dxa"/>
            <w:tcBorders>
              <w:top w:val="nil"/>
              <w:left w:val="nil"/>
              <w:bottom w:val="nil"/>
              <w:right w:val="nil"/>
            </w:tcBorders>
            <w:noWrap/>
            <w:vAlign w:val="bottom"/>
            <w:hideMark/>
          </w:tcPr>
          <w:p w14:paraId="0EB681AB"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50.96226415</w:t>
            </w:r>
          </w:p>
        </w:tc>
        <w:tc>
          <w:tcPr>
            <w:tcW w:w="1132" w:type="dxa"/>
            <w:tcBorders>
              <w:top w:val="nil"/>
              <w:left w:val="nil"/>
              <w:bottom w:val="nil"/>
              <w:right w:val="nil"/>
            </w:tcBorders>
            <w:noWrap/>
            <w:vAlign w:val="bottom"/>
            <w:hideMark/>
          </w:tcPr>
          <w:p w14:paraId="0A993A0B"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15</w:t>
            </w:r>
          </w:p>
        </w:tc>
      </w:tr>
      <w:tr w:rsidR="00C23E8C" w:rsidRPr="00A21636" w14:paraId="6BF8AAA5" w14:textId="77777777" w:rsidTr="00720E99">
        <w:trPr>
          <w:trHeight w:val="288"/>
          <w:jc w:val="center"/>
        </w:trPr>
        <w:tc>
          <w:tcPr>
            <w:tcW w:w="1985" w:type="dxa"/>
            <w:gridSpan w:val="2"/>
            <w:tcBorders>
              <w:top w:val="nil"/>
              <w:left w:val="nil"/>
              <w:bottom w:val="nil"/>
              <w:right w:val="nil"/>
            </w:tcBorders>
            <w:noWrap/>
            <w:vAlign w:val="bottom"/>
            <w:hideMark/>
          </w:tcPr>
          <w:p w14:paraId="46CBC83A"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p>
        </w:tc>
        <w:tc>
          <w:tcPr>
            <w:tcW w:w="939" w:type="dxa"/>
            <w:tcBorders>
              <w:top w:val="nil"/>
              <w:left w:val="nil"/>
              <w:bottom w:val="nil"/>
              <w:right w:val="nil"/>
            </w:tcBorders>
            <w:noWrap/>
            <w:vAlign w:val="bottom"/>
            <w:hideMark/>
          </w:tcPr>
          <w:p w14:paraId="12CD3024"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68.30270</w:t>
            </w:r>
          </w:p>
        </w:tc>
        <w:tc>
          <w:tcPr>
            <w:tcW w:w="1387" w:type="dxa"/>
            <w:tcBorders>
              <w:top w:val="nil"/>
              <w:left w:val="nil"/>
              <w:bottom w:val="nil"/>
              <w:right w:val="nil"/>
            </w:tcBorders>
            <w:noWrap/>
            <w:vAlign w:val="bottom"/>
            <w:hideMark/>
          </w:tcPr>
          <w:p w14:paraId="64BC8B19"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68.30270406</w:t>
            </w:r>
          </w:p>
        </w:tc>
        <w:tc>
          <w:tcPr>
            <w:tcW w:w="1132" w:type="dxa"/>
            <w:tcBorders>
              <w:top w:val="nil"/>
              <w:left w:val="nil"/>
              <w:bottom w:val="nil"/>
              <w:right w:val="nil"/>
            </w:tcBorders>
            <w:noWrap/>
            <w:vAlign w:val="bottom"/>
            <w:hideMark/>
          </w:tcPr>
          <w:p w14:paraId="30313CDD"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17</w:t>
            </w:r>
          </w:p>
        </w:tc>
      </w:tr>
      <w:tr w:rsidR="00C23E8C" w:rsidRPr="00A21636" w14:paraId="4F38CAD8" w14:textId="77777777" w:rsidTr="00806D30">
        <w:trPr>
          <w:trHeight w:val="288"/>
          <w:jc w:val="center"/>
        </w:trPr>
        <w:tc>
          <w:tcPr>
            <w:tcW w:w="1760" w:type="dxa"/>
            <w:tcBorders>
              <w:top w:val="nil"/>
              <w:left w:val="nil"/>
              <w:bottom w:val="nil"/>
              <w:right w:val="nil"/>
            </w:tcBorders>
            <w:noWrap/>
            <w:vAlign w:val="bottom"/>
            <w:hideMark/>
          </w:tcPr>
          <w:p w14:paraId="3DB77D45"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p>
        </w:tc>
        <w:tc>
          <w:tcPr>
            <w:tcW w:w="1164" w:type="dxa"/>
            <w:gridSpan w:val="2"/>
            <w:tcBorders>
              <w:top w:val="nil"/>
              <w:left w:val="nil"/>
              <w:bottom w:val="nil"/>
              <w:right w:val="nil"/>
            </w:tcBorders>
            <w:noWrap/>
            <w:vAlign w:val="bottom"/>
            <w:hideMark/>
          </w:tcPr>
          <w:p w14:paraId="434D8753"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85.64314</w:t>
            </w:r>
          </w:p>
        </w:tc>
        <w:tc>
          <w:tcPr>
            <w:tcW w:w="1387" w:type="dxa"/>
            <w:tcBorders>
              <w:top w:val="nil"/>
              <w:left w:val="nil"/>
              <w:bottom w:val="nil"/>
              <w:right w:val="nil"/>
            </w:tcBorders>
            <w:noWrap/>
            <w:vAlign w:val="bottom"/>
            <w:hideMark/>
          </w:tcPr>
          <w:p w14:paraId="104D4B07"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85.64314397</w:t>
            </w:r>
          </w:p>
        </w:tc>
        <w:tc>
          <w:tcPr>
            <w:tcW w:w="1132" w:type="dxa"/>
            <w:tcBorders>
              <w:top w:val="nil"/>
              <w:left w:val="nil"/>
              <w:bottom w:val="nil"/>
              <w:right w:val="nil"/>
            </w:tcBorders>
            <w:noWrap/>
            <w:vAlign w:val="bottom"/>
            <w:hideMark/>
          </w:tcPr>
          <w:p w14:paraId="00441726"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9</w:t>
            </w:r>
          </w:p>
        </w:tc>
      </w:tr>
      <w:tr w:rsidR="00C23E8C" w:rsidRPr="00A21636" w14:paraId="3499D867" w14:textId="77777777" w:rsidTr="00806D30">
        <w:trPr>
          <w:trHeight w:val="300"/>
          <w:jc w:val="center"/>
        </w:trPr>
        <w:tc>
          <w:tcPr>
            <w:tcW w:w="1760" w:type="dxa"/>
            <w:tcBorders>
              <w:top w:val="nil"/>
              <w:left w:val="nil"/>
              <w:bottom w:val="nil"/>
              <w:right w:val="nil"/>
            </w:tcBorders>
            <w:noWrap/>
            <w:vAlign w:val="bottom"/>
            <w:hideMark/>
          </w:tcPr>
          <w:p w14:paraId="50CAA998"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p>
        </w:tc>
        <w:tc>
          <w:tcPr>
            <w:tcW w:w="1164" w:type="dxa"/>
            <w:gridSpan w:val="2"/>
            <w:tcBorders>
              <w:top w:val="nil"/>
              <w:left w:val="nil"/>
              <w:bottom w:val="nil"/>
              <w:right w:val="nil"/>
            </w:tcBorders>
            <w:noWrap/>
            <w:vAlign w:val="bottom"/>
            <w:hideMark/>
          </w:tcPr>
          <w:p w14:paraId="09D90E61"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102.98358</w:t>
            </w:r>
          </w:p>
        </w:tc>
        <w:tc>
          <w:tcPr>
            <w:tcW w:w="1387" w:type="dxa"/>
            <w:tcBorders>
              <w:top w:val="nil"/>
              <w:left w:val="nil"/>
              <w:bottom w:val="single" w:sz="8" w:space="0" w:color="auto"/>
              <w:right w:val="nil"/>
            </w:tcBorders>
            <w:noWrap/>
            <w:vAlign w:val="bottom"/>
            <w:hideMark/>
          </w:tcPr>
          <w:p w14:paraId="670950C4"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102.9835839</w:t>
            </w:r>
          </w:p>
        </w:tc>
        <w:tc>
          <w:tcPr>
            <w:tcW w:w="1132" w:type="dxa"/>
            <w:tcBorders>
              <w:top w:val="nil"/>
              <w:left w:val="nil"/>
              <w:bottom w:val="single" w:sz="8" w:space="0" w:color="auto"/>
              <w:right w:val="nil"/>
            </w:tcBorders>
            <w:noWrap/>
            <w:vAlign w:val="bottom"/>
            <w:hideMark/>
          </w:tcPr>
          <w:p w14:paraId="6B6C4B83" w14:textId="77777777" w:rsidR="00C23E8C" w:rsidRPr="00A21636" w:rsidRDefault="00C23E8C"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bl>
    <w:p w14:paraId="53B2F52B" w14:textId="77777777" w:rsidR="00FA41A0" w:rsidRPr="00A21636" w:rsidRDefault="00FA41A0" w:rsidP="006F2B7D">
      <w:pPr>
        <w:spacing w:line="360" w:lineRule="auto"/>
        <w:rPr>
          <w:rFonts w:ascii="Calibri" w:hAnsi="Calibri" w:cs="Calibri"/>
          <w:b/>
          <w:bCs/>
        </w:rPr>
      </w:pPr>
    </w:p>
    <w:p w14:paraId="6829A936" w14:textId="573EDBA3" w:rsidR="00C23E8C" w:rsidRPr="00A21636" w:rsidRDefault="00C23E8C" w:rsidP="006F2B7D">
      <w:pPr>
        <w:spacing w:line="360" w:lineRule="auto"/>
        <w:jc w:val="center"/>
        <w:rPr>
          <w:rFonts w:ascii="Calibri" w:hAnsi="Calibri" w:cs="Calibri"/>
          <w:b/>
          <w:bCs/>
        </w:rPr>
      </w:pPr>
      <w:r w:rsidRPr="00A21636">
        <w:rPr>
          <w:rFonts w:ascii="Calibri" w:hAnsi="Calibri" w:cs="Calibri"/>
          <w:noProof/>
        </w:rPr>
        <w:drawing>
          <wp:inline distT="0" distB="0" distL="0" distR="0" wp14:anchorId="217CF321" wp14:editId="2BFF0209">
            <wp:extent cx="3150870" cy="2141220"/>
            <wp:effectExtent l="0" t="0" r="11430" b="11430"/>
            <wp:docPr id="473877134" name="Chart 1">
              <a:extLst xmlns:a="http://schemas.openxmlformats.org/drawingml/2006/main">
                <a:ext uri="{FF2B5EF4-FFF2-40B4-BE49-F238E27FC236}">
                  <a16:creationId xmlns:a16="http://schemas.microsoft.com/office/drawing/2014/main" id="{EF698262-A38F-4A24-F93C-D8D0D18674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65B14C7" w14:textId="77777777" w:rsidR="00681CED" w:rsidRPr="00A21636" w:rsidRDefault="00681CED" w:rsidP="006F2B7D">
      <w:pPr>
        <w:spacing w:line="360" w:lineRule="auto"/>
        <w:rPr>
          <w:rFonts w:ascii="Calibri" w:hAnsi="Calibri" w:cs="Calibri"/>
          <w:b/>
          <w:bCs/>
        </w:rPr>
      </w:pPr>
    </w:p>
    <w:p w14:paraId="137462A4" w14:textId="2DD66E88" w:rsidR="00FA41A0" w:rsidRPr="00A21636" w:rsidRDefault="00FA41A0" w:rsidP="006F2B7D">
      <w:pPr>
        <w:spacing w:line="360" w:lineRule="auto"/>
        <w:rPr>
          <w:rFonts w:ascii="Calibri" w:hAnsi="Calibri" w:cs="Calibri"/>
        </w:rPr>
      </w:pPr>
      <w:r w:rsidRPr="00A21636">
        <w:rPr>
          <w:rFonts w:ascii="Calibri" w:hAnsi="Calibri" w:cs="Calibri"/>
          <w:b/>
          <w:bCs/>
        </w:rPr>
        <w:t xml:space="preserve">Hypothesis 3: </w:t>
      </w:r>
    </w:p>
    <w:p w14:paraId="540B3B6E" w14:textId="505C06DC" w:rsidR="00A2116E" w:rsidRPr="00A21636" w:rsidRDefault="00A2116E" w:rsidP="006F2B7D">
      <w:pPr>
        <w:spacing w:line="360" w:lineRule="auto"/>
        <w:rPr>
          <w:rFonts w:ascii="Calibri" w:hAnsi="Calibri" w:cs="Calibri"/>
        </w:rPr>
      </w:pPr>
      <w:r w:rsidRPr="00A21636">
        <w:rPr>
          <w:rFonts w:ascii="Calibri" w:hAnsi="Calibri" w:cs="Calibri"/>
        </w:rPr>
        <w:t>H₀: There is no statistically significant association between Type of Lan</w:t>
      </w:r>
      <w:r w:rsidR="00314127" w:rsidRPr="00A21636">
        <w:rPr>
          <w:rFonts w:ascii="Calibri" w:hAnsi="Calibri" w:cs="Calibri"/>
        </w:rPr>
        <w:t>d</w:t>
      </w:r>
      <w:r w:rsidRPr="00A21636">
        <w:rPr>
          <w:rFonts w:ascii="Calibri" w:hAnsi="Calibri" w:cs="Calibri"/>
        </w:rPr>
        <w:t xml:space="preserve"> and whether the FPN was handed to the offender at the time of the offence.</w:t>
      </w:r>
    </w:p>
    <w:p w14:paraId="4DF3CF4A" w14:textId="4C721744" w:rsidR="00A2116E" w:rsidRPr="00A21636" w:rsidRDefault="00A2116E" w:rsidP="006F2B7D">
      <w:pPr>
        <w:spacing w:line="360" w:lineRule="auto"/>
        <w:rPr>
          <w:rFonts w:ascii="Calibri" w:hAnsi="Calibri" w:cs="Calibri"/>
        </w:rPr>
      </w:pPr>
      <w:r w:rsidRPr="00A21636">
        <w:rPr>
          <w:rFonts w:ascii="Calibri" w:hAnsi="Calibri" w:cs="Calibri"/>
        </w:rPr>
        <w:t>H</w:t>
      </w:r>
      <w:r w:rsidR="002B6ED3" w:rsidRPr="00A21636">
        <w:rPr>
          <w:rFonts w:ascii="Calibri" w:hAnsi="Calibri" w:cs="Calibri"/>
          <w:vertAlign w:val="subscript"/>
        </w:rPr>
        <w:t>3</w:t>
      </w:r>
      <w:r w:rsidRPr="00A21636">
        <w:rPr>
          <w:rFonts w:ascii="Calibri" w:hAnsi="Calibri" w:cs="Calibri"/>
        </w:rPr>
        <w:t>: There is a statistically significant association between Type of Lan</w:t>
      </w:r>
      <w:r w:rsidR="00314127" w:rsidRPr="00A21636">
        <w:rPr>
          <w:rFonts w:ascii="Calibri" w:hAnsi="Calibri" w:cs="Calibri"/>
        </w:rPr>
        <w:t>d</w:t>
      </w:r>
      <w:r w:rsidRPr="00A21636">
        <w:rPr>
          <w:rFonts w:ascii="Calibri" w:hAnsi="Calibri" w:cs="Calibri"/>
        </w:rPr>
        <w:t xml:space="preserve"> and whether the FPN was handed to the offender at the time of the offence.</w:t>
      </w:r>
    </w:p>
    <w:p w14:paraId="35CF61A3" w14:textId="07F1AFB5" w:rsidR="00101198" w:rsidRPr="00A21636" w:rsidRDefault="00EC5895" w:rsidP="006F2B7D">
      <w:pPr>
        <w:spacing w:line="360" w:lineRule="auto"/>
        <w:rPr>
          <w:rFonts w:ascii="Calibri" w:hAnsi="Calibri" w:cs="Calibri"/>
        </w:rPr>
      </w:pPr>
      <w:r w:rsidRPr="00A21636">
        <w:rPr>
          <w:rFonts w:ascii="Calibri" w:hAnsi="Calibri" w:cs="Calibri"/>
        </w:rPr>
        <w:t>The variables</w:t>
      </w:r>
      <w:r w:rsidR="00C56401">
        <w:rPr>
          <w:rFonts w:ascii="Calibri" w:hAnsi="Calibri" w:cs="Calibri"/>
        </w:rPr>
        <w:t xml:space="preserve"> used are</w:t>
      </w:r>
      <w:r w:rsidRPr="00A21636">
        <w:rPr>
          <w:rFonts w:ascii="Calibri" w:hAnsi="Calibri" w:cs="Calibri"/>
        </w:rPr>
        <w:t xml:space="preserve"> “Type of Land” and “is FPN Handed”</w:t>
      </w:r>
      <w:r w:rsidR="00C56401">
        <w:rPr>
          <w:rFonts w:ascii="Calibri" w:hAnsi="Calibri" w:cs="Calibri"/>
        </w:rPr>
        <w:t xml:space="preserve">. “Is FPN Handed” refers specifically to a </w:t>
      </w:r>
      <w:r w:rsidR="006668C6">
        <w:rPr>
          <w:rFonts w:ascii="Calibri" w:hAnsi="Calibri" w:cs="Calibri"/>
        </w:rPr>
        <w:t>FPN handed to the offender at the time of the offence, rather than being posted</w:t>
      </w:r>
      <w:r w:rsidR="00C56401">
        <w:rPr>
          <w:rFonts w:ascii="Calibri" w:hAnsi="Calibri" w:cs="Calibri"/>
        </w:rPr>
        <w:t xml:space="preserve"> to their address. These</w:t>
      </w:r>
      <w:r w:rsidRPr="00A21636">
        <w:rPr>
          <w:rFonts w:ascii="Calibri" w:hAnsi="Calibri" w:cs="Calibri"/>
        </w:rPr>
        <w:t xml:space="preserve"> are categorical </w:t>
      </w:r>
      <w:r w:rsidR="00C56401">
        <w:rPr>
          <w:rFonts w:ascii="Calibri" w:hAnsi="Calibri" w:cs="Calibri"/>
        </w:rPr>
        <w:t xml:space="preserve">variables </w:t>
      </w:r>
      <w:r w:rsidRPr="00A21636">
        <w:rPr>
          <w:rFonts w:ascii="Calibri" w:hAnsi="Calibri" w:cs="Calibri"/>
        </w:rPr>
        <w:t xml:space="preserve">and the analysis is relevant because </w:t>
      </w:r>
      <w:r w:rsidRPr="00A21636">
        <w:rPr>
          <w:rFonts w:ascii="Calibri" w:hAnsi="Calibri" w:cs="Calibri"/>
        </w:rPr>
        <w:lastRenderedPageBreak/>
        <w:t xml:space="preserve">of its examination </w:t>
      </w:r>
      <w:r w:rsidR="00DF69E4" w:rsidRPr="00A21636">
        <w:rPr>
          <w:rFonts w:ascii="Calibri" w:hAnsi="Calibri" w:cs="Calibri"/>
        </w:rPr>
        <w:t>of environmental and enforcement characteristics.</w:t>
      </w:r>
      <w:r w:rsidR="00581124" w:rsidRPr="00A21636">
        <w:rPr>
          <w:rFonts w:ascii="Calibri" w:hAnsi="Calibri" w:cs="Calibri"/>
        </w:rPr>
        <w:t xml:space="preserve"> Table </w:t>
      </w:r>
      <w:r w:rsidR="00CB1D6A" w:rsidRPr="00A21636">
        <w:rPr>
          <w:rFonts w:ascii="Calibri" w:hAnsi="Calibri" w:cs="Calibri"/>
        </w:rPr>
        <w:t>5</w:t>
      </w:r>
      <w:r w:rsidR="00581124" w:rsidRPr="00A21636">
        <w:rPr>
          <w:rFonts w:ascii="Calibri" w:hAnsi="Calibri" w:cs="Calibri"/>
        </w:rPr>
        <w:t xml:space="preserve"> </w:t>
      </w:r>
      <w:r w:rsidR="0045311A" w:rsidRPr="00A21636">
        <w:rPr>
          <w:rFonts w:ascii="Calibri" w:hAnsi="Calibri" w:cs="Calibri"/>
        </w:rPr>
        <w:t>cross-tabulation shows how the handing of FPNs to offenders that paid their FPNs is distributed between public and private land.</w:t>
      </w:r>
      <w:r w:rsidR="0050418D" w:rsidRPr="00A21636">
        <w:rPr>
          <w:rFonts w:ascii="Calibri" w:hAnsi="Calibri" w:cs="Calibri"/>
        </w:rPr>
        <w:t xml:space="preserve"> Of the 23 </w:t>
      </w:r>
      <w:r w:rsidR="00F37632" w:rsidRPr="00A21636">
        <w:rPr>
          <w:rFonts w:ascii="Calibri" w:hAnsi="Calibri" w:cs="Calibri"/>
        </w:rPr>
        <w:t xml:space="preserve">paid FPNs that were issued on private land, 12 were recorded as handed to the offender and 11 were not, whereas of the public land FPNs, </w:t>
      </w:r>
      <w:r w:rsidR="00324675" w:rsidRPr="00A21636">
        <w:rPr>
          <w:rFonts w:ascii="Calibri" w:hAnsi="Calibri" w:cs="Calibri"/>
        </w:rPr>
        <w:t>15 were handed to the offender, and 140 were not.</w:t>
      </w:r>
    </w:p>
    <w:p w14:paraId="072E3BF7" w14:textId="77777777" w:rsidR="00B038ED" w:rsidRPr="00A21636" w:rsidRDefault="00B038ED" w:rsidP="006F2B7D">
      <w:pPr>
        <w:spacing w:line="360" w:lineRule="auto"/>
        <w:rPr>
          <w:rFonts w:ascii="Calibri" w:hAnsi="Calibri" w:cs="Calibri"/>
        </w:rPr>
      </w:pPr>
    </w:p>
    <w:tbl>
      <w:tblPr>
        <w:tblW w:w="5760" w:type="dxa"/>
        <w:jc w:val="center"/>
        <w:tblLook w:val="04A0" w:firstRow="1" w:lastRow="0" w:firstColumn="1" w:lastColumn="0" w:noHBand="0" w:noVBand="1"/>
      </w:tblPr>
      <w:tblGrid>
        <w:gridCol w:w="2101"/>
        <w:gridCol w:w="779"/>
        <w:gridCol w:w="779"/>
        <w:gridCol w:w="2101"/>
      </w:tblGrid>
      <w:tr w:rsidR="00BB6359" w:rsidRPr="00A21636" w14:paraId="0EF84C94" w14:textId="77777777" w:rsidTr="00BB6359">
        <w:trPr>
          <w:trHeight w:val="1140"/>
          <w:jc w:val="center"/>
        </w:trPr>
        <w:tc>
          <w:tcPr>
            <w:tcW w:w="5760" w:type="dxa"/>
            <w:gridSpan w:val="4"/>
            <w:tcBorders>
              <w:top w:val="nil"/>
              <w:left w:val="nil"/>
              <w:bottom w:val="single" w:sz="4" w:space="0" w:color="auto"/>
              <w:right w:val="nil"/>
            </w:tcBorders>
            <w:vAlign w:val="bottom"/>
            <w:hideMark/>
          </w:tcPr>
          <w:p w14:paraId="2AA17453" w14:textId="218C9CDF" w:rsidR="00BB6359" w:rsidRPr="00A21636" w:rsidRDefault="00BB6359" w:rsidP="006F2B7D">
            <w:pPr>
              <w:spacing w:after="0" w:line="360" w:lineRule="auto"/>
              <w:jc w:val="center"/>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b/>
                <w:bCs/>
                <w:color w:val="000000" w:themeColor="text1"/>
                <w:kern w:val="0"/>
                <w:sz w:val="22"/>
                <w:szCs w:val="22"/>
                <w:lang w:eastAsia="en-GB"/>
                <w14:ligatures w14:val="none"/>
              </w:rPr>
              <w:t xml:space="preserve">Table </w:t>
            </w:r>
            <w:r w:rsidR="00207D66" w:rsidRPr="00A21636">
              <w:rPr>
                <w:rFonts w:ascii="Calibri" w:eastAsia="Times New Roman" w:hAnsi="Calibri" w:cs="Calibri"/>
                <w:b/>
                <w:bCs/>
                <w:color w:val="000000" w:themeColor="text1"/>
                <w:kern w:val="0"/>
                <w:sz w:val="22"/>
                <w:szCs w:val="22"/>
                <w:lang w:eastAsia="en-GB"/>
                <w14:ligatures w14:val="none"/>
              </w:rPr>
              <w:t>5</w:t>
            </w:r>
            <w:r w:rsidRPr="00A21636">
              <w:rPr>
                <w:rFonts w:ascii="Calibri" w:eastAsia="Times New Roman" w:hAnsi="Calibri" w:cs="Calibri"/>
                <w:color w:val="000000" w:themeColor="text1"/>
                <w:kern w:val="0"/>
                <w:sz w:val="22"/>
                <w:szCs w:val="22"/>
                <w:lang w:eastAsia="en-GB"/>
                <w14:ligatures w14:val="none"/>
              </w:rPr>
              <w:t xml:space="preserve">. Type </w:t>
            </w:r>
            <w:r w:rsidRPr="00A21636">
              <w:rPr>
                <w:rFonts w:ascii="Calibri" w:eastAsia="Times New Roman" w:hAnsi="Calibri" w:cs="Calibri"/>
                <w:color w:val="000000"/>
                <w:kern w:val="0"/>
                <w:sz w:val="22"/>
                <w:szCs w:val="22"/>
                <w:lang w:eastAsia="en-GB"/>
                <w14:ligatures w14:val="none"/>
              </w:rPr>
              <w:t>of Land x Was the FPN handed to the offender cross-tabulation of</w:t>
            </w:r>
            <w:r w:rsidRPr="00A21636">
              <w:rPr>
                <w:rFonts w:ascii="Calibri" w:eastAsia="Times New Roman" w:hAnsi="Calibri" w:cs="Calibri"/>
                <w:color w:val="000000"/>
                <w:kern w:val="0"/>
                <w:sz w:val="22"/>
                <w:szCs w:val="22"/>
                <w:lang w:eastAsia="en-GB"/>
                <w14:ligatures w14:val="none"/>
              </w:rPr>
              <w:br/>
              <w:t>observed frequencies and percentages</w:t>
            </w:r>
          </w:p>
        </w:tc>
      </w:tr>
      <w:tr w:rsidR="00BB6359" w:rsidRPr="00A21636" w14:paraId="489BC0E1" w14:textId="77777777" w:rsidTr="00BB6359">
        <w:trPr>
          <w:trHeight w:val="288"/>
          <w:jc w:val="center"/>
        </w:trPr>
        <w:tc>
          <w:tcPr>
            <w:tcW w:w="2101" w:type="dxa"/>
            <w:tcBorders>
              <w:top w:val="nil"/>
              <w:left w:val="nil"/>
              <w:bottom w:val="single" w:sz="4" w:space="0" w:color="auto"/>
              <w:right w:val="nil"/>
            </w:tcBorders>
            <w:shd w:val="clear" w:color="000000" w:fill="C0E6F5"/>
            <w:noWrap/>
            <w:vAlign w:val="bottom"/>
            <w:hideMark/>
          </w:tcPr>
          <w:p w14:paraId="669E749F"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779" w:type="dxa"/>
            <w:tcBorders>
              <w:top w:val="nil"/>
              <w:left w:val="nil"/>
              <w:bottom w:val="single" w:sz="4" w:space="0" w:color="auto"/>
              <w:right w:val="nil"/>
            </w:tcBorders>
            <w:shd w:val="clear" w:color="000000" w:fill="C0E6F5"/>
            <w:noWrap/>
            <w:vAlign w:val="bottom"/>
            <w:hideMark/>
          </w:tcPr>
          <w:p w14:paraId="67ECF411"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No</w:t>
            </w:r>
          </w:p>
        </w:tc>
        <w:tc>
          <w:tcPr>
            <w:tcW w:w="779" w:type="dxa"/>
            <w:tcBorders>
              <w:top w:val="nil"/>
              <w:left w:val="nil"/>
              <w:bottom w:val="single" w:sz="4" w:space="0" w:color="auto"/>
              <w:right w:val="nil"/>
            </w:tcBorders>
            <w:shd w:val="clear" w:color="000000" w:fill="C0E6F5"/>
            <w:noWrap/>
            <w:vAlign w:val="bottom"/>
            <w:hideMark/>
          </w:tcPr>
          <w:p w14:paraId="085C1722"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Yes</w:t>
            </w:r>
          </w:p>
        </w:tc>
        <w:tc>
          <w:tcPr>
            <w:tcW w:w="2101" w:type="dxa"/>
            <w:tcBorders>
              <w:top w:val="nil"/>
              <w:left w:val="nil"/>
              <w:bottom w:val="single" w:sz="4" w:space="0" w:color="auto"/>
              <w:right w:val="nil"/>
            </w:tcBorders>
            <w:shd w:val="clear" w:color="000000" w:fill="C0E6F5"/>
            <w:noWrap/>
            <w:vAlign w:val="bottom"/>
            <w:hideMark/>
          </w:tcPr>
          <w:p w14:paraId="4FF0167E"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r>
      <w:tr w:rsidR="00BB6359" w:rsidRPr="00A21636" w14:paraId="664B7147" w14:textId="77777777" w:rsidTr="00BB6359">
        <w:trPr>
          <w:trHeight w:val="288"/>
          <w:jc w:val="center"/>
        </w:trPr>
        <w:tc>
          <w:tcPr>
            <w:tcW w:w="2101" w:type="dxa"/>
            <w:tcBorders>
              <w:top w:val="nil"/>
              <w:left w:val="nil"/>
              <w:bottom w:val="nil"/>
              <w:right w:val="nil"/>
            </w:tcBorders>
            <w:noWrap/>
            <w:vAlign w:val="bottom"/>
            <w:hideMark/>
          </w:tcPr>
          <w:p w14:paraId="1A43612A"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Private</w:t>
            </w:r>
          </w:p>
        </w:tc>
        <w:tc>
          <w:tcPr>
            <w:tcW w:w="779" w:type="dxa"/>
            <w:tcBorders>
              <w:top w:val="nil"/>
              <w:left w:val="nil"/>
              <w:bottom w:val="nil"/>
              <w:right w:val="nil"/>
            </w:tcBorders>
            <w:noWrap/>
            <w:vAlign w:val="bottom"/>
            <w:hideMark/>
          </w:tcPr>
          <w:p w14:paraId="25F3518A"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11</w:t>
            </w:r>
          </w:p>
        </w:tc>
        <w:tc>
          <w:tcPr>
            <w:tcW w:w="779" w:type="dxa"/>
            <w:tcBorders>
              <w:top w:val="nil"/>
              <w:left w:val="nil"/>
              <w:bottom w:val="nil"/>
              <w:right w:val="nil"/>
            </w:tcBorders>
            <w:noWrap/>
            <w:vAlign w:val="bottom"/>
            <w:hideMark/>
          </w:tcPr>
          <w:p w14:paraId="028BE757"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12</w:t>
            </w:r>
          </w:p>
        </w:tc>
        <w:tc>
          <w:tcPr>
            <w:tcW w:w="2101" w:type="dxa"/>
            <w:tcBorders>
              <w:top w:val="nil"/>
              <w:left w:val="nil"/>
              <w:bottom w:val="nil"/>
              <w:right w:val="nil"/>
            </w:tcBorders>
            <w:noWrap/>
            <w:vAlign w:val="bottom"/>
            <w:hideMark/>
          </w:tcPr>
          <w:p w14:paraId="4C369DAA"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23</w:t>
            </w:r>
          </w:p>
        </w:tc>
      </w:tr>
      <w:tr w:rsidR="00BB6359" w:rsidRPr="00A21636" w14:paraId="3341731C" w14:textId="77777777" w:rsidTr="00BB6359">
        <w:trPr>
          <w:trHeight w:val="288"/>
          <w:jc w:val="center"/>
        </w:trPr>
        <w:tc>
          <w:tcPr>
            <w:tcW w:w="2101" w:type="dxa"/>
            <w:tcBorders>
              <w:top w:val="nil"/>
              <w:left w:val="nil"/>
              <w:bottom w:val="nil"/>
              <w:right w:val="nil"/>
            </w:tcBorders>
            <w:noWrap/>
            <w:vAlign w:val="bottom"/>
            <w:hideMark/>
          </w:tcPr>
          <w:p w14:paraId="77459E8F"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p>
        </w:tc>
        <w:tc>
          <w:tcPr>
            <w:tcW w:w="779" w:type="dxa"/>
            <w:tcBorders>
              <w:top w:val="nil"/>
              <w:left w:val="nil"/>
              <w:bottom w:val="nil"/>
              <w:right w:val="nil"/>
            </w:tcBorders>
            <w:noWrap/>
            <w:vAlign w:val="bottom"/>
            <w:hideMark/>
          </w:tcPr>
          <w:p w14:paraId="44E0D81F"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48%</w:t>
            </w:r>
          </w:p>
        </w:tc>
        <w:tc>
          <w:tcPr>
            <w:tcW w:w="779" w:type="dxa"/>
            <w:tcBorders>
              <w:top w:val="nil"/>
              <w:left w:val="nil"/>
              <w:bottom w:val="nil"/>
              <w:right w:val="nil"/>
            </w:tcBorders>
            <w:noWrap/>
            <w:vAlign w:val="bottom"/>
            <w:hideMark/>
          </w:tcPr>
          <w:p w14:paraId="00D006FD"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52%</w:t>
            </w:r>
          </w:p>
        </w:tc>
        <w:tc>
          <w:tcPr>
            <w:tcW w:w="2101" w:type="dxa"/>
            <w:tcBorders>
              <w:top w:val="nil"/>
              <w:left w:val="nil"/>
              <w:bottom w:val="nil"/>
              <w:right w:val="nil"/>
            </w:tcBorders>
            <w:noWrap/>
            <w:vAlign w:val="bottom"/>
            <w:hideMark/>
          </w:tcPr>
          <w:p w14:paraId="47A8D6B3"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p>
        </w:tc>
      </w:tr>
      <w:tr w:rsidR="00BB6359" w:rsidRPr="00A21636" w14:paraId="6E5C63B1" w14:textId="77777777" w:rsidTr="00BB6359">
        <w:trPr>
          <w:trHeight w:val="288"/>
          <w:jc w:val="center"/>
        </w:trPr>
        <w:tc>
          <w:tcPr>
            <w:tcW w:w="2101" w:type="dxa"/>
            <w:tcBorders>
              <w:top w:val="nil"/>
              <w:left w:val="nil"/>
              <w:bottom w:val="nil"/>
              <w:right w:val="nil"/>
            </w:tcBorders>
            <w:noWrap/>
            <w:vAlign w:val="bottom"/>
            <w:hideMark/>
          </w:tcPr>
          <w:p w14:paraId="70E9D58E"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Public</w:t>
            </w:r>
          </w:p>
        </w:tc>
        <w:tc>
          <w:tcPr>
            <w:tcW w:w="779" w:type="dxa"/>
            <w:tcBorders>
              <w:top w:val="nil"/>
              <w:left w:val="nil"/>
              <w:bottom w:val="nil"/>
              <w:right w:val="nil"/>
            </w:tcBorders>
            <w:noWrap/>
            <w:vAlign w:val="bottom"/>
            <w:hideMark/>
          </w:tcPr>
          <w:p w14:paraId="55B2A75D"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140</w:t>
            </w:r>
          </w:p>
        </w:tc>
        <w:tc>
          <w:tcPr>
            <w:tcW w:w="779" w:type="dxa"/>
            <w:tcBorders>
              <w:top w:val="nil"/>
              <w:left w:val="nil"/>
              <w:bottom w:val="nil"/>
              <w:right w:val="nil"/>
            </w:tcBorders>
            <w:noWrap/>
            <w:vAlign w:val="bottom"/>
            <w:hideMark/>
          </w:tcPr>
          <w:p w14:paraId="41CB8183"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15</w:t>
            </w:r>
          </w:p>
        </w:tc>
        <w:tc>
          <w:tcPr>
            <w:tcW w:w="2101" w:type="dxa"/>
            <w:tcBorders>
              <w:top w:val="nil"/>
              <w:left w:val="nil"/>
              <w:bottom w:val="nil"/>
              <w:right w:val="nil"/>
            </w:tcBorders>
            <w:noWrap/>
            <w:vAlign w:val="bottom"/>
            <w:hideMark/>
          </w:tcPr>
          <w:p w14:paraId="3734598E"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155</w:t>
            </w:r>
          </w:p>
        </w:tc>
      </w:tr>
      <w:tr w:rsidR="00BB6359" w:rsidRPr="00A21636" w14:paraId="67264D4D" w14:textId="77777777" w:rsidTr="00BB6359">
        <w:trPr>
          <w:trHeight w:val="288"/>
          <w:jc w:val="center"/>
        </w:trPr>
        <w:tc>
          <w:tcPr>
            <w:tcW w:w="2101" w:type="dxa"/>
            <w:tcBorders>
              <w:top w:val="nil"/>
              <w:left w:val="nil"/>
              <w:bottom w:val="single" w:sz="4" w:space="0" w:color="auto"/>
              <w:right w:val="nil"/>
            </w:tcBorders>
            <w:noWrap/>
            <w:vAlign w:val="bottom"/>
            <w:hideMark/>
          </w:tcPr>
          <w:p w14:paraId="69696599"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779" w:type="dxa"/>
            <w:tcBorders>
              <w:top w:val="nil"/>
              <w:left w:val="nil"/>
              <w:bottom w:val="single" w:sz="4" w:space="0" w:color="auto"/>
              <w:right w:val="nil"/>
            </w:tcBorders>
            <w:noWrap/>
            <w:vAlign w:val="bottom"/>
            <w:hideMark/>
          </w:tcPr>
          <w:p w14:paraId="0B6B98CB"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90%</w:t>
            </w:r>
          </w:p>
        </w:tc>
        <w:tc>
          <w:tcPr>
            <w:tcW w:w="779" w:type="dxa"/>
            <w:tcBorders>
              <w:top w:val="nil"/>
              <w:left w:val="nil"/>
              <w:bottom w:val="single" w:sz="4" w:space="0" w:color="auto"/>
              <w:right w:val="nil"/>
            </w:tcBorders>
            <w:noWrap/>
            <w:vAlign w:val="bottom"/>
            <w:hideMark/>
          </w:tcPr>
          <w:p w14:paraId="39D1610A"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10%</w:t>
            </w:r>
          </w:p>
        </w:tc>
        <w:tc>
          <w:tcPr>
            <w:tcW w:w="2101" w:type="dxa"/>
            <w:tcBorders>
              <w:top w:val="nil"/>
              <w:left w:val="nil"/>
              <w:bottom w:val="single" w:sz="4" w:space="0" w:color="auto"/>
              <w:right w:val="nil"/>
            </w:tcBorders>
            <w:noWrap/>
            <w:vAlign w:val="bottom"/>
            <w:hideMark/>
          </w:tcPr>
          <w:p w14:paraId="30848670" w14:textId="77777777" w:rsidR="00BB6359" w:rsidRPr="00A21636" w:rsidRDefault="00BB6359"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r w:rsidR="00BB6359" w:rsidRPr="00A21636" w14:paraId="588C6902" w14:textId="77777777" w:rsidTr="00BB6359">
        <w:trPr>
          <w:trHeight w:val="288"/>
          <w:jc w:val="center"/>
        </w:trPr>
        <w:tc>
          <w:tcPr>
            <w:tcW w:w="2101" w:type="dxa"/>
            <w:tcBorders>
              <w:top w:val="nil"/>
              <w:left w:val="nil"/>
              <w:bottom w:val="nil"/>
              <w:right w:val="nil"/>
            </w:tcBorders>
            <w:shd w:val="clear" w:color="000000" w:fill="C0E6F5"/>
            <w:noWrap/>
            <w:vAlign w:val="bottom"/>
            <w:hideMark/>
          </w:tcPr>
          <w:p w14:paraId="43708247"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c>
          <w:tcPr>
            <w:tcW w:w="779" w:type="dxa"/>
            <w:tcBorders>
              <w:top w:val="single" w:sz="4" w:space="0" w:color="44B3E1"/>
              <w:left w:val="nil"/>
              <w:bottom w:val="nil"/>
              <w:right w:val="nil"/>
            </w:tcBorders>
            <w:shd w:val="clear" w:color="C0E6F5" w:fill="C0E6F5"/>
            <w:noWrap/>
            <w:vAlign w:val="bottom"/>
            <w:hideMark/>
          </w:tcPr>
          <w:p w14:paraId="4E42A892" w14:textId="77777777" w:rsidR="00BB6359" w:rsidRPr="00A21636" w:rsidRDefault="00BB6359"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151</w:t>
            </w:r>
          </w:p>
        </w:tc>
        <w:tc>
          <w:tcPr>
            <w:tcW w:w="779" w:type="dxa"/>
            <w:tcBorders>
              <w:top w:val="single" w:sz="4" w:space="0" w:color="44B3E1"/>
              <w:left w:val="nil"/>
              <w:bottom w:val="nil"/>
              <w:right w:val="nil"/>
            </w:tcBorders>
            <w:shd w:val="clear" w:color="C0E6F5" w:fill="C0E6F5"/>
            <w:noWrap/>
            <w:vAlign w:val="bottom"/>
            <w:hideMark/>
          </w:tcPr>
          <w:p w14:paraId="6E49CD84" w14:textId="77777777" w:rsidR="00BB6359" w:rsidRPr="00A21636" w:rsidRDefault="00BB6359"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27</w:t>
            </w:r>
          </w:p>
        </w:tc>
        <w:tc>
          <w:tcPr>
            <w:tcW w:w="2101" w:type="dxa"/>
            <w:tcBorders>
              <w:top w:val="single" w:sz="4" w:space="0" w:color="44B3E1"/>
              <w:left w:val="nil"/>
              <w:bottom w:val="nil"/>
              <w:right w:val="nil"/>
            </w:tcBorders>
            <w:shd w:val="clear" w:color="C0E6F5" w:fill="C0E6F5"/>
            <w:noWrap/>
            <w:vAlign w:val="bottom"/>
            <w:hideMark/>
          </w:tcPr>
          <w:p w14:paraId="205E310C" w14:textId="77777777" w:rsidR="00BB6359" w:rsidRPr="00A21636" w:rsidRDefault="00BB6359"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178</w:t>
            </w:r>
          </w:p>
        </w:tc>
      </w:tr>
    </w:tbl>
    <w:p w14:paraId="272990ED" w14:textId="77777777" w:rsidR="00B038ED" w:rsidRPr="00A21636" w:rsidRDefault="00B038ED" w:rsidP="006F2B7D">
      <w:pPr>
        <w:spacing w:line="360" w:lineRule="auto"/>
        <w:rPr>
          <w:rFonts w:ascii="Calibri" w:hAnsi="Calibri" w:cs="Calibri"/>
        </w:rPr>
      </w:pPr>
    </w:p>
    <w:tbl>
      <w:tblPr>
        <w:tblW w:w="4800" w:type="dxa"/>
        <w:jc w:val="center"/>
        <w:tblLook w:val="04A0" w:firstRow="1" w:lastRow="0" w:firstColumn="1" w:lastColumn="0" w:noHBand="0" w:noVBand="1"/>
      </w:tblPr>
      <w:tblGrid>
        <w:gridCol w:w="2120"/>
        <w:gridCol w:w="290"/>
        <w:gridCol w:w="1150"/>
        <w:gridCol w:w="1240"/>
      </w:tblGrid>
      <w:tr w:rsidR="00010DCA" w:rsidRPr="00A21636" w14:paraId="3AC4B1E6" w14:textId="77777777" w:rsidTr="00834359">
        <w:trPr>
          <w:trHeight w:val="288"/>
          <w:jc w:val="center"/>
        </w:trPr>
        <w:tc>
          <w:tcPr>
            <w:tcW w:w="4800" w:type="dxa"/>
            <w:gridSpan w:val="4"/>
            <w:tcBorders>
              <w:top w:val="nil"/>
              <w:left w:val="nil"/>
              <w:bottom w:val="nil"/>
              <w:right w:val="nil"/>
            </w:tcBorders>
            <w:noWrap/>
            <w:vAlign w:val="bottom"/>
          </w:tcPr>
          <w:p w14:paraId="17588A77" w14:textId="08F331C9" w:rsidR="00010DCA" w:rsidRPr="00A21636" w:rsidRDefault="00010DCA" w:rsidP="00010DCA">
            <w:pPr>
              <w:spacing w:after="0" w:line="240" w:lineRule="auto"/>
              <w:jc w:val="center"/>
              <w:rPr>
                <w:rFonts w:ascii="Calibri" w:eastAsia="Times New Roman" w:hAnsi="Calibri" w:cs="Calibri"/>
                <w:kern w:val="0"/>
                <w:sz w:val="20"/>
                <w:szCs w:val="20"/>
                <w:lang w:eastAsia="en-GB"/>
                <w14:ligatures w14:val="none"/>
              </w:rPr>
            </w:pPr>
            <w:r w:rsidRPr="00A21636">
              <w:rPr>
                <w:rFonts w:ascii="Calibri" w:eastAsia="Times New Roman" w:hAnsi="Calibri" w:cs="Calibri"/>
                <w:b/>
                <w:bCs/>
                <w:color w:val="000000" w:themeColor="text1"/>
                <w:kern w:val="0"/>
                <w:sz w:val="22"/>
                <w:szCs w:val="22"/>
                <w:lang w:eastAsia="en-GB"/>
                <w14:ligatures w14:val="none"/>
              </w:rPr>
              <w:t>Table 6.</w:t>
            </w:r>
            <w:r w:rsidRPr="00A21636">
              <w:rPr>
                <w:rFonts w:ascii="Calibri" w:eastAsia="Times New Roman" w:hAnsi="Calibri" w:cs="Calibri"/>
                <w:color w:val="000000" w:themeColor="text1"/>
                <w:kern w:val="0"/>
                <w:sz w:val="22"/>
                <w:szCs w:val="22"/>
                <w:lang w:eastAsia="en-GB"/>
                <w14:ligatures w14:val="none"/>
              </w:rPr>
              <w:t xml:space="preserve"> Review of frequencies</w:t>
            </w:r>
          </w:p>
        </w:tc>
      </w:tr>
      <w:tr w:rsidR="00EB4C8C" w:rsidRPr="00A21636" w14:paraId="34E48A12" w14:textId="77777777" w:rsidTr="00DB0B60">
        <w:trPr>
          <w:trHeight w:val="288"/>
          <w:jc w:val="center"/>
        </w:trPr>
        <w:tc>
          <w:tcPr>
            <w:tcW w:w="2120" w:type="dxa"/>
            <w:tcBorders>
              <w:top w:val="nil"/>
              <w:left w:val="nil"/>
              <w:bottom w:val="nil"/>
              <w:right w:val="nil"/>
            </w:tcBorders>
            <w:noWrap/>
            <w:vAlign w:val="bottom"/>
            <w:hideMark/>
          </w:tcPr>
          <w:p w14:paraId="50F2A9A4"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Expected</w:t>
            </w:r>
          </w:p>
        </w:tc>
        <w:tc>
          <w:tcPr>
            <w:tcW w:w="1440" w:type="dxa"/>
            <w:gridSpan w:val="2"/>
            <w:tcBorders>
              <w:top w:val="nil"/>
              <w:left w:val="nil"/>
              <w:bottom w:val="nil"/>
              <w:right w:val="nil"/>
            </w:tcBorders>
            <w:noWrap/>
            <w:vAlign w:val="bottom"/>
            <w:hideMark/>
          </w:tcPr>
          <w:p w14:paraId="0862C755"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p>
        </w:tc>
        <w:tc>
          <w:tcPr>
            <w:tcW w:w="1240" w:type="dxa"/>
            <w:tcBorders>
              <w:top w:val="nil"/>
              <w:left w:val="nil"/>
              <w:bottom w:val="nil"/>
              <w:right w:val="nil"/>
            </w:tcBorders>
            <w:noWrap/>
            <w:vAlign w:val="bottom"/>
            <w:hideMark/>
          </w:tcPr>
          <w:p w14:paraId="5085B7AF" w14:textId="77777777" w:rsidR="00EB4C8C" w:rsidRPr="00A21636" w:rsidRDefault="00EB4C8C" w:rsidP="00DB0B60">
            <w:pPr>
              <w:spacing w:after="0" w:line="240" w:lineRule="auto"/>
              <w:rPr>
                <w:rFonts w:ascii="Calibri" w:eastAsia="Times New Roman" w:hAnsi="Calibri" w:cs="Calibri"/>
                <w:kern w:val="0"/>
                <w:sz w:val="20"/>
                <w:szCs w:val="20"/>
                <w:lang w:eastAsia="en-GB"/>
                <w14:ligatures w14:val="none"/>
              </w:rPr>
            </w:pPr>
          </w:p>
        </w:tc>
      </w:tr>
      <w:tr w:rsidR="00EB4C8C" w:rsidRPr="00A21636" w14:paraId="36086DFC" w14:textId="77777777" w:rsidTr="00DB0B60">
        <w:trPr>
          <w:trHeight w:val="288"/>
          <w:jc w:val="center"/>
        </w:trPr>
        <w:tc>
          <w:tcPr>
            <w:tcW w:w="2120" w:type="dxa"/>
            <w:tcBorders>
              <w:top w:val="nil"/>
              <w:left w:val="nil"/>
              <w:bottom w:val="nil"/>
              <w:right w:val="nil"/>
            </w:tcBorders>
            <w:shd w:val="clear" w:color="000000" w:fill="C0E6F5"/>
            <w:noWrap/>
            <w:vAlign w:val="bottom"/>
            <w:hideMark/>
          </w:tcPr>
          <w:p w14:paraId="3E9191AE"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1440" w:type="dxa"/>
            <w:gridSpan w:val="2"/>
            <w:tcBorders>
              <w:top w:val="nil"/>
              <w:left w:val="nil"/>
              <w:bottom w:val="nil"/>
              <w:right w:val="nil"/>
            </w:tcBorders>
            <w:shd w:val="clear" w:color="000000" w:fill="C0E6F5"/>
            <w:noWrap/>
            <w:vAlign w:val="bottom"/>
            <w:hideMark/>
          </w:tcPr>
          <w:p w14:paraId="718EA270"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No</w:t>
            </w:r>
          </w:p>
        </w:tc>
        <w:tc>
          <w:tcPr>
            <w:tcW w:w="1240" w:type="dxa"/>
            <w:tcBorders>
              <w:top w:val="nil"/>
              <w:left w:val="nil"/>
              <w:bottom w:val="nil"/>
              <w:right w:val="nil"/>
            </w:tcBorders>
            <w:shd w:val="clear" w:color="000000" w:fill="C0E6F5"/>
            <w:noWrap/>
            <w:vAlign w:val="bottom"/>
            <w:hideMark/>
          </w:tcPr>
          <w:p w14:paraId="07FAA7EA"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Yes</w:t>
            </w:r>
          </w:p>
        </w:tc>
      </w:tr>
      <w:tr w:rsidR="00EB4C8C" w:rsidRPr="00A21636" w14:paraId="6B04437F" w14:textId="77777777" w:rsidTr="00DB0B60">
        <w:trPr>
          <w:trHeight w:val="288"/>
          <w:jc w:val="center"/>
        </w:trPr>
        <w:tc>
          <w:tcPr>
            <w:tcW w:w="2120" w:type="dxa"/>
            <w:tcBorders>
              <w:top w:val="nil"/>
              <w:left w:val="nil"/>
              <w:bottom w:val="nil"/>
              <w:right w:val="nil"/>
            </w:tcBorders>
            <w:noWrap/>
            <w:vAlign w:val="bottom"/>
            <w:hideMark/>
          </w:tcPr>
          <w:p w14:paraId="7C703C4D"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Private</w:t>
            </w:r>
          </w:p>
        </w:tc>
        <w:tc>
          <w:tcPr>
            <w:tcW w:w="1440" w:type="dxa"/>
            <w:gridSpan w:val="2"/>
            <w:tcBorders>
              <w:top w:val="nil"/>
              <w:left w:val="nil"/>
              <w:bottom w:val="nil"/>
              <w:right w:val="nil"/>
            </w:tcBorders>
            <w:noWrap/>
            <w:vAlign w:val="bottom"/>
            <w:hideMark/>
          </w:tcPr>
          <w:p w14:paraId="78C65B6B"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19.51</w:t>
            </w:r>
          </w:p>
        </w:tc>
        <w:tc>
          <w:tcPr>
            <w:tcW w:w="1240" w:type="dxa"/>
            <w:tcBorders>
              <w:top w:val="nil"/>
              <w:left w:val="nil"/>
              <w:bottom w:val="nil"/>
              <w:right w:val="nil"/>
            </w:tcBorders>
            <w:noWrap/>
            <w:vAlign w:val="bottom"/>
            <w:hideMark/>
          </w:tcPr>
          <w:p w14:paraId="6CAE050A"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3.49</w:t>
            </w:r>
          </w:p>
        </w:tc>
      </w:tr>
      <w:tr w:rsidR="00EB4C8C" w:rsidRPr="00A21636" w14:paraId="26DD61D3" w14:textId="77777777" w:rsidTr="00DB0B60">
        <w:trPr>
          <w:trHeight w:val="288"/>
          <w:jc w:val="center"/>
        </w:trPr>
        <w:tc>
          <w:tcPr>
            <w:tcW w:w="2120" w:type="dxa"/>
            <w:tcBorders>
              <w:top w:val="nil"/>
              <w:left w:val="nil"/>
              <w:bottom w:val="nil"/>
              <w:right w:val="nil"/>
            </w:tcBorders>
            <w:noWrap/>
            <w:vAlign w:val="bottom"/>
            <w:hideMark/>
          </w:tcPr>
          <w:p w14:paraId="1D9E4A83"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Public</w:t>
            </w:r>
          </w:p>
        </w:tc>
        <w:tc>
          <w:tcPr>
            <w:tcW w:w="1440" w:type="dxa"/>
            <w:gridSpan w:val="2"/>
            <w:tcBorders>
              <w:top w:val="nil"/>
              <w:left w:val="nil"/>
              <w:bottom w:val="nil"/>
              <w:right w:val="nil"/>
            </w:tcBorders>
            <w:noWrap/>
            <w:vAlign w:val="bottom"/>
            <w:hideMark/>
          </w:tcPr>
          <w:p w14:paraId="5C9D424E"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131.49</w:t>
            </w:r>
          </w:p>
        </w:tc>
        <w:tc>
          <w:tcPr>
            <w:tcW w:w="1240" w:type="dxa"/>
            <w:tcBorders>
              <w:top w:val="nil"/>
              <w:left w:val="nil"/>
              <w:bottom w:val="nil"/>
              <w:right w:val="nil"/>
            </w:tcBorders>
            <w:noWrap/>
            <w:vAlign w:val="bottom"/>
            <w:hideMark/>
          </w:tcPr>
          <w:p w14:paraId="18058574"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23.51</w:t>
            </w:r>
          </w:p>
        </w:tc>
      </w:tr>
      <w:tr w:rsidR="00EB4C8C" w:rsidRPr="00A21636" w14:paraId="39E8D013" w14:textId="77777777" w:rsidTr="00DB0B60">
        <w:trPr>
          <w:trHeight w:val="288"/>
          <w:jc w:val="center"/>
        </w:trPr>
        <w:tc>
          <w:tcPr>
            <w:tcW w:w="2120" w:type="dxa"/>
            <w:tcBorders>
              <w:top w:val="nil"/>
              <w:left w:val="nil"/>
              <w:bottom w:val="nil"/>
              <w:right w:val="nil"/>
            </w:tcBorders>
            <w:shd w:val="clear" w:color="000000" w:fill="C0E6F5"/>
            <w:noWrap/>
            <w:vAlign w:val="bottom"/>
            <w:hideMark/>
          </w:tcPr>
          <w:p w14:paraId="15FE955A"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c>
          <w:tcPr>
            <w:tcW w:w="1440" w:type="dxa"/>
            <w:gridSpan w:val="2"/>
            <w:tcBorders>
              <w:top w:val="nil"/>
              <w:left w:val="nil"/>
              <w:bottom w:val="nil"/>
              <w:right w:val="nil"/>
            </w:tcBorders>
            <w:shd w:val="clear" w:color="000000" w:fill="C0E6F5"/>
            <w:noWrap/>
            <w:vAlign w:val="bottom"/>
            <w:hideMark/>
          </w:tcPr>
          <w:p w14:paraId="62B44BED"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c>
          <w:tcPr>
            <w:tcW w:w="1240" w:type="dxa"/>
            <w:tcBorders>
              <w:top w:val="nil"/>
              <w:left w:val="nil"/>
              <w:bottom w:val="nil"/>
              <w:right w:val="nil"/>
            </w:tcBorders>
            <w:shd w:val="clear" w:color="000000" w:fill="C0E6F5"/>
            <w:noWrap/>
            <w:vAlign w:val="bottom"/>
            <w:hideMark/>
          </w:tcPr>
          <w:p w14:paraId="39D19FB6"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r w:rsidR="00EB4C8C" w:rsidRPr="00A21636" w14:paraId="65922ABA" w14:textId="77777777" w:rsidTr="00DB0B60">
        <w:trPr>
          <w:trHeight w:val="288"/>
          <w:jc w:val="center"/>
        </w:trPr>
        <w:tc>
          <w:tcPr>
            <w:tcW w:w="2120" w:type="dxa"/>
            <w:tcBorders>
              <w:top w:val="nil"/>
              <w:left w:val="nil"/>
              <w:bottom w:val="nil"/>
              <w:right w:val="nil"/>
            </w:tcBorders>
            <w:noWrap/>
            <w:vAlign w:val="bottom"/>
            <w:hideMark/>
          </w:tcPr>
          <w:p w14:paraId="33834344"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p>
        </w:tc>
        <w:tc>
          <w:tcPr>
            <w:tcW w:w="1440" w:type="dxa"/>
            <w:gridSpan w:val="2"/>
            <w:tcBorders>
              <w:top w:val="nil"/>
              <w:left w:val="nil"/>
              <w:bottom w:val="nil"/>
              <w:right w:val="nil"/>
            </w:tcBorders>
            <w:noWrap/>
            <w:vAlign w:val="bottom"/>
            <w:hideMark/>
          </w:tcPr>
          <w:p w14:paraId="4DB863CA" w14:textId="77777777" w:rsidR="00EB4C8C" w:rsidRPr="00A21636" w:rsidRDefault="00EB4C8C" w:rsidP="00DB0B60">
            <w:pPr>
              <w:spacing w:after="0" w:line="240" w:lineRule="auto"/>
              <w:rPr>
                <w:rFonts w:ascii="Calibri" w:eastAsia="Times New Roman" w:hAnsi="Calibri" w:cs="Calibri"/>
                <w:kern w:val="0"/>
                <w:sz w:val="20"/>
                <w:szCs w:val="20"/>
                <w:lang w:eastAsia="en-GB"/>
                <w14:ligatures w14:val="none"/>
              </w:rPr>
            </w:pPr>
          </w:p>
        </w:tc>
        <w:tc>
          <w:tcPr>
            <w:tcW w:w="1240" w:type="dxa"/>
            <w:tcBorders>
              <w:top w:val="nil"/>
              <w:left w:val="nil"/>
              <w:bottom w:val="nil"/>
              <w:right w:val="nil"/>
            </w:tcBorders>
            <w:noWrap/>
            <w:vAlign w:val="bottom"/>
            <w:hideMark/>
          </w:tcPr>
          <w:p w14:paraId="35D91F4A" w14:textId="77777777" w:rsidR="00EB4C8C" w:rsidRPr="00A21636" w:rsidRDefault="00EB4C8C" w:rsidP="00DB0B60">
            <w:pPr>
              <w:spacing w:after="0" w:line="240" w:lineRule="auto"/>
              <w:rPr>
                <w:rFonts w:ascii="Calibri" w:eastAsia="Times New Roman" w:hAnsi="Calibri" w:cs="Calibri"/>
                <w:kern w:val="0"/>
                <w:sz w:val="20"/>
                <w:szCs w:val="20"/>
                <w:lang w:eastAsia="en-GB"/>
                <w14:ligatures w14:val="none"/>
              </w:rPr>
            </w:pPr>
          </w:p>
        </w:tc>
      </w:tr>
      <w:tr w:rsidR="00EB4C8C" w:rsidRPr="00A21636" w14:paraId="6FBB0373" w14:textId="77777777" w:rsidTr="00010DCA">
        <w:trPr>
          <w:trHeight w:val="288"/>
          <w:jc w:val="center"/>
        </w:trPr>
        <w:tc>
          <w:tcPr>
            <w:tcW w:w="2410" w:type="dxa"/>
            <w:gridSpan w:val="2"/>
            <w:tcBorders>
              <w:top w:val="nil"/>
              <w:left w:val="nil"/>
              <w:bottom w:val="nil"/>
              <w:right w:val="nil"/>
            </w:tcBorders>
            <w:noWrap/>
            <w:vAlign w:val="bottom"/>
            <w:hideMark/>
          </w:tcPr>
          <w:p w14:paraId="337E2166"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Chi-square calculation</w:t>
            </w:r>
          </w:p>
        </w:tc>
        <w:tc>
          <w:tcPr>
            <w:tcW w:w="1150" w:type="dxa"/>
            <w:tcBorders>
              <w:top w:val="nil"/>
              <w:left w:val="nil"/>
              <w:bottom w:val="nil"/>
              <w:right w:val="nil"/>
            </w:tcBorders>
            <w:noWrap/>
            <w:vAlign w:val="bottom"/>
            <w:hideMark/>
          </w:tcPr>
          <w:p w14:paraId="08D41B40"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p>
        </w:tc>
        <w:tc>
          <w:tcPr>
            <w:tcW w:w="1240" w:type="dxa"/>
            <w:tcBorders>
              <w:top w:val="nil"/>
              <w:left w:val="nil"/>
              <w:bottom w:val="nil"/>
              <w:right w:val="nil"/>
            </w:tcBorders>
            <w:noWrap/>
            <w:vAlign w:val="bottom"/>
            <w:hideMark/>
          </w:tcPr>
          <w:p w14:paraId="4C262DE2" w14:textId="77777777" w:rsidR="00EB4C8C" w:rsidRPr="00A21636" w:rsidRDefault="00EB4C8C" w:rsidP="00DB0B60">
            <w:pPr>
              <w:spacing w:after="0" w:line="240" w:lineRule="auto"/>
              <w:rPr>
                <w:rFonts w:ascii="Calibri" w:eastAsia="Times New Roman" w:hAnsi="Calibri" w:cs="Calibri"/>
                <w:kern w:val="0"/>
                <w:sz w:val="20"/>
                <w:szCs w:val="20"/>
                <w:lang w:eastAsia="en-GB"/>
                <w14:ligatures w14:val="none"/>
              </w:rPr>
            </w:pPr>
          </w:p>
        </w:tc>
      </w:tr>
      <w:tr w:rsidR="00EB4C8C" w:rsidRPr="00A21636" w14:paraId="7DF65FC2" w14:textId="77777777" w:rsidTr="00DB0B60">
        <w:trPr>
          <w:trHeight w:val="288"/>
          <w:jc w:val="center"/>
        </w:trPr>
        <w:tc>
          <w:tcPr>
            <w:tcW w:w="2120" w:type="dxa"/>
            <w:tcBorders>
              <w:top w:val="nil"/>
              <w:left w:val="nil"/>
              <w:bottom w:val="nil"/>
              <w:right w:val="nil"/>
            </w:tcBorders>
            <w:shd w:val="clear" w:color="000000" w:fill="C0E6F5"/>
            <w:noWrap/>
            <w:vAlign w:val="bottom"/>
            <w:hideMark/>
          </w:tcPr>
          <w:p w14:paraId="74805680"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1440" w:type="dxa"/>
            <w:gridSpan w:val="2"/>
            <w:tcBorders>
              <w:top w:val="nil"/>
              <w:left w:val="nil"/>
              <w:bottom w:val="nil"/>
              <w:right w:val="nil"/>
            </w:tcBorders>
            <w:shd w:val="clear" w:color="000000" w:fill="C0E6F5"/>
            <w:noWrap/>
            <w:vAlign w:val="bottom"/>
            <w:hideMark/>
          </w:tcPr>
          <w:p w14:paraId="7A8352EC"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No</w:t>
            </w:r>
          </w:p>
        </w:tc>
        <w:tc>
          <w:tcPr>
            <w:tcW w:w="1240" w:type="dxa"/>
            <w:tcBorders>
              <w:top w:val="nil"/>
              <w:left w:val="nil"/>
              <w:bottom w:val="nil"/>
              <w:right w:val="nil"/>
            </w:tcBorders>
            <w:shd w:val="clear" w:color="000000" w:fill="C0E6F5"/>
            <w:noWrap/>
            <w:vAlign w:val="bottom"/>
            <w:hideMark/>
          </w:tcPr>
          <w:p w14:paraId="1B1133A1" w14:textId="77777777" w:rsidR="00EB4C8C" w:rsidRPr="00A21636" w:rsidRDefault="00EB4C8C" w:rsidP="00DB0B60">
            <w:pPr>
              <w:spacing w:after="0" w:line="24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Yes</w:t>
            </w:r>
          </w:p>
        </w:tc>
      </w:tr>
      <w:tr w:rsidR="00EB4C8C" w:rsidRPr="00A21636" w14:paraId="1C337E9F" w14:textId="77777777" w:rsidTr="00DB0B60">
        <w:trPr>
          <w:trHeight w:val="288"/>
          <w:jc w:val="center"/>
        </w:trPr>
        <w:tc>
          <w:tcPr>
            <w:tcW w:w="2120" w:type="dxa"/>
            <w:tcBorders>
              <w:top w:val="nil"/>
              <w:left w:val="nil"/>
              <w:bottom w:val="nil"/>
              <w:right w:val="nil"/>
            </w:tcBorders>
            <w:noWrap/>
            <w:vAlign w:val="bottom"/>
            <w:hideMark/>
          </w:tcPr>
          <w:p w14:paraId="6FC47F1F"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Private</w:t>
            </w:r>
          </w:p>
        </w:tc>
        <w:tc>
          <w:tcPr>
            <w:tcW w:w="1440" w:type="dxa"/>
            <w:gridSpan w:val="2"/>
            <w:tcBorders>
              <w:top w:val="nil"/>
              <w:left w:val="nil"/>
              <w:bottom w:val="nil"/>
              <w:right w:val="nil"/>
            </w:tcBorders>
            <w:noWrap/>
            <w:vAlign w:val="bottom"/>
            <w:hideMark/>
          </w:tcPr>
          <w:p w14:paraId="604DCCF5"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3.71</w:t>
            </w:r>
          </w:p>
        </w:tc>
        <w:tc>
          <w:tcPr>
            <w:tcW w:w="1240" w:type="dxa"/>
            <w:tcBorders>
              <w:top w:val="nil"/>
              <w:left w:val="nil"/>
              <w:bottom w:val="nil"/>
              <w:right w:val="nil"/>
            </w:tcBorders>
            <w:noWrap/>
            <w:vAlign w:val="bottom"/>
            <w:hideMark/>
          </w:tcPr>
          <w:p w14:paraId="23BCC738"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20.76</w:t>
            </w:r>
          </w:p>
        </w:tc>
      </w:tr>
      <w:tr w:rsidR="00EB4C8C" w:rsidRPr="00A21636" w14:paraId="6162980A" w14:textId="77777777" w:rsidTr="00DB0B60">
        <w:trPr>
          <w:trHeight w:val="288"/>
          <w:jc w:val="center"/>
        </w:trPr>
        <w:tc>
          <w:tcPr>
            <w:tcW w:w="2120" w:type="dxa"/>
            <w:tcBorders>
              <w:top w:val="nil"/>
              <w:left w:val="nil"/>
              <w:bottom w:val="nil"/>
              <w:right w:val="nil"/>
            </w:tcBorders>
            <w:noWrap/>
            <w:vAlign w:val="bottom"/>
            <w:hideMark/>
          </w:tcPr>
          <w:p w14:paraId="7E8D53FA"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Public</w:t>
            </w:r>
          </w:p>
        </w:tc>
        <w:tc>
          <w:tcPr>
            <w:tcW w:w="1440" w:type="dxa"/>
            <w:gridSpan w:val="2"/>
            <w:tcBorders>
              <w:top w:val="nil"/>
              <w:left w:val="nil"/>
              <w:bottom w:val="nil"/>
              <w:right w:val="nil"/>
            </w:tcBorders>
            <w:noWrap/>
            <w:vAlign w:val="bottom"/>
            <w:hideMark/>
          </w:tcPr>
          <w:p w14:paraId="0EDBA332"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0.55</w:t>
            </w:r>
          </w:p>
        </w:tc>
        <w:tc>
          <w:tcPr>
            <w:tcW w:w="1240" w:type="dxa"/>
            <w:tcBorders>
              <w:top w:val="nil"/>
              <w:left w:val="nil"/>
              <w:bottom w:val="nil"/>
              <w:right w:val="nil"/>
            </w:tcBorders>
            <w:noWrap/>
            <w:vAlign w:val="bottom"/>
            <w:hideMark/>
          </w:tcPr>
          <w:p w14:paraId="1B1074EE" w14:textId="77777777" w:rsidR="00EB4C8C" w:rsidRPr="00A21636" w:rsidRDefault="00EB4C8C" w:rsidP="00DB0B60">
            <w:pPr>
              <w:spacing w:after="0" w:line="24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3.08</w:t>
            </w:r>
          </w:p>
        </w:tc>
      </w:tr>
      <w:tr w:rsidR="00EB4C8C" w:rsidRPr="00A21636" w14:paraId="1D60217E" w14:textId="77777777" w:rsidTr="00DB0B60">
        <w:trPr>
          <w:trHeight w:val="288"/>
          <w:jc w:val="center"/>
        </w:trPr>
        <w:tc>
          <w:tcPr>
            <w:tcW w:w="2120" w:type="dxa"/>
            <w:tcBorders>
              <w:top w:val="nil"/>
              <w:left w:val="nil"/>
              <w:bottom w:val="nil"/>
              <w:right w:val="nil"/>
            </w:tcBorders>
            <w:shd w:val="clear" w:color="000000" w:fill="C0E6F5"/>
            <w:noWrap/>
            <w:vAlign w:val="bottom"/>
            <w:hideMark/>
          </w:tcPr>
          <w:p w14:paraId="1E6F9FB6"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c>
          <w:tcPr>
            <w:tcW w:w="1440" w:type="dxa"/>
            <w:gridSpan w:val="2"/>
            <w:tcBorders>
              <w:top w:val="nil"/>
              <w:left w:val="nil"/>
              <w:bottom w:val="nil"/>
              <w:right w:val="nil"/>
            </w:tcBorders>
            <w:shd w:val="clear" w:color="000000" w:fill="C0E6F5"/>
            <w:noWrap/>
            <w:vAlign w:val="bottom"/>
            <w:hideMark/>
          </w:tcPr>
          <w:p w14:paraId="3B4EC80F"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c>
          <w:tcPr>
            <w:tcW w:w="1240" w:type="dxa"/>
            <w:tcBorders>
              <w:top w:val="nil"/>
              <w:left w:val="nil"/>
              <w:bottom w:val="nil"/>
              <w:right w:val="nil"/>
            </w:tcBorders>
            <w:shd w:val="clear" w:color="000000" w:fill="C0E6F5"/>
            <w:noWrap/>
            <w:vAlign w:val="bottom"/>
            <w:hideMark/>
          </w:tcPr>
          <w:p w14:paraId="585DB11A" w14:textId="77777777" w:rsidR="00EB4C8C" w:rsidRPr="00A21636" w:rsidRDefault="00EB4C8C" w:rsidP="00DB0B60">
            <w:pPr>
              <w:spacing w:after="0" w:line="24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bl>
    <w:p w14:paraId="6BE7C5BE" w14:textId="77777777" w:rsidR="00EB4C8C" w:rsidRDefault="00EB4C8C" w:rsidP="006F2B7D">
      <w:pPr>
        <w:spacing w:line="360" w:lineRule="auto"/>
        <w:rPr>
          <w:rFonts w:ascii="Calibri" w:hAnsi="Calibri" w:cs="Calibri"/>
        </w:rPr>
      </w:pPr>
    </w:p>
    <w:p w14:paraId="3F192254" w14:textId="69DC3F9E" w:rsidR="00117489" w:rsidRDefault="00117489" w:rsidP="006F2B7D">
      <w:pPr>
        <w:spacing w:line="360" w:lineRule="auto"/>
        <w:rPr>
          <w:rFonts w:ascii="Calibri" w:hAnsi="Calibri" w:cs="Calibri"/>
        </w:rPr>
      </w:pPr>
      <w:r w:rsidRPr="00A21636">
        <w:rPr>
          <w:rFonts w:ascii="Calibri" w:hAnsi="Calibri" w:cs="Calibri"/>
        </w:rPr>
        <w:t xml:space="preserve">The frequencies were reviewed before conducting the Pearson chi-square test and one of the four cells was 3.49, below 5. This meant that the expected assumption was not fully satisfied (McHugh, 2013). Nevertheless, the result was retained with this limitation being acknowledged. According to McHugh (2013), it would be appropriate to conduct a Fisher’s exact test as it does not rely on the same large-sample approximation. However, the result </w:t>
      </w:r>
      <w:r w:rsidRPr="00A21636">
        <w:rPr>
          <w:rFonts w:ascii="Calibri" w:hAnsi="Calibri" w:cs="Calibri"/>
        </w:rPr>
        <w:lastRenderedPageBreak/>
        <w:t>does not suggest that the type of land causes an FPN to be handed or not handed to an offender, but that there is an association between the two variables.</w:t>
      </w:r>
    </w:p>
    <w:p w14:paraId="226A178F" w14:textId="77777777" w:rsidR="00592D6A" w:rsidRPr="00A21636" w:rsidRDefault="00592D6A" w:rsidP="006F2B7D">
      <w:pPr>
        <w:spacing w:line="360" w:lineRule="auto"/>
        <w:rPr>
          <w:rFonts w:ascii="Calibri" w:hAnsi="Calibri" w:cs="Calibri"/>
        </w:rPr>
      </w:pPr>
    </w:p>
    <w:tbl>
      <w:tblPr>
        <w:tblW w:w="4536" w:type="dxa"/>
        <w:jc w:val="center"/>
        <w:tblLook w:val="04A0" w:firstRow="1" w:lastRow="0" w:firstColumn="1" w:lastColumn="0" w:noHBand="0" w:noVBand="1"/>
      </w:tblPr>
      <w:tblGrid>
        <w:gridCol w:w="1991"/>
        <w:gridCol w:w="2545"/>
      </w:tblGrid>
      <w:tr w:rsidR="00BB6359" w:rsidRPr="00A21636" w14:paraId="2C684AB0" w14:textId="77777777" w:rsidTr="00A2283C">
        <w:trPr>
          <w:trHeight w:val="1140"/>
          <w:jc w:val="center"/>
        </w:trPr>
        <w:tc>
          <w:tcPr>
            <w:tcW w:w="4536" w:type="dxa"/>
            <w:gridSpan w:val="2"/>
            <w:tcBorders>
              <w:top w:val="nil"/>
              <w:left w:val="nil"/>
              <w:bottom w:val="nil"/>
              <w:right w:val="nil"/>
            </w:tcBorders>
            <w:vAlign w:val="bottom"/>
            <w:hideMark/>
          </w:tcPr>
          <w:p w14:paraId="4946639D" w14:textId="161E5F5B" w:rsidR="00BB6359" w:rsidRPr="00A21636" w:rsidRDefault="00BB6359" w:rsidP="006F2B7D">
            <w:pPr>
              <w:spacing w:after="0" w:line="360" w:lineRule="auto"/>
              <w:jc w:val="center"/>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b/>
                <w:bCs/>
                <w:color w:val="000000" w:themeColor="text1"/>
                <w:kern w:val="0"/>
                <w:sz w:val="22"/>
                <w:szCs w:val="22"/>
                <w:lang w:eastAsia="en-GB"/>
                <w14:ligatures w14:val="none"/>
              </w:rPr>
              <w:t xml:space="preserve">Table </w:t>
            </w:r>
            <w:r w:rsidR="00010DCA" w:rsidRPr="00A21636">
              <w:rPr>
                <w:rFonts w:ascii="Calibri" w:eastAsia="Times New Roman" w:hAnsi="Calibri" w:cs="Calibri"/>
                <w:b/>
                <w:bCs/>
                <w:color w:val="000000" w:themeColor="text1"/>
                <w:kern w:val="0"/>
                <w:sz w:val="22"/>
                <w:szCs w:val="22"/>
                <w:lang w:eastAsia="en-GB"/>
                <w14:ligatures w14:val="none"/>
              </w:rPr>
              <w:t>7</w:t>
            </w:r>
            <w:r w:rsidRPr="00A21636">
              <w:rPr>
                <w:rFonts w:ascii="Calibri" w:eastAsia="Times New Roman" w:hAnsi="Calibri" w:cs="Calibri"/>
                <w:b/>
                <w:bCs/>
                <w:color w:val="000000" w:themeColor="text1"/>
                <w:kern w:val="0"/>
                <w:sz w:val="22"/>
                <w:szCs w:val="22"/>
                <w:lang w:eastAsia="en-GB"/>
                <w14:ligatures w14:val="none"/>
              </w:rPr>
              <w:t>.</w:t>
            </w:r>
            <w:r w:rsidRPr="00A21636">
              <w:rPr>
                <w:rFonts w:ascii="Calibri" w:eastAsia="Times New Roman" w:hAnsi="Calibri" w:cs="Calibri"/>
                <w:color w:val="000000" w:themeColor="text1"/>
                <w:kern w:val="0"/>
                <w:sz w:val="22"/>
                <w:szCs w:val="22"/>
                <w:lang w:eastAsia="en-GB"/>
                <w14:ligatures w14:val="none"/>
              </w:rPr>
              <w:t xml:space="preserve"> Pearson </w:t>
            </w:r>
            <w:r w:rsidRPr="00A21636">
              <w:rPr>
                <w:rFonts w:ascii="Calibri" w:eastAsia="Times New Roman" w:hAnsi="Calibri" w:cs="Calibri"/>
                <w:color w:val="000000"/>
                <w:kern w:val="0"/>
                <w:sz w:val="22"/>
                <w:szCs w:val="22"/>
                <w:lang w:eastAsia="en-GB"/>
                <w14:ligatures w14:val="none"/>
              </w:rPr>
              <w:t>chi-square test results showing the χ² statistic, degrees of freedom (</w:t>
            </w:r>
            <w:proofErr w:type="spellStart"/>
            <w:r w:rsidRPr="00A21636">
              <w:rPr>
                <w:rFonts w:ascii="Calibri" w:eastAsia="Times New Roman" w:hAnsi="Calibri" w:cs="Calibri"/>
                <w:color w:val="000000"/>
                <w:kern w:val="0"/>
                <w:sz w:val="22"/>
                <w:szCs w:val="22"/>
                <w:lang w:eastAsia="en-GB"/>
                <w14:ligatures w14:val="none"/>
              </w:rPr>
              <w:t>df</w:t>
            </w:r>
            <w:proofErr w:type="spellEnd"/>
            <w:r w:rsidRPr="00A21636">
              <w:rPr>
                <w:rFonts w:ascii="Calibri" w:eastAsia="Times New Roman" w:hAnsi="Calibri" w:cs="Calibri"/>
                <w:color w:val="000000"/>
                <w:kern w:val="0"/>
                <w:sz w:val="22"/>
                <w:szCs w:val="22"/>
                <w:lang w:eastAsia="en-GB"/>
                <w14:ligatures w14:val="none"/>
              </w:rPr>
              <w:t xml:space="preserve">), p-value, α, and </w:t>
            </w:r>
            <w:r w:rsidR="00974958" w:rsidRPr="00A21636">
              <w:rPr>
                <w:rFonts w:ascii="Calibri" w:eastAsia="Times New Roman" w:hAnsi="Calibri" w:cs="Calibri"/>
                <w:color w:val="000000"/>
                <w:kern w:val="0"/>
                <w:sz w:val="22"/>
                <w:szCs w:val="22"/>
                <w:lang w:eastAsia="en-GB"/>
                <w14:ligatures w14:val="none"/>
              </w:rPr>
              <w:t>Cramér</w:t>
            </w:r>
            <w:r w:rsidRPr="00A21636">
              <w:rPr>
                <w:rFonts w:ascii="Calibri" w:eastAsia="Times New Roman" w:hAnsi="Calibri" w:cs="Calibri"/>
                <w:color w:val="000000"/>
                <w:kern w:val="0"/>
                <w:sz w:val="22"/>
                <w:szCs w:val="22"/>
                <w:lang w:eastAsia="en-GB"/>
                <w14:ligatures w14:val="none"/>
              </w:rPr>
              <w:t>'s V</w:t>
            </w:r>
          </w:p>
        </w:tc>
      </w:tr>
      <w:tr w:rsidR="00BB6359" w:rsidRPr="00A21636" w14:paraId="6206CF49" w14:textId="77777777" w:rsidTr="00A2283C">
        <w:trPr>
          <w:trHeight w:val="288"/>
          <w:jc w:val="center"/>
        </w:trPr>
        <w:tc>
          <w:tcPr>
            <w:tcW w:w="1991" w:type="dxa"/>
            <w:tcBorders>
              <w:top w:val="nil"/>
              <w:left w:val="nil"/>
              <w:bottom w:val="single" w:sz="4" w:space="0" w:color="auto"/>
              <w:right w:val="nil"/>
            </w:tcBorders>
            <w:shd w:val="clear" w:color="000000" w:fill="C0E6F5"/>
            <w:noWrap/>
            <w:vAlign w:val="bottom"/>
            <w:hideMark/>
          </w:tcPr>
          <w:p w14:paraId="380614CF"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Statistical summary</w:t>
            </w:r>
          </w:p>
        </w:tc>
        <w:tc>
          <w:tcPr>
            <w:tcW w:w="2545" w:type="dxa"/>
            <w:tcBorders>
              <w:top w:val="nil"/>
              <w:left w:val="nil"/>
              <w:bottom w:val="single" w:sz="4" w:space="0" w:color="auto"/>
              <w:right w:val="nil"/>
            </w:tcBorders>
            <w:shd w:val="clear" w:color="000000" w:fill="C0E6F5"/>
            <w:noWrap/>
            <w:vAlign w:val="bottom"/>
            <w:hideMark/>
          </w:tcPr>
          <w:p w14:paraId="5C591EFE" w14:textId="77777777" w:rsidR="00BB6359" w:rsidRPr="00A21636" w:rsidRDefault="00BB6359"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r w:rsidR="00BB6359" w:rsidRPr="00A21636" w14:paraId="528581EF" w14:textId="77777777" w:rsidTr="00A2283C">
        <w:trPr>
          <w:trHeight w:val="288"/>
          <w:jc w:val="center"/>
        </w:trPr>
        <w:tc>
          <w:tcPr>
            <w:tcW w:w="1991" w:type="dxa"/>
            <w:tcBorders>
              <w:top w:val="nil"/>
              <w:left w:val="nil"/>
              <w:bottom w:val="nil"/>
              <w:right w:val="nil"/>
            </w:tcBorders>
            <w:noWrap/>
            <w:vAlign w:val="bottom"/>
            <w:hideMark/>
          </w:tcPr>
          <w:p w14:paraId="3A4B1BA1"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χ²</w:t>
            </w:r>
          </w:p>
        </w:tc>
        <w:tc>
          <w:tcPr>
            <w:tcW w:w="2545" w:type="dxa"/>
            <w:tcBorders>
              <w:top w:val="nil"/>
              <w:left w:val="nil"/>
              <w:bottom w:val="nil"/>
              <w:right w:val="nil"/>
            </w:tcBorders>
            <w:noWrap/>
            <w:vAlign w:val="center"/>
            <w:hideMark/>
          </w:tcPr>
          <w:p w14:paraId="6E6FCFD8"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28.11</w:t>
            </w:r>
          </w:p>
        </w:tc>
      </w:tr>
      <w:tr w:rsidR="00BB6359" w:rsidRPr="00A21636" w14:paraId="27081345" w14:textId="77777777" w:rsidTr="00A2283C">
        <w:trPr>
          <w:trHeight w:val="288"/>
          <w:jc w:val="center"/>
        </w:trPr>
        <w:tc>
          <w:tcPr>
            <w:tcW w:w="1991" w:type="dxa"/>
            <w:tcBorders>
              <w:top w:val="nil"/>
              <w:left w:val="nil"/>
              <w:bottom w:val="nil"/>
              <w:right w:val="nil"/>
            </w:tcBorders>
            <w:noWrap/>
            <w:vAlign w:val="bottom"/>
            <w:hideMark/>
          </w:tcPr>
          <w:p w14:paraId="66D6A063"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proofErr w:type="spellStart"/>
            <w:r w:rsidRPr="00A21636">
              <w:rPr>
                <w:rFonts w:ascii="Calibri" w:eastAsia="Times New Roman" w:hAnsi="Calibri" w:cs="Calibri"/>
                <w:b/>
                <w:bCs/>
                <w:color w:val="000000"/>
                <w:kern w:val="0"/>
                <w:sz w:val="22"/>
                <w:szCs w:val="22"/>
                <w:lang w:eastAsia="en-GB"/>
                <w14:ligatures w14:val="none"/>
              </w:rPr>
              <w:t>df</w:t>
            </w:r>
            <w:proofErr w:type="spellEnd"/>
          </w:p>
        </w:tc>
        <w:tc>
          <w:tcPr>
            <w:tcW w:w="2545" w:type="dxa"/>
            <w:tcBorders>
              <w:top w:val="nil"/>
              <w:left w:val="nil"/>
              <w:bottom w:val="nil"/>
              <w:right w:val="nil"/>
            </w:tcBorders>
            <w:noWrap/>
            <w:vAlign w:val="bottom"/>
            <w:hideMark/>
          </w:tcPr>
          <w:p w14:paraId="52D3EBC0"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BB6359" w:rsidRPr="00A21636" w14:paraId="50F6A496" w14:textId="77777777" w:rsidTr="00A2283C">
        <w:trPr>
          <w:trHeight w:val="288"/>
          <w:jc w:val="center"/>
        </w:trPr>
        <w:tc>
          <w:tcPr>
            <w:tcW w:w="1991" w:type="dxa"/>
            <w:tcBorders>
              <w:top w:val="nil"/>
              <w:left w:val="nil"/>
              <w:bottom w:val="nil"/>
              <w:right w:val="nil"/>
            </w:tcBorders>
            <w:noWrap/>
            <w:vAlign w:val="bottom"/>
            <w:hideMark/>
          </w:tcPr>
          <w:p w14:paraId="7BD814D4"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p-value</w:t>
            </w:r>
          </w:p>
        </w:tc>
        <w:tc>
          <w:tcPr>
            <w:tcW w:w="2545" w:type="dxa"/>
            <w:tcBorders>
              <w:top w:val="nil"/>
              <w:left w:val="nil"/>
              <w:bottom w:val="nil"/>
              <w:right w:val="nil"/>
            </w:tcBorders>
            <w:noWrap/>
            <w:vAlign w:val="center"/>
            <w:hideMark/>
          </w:tcPr>
          <w:p w14:paraId="2BA41642"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1.146728E-07</w:t>
            </w:r>
          </w:p>
        </w:tc>
      </w:tr>
      <w:tr w:rsidR="00BB6359" w:rsidRPr="00A21636" w14:paraId="48940FD3" w14:textId="77777777" w:rsidTr="00A2283C">
        <w:trPr>
          <w:trHeight w:val="288"/>
          <w:jc w:val="center"/>
        </w:trPr>
        <w:tc>
          <w:tcPr>
            <w:tcW w:w="1991" w:type="dxa"/>
            <w:tcBorders>
              <w:top w:val="nil"/>
              <w:left w:val="nil"/>
              <w:bottom w:val="nil"/>
              <w:right w:val="nil"/>
            </w:tcBorders>
            <w:noWrap/>
            <w:vAlign w:val="bottom"/>
            <w:hideMark/>
          </w:tcPr>
          <w:p w14:paraId="2114FAB1"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α</w:t>
            </w:r>
          </w:p>
        </w:tc>
        <w:tc>
          <w:tcPr>
            <w:tcW w:w="2545" w:type="dxa"/>
            <w:tcBorders>
              <w:top w:val="nil"/>
              <w:left w:val="nil"/>
              <w:bottom w:val="nil"/>
              <w:right w:val="nil"/>
            </w:tcBorders>
            <w:noWrap/>
            <w:vAlign w:val="center"/>
            <w:hideMark/>
          </w:tcPr>
          <w:p w14:paraId="3CE216DE"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0.05</w:t>
            </w:r>
          </w:p>
        </w:tc>
      </w:tr>
      <w:tr w:rsidR="00BB6359" w:rsidRPr="00A21636" w14:paraId="20F97FC7" w14:textId="77777777" w:rsidTr="00A2283C">
        <w:trPr>
          <w:trHeight w:val="288"/>
          <w:jc w:val="center"/>
        </w:trPr>
        <w:tc>
          <w:tcPr>
            <w:tcW w:w="1991" w:type="dxa"/>
            <w:tcBorders>
              <w:top w:val="nil"/>
              <w:left w:val="nil"/>
              <w:bottom w:val="nil"/>
              <w:right w:val="nil"/>
            </w:tcBorders>
            <w:noWrap/>
            <w:vAlign w:val="bottom"/>
            <w:hideMark/>
          </w:tcPr>
          <w:p w14:paraId="732FEEEF" w14:textId="0B438279" w:rsidR="00BB6359" w:rsidRPr="00A21636" w:rsidRDefault="00974958"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Cramér</w:t>
            </w:r>
            <w:r w:rsidR="00BB6359" w:rsidRPr="00A21636">
              <w:rPr>
                <w:rFonts w:ascii="Calibri" w:eastAsia="Times New Roman" w:hAnsi="Calibri" w:cs="Calibri"/>
                <w:b/>
                <w:bCs/>
                <w:color w:val="000000"/>
                <w:kern w:val="0"/>
                <w:sz w:val="22"/>
                <w:szCs w:val="22"/>
                <w:lang w:eastAsia="en-GB"/>
                <w14:ligatures w14:val="none"/>
              </w:rPr>
              <w:t>'s V</w:t>
            </w:r>
          </w:p>
        </w:tc>
        <w:tc>
          <w:tcPr>
            <w:tcW w:w="2545" w:type="dxa"/>
            <w:tcBorders>
              <w:top w:val="nil"/>
              <w:left w:val="nil"/>
              <w:bottom w:val="nil"/>
              <w:right w:val="nil"/>
            </w:tcBorders>
            <w:noWrap/>
            <w:vAlign w:val="center"/>
            <w:hideMark/>
          </w:tcPr>
          <w:p w14:paraId="10EE4C80"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0.397</w:t>
            </w:r>
          </w:p>
        </w:tc>
      </w:tr>
      <w:tr w:rsidR="00BB6359" w:rsidRPr="00A21636" w14:paraId="41AD8659" w14:textId="77777777" w:rsidTr="00A2283C">
        <w:trPr>
          <w:trHeight w:val="288"/>
          <w:jc w:val="center"/>
        </w:trPr>
        <w:tc>
          <w:tcPr>
            <w:tcW w:w="1991" w:type="dxa"/>
            <w:tcBorders>
              <w:top w:val="nil"/>
              <w:left w:val="nil"/>
              <w:bottom w:val="nil"/>
              <w:right w:val="nil"/>
            </w:tcBorders>
            <w:noWrap/>
            <w:vAlign w:val="bottom"/>
            <w:hideMark/>
          </w:tcPr>
          <w:p w14:paraId="1EA7AE64" w14:textId="77777777" w:rsidR="00BB6359" w:rsidRPr="00A21636" w:rsidRDefault="00BB635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Decision</w:t>
            </w:r>
          </w:p>
        </w:tc>
        <w:tc>
          <w:tcPr>
            <w:tcW w:w="2545" w:type="dxa"/>
            <w:tcBorders>
              <w:top w:val="nil"/>
              <w:left w:val="nil"/>
              <w:bottom w:val="nil"/>
              <w:right w:val="nil"/>
            </w:tcBorders>
            <w:vAlign w:val="center"/>
            <w:hideMark/>
          </w:tcPr>
          <w:p w14:paraId="21D9F58A" w14:textId="77777777" w:rsidR="00BB6359" w:rsidRPr="00A21636" w:rsidRDefault="00BB635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Reject H₀</w:t>
            </w:r>
          </w:p>
        </w:tc>
      </w:tr>
    </w:tbl>
    <w:p w14:paraId="4011583E" w14:textId="77777777" w:rsidR="00BB6359" w:rsidRPr="00A21636" w:rsidRDefault="00BB6359" w:rsidP="006F2B7D">
      <w:pPr>
        <w:spacing w:line="360" w:lineRule="auto"/>
        <w:rPr>
          <w:rFonts w:ascii="Calibri" w:hAnsi="Calibri" w:cs="Calibri"/>
          <w:color w:val="000000" w:themeColor="text1"/>
        </w:rPr>
      </w:pPr>
    </w:p>
    <w:p w14:paraId="1404FF3E" w14:textId="38960838" w:rsidR="00794DB6" w:rsidRPr="00645BD9" w:rsidRDefault="008871B6" w:rsidP="006F2B7D">
      <w:pPr>
        <w:spacing w:line="360" w:lineRule="auto"/>
        <w:rPr>
          <w:rFonts w:ascii="Calibri" w:hAnsi="Calibri" w:cs="Calibri"/>
        </w:rPr>
      </w:pPr>
      <w:r w:rsidRPr="00A21636">
        <w:rPr>
          <w:rFonts w:ascii="Calibri" w:hAnsi="Calibri" w:cs="Calibri"/>
          <w:color w:val="000000" w:themeColor="text1"/>
        </w:rPr>
        <w:t xml:space="preserve">The </w:t>
      </w:r>
      <w:r w:rsidRPr="00645BD9">
        <w:rPr>
          <w:rFonts w:ascii="Calibri" w:hAnsi="Calibri" w:cs="Calibri"/>
          <w:color w:val="000000" w:themeColor="text1"/>
        </w:rPr>
        <w:t>Pearson chi-square test</w:t>
      </w:r>
      <w:r w:rsidR="008665D0" w:rsidRPr="00645BD9">
        <w:rPr>
          <w:rFonts w:ascii="Calibri" w:hAnsi="Calibri" w:cs="Calibri"/>
          <w:color w:val="000000" w:themeColor="text1"/>
        </w:rPr>
        <w:t xml:space="preserve"> </w:t>
      </w:r>
      <w:r w:rsidR="002F239D" w:rsidRPr="00645BD9">
        <w:rPr>
          <w:rFonts w:ascii="Calibri" w:hAnsi="Calibri" w:cs="Calibri"/>
          <w:color w:val="000000" w:themeColor="text1"/>
        </w:rPr>
        <w:t xml:space="preserve">produced </w:t>
      </w:r>
      <w:r w:rsidR="002F239D" w:rsidRPr="00645BD9">
        <w:rPr>
          <w:rFonts w:ascii="Calibri" w:eastAsia="Times New Roman" w:hAnsi="Calibri" w:cs="Calibri"/>
          <w:color w:val="000000"/>
          <w:kern w:val="0"/>
          <w:lang w:eastAsia="en-GB"/>
          <w14:ligatures w14:val="none"/>
        </w:rPr>
        <w:t xml:space="preserve">χ² </w:t>
      </w:r>
      <w:r w:rsidR="00551C34" w:rsidRPr="00645BD9">
        <w:rPr>
          <w:rFonts w:ascii="Calibri" w:eastAsia="Times New Roman" w:hAnsi="Calibri" w:cs="Calibri"/>
          <w:color w:val="000000"/>
          <w:kern w:val="0"/>
          <w:lang w:eastAsia="en-GB"/>
          <w14:ligatures w14:val="none"/>
        </w:rPr>
        <w:t>= 28.11</w:t>
      </w:r>
      <w:r w:rsidR="00C32C15" w:rsidRPr="00645BD9">
        <w:rPr>
          <w:rFonts w:ascii="Calibri" w:eastAsia="Times New Roman" w:hAnsi="Calibri" w:cs="Calibri"/>
          <w:color w:val="000000"/>
          <w:kern w:val="0"/>
          <w:lang w:eastAsia="en-GB"/>
          <w14:ligatures w14:val="none"/>
        </w:rPr>
        <w:t xml:space="preserve"> and </w:t>
      </w:r>
      <w:r w:rsidR="00974958" w:rsidRPr="00645BD9">
        <w:rPr>
          <w:rFonts w:ascii="Calibri" w:eastAsia="Times New Roman" w:hAnsi="Calibri" w:cs="Calibri"/>
          <w:color w:val="000000"/>
          <w:kern w:val="0"/>
          <w:lang w:eastAsia="en-GB"/>
          <w14:ligatures w14:val="none"/>
        </w:rPr>
        <w:t>Cramér</w:t>
      </w:r>
      <w:r w:rsidR="00C32C15" w:rsidRPr="00645BD9">
        <w:rPr>
          <w:rFonts w:ascii="Calibri" w:eastAsia="Times New Roman" w:hAnsi="Calibri" w:cs="Calibri"/>
          <w:color w:val="000000"/>
          <w:kern w:val="0"/>
          <w:lang w:eastAsia="en-GB"/>
          <w14:ligatures w14:val="none"/>
        </w:rPr>
        <w:t xml:space="preserve">’s V = .397 which indicates a statistically significant association, therefore </w:t>
      </w:r>
      <w:r w:rsidR="00C32C15" w:rsidRPr="00645BD9">
        <w:rPr>
          <w:rFonts w:ascii="Calibri" w:hAnsi="Calibri" w:cs="Calibri"/>
        </w:rPr>
        <w:t>H₀ was rejected.</w:t>
      </w:r>
    </w:p>
    <w:p w14:paraId="59730D6A" w14:textId="77777777" w:rsidR="00681CED" w:rsidRPr="00645BD9" w:rsidRDefault="00681CED" w:rsidP="006F2B7D">
      <w:pPr>
        <w:spacing w:line="360" w:lineRule="auto"/>
        <w:rPr>
          <w:rFonts w:ascii="Calibri" w:hAnsi="Calibri" w:cs="Calibri"/>
          <w:b/>
          <w:bCs/>
        </w:rPr>
      </w:pPr>
    </w:p>
    <w:p w14:paraId="540C2328" w14:textId="687B337C" w:rsidR="00FA41A0" w:rsidRPr="00645BD9" w:rsidRDefault="00FA41A0" w:rsidP="006F2B7D">
      <w:pPr>
        <w:spacing w:line="360" w:lineRule="auto"/>
        <w:rPr>
          <w:rFonts w:ascii="Calibri" w:hAnsi="Calibri" w:cs="Calibri"/>
        </w:rPr>
      </w:pPr>
      <w:r w:rsidRPr="00645BD9">
        <w:rPr>
          <w:rFonts w:ascii="Calibri" w:hAnsi="Calibri" w:cs="Calibri"/>
          <w:b/>
          <w:bCs/>
        </w:rPr>
        <w:t xml:space="preserve">Hypothesis 4: </w:t>
      </w:r>
    </w:p>
    <w:p w14:paraId="19AE6F71" w14:textId="2E593D65" w:rsidR="0086024B" w:rsidRPr="00A21636" w:rsidRDefault="0086024B" w:rsidP="006F2B7D">
      <w:pPr>
        <w:spacing w:line="360" w:lineRule="auto"/>
        <w:rPr>
          <w:rFonts w:ascii="Calibri" w:hAnsi="Calibri" w:cs="Calibri"/>
        </w:rPr>
      </w:pPr>
      <w:r w:rsidRPr="00645BD9">
        <w:rPr>
          <w:rFonts w:ascii="Calibri" w:hAnsi="Calibri" w:cs="Calibri"/>
        </w:rPr>
        <w:t xml:space="preserve">H₀: </w:t>
      </w:r>
      <w:r w:rsidR="00850109" w:rsidRPr="00645BD9">
        <w:rPr>
          <w:rFonts w:ascii="Calibri" w:hAnsi="Calibri" w:cs="Calibri"/>
        </w:rPr>
        <w:t xml:space="preserve">There is no statistically significant association </w:t>
      </w:r>
      <w:r w:rsidR="000151E3" w:rsidRPr="00645BD9">
        <w:rPr>
          <w:rFonts w:ascii="Calibri" w:hAnsi="Calibri" w:cs="Calibri"/>
        </w:rPr>
        <w:t>between Offender Gender and whether</w:t>
      </w:r>
      <w:r w:rsidR="00CE7356" w:rsidRPr="00645BD9">
        <w:rPr>
          <w:rFonts w:ascii="Calibri" w:hAnsi="Calibri" w:cs="Calibri"/>
        </w:rPr>
        <w:t xml:space="preserve"> the FPN was handed</w:t>
      </w:r>
      <w:r w:rsidR="00CE7356" w:rsidRPr="00A21636">
        <w:rPr>
          <w:rFonts w:ascii="Calibri" w:hAnsi="Calibri" w:cs="Calibri"/>
        </w:rPr>
        <w:t xml:space="preserve"> to the offender at the time of the offence.</w:t>
      </w:r>
    </w:p>
    <w:p w14:paraId="53F5F00E" w14:textId="0C1F8633" w:rsidR="0086024B" w:rsidRPr="00A21636" w:rsidRDefault="0086024B" w:rsidP="006F2B7D">
      <w:pPr>
        <w:spacing w:line="360" w:lineRule="auto"/>
        <w:rPr>
          <w:rFonts w:ascii="Calibri" w:hAnsi="Calibri" w:cs="Calibri"/>
        </w:rPr>
      </w:pPr>
      <w:r w:rsidRPr="00A21636">
        <w:rPr>
          <w:rFonts w:ascii="Calibri" w:hAnsi="Calibri" w:cs="Calibri"/>
        </w:rPr>
        <w:t>H</w:t>
      </w:r>
      <w:r w:rsidR="00FA7758" w:rsidRPr="00A21636">
        <w:rPr>
          <w:rFonts w:ascii="Calibri" w:hAnsi="Calibri" w:cs="Calibri"/>
          <w:vertAlign w:val="subscript"/>
        </w:rPr>
        <w:t>4</w:t>
      </w:r>
      <w:r w:rsidRPr="00A21636">
        <w:rPr>
          <w:rFonts w:ascii="Calibri" w:hAnsi="Calibri" w:cs="Calibri"/>
        </w:rPr>
        <w:t>:</w:t>
      </w:r>
      <w:r w:rsidR="00CE7356" w:rsidRPr="00A21636">
        <w:rPr>
          <w:rFonts w:ascii="Calibri" w:hAnsi="Calibri" w:cs="Calibri"/>
        </w:rPr>
        <w:t xml:space="preserve"> There is a statistically significant association between Offender Gender and whether the FPN was handed to the offender at the time of the offence.</w:t>
      </w:r>
    </w:p>
    <w:p w14:paraId="087162A4" w14:textId="77777777" w:rsidR="00B038ED" w:rsidRPr="00A21636" w:rsidRDefault="00B038ED" w:rsidP="006F2B7D">
      <w:pPr>
        <w:spacing w:line="360" w:lineRule="auto"/>
        <w:rPr>
          <w:rFonts w:ascii="Calibri" w:hAnsi="Calibri" w:cs="Calibri"/>
        </w:rPr>
      </w:pPr>
    </w:p>
    <w:tbl>
      <w:tblPr>
        <w:tblW w:w="5620" w:type="dxa"/>
        <w:jc w:val="center"/>
        <w:tblLook w:val="04A0" w:firstRow="1" w:lastRow="0" w:firstColumn="1" w:lastColumn="0" w:noHBand="0" w:noVBand="1"/>
      </w:tblPr>
      <w:tblGrid>
        <w:gridCol w:w="2050"/>
        <w:gridCol w:w="760"/>
        <w:gridCol w:w="760"/>
        <w:gridCol w:w="2050"/>
      </w:tblGrid>
      <w:tr w:rsidR="00E5439F" w:rsidRPr="00A21636" w14:paraId="0E8B59A5" w14:textId="77777777" w:rsidTr="00DB0B60">
        <w:trPr>
          <w:trHeight w:val="552"/>
          <w:jc w:val="center"/>
        </w:trPr>
        <w:tc>
          <w:tcPr>
            <w:tcW w:w="5620" w:type="dxa"/>
            <w:gridSpan w:val="4"/>
            <w:tcBorders>
              <w:top w:val="nil"/>
              <w:left w:val="nil"/>
              <w:bottom w:val="single" w:sz="4" w:space="0" w:color="auto"/>
              <w:right w:val="nil"/>
            </w:tcBorders>
            <w:vAlign w:val="bottom"/>
            <w:hideMark/>
          </w:tcPr>
          <w:p w14:paraId="64AAFBD0" w14:textId="77777777" w:rsidR="00E5439F" w:rsidRPr="00A21636" w:rsidRDefault="00E5439F" w:rsidP="00DB0B60">
            <w:pPr>
              <w:spacing w:after="0" w:line="360" w:lineRule="auto"/>
              <w:jc w:val="center"/>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b/>
                <w:bCs/>
                <w:color w:val="000000" w:themeColor="text1"/>
                <w:kern w:val="0"/>
                <w:sz w:val="22"/>
                <w:szCs w:val="22"/>
                <w:lang w:eastAsia="en-GB"/>
                <w14:ligatures w14:val="none"/>
              </w:rPr>
              <w:t>Table 8</w:t>
            </w:r>
            <w:r w:rsidRPr="00A21636">
              <w:rPr>
                <w:rFonts w:ascii="Calibri" w:eastAsia="Times New Roman" w:hAnsi="Calibri" w:cs="Calibri"/>
                <w:color w:val="000000" w:themeColor="text1"/>
                <w:kern w:val="0"/>
                <w:sz w:val="22"/>
                <w:szCs w:val="22"/>
                <w:lang w:eastAsia="en-GB"/>
                <w14:ligatures w14:val="none"/>
              </w:rPr>
              <w:t xml:space="preserve">. Offender </w:t>
            </w:r>
            <w:r w:rsidRPr="00A21636">
              <w:rPr>
                <w:rFonts w:ascii="Calibri" w:eastAsia="Times New Roman" w:hAnsi="Calibri" w:cs="Calibri"/>
                <w:color w:val="000000"/>
                <w:kern w:val="0"/>
                <w:sz w:val="22"/>
                <w:szCs w:val="22"/>
                <w:lang w:eastAsia="en-GB"/>
                <w14:ligatures w14:val="none"/>
              </w:rPr>
              <w:t>Gender x Is FPN Handed? cross-tabulation of observed frequencies and percentages</w:t>
            </w:r>
          </w:p>
        </w:tc>
      </w:tr>
      <w:tr w:rsidR="00E5439F" w:rsidRPr="00A21636" w14:paraId="624100DC" w14:textId="77777777" w:rsidTr="00DB0B60">
        <w:trPr>
          <w:trHeight w:val="288"/>
          <w:jc w:val="center"/>
        </w:trPr>
        <w:tc>
          <w:tcPr>
            <w:tcW w:w="2050" w:type="dxa"/>
            <w:tcBorders>
              <w:top w:val="nil"/>
              <w:left w:val="nil"/>
              <w:bottom w:val="single" w:sz="4" w:space="0" w:color="auto"/>
              <w:right w:val="nil"/>
            </w:tcBorders>
            <w:shd w:val="clear" w:color="000000" w:fill="C0E6F5"/>
            <w:noWrap/>
            <w:vAlign w:val="bottom"/>
            <w:hideMark/>
          </w:tcPr>
          <w:p w14:paraId="12FAC4D1"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760" w:type="dxa"/>
            <w:tcBorders>
              <w:top w:val="nil"/>
              <w:left w:val="nil"/>
              <w:bottom w:val="single" w:sz="4" w:space="0" w:color="auto"/>
              <w:right w:val="nil"/>
            </w:tcBorders>
            <w:shd w:val="clear" w:color="000000" w:fill="C0E6F5"/>
            <w:noWrap/>
            <w:vAlign w:val="bottom"/>
            <w:hideMark/>
          </w:tcPr>
          <w:p w14:paraId="395D5068"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No</w:t>
            </w:r>
          </w:p>
        </w:tc>
        <w:tc>
          <w:tcPr>
            <w:tcW w:w="760" w:type="dxa"/>
            <w:tcBorders>
              <w:top w:val="nil"/>
              <w:left w:val="nil"/>
              <w:bottom w:val="single" w:sz="4" w:space="0" w:color="auto"/>
              <w:right w:val="nil"/>
            </w:tcBorders>
            <w:shd w:val="clear" w:color="000000" w:fill="C0E6F5"/>
            <w:noWrap/>
            <w:vAlign w:val="bottom"/>
            <w:hideMark/>
          </w:tcPr>
          <w:p w14:paraId="4BE26E63"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Yes</w:t>
            </w:r>
          </w:p>
        </w:tc>
        <w:tc>
          <w:tcPr>
            <w:tcW w:w="2050" w:type="dxa"/>
            <w:tcBorders>
              <w:top w:val="nil"/>
              <w:left w:val="nil"/>
              <w:bottom w:val="single" w:sz="4" w:space="0" w:color="auto"/>
              <w:right w:val="nil"/>
            </w:tcBorders>
            <w:shd w:val="clear" w:color="000000" w:fill="C0E6F5"/>
            <w:noWrap/>
            <w:vAlign w:val="bottom"/>
            <w:hideMark/>
          </w:tcPr>
          <w:p w14:paraId="48B1A62E"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r>
      <w:tr w:rsidR="00E5439F" w:rsidRPr="00A21636" w14:paraId="3D9AA3E6" w14:textId="77777777" w:rsidTr="00DB0B60">
        <w:trPr>
          <w:trHeight w:val="288"/>
          <w:jc w:val="center"/>
        </w:trPr>
        <w:tc>
          <w:tcPr>
            <w:tcW w:w="2050" w:type="dxa"/>
            <w:tcBorders>
              <w:top w:val="nil"/>
              <w:left w:val="nil"/>
              <w:bottom w:val="nil"/>
              <w:right w:val="nil"/>
            </w:tcBorders>
            <w:noWrap/>
            <w:vAlign w:val="bottom"/>
            <w:hideMark/>
          </w:tcPr>
          <w:p w14:paraId="72CAE311"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Female</w:t>
            </w:r>
          </w:p>
        </w:tc>
        <w:tc>
          <w:tcPr>
            <w:tcW w:w="760" w:type="dxa"/>
            <w:tcBorders>
              <w:top w:val="nil"/>
              <w:left w:val="nil"/>
              <w:bottom w:val="nil"/>
              <w:right w:val="nil"/>
            </w:tcBorders>
            <w:noWrap/>
            <w:vAlign w:val="bottom"/>
            <w:hideMark/>
          </w:tcPr>
          <w:p w14:paraId="6C75F9A3"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34</w:t>
            </w:r>
          </w:p>
        </w:tc>
        <w:tc>
          <w:tcPr>
            <w:tcW w:w="760" w:type="dxa"/>
            <w:tcBorders>
              <w:top w:val="nil"/>
              <w:left w:val="nil"/>
              <w:bottom w:val="nil"/>
              <w:right w:val="nil"/>
            </w:tcBorders>
            <w:noWrap/>
            <w:vAlign w:val="bottom"/>
            <w:hideMark/>
          </w:tcPr>
          <w:p w14:paraId="04F6C2CD"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7</w:t>
            </w:r>
          </w:p>
        </w:tc>
        <w:tc>
          <w:tcPr>
            <w:tcW w:w="2050" w:type="dxa"/>
            <w:tcBorders>
              <w:top w:val="nil"/>
              <w:left w:val="nil"/>
              <w:bottom w:val="nil"/>
              <w:right w:val="nil"/>
            </w:tcBorders>
            <w:noWrap/>
            <w:vAlign w:val="bottom"/>
            <w:hideMark/>
          </w:tcPr>
          <w:p w14:paraId="099BEB32"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41</w:t>
            </w:r>
          </w:p>
        </w:tc>
      </w:tr>
      <w:tr w:rsidR="00E5439F" w:rsidRPr="00A21636" w14:paraId="665A4B92" w14:textId="77777777" w:rsidTr="00DB0B60">
        <w:trPr>
          <w:trHeight w:val="288"/>
          <w:jc w:val="center"/>
        </w:trPr>
        <w:tc>
          <w:tcPr>
            <w:tcW w:w="2050" w:type="dxa"/>
            <w:tcBorders>
              <w:top w:val="nil"/>
              <w:left w:val="nil"/>
              <w:bottom w:val="nil"/>
              <w:right w:val="nil"/>
            </w:tcBorders>
            <w:noWrap/>
            <w:vAlign w:val="bottom"/>
            <w:hideMark/>
          </w:tcPr>
          <w:p w14:paraId="708E7403"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p>
        </w:tc>
        <w:tc>
          <w:tcPr>
            <w:tcW w:w="760" w:type="dxa"/>
            <w:tcBorders>
              <w:top w:val="nil"/>
              <w:left w:val="nil"/>
              <w:bottom w:val="nil"/>
              <w:right w:val="nil"/>
            </w:tcBorders>
            <w:noWrap/>
            <w:vAlign w:val="bottom"/>
            <w:hideMark/>
          </w:tcPr>
          <w:p w14:paraId="24057F8B"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83%</w:t>
            </w:r>
          </w:p>
        </w:tc>
        <w:tc>
          <w:tcPr>
            <w:tcW w:w="760" w:type="dxa"/>
            <w:tcBorders>
              <w:top w:val="nil"/>
              <w:left w:val="nil"/>
              <w:bottom w:val="nil"/>
              <w:right w:val="nil"/>
            </w:tcBorders>
            <w:noWrap/>
            <w:vAlign w:val="bottom"/>
            <w:hideMark/>
          </w:tcPr>
          <w:p w14:paraId="01FAB311"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17%</w:t>
            </w:r>
          </w:p>
        </w:tc>
        <w:tc>
          <w:tcPr>
            <w:tcW w:w="2050" w:type="dxa"/>
            <w:tcBorders>
              <w:top w:val="nil"/>
              <w:left w:val="nil"/>
              <w:bottom w:val="nil"/>
              <w:right w:val="nil"/>
            </w:tcBorders>
            <w:noWrap/>
            <w:vAlign w:val="bottom"/>
            <w:hideMark/>
          </w:tcPr>
          <w:p w14:paraId="09B4562A"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p>
        </w:tc>
      </w:tr>
      <w:tr w:rsidR="00E5439F" w:rsidRPr="00A21636" w14:paraId="07318BD1" w14:textId="77777777" w:rsidTr="00DB0B60">
        <w:trPr>
          <w:trHeight w:val="288"/>
          <w:jc w:val="center"/>
        </w:trPr>
        <w:tc>
          <w:tcPr>
            <w:tcW w:w="2050" w:type="dxa"/>
            <w:tcBorders>
              <w:top w:val="nil"/>
              <w:left w:val="nil"/>
              <w:bottom w:val="nil"/>
              <w:right w:val="nil"/>
            </w:tcBorders>
            <w:noWrap/>
            <w:vAlign w:val="bottom"/>
            <w:hideMark/>
          </w:tcPr>
          <w:p w14:paraId="3112075B"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lastRenderedPageBreak/>
              <w:t>Male</w:t>
            </w:r>
          </w:p>
        </w:tc>
        <w:tc>
          <w:tcPr>
            <w:tcW w:w="760" w:type="dxa"/>
            <w:tcBorders>
              <w:top w:val="nil"/>
              <w:left w:val="nil"/>
              <w:bottom w:val="nil"/>
              <w:right w:val="nil"/>
            </w:tcBorders>
            <w:noWrap/>
            <w:vAlign w:val="bottom"/>
            <w:hideMark/>
          </w:tcPr>
          <w:p w14:paraId="1BB10B1F"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117</w:t>
            </w:r>
          </w:p>
        </w:tc>
        <w:tc>
          <w:tcPr>
            <w:tcW w:w="760" w:type="dxa"/>
            <w:tcBorders>
              <w:top w:val="nil"/>
              <w:left w:val="nil"/>
              <w:bottom w:val="nil"/>
              <w:right w:val="nil"/>
            </w:tcBorders>
            <w:noWrap/>
            <w:vAlign w:val="bottom"/>
            <w:hideMark/>
          </w:tcPr>
          <w:p w14:paraId="72046EAA"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20</w:t>
            </w:r>
          </w:p>
        </w:tc>
        <w:tc>
          <w:tcPr>
            <w:tcW w:w="2050" w:type="dxa"/>
            <w:tcBorders>
              <w:top w:val="nil"/>
              <w:left w:val="nil"/>
              <w:bottom w:val="nil"/>
              <w:right w:val="nil"/>
            </w:tcBorders>
            <w:noWrap/>
            <w:vAlign w:val="bottom"/>
            <w:hideMark/>
          </w:tcPr>
          <w:p w14:paraId="2F1657C2"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137</w:t>
            </w:r>
          </w:p>
        </w:tc>
      </w:tr>
      <w:tr w:rsidR="00E5439F" w:rsidRPr="00A21636" w14:paraId="679B6561" w14:textId="77777777" w:rsidTr="00DB0B60">
        <w:trPr>
          <w:trHeight w:val="288"/>
          <w:jc w:val="center"/>
        </w:trPr>
        <w:tc>
          <w:tcPr>
            <w:tcW w:w="2050" w:type="dxa"/>
            <w:tcBorders>
              <w:top w:val="nil"/>
              <w:left w:val="nil"/>
              <w:bottom w:val="single" w:sz="4" w:space="0" w:color="auto"/>
              <w:right w:val="nil"/>
            </w:tcBorders>
            <w:noWrap/>
            <w:vAlign w:val="bottom"/>
            <w:hideMark/>
          </w:tcPr>
          <w:p w14:paraId="12CD7857"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c>
          <w:tcPr>
            <w:tcW w:w="760" w:type="dxa"/>
            <w:tcBorders>
              <w:top w:val="nil"/>
              <w:left w:val="nil"/>
              <w:bottom w:val="single" w:sz="4" w:space="0" w:color="auto"/>
              <w:right w:val="nil"/>
            </w:tcBorders>
            <w:noWrap/>
            <w:vAlign w:val="bottom"/>
            <w:hideMark/>
          </w:tcPr>
          <w:p w14:paraId="6F8E69E9"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85%</w:t>
            </w:r>
          </w:p>
        </w:tc>
        <w:tc>
          <w:tcPr>
            <w:tcW w:w="760" w:type="dxa"/>
            <w:tcBorders>
              <w:top w:val="nil"/>
              <w:left w:val="nil"/>
              <w:bottom w:val="single" w:sz="4" w:space="0" w:color="auto"/>
              <w:right w:val="nil"/>
            </w:tcBorders>
            <w:noWrap/>
            <w:vAlign w:val="bottom"/>
            <w:hideMark/>
          </w:tcPr>
          <w:p w14:paraId="4581F459" w14:textId="77777777" w:rsidR="00E5439F" w:rsidRPr="00A21636" w:rsidRDefault="00E5439F" w:rsidP="00DB0B60">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15%</w:t>
            </w:r>
          </w:p>
        </w:tc>
        <w:tc>
          <w:tcPr>
            <w:tcW w:w="2050" w:type="dxa"/>
            <w:tcBorders>
              <w:top w:val="nil"/>
              <w:left w:val="nil"/>
              <w:bottom w:val="single" w:sz="4" w:space="0" w:color="auto"/>
              <w:right w:val="nil"/>
            </w:tcBorders>
            <w:noWrap/>
            <w:vAlign w:val="bottom"/>
            <w:hideMark/>
          </w:tcPr>
          <w:p w14:paraId="2587D8F8" w14:textId="77777777" w:rsidR="00E5439F" w:rsidRPr="00A21636" w:rsidRDefault="00E5439F" w:rsidP="00DB0B60">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r w:rsidR="00E5439F" w:rsidRPr="00A21636" w14:paraId="42896A4C" w14:textId="77777777" w:rsidTr="00DB0B60">
        <w:trPr>
          <w:trHeight w:val="288"/>
          <w:jc w:val="center"/>
        </w:trPr>
        <w:tc>
          <w:tcPr>
            <w:tcW w:w="2050" w:type="dxa"/>
            <w:tcBorders>
              <w:top w:val="nil"/>
              <w:left w:val="nil"/>
              <w:bottom w:val="nil"/>
              <w:right w:val="nil"/>
            </w:tcBorders>
            <w:shd w:val="clear" w:color="000000" w:fill="C0E6F5"/>
            <w:noWrap/>
            <w:vAlign w:val="bottom"/>
            <w:hideMark/>
          </w:tcPr>
          <w:p w14:paraId="4F8D186C" w14:textId="77777777" w:rsidR="00E5439F" w:rsidRPr="00A21636" w:rsidRDefault="00E5439F" w:rsidP="00DB0B60">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c>
          <w:tcPr>
            <w:tcW w:w="760" w:type="dxa"/>
            <w:tcBorders>
              <w:top w:val="nil"/>
              <w:left w:val="nil"/>
              <w:bottom w:val="nil"/>
              <w:right w:val="nil"/>
            </w:tcBorders>
            <w:shd w:val="clear" w:color="000000" w:fill="C0E6F5"/>
            <w:noWrap/>
            <w:vAlign w:val="bottom"/>
            <w:hideMark/>
          </w:tcPr>
          <w:p w14:paraId="72EECD6F" w14:textId="77777777" w:rsidR="00E5439F" w:rsidRPr="00A21636" w:rsidRDefault="00E5439F" w:rsidP="00DB0B60">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151</w:t>
            </w:r>
          </w:p>
        </w:tc>
        <w:tc>
          <w:tcPr>
            <w:tcW w:w="760" w:type="dxa"/>
            <w:tcBorders>
              <w:top w:val="nil"/>
              <w:left w:val="nil"/>
              <w:bottom w:val="nil"/>
              <w:right w:val="nil"/>
            </w:tcBorders>
            <w:shd w:val="clear" w:color="000000" w:fill="C0E6F5"/>
            <w:noWrap/>
            <w:vAlign w:val="bottom"/>
            <w:hideMark/>
          </w:tcPr>
          <w:p w14:paraId="4E4C123C" w14:textId="77777777" w:rsidR="00E5439F" w:rsidRPr="00A21636" w:rsidRDefault="00E5439F" w:rsidP="00DB0B60">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27</w:t>
            </w:r>
          </w:p>
        </w:tc>
        <w:tc>
          <w:tcPr>
            <w:tcW w:w="2050" w:type="dxa"/>
            <w:tcBorders>
              <w:top w:val="nil"/>
              <w:left w:val="nil"/>
              <w:bottom w:val="nil"/>
              <w:right w:val="nil"/>
            </w:tcBorders>
            <w:shd w:val="clear" w:color="000000" w:fill="C0E6F5"/>
            <w:noWrap/>
            <w:vAlign w:val="bottom"/>
            <w:hideMark/>
          </w:tcPr>
          <w:p w14:paraId="57646BD3" w14:textId="77777777" w:rsidR="00E5439F" w:rsidRPr="00A21636" w:rsidRDefault="00E5439F" w:rsidP="00DB0B60">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178</w:t>
            </w:r>
          </w:p>
        </w:tc>
      </w:tr>
    </w:tbl>
    <w:p w14:paraId="1016A312" w14:textId="77777777" w:rsidR="00B038ED" w:rsidRPr="00A21636" w:rsidRDefault="00B038ED" w:rsidP="006F2B7D">
      <w:pPr>
        <w:spacing w:line="360" w:lineRule="auto"/>
        <w:rPr>
          <w:rFonts w:ascii="Calibri" w:hAnsi="Calibri" w:cs="Calibri"/>
        </w:rPr>
      </w:pPr>
    </w:p>
    <w:p w14:paraId="26A14855" w14:textId="7004DCCF" w:rsidR="00D32DBD" w:rsidRPr="00A21636" w:rsidRDefault="00217119" w:rsidP="006F2B7D">
      <w:pPr>
        <w:spacing w:line="360" w:lineRule="auto"/>
        <w:rPr>
          <w:rFonts w:ascii="Calibri" w:hAnsi="Calibri" w:cs="Calibri"/>
          <w:b/>
          <w:bCs/>
        </w:rPr>
      </w:pPr>
      <w:r w:rsidRPr="00A21636">
        <w:rPr>
          <w:rFonts w:ascii="Calibri" w:hAnsi="Calibri" w:cs="Calibri"/>
        </w:rPr>
        <w:t xml:space="preserve">The variables used are </w:t>
      </w:r>
      <w:r w:rsidR="00721802" w:rsidRPr="00A21636">
        <w:rPr>
          <w:rFonts w:ascii="Calibri" w:hAnsi="Calibri" w:cs="Calibri"/>
        </w:rPr>
        <w:t>“</w:t>
      </w:r>
      <w:r w:rsidRPr="00A21636">
        <w:rPr>
          <w:rFonts w:ascii="Calibri" w:hAnsi="Calibri" w:cs="Calibri"/>
        </w:rPr>
        <w:t>Offender Gender</w:t>
      </w:r>
      <w:r w:rsidR="00721802" w:rsidRPr="00A21636">
        <w:rPr>
          <w:rFonts w:ascii="Calibri" w:hAnsi="Calibri" w:cs="Calibri"/>
        </w:rPr>
        <w:t>”</w:t>
      </w:r>
      <w:r w:rsidRPr="00A21636">
        <w:rPr>
          <w:rFonts w:ascii="Calibri" w:hAnsi="Calibri" w:cs="Calibri"/>
        </w:rPr>
        <w:t xml:space="preserve">, and </w:t>
      </w:r>
      <w:r w:rsidR="00721802" w:rsidRPr="00A21636">
        <w:rPr>
          <w:rFonts w:ascii="Calibri" w:hAnsi="Calibri" w:cs="Calibri"/>
        </w:rPr>
        <w:t>“</w:t>
      </w:r>
      <w:r w:rsidRPr="00A21636">
        <w:rPr>
          <w:rFonts w:ascii="Calibri" w:hAnsi="Calibri" w:cs="Calibri"/>
        </w:rPr>
        <w:t>Is FPN Handed?</w:t>
      </w:r>
      <w:r w:rsidR="00721802" w:rsidRPr="00A21636">
        <w:rPr>
          <w:rFonts w:ascii="Calibri" w:hAnsi="Calibri" w:cs="Calibri"/>
        </w:rPr>
        <w:t>”</w:t>
      </w:r>
      <w:r w:rsidR="00CC0506" w:rsidRPr="00A21636">
        <w:rPr>
          <w:rFonts w:ascii="Calibri" w:hAnsi="Calibri" w:cs="Calibri"/>
        </w:rPr>
        <w:t xml:space="preserve">. </w:t>
      </w:r>
      <w:r w:rsidR="00877835" w:rsidRPr="00A21636">
        <w:rPr>
          <w:rFonts w:ascii="Calibri" w:hAnsi="Calibri" w:cs="Calibri"/>
        </w:rPr>
        <w:t>Both</w:t>
      </w:r>
      <w:r w:rsidR="005C61FA" w:rsidRPr="00A21636">
        <w:rPr>
          <w:rFonts w:ascii="Calibri" w:hAnsi="Calibri" w:cs="Calibri"/>
        </w:rPr>
        <w:t xml:space="preserve"> variables are categorical</w:t>
      </w:r>
      <w:r w:rsidR="002402B3" w:rsidRPr="00A21636">
        <w:rPr>
          <w:rFonts w:ascii="Calibri" w:hAnsi="Calibri" w:cs="Calibri"/>
        </w:rPr>
        <w:t xml:space="preserve"> therefore a Pearson chi-square test of independence i</w:t>
      </w:r>
      <w:r w:rsidR="00B564A2" w:rsidRPr="00A21636">
        <w:rPr>
          <w:rFonts w:ascii="Calibri" w:hAnsi="Calibri" w:cs="Calibri"/>
        </w:rPr>
        <w:t>s used</w:t>
      </w:r>
      <w:r w:rsidR="004B28F6" w:rsidRPr="00A21636">
        <w:rPr>
          <w:rFonts w:ascii="Calibri" w:hAnsi="Calibri" w:cs="Calibri"/>
        </w:rPr>
        <w:t xml:space="preserve"> </w:t>
      </w:r>
      <w:r w:rsidR="00D1435B" w:rsidRPr="00A21636">
        <w:rPr>
          <w:rFonts w:ascii="Calibri" w:hAnsi="Calibri" w:cs="Calibri"/>
        </w:rPr>
        <w:t>to examine whether the distribution of FPNs handed to offenders differs between male and female</w:t>
      </w:r>
      <w:r w:rsidR="009037B4" w:rsidRPr="00A21636">
        <w:rPr>
          <w:rFonts w:ascii="Calibri" w:hAnsi="Calibri" w:cs="Calibri"/>
        </w:rPr>
        <w:t xml:space="preserve"> </w:t>
      </w:r>
      <w:r w:rsidR="00670A13" w:rsidRPr="00A21636">
        <w:rPr>
          <w:rFonts w:ascii="Calibri" w:hAnsi="Calibri" w:cs="Calibri"/>
        </w:rPr>
        <w:t>offenders.</w:t>
      </w:r>
      <w:r w:rsidR="006318C7" w:rsidRPr="00A21636">
        <w:rPr>
          <w:rFonts w:ascii="Calibri" w:hAnsi="Calibri" w:cs="Calibri"/>
        </w:rPr>
        <w:t xml:space="preserve"> This test is not to establish whether the offender’s gender </w:t>
      </w:r>
      <w:r w:rsidR="006318C7" w:rsidRPr="00A21636">
        <w:rPr>
          <w:rFonts w:ascii="Calibri" w:hAnsi="Calibri" w:cs="Calibri"/>
          <w:i/>
          <w:iCs/>
        </w:rPr>
        <w:t>caused</w:t>
      </w:r>
      <w:r w:rsidR="008E766E" w:rsidRPr="00A21636">
        <w:rPr>
          <w:rFonts w:ascii="Calibri" w:hAnsi="Calibri" w:cs="Calibri"/>
        </w:rPr>
        <w:t xml:space="preserve"> an FPN to be handed to them or not, and only tests if the two variables are statistically associated</w:t>
      </w:r>
      <w:r w:rsidR="00B336B8" w:rsidRPr="00A21636">
        <w:rPr>
          <w:rFonts w:ascii="Calibri" w:hAnsi="Calibri" w:cs="Calibri"/>
        </w:rPr>
        <w:t xml:space="preserve"> (McHugh, 2013)</w:t>
      </w:r>
      <w:r w:rsidR="008E766E" w:rsidRPr="00A21636">
        <w:rPr>
          <w:rFonts w:ascii="Calibri" w:hAnsi="Calibri" w:cs="Calibri"/>
        </w:rPr>
        <w:t xml:space="preserve">. This distinction </w:t>
      </w:r>
      <w:r w:rsidR="00463B7A" w:rsidRPr="00A21636">
        <w:rPr>
          <w:rFonts w:ascii="Calibri" w:hAnsi="Calibri" w:cs="Calibri"/>
        </w:rPr>
        <w:t>is importan</w:t>
      </w:r>
      <w:r w:rsidR="001F49E8" w:rsidRPr="00A21636">
        <w:rPr>
          <w:rFonts w:ascii="Calibri" w:hAnsi="Calibri" w:cs="Calibri"/>
        </w:rPr>
        <w:t xml:space="preserve">t because this analysis cannot determine if </w:t>
      </w:r>
      <w:r w:rsidR="008B3A54" w:rsidRPr="00A21636">
        <w:rPr>
          <w:rFonts w:ascii="Calibri" w:hAnsi="Calibri" w:cs="Calibri"/>
        </w:rPr>
        <w:t>the offender’s gende</w:t>
      </w:r>
      <w:r w:rsidR="000A513F" w:rsidRPr="00A21636">
        <w:rPr>
          <w:rFonts w:ascii="Calibri" w:hAnsi="Calibri" w:cs="Calibri"/>
        </w:rPr>
        <w:t>r influenced the officer’s decision to hand the FPN to them or not. However, it can establish whether the two recorded variables were statistically associated within the dataset.</w:t>
      </w:r>
    </w:p>
    <w:tbl>
      <w:tblPr>
        <w:tblW w:w="5670" w:type="dxa"/>
        <w:jc w:val="center"/>
        <w:tblLook w:val="04A0" w:firstRow="1" w:lastRow="0" w:firstColumn="1" w:lastColumn="0" w:noHBand="0" w:noVBand="1"/>
      </w:tblPr>
      <w:tblGrid>
        <w:gridCol w:w="1981"/>
        <w:gridCol w:w="3689"/>
      </w:tblGrid>
      <w:tr w:rsidR="009A13C9" w:rsidRPr="00A21636" w14:paraId="50EEFE76" w14:textId="77777777" w:rsidTr="00B038ED">
        <w:trPr>
          <w:trHeight w:val="864"/>
          <w:jc w:val="center"/>
        </w:trPr>
        <w:tc>
          <w:tcPr>
            <w:tcW w:w="5670" w:type="dxa"/>
            <w:gridSpan w:val="2"/>
            <w:tcBorders>
              <w:top w:val="nil"/>
              <w:left w:val="nil"/>
              <w:bottom w:val="nil"/>
              <w:right w:val="nil"/>
            </w:tcBorders>
            <w:vAlign w:val="bottom"/>
            <w:hideMark/>
          </w:tcPr>
          <w:p w14:paraId="4F1AC471" w14:textId="3F60D107" w:rsidR="009A13C9" w:rsidRPr="00A21636" w:rsidRDefault="009A13C9" w:rsidP="006F2B7D">
            <w:pPr>
              <w:spacing w:after="0" w:line="360" w:lineRule="auto"/>
              <w:jc w:val="center"/>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b/>
                <w:bCs/>
                <w:color w:val="000000" w:themeColor="text1"/>
                <w:kern w:val="0"/>
                <w:sz w:val="22"/>
                <w:szCs w:val="22"/>
                <w:lang w:eastAsia="en-GB"/>
                <w14:ligatures w14:val="none"/>
              </w:rPr>
              <w:t xml:space="preserve">Table </w:t>
            </w:r>
            <w:r w:rsidR="00DF5D8B" w:rsidRPr="00A21636">
              <w:rPr>
                <w:rFonts w:ascii="Calibri" w:eastAsia="Times New Roman" w:hAnsi="Calibri" w:cs="Calibri"/>
                <w:b/>
                <w:bCs/>
                <w:color w:val="000000" w:themeColor="text1"/>
                <w:kern w:val="0"/>
                <w:sz w:val="22"/>
                <w:szCs w:val="22"/>
                <w:lang w:eastAsia="en-GB"/>
                <w14:ligatures w14:val="none"/>
              </w:rPr>
              <w:t>9</w:t>
            </w:r>
            <w:r w:rsidRPr="00A21636">
              <w:rPr>
                <w:rFonts w:ascii="Calibri" w:eastAsia="Times New Roman" w:hAnsi="Calibri" w:cs="Calibri"/>
                <w:b/>
                <w:bCs/>
                <w:color w:val="000000" w:themeColor="text1"/>
                <w:kern w:val="0"/>
                <w:sz w:val="22"/>
                <w:szCs w:val="22"/>
                <w:lang w:eastAsia="en-GB"/>
                <w14:ligatures w14:val="none"/>
              </w:rPr>
              <w:t xml:space="preserve">. </w:t>
            </w:r>
            <w:r w:rsidRPr="00A21636">
              <w:rPr>
                <w:rFonts w:ascii="Calibri" w:eastAsia="Times New Roman" w:hAnsi="Calibri" w:cs="Calibri"/>
                <w:color w:val="000000" w:themeColor="text1"/>
                <w:kern w:val="0"/>
                <w:sz w:val="22"/>
                <w:szCs w:val="22"/>
                <w:lang w:eastAsia="en-GB"/>
                <w14:ligatures w14:val="none"/>
              </w:rPr>
              <w:t xml:space="preserve">Pearson </w:t>
            </w:r>
            <w:r w:rsidRPr="00A21636">
              <w:rPr>
                <w:rFonts w:ascii="Calibri" w:eastAsia="Times New Roman" w:hAnsi="Calibri" w:cs="Calibri"/>
                <w:color w:val="000000"/>
                <w:kern w:val="0"/>
                <w:sz w:val="22"/>
                <w:szCs w:val="22"/>
                <w:lang w:eastAsia="en-GB"/>
                <w14:ligatures w14:val="none"/>
              </w:rPr>
              <w:t>chi-square test results showing the χ² statistic, degrees of freedom (</w:t>
            </w:r>
            <w:proofErr w:type="spellStart"/>
            <w:r w:rsidRPr="00A21636">
              <w:rPr>
                <w:rFonts w:ascii="Calibri" w:eastAsia="Times New Roman" w:hAnsi="Calibri" w:cs="Calibri"/>
                <w:color w:val="000000"/>
                <w:kern w:val="0"/>
                <w:sz w:val="22"/>
                <w:szCs w:val="22"/>
                <w:lang w:eastAsia="en-GB"/>
                <w14:ligatures w14:val="none"/>
              </w:rPr>
              <w:t>df</w:t>
            </w:r>
            <w:proofErr w:type="spellEnd"/>
            <w:r w:rsidRPr="00A21636">
              <w:rPr>
                <w:rFonts w:ascii="Calibri" w:eastAsia="Times New Roman" w:hAnsi="Calibri" w:cs="Calibri"/>
                <w:color w:val="000000"/>
                <w:kern w:val="0"/>
                <w:sz w:val="22"/>
                <w:szCs w:val="22"/>
                <w:lang w:eastAsia="en-GB"/>
                <w14:ligatures w14:val="none"/>
              </w:rPr>
              <w:t xml:space="preserve">), p-value, α, and </w:t>
            </w:r>
            <w:r w:rsidR="00974958" w:rsidRPr="00A21636">
              <w:rPr>
                <w:rFonts w:ascii="Calibri" w:eastAsia="Times New Roman" w:hAnsi="Calibri" w:cs="Calibri"/>
                <w:color w:val="000000"/>
                <w:kern w:val="0"/>
                <w:sz w:val="22"/>
                <w:szCs w:val="22"/>
                <w:lang w:eastAsia="en-GB"/>
                <w14:ligatures w14:val="none"/>
              </w:rPr>
              <w:t>Cramér</w:t>
            </w:r>
            <w:r w:rsidRPr="00A21636">
              <w:rPr>
                <w:rFonts w:ascii="Calibri" w:eastAsia="Times New Roman" w:hAnsi="Calibri" w:cs="Calibri"/>
                <w:color w:val="000000"/>
                <w:kern w:val="0"/>
                <w:sz w:val="22"/>
                <w:szCs w:val="22"/>
                <w:lang w:eastAsia="en-GB"/>
                <w14:ligatures w14:val="none"/>
              </w:rPr>
              <w:t>'s V</w:t>
            </w:r>
          </w:p>
        </w:tc>
      </w:tr>
      <w:tr w:rsidR="009A13C9" w:rsidRPr="00A21636" w14:paraId="0598E077" w14:textId="77777777" w:rsidTr="00B038ED">
        <w:trPr>
          <w:trHeight w:val="288"/>
          <w:jc w:val="center"/>
        </w:trPr>
        <w:tc>
          <w:tcPr>
            <w:tcW w:w="1981" w:type="dxa"/>
            <w:tcBorders>
              <w:top w:val="nil"/>
              <w:left w:val="nil"/>
              <w:bottom w:val="single" w:sz="4" w:space="0" w:color="auto"/>
              <w:right w:val="nil"/>
            </w:tcBorders>
            <w:shd w:val="clear" w:color="000000" w:fill="C0E6F5"/>
            <w:noWrap/>
            <w:vAlign w:val="bottom"/>
            <w:hideMark/>
          </w:tcPr>
          <w:p w14:paraId="7BA4E5C8" w14:textId="77777777" w:rsidR="009A13C9" w:rsidRPr="00A21636" w:rsidRDefault="009A13C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Statistical summary</w:t>
            </w:r>
          </w:p>
        </w:tc>
        <w:tc>
          <w:tcPr>
            <w:tcW w:w="3689" w:type="dxa"/>
            <w:tcBorders>
              <w:top w:val="nil"/>
              <w:left w:val="nil"/>
              <w:bottom w:val="single" w:sz="4" w:space="0" w:color="auto"/>
              <w:right w:val="nil"/>
            </w:tcBorders>
            <w:shd w:val="clear" w:color="000000" w:fill="C0E6F5"/>
            <w:noWrap/>
            <w:vAlign w:val="bottom"/>
            <w:hideMark/>
          </w:tcPr>
          <w:p w14:paraId="00101F99" w14:textId="77777777" w:rsidR="009A13C9" w:rsidRPr="00A21636" w:rsidRDefault="009A13C9"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 </w:t>
            </w:r>
          </w:p>
        </w:tc>
      </w:tr>
      <w:tr w:rsidR="009A13C9" w:rsidRPr="00A21636" w14:paraId="746F3E92" w14:textId="77777777" w:rsidTr="00B038ED">
        <w:trPr>
          <w:trHeight w:val="288"/>
          <w:jc w:val="center"/>
        </w:trPr>
        <w:tc>
          <w:tcPr>
            <w:tcW w:w="1981" w:type="dxa"/>
            <w:tcBorders>
              <w:top w:val="nil"/>
              <w:left w:val="nil"/>
              <w:bottom w:val="nil"/>
              <w:right w:val="nil"/>
            </w:tcBorders>
            <w:noWrap/>
            <w:vAlign w:val="bottom"/>
            <w:hideMark/>
          </w:tcPr>
          <w:p w14:paraId="54E7EB54" w14:textId="77777777" w:rsidR="009A13C9" w:rsidRPr="00A21636" w:rsidRDefault="009A13C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χ²</w:t>
            </w:r>
          </w:p>
        </w:tc>
        <w:tc>
          <w:tcPr>
            <w:tcW w:w="3689" w:type="dxa"/>
            <w:tcBorders>
              <w:top w:val="nil"/>
              <w:left w:val="nil"/>
              <w:bottom w:val="nil"/>
              <w:right w:val="nil"/>
            </w:tcBorders>
            <w:noWrap/>
            <w:vAlign w:val="center"/>
            <w:hideMark/>
          </w:tcPr>
          <w:p w14:paraId="603BE28E" w14:textId="77777777" w:rsidR="009A13C9" w:rsidRPr="00A21636" w:rsidRDefault="009A13C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0.1501774</w:t>
            </w:r>
          </w:p>
        </w:tc>
      </w:tr>
      <w:tr w:rsidR="009A13C9" w:rsidRPr="00A21636" w14:paraId="2422B53F" w14:textId="77777777" w:rsidTr="00B038ED">
        <w:trPr>
          <w:trHeight w:val="288"/>
          <w:jc w:val="center"/>
        </w:trPr>
        <w:tc>
          <w:tcPr>
            <w:tcW w:w="1981" w:type="dxa"/>
            <w:tcBorders>
              <w:top w:val="nil"/>
              <w:left w:val="nil"/>
              <w:bottom w:val="nil"/>
              <w:right w:val="nil"/>
            </w:tcBorders>
            <w:noWrap/>
            <w:vAlign w:val="bottom"/>
            <w:hideMark/>
          </w:tcPr>
          <w:p w14:paraId="6AC050D6" w14:textId="77777777" w:rsidR="009A13C9" w:rsidRPr="00A21636" w:rsidRDefault="009A13C9" w:rsidP="006F2B7D">
            <w:pPr>
              <w:spacing w:after="0" w:line="360" w:lineRule="auto"/>
              <w:rPr>
                <w:rFonts w:ascii="Calibri" w:eastAsia="Times New Roman" w:hAnsi="Calibri" w:cs="Calibri"/>
                <w:b/>
                <w:bCs/>
                <w:color w:val="000000"/>
                <w:kern w:val="0"/>
                <w:sz w:val="22"/>
                <w:szCs w:val="22"/>
                <w:lang w:eastAsia="en-GB"/>
                <w14:ligatures w14:val="none"/>
              </w:rPr>
            </w:pPr>
            <w:proofErr w:type="spellStart"/>
            <w:r w:rsidRPr="00A21636">
              <w:rPr>
                <w:rFonts w:ascii="Calibri" w:eastAsia="Times New Roman" w:hAnsi="Calibri" w:cs="Calibri"/>
                <w:b/>
                <w:bCs/>
                <w:color w:val="000000"/>
                <w:kern w:val="0"/>
                <w:sz w:val="22"/>
                <w:szCs w:val="22"/>
                <w:lang w:eastAsia="en-GB"/>
                <w14:ligatures w14:val="none"/>
              </w:rPr>
              <w:t>df</w:t>
            </w:r>
            <w:proofErr w:type="spellEnd"/>
          </w:p>
        </w:tc>
        <w:tc>
          <w:tcPr>
            <w:tcW w:w="3689" w:type="dxa"/>
            <w:tcBorders>
              <w:top w:val="nil"/>
              <w:left w:val="nil"/>
              <w:bottom w:val="nil"/>
              <w:right w:val="nil"/>
            </w:tcBorders>
            <w:noWrap/>
            <w:vAlign w:val="center"/>
            <w:hideMark/>
          </w:tcPr>
          <w:p w14:paraId="6EEA0DDC" w14:textId="77777777" w:rsidR="009A13C9" w:rsidRPr="00A21636" w:rsidRDefault="009A13C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9A13C9" w:rsidRPr="00A21636" w14:paraId="348DC029" w14:textId="77777777" w:rsidTr="00B038ED">
        <w:trPr>
          <w:trHeight w:val="288"/>
          <w:jc w:val="center"/>
        </w:trPr>
        <w:tc>
          <w:tcPr>
            <w:tcW w:w="1981" w:type="dxa"/>
            <w:tcBorders>
              <w:top w:val="nil"/>
              <w:left w:val="nil"/>
              <w:bottom w:val="nil"/>
              <w:right w:val="nil"/>
            </w:tcBorders>
            <w:noWrap/>
            <w:vAlign w:val="bottom"/>
            <w:hideMark/>
          </w:tcPr>
          <w:p w14:paraId="62900355" w14:textId="77777777" w:rsidR="009A13C9" w:rsidRPr="00A21636" w:rsidRDefault="009A13C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p-value</w:t>
            </w:r>
          </w:p>
        </w:tc>
        <w:tc>
          <w:tcPr>
            <w:tcW w:w="3689" w:type="dxa"/>
            <w:tcBorders>
              <w:top w:val="nil"/>
              <w:left w:val="nil"/>
              <w:bottom w:val="nil"/>
              <w:right w:val="nil"/>
            </w:tcBorders>
            <w:noWrap/>
            <w:vAlign w:val="center"/>
            <w:hideMark/>
          </w:tcPr>
          <w:p w14:paraId="49DCBEBA" w14:textId="77777777" w:rsidR="009A13C9" w:rsidRPr="00A21636" w:rsidRDefault="009A13C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0.6984</w:t>
            </w:r>
          </w:p>
        </w:tc>
      </w:tr>
      <w:tr w:rsidR="009A13C9" w:rsidRPr="00A21636" w14:paraId="6B0222AD" w14:textId="77777777" w:rsidTr="00B038ED">
        <w:trPr>
          <w:trHeight w:val="288"/>
          <w:jc w:val="center"/>
        </w:trPr>
        <w:tc>
          <w:tcPr>
            <w:tcW w:w="1981" w:type="dxa"/>
            <w:tcBorders>
              <w:top w:val="nil"/>
              <w:left w:val="nil"/>
              <w:bottom w:val="nil"/>
              <w:right w:val="nil"/>
            </w:tcBorders>
            <w:noWrap/>
            <w:vAlign w:val="bottom"/>
            <w:hideMark/>
          </w:tcPr>
          <w:p w14:paraId="3D11AF86" w14:textId="77777777" w:rsidR="009A13C9" w:rsidRPr="00A21636" w:rsidRDefault="009A13C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α</w:t>
            </w:r>
          </w:p>
        </w:tc>
        <w:tc>
          <w:tcPr>
            <w:tcW w:w="3689" w:type="dxa"/>
            <w:tcBorders>
              <w:top w:val="nil"/>
              <w:left w:val="nil"/>
              <w:bottom w:val="nil"/>
              <w:right w:val="nil"/>
            </w:tcBorders>
            <w:noWrap/>
            <w:vAlign w:val="center"/>
            <w:hideMark/>
          </w:tcPr>
          <w:p w14:paraId="6A877E38" w14:textId="77777777" w:rsidR="009A13C9" w:rsidRPr="00A21636" w:rsidRDefault="009A13C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0.05</w:t>
            </w:r>
          </w:p>
        </w:tc>
      </w:tr>
      <w:tr w:rsidR="009A13C9" w:rsidRPr="00A21636" w14:paraId="658F6AEA" w14:textId="77777777" w:rsidTr="00B038ED">
        <w:trPr>
          <w:trHeight w:val="288"/>
          <w:jc w:val="center"/>
        </w:trPr>
        <w:tc>
          <w:tcPr>
            <w:tcW w:w="1981" w:type="dxa"/>
            <w:tcBorders>
              <w:top w:val="nil"/>
              <w:left w:val="nil"/>
              <w:bottom w:val="nil"/>
              <w:right w:val="nil"/>
            </w:tcBorders>
            <w:noWrap/>
            <w:vAlign w:val="bottom"/>
            <w:hideMark/>
          </w:tcPr>
          <w:p w14:paraId="4BF93C1C" w14:textId="2A66B63E" w:rsidR="009A13C9" w:rsidRPr="00A21636" w:rsidRDefault="00974958"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Cramér</w:t>
            </w:r>
            <w:r w:rsidR="009A13C9" w:rsidRPr="00A21636">
              <w:rPr>
                <w:rFonts w:ascii="Calibri" w:eastAsia="Times New Roman" w:hAnsi="Calibri" w:cs="Calibri"/>
                <w:b/>
                <w:bCs/>
                <w:color w:val="000000"/>
                <w:kern w:val="0"/>
                <w:sz w:val="22"/>
                <w:szCs w:val="22"/>
                <w:lang w:eastAsia="en-GB"/>
                <w14:ligatures w14:val="none"/>
              </w:rPr>
              <w:t>'s V</w:t>
            </w:r>
          </w:p>
        </w:tc>
        <w:tc>
          <w:tcPr>
            <w:tcW w:w="3689" w:type="dxa"/>
            <w:tcBorders>
              <w:top w:val="nil"/>
              <w:left w:val="nil"/>
              <w:bottom w:val="nil"/>
              <w:right w:val="nil"/>
            </w:tcBorders>
            <w:noWrap/>
            <w:vAlign w:val="center"/>
            <w:hideMark/>
          </w:tcPr>
          <w:p w14:paraId="3383E25A" w14:textId="77777777" w:rsidR="009A13C9" w:rsidRPr="00A21636" w:rsidRDefault="009A13C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0.029</w:t>
            </w:r>
          </w:p>
        </w:tc>
      </w:tr>
      <w:tr w:rsidR="009A13C9" w:rsidRPr="00A21636" w14:paraId="1774F712" w14:textId="77777777" w:rsidTr="00B038ED">
        <w:trPr>
          <w:trHeight w:val="288"/>
          <w:jc w:val="center"/>
        </w:trPr>
        <w:tc>
          <w:tcPr>
            <w:tcW w:w="1981" w:type="dxa"/>
            <w:tcBorders>
              <w:top w:val="nil"/>
              <w:left w:val="nil"/>
              <w:bottom w:val="nil"/>
              <w:right w:val="nil"/>
            </w:tcBorders>
            <w:noWrap/>
            <w:vAlign w:val="bottom"/>
            <w:hideMark/>
          </w:tcPr>
          <w:p w14:paraId="4A057324" w14:textId="77777777" w:rsidR="009A13C9" w:rsidRPr="00A21636" w:rsidRDefault="009A13C9"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Decision</w:t>
            </w:r>
          </w:p>
        </w:tc>
        <w:tc>
          <w:tcPr>
            <w:tcW w:w="3689" w:type="dxa"/>
            <w:tcBorders>
              <w:top w:val="nil"/>
              <w:left w:val="nil"/>
              <w:bottom w:val="nil"/>
              <w:right w:val="nil"/>
            </w:tcBorders>
            <w:vAlign w:val="center"/>
            <w:hideMark/>
          </w:tcPr>
          <w:p w14:paraId="4E1F07A4" w14:textId="77777777" w:rsidR="009A13C9" w:rsidRPr="00A21636" w:rsidRDefault="009A13C9"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Fail to Reject H₀</w:t>
            </w:r>
          </w:p>
        </w:tc>
      </w:tr>
    </w:tbl>
    <w:p w14:paraId="46A084A2" w14:textId="77777777" w:rsidR="009A13C9" w:rsidRPr="00A21636" w:rsidRDefault="009A13C9" w:rsidP="006F2B7D">
      <w:pPr>
        <w:spacing w:line="360" w:lineRule="auto"/>
        <w:rPr>
          <w:rFonts w:ascii="Calibri" w:hAnsi="Calibri" w:cs="Calibri"/>
          <w:b/>
          <w:bCs/>
        </w:rPr>
      </w:pPr>
    </w:p>
    <w:p w14:paraId="581D91F9" w14:textId="5EE9D5E8" w:rsidR="00F229F8" w:rsidRPr="00A21636" w:rsidRDefault="00F229F8" w:rsidP="006F2B7D">
      <w:pPr>
        <w:spacing w:line="360" w:lineRule="auto"/>
        <w:jc w:val="center"/>
        <w:rPr>
          <w:rFonts w:ascii="Calibri" w:hAnsi="Calibri" w:cs="Calibri"/>
          <w:b/>
          <w:bCs/>
        </w:rPr>
      </w:pPr>
      <w:r w:rsidRPr="00A21636">
        <w:rPr>
          <w:rFonts w:ascii="Calibri" w:hAnsi="Calibri" w:cs="Calibri"/>
          <w:noProof/>
        </w:rPr>
        <w:lastRenderedPageBreak/>
        <w:drawing>
          <wp:inline distT="0" distB="0" distL="0" distR="0" wp14:anchorId="4BC01FCA" wp14:editId="49B233FA">
            <wp:extent cx="4572000" cy="2724150"/>
            <wp:effectExtent l="0" t="0" r="0" b="0"/>
            <wp:docPr id="773880955" name="Chart 1">
              <a:extLst xmlns:a="http://schemas.openxmlformats.org/drawingml/2006/main">
                <a:ext uri="{FF2B5EF4-FFF2-40B4-BE49-F238E27FC236}">
                  <a16:creationId xmlns:a16="http://schemas.microsoft.com/office/drawing/2014/main" id="{8AFF7EF2-A434-5A84-447E-D77B837858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15156C9" w14:textId="77777777" w:rsidR="00681CED" w:rsidRPr="00A21636" w:rsidRDefault="00681CED" w:rsidP="006F2B7D">
      <w:pPr>
        <w:spacing w:line="360" w:lineRule="auto"/>
        <w:rPr>
          <w:rFonts w:ascii="Calibri" w:hAnsi="Calibri" w:cs="Calibri"/>
          <w:b/>
          <w:bCs/>
        </w:rPr>
      </w:pPr>
    </w:p>
    <w:p w14:paraId="79B9B566" w14:textId="77777777" w:rsidR="00B336B8" w:rsidRPr="00A21636" w:rsidRDefault="00B336B8" w:rsidP="006F2B7D">
      <w:pPr>
        <w:spacing w:line="360" w:lineRule="auto"/>
        <w:rPr>
          <w:rFonts w:ascii="Calibri" w:hAnsi="Calibri" w:cs="Calibri"/>
          <w:b/>
          <w:bCs/>
        </w:rPr>
      </w:pPr>
    </w:p>
    <w:p w14:paraId="50C61A20" w14:textId="2087183E" w:rsidR="00FA41A0" w:rsidRPr="00A21636" w:rsidRDefault="00FA41A0" w:rsidP="006F2B7D">
      <w:pPr>
        <w:spacing w:line="360" w:lineRule="auto"/>
        <w:rPr>
          <w:rFonts w:ascii="Calibri" w:hAnsi="Calibri" w:cs="Calibri"/>
        </w:rPr>
      </w:pPr>
      <w:r w:rsidRPr="00A21636">
        <w:rPr>
          <w:rFonts w:ascii="Calibri" w:hAnsi="Calibri" w:cs="Calibri"/>
          <w:b/>
          <w:bCs/>
        </w:rPr>
        <w:t xml:space="preserve">Hypothesis 5: </w:t>
      </w:r>
    </w:p>
    <w:p w14:paraId="4EA0ED13" w14:textId="69874C6E" w:rsidR="0086024B" w:rsidRPr="00A21636" w:rsidRDefault="0086024B" w:rsidP="006F2B7D">
      <w:pPr>
        <w:spacing w:line="360" w:lineRule="auto"/>
        <w:rPr>
          <w:rFonts w:ascii="Calibri" w:hAnsi="Calibri" w:cs="Calibri"/>
        </w:rPr>
      </w:pPr>
      <w:r w:rsidRPr="00A21636">
        <w:rPr>
          <w:rFonts w:ascii="Calibri" w:hAnsi="Calibri" w:cs="Calibri"/>
        </w:rPr>
        <w:t xml:space="preserve">H₀: </w:t>
      </w:r>
      <w:r w:rsidR="00881355" w:rsidRPr="00A21636">
        <w:rPr>
          <w:rFonts w:ascii="Calibri" w:hAnsi="Calibri" w:cs="Calibri"/>
        </w:rPr>
        <w:t>Excluding smoking-related litter, the distribution of the remaining offence types is approximately equal, with no single offence type accounting for a disproportionately large percentage of the total offences.</w:t>
      </w:r>
    </w:p>
    <w:p w14:paraId="0EB3DCFA" w14:textId="49E00E9C" w:rsidR="0086024B" w:rsidRPr="00A21636" w:rsidRDefault="0086024B" w:rsidP="006F2B7D">
      <w:pPr>
        <w:spacing w:line="360" w:lineRule="auto"/>
        <w:rPr>
          <w:rFonts w:ascii="Calibri" w:hAnsi="Calibri" w:cs="Calibri"/>
        </w:rPr>
      </w:pPr>
      <w:r w:rsidRPr="00A21636">
        <w:rPr>
          <w:rFonts w:ascii="Calibri" w:hAnsi="Calibri" w:cs="Calibri"/>
        </w:rPr>
        <w:t>H</w:t>
      </w:r>
      <w:r w:rsidR="00FA7758" w:rsidRPr="00A21636">
        <w:rPr>
          <w:rFonts w:ascii="Calibri" w:hAnsi="Calibri" w:cs="Calibri"/>
          <w:vertAlign w:val="subscript"/>
        </w:rPr>
        <w:t>5</w:t>
      </w:r>
      <w:r w:rsidRPr="00A21636">
        <w:rPr>
          <w:rFonts w:ascii="Calibri" w:hAnsi="Calibri" w:cs="Calibri"/>
        </w:rPr>
        <w:t>:</w:t>
      </w:r>
      <w:r w:rsidR="006F55E5" w:rsidRPr="00A21636">
        <w:rPr>
          <w:rFonts w:ascii="Calibri" w:hAnsi="Calibri" w:cs="Calibri"/>
        </w:rPr>
        <w:t xml:space="preserve"> </w:t>
      </w:r>
      <w:r w:rsidR="008C0E47" w:rsidRPr="00A21636">
        <w:rPr>
          <w:rFonts w:ascii="Calibri" w:hAnsi="Calibri" w:cs="Calibri"/>
        </w:rPr>
        <w:t>Excluding smoking-related litter, the distribution of the remaining offence types is unequal, with certain non-smoking-related offence types accounting for a disproportionately large percentage of the total</w:t>
      </w:r>
      <w:r w:rsidR="008C2CE8" w:rsidRPr="00A21636">
        <w:rPr>
          <w:rFonts w:ascii="Calibri" w:hAnsi="Calibri" w:cs="Calibri"/>
        </w:rPr>
        <w:t>.</w:t>
      </w:r>
    </w:p>
    <w:p w14:paraId="395A49B2" w14:textId="3D37263A" w:rsidR="00525D21" w:rsidRPr="00A21636" w:rsidRDefault="00525D21" w:rsidP="006F2B7D">
      <w:pPr>
        <w:spacing w:line="360" w:lineRule="auto"/>
        <w:rPr>
          <w:rFonts w:ascii="Calibri" w:hAnsi="Calibri" w:cs="Calibri"/>
        </w:rPr>
      </w:pPr>
      <w:r w:rsidRPr="00A21636">
        <w:rPr>
          <w:rFonts w:ascii="Calibri" w:hAnsi="Calibri" w:cs="Calibri"/>
        </w:rPr>
        <w:t xml:space="preserve">The variables used were “Offence Type” and </w:t>
      </w:r>
      <w:r w:rsidR="00AE784D" w:rsidRPr="00A21636">
        <w:rPr>
          <w:rFonts w:ascii="Calibri" w:hAnsi="Calibri" w:cs="Calibri"/>
        </w:rPr>
        <w:t>“Offence Date”</w:t>
      </w:r>
      <w:r w:rsidR="00EE76C7" w:rsidRPr="00A21636">
        <w:rPr>
          <w:rFonts w:ascii="Calibri" w:hAnsi="Calibri" w:cs="Calibri"/>
        </w:rPr>
        <w:t xml:space="preserve">. Smoking-related litter was excluded from the calculation as </w:t>
      </w:r>
      <w:r w:rsidR="00D33EB4" w:rsidRPr="00A21636">
        <w:rPr>
          <w:rFonts w:ascii="Calibri" w:hAnsi="Calibri" w:cs="Calibri"/>
        </w:rPr>
        <w:t xml:space="preserve">this type of litter is </w:t>
      </w:r>
      <w:r w:rsidR="006F1BE2" w:rsidRPr="00A21636">
        <w:rPr>
          <w:rFonts w:ascii="Calibri" w:hAnsi="Calibri" w:cs="Calibri"/>
        </w:rPr>
        <w:t xml:space="preserve">consistently reported to be the </w:t>
      </w:r>
      <w:r w:rsidR="00503FE4" w:rsidRPr="00A21636">
        <w:rPr>
          <w:rFonts w:ascii="Calibri" w:hAnsi="Calibri" w:cs="Calibri"/>
        </w:rPr>
        <w:t>most littered</w:t>
      </w:r>
      <w:r w:rsidR="006F1BE2" w:rsidRPr="00A21636">
        <w:rPr>
          <w:rFonts w:ascii="Calibri" w:hAnsi="Calibri" w:cs="Calibri"/>
        </w:rPr>
        <w:t xml:space="preserve"> item in the UK and therefore, the number of payments</w:t>
      </w:r>
      <w:r w:rsidR="00D85D11" w:rsidRPr="00A21636">
        <w:rPr>
          <w:rFonts w:ascii="Calibri" w:hAnsi="Calibri" w:cs="Calibri"/>
        </w:rPr>
        <w:t xml:space="preserve"> for FPNs </w:t>
      </w:r>
      <w:r w:rsidR="00A6462A" w:rsidRPr="00A21636">
        <w:rPr>
          <w:rFonts w:ascii="Calibri" w:hAnsi="Calibri" w:cs="Calibri"/>
        </w:rPr>
        <w:t xml:space="preserve">are consistently reported as </w:t>
      </w:r>
      <w:r w:rsidR="004507B3" w:rsidRPr="00A21636">
        <w:rPr>
          <w:rFonts w:ascii="Calibri" w:hAnsi="Calibri" w:cs="Calibri"/>
        </w:rPr>
        <w:t>higher than other litter types</w:t>
      </w:r>
      <w:r w:rsidR="00D85D11" w:rsidRPr="00A21636">
        <w:rPr>
          <w:rFonts w:ascii="Calibri" w:hAnsi="Calibri" w:cs="Calibri"/>
        </w:rPr>
        <w:t xml:space="preserve"> </w:t>
      </w:r>
      <w:r w:rsidR="00B16815" w:rsidRPr="00A21636">
        <w:rPr>
          <w:rFonts w:ascii="Calibri" w:hAnsi="Calibri" w:cs="Calibri"/>
        </w:rPr>
        <w:t>(DEFRA, 2022</w:t>
      </w:r>
      <w:r w:rsidR="00646F5D" w:rsidRPr="00A21636">
        <w:rPr>
          <w:rFonts w:ascii="Calibri" w:hAnsi="Calibri" w:cs="Calibri"/>
        </w:rPr>
        <w:t>; Tonbridge and Malling Borough Council, 2024</w:t>
      </w:r>
      <w:r w:rsidR="00B16815" w:rsidRPr="00A21636">
        <w:rPr>
          <w:rFonts w:ascii="Calibri" w:hAnsi="Calibri" w:cs="Calibri"/>
        </w:rPr>
        <w:t>)</w:t>
      </w:r>
      <w:r w:rsidR="00D85D11" w:rsidRPr="00A21636">
        <w:rPr>
          <w:rFonts w:ascii="Calibri" w:hAnsi="Calibri" w:cs="Calibri"/>
        </w:rPr>
        <w:t xml:space="preserve">. </w:t>
      </w:r>
      <w:r w:rsidR="00C41FCE" w:rsidRPr="00A21636">
        <w:rPr>
          <w:rFonts w:ascii="Calibri" w:hAnsi="Calibri" w:cs="Calibri"/>
        </w:rPr>
        <w:t xml:space="preserve">The purpose of this </w:t>
      </w:r>
      <w:r w:rsidR="00ED0EA9" w:rsidRPr="00A21636">
        <w:rPr>
          <w:rFonts w:ascii="Calibri" w:hAnsi="Calibri" w:cs="Calibri"/>
        </w:rPr>
        <w:t>analysis</w:t>
      </w:r>
      <w:r w:rsidR="00C41FCE" w:rsidRPr="00A21636">
        <w:rPr>
          <w:rFonts w:ascii="Calibri" w:hAnsi="Calibri" w:cs="Calibri"/>
        </w:rPr>
        <w:t xml:space="preserve"> was to determine if the remaining offence types were approximately equal or not</w:t>
      </w:r>
      <w:r w:rsidR="00D26A2C" w:rsidRPr="00A21636">
        <w:rPr>
          <w:rFonts w:ascii="Calibri" w:hAnsi="Calibri" w:cs="Calibri"/>
        </w:rPr>
        <w:t>.</w:t>
      </w:r>
    </w:p>
    <w:p w14:paraId="4AB51D4E" w14:textId="7AEF9527" w:rsidR="00B038ED" w:rsidRPr="00A21636" w:rsidRDefault="00740325" w:rsidP="006F2B7D">
      <w:pPr>
        <w:spacing w:line="360" w:lineRule="auto"/>
        <w:rPr>
          <w:rFonts w:ascii="Calibri" w:hAnsi="Calibri" w:cs="Calibri"/>
        </w:rPr>
      </w:pPr>
      <w:r w:rsidRPr="00A21636">
        <w:rPr>
          <w:rFonts w:ascii="Calibri" w:hAnsi="Calibri" w:cs="Calibri"/>
        </w:rPr>
        <w:t>The remaining 75 records</w:t>
      </w:r>
      <w:r w:rsidR="00ED0EA9" w:rsidRPr="00A21636">
        <w:rPr>
          <w:rFonts w:ascii="Calibri" w:hAnsi="Calibri" w:cs="Calibri"/>
        </w:rPr>
        <w:t xml:space="preserve"> across 13 non-smoking-related offences were </w:t>
      </w:r>
      <w:r w:rsidR="007F2429" w:rsidRPr="00A21636">
        <w:rPr>
          <w:rFonts w:ascii="Calibri" w:hAnsi="Calibri" w:cs="Calibri"/>
        </w:rPr>
        <w:t>used for analysis</w:t>
      </w:r>
      <w:r w:rsidR="00BC673F" w:rsidRPr="00A21636">
        <w:rPr>
          <w:rFonts w:ascii="Calibri" w:hAnsi="Calibri" w:cs="Calibri"/>
        </w:rPr>
        <w:t xml:space="preserve"> and the equal-distribution hypothesis was used as a statistical benchmark </w:t>
      </w:r>
      <w:r w:rsidR="0026464D" w:rsidRPr="00A21636">
        <w:rPr>
          <w:rFonts w:ascii="Calibri" w:hAnsi="Calibri" w:cs="Calibri"/>
        </w:rPr>
        <w:t>to consider if observed frequencies differed from what would be expected if each category occurred at approximately the same frequency.</w:t>
      </w:r>
    </w:p>
    <w:tbl>
      <w:tblPr>
        <w:tblW w:w="3600" w:type="dxa"/>
        <w:jc w:val="center"/>
        <w:tblLook w:val="04A0" w:firstRow="1" w:lastRow="0" w:firstColumn="1" w:lastColumn="0" w:noHBand="0" w:noVBand="1"/>
      </w:tblPr>
      <w:tblGrid>
        <w:gridCol w:w="1380"/>
        <w:gridCol w:w="2220"/>
      </w:tblGrid>
      <w:tr w:rsidR="004E4A9E" w:rsidRPr="00A21636" w14:paraId="015FA30A" w14:textId="77777777" w:rsidTr="004E4A9E">
        <w:trPr>
          <w:trHeight w:val="288"/>
          <w:jc w:val="center"/>
        </w:trPr>
        <w:tc>
          <w:tcPr>
            <w:tcW w:w="1380" w:type="dxa"/>
            <w:tcBorders>
              <w:top w:val="nil"/>
              <w:left w:val="nil"/>
              <w:bottom w:val="single" w:sz="4" w:space="0" w:color="44B3E1"/>
              <w:right w:val="nil"/>
            </w:tcBorders>
            <w:shd w:val="clear" w:color="C0E6F5" w:fill="C0E6F5"/>
            <w:noWrap/>
            <w:vAlign w:val="bottom"/>
            <w:hideMark/>
          </w:tcPr>
          <w:p w14:paraId="492A1421"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lastRenderedPageBreak/>
              <w:t>Row Labels</w:t>
            </w:r>
          </w:p>
        </w:tc>
        <w:tc>
          <w:tcPr>
            <w:tcW w:w="2220" w:type="dxa"/>
            <w:tcBorders>
              <w:top w:val="nil"/>
              <w:left w:val="nil"/>
              <w:bottom w:val="single" w:sz="4" w:space="0" w:color="44B3E1"/>
              <w:right w:val="nil"/>
            </w:tcBorders>
            <w:shd w:val="clear" w:color="C0E6F5" w:fill="C0E6F5"/>
            <w:noWrap/>
            <w:vAlign w:val="bottom"/>
            <w:hideMark/>
          </w:tcPr>
          <w:p w14:paraId="6E530124"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Count of Offence Type</w:t>
            </w:r>
          </w:p>
        </w:tc>
      </w:tr>
      <w:tr w:rsidR="004E4A9E" w:rsidRPr="00A21636" w14:paraId="2B6A81B3" w14:textId="77777777" w:rsidTr="004E4A9E">
        <w:trPr>
          <w:trHeight w:val="288"/>
          <w:jc w:val="center"/>
        </w:trPr>
        <w:tc>
          <w:tcPr>
            <w:tcW w:w="1380" w:type="dxa"/>
            <w:tcBorders>
              <w:top w:val="nil"/>
              <w:left w:val="nil"/>
              <w:bottom w:val="single" w:sz="4" w:space="0" w:color="44B3E1"/>
              <w:right w:val="nil"/>
            </w:tcBorders>
            <w:noWrap/>
            <w:vAlign w:val="bottom"/>
            <w:hideMark/>
          </w:tcPr>
          <w:p w14:paraId="4CFE6BE8"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Jan</w:t>
            </w:r>
          </w:p>
        </w:tc>
        <w:tc>
          <w:tcPr>
            <w:tcW w:w="2220" w:type="dxa"/>
            <w:tcBorders>
              <w:top w:val="nil"/>
              <w:left w:val="nil"/>
              <w:bottom w:val="single" w:sz="4" w:space="0" w:color="44B3E1"/>
              <w:right w:val="nil"/>
            </w:tcBorders>
            <w:noWrap/>
            <w:vAlign w:val="bottom"/>
            <w:hideMark/>
          </w:tcPr>
          <w:p w14:paraId="577E82BD"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14</w:t>
            </w:r>
          </w:p>
        </w:tc>
      </w:tr>
      <w:tr w:rsidR="004E4A9E" w:rsidRPr="00A21636" w14:paraId="780AF5B4" w14:textId="77777777" w:rsidTr="004E4A9E">
        <w:trPr>
          <w:trHeight w:val="288"/>
          <w:jc w:val="center"/>
        </w:trPr>
        <w:tc>
          <w:tcPr>
            <w:tcW w:w="1380" w:type="dxa"/>
            <w:tcBorders>
              <w:top w:val="nil"/>
              <w:left w:val="nil"/>
              <w:bottom w:val="single" w:sz="4" w:space="0" w:color="44B3E1"/>
              <w:right w:val="nil"/>
            </w:tcBorders>
            <w:noWrap/>
            <w:vAlign w:val="bottom"/>
            <w:hideMark/>
          </w:tcPr>
          <w:p w14:paraId="2FFE7F3A"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Feb</w:t>
            </w:r>
          </w:p>
        </w:tc>
        <w:tc>
          <w:tcPr>
            <w:tcW w:w="2220" w:type="dxa"/>
            <w:tcBorders>
              <w:top w:val="nil"/>
              <w:left w:val="nil"/>
              <w:bottom w:val="single" w:sz="4" w:space="0" w:color="44B3E1"/>
              <w:right w:val="nil"/>
            </w:tcBorders>
            <w:noWrap/>
            <w:vAlign w:val="bottom"/>
            <w:hideMark/>
          </w:tcPr>
          <w:p w14:paraId="5163ADAF"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11</w:t>
            </w:r>
          </w:p>
        </w:tc>
      </w:tr>
      <w:tr w:rsidR="004E4A9E" w:rsidRPr="00A21636" w14:paraId="2371428F" w14:textId="77777777" w:rsidTr="004E4A9E">
        <w:trPr>
          <w:trHeight w:val="288"/>
          <w:jc w:val="center"/>
        </w:trPr>
        <w:tc>
          <w:tcPr>
            <w:tcW w:w="1380" w:type="dxa"/>
            <w:tcBorders>
              <w:top w:val="nil"/>
              <w:left w:val="nil"/>
              <w:bottom w:val="single" w:sz="4" w:space="0" w:color="44B3E1"/>
              <w:right w:val="nil"/>
            </w:tcBorders>
            <w:noWrap/>
            <w:vAlign w:val="bottom"/>
            <w:hideMark/>
          </w:tcPr>
          <w:p w14:paraId="5780E024"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Mar</w:t>
            </w:r>
          </w:p>
        </w:tc>
        <w:tc>
          <w:tcPr>
            <w:tcW w:w="2220" w:type="dxa"/>
            <w:tcBorders>
              <w:top w:val="nil"/>
              <w:left w:val="nil"/>
              <w:bottom w:val="single" w:sz="4" w:space="0" w:color="44B3E1"/>
              <w:right w:val="nil"/>
            </w:tcBorders>
            <w:noWrap/>
            <w:vAlign w:val="bottom"/>
            <w:hideMark/>
          </w:tcPr>
          <w:p w14:paraId="0623B8B2"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13</w:t>
            </w:r>
          </w:p>
        </w:tc>
      </w:tr>
      <w:tr w:rsidR="004E4A9E" w:rsidRPr="00A21636" w14:paraId="3B5B007D" w14:textId="77777777" w:rsidTr="004E4A9E">
        <w:trPr>
          <w:trHeight w:val="288"/>
          <w:jc w:val="center"/>
        </w:trPr>
        <w:tc>
          <w:tcPr>
            <w:tcW w:w="1380" w:type="dxa"/>
            <w:tcBorders>
              <w:top w:val="nil"/>
              <w:left w:val="nil"/>
              <w:bottom w:val="single" w:sz="4" w:space="0" w:color="44B3E1"/>
              <w:right w:val="nil"/>
            </w:tcBorders>
            <w:noWrap/>
            <w:vAlign w:val="bottom"/>
            <w:hideMark/>
          </w:tcPr>
          <w:p w14:paraId="4B131CC6"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Apr</w:t>
            </w:r>
          </w:p>
        </w:tc>
        <w:tc>
          <w:tcPr>
            <w:tcW w:w="2220" w:type="dxa"/>
            <w:tcBorders>
              <w:top w:val="nil"/>
              <w:left w:val="nil"/>
              <w:bottom w:val="single" w:sz="4" w:space="0" w:color="44B3E1"/>
              <w:right w:val="nil"/>
            </w:tcBorders>
            <w:noWrap/>
            <w:vAlign w:val="bottom"/>
            <w:hideMark/>
          </w:tcPr>
          <w:p w14:paraId="3743B3F1"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10</w:t>
            </w:r>
          </w:p>
        </w:tc>
      </w:tr>
      <w:tr w:rsidR="004E4A9E" w:rsidRPr="00A21636" w14:paraId="4E77193B" w14:textId="77777777" w:rsidTr="004E4A9E">
        <w:trPr>
          <w:trHeight w:val="288"/>
          <w:jc w:val="center"/>
        </w:trPr>
        <w:tc>
          <w:tcPr>
            <w:tcW w:w="1380" w:type="dxa"/>
            <w:tcBorders>
              <w:top w:val="nil"/>
              <w:left w:val="nil"/>
              <w:bottom w:val="single" w:sz="4" w:space="0" w:color="44B3E1"/>
              <w:right w:val="nil"/>
            </w:tcBorders>
            <w:noWrap/>
            <w:vAlign w:val="bottom"/>
            <w:hideMark/>
          </w:tcPr>
          <w:p w14:paraId="2D2E9061"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May</w:t>
            </w:r>
          </w:p>
        </w:tc>
        <w:tc>
          <w:tcPr>
            <w:tcW w:w="2220" w:type="dxa"/>
            <w:tcBorders>
              <w:top w:val="nil"/>
              <w:left w:val="nil"/>
              <w:bottom w:val="single" w:sz="4" w:space="0" w:color="44B3E1"/>
              <w:right w:val="nil"/>
            </w:tcBorders>
            <w:noWrap/>
            <w:vAlign w:val="bottom"/>
            <w:hideMark/>
          </w:tcPr>
          <w:p w14:paraId="6E65B253"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13</w:t>
            </w:r>
          </w:p>
        </w:tc>
      </w:tr>
      <w:tr w:rsidR="004E4A9E" w:rsidRPr="00A21636" w14:paraId="36A02456" w14:textId="77777777" w:rsidTr="004E4A9E">
        <w:trPr>
          <w:trHeight w:val="288"/>
          <w:jc w:val="center"/>
        </w:trPr>
        <w:tc>
          <w:tcPr>
            <w:tcW w:w="1380" w:type="dxa"/>
            <w:tcBorders>
              <w:top w:val="nil"/>
              <w:left w:val="nil"/>
              <w:bottom w:val="single" w:sz="4" w:space="0" w:color="44B3E1"/>
              <w:right w:val="nil"/>
            </w:tcBorders>
            <w:noWrap/>
            <w:vAlign w:val="bottom"/>
            <w:hideMark/>
          </w:tcPr>
          <w:p w14:paraId="4A0FC8AC"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Jun</w:t>
            </w:r>
          </w:p>
        </w:tc>
        <w:tc>
          <w:tcPr>
            <w:tcW w:w="2220" w:type="dxa"/>
            <w:tcBorders>
              <w:top w:val="nil"/>
              <w:left w:val="nil"/>
              <w:bottom w:val="single" w:sz="4" w:space="0" w:color="44B3E1"/>
              <w:right w:val="nil"/>
            </w:tcBorders>
            <w:noWrap/>
            <w:vAlign w:val="bottom"/>
            <w:hideMark/>
          </w:tcPr>
          <w:p w14:paraId="5A9238F6"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14</w:t>
            </w:r>
          </w:p>
        </w:tc>
      </w:tr>
      <w:tr w:rsidR="004E4A9E" w:rsidRPr="00A21636" w14:paraId="19EE48D1" w14:textId="77777777" w:rsidTr="004E4A9E">
        <w:trPr>
          <w:trHeight w:val="288"/>
          <w:jc w:val="center"/>
        </w:trPr>
        <w:tc>
          <w:tcPr>
            <w:tcW w:w="1380" w:type="dxa"/>
            <w:tcBorders>
              <w:top w:val="nil"/>
              <w:left w:val="nil"/>
              <w:bottom w:val="single" w:sz="4" w:space="0" w:color="44B3E1"/>
              <w:right w:val="nil"/>
            </w:tcBorders>
            <w:noWrap/>
            <w:vAlign w:val="bottom"/>
            <w:hideMark/>
          </w:tcPr>
          <w:p w14:paraId="389ED175"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Jul</w:t>
            </w:r>
          </w:p>
        </w:tc>
        <w:tc>
          <w:tcPr>
            <w:tcW w:w="2220" w:type="dxa"/>
            <w:tcBorders>
              <w:top w:val="nil"/>
              <w:left w:val="nil"/>
              <w:bottom w:val="single" w:sz="4" w:space="0" w:color="44B3E1"/>
              <w:right w:val="nil"/>
            </w:tcBorders>
            <w:noWrap/>
            <w:vAlign w:val="bottom"/>
            <w:hideMark/>
          </w:tcPr>
          <w:p w14:paraId="3FD643A8"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9</w:t>
            </w:r>
          </w:p>
        </w:tc>
      </w:tr>
      <w:tr w:rsidR="004E4A9E" w:rsidRPr="00A21636" w14:paraId="45343FFA" w14:textId="77777777" w:rsidTr="004E4A9E">
        <w:trPr>
          <w:trHeight w:val="288"/>
          <w:jc w:val="center"/>
        </w:trPr>
        <w:tc>
          <w:tcPr>
            <w:tcW w:w="1380" w:type="dxa"/>
            <w:tcBorders>
              <w:top w:val="nil"/>
              <w:left w:val="nil"/>
              <w:bottom w:val="single" w:sz="4" w:space="0" w:color="44B3E1"/>
              <w:right w:val="nil"/>
            </w:tcBorders>
            <w:noWrap/>
            <w:vAlign w:val="bottom"/>
            <w:hideMark/>
          </w:tcPr>
          <w:p w14:paraId="656C4A06"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Aug</w:t>
            </w:r>
          </w:p>
        </w:tc>
        <w:tc>
          <w:tcPr>
            <w:tcW w:w="2220" w:type="dxa"/>
            <w:tcBorders>
              <w:top w:val="nil"/>
              <w:left w:val="nil"/>
              <w:bottom w:val="single" w:sz="4" w:space="0" w:color="44B3E1"/>
              <w:right w:val="nil"/>
            </w:tcBorders>
            <w:noWrap/>
            <w:vAlign w:val="bottom"/>
            <w:hideMark/>
          </w:tcPr>
          <w:p w14:paraId="0660A8B1"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9</w:t>
            </w:r>
          </w:p>
        </w:tc>
      </w:tr>
      <w:tr w:rsidR="004E4A9E" w:rsidRPr="00A21636" w14:paraId="3F73779F" w14:textId="77777777" w:rsidTr="004E4A9E">
        <w:trPr>
          <w:trHeight w:val="288"/>
          <w:jc w:val="center"/>
        </w:trPr>
        <w:tc>
          <w:tcPr>
            <w:tcW w:w="1380" w:type="dxa"/>
            <w:tcBorders>
              <w:top w:val="nil"/>
              <w:left w:val="nil"/>
              <w:bottom w:val="single" w:sz="4" w:space="0" w:color="44B3E1"/>
              <w:right w:val="nil"/>
            </w:tcBorders>
            <w:noWrap/>
            <w:vAlign w:val="bottom"/>
            <w:hideMark/>
          </w:tcPr>
          <w:p w14:paraId="00874413"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Sep</w:t>
            </w:r>
          </w:p>
        </w:tc>
        <w:tc>
          <w:tcPr>
            <w:tcW w:w="2220" w:type="dxa"/>
            <w:tcBorders>
              <w:top w:val="nil"/>
              <w:left w:val="nil"/>
              <w:bottom w:val="single" w:sz="4" w:space="0" w:color="44B3E1"/>
              <w:right w:val="nil"/>
            </w:tcBorders>
            <w:noWrap/>
            <w:vAlign w:val="bottom"/>
            <w:hideMark/>
          </w:tcPr>
          <w:p w14:paraId="604B2FBE"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15</w:t>
            </w:r>
          </w:p>
        </w:tc>
      </w:tr>
      <w:tr w:rsidR="004E4A9E" w:rsidRPr="00A21636" w14:paraId="01E56A3F" w14:textId="77777777" w:rsidTr="004E4A9E">
        <w:trPr>
          <w:trHeight w:val="288"/>
          <w:jc w:val="center"/>
        </w:trPr>
        <w:tc>
          <w:tcPr>
            <w:tcW w:w="1380" w:type="dxa"/>
            <w:tcBorders>
              <w:top w:val="nil"/>
              <w:left w:val="nil"/>
              <w:bottom w:val="single" w:sz="4" w:space="0" w:color="44B3E1"/>
              <w:right w:val="nil"/>
            </w:tcBorders>
            <w:noWrap/>
            <w:vAlign w:val="bottom"/>
            <w:hideMark/>
          </w:tcPr>
          <w:p w14:paraId="4BC0EDC5"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Oct</w:t>
            </w:r>
          </w:p>
        </w:tc>
        <w:tc>
          <w:tcPr>
            <w:tcW w:w="2220" w:type="dxa"/>
            <w:tcBorders>
              <w:top w:val="nil"/>
              <w:left w:val="nil"/>
              <w:bottom w:val="single" w:sz="4" w:space="0" w:color="44B3E1"/>
              <w:right w:val="nil"/>
            </w:tcBorders>
            <w:noWrap/>
            <w:vAlign w:val="bottom"/>
            <w:hideMark/>
          </w:tcPr>
          <w:p w14:paraId="436E84B2"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28</w:t>
            </w:r>
          </w:p>
        </w:tc>
      </w:tr>
      <w:tr w:rsidR="004E4A9E" w:rsidRPr="00A21636" w14:paraId="6000831F" w14:textId="77777777" w:rsidTr="004E4A9E">
        <w:trPr>
          <w:trHeight w:val="288"/>
          <w:jc w:val="center"/>
        </w:trPr>
        <w:tc>
          <w:tcPr>
            <w:tcW w:w="1380" w:type="dxa"/>
            <w:tcBorders>
              <w:top w:val="nil"/>
              <w:left w:val="nil"/>
              <w:bottom w:val="single" w:sz="4" w:space="0" w:color="44B3E1"/>
              <w:right w:val="nil"/>
            </w:tcBorders>
            <w:noWrap/>
            <w:vAlign w:val="bottom"/>
            <w:hideMark/>
          </w:tcPr>
          <w:p w14:paraId="5929B499"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Nov</w:t>
            </w:r>
          </w:p>
        </w:tc>
        <w:tc>
          <w:tcPr>
            <w:tcW w:w="2220" w:type="dxa"/>
            <w:tcBorders>
              <w:top w:val="nil"/>
              <w:left w:val="nil"/>
              <w:bottom w:val="single" w:sz="4" w:space="0" w:color="44B3E1"/>
              <w:right w:val="nil"/>
            </w:tcBorders>
            <w:noWrap/>
            <w:vAlign w:val="bottom"/>
            <w:hideMark/>
          </w:tcPr>
          <w:p w14:paraId="300236E4"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25</w:t>
            </w:r>
          </w:p>
        </w:tc>
      </w:tr>
      <w:tr w:rsidR="004E4A9E" w:rsidRPr="00A21636" w14:paraId="5FB71B93" w14:textId="77777777" w:rsidTr="004E4A9E">
        <w:trPr>
          <w:trHeight w:val="288"/>
          <w:jc w:val="center"/>
        </w:trPr>
        <w:tc>
          <w:tcPr>
            <w:tcW w:w="1380" w:type="dxa"/>
            <w:tcBorders>
              <w:top w:val="nil"/>
              <w:left w:val="nil"/>
              <w:bottom w:val="single" w:sz="4" w:space="0" w:color="44B3E1"/>
              <w:right w:val="nil"/>
            </w:tcBorders>
            <w:noWrap/>
            <w:vAlign w:val="bottom"/>
            <w:hideMark/>
          </w:tcPr>
          <w:p w14:paraId="0EB3223E"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Dec</w:t>
            </w:r>
          </w:p>
        </w:tc>
        <w:tc>
          <w:tcPr>
            <w:tcW w:w="2220" w:type="dxa"/>
            <w:tcBorders>
              <w:top w:val="nil"/>
              <w:left w:val="nil"/>
              <w:bottom w:val="single" w:sz="4" w:space="0" w:color="44B3E1"/>
              <w:right w:val="nil"/>
            </w:tcBorders>
            <w:noWrap/>
            <w:vAlign w:val="bottom"/>
            <w:hideMark/>
          </w:tcPr>
          <w:p w14:paraId="0935602C"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17</w:t>
            </w:r>
          </w:p>
        </w:tc>
      </w:tr>
      <w:tr w:rsidR="004E4A9E" w:rsidRPr="00A21636" w14:paraId="6DC4D9EA" w14:textId="77777777" w:rsidTr="004E4A9E">
        <w:trPr>
          <w:trHeight w:val="288"/>
          <w:jc w:val="center"/>
        </w:trPr>
        <w:tc>
          <w:tcPr>
            <w:tcW w:w="1380" w:type="dxa"/>
            <w:tcBorders>
              <w:top w:val="single" w:sz="4" w:space="0" w:color="44B3E1"/>
              <w:left w:val="nil"/>
              <w:bottom w:val="nil"/>
              <w:right w:val="nil"/>
            </w:tcBorders>
            <w:shd w:val="clear" w:color="C0E6F5" w:fill="C0E6F5"/>
            <w:noWrap/>
            <w:vAlign w:val="bottom"/>
            <w:hideMark/>
          </w:tcPr>
          <w:p w14:paraId="0EA9BAF6" w14:textId="77777777" w:rsidR="004E4A9E" w:rsidRPr="00A21636" w:rsidRDefault="004E4A9E"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c>
          <w:tcPr>
            <w:tcW w:w="2220" w:type="dxa"/>
            <w:tcBorders>
              <w:top w:val="single" w:sz="4" w:space="0" w:color="44B3E1"/>
              <w:left w:val="nil"/>
              <w:bottom w:val="nil"/>
              <w:right w:val="nil"/>
            </w:tcBorders>
            <w:shd w:val="clear" w:color="C0E6F5" w:fill="C0E6F5"/>
            <w:noWrap/>
            <w:vAlign w:val="bottom"/>
            <w:hideMark/>
          </w:tcPr>
          <w:p w14:paraId="207619B4" w14:textId="77777777" w:rsidR="004E4A9E" w:rsidRPr="00A21636" w:rsidRDefault="004E4A9E"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178</w:t>
            </w:r>
          </w:p>
        </w:tc>
      </w:tr>
    </w:tbl>
    <w:p w14:paraId="48AD4FB8" w14:textId="77777777" w:rsidR="004E4A9E" w:rsidRPr="00A21636" w:rsidRDefault="004E4A9E" w:rsidP="006F2B7D">
      <w:pPr>
        <w:spacing w:line="360" w:lineRule="auto"/>
        <w:rPr>
          <w:rFonts w:ascii="Calibri" w:hAnsi="Calibri" w:cs="Calibri"/>
        </w:rPr>
      </w:pPr>
    </w:p>
    <w:tbl>
      <w:tblPr>
        <w:tblW w:w="7660" w:type="dxa"/>
        <w:jc w:val="center"/>
        <w:tblLook w:val="04A0" w:firstRow="1" w:lastRow="0" w:firstColumn="1" w:lastColumn="0" w:noHBand="0" w:noVBand="1"/>
      </w:tblPr>
      <w:tblGrid>
        <w:gridCol w:w="3496"/>
        <w:gridCol w:w="2759"/>
        <w:gridCol w:w="1405"/>
      </w:tblGrid>
      <w:tr w:rsidR="008B6C67" w:rsidRPr="00A21636" w14:paraId="666F524A" w14:textId="77777777" w:rsidTr="008B6C67">
        <w:trPr>
          <w:trHeight w:val="288"/>
          <w:jc w:val="center"/>
        </w:trPr>
        <w:tc>
          <w:tcPr>
            <w:tcW w:w="7660" w:type="dxa"/>
            <w:gridSpan w:val="3"/>
            <w:tcBorders>
              <w:top w:val="nil"/>
              <w:left w:val="nil"/>
              <w:bottom w:val="nil"/>
              <w:right w:val="nil"/>
            </w:tcBorders>
            <w:shd w:val="clear" w:color="000000" w:fill="C0E6F5"/>
            <w:noWrap/>
            <w:vAlign w:val="bottom"/>
            <w:hideMark/>
          </w:tcPr>
          <w:p w14:paraId="7F8D2FCA" w14:textId="77777777" w:rsidR="008B6C67" w:rsidRPr="00A21636" w:rsidRDefault="008B6C67"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Annual Offence Type paid FPNs - excluding smoking-related litter</w:t>
            </w:r>
          </w:p>
        </w:tc>
      </w:tr>
      <w:tr w:rsidR="008B6C67" w:rsidRPr="00A21636" w14:paraId="5225A05D" w14:textId="77777777" w:rsidTr="008B6C67">
        <w:trPr>
          <w:trHeight w:val="288"/>
          <w:jc w:val="center"/>
        </w:trPr>
        <w:tc>
          <w:tcPr>
            <w:tcW w:w="3496" w:type="dxa"/>
            <w:tcBorders>
              <w:top w:val="nil"/>
              <w:left w:val="nil"/>
              <w:bottom w:val="nil"/>
              <w:right w:val="nil"/>
            </w:tcBorders>
            <w:shd w:val="clear" w:color="000000" w:fill="C0E6F5"/>
            <w:noWrap/>
            <w:vAlign w:val="bottom"/>
            <w:hideMark/>
          </w:tcPr>
          <w:p w14:paraId="57B4CF1A" w14:textId="77777777" w:rsidR="008B6C67" w:rsidRPr="00A21636" w:rsidRDefault="008B6C67"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Offence Type</w:t>
            </w:r>
          </w:p>
        </w:tc>
        <w:tc>
          <w:tcPr>
            <w:tcW w:w="2759" w:type="dxa"/>
            <w:tcBorders>
              <w:top w:val="nil"/>
              <w:left w:val="nil"/>
              <w:bottom w:val="nil"/>
              <w:right w:val="nil"/>
            </w:tcBorders>
            <w:shd w:val="clear" w:color="000000" w:fill="C0E6F5"/>
            <w:noWrap/>
            <w:vAlign w:val="bottom"/>
            <w:hideMark/>
          </w:tcPr>
          <w:p w14:paraId="4E79F9B4" w14:textId="77777777" w:rsidR="008B6C67" w:rsidRPr="00A21636" w:rsidRDefault="008B6C67"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Count of Offence Type</w:t>
            </w:r>
          </w:p>
        </w:tc>
        <w:tc>
          <w:tcPr>
            <w:tcW w:w="1405" w:type="dxa"/>
            <w:tcBorders>
              <w:top w:val="nil"/>
              <w:left w:val="nil"/>
              <w:bottom w:val="nil"/>
              <w:right w:val="nil"/>
            </w:tcBorders>
            <w:shd w:val="clear" w:color="000000" w:fill="C0E6F5"/>
            <w:noWrap/>
            <w:vAlign w:val="bottom"/>
            <w:hideMark/>
          </w:tcPr>
          <w:p w14:paraId="386D3F64" w14:textId="77777777" w:rsidR="008B6C67" w:rsidRPr="00A21636" w:rsidRDefault="008B6C67"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Percentage</w:t>
            </w:r>
          </w:p>
        </w:tc>
      </w:tr>
      <w:tr w:rsidR="008B6C67" w:rsidRPr="00A21636" w14:paraId="0F8A50AB" w14:textId="77777777" w:rsidTr="008B6C67">
        <w:trPr>
          <w:trHeight w:val="288"/>
          <w:jc w:val="center"/>
        </w:trPr>
        <w:tc>
          <w:tcPr>
            <w:tcW w:w="3496" w:type="dxa"/>
            <w:tcBorders>
              <w:top w:val="nil"/>
              <w:left w:val="nil"/>
              <w:bottom w:val="nil"/>
              <w:right w:val="nil"/>
            </w:tcBorders>
            <w:noWrap/>
            <w:vAlign w:val="bottom"/>
            <w:hideMark/>
          </w:tcPr>
          <w:p w14:paraId="0886031A"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Chewing Gum</w:t>
            </w:r>
          </w:p>
        </w:tc>
        <w:tc>
          <w:tcPr>
            <w:tcW w:w="2759" w:type="dxa"/>
            <w:tcBorders>
              <w:top w:val="nil"/>
              <w:left w:val="nil"/>
              <w:bottom w:val="nil"/>
              <w:right w:val="nil"/>
            </w:tcBorders>
            <w:noWrap/>
            <w:vAlign w:val="bottom"/>
            <w:hideMark/>
          </w:tcPr>
          <w:p w14:paraId="1831C4D4"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w:t>
            </w:r>
          </w:p>
        </w:tc>
        <w:tc>
          <w:tcPr>
            <w:tcW w:w="1405" w:type="dxa"/>
            <w:tcBorders>
              <w:top w:val="nil"/>
              <w:left w:val="nil"/>
              <w:bottom w:val="nil"/>
              <w:right w:val="nil"/>
            </w:tcBorders>
            <w:noWrap/>
            <w:vAlign w:val="bottom"/>
            <w:hideMark/>
          </w:tcPr>
          <w:p w14:paraId="4858BE53"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w:t>
            </w:r>
          </w:p>
        </w:tc>
      </w:tr>
      <w:tr w:rsidR="008B6C67" w:rsidRPr="00A21636" w14:paraId="00D66164" w14:textId="77777777" w:rsidTr="008B6C67">
        <w:trPr>
          <w:trHeight w:val="288"/>
          <w:jc w:val="center"/>
        </w:trPr>
        <w:tc>
          <w:tcPr>
            <w:tcW w:w="3496" w:type="dxa"/>
            <w:tcBorders>
              <w:top w:val="nil"/>
              <w:left w:val="nil"/>
              <w:bottom w:val="nil"/>
              <w:right w:val="nil"/>
            </w:tcBorders>
            <w:noWrap/>
            <w:vAlign w:val="bottom"/>
            <w:hideMark/>
          </w:tcPr>
          <w:p w14:paraId="484573C8"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Coffee Cup</w:t>
            </w:r>
          </w:p>
        </w:tc>
        <w:tc>
          <w:tcPr>
            <w:tcW w:w="2759" w:type="dxa"/>
            <w:tcBorders>
              <w:top w:val="nil"/>
              <w:left w:val="nil"/>
              <w:bottom w:val="nil"/>
              <w:right w:val="nil"/>
            </w:tcBorders>
            <w:noWrap/>
            <w:vAlign w:val="bottom"/>
            <w:hideMark/>
          </w:tcPr>
          <w:p w14:paraId="2B779A52"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c>
          <w:tcPr>
            <w:tcW w:w="1405" w:type="dxa"/>
            <w:tcBorders>
              <w:top w:val="nil"/>
              <w:left w:val="nil"/>
              <w:bottom w:val="nil"/>
              <w:right w:val="nil"/>
            </w:tcBorders>
            <w:noWrap/>
            <w:vAlign w:val="bottom"/>
            <w:hideMark/>
          </w:tcPr>
          <w:p w14:paraId="26680D63"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8B6C67" w:rsidRPr="00A21636" w14:paraId="55CF438F" w14:textId="77777777" w:rsidTr="008B6C67">
        <w:trPr>
          <w:trHeight w:val="288"/>
          <w:jc w:val="center"/>
        </w:trPr>
        <w:tc>
          <w:tcPr>
            <w:tcW w:w="3496" w:type="dxa"/>
            <w:tcBorders>
              <w:top w:val="nil"/>
              <w:left w:val="nil"/>
              <w:bottom w:val="nil"/>
              <w:right w:val="nil"/>
            </w:tcBorders>
            <w:noWrap/>
            <w:vAlign w:val="bottom"/>
            <w:hideMark/>
          </w:tcPr>
          <w:p w14:paraId="3B62E550"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Confectionary Packs</w:t>
            </w:r>
          </w:p>
        </w:tc>
        <w:tc>
          <w:tcPr>
            <w:tcW w:w="2759" w:type="dxa"/>
            <w:tcBorders>
              <w:top w:val="nil"/>
              <w:left w:val="nil"/>
              <w:bottom w:val="nil"/>
              <w:right w:val="nil"/>
            </w:tcBorders>
            <w:noWrap/>
            <w:vAlign w:val="bottom"/>
            <w:hideMark/>
          </w:tcPr>
          <w:p w14:paraId="5C03F971"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2</w:t>
            </w:r>
          </w:p>
        </w:tc>
        <w:tc>
          <w:tcPr>
            <w:tcW w:w="1405" w:type="dxa"/>
            <w:tcBorders>
              <w:top w:val="nil"/>
              <w:left w:val="nil"/>
              <w:bottom w:val="nil"/>
              <w:right w:val="nil"/>
            </w:tcBorders>
            <w:noWrap/>
            <w:vAlign w:val="bottom"/>
            <w:hideMark/>
          </w:tcPr>
          <w:p w14:paraId="1F853F04"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w:t>
            </w:r>
          </w:p>
        </w:tc>
      </w:tr>
      <w:tr w:rsidR="008B6C67" w:rsidRPr="00A21636" w14:paraId="181F9CD5" w14:textId="77777777" w:rsidTr="008B6C67">
        <w:trPr>
          <w:trHeight w:val="288"/>
          <w:jc w:val="center"/>
        </w:trPr>
        <w:tc>
          <w:tcPr>
            <w:tcW w:w="3496" w:type="dxa"/>
            <w:tcBorders>
              <w:top w:val="nil"/>
              <w:left w:val="nil"/>
              <w:bottom w:val="nil"/>
              <w:right w:val="nil"/>
            </w:tcBorders>
            <w:noWrap/>
            <w:vAlign w:val="bottom"/>
            <w:hideMark/>
          </w:tcPr>
          <w:p w14:paraId="0B5FAD41"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Fast Food Related</w:t>
            </w:r>
          </w:p>
        </w:tc>
        <w:tc>
          <w:tcPr>
            <w:tcW w:w="2759" w:type="dxa"/>
            <w:tcBorders>
              <w:top w:val="nil"/>
              <w:left w:val="nil"/>
              <w:bottom w:val="nil"/>
              <w:right w:val="nil"/>
            </w:tcBorders>
            <w:noWrap/>
            <w:vAlign w:val="bottom"/>
            <w:hideMark/>
          </w:tcPr>
          <w:p w14:paraId="70864418"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w:t>
            </w:r>
          </w:p>
        </w:tc>
        <w:tc>
          <w:tcPr>
            <w:tcW w:w="1405" w:type="dxa"/>
            <w:tcBorders>
              <w:top w:val="nil"/>
              <w:left w:val="nil"/>
              <w:bottom w:val="nil"/>
              <w:right w:val="nil"/>
            </w:tcBorders>
            <w:noWrap/>
            <w:vAlign w:val="bottom"/>
            <w:hideMark/>
          </w:tcPr>
          <w:p w14:paraId="69EF305F"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w:t>
            </w:r>
          </w:p>
        </w:tc>
      </w:tr>
      <w:tr w:rsidR="008B6C67" w:rsidRPr="00A21636" w14:paraId="2DDB96E0" w14:textId="77777777" w:rsidTr="008B6C67">
        <w:trPr>
          <w:trHeight w:val="288"/>
          <w:jc w:val="center"/>
        </w:trPr>
        <w:tc>
          <w:tcPr>
            <w:tcW w:w="3496" w:type="dxa"/>
            <w:tcBorders>
              <w:top w:val="nil"/>
              <w:left w:val="nil"/>
              <w:bottom w:val="nil"/>
              <w:right w:val="nil"/>
            </w:tcBorders>
            <w:noWrap/>
            <w:vAlign w:val="bottom"/>
            <w:hideMark/>
          </w:tcPr>
          <w:p w14:paraId="0FD05593"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Non-Alcoholic Drinks Related</w:t>
            </w:r>
          </w:p>
        </w:tc>
        <w:tc>
          <w:tcPr>
            <w:tcW w:w="2759" w:type="dxa"/>
            <w:tcBorders>
              <w:top w:val="nil"/>
              <w:left w:val="nil"/>
              <w:bottom w:val="nil"/>
              <w:right w:val="nil"/>
            </w:tcBorders>
            <w:noWrap/>
            <w:vAlign w:val="bottom"/>
            <w:hideMark/>
          </w:tcPr>
          <w:p w14:paraId="466F92BD"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w:t>
            </w:r>
          </w:p>
        </w:tc>
        <w:tc>
          <w:tcPr>
            <w:tcW w:w="1405" w:type="dxa"/>
            <w:tcBorders>
              <w:top w:val="nil"/>
              <w:left w:val="nil"/>
              <w:bottom w:val="nil"/>
              <w:right w:val="nil"/>
            </w:tcBorders>
            <w:noWrap/>
            <w:vAlign w:val="bottom"/>
            <w:hideMark/>
          </w:tcPr>
          <w:p w14:paraId="415D2830"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5%</w:t>
            </w:r>
          </w:p>
        </w:tc>
      </w:tr>
      <w:tr w:rsidR="008B6C67" w:rsidRPr="00A21636" w14:paraId="5B617E60" w14:textId="77777777" w:rsidTr="008B6C67">
        <w:trPr>
          <w:trHeight w:val="288"/>
          <w:jc w:val="center"/>
        </w:trPr>
        <w:tc>
          <w:tcPr>
            <w:tcW w:w="3496" w:type="dxa"/>
            <w:tcBorders>
              <w:top w:val="nil"/>
              <w:left w:val="nil"/>
              <w:bottom w:val="nil"/>
              <w:right w:val="nil"/>
            </w:tcBorders>
            <w:noWrap/>
            <w:vAlign w:val="bottom"/>
            <w:hideMark/>
          </w:tcPr>
          <w:p w14:paraId="5C37D641"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Other Litter</w:t>
            </w:r>
          </w:p>
        </w:tc>
        <w:tc>
          <w:tcPr>
            <w:tcW w:w="2759" w:type="dxa"/>
            <w:tcBorders>
              <w:top w:val="nil"/>
              <w:left w:val="nil"/>
              <w:bottom w:val="nil"/>
              <w:right w:val="nil"/>
            </w:tcBorders>
            <w:noWrap/>
            <w:vAlign w:val="bottom"/>
            <w:hideMark/>
          </w:tcPr>
          <w:p w14:paraId="6523755F"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32</w:t>
            </w:r>
          </w:p>
        </w:tc>
        <w:tc>
          <w:tcPr>
            <w:tcW w:w="1405" w:type="dxa"/>
            <w:tcBorders>
              <w:top w:val="nil"/>
              <w:left w:val="nil"/>
              <w:bottom w:val="nil"/>
              <w:right w:val="nil"/>
            </w:tcBorders>
            <w:noWrap/>
            <w:vAlign w:val="bottom"/>
            <w:hideMark/>
          </w:tcPr>
          <w:p w14:paraId="1C5A9DB9"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43%</w:t>
            </w:r>
          </w:p>
        </w:tc>
      </w:tr>
      <w:tr w:rsidR="008B6C67" w:rsidRPr="00A21636" w14:paraId="6780625F" w14:textId="77777777" w:rsidTr="008B6C67">
        <w:trPr>
          <w:trHeight w:val="288"/>
          <w:jc w:val="center"/>
        </w:trPr>
        <w:tc>
          <w:tcPr>
            <w:tcW w:w="3496" w:type="dxa"/>
            <w:tcBorders>
              <w:top w:val="nil"/>
              <w:left w:val="nil"/>
              <w:bottom w:val="nil"/>
              <w:right w:val="nil"/>
            </w:tcBorders>
            <w:noWrap/>
            <w:vAlign w:val="bottom"/>
            <w:hideMark/>
          </w:tcPr>
          <w:p w14:paraId="4639FD3F"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Packaging</w:t>
            </w:r>
          </w:p>
        </w:tc>
        <w:tc>
          <w:tcPr>
            <w:tcW w:w="2759" w:type="dxa"/>
            <w:tcBorders>
              <w:top w:val="nil"/>
              <w:left w:val="nil"/>
              <w:bottom w:val="nil"/>
              <w:right w:val="nil"/>
            </w:tcBorders>
            <w:noWrap/>
            <w:vAlign w:val="bottom"/>
            <w:hideMark/>
          </w:tcPr>
          <w:p w14:paraId="39B52198"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6</w:t>
            </w:r>
          </w:p>
        </w:tc>
        <w:tc>
          <w:tcPr>
            <w:tcW w:w="1405" w:type="dxa"/>
            <w:tcBorders>
              <w:top w:val="nil"/>
              <w:left w:val="nil"/>
              <w:bottom w:val="nil"/>
              <w:right w:val="nil"/>
            </w:tcBorders>
            <w:noWrap/>
            <w:vAlign w:val="bottom"/>
            <w:hideMark/>
          </w:tcPr>
          <w:p w14:paraId="74D69789"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8%</w:t>
            </w:r>
          </w:p>
        </w:tc>
      </w:tr>
      <w:tr w:rsidR="008B6C67" w:rsidRPr="00A21636" w14:paraId="49DCE03C" w14:textId="77777777" w:rsidTr="008B6C67">
        <w:trPr>
          <w:trHeight w:val="288"/>
          <w:jc w:val="center"/>
        </w:trPr>
        <w:tc>
          <w:tcPr>
            <w:tcW w:w="3496" w:type="dxa"/>
            <w:tcBorders>
              <w:top w:val="nil"/>
              <w:left w:val="nil"/>
              <w:bottom w:val="nil"/>
              <w:right w:val="nil"/>
            </w:tcBorders>
            <w:noWrap/>
            <w:vAlign w:val="bottom"/>
            <w:hideMark/>
          </w:tcPr>
          <w:p w14:paraId="434ABD3D"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Printed Literature</w:t>
            </w:r>
          </w:p>
        </w:tc>
        <w:tc>
          <w:tcPr>
            <w:tcW w:w="2759" w:type="dxa"/>
            <w:tcBorders>
              <w:top w:val="nil"/>
              <w:left w:val="nil"/>
              <w:bottom w:val="nil"/>
              <w:right w:val="nil"/>
            </w:tcBorders>
            <w:noWrap/>
            <w:vAlign w:val="bottom"/>
            <w:hideMark/>
          </w:tcPr>
          <w:p w14:paraId="254AA820"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7</w:t>
            </w:r>
          </w:p>
        </w:tc>
        <w:tc>
          <w:tcPr>
            <w:tcW w:w="1405" w:type="dxa"/>
            <w:tcBorders>
              <w:top w:val="nil"/>
              <w:left w:val="nil"/>
              <w:bottom w:val="nil"/>
              <w:right w:val="nil"/>
            </w:tcBorders>
            <w:noWrap/>
            <w:vAlign w:val="bottom"/>
            <w:hideMark/>
          </w:tcPr>
          <w:p w14:paraId="3C209ABC"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9%</w:t>
            </w:r>
          </w:p>
        </w:tc>
      </w:tr>
      <w:tr w:rsidR="008B6C67" w:rsidRPr="00A21636" w14:paraId="7104998F" w14:textId="77777777" w:rsidTr="008B6C67">
        <w:trPr>
          <w:trHeight w:val="288"/>
          <w:jc w:val="center"/>
        </w:trPr>
        <w:tc>
          <w:tcPr>
            <w:tcW w:w="3496" w:type="dxa"/>
            <w:tcBorders>
              <w:top w:val="nil"/>
              <w:left w:val="nil"/>
              <w:bottom w:val="nil"/>
              <w:right w:val="nil"/>
            </w:tcBorders>
            <w:noWrap/>
            <w:vAlign w:val="bottom"/>
            <w:hideMark/>
          </w:tcPr>
          <w:p w14:paraId="399331A4"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Public Urination - Littering</w:t>
            </w:r>
          </w:p>
        </w:tc>
        <w:tc>
          <w:tcPr>
            <w:tcW w:w="2759" w:type="dxa"/>
            <w:tcBorders>
              <w:top w:val="nil"/>
              <w:left w:val="nil"/>
              <w:bottom w:val="nil"/>
              <w:right w:val="nil"/>
            </w:tcBorders>
            <w:noWrap/>
            <w:vAlign w:val="bottom"/>
            <w:hideMark/>
          </w:tcPr>
          <w:p w14:paraId="5EE4443B"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11</w:t>
            </w:r>
          </w:p>
        </w:tc>
        <w:tc>
          <w:tcPr>
            <w:tcW w:w="1405" w:type="dxa"/>
            <w:tcBorders>
              <w:top w:val="nil"/>
              <w:left w:val="nil"/>
              <w:bottom w:val="nil"/>
              <w:right w:val="nil"/>
            </w:tcBorders>
            <w:noWrap/>
            <w:vAlign w:val="bottom"/>
            <w:hideMark/>
          </w:tcPr>
          <w:p w14:paraId="761A7B99"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15%</w:t>
            </w:r>
          </w:p>
        </w:tc>
      </w:tr>
      <w:tr w:rsidR="008B6C67" w:rsidRPr="00A21636" w14:paraId="670F6AD1" w14:textId="77777777" w:rsidTr="008B6C67">
        <w:trPr>
          <w:trHeight w:val="288"/>
          <w:jc w:val="center"/>
        </w:trPr>
        <w:tc>
          <w:tcPr>
            <w:tcW w:w="3496" w:type="dxa"/>
            <w:tcBorders>
              <w:top w:val="nil"/>
              <w:left w:val="nil"/>
              <w:bottom w:val="nil"/>
              <w:right w:val="nil"/>
            </w:tcBorders>
            <w:noWrap/>
            <w:vAlign w:val="bottom"/>
            <w:hideMark/>
          </w:tcPr>
          <w:p w14:paraId="58840240"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Snack Packs</w:t>
            </w:r>
          </w:p>
        </w:tc>
        <w:tc>
          <w:tcPr>
            <w:tcW w:w="2759" w:type="dxa"/>
            <w:tcBorders>
              <w:top w:val="nil"/>
              <w:left w:val="nil"/>
              <w:bottom w:val="nil"/>
              <w:right w:val="nil"/>
            </w:tcBorders>
            <w:noWrap/>
            <w:vAlign w:val="bottom"/>
            <w:hideMark/>
          </w:tcPr>
          <w:p w14:paraId="5B574277"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4</w:t>
            </w:r>
          </w:p>
        </w:tc>
        <w:tc>
          <w:tcPr>
            <w:tcW w:w="1405" w:type="dxa"/>
            <w:tcBorders>
              <w:top w:val="nil"/>
              <w:left w:val="nil"/>
              <w:bottom w:val="nil"/>
              <w:right w:val="nil"/>
            </w:tcBorders>
            <w:noWrap/>
            <w:vAlign w:val="bottom"/>
            <w:hideMark/>
          </w:tcPr>
          <w:p w14:paraId="3D9DBAAE"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5%</w:t>
            </w:r>
          </w:p>
        </w:tc>
      </w:tr>
      <w:tr w:rsidR="008B6C67" w:rsidRPr="00A21636" w14:paraId="22961DD6" w14:textId="77777777" w:rsidTr="008B6C67">
        <w:trPr>
          <w:trHeight w:val="288"/>
          <w:jc w:val="center"/>
        </w:trPr>
        <w:tc>
          <w:tcPr>
            <w:tcW w:w="3496" w:type="dxa"/>
            <w:tcBorders>
              <w:top w:val="nil"/>
              <w:left w:val="nil"/>
              <w:bottom w:val="nil"/>
              <w:right w:val="nil"/>
            </w:tcBorders>
            <w:noWrap/>
            <w:vAlign w:val="bottom"/>
            <w:hideMark/>
          </w:tcPr>
          <w:p w14:paraId="5581CA50"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Soft Drink Bottle</w:t>
            </w:r>
          </w:p>
        </w:tc>
        <w:tc>
          <w:tcPr>
            <w:tcW w:w="2759" w:type="dxa"/>
            <w:tcBorders>
              <w:top w:val="nil"/>
              <w:left w:val="nil"/>
              <w:bottom w:val="nil"/>
              <w:right w:val="nil"/>
            </w:tcBorders>
            <w:noWrap/>
            <w:vAlign w:val="bottom"/>
            <w:hideMark/>
          </w:tcPr>
          <w:p w14:paraId="6F3B3899"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c>
          <w:tcPr>
            <w:tcW w:w="1405" w:type="dxa"/>
            <w:tcBorders>
              <w:top w:val="nil"/>
              <w:left w:val="nil"/>
              <w:bottom w:val="nil"/>
              <w:right w:val="nil"/>
            </w:tcBorders>
            <w:noWrap/>
            <w:vAlign w:val="bottom"/>
            <w:hideMark/>
          </w:tcPr>
          <w:p w14:paraId="4DF7481B"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8B6C67" w:rsidRPr="00A21636" w14:paraId="6BCBD4CB" w14:textId="77777777" w:rsidTr="008B6C67">
        <w:trPr>
          <w:trHeight w:val="288"/>
          <w:jc w:val="center"/>
        </w:trPr>
        <w:tc>
          <w:tcPr>
            <w:tcW w:w="3496" w:type="dxa"/>
            <w:tcBorders>
              <w:top w:val="nil"/>
              <w:left w:val="nil"/>
              <w:bottom w:val="nil"/>
              <w:right w:val="nil"/>
            </w:tcBorders>
            <w:noWrap/>
            <w:vAlign w:val="bottom"/>
            <w:hideMark/>
          </w:tcPr>
          <w:p w14:paraId="74034F0A"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Soft Drink Can</w:t>
            </w:r>
          </w:p>
        </w:tc>
        <w:tc>
          <w:tcPr>
            <w:tcW w:w="2759" w:type="dxa"/>
            <w:tcBorders>
              <w:top w:val="nil"/>
              <w:left w:val="nil"/>
              <w:bottom w:val="nil"/>
              <w:right w:val="nil"/>
            </w:tcBorders>
            <w:noWrap/>
            <w:vAlign w:val="bottom"/>
            <w:hideMark/>
          </w:tcPr>
          <w:p w14:paraId="3DFC2A98"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c>
          <w:tcPr>
            <w:tcW w:w="1405" w:type="dxa"/>
            <w:tcBorders>
              <w:top w:val="nil"/>
              <w:left w:val="nil"/>
              <w:bottom w:val="nil"/>
              <w:right w:val="nil"/>
            </w:tcBorders>
            <w:noWrap/>
            <w:vAlign w:val="bottom"/>
            <w:hideMark/>
          </w:tcPr>
          <w:p w14:paraId="0DFADBB8"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8B6C67" w:rsidRPr="00A21636" w14:paraId="67B1FAF3" w14:textId="77777777" w:rsidTr="008B6C67">
        <w:trPr>
          <w:trHeight w:val="288"/>
          <w:jc w:val="center"/>
        </w:trPr>
        <w:tc>
          <w:tcPr>
            <w:tcW w:w="3496" w:type="dxa"/>
            <w:tcBorders>
              <w:top w:val="nil"/>
              <w:left w:val="nil"/>
              <w:bottom w:val="nil"/>
              <w:right w:val="nil"/>
            </w:tcBorders>
            <w:noWrap/>
            <w:vAlign w:val="bottom"/>
            <w:hideMark/>
          </w:tcPr>
          <w:p w14:paraId="05AF5D5F" w14:textId="77777777" w:rsidR="008B6C67" w:rsidRPr="00A21636" w:rsidRDefault="008B6C67"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Sweet Wrapper</w:t>
            </w:r>
          </w:p>
        </w:tc>
        <w:tc>
          <w:tcPr>
            <w:tcW w:w="2759" w:type="dxa"/>
            <w:tcBorders>
              <w:top w:val="nil"/>
              <w:left w:val="nil"/>
              <w:bottom w:val="nil"/>
              <w:right w:val="nil"/>
            </w:tcBorders>
            <w:noWrap/>
            <w:vAlign w:val="bottom"/>
            <w:hideMark/>
          </w:tcPr>
          <w:p w14:paraId="339DAF19"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c>
          <w:tcPr>
            <w:tcW w:w="1405" w:type="dxa"/>
            <w:tcBorders>
              <w:top w:val="nil"/>
              <w:left w:val="nil"/>
              <w:bottom w:val="nil"/>
              <w:right w:val="nil"/>
            </w:tcBorders>
            <w:noWrap/>
            <w:vAlign w:val="bottom"/>
            <w:hideMark/>
          </w:tcPr>
          <w:p w14:paraId="435324A7" w14:textId="77777777" w:rsidR="008B6C67" w:rsidRPr="00A21636" w:rsidRDefault="008B6C67"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1%</w:t>
            </w:r>
          </w:p>
        </w:tc>
      </w:tr>
      <w:tr w:rsidR="008B6C67" w:rsidRPr="00A21636" w14:paraId="1D459491" w14:textId="77777777" w:rsidTr="008B6C67">
        <w:trPr>
          <w:trHeight w:val="288"/>
          <w:jc w:val="center"/>
        </w:trPr>
        <w:tc>
          <w:tcPr>
            <w:tcW w:w="3496" w:type="dxa"/>
            <w:tcBorders>
              <w:top w:val="nil"/>
              <w:left w:val="nil"/>
              <w:bottom w:val="nil"/>
              <w:right w:val="nil"/>
            </w:tcBorders>
            <w:shd w:val="clear" w:color="000000" w:fill="C0E6F5"/>
            <w:noWrap/>
            <w:vAlign w:val="bottom"/>
            <w:hideMark/>
          </w:tcPr>
          <w:p w14:paraId="31F525C7" w14:textId="77777777" w:rsidR="008B6C67" w:rsidRPr="00A21636" w:rsidRDefault="008B6C67"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Grand Total</w:t>
            </w:r>
          </w:p>
        </w:tc>
        <w:tc>
          <w:tcPr>
            <w:tcW w:w="2759" w:type="dxa"/>
            <w:tcBorders>
              <w:top w:val="nil"/>
              <w:left w:val="nil"/>
              <w:bottom w:val="nil"/>
              <w:right w:val="nil"/>
            </w:tcBorders>
            <w:shd w:val="clear" w:color="000000" w:fill="C0E6F5"/>
            <w:noWrap/>
            <w:vAlign w:val="bottom"/>
            <w:hideMark/>
          </w:tcPr>
          <w:p w14:paraId="24B7138B" w14:textId="77777777" w:rsidR="008B6C67" w:rsidRPr="00A21636" w:rsidRDefault="008B6C67"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75</w:t>
            </w:r>
          </w:p>
        </w:tc>
        <w:tc>
          <w:tcPr>
            <w:tcW w:w="1405" w:type="dxa"/>
            <w:tcBorders>
              <w:top w:val="nil"/>
              <w:left w:val="nil"/>
              <w:bottom w:val="nil"/>
              <w:right w:val="nil"/>
            </w:tcBorders>
            <w:shd w:val="clear" w:color="000000" w:fill="C0E6F5"/>
            <w:noWrap/>
            <w:vAlign w:val="bottom"/>
            <w:hideMark/>
          </w:tcPr>
          <w:p w14:paraId="1E758394" w14:textId="77777777" w:rsidR="008B6C67" w:rsidRPr="00A21636" w:rsidRDefault="008B6C67" w:rsidP="006F2B7D">
            <w:pPr>
              <w:spacing w:after="0" w:line="360" w:lineRule="auto"/>
              <w:jc w:val="right"/>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100%</w:t>
            </w:r>
          </w:p>
        </w:tc>
      </w:tr>
    </w:tbl>
    <w:p w14:paraId="1F531AAC" w14:textId="77777777" w:rsidR="004E4A9E" w:rsidRPr="00A21636" w:rsidRDefault="004E4A9E" w:rsidP="006F2B7D">
      <w:pPr>
        <w:spacing w:line="360" w:lineRule="auto"/>
        <w:rPr>
          <w:rFonts w:ascii="Calibri" w:hAnsi="Calibri" w:cs="Calibri"/>
        </w:rPr>
      </w:pPr>
    </w:p>
    <w:p w14:paraId="5F96D693" w14:textId="56DEE4E4" w:rsidR="00987BE4" w:rsidRPr="00A21636" w:rsidRDefault="008759B1" w:rsidP="006F2B7D">
      <w:pPr>
        <w:spacing w:line="360" w:lineRule="auto"/>
        <w:rPr>
          <w:rFonts w:ascii="Calibri" w:hAnsi="Calibri" w:cs="Calibri"/>
        </w:rPr>
      </w:pPr>
      <w:r w:rsidRPr="00A21636">
        <w:rPr>
          <w:rFonts w:ascii="Calibri" w:hAnsi="Calibri" w:cs="Calibri"/>
        </w:rPr>
        <w:lastRenderedPageBreak/>
        <w:t>The observed distribution was uneven, with “Other Litter” accounting for 32 of the 75 records</w:t>
      </w:r>
      <w:r w:rsidR="00425546" w:rsidRPr="00A21636">
        <w:rPr>
          <w:rFonts w:ascii="Calibri" w:hAnsi="Calibri" w:cs="Calibri"/>
        </w:rPr>
        <w:t xml:space="preserve"> with many other categories</w:t>
      </w:r>
      <w:r w:rsidR="00A3696C" w:rsidRPr="00A21636">
        <w:rPr>
          <w:rFonts w:ascii="Calibri" w:hAnsi="Calibri" w:cs="Calibri"/>
        </w:rPr>
        <w:t xml:space="preserve"> accounting for one or two records.</w:t>
      </w:r>
      <w:r w:rsidR="0087773C" w:rsidRPr="00A21636">
        <w:rPr>
          <w:rFonts w:ascii="Calibri" w:hAnsi="Calibri" w:cs="Calibri"/>
          <w:noProof/>
        </w:rPr>
        <w:drawing>
          <wp:inline distT="0" distB="0" distL="0" distR="0" wp14:anchorId="40A155FB" wp14:editId="766B613B">
            <wp:extent cx="4978400" cy="2651359"/>
            <wp:effectExtent l="0" t="0" r="0" b="0"/>
            <wp:docPr id="174600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00460" name=""/>
                    <pic:cNvPicPr/>
                  </pic:nvPicPr>
                  <pic:blipFill>
                    <a:blip r:embed="rId9"/>
                    <a:stretch>
                      <a:fillRect/>
                    </a:stretch>
                  </pic:blipFill>
                  <pic:spPr>
                    <a:xfrm>
                      <a:off x="0" y="0"/>
                      <a:ext cx="4986186" cy="2655505"/>
                    </a:xfrm>
                    <a:prstGeom prst="rect">
                      <a:avLst/>
                    </a:prstGeom>
                  </pic:spPr>
                </pic:pic>
              </a:graphicData>
            </a:graphic>
          </wp:inline>
        </w:drawing>
      </w:r>
    </w:p>
    <w:p w14:paraId="089AEC8E" w14:textId="77777777" w:rsidR="00B038ED" w:rsidRPr="00A21636" w:rsidRDefault="00B038ED" w:rsidP="006F2B7D">
      <w:pPr>
        <w:spacing w:line="360" w:lineRule="auto"/>
        <w:rPr>
          <w:rFonts w:ascii="Calibri" w:hAnsi="Calibri" w:cs="Calibri"/>
        </w:rPr>
      </w:pPr>
    </w:p>
    <w:p w14:paraId="5AE52C71" w14:textId="713EF4EF" w:rsidR="00FA41A0" w:rsidRPr="00A21636" w:rsidRDefault="00A3696C" w:rsidP="006F2B7D">
      <w:pPr>
        <w:spacing w:line="360" w:lineRule="auto"/>
        <w:rPr>
          <w:rFonts w:ascii="Calibri" w:hAnsi="Calibri" w:cs="Calibri"/>
        </w:rPr>
      </w:pPr>
      <w:r w:rsidRPr="00A21636">
        <w:rPr>
          <w:rFonts w:ascii="Calibri" w:hAnsi="Calibri" w:cs="Calibri"/>
        </w:rPr>
        <w:t xml:space="preserve">While </w:t>
      </w:r>
      <w:r w:rsidR="00E96ED2">
        <w:rPr>
          <w:rFonts w:ascii="Calibri" w:hAnsi="Calibri" w:cs="Calibri"/>
        </w:rPr>
        <w:t>these</w:t>
      </w:r>
      <w:r w:rsidRPr="00A21636">
        <w:rPr>
          <w:rFonts w:ascii="Calibri" w:hAnsi="Calibri" w:cs="Calibri"/>
        </w:rPr>
        <w:t xml:space="preserve"> results should not be interpreted as demonstrating that one type of litter is more likely to occur, or one type of littering FPN</w:t>
      </w:r>
      <w:r w:rsidR="00FC0A63" w:rsidRPr="00A21636">
        <w:rPr>
          <w:rFonts w:ascii="Calibri" w:hAnsi="Calibri" w:cs="Calibri"/>
        </w:rPr>
        <w:t xml:space="preserve"> </w:t>
      </w:r>
      <w:r w:rsidR="00A67C4B">
        <w:rPr>
          <w:rFonts w:ascii="Calibri" w:hAnsi="Calibri" w:cs="Calibri"/>
        </w:rPr>
        <w:t>is</w:t>
      </w:r>
      <w:r w:rsidR="00FC0A63" w:rsidRPr="00A21636">
        <w:rPr>
          <w:rFonts w:ascii="Calibri" w:hAnsi="Calibri" w:cs="Calibri"/>
        </w:rPr>
        <w:t xml:space="preserve"> more likely to be paid,</w:t>
      </w:r>
      <w:r w:rsidRPr="00A21636">
        <w:rPr>
          <w:rFonts w:ascii="Calibri" w:hAnsi="Calibri" w:cs="Calibri"/>
        </w:rPr>
        <w:t xml:space="preserve"> than another in the wider population</w:t>
      </w:r>
      <w:r w:rsidR="00FC0A63" w:rsidRPr="00A21636">
        <w:rPr>
          <w:rFonts w:ascii="Calibri" w:hAnsi="Calibri" w:cs="Calibri"/>
        </w:rPr>
        <w:t>, the “Other Litter” category is broad and could combine different types of litter that were not specific enough to be placed within other categories.</w:t>
      </w:r>
      <w:r w:rsidR="00075936" w:rsidRPr="00A21636">
        <w:rPr>
          <w:rFonts w:ascii="Calibri" w:hAnsi="Calibri" w:cs="Calibri"/>
        </w:rPr>
        <w:t xml:space="preserve"> Therefore, the results suggest a </w:t>
      </w:r>
      <w:r w:rsidR="00840125" w:rsidRPr="00A21636">
        <w:rPr>
          <w:rFonts w:ascii="Calibri" w:hAnsi="Calibri" w:cs="Calibri"/>
        </w:rPr>
        <w:t>significant observed difference</w:t>
      </w:r>
      <w:r w:rsidR="00075936" w:rsidRPr="00A21636">
        <w:rPr>
          <w:rFonts w:ascii="Calibri" w:hAnsi="Calibri" w:cs="Calibri"/>
        </w:rPr>
        <w:t xml:space="preserve"> within the recorded enforcem</w:t>
      </w:r>
      <w:r w:rsidR="001E3C74" w:rsidRPr="00A21636">
        <w:rPr>
          <w:rFonts w:ascii="Calibri" w:hAnsi="Calibri" w:cs="Calibri"/>
        </w:rPr>
        <w:t xml:space="preserve">ent data </w:t>
      </w:r>
      <w:r w:rsidR="00205123" w:rsidRPr="00A21636">
        <w:rPr>
          <w:rFonts w:ascii="Calibri" w:hAnsi="Calibri" w:cs="Calibri"/>
        </w:rPr>
        <w:t>(McHugh, 2013)</w:t>
      </w:r>
      <w:r w:rsidR="001E3C74" w:rsidRPr="00A21636">
        <w:rPr>
          <w:rFonts w:ascii="Calibri" w:hAnsi="Calibri" w:cs="Calibri"/>
        </w:rPr>
        <w:t>.</w:t>
      </w:r>
    </w:p>
    <w:p w14:paraId="738F03EE" w14:textId="77777777" w:rsidR="00681CED" w:rsidRPr="00A21636" w:rsidRDefault="00681CED" w:rsidP="006F2B7D">
      <w:pPr>
        <w:spacing w:line="360" w:lineRule="auto"/>
        <w:rPr>
          <w:rFonts w:ascii="Calibri" w:hAnsi="Calibri" w:cs="Calibri"/>
          <w:b/>
          <w:bCs/>
        </w:rPr>
      </w:pPr>
    </w:p>
    <w:p w14:paraId="24E6DDB1" w14:textId="13AD1F1B" w:rsidR="00FA41A0" w:rsidRPr="00A21636" w:rsidRDefault="00FA41A0" w:rsidP="006F2B7D">
      <w:pPr>
        <w:spacing w:line="360" w:lineRule="auto"/>
        <w:rPr>
          <w:rFonts w:ascii="Calibri" w:hAnsi="Calibri" w:cs="Calibri"/>
          <w:b/>
          <w:bCs/>
        </w:rPr>
      </w:pPr>
      <w:r w:rsidRPr="00A21636">
        <w:rPr>
          <w:rFonts w:ascii="Calibri" w:hAnsi="Calibri" w:cs="Calibri"/>
          <w:b/>
          <w:bCs/>
        </w:rPr>
        <w:t xml:space="preserve">Hypothesis 6: </w:t>
      </w:r>
    </w:p>
    <w:p w14:paraId="5114CB17" w14:textId="6A0F4630" w:rsidR="0086024B" w:rsidRPr="00A21636" w:rsidRDefault="0086024B" w:rsidP="006F2B7D">
      <w:pPr>
        <w:spacing w:line="360" w:lineRule="auto"/>
        <w:rPr>
          <w:rFonts w:ascii="Calibri" w:hAnsi="Calibri" w:cs="Calibri"/>
        </w:rPr>
      </w:pPr>
      <w:r w:rsidRPr="00A21636">
        <w:rPr>
          <w:rFonts w:ascii="Calibri" w:hAnsi="Calibri" w:cs="Calibri"/>
        </w:rPr>
        <w:t xml:space="preserve">H₀: </w:t>
      </w:r>
      <w:r w:rsidR="004D66DB" w:rsidRPr="00A21636">
        <w:rPr>
          <w:rFonts w:ascii="Calibri" w:hAnsi="Calibri" w:cs="Calibri"/>
        </w:rPr>
        <w:t>There is no significant relationship between offender age and the time of day that the offence was committed.</w:t>
      </w:r>
    </w:p>
    <w:p w14:paraId="25C01B28" w14:textId="41CB8698" w:rsidR="0086024B" w:rsidRPr="00A21636" w:rsidRDefault="0086024B" w:rsidP="006F2B7D">
      <w:pPr>
        <w:spacing w:line="360" w:lineRule="auto"/>
        <w:rPr>
          <w:rFonts w:ascii="Calibri" w:hAnsi="Calibri" w:cs="Calibri"/>
        </w:rPr>
      </w:pPr>
      <w:r w:rsidRPr="00A21636">
        <w:rPr>
          <w:rFonts w:ascii="Calibri" w:hAnsi="Calibri" w:cs="Calibri"/>
        </w:rPr>
        <w:t>H</w:t>
      </w:r>
      <w:r w:rsidR="00FA7758" w:rsidRPr="00A21636">
        <w:rPr>
          <w:rFonts w:ascii="Calibri" w:hAnsi="Calibri" w:cs="Calibri"/>
          <w:vertAlign w:val="subscript"/>
        </w:rPr>
        <w:t>6</w:t>
      </w:r>
      <w:r w:rsidRPr="00A21636">
        <w:rPr>
          <w:rFonts w:ascii="Calibri" w:hAnsi="Calibri" w:cs="Calibri"/>
        </w:rPr>
        <w:t>:</w:t>
      </w:r>
      <w:r w:rsidR="001D407F" w:rsidRPr="00A21636">
        <w:rPr>
          <w:rFonts w:ascii="Calibri" w:hAnsi="Calibri" w:cs="Calibri"/>
        </w:rPr>
        <w:t xml:space="preserve"> </w:t>
      </w:r>
      <w:r w:rsidR="004D66DB" w:rsidRPr="00A21636">
        <w:rPr>
          <w:rFonts w:ascii="Calibri" w:hAnsi="Calibri" w:cs="Calibri"/>
        </w:rPr>
        <w:t>There is a significant relationship between offender age and the time of day that the offence was committed.</w:t>
      </w:r>
    </w:p>
    <w:p w14:paraId="10A572BF" w14:textId="6141EF50" w:rsidR="00FA41A0" w:rsidRPr="00A21636" w:rsidRDefault="0096513C" w:rsidP="006F2B7D">
      <w:pPr>
        <w:spacing w:line="360" w:lineRule="auto"/>
        <w:rPr>
          <w:rFonts w:ascii="Calibri" w:hAnsi="Calibri" w:cs="Calibri"/>
        </w:rPr>
      </w:pPr>
      <w:r w:rsidRPr="00A21636">
        <w:rPr>
          <w:rFonts w:ascii="Calibri" w:hAnsi="Calibri" w:cs="Calibri"/>
        </w:rPr>
        <w:t xml:space="preserve">The </w:t>
      </w:r>
      <w:r w:rsidR="00ED57F3" w:rsidRPr="00A21636">
        <w:rPr>
          <w:rFonts w:ascii="Calibri" w:hAnsi="Calibri" w:cs="Calibri"/>
        </w:rPr>
        <w:t xml:space="preserve">relationship between the </w:t>
      </w:r>
      <w:r w:rsidRPr="00A21636">
        <w:rPr>
          <w:rFonts w:ascii="Calibri" w:hAnsi="Calibri" w:cs="Calibri"/>
        </w:rPr>
        <w:t xml:space="preserve">variables </w:t>
      </w:r>
      <w:r w:rsidR="00ED57F3" w:rsidRPr="00A21636">
        <w:rPr>
          <w:rFonts w:ascii="Calibri" w:hAnsi="Calibri" w:cs="Calibri"/>
        </w:rPr>
        <w:t>of</w:t>
      </w:r>
      <w:r w:rsidRPr="00A21636">
        <w:rPr>
          <w:rFonts w:ascii="Calibri" w:hAnsi="Calibri" w:cs="Calibri"/>
        </w:rPr>
        <w:t xml:space="preserve"> “Age” and “Offence Time”</w:t>
      </w:r>
      <w:r w:rsidR="00ED57F3" w:rsidRPr="00A21636">
        <w:rPr>
          <w:rFonts w:ascii="Calibri" w:hAnsi="Calibri" w:cs="Calibri"/>
        </w:rPr>
        <w:t xml:space="preserve"> is examined. Age is</w:t>
      </w:r>
      <w:r w:rsidR="00CF7D63" w:rsidRPr="00A21636">
        <w:rPr>
          <w:rFonts w:ascii="Calibri" w:hAnsi="Calibri" w:cs="Calibri"/>
        </w:rPr>
        <w:t xml:space="preserve"> treated as</w:t>
      </w:r>
      <w:r w:rsidR="00ED57F3" w:rsidRPr="00A21636">
        <w:rPr>
          <w:rFonts w:ascii="Calibri" w:hAnsi="Calibri" w:cs="Calibri"/>
        </w:rPr>
        <w:t xml:space="preserve"> a continuous </w:t>
      </w:r>
      <w:r w:rsidR="00590CD2" w:rsidRPr="00A21636">
        <w:rPr>
          <w:rFonts w:ascii="Calibri" w:hAnsi="Calibri" w:cs="Calibri"/>
        </w:rPr>
        <w:t>variable,</w:t>
      </w:r>
      <w:r w:rsidR="00ED57F3" w:rsidRPr="00A21636">
        <w:rPr>
          <w:rFonts w:ascii="Calibri" w:hAnsi="Calibri" w:cs="Calibri"/>
        </w:rPr>
        <w:t xml:space="preserve"> and Offence Time</w:t>
      </w:r>
      <w:r w:rsidR="006738D0" w:rsidRPr="00A21636">
        <w:rPr>
          <w:rFonts w:ascii="Calibri" w:hAnsi="Calibri" w:cs="Calibri"/>
        </w:rPr>
        <w:t xml:space="preserve"> was converted to a numerical </w:t>
      </w:r>
      <w:r w:rsidR="001028B1" w:rsidRPr="00A21636">
        <w:rPr>
          <w:rFonts w:ascii="Calibri" w:hAnsi="Calibri" w:cs="Calibri"/>
        </w:rPr>
        <w:t>measure,</w:t>
      </w:r>
      <w:r w:rsidR="006738D0" w:rsidRPr="00A21636">
        <w:rPr>
          <w:rFonts w:ascii="Calibri" w:hAnsi="Calibri" w:cs="Calibri"/>
        </w:rPr>
        <w:t xml:space="preserve"> and the time hour was use</w:t>
      </w:r>
      <w:r w:rsidR="0024221E" w:rsidRPr="00A21636">
        <w:rPr>
          <w:rFonts w:ascii="Calibri" w:hAnsi="Calibri" w:cs="Calibri"/>
        </w:rPr>
        <w:t>d</w:t>
      </w:r>
      <w:r w:rsidR="00C7384F" w:rsidRPr="00A21636">
        <w:rPr>
          <w:rFonts w:ascii="Calibri" w:hAnsi="Calibri" w:cs="Calibri"/>
        </w:rPr>
        <w:t>.</w:t>
      </w:r>
      <w:r w:rsidR="00590CD2" w:rsidRPr="00A21636">
        <w:rPr>
          <w:rFonts w:ascii="Calibri" w:hAnsi="Calibri" w:cs="Calibri"/>
        </w:rPr>
        <w:t xml:space="preserve"> </w:t>
      </w:r>
      <w:r w:rsidR="00EB45AD" w:rsidRPr="00A21636">
        <w:rPr>
          <w:rFonts w:ascii="Calibri" w:hAnsi="Calibri" w:cs="Calibri"/>
        </w:rPr>
        <w:t>While Pearson correlation was used for this analysis, it is acknowledged that with Offence Hour being a time variable and time being cyclic</w:t>
      </w:r>
      <w:r w:rsidR="006870DE" w:rsidRPr="00A21636">
        <w:rPr>
          <w:rFonts w:ascii="Calibri" w:hAnsi="Calibri" w:cs="Calibri"/>
        </w:rPr>
        <w:t>al</w:t>
      </w:r>
      <w:r w:rsidR="001C3650" w:rsidRPr="00A21636">
        <w:rPr>
          <w:rFonts w:ascii="Calibri" w:hAnsi="Calibri" w:cs="Calibri"/>
        </w:rPr>
        <w:t xml:space="preserve">, for </w:t>
      </w:r>
      <w:r w:rsidR="001C3650" w:rsidRPr="00A21636">
        <w:rPr>
          <w:rFonts w:ascii="Calibri" w:hAnsi="Calibri" w:cs="Calibri"/>
        </w:rPr>
        <w:lastRenderedPageBreak/>
        <w:t xml:space="preserve">example, 23:00 and 00:00 being </w:t>
      </w:r>
      <w:r w:rsidR="00470E31" w:rsidRPr="00A21636">
        <w:rPr>
          <w:rFonts w:ascii="Calibri" w:hAnsi="Calibri" w:cs="Calibri"/>
        </w:rPr>
        <w:t>close</w:t>
      </w:r>
      <w:r w:rsidR="001C3650" w:rsidRPr="00A21636">
        <w:rPr>
          <w:rFonts w:ascii="Calibri" w:hAnsi="Calibri" w:cs="Calibri"/>
        </w:rPr>
        <w:t xml:space="preserve"> despite being numerically far apart, the time in which FPNs are issued</w:t>
      </w:r>
      <w:r w:rsidR="00967034" w:rsidRPr="00A21636">
        <w:rPr>
          <w:rFonts w:ascii="Calibri" w:hAnsi="Calibri" w:cs="Calibri"/>
        </w:rPr>
        <w:t xml:space="preserve"> in this dataset</w:t>
      </w:r>
      <w:r w:rsidR="001C3650" w:rsidRPr="00A21636">
        <w:rPr>
          <w:rFonts w:ascii="Calibri" w:hAnsi="Calibri" w:cs="Calibri"/>
        </w:rPr>
        <w:t xml:space="preserve"> are </w:t>
      </w:r>
      <w:r w:rsidR="00052BFD" w:rsidRPr="00A21636">
        <w:rPr>
          <w:rFonts w:ascii="Calibri" w:hAnsi="Calibri" w:cs="Calibri"/>
        </w:rPr>
        <w:t>al</w:t>
      </w:r>
      <w:r w:rsidR="00967034" w:rsidRPr="00A21636">
        <w:rPr>
          <w:rFonts w:ascii="Calibri" w:hAnsi="Calibri" w:cs="Calibri"/>
        </w:rPr>
        <w:t>l</w:t>
      </w:r>
      <w:r w:rsidR="00052BFD" w:rsidRPr="00A21636">
        <w:rPr>
          <w:rFonts w:ascii="Calibri" w:hAnsi="Calibri" w:cs="Calibri"/>
        </w:rPr>
        <w:t xml:space="preserve"> between the times of 07:00 </w:t>
      </w:r>
      <w:r w:rsidR="00C7384F" w:rsidRPr="00A21636">
        <w:rPr>
          <w:rFonts w:ascii="Calibri" w:hAnsi="Calibri" w:cs="Calibri"/>
        </w:rPr>
        <w:t xml:space="preserve">- </w:t>
      </w:r>
      <w:r w:rsidR="00052BFD" w:rsidRPr="00A21636">
        <w:rPr>
          <w:rFonts w:ascii="Calibri" w:hAnsi="Calibri" w:cs="Calibri"/>
        </w:rPr>
        <w:t xml:space="preserve">19:00 therefore </w:t>
      </w:r>
      <w:r w:rsidR="00470E31" w:rsidRPr="00A21636">
        <w:rPr>
          <w:rFonts w:ascii="Calibri" w:hAnsi="Calibri" w:cs="Calibri"/>
        </w:rPr>
        <w:t>hypothesis testing was deemed appropriate.</w:t>
      </w:r>
      <w:r w:rsidR="004F45F9" w:rsidRPr="00A21636">
        <w:rPr>
          <w:rFonts w:ascii="Calibri" w:hAnsi="Calibri" w:cs="Calibri"/>
        </w:rPr>
        <w:t xml:space="preserve"> Wasko et al. (2020</w:t>
      </w:r>
      <w:r w:rsidR="001030BE" w:rsidRPr="00A21636">
        <w:rPr>
          <w:rFonts w:ascii="Calibri" w:hAnsi="Calibri" w:cs="Calibri"/>
        </w:rPr>
        <w:t>, p.</w:t>
      </w:r>
      <w:r w:rsidR="008A1011" w:rsidRPr="00A21636">
        <w:rPr>
          <w:rFonts w:ascii="Calibri" w:hAnsi="Calibri" w:cs="Calibri"/>
        </w:rPr>
        <w:t>4</w:t>
      </w:r>
      <w:r w:rsidR="004F45F9" w:rsidRPr="00A21636">
        <w:rPr>
          <w:rFonts w:ascii="Calibri" w:hAnsi="Calibri" w:cs="Calibri"/>
        </w:rPr>
        <w:t xml:space="preserve">) </w:t>
      </w:r>
      <w:r w:rsidR="001030BE" w:rsidRPr="00A21636">
        <w:rPr>
          <w:rFonts w:ascii="Calibri" w:hAnsi="Calibri" w:cs="Calibri"/>
        </w:rPr>
        <w:t>suggest that “If a circular variable does not extend around the circle, it can be linearized without great error.”</w:t>
      </w:r>
    </w:p>
    <w:p w14:paraId="44A6293A" w14:textId="77777777" w:rsidR="00B038ED" w:rsidRPr="00A21636" w:rsidRDefault="00B038ED" w:rsidP="006F2B7D">
      <w:pPr>
        <w:spacing w:line="360" w:lineRule="auto"/>
        <w:rPr>
          <w:rFonts w:ascii="Calibri" w:hAnsi="Calibri" w:cs="Calibri"/>
        </w:rPr>
      </w:pPr>
    </w:p>
    <w:tbl>
      <w:tblPr>
        <w:tblW w:w="4678" w:type="dxa"/>
        <w:jc w:val="center"/>
        <w:tblLook w:val="04A0" w:firstRow="1" w:lastRow="0" w:firstColumn="1" w:lastColumn="0" w:noHBand="0" w:noVBand="1"/>
      </w:tblPr>
      <w:tblGrid>
        <w:gridCol w:w="2020"/>
        <w:gridCol w:w="957"/>
        <w:gridCol w:w="1559"/>
        <w:gridCol w:w="142"/>
      </w:tblGrid>
      <w:tr w:rsidR="00B02FA5" w:rsidRPr="00A21636" w14:paraId="1EC61801" w14:textId="77777777" w:rsidTr="00BE4039">
        <w:trPr>
          <w:gridAfter w:val="1"/>
          <w:wAfter w:w="142" w:type="dxa"/>
          <w:trHeight w:val="288"/>
          <w:jc w:val="center"/>
        </w:trPr>
        <w:tc>
          <w:tcPr>
            <w:tcW w:w="2020" w:type="dxa"/>
            <w:tcBorders>
              <w:top w:val="nil"/>
              <w:left w:val="nil"/>
              <w:bottom w:val="nil"/>
              <w:right w:val="nil"/>
            </w:tcBorders>
            <w:shd w:val="clear" w:color="000000" w:fill="C0E6F5"/>
            <w:noWrap/>
            <w:vAlign w:val="bottom"/>
            <w:hideMark/>
          </w:tcPr>
          <w:p w14:paraId="43E3B5AA" w14:textId="77777777" w:rsidR="00B02FA5" w:rsidRPr="00A21636" w:rsidRDefault="00B02FA5"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Summary</w:t>
            </w:r>
          </w:p>
        </w:tc>
        <w:tc>
          <w:tcPr>
            <w:tcW w:w="2516" w:type="dxa"/>
            <w:gridSpan w:val="2"/>
            <w:tcBorders>
              <w:top w:val="nil"/>
              <w:left w:val="nil"/>
              <w:bottom w:val="nil"/>
              <w:right w:val="nil"/>
            </w:tcBorders>
            <w:shd w:val="clear" w:color="000000" w:fill="C0E6F5"/>
            <w:noWrap/>
            <w:vAlign w:val="bottom"/>
            <w:hideMark/>
          </w:tcPr>
          <w:p w14:paraId="11BD1B1E" w14:textId="77777777" w:rsidR="00B02FA5" w:rsidRPr="00A21636" w:rsidRDefault="00B02FA5" w:rsidP="006F2B7D">
            <w:pPr>
              <w:spacing w:after="0" w:line="360" w:lineRule="auto"/>
              <w:rPr>
                <w:rFonts w:ascii="Calibri" w:eastAsia="Times New Roman" w:hAnsi="Calibri" w:cs="Calibri"/>
                <w:b/>
                <w:bCs/>
                <w:color w:val="000000"/>
                <w:kern w:val="0"/>
                <w:sz w:val="22"/>
                <w:szCs w:val="22"/>
                <w:lang w:eastAsia="en-GB"/>
                <w14:ligatures w14:val="none"/>
              </w:rPr>
            </w:pPr>
            <w:r w:rsidRPr="00A21636">
              <w:rPr>
                <w:rFonts w:ascii="Calibri" w:eastAsia="Times New Roman" w:hAnsi="Calibri" w:cs="Calibri"/>
                <w:b/>
                <w:bCs/>
                <w:color w:val="000000"/>
                <w:kern w:val="0"/>
                <w:sz w:val="22"/>
                <w:szCs w:val="22"/>
                <w:lang w:eastAsia="en-GB"/>
                <w14:ligatures w14:val="none"/>
              </w:rPr>
              <w:t> </w:t>
            </w:r>
          </w:p>
        </w:tc>
      </w:tr>
      <w:tr w:rsidR="00B02FA5" w:rsidRPr="00A21636" w14:paraId="2744DFB6" w14:textId="77777777" w:rsidTr="00BE4039">
        <w:trPr>
          <w:trHeight w:val="288"/>
          <w:jc w:val="center"/>
        </w:trPr>
        <w:tc>
          <w:tcPr>
            <w:tcW w:w="2977" w:type="dxa"/>
            <w:gridSpan w:val="2"/>
            <w:tcBorders>
              <w:top w:val="nil"/>
              <w:left w:val="nil"/>
              <w:bottom w:val="nil"/>
              <w:right w:val="nil"/>
            </w:tcBorders>
            <w:noWrap/>
            <w:vAlign w:val="bottom"/>
            <w:hideMark/>
          </w:tcPr>
          <w:p w14:paraId="3093AA7E" w14:textId="77777777" w:rsidR="00B02FA5" w:rsidRPr="00A21636" w:rsidRDefault="00B02FA5"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Pearson's correlation</w:t>
            </w:r>
          </w:p>
        </w:tc>
        <w:tc>
          <w:tcPr>
            <w:tcW w:w="1701" w:type="dxa"/>
            <w:gridSpan w:val="2"/>
            <w:tcBorders>
              <w:top w:val="nil"/>
              <w:left w:val="nil"/>
              <w:bottom w:val="nil"/>
              <w:right w:val="nil"/>
            </w:tcBorders>
            <w:noWrap/>
            <w:vAlign w:val="bottom"/>
            <w:hideMark/>
          </w:tcPr>
          <w:p w14:paraId="2C006C3B" w14:textId="77777777" w:rsidR="00B02FA5" w:rsidRPr="00A21636" w:rsidRDefault="00B02FA5"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-0.100399442</w:t>
            </w:r>
          </w:p>
        </w:tc>
      </w:tr>
      <w:tr w:rsidR="00B02FA5" w:rsidRPr="00A21636" w14:paraId="77A1D943" w14:textId="77777777" w:rsidTr="00BE4039">
        <w:trPr>
          <w:trHeight w:val="288"/>
          <w:jc w:val="center"/>
        </w:trPr>
        <w:tc>
          <w:tcPr>
            <w:tcW w:w="2977" w:type="dxa"/>
            <w:gridSpan w:val="2"/>
            <w:tcBorders>
              <w:top w:val="nil"/>
              <w:left w:val="nil"/>
              <w:bottom w:val="nil"/>
              <w:right w:val="nil"/>
            </w:tcBorders>
            <w:noWrap/>
            <w:vAlign w:val="bottom"/>
            <w:hideMark/>
          </w:tcPr>
          <w:p w14:paraId="18471F83" w14:textId="77777777" w:rsidR="00B02FA5" w:rsidRPr="00A21636" w:rsidRDefault="00B02FA5"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p-value</w:t>
            </w:r>
          </w:p>
        </w:tc>
        <w:tc>
          <w:tcPr>
            <w:tcW w:w="1701" w:type="dxa"/>
            <w:gridSpan w:val="2"/>
            <w:tcBorders>
              <w:top w:val="nil"/>
              <w:left w:val="nil"/>
              <w:bottom w:val="nil"/>
              <w:right w:val="nil"/>
            </w:tcBorders>
            <w:noWrap/>
            <w:vAlign w:val="bottom"/>
            <w:hideMark/>
          </w:tcPr>
          <w:p w14:paraId="7B90A89F" w14:textId="77777777" w:rsidR="00B02FA5" w:rsidRPr="00A21636" w:rsidRDefault="00B02FA5"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0.920143468</w:t>
            </w:r>
          </w:p>
        </w:tc>
      </w:tr>
      <w:tr w:rsidR="00B02FA5" w:rsidRPr="00A21636" w14:paraId="785281E2" w14:textId="77777777" w:rsidTr="00BE4039">
        <w:trPr>
          <w:trHeight w:val="288"/>
          <w:jc w:val="center"/>
        </w:trPr>
        <w:tc>
          <w:tcPr>
            <w:tcW w:w="2020" w:type="dxa"/>
            <w:tcBorders>
              <w:top w:val="nil"/>
              <w:left w:val="nil"/>
              <w:bottom w:val="nil"/>
              <w:right w:val="nil"/>
            </w:tcBorders>
            <w:noWrap/>
            <w:vAlign w:val="bottom"/>
            <w:hideMark/>
          </w:tcPr>
          <w:p w14:paraId="1718E923" w14:textId="77777777" w:rsidR="00B02FA5" w:rsidRPr="00A21636" w:rsidRDefault="00B02FA5" w:rsidP="006F2B7D">
            <w:pPr>
              <w:spacing w:after="0" w:line="360" w:lineRule="auto"/>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Decision</w:t>
            </w:r>
          </w:p>
        </w:tc>
        <w:tc>
          <w:tcPr>
            <w:tcW w:w="2658" w:type="dxa"/>
            <w:gridSpan w:val="3"/>
            <w:tcBorders>
              <w:top w:val="nil"/>
              <w:left w:val="nil"/>
              <w:bottom w:val="nil"/>
              <w:right w:val="nil"/>
            </w:tcBorders>
            <w:vAlign w:val="center"/>
            <w:hideMark/>
          </w:tcPr>
          <w:p w14:paraId="31B498B1" w14:textId="77777777" w:rsidR="00B02FA5" w:rsidRPr="00A21636" w:rsidRDefault="00B02FA5" w:rsidP="006F2B7D">
            <w:pPr>
              <w:spacing w:after="0" w:line="360" w:lineRule="auto"/>
              <w:jc w:val="right"/>
              <w:rPr>
                <w:rFonts w:ascii="Calibri" w:eastAsia="Times New Roman" w:hAnsi="Calibri" w:cs="Calibri"/>
                <w:color w:val="000000"/>
                <w:kern w:val="0"/>
                <w:sz w:val="22"/>
                <w:szCs w:val="22"/>
                <w:lang w:eastAsia="en-GB"/>
                <w14:ligatures w14:val="none"/>
              </w:rPr>
            </w:pPr>
            <w:r w:rsidRPr="00A21636">
              <w:rPr>
                <w:rFonts w:ascii="Calibri" w:eastAsia="Times New Roman" w:hAnsi="Calibri" w:cs="Calibri"/>
                <w:color w:val="000000"/>
                <w:kern w:val="0"/>
                <w:sz w:val="22"/>
                <w:szCs w:val="22"/>
                <w:lang w:eastAsia="en-GB"/>
                <w14:ligatures w14:val="none"/>
              </w:rPr>
              <w:t>Fail to Reject H₀</w:t>
            </w:r>
          </w:p>
        </w:tc>
      </w:tr>
    </w:tbl>
    <w:p w14:paraId="0B444450" w14:textId="77777777" w:rsidR="00B038ED" w:rsidRPr="00A21636" w:rsidRDefault="00B038ED" w:rsidP="006F2B7D">
      <w:pPr>
        <w:spacing w:line="360" w:lineRule="auto"/>
        <w:rPr>
          <w:rFonts w:ascii="Calibri" w:hAnsi="Calibri" w:cs="Calibri"/>
        </w:rPr>
      </w:pPr>
    </w:p>
    <w:p w14:paraId="48551CFE" w14:textId="1EC9CF46" w:rsidR="004D1174" w:rsidRPr="00A21636" w:rsidRDefault="00AD2248" w:rsidP="006F2B7D">
      <w:pPr>
        <w:spacing w:line="360" w:lineRule="auto"/>
        <w:rPr>
          <w:rFonts w:ascii="Calibri" w:hAnsi="Calibri" w:cs="Calibri"/>
        </w:rPr>
      </w:pPr>
      <w:r w:rsidRPr="00A21636">
        <w:rPr>
          <w:rFonts w:ascii="Calibri" w:hAnsi="Calibri" w:cs="Calibri"/>
        </w:rPr>
        <w:t>Pearson’s correlation coefficient indicated a weak negative linear relationship</w:t>
      </w:r>
      <w:r w:rsidR="00C9609F" w:rsidRPr="00A21636">
        <w:rPr>
          <w:rFonts w:ascii="Calibri" w:hAnsi="Calibri" w:cs="Calibri"/>
        </w:rPr>
        <w:t>, resulting in a not statistically significant relationship. As a result,</w:t>
      </w:r>
      <w:r w:rsidR="00551B3E" w:rsidRPr="00A21636">
        <w:rPr>
          <w:rFonts w:ascii="Calibri" w:hAnsi="Calibri" w:cs="Calibri"/>
        </w:rPr>
        <w:t xml:space="preserve"> there is insufficient evidence to reject</w:t>
      </w:r>
      <w:r w:rsidR="00C9609F" w:rsidRPr="00A21636">
        <w:rPr>
          <w:rFonts w:ascii="Calibri" w:hAnsi="Calibri" w:cs="Calibri"/>
        </w:rPr>
        <w:t xml:space="preserve"> H₀.</w:t>
      </w:r>
    </w:p>
    <w:p w14:paraId="1A2EBAFA" w14:textId="77777777" w:rsidR="00B038ED" w:rsidRPr="00A21636" w:rsidRDefault="00B038ED" w:rsidP="006F2B7D">
      <w:pPr>
        <w:spacing w:line="360" w:lineRule="auto"/>
        <w:rPr>
          <w:rFonts w:ascii="Calibri" w:hAnsi="Calibri" w:cs="Calibri"/>
        </w:rPr>
      </w:pPr>
    </w:p>
    <w:p w14:paraId="751C3005" w14:textId="7B0AF387" w:rsidR="00B02FA5" w:rsidRPr="00A21636" w:rsidRDefault="00735EFB" w:rsidP="006F2B7D">
      <w:pPr>
        <w:spacing w:line="360" w:lineRule="auto"/>
        <w:jc w:val="center"/>
        <w:rPr>
          <w:rFonts w:ascii="Calibri" w:hAnsi="Calibri" w:cs="Calibri"/>
        </w:rPr>
      </w:pPr>
      <w:r w:rsidRPr="00A21636">
        <w:rPr>
          <w:rFonts w:ascii="Calibri" w:hAnsi="Calibri" w:cs="Calibri"/>
          <w:noProof/>
        </w:rPr>
        <w:drawing>
          <wp:inline distT="0" distB="0" distL="0" distR="0" wp14:anchorId="6E2D8E88" wp14:editId="64C1E76C">
            <wp:extent cx="4572000" cy="2714625"/>
            <wp:effectExtent l="0" t="0" r="0" b="9525"/>
            <wp:docPr id="1562400006" name="Chart 1">
              <a:extLst xmlns:a="http://schemas.openxmlformats.org/drawingml/2006/main">
                <a:ext uri="{FF2B5EF4-FFF2-40B4-BE49-F238E27FC236}">
                  <a16:creationId xmlns:a16="http://schemas.microsoft.com/office/drawing/2014/main" id="{A13719C8-1019-1AB3-2E1A-B42C79BEBF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81EC6BB" w14:textId="77777777" w:rsidR="00B038ED" w:rsidRPr="00A21636" w:rsidRDefault="00B038ED" w:rsidP="00E16727">
      <w:pPr>
        <w:spacing w:line="360" w:lineRule="auto"/>
        <w:rPr>
          <w:rFonts w:ascii="Calibri" w:hAnsi="Calibri" w:cs="Calibri"/>
        </w:rPr>
      </w:pPr>
    </w:p>
    <w:p w14:paraId="2663F253" w14:textId="105C173E" w:rsidR="009A07E7" w:rsidRPr="00A21636" w:rsidRDefault="00E16727" w:rsidP="00E16727">
      <w:pPr>
        <w:spacing w:line="360" w:lineRule="auto"/>
        <w:rPr>
          <w:rFonts w:ascii="Calibri" w:hAnsi="Calibri" w:cs="Calibri"/>
        </w:rPr>
      </w:pPr>
      <w:r w:rsidRPr="00A21636">
        <w:rPr>
          <w:rFonts w:ascii="Calibri" w:hAnsi="Calibri" w:cs="Calibri"/>
        </w:rPr>
        <w:t xml:space="preserve">These results provide no evidence </w:t>
      </w:r>
      <w:r w:rsidR="00681CED" w:rsidRPr="00A21636">
        <w:rPr>
          <w:rFonts w:ascii="Calibri" w:hAnsi="Calibri" w:cs="Calibri"/>
        </w:rPr>
        <w:t>of</w:t>
      </w:r>
      <w:r w:rsidR="000E7CFD">
        <w:rPr>
          <w:rFonts w:ascii="Calibri" w:hAnsi="Calibri" w:cs="Calibri"/>
        </w:rPr>
        <w:t xml:space="preserve"> a</w:t>
      </w:r>
      <w:r w:rsidR="00681CED" w:rsidRPr="00A21636">
        <w:rPr>
          <w:rFonts w:ascii="Calibri" w:hAnsi="Calibri" w:cs="Calibri"/>
        </w:rPr>
        <w:t xml:space="preserve"> statistically</w:t>
      </w:r>
      <w:r w:rsidRPr="00A21636">
        <w:rPr>
          <w:rFonts w:ascii="Calibri" w:hAnsi="Calibri" w:cs="Calibri"/>
        </w:rPr>
        <w:t xml:space="preserve"> significant linear relationship between an offender’s age and the </w:t>
      </w:r>
      <w:r w:rsidR="00A97791" w:rsidRPr="00A21636">
        <w:rPr>
          <w:rFonts w:ascii="Calibri" w:hAnsi="Calibri" w:cs="Calibri"/>
        </w:rPr>
        <w:t xml:space="preserve">recorded hour of the </w:t>
      </w:r>
      <w:r w:rsidR="00681CED" w:rsidRPr="00A21636">
        <w:rPr>
          <w:rFonts w:ascii="Calibri" w:hAnsi="Calibri" w:cs="Calibri"/>
        </w:rPr>
        <w:t>offence;</w:t>
      </w:r>
      <w:r w:rsidR="00A97791" w:rsidRPr="00A21636">
        <w:rPr>
          <w:rFonts w:ascii="Calibri" w:hAnsi="Calibri" w:cs="Calibri"/>
        </w:rPr>
        <w:t xml:space="preserve"> </w:t>
      </w:r>
      <w:proofErr w:type="spellStart"/>
      <w:r w:rsidR="000E7CFD">
        <w:rPr>
          <w:rFonts w:ascii="Calibri" w:hAnsi="Calibri" w:cs="Calibri"/>
        </w:rPr>
        <w:t>accorrdingly</w:t>
      </w:r>
      <w:proofErr w:type="spellEnd"/>
      <w:r w:rsidR="00202361" w:rsidRPr="00A21636">
        <w:rPr>
          <w:rFonts w:ascii="Calibri" w:hAnsi="Calibri" w:cs="Calibri"/>
        </w:rPr>
        <w:t>,</w:t>
      </w:r>
      <w:r w:rsidR="00A97791" w:rsidRPr="00A21636">
        <w:rPr>
          <w:rFonts w:ascii="Calibri" w:hAnsi="Calibri" w:cs="Calibri"/>
        </w:rPr>
        <w:t xml:space="preserve"> this weak negative correlation should not be interpreted as evidence of a meaningful relationship between age and offence time.</w:t>
      </w:r>
    </w:p>
    <w:p w14:paraId="177D035D" w14:textId="77777777" w:rsidR="00BC6437" w:rsidRPr="00A21636" w:rsidRDefault="00BC6437" w:rsidP="006F2B7D">
      <w:pPr>
        <w:spacing w:line="360" w:lineRule="auto"/>
        <w:rPr>
          <w:rFonts w:ascii="Calibri" w:hAnsi="Calibri" w:cs="Calibri"/>
          <w:b/>
          <w:bCs/>
        </w:rPr>
      </w:pPr>
    </w:p>
    <w:p w14:paraId="179AC74E" w14:textId="5AB2C6AF" w:rsidR="00D0194E" w:rsidRPr="00A21636" w:rsidRDefault="00D0194E" w:rsidP="006F2B7D">
      <w:pPr>
        <w:spacing w:line="360" w:lineRule="auto"/>
        <w:rPr>
          <w:rFonts w:ascii="Calibri" w:hAnsi="Calibri" w:cs="Calibri"/>
          <w:b/>
          <w:bCs/>
        </w:rPr>
      </w:pPr>
      <w:r w:rsidRPr="00A21636">
        <w:rPr>
          <w:rFonts w:ascii="Calibri" w:hAnsi="Calibri" w:cs="Calibri"/>
          <w:b/>
          <w:bCs/>
        </w:rPr>
        <w:lastRenderedPageBreak/>
        <w:t>Results</w:t>
      </w:r>
    </w:p>
    <w:p w14:paraId="07CA6226" w14:textId="77777777" w:rsidR="006E711D" w:rsidRPr="00A21636" w:rsidRDefault="00F7243A" w:rsidP="006F2B7D">
      <w:pPr>
        <w:spacing w:line="360" w:lineRule="auto"/>
        <w:rPr>
          <w:rFonts w:ascii="Calibri" w:hAnsi="Calibri" w:cs="Calibri"/>
        </w:rPr>
      </w:pPr>
      <w:r w:rsidRPr="00A21636">
        <w:rPr>
          <w:rFonts w:ascii="Calibri" w:hAnsi="Calibri" w:cs="Calibri"/>
        </w:rPr>
        <w:t>The study utilised</w:t>
      </w:r>
      <w:r w:rsidR="00D804A8" w:rsidRPr="00A21636">
        <w:rPr>
          <w:rFonts w:ascii="Calibri" w:hAnsi="Calibri" w:cs="Calibri"/>
        </w:rPr>
        <w:t xml:space="preserve"> descriptive analysis to examine the demographic and contextual characteristics of the 178 paid FPN records </w:t>
      </w:r>
      <w:r w:rsidR="008F4B67" w:rsidRPr="00A21636">
        <w:rPr>
          <w:rFonts w:ascii="Calibri" w:hAnsi="Calibri" w:cs="Calibri"/>
        </w:rPr>
        <w:t>followed by inferential analysis to explore the relationships</w:t>
      </w:r>
      <w:r w:rsidRPr="00A21636">
        <w:rPr>
          <w:rFonts w:ascii="Calibri" w:hAnsi="Calibri" w:cs="Calibri"/>
        </w:rPr>
        <w:t xml:space="preserve"> specified in the hypotheses.</w:t>
      </w:r>
    </w:p>
    <w:p w14:paraId="311CED82" w14:textId="28714952" w:rsidR="001B6929" w:rsidRPr="00A21636" w:rsidRDefault="00E21000" w:rsidP="006F2B7D">
      <w:pPr>
        <w:spacing w:line="360" w:lineRule="auto"/>
        <w:rPr>
          <w:rFonts w:ascii="Calibri" w:hAnsi="Calibri" w:cs="Calibri"/>
        </w:rPr>
      </w:pPr>
      <w:r w:rsidRPr="00A21636">
        <w:rPr>
          <w:rFonts w:ascii="Calibri" w:hAnsi="Calibri" w:cs="Calibri"/>
        </w:rPr>
        <w:t>Most of</w:t>
      </w:r>
      <w:r w:rsidR="00EC604C" w:rsidRPr="00A21636">
        <w:rPr>
          <w:rFonts w:ascii="Calibri" w:hAnsi="Calibri" w:cs="Calibri"/>
        </w:rPr>
        <w:t xml:space="preserve"> the dataset was comprised of male records (77%)</w:t>
      </w:r>
      <w:r w:rsidR="00D90FD0" w:rsidRPr="00A21636">
        <w:rPr>
          <w:rFonts w:ascii="Calibri" w:hAnsi="Calibri" w:cs="Calibri"/>
        </w:rPr>
        <w:t xml:space="preserve"> and most recorded offences occurred on public land (87.1%). The highest monthly numbers of paid FPN records</w:t>
      </w:r>
      <w:r w:rsidR="006839E9" w:rsidRPr="00A21636">
        <w:rPr>
          <w:rFonts w:ascii="Calibri" w:hAnsi="Calibri" w:cs="Calibri"/>
        </w:rPr>
        <w:t xml:space="preserve"> </w:t>
      </w:r>
      <w:r w:rsidR="00D36231" w:rsidRPr="00A21636">
        <w:rPr>
          <w:rFonts w:ascii="Calibri" w:hAnsi="Calibri" w:cs="Calibri"/>
        </w:rPr>
        <w:t>were</w:t>
      </w:r>
      <w:r w:rsidR="006839E9" w:rsidRPr="00A21636">
        <w:rPr>
          <w:rFonts w:ascii="Calibri" w:hAnsi="Calibri" w:cs="Calibri"/>
        </w:rPr>
        <w:t xml:space="preserve"> October and November (28 and 25 FPNs respectively), while the quietest months were July and August</w:t>
      </w:r>
      <w:r w:rsidRPr="00A21636">
        <w:rPr>
          <w:rFonts w:ascii="Calibri" w:hAnsi="Calibri" w:cs="Calibri"/>
        </w:rPr>
        <w:t xml:space="preserve"> with 9 payments each.</w:t>
      </w:r>
      <w:r w:rsidR="008A54B2" w:rsidRPr="00A21636">
        <w:rPr>
          <w:rFonts w:ascii="Calibri" w:hAnsi="Calibri" w:cs="Calibri"/>
        </w:rPr>
        <w:t xml:space="preserve"> </w:t>
      </w:r>
      <w:r w:rsidR="001B6929" w:rsidRPr="00A21636">
        <w:rPr>
          <w:rFonts w:ascii="Calibri" w:hAnsi="Calibri" w:cs="Calibri"/>
        </w:rPr>
        <w:t>Of the non-smoking-related litter</w:t>
      </w:r>
      <w:r w:rsidR="00D36231" w:rsidRPr="00A21636">
        <w:rPr>
          <w:rFonts w:ascii="Calibri" w:hAnsi="Calibri" w:cs="Calibri"/>
        </w:rPr>
        <w:t>, the most frequently recorded was “Other Litter” with the remaining categories being across a range of more specific offences. This suggests</w:t>
      </w:r>
      <w:r w:rsidR="00CE7104" w:rsidRPr="00A21636">
        <w:rPr>
          <w:rFonts w:ascii="Calibri" w:hAnsi="Calibri" w:cs="Calibri"/>
        </w:rPr>
        <w:t xml:space="preserve"> there is a substantial variation within the non-smoking-related offences within the dataset, however the broad classification of “other” limit</w:t>
      </w:r>
      <w:r w:rsidR="0037389F" w:rsidRPr="00A21636">
        <w:rPr>
          <w:rFonts w:ascii="Calibri" w:hAnsi="Calibri" w:cs="Calibri"/>
        </w:rPr>
        <w:t>s the interpretation of the records in detail.</w:t>
      </w:r>
    </w:p>
    <w:p w14:paraId="4BF2DFC7" w14:textId="68D90988" w:rsidR="00881590" w:rsidRPr="00A21636" w:rsidRDefault="00BE59F9" w:rsidP="006F2B7D">
      <w:pPr>
        <w:spacing w:line="360" w:lineRule="auto"/>
        <w:rPr>
          <w:rFonts w:ascii="Calibri" w:hAnsi="Calibri" w:cs="Calibri"/>
        </w:rPr>
      </w:pPr>
      <w:r w:rsidRPr="00A21636">
        <w:rPr>
          <w:rFonts w:ascii="Calibri" w:hAnsi="Calibri" w:cs="Calibri"/>
        </w:rPr>
        <w:t>To examine whether the offender’s gender was associated with the type of land on which the offence occurred, a Pearson chi-square test of independence was used</w:t>
      </w:r>
      <w:r w:rsidR="00F61349" w:rsidRPr="00A21636">
        <w:rPr>
          <w:rFonts w:ascii="Calibri" w:hAnsi="Calibri" w:cs="Calibri"/>
        </w:rPr>
        <w:t xml:space="preserve">, as both variables were </w:t>
      </w:r>
      <w:r w:rsidR="009962B3" w:rsidRPr="00A21636">
        <w:rPr>
          <w:rFonts w:ascii="Calibri" w:hAnsi="Calibri" w:cs="Calibri"/>
        </w:rPr>
        <w:t>categorical,</w:t>
      </w:r>
      <w:r w:rsidR="00F61349" w:rsidRPr="00A21636">
        <w:rPr>
          <w:rFonts w:ascii="Calibri" w:hAnsi="Calibri" w:cs="Calibri"/>
        </w:rPr>
        <w:t xml:space="preserve"> and the analysis was to examine if their distribution was independent </w:t>
      </w:r>
      <w:r w:rsidR="000E09F0" w:rsidRPr="00A21636">
        <w:rPr>
          <w:rFonts w:ascii="Calibri" w:hAnsi="Calibri" w:cs="Calibri"/>
        </w:rPr>
        <w:t>(McHugh, 2013)</w:t>
      </w:r>
      <w:r w:rsidR="00F61349" w:rsidRPr="00A21636">
        <w:rPr>
          <w:rFonts w:ascii="Calibri" w:hAnsi="Calibri" w:cs="Calibri"/>
        </w:rPr>
        <w:t>.</w:t>
      </w:r>
      <w:r w:rsidR="009962B3" w:rsidRPr="00A21636">
        <w:rPr>
          <w:rFonts w:ascii="Calibri" w:hAnsi="Calibri" w:cs="Calibri"/>
        </w:rPr>
        <w:t xml:space="preserve"> The results suggested a statistically significant association between gender and type of land, with </w:t>
      </w:r>
      <w:r w:rsidR="00CE53CD" w:rsidRPr="00A21636">
        <w:rPr>
          <w:rFonts w:ascii="Calibri" w:hAnsi="Calibri" w:cs="Calibri"/>
        </w:rPr>
        <w:t xml:space="preserve">male records predominantly associated with public land (91% </w:t>
      </w:r>
      <w:r w:rsidR="00852C15">
        <w:rPr>
          <w:rFonts w:ascii="Calibri" w:hAnsi="Calibri" w:cs="Calibri"/>
        </w:rPr>
        <w:t xml:space="preserve">of </w:t>
      </w:r>
      <w:r w:rsidR="00CE53CD" w:rsidRPr="00A21636">
        <w:rPr>
          <w:rFonts w:ascii="Calibri" w:hAnsi="Calibri" w:cs="Calibri"/>
        </w:rPr>
        <w:t>male</w:t>
      </w:r>
      <w:r w:rsidR="00852C15">
        <w:rPr>
          <w:rFonts w:ascii="Calibri" w:hAnsi="Calibri" w:cs="Calibri"/>
        </w:rPr>
        <w:t xml:space="preserve"> records</w:t>
      </w:r>
      <w:r w:rsidR="00CE53CD" w:rsidRPr="00A21636">
        <w:rPr>
          <w:rFonts w:ascii="Calibri" w:hAnsi="Calibri" w:cs="Calibri"/>
        </w:rPr>
        <w:t xml:space="preserve"> vs 76% </w:t>
      </w:r>
      <w:r w:rsidR="00852C15">
        <w:rPr>
          <w:rFonts w:ascii="Calibri" w:hAnsi="Calibri" w:cs="Calibri"/>
        </w:rPr>
        <w:t xml:space="preserve">of </w:t>
      </w:r>
      <w:r w:rsidR="00CE53CD" w:rsidRPr="00A21636">
        <w:rPr>
          <w:rFonts w:ascii="Calibri" w:hAnsi="Calibri" w:cs="Calibri"/>
        </w:rPr>
        <w:t>female</w:t>
      </w:r>
      <w:r w:rsidR="00852C15">
        <w:rPr>
          <w:rFonts w:ascii="Calibri" w:hAnsi="Calibri" w:cs="Calibri"/>
        </w:rPr>
        <w:t xml:space="preserve"> records</w:t>
      </w:r>
      <w:r w:rsidR="00CE53CD" w:rsidRPr="00A21636">
        <w:rPr>
          <w:rFonts w:ascii="Calibri" w:hAnsi="Calibri" w:cs="Calibri"/>
        </w:rPr>
        <w:t xml:space="preserve">), </w:t>
      </w:r>
      <w:r w:rsidR="009F4345" w:rsidRPr="00A21636">
        <w:rPr>
          <w:rFonts w:ascii="Calibri" w:hAnsi="Calibri" w:cs="Calibri"/>
        </w:rPr>
        <w:t xml:space="preserve">compared to private land records (9% </w:t>
      </w:r>
      <w:r w:rsidR="00852C15">
        <w:rPr>
          <w:rFonts w:ascii="Calibri" w:hAnsi="Calibri" w:cs="Calibri"/>
        </w:rPr>
        <w:t xml:space="preserve">of the </w:t>
      </w:r>
      <w:r w:rsidR="009F4345" w:rsidRPr="00A21636">
        <w:rPr>
          <w:rFonts w:ascii="Calibri" w:hAnsi="Calibri" w:cs="Calibri"/>
        </w:rPr>
        <w:t>male</w:t>
      </w:r>
      <w:r w:rsidR="00852C15">
        <w:rPr>
          <w:rFonts w:ascii="Calibri" w:hAnsi="Calibri" w:cs="Calibri"/>
        </w:rPr>
        <w:t xml:space="preserve"> records</w:t>
      </w:r>
      <w:r w:rsidR="009F4345" w:rsidRPr="00A21636">
        <w:rPr>
          <w:rFonts w:ascii="Calibri" w:hAnsi="Calibri" w:cs="Calibri"/>
        </w:rPr>
        <w:t xml:space="preserve"> vs 24%</w:t>
      </w:r>
      <w:r w:rsidR="00852C15">
        <w:rPr>
          <w:rFonts w:ascii="Calibri" w:hAnsi="Calibri" w:cs="Calibri"/>
        </w:rPr>
        <w:t xml:space="preserve"> of</w:t>
      </w:r>
      <w:r w:rsidR="009F4345" w:rsidRPr="00A21636">
        <w:rPr>
          <w:rFonts w:ascii="Calibri" w:hAnsi="Calibri" w:cs="Calibri"/>
        </w:rPr>
        <w:t xml:space="preserve"> female</w:t>
      </w:r>
      <w:r w:rsidR="00852C15">
        <w:rPr>
          <w:rFonts w:ascii="Calibri" w:hAnsi="Calibri" w:cs="Calibri"/>
        </w:rPr>
        <w:t xml:space="preserve"> records</w:t>
      </w:r>
      <w:r w:rsidR="009F4345" w:rsidRPr="00A21636">
        <w:rPr>
          <w:rFonts w:ascii="Calibri" w:hAnsi="Calibri" w:cs="Calibri"/>
        </w:rPr>
        <w:t xml:space="preserve">). </w:t>
      </w:r>
      <w:r w:rsidR="00974958" w:rsidRPr="00A21636">
        <w:rPr>
          <w:rFonts w:ascii="Calibri" w:hAnsi="Calibri" w:cs="Calibri"/>
        </w:rPr>
        <w:t>Cramér</w:t>
      </w:r>
      <w:r w:rsidR="009F4345" w:rsidRPr="00A21636">
        <w:rPr>
          <w:rFonts w:ascii="Calibri" w:hAnsi="Calibri" w:cs="Calibri"/>
        </w:rPr>
        <w:t>’s V was .187 which indicated a relatively small association between variables.</w:t>
      </w:r>
    </w:p>
    <w:p w14:paraId="06E250E4" w14:textId="2FF5CFD8" w:rsidR="003A024A" w:rsidRPr="00A21636" w:rsidRDefault="003A024A" w:rsidP="006F2B7D">
      <w:pPr>
        <w:spacing w:line="360" w:lineRule="auto"/>
        <w:rPr>
          <w:rFonts w:ascii="Calibri" w:hAnsi="Calibri" w:cs="Calibri"/>
        </w:rPr>
      </w:pPr>
      <w:r w:rsidRPr="00A21636">
        <w:rPr>
          <w:rFonts w:ascii="Calibri" w:hAnsi="Calibri" w:cs="Calibri"/>
        </w:rPr>
        <w:t>A Pearson chi-square test of independence was also used to examine the association between the type of land on which a FPN was issued and whether the paid FPN had been handed to the offender at the time of the offence or later sent in the post.</w:t>
      </w:r>
      <w:r w:rsidR="0075483F" w:rsidRPr="00A21636">
        <w:rPr>
          <w:rFonts w:ascii="Calibri" w:hAnsi="Calibri" w:cs="Calibri"/>
        </w:rPr>
        <w:t xml:space="preserve"> A statistically significant association was identified and a </w:t>
      </w:r>
      <w:r w:rsidR="00974958" w:rsidRPr="00A21636">
        <w:rPr>
          <w:rFonts w:ascii="Calibri" w:hAnsi="Calibri" w:cs="Calibri"/>
        </w:rPr>
        <w:t>Cramér</w:t>
      </w:r>
      <w:r w:rsidR="0075483F" w:rsidRPr="00A21636">
        <w:rPr>
          <w:rFonts w:ascii="Calibri" w:hAnsi="Calibri" w:cs="Calibri"/>
        </w:rPr>
        <w:t>’s V of .397</w:t>
      </w:r>
      <w:r w:rsidR="0096033C" w:rsidRPr="00A21636">
        <w:rPr>
          <w:rFonts w:ascii="Calibri" w:hAnsi="Calibri" w:cs="Calibri"/>
        </w:rPr>
        <w:t>.</w:t>
      </w:r>
      <w:r w:rsidR="00887D54" w:rsidRPr="00A21636">
        <w:rPr>
          <w:rFonts w:ascii="Calibri" w:hAnsi="Calibri" w:cs="Calibri"/>
        </w:rPr>
        <w:t xml:space="preserve"> 52% of paid FPNs were recorded as having been handed to the offender on private land, compared with only 10% on public land</w:t>
      </w:r>
      <w:r w:rsidR="00EA3178" w:rsidRPr="00A21636">
        <w:rPr>
          <w:rFonts w:ascii="Calibri" w:hAnsi="Calibri" w:cs="Calibri"/>
        </w:rPr>
        <w:t>.</w:t>
      </w:r>
      <w:r w:rsidR="00145E6F" w:rsidRPr="00A21636">
        <w:rPr>
          <w:rFonts w:ascii="Calibri" w:hAnsi="Calibri" w:cs="Calibri"/>
        </w:rPr>
        <w:t xml:space="preserve"> However, as one expected cell frequency was 3.49, below the </w:t>
      </w:r>
      <w:r w:rsidR="009C4415" w:rsidRPr="00A21636">
        <w:rPr>
          <w:rFonts w:ascii="Calibri" w:hAnsi="Calibri" w:cs="Calibri"/>
        </w:rPr>
        <w:t>expected frequency</w:t>
      </w:r>
      <w:r w:rsidR="007F486C" w:rsidRPr="00A21636">
        <w:rPr>
          <w:rFonts w:ascii="Calibri" w:hAnsi="Calibri" w:cs="Calibri"/>
        </w:rPr>
        <w:t xml:space="preserve">, this result should be interpreted with caution </w:t>
      </w:r>
      <w:r w:rsidR="0033660D" w:rsidRPr="00A21636">
        <w:rPr>
          <w:rFonts w:ascii="Calibri" w:hAnsi="Calibri" w:cs="Calibri"/>
        </w:rPr>
        <w:t>(McHugh, 2013)</w:t>
      </w:r>
      <w:r w:rsidR="007F486C" w:rsidRPr="00A21636">
        <w:rPr>
          <w:rFonts w:ascii="Calibri" w:hAnsi="Calibri" w:cs="Calibri"/>
        </w:rPr>
        <w:t>.</w:t>
      </w:r>
    </w:p>
    <w:p w14:paraId="30CC3C46" w14:textId="2354CAAA" w:rsidR="00EE73E3" w:rsidRPr="00A21636" w:rsidRDefault="003F6902" w:rsidP="006F2B7D">
      <w:pPr>
        <w:spacing w:line="360" w:lineRule="auto"/>
        <w:rPr>
          <w:rFonts w:ascii="Calibri" w:hAnsi="Calibri" w:cs="Calibri"/>
        </w:rPr>
      </w:pPr>
      <w:r w:rsidRPr="00A21636">
        <w:rPr>
          <w:rFonts w:ascii="Calibri" w:hAnsi="Calibri" w:cs="Calibri"/>
        </w:rPr>
        <w:t>An independent</w:t>
      </w:r>
      <w:r w:rsidR="006C3E4A" w:rsidRPr="00A21636">
        <w:rPr>
          <w:rFonts w:ascii="Calibri" w:hAnsi="Calibri" w:cs="Calibri"/>
        </w:rPr>
        <w:t xml:space="preserve"> t-test also found no statistically significant difference in mean </w:t>
      </w:r>
      <w:r w:rsidR="008F6DBA" w:rsidRPr="00A21636">
        <w:rPr>
          <w:rFonts w:ascii="Calibri" w:hAnsi="Calibri" w:cs="Calibri"/>
        </w:rPr>
        <w:t>age</w:t>
      </w:r>
      <w:r w:rsidR="006C3E4A" w:rsidRPr="00A21636">
        <w:rPr>
          <w:rFonts w:ascii="Calibri" w:hAnsi="Calibri" w:cs="Calibri"/>
        </w:rPr>
        <w:t xml:space="preserve"> between female and male offenders, with the difference between the two mean ages being </w:t>
      </w:r>
      <w:r w:rsidR="006C3E4A" w:rsidRPr="00A21636">
        <w:rPr>
          <w:rFonts w:ascii="Calibri" w:hAnsi="Calibri" w:cs="Calibri"/>
        </w:rPr>
        <w:lastRenderedPageBreak/>
        <w:t>approximately 3.39 years</w:t>
      </w:r>
      <w:r w:rsidR="008F6DBA" w:rsidRPr="00A21636">
        <w:rPr>
          <w:rFonts w:ascii="Calibri" w:hAnsi="Calibri" w:cs="Calibri"/>
        </w:rPr>
        <w:t xml:space="preserve">. The null hypothesis of no difference in mean age was therefore </w:t>
      </w:r>
      <w:r w:rsidR="00551B3E" w:rsidRPr="00A21636">
        <w:rPr>
          <w:rFonts w:ascii="Calibri" w:hAnsi="Calibri" w:cs="Calibri"/>
        </w:rPr>
        <w:t>not rejected</w:t>
      </w:r>
      <w:r w:rsidR="008F6DBA" w:rsidRPr="00A21636">
        <w:rPr>
          <w:rFonts w:ascii="Calibri" w:hAnsi="Calibri" w:cs="Calibri"/>
        </w:rPr>
        <w:t>.</w:t>
      </w:r>
    </w:p>
    <w:p w14:paraId="2FD140C4" w14:textId="6300CD2E" w:rsidR="004D3B29" w:rsidRPr="00A21636" w:rsidRDefault="004D3B29" w:rsidP="006F2B7D">
      <w:pPr>
        <w:spacing w:line="360" w:lineRule="auto"/>
        <w:rPr>
          <w:rFonts w:ascii="Calibri" w:hAnsi="Calibri" w:cs="Calibri"/>
        </w:rPr>
      </w:pPr>
      <w:r w:rsidRPr="00A21636">
        <w:rPr>
          <w:rFonts w:ascii="Calibri" w:hAnsi="Calibri" w:cs="Calibri"/>
        </w:rPr>
        <w:t>There was no statistically significant association either between offender gender and whether the FPN was handed to the offender</w:t>
      </w:r>
      <w:r w:rsidR="00CF378F" w:rsidRPr="00A21636">
        <w:rPr>
          <w:rFonts w:ascii="Calibri" w:hAnsi="Calibri" w:cs="Calibri"/>
        </w:rPr>
        <w:t>, with 17% of female offenders recorded as having been handed their FPN, and 15% of male offenders recorded as being handed theirs.</w:t>
      </w:r>
    </w:p>
    <w:p w14:paraId="3C1A22E0" w14:textId="4EED09FE" w:rsidR="00B34346" w:rsidRPr="00A21636" w:rsidRDefault="00497261" w:rsidP="006F2B7D">
      <w:pPr>
        <w:spacing w:line="360" w:lineRule="auto"/>
        <w:rPr>
          <w:rFonts w:ascii="Calibri" w:eastAsia="Times New Roman" w:hAnsi="Calibri" w:cs="Calibri"/>
          <w:color w:val="000000"/>
          <w:kern w:val="0"/>
          <w:lang w:eastAsia="en-GB"/>
          <w14:ligatures w14:val="none"/>
        </w:rPr>
      </w:pPr>
      <w:r w:rsidRPr="00A21636">
        <w:rPr>
          <w:rFonts w:ascii="Calibri" w:hAnsi="Calibri" w:cs="Calibri"/>
        </w:rPr>
        <w:t xml:space="preserve">A chi-square test was used to assess the non-smoking related instances, and whether the records were distributed equally across the recorded offence categories. </w:t>
      </w:r>
      <w:r w:rsidR="001D7FE7" w:rsidRPr="00A21636">
        <w:rPr>
          <w:rFonts w:ascii="Calibri" w:hAnsi="Calibri" w:cs="Calibri"/>
        </w:rPr>
        <w:t>The distribution differed significantly from an equal distribution with “Other Litter” accounting for 43% of the non-smoking related records</w:t>
      </w:r>
      <w:r w:rsidR="00B23215" w:rsidRPr="00A21636">
        <w:rPr>
          <w:rFonts w:ascii="Calibri" w:eastAsia="Times New Roman" w:hAnsi="Calibri" w:cs="Calibri"/>
          <w:color w:val="000000"/>
          <w:kern w:val="0"/>
          <w:lang w:eastAsia="en-GB"/>
          <w14:ligatures w14:val="none"/>
        </w:rPr>
        <w:t>.</w:t>
      </w:r>
      <w:r w:rsidR="00DE7E8E" w:rsidRPr="00A21636">
        <w:rPr>
          <w:rFonts w:ascii="Calibri" w:eastAsia="Times New Roman" w:hAnsi="Calibri" w:cs="Calibri"/>
          <w:color w:val="000000"/>
          <w:kern w:val="0"/>
          <w:lang w:eastAsia="en-GB"/>
          <w14:ligatures w14:val="none"/>
        </w:rPr>
        <w:t xml:space="preserve"> However, this equal-distribution model represents a statistical benchmark rather than </w:t>
      </w:r>
      <w:r w:rsidR="0046561A" w:rsidRPr="00A21636">
        <w:rPr>
          <w:rFonts w:ascii="Calibri" w:eastAsia="Times New Roman" w:hAnsi="Calibri" w:cs="Calibri"/>
          <w:color w:val="000000"/>
          <w:kern w:val="0"/>
          <w:lang w:eastAsia="en-GB"/>
          <w14:ligatures w14:val="none"/>
        </w:rPr>
        <w:t>suggesting</w:t>
      </w:r>
      <w:r w:rsidR="00DE7E8E" w:rsidRPr="00A21636">
        <w:rPr>
          <w:rFonts w:ascii="Calibri" w:eastAsia="Times New Roman" w:hAnsi="Calibri" w:cs="Calibri"/>
          <w:color w:val="000000"/>
          <w:kern w:val="0"/>
          <w:lang w:eastAsia="en-GB"/>
          <w14:ligatures w14:val="none"/>
        </w:rPr>
        <w:t xml:space="preserve"> that an equal distribution would be expected </w:t>
      </w:r>
      <w:r w:rsidR="007F2D19" w:rsidRPr="00A21636">
        <w:rPr>
          <w:rFonts w:ascii="Calibri" w:eastAsia="Times New Roman" w:hAnsi="Calibri" w:cs="Calibri"/>
          <w:color w:val="000000"/>
          <w:kern w:val="0"/>
          <w:lang w:eastAsia="en-GB"/>
          <w14:ligatures w14:val="none"/>
        </w:rPr>
        <w:t xml:space="preserve">in a dataset from the wider population </w:t>
      </w:r>
      <w:r w:rsidR="00D57803" w:rsidRPr="00A21636">
        <w:rPr>
          <w:rFonts w:ascii="Calibri" w:eastAsia="Times New Roman" w:hAnsi="Calibri" w:cs="Calibri"/>
          <w:color w:val="000000"/>
          <w:kern w:val="0"/>
          <w:lang w:eastAsia="en-GB"/>
          <w14:ligatures w14:val="none"/>
        </w:rPr>
        <w:t>(</w:t>
      </w:r>
      <w:r w:rsidR="001C1B2F" w:rsidRPr="00A21636">
        <w:rPr>
          <w:rFonts w:ascii="Calibri" w:eastAsia="Times New Roman" w:hAnsi="Calibri" w:cs="Calibri"/>
          <w:color w:val="000000"/>
          <w:kern w:val="0"/>
          <w:lang w:eastAsia="en-GB"/>
          <w14:ligatures w14:val="none"/>
        </w:rPr>
        <w:t xml:space="preserve">Shepardson et al., 2021; </w:t>
      </w:r>
      <w:r w:rsidR="00D57803" w:rsidRPr="00A21636">
        <w:rPr>
          <w:rFonts w:ascii="Calibri" w:eastAsia="Times New Roman" w:hAnsi="Calibri" w:cs="Calibri"/>
          <w:color w:val="000000"/>
          <w:kern w:val="0"/>
          <w:lang w:eastAsia="en-GB"/>
          <w14:ligatures w14:val="none"/>
        </w:rPr>
        <w:t>Hand, 2018)</w:t>
      </w:r>
      <w:r w:rsidR="007F2D19" w:rsidRPr="00A21636">
        <w:rPr>
          <w:rFonts w:ascii="Calibri" w:eastAsia="Times New Roman" w:hAnsi="Calibri" w:cs="Calibri"/>
          <w:color w:val="000000"/>
          <w:kern w:val="0"/>
          <w:lang w:eastAsia="en-GB"/>
          <w14:ligatures w14:val="none"/>
        </w:rPr>
        <w:t>.</w:t>
      </w:r>
    </w:p>
    <w:p w14:paraId="2CD3921F" w14:textId="6DFE9288" w:rsidR="003173F4" w:rsidRPr="00A21636" w:rsidRDefault="003173F4" w:rsidP="006F2B7D">
      <w:pPr>
        <w:spacing w:line="360" w:lineRule="auto"/>
        <w:rPr>
          <w:rFonts w:ascii="Calibri" w:eastAsia="Times New Roman" w:hAnsi="Calibri" w:cs="Calibri"/>
          <w:color w:val="000000"/>
          <w:kern w:val="0"/>
          <w:lang w:eastAsia="en-GB"/>
          <w14:ligatures w14:val="none"/>
        </w:rPr>
      </w:pPr>
      <w:r w:rsidRPr="00A21636">
        <w:rPr>
          <w:rFonts w:ascii="Calibri" w:eastAsia="Times New Roman" w:hAnsi="Calibri" w:cs="Calibri"/>
          <w:color w:val="000000"/>
          <w:kern w:val="0"/>
          <w:lang w:eastAsia="en-GB"/>
          <w14:ligatures w14:val="none"/>
        </w:rPr>
        <w:t>The final test to examine the relationship between the offender’s recorded age and the time of the offence by hour included 173 records with usable values for both variables. There was a weak corre</w:t>
      </w:r>
      <w:r w:rsidR="009F0AE9" w:rsidRPr="00A21636">
        <w:rPr>
          <w:rFonts w:ascii="Calibri" w:eastAsia="Times New Roman" w:hAnsi="Calibri" w:cs="Calibri"/>
          <w:color w:val="000000"/>
          <w:kern w:val="0"/>
          <w:lang w:eastAsia="en-GB"/>
          <w14:ligatures w14:val="none"/>
        </w:rPr>
        <w:t>lation, negative r = -.100, and the result was not statistically significant with p =.</w:t>
      </w:r>
      <w:r w:rsidR="00104E9A">
        <w:rPr>
          <w:rFonts w:ascii="Calibri" w:eastAsia="Times New Roman" w:hAnsi="Calibri" w:cs="Calibri"/>
          <w:color w:val="000000"/>
          <w:kern w:val="0"/>
          <w:lang w:eastAsia="en-GB"/>
          <w14:ligatures w14:val="none"/>
        </w:rPr>
        <w:t>92</w:t>
      </w:r>
      <w:r w:rsidR="00691C9A" w:rsidRPr="00A21636">
        <w:rPr>
          <w:rFonts w:ascii="Calibri" w:eastAsia="Times New Roman" w:hAnsi="Calibri" w:cs="Calibri"/>
          <w:color w:val="000000"/>
          <w:kern w:val="0"/>
          <w:lang w:eastAsia="en-GB"/>
          <w14:ligatures w14:val="none"/>
        </w:rPr>
        <w:t>. There was no evidence of a statistically significant linear relationship between the offender’s age and the time of offence. The time of day is inherently cyclical, however</w:t>
      </w:r>
      <w:r w:rsidR="00D206F6" w:rsidRPr="00A21636">
        <w:rPr>
          <w:rFonts w:ascii="Calibri" w:eastAsia="Times New Roman" w:hAnsi="Calibri" w:cs="Calibri"/>
          <w:color w:val="000000"/>
          <w:kern w:val="0"/>
          <w:lang w:eastAsia="en-GB"/>
          <w14:ligatures w14:val="none"/>
        </w:rPr>
        <w:t xml:space="preserve"> the recorded offence times in this dataset were restricted to 07:00 to 19:00. Nevertheless, the analysis should be interpreted cautiously because of this </w:t>
      </w:r>
      <w:r w:rsidR="001C1B2F" w:rsidRPr="00A21636">
        <w:rPr>
          <w:rFonts w:ascii="Calibri" w:eastAsia="Times New Roman" w:hAnsi="Calibri" w:cs="Calibri"/>
          <w:color w:val="000000"/>
          <w:kern w:val="0"/>
          <w:lang w:eastAsia="en-GB"/>
          <w14:ligatures w14:val="none"/>
        </w:rPr>
        <w:t>(Wasko et al., 2020)</w:t>
      </w:r>
      <w:r w:rsidR="00D206F6" w:rsidRPr="00A21636">
        <w:rPr>
          <w:rFonts w:ascii="Calibri" w:eastAsia="Times New Roman" w:hAnsi="Calibri" w:cs="Calibri"/>
          <w:color w:val="000000"/>
          <w:kern w:val="0"/>
          <w:lang w:eastAsia="en-GB"/>
          <w14:ligatures w14:val="none"/>
        </w:rPr>
        <w:t>.</w:t>
      </w:r>
    </w:p>
    <w:p w14:paraId="1F3A5020" w14:textId="77777777" w:rsidR="00683DD1" w:rsidRPr="00A21636" w:rsidRDefault="00683DD1" w:rsidP="006F2B7D">
      <w:pPr>
        <w:spacing w:line="360" w:lineRule="auto"/>
        <w:rPr>
          <w:rFonts w:ascii="Calibri" w:hAnsi="Calibri" w:cs="Calibri"/>
        </w:rPr>
      </w:pPr>
    </w:p>
    <w:p w14:paraId="5461CEEA" w14:textId="578D73F4" w:rsidR="0089617D" w:rsidRPr="00A21636" w:rsidRDefault="002B667F" w:rsidP="006F2B7D">
      <w:pPr>
        <w:spacing w:line="360" w:lineRule="auto"/>
        <w:rPr>
          <w:rFonts w:ascii="Calibri" w:hAnsi="Calibri" w:cs="Calibri"/>
          <w:b/>
          <w:bCs/>
        </w:rPr>
      </w:pPr>
      <w:r w:rsidRPr="00A21636">
        <w:rPr>
          <w:rFonts w:ascii="Calibri" w:hAnsi="Calibri" w:cs="Calibri"/>
          <w:b/>
          <w:bCs/>
        </w:rPr>
        <w:t>Discussion</w:t>
      </w:r>
    </w:p>
    <w:p w14:paraId="013F3CAF" w14:textId="4E822BEB" w:rsidR="00627D7D" w:rsidRPr="00A21636" w:rsidRDefault="00142543" w:rsidP="006F2B7D">
      <w:pPr>
        <w:spacing w:line="360" w:lineRule="auto"/>
        <w:rPr>
          <w:rFonts w:ascii="Calibri" w:hAnsi="Calibri" w:cs="Calibri"/>
        </w:rPr>
      </w:pPr>
      <w:r w:rsidRPr="00A21636">
        <w:rPr>
          <w:rFonts w:ascii="Calibri" w:hAnsi="Calibri" w:cs="Calibri"/>
        </w:rPr>
        <w:t>While the findings</w:t>
      </w:r>
      <w:r w:rsidR="006D0634" w:rsidRPr="00A21636">
        <w:rPr>
          <w:rFonts w:ascii="Calibri" w:hAnsi="Calibri" w:cs="Calibri"/>
        </w:rPr>
        <w:t xml:space="preserve"> identified associations within the 178 paid FPN records, the strength and statistical significance of the relationships varied</w:t>
      </w:r>
      <w:r w:rsidR="000E2B9D" w:rsidRPr="00A21636">
        <w:rPr>
          <w:rFonts w:ascii="Calibri" w:hAnsi="Calibri" w:cs="Calibri"/>
        </w:rPr>
        <w:t>. The statistical significance between offender gender and type of land</w:t>
      </w:r>
      <w:r w:rsidR="00A10077" w:rsidRPr="00A21636">
        <w:rPr>
          <w:rFonts w:ascii="Calibri" w:hAnsi="Calibri" w:cs="Calibri"/>
        </w:rPr>
        <w:t>, and between the type of land and whether an FPN was handed to the offender or not were most significant.</w:t>
      </w:r>
      <w:r w:rsidR="003301A5" w:rsidRPr="00A21636">
        <w:rPr>
          <w:rFonts w:ascii="Calibri" w:hAnsi="Calibri" w:cs="Calibri"/>
        </w:rPr>
        <w:t xml:space="preserve"> Conversely, there was no statistically significant difference in the mean age between male and female offenders, and there was no meaningful association between offender gender and if the FPN was handed to the offenders either.</w:t>
      </w:r>
    </w:p>
    <w:p w14:paraId="61C299C9" w14:textId="043AD708" w:rsidR="00D04F16" w:rsidRPr="00A21636" w:rsidRDefault="001C152D" w:rsidP="006F2B7D">
      <w:pPr>
        <w:spacing w:line="360" w:lineRule="auto"/>
        <w:rPr>
          <w:rFonts w:ascii="Calibri" w:hAnsi="Calibri" w:cs="Calibri"/>
        </w:rPr>
      </w:pPr>
      <w:r w:rsidRPr="00A21636">
        <w:rPr>
          <w:rFonts w:ascii="Calibri" w:hAnsi="Calibri" w:cs="Calibri"/>
        </w:rPr>
        <w:t xml:space="preserve">A significant association between </w:t>
      </w:r>
      <w:r w:rsidR="0055570B" w:rsidRPr="00A21636">
        <w:rPr>
          <w:rFonts w:ascii="Calibri" w:hAnsi="Calibri" w:cs="Calibri"/>
        </w:rPr>
        <w:t>the offender’s gender and the type of land</w:t>
      </w:r>
      <w:r w:rsidR="003D5EC7">
        <w:rPr>
          <w:rFonts w:ascii="Calibri" w:hAnsi="Calibri" w:cs="Calibri"/>
        </w:rPr>
        <w:t xml:space="preserve"> on which the FPN was</w:t>
      </w:r>
      <w:r w:rsidR="0055570B" w:rsidRPr="00A21636">
        <w:rPr>
          <w:rFonts w:ascii="Calibri" w:hAnsi="Calibri" w:cs="Calibri"/>
        </w:rPr>
        <w:t xml:space="preserve"> issued indicates the distribution of paid FPN records differed according to gender </w:t>
      </w:r>
      <w:r w:rsidR="0055570B" w:rsidRPr="00A21636">
        <w:rPr>
          <w:rFonts w:ascii="Calibri" w:hAnsi="Calibri" w:cs="Calibri"/>
        </w:rPr>
        <w:lastRenderedPageBreak/>
        <w:t xml:space="preserve">and land type. While male records were </w:t>
      </w:r>
      <w:r w:rsidR="00763DA1" w:rsidRPr="00A21636">
        <w:rPr>
          <w:rFonts w:ascii="Calibri" w:hAnsi="Calibri" w:cs="Calibri"/>
        </w:rPr>
        <w:t>more concentrated on public land, the female records represented a larger proportion of records on private land.</w:t>
      </w:r>
      <w:r w:rsidR="00D9246D" w:rsidRPr="00A21636">
        <w:rPr>
          <w:rFonts w:ascii="Calibri" w:hAnsi="Calibri" w:cs="Calibri"/>
        </w:rPr>
        <w:t xml:space="preserve"> However, a relatively small association was found using </w:t>
      </w:r>
      <w:r w:rsidR="00974958" w:rsidRPr="00A21636">
        <w:rPr>
          <w:rFonts w:ascii="Calibri" w:hAnsi="Calibri" w:cs="Calibri"/>
        </w:rPr>
        <w:t>Cramér</w:t>
      </w:r>
      <w:r w:rsidR="00D9246D" w:rsidRPr="00A21636">
        <w:rPr>
          <w:rFonts w:ascii="Calibri" w:hAnsi="Calibri" w:cs="Calibri"/>
        </w:rPr>
        <w:t>’s V (.187).</w:t>
      </w:r>
      <w:r w:rsidR="00A200D7" w:rsidRPr="00A21636">
        <w:rPr>
          <w:rFonts w:ascii="Calibri" w:hAnsi="Calibri" w:cs="Calibri"/>
        </w:rPr>
        <w:t xml:space="preserve"> This means that statistical significance should not be interpreted as evidence of a substantial relationship</w:t>
      </w:r>
      <w:r w:rsidR="008B1092" w:rsidRPr="00A21636">
        <w:rPr>
          <w:rFonts w:ascii="Calibri" w:hAnsi="Calibri" w:cs="Calibri"/>
        </w:rPr>
        <w:t xml:space="preserve"> and that an association within the records does not </w:t>
      </w:r>
      <w:r w:rsidR="00942208" w:rsidRPr="00A21636">
        <w:rPr>
          <w:rFonts w:ascii="Calibri" w:hAnsi="Calibri" w:cs="Calibri"/>
        </w:rPr>
        <w:t>mean that gender determines where littering occurs</w:t>
      </w:r>
      <w:r w:rsidR="00A200D7" w:rsidRPr="00A21636">
        <w:rPr>
          <w:rFonts w:ascii="Calibri" w:hAnsi="Calibri" w:cs="Calibri"/>
        </w:rPr>
        <w:t xml:space="preserve"> </w:t>
      </w:r>
      <w:r w:rsidR="002571D0" w:rsidRPr="00A21636">
        <w:rPr>
          <w:rFonts w:ascii="Calibri" w:hAnsi="Calibri" w:cs="Calibri"/>
        </w:rPr>
        <w:t>(Kearney, 2017)</w:t>
      </w:r>
      <w:r w:rsidR="00A200D7" w:rsidRPr="00A21636">
        <w:rPr>
          <w:rFonts w:ascii="Calibri" w:hAnsi="Calibri" w:cs="Calibri"/>
        </w:rPr>
        <w:t>.</w:t>
      </w:r>
      <w:r w:rsidR="00AE2AEF" w:rsidRPr="00A21636">
        <w:rPr>
          <w:rFonts w:ascii="Calibri" w:hAnsi="Calibri" w:cs="Calibri"/>
        </w:rPr>
        <w:t xml:space="preserve"> Factors including location characteristics may also contribute to the observed distribution, for example.</w:t>
      </w:r>
    </w:p>
    <w:p w14:paraId="3C53868D" w14:textId="7DFFCF6C" w:rsidR="00806A78" w:rsidRPr="00A21636" w:rsidRDefault="000F5724" w:rsidP="006F2B7D">
      <w:pPr>
        <w:spacing w:line="360" w:lineRule="auto"/>
        <w:rPr>
          <w:rFonts w:ascii="Calibri" w:hAnsi="Calibri" w:cs="Calibri"/>
        </w:rPr>
      </w:pPr>
      <w:r w:rsidRPr="00A21636">
        <w:rPr>
          <w:rFonts w:ascii="Calibri" w:hAnsi="Calibri" w:cs="Calibri"/>
        </w:rPr>
        <w:t>There was a stronger association between the type of land and whether the FPN was handed to the offender, however. Paid FPNs on private land were significantly more likely to have been handed to the offender than those on public land.</w:t>
      </w:r>
      <w:r w:rsidR="00A209AD" w:rsidRPr="00A21636">
        <w:rPr>
          <w:rFonts w:ascii="Calibri" w:hAnsi="Calibri" w:cs="Calibri"/>
        </w:rPr>
        <w:t xml:space="preserve"> </w:t>
      </w:r>
      <w:r w:rsidR="00974958" w:rsidRPr="00A21636">
        <w:rPr>
          <w:rFonts w:ascii="Calibri" w:hAnsi="Calibri" w:cs="Calibri"/>
        </w:rPr>
        <w:t>Cramér</w:t>
      </w:r>
      <w:r w:rsidR="00A209AD" w:rsidRPr="00A21636">
        <w:rPr>
          <w:rFonts w:ascii="Calibri" w:hAnsi="Calibri" w:cs="Calibri"/>
        </w:rPr>
        <w:t>’s V value of .397 suggests a stronger association the relationship between gender and type of land.</w:t>
      </w:r>
      <w:r w:rsidR="00371BC5" w:rsidRPr="00A21636">
        <w:rPr>
          <w:rFonts w:ascii="Calibri" w:hAnsi="Calibri" w:cs="Calibri"/>
        </w:rPr>
        <w:t xml:space="preserve"> However, there is not enough information in the dataset to explore why this pattern occurs</w:t>
      </w:r>
      <w:r w:rsidR="00432E07" w:rsidRPr="00A21636">
        <w:rPr>
          <w:rFonts w:ascii="Calibri" w:hAnsi="Calibri" w:cs="Calibri"/>
        </w:rPr>
        <w:t xml:space="preserve"> and there are numerous reasons that could explain the pattern</w:t>
      </w:r>
      <w:r w:rsidR="008718CB" w:rsidRPr="00A21636">
        <w:rPr>
          <w:rFonts w:ascii="Calibri" w:hAnsi="Calibri" w:cs="Calibri"/>
        </w:rPr>
        <w:t xml:space="preserve"> </w:t>
      </w:r>
      <w:r w:rsidR="007D551A" w:rsidRPr="00A21636">
        <w:rPr>
          <w:rFonts w:ascii="Calibri" w:hAnsi="Calibri" w:cs="Calibri"/>
        </w:rPr>
        <w:t>(Kearney, 2017)</w:t>
      </w:r>
      <w:r w:rsidR="00432E07" w:rsidRPr="00A21636">
        <w:rPr>
          <w:rFonts w:ascii="Calibri" w:hAnsi="Calibri" w:cs="Calibri"/>
        </w:rPr>
        <w:t xml:space="preserve">. For example, </w:t>
      </w:r>
      <w:r w:rsidR="00492696" w:rsidRPr="00A21636">
        <w:rPr>
          <w:rFonts w:ascii="Calibri" w:hAnsi="Calibri" w:cs="Calibri"/>
        </w:rPr>
        <w:t>differences in enforcement procedures, characteristics of the offence locations, or other operational factors</w:t>
      </w:r>
      <w:r w:rsidR="008718CB" w:rsidRPr="00A21636">
        <w:rPr>
          <w:rFonts w:ascii="Calibri" w:hAnsi="Calibri" w:cs="Calibri"/>
        </w:rPr>
        <w:t xml:space="preserve"> affecting the enforcement officers.</w:t>
      </w:r>
    </w:p>
    <w:p w14:paraId="1373A6E1" w14:textId="6D6C27A0" w:rsidR="00B445EC" w:rsidRPr="00A21636" w:rsidRDefault="00D560AC" w:rsidP="006F2B7D">
      <w:pPr>
        <w:spacing w:line="360" w:lineRule="auto"/>
        <w:rPr>
          <w:rFonts w:ascii="Calibri" w:hAnsi="Calibri" w:cs="Calibri"/>
        </w:rPr>
      </w:pPr>
      <w:r w:rsidRPr="00A21636">
        <w:rPr>
          <w:rFonts w:ascii="Calibri" w:hAnsi="Calibri" w:cs="Calibri"/>
        </w:rPr>
        <w:t xml:space="preserve">Furthermore, </w:t>
      </w:r>
      <w:r w:rsidR="00802B04" w:rsidRPr="00A21636">
        <w:rPr>
          <w:rFonts w:ascii="Calibri" w:hAnsi="Calibri" w:cs="Calibri"/>
        </w:rPr>
        <w:t>one expected cell contained 3.49 cases which means that the assumptions underlying the usual Pearson chi-square approximation were not totally satisfied</w:t>
      </w:r>
      <w:r w:rsidR="001B259E" w:rsidRPr="00A21636">
        <w:rPr>
          <w:rFonts w:ascii="Calibri" w:hAnsi="Calibri" w:cs="Calibri"/>
        </w:rPr>
        <w:t xml:space="preserve">. This means the interpretation of findings is limited </w:t>
      </w:r>
      <w:r w:rsidR="0033660D" w:rsidRPr="00A21636">
        <w:rPr>
          <w:rFonts w:ascii="Calibri" w:hAnsi="Calibri" w:cs="Calibri"/>
        </w:rPr>
        <w:t>(McHugh, 2013)</w:t>
      </w:r>
      <w:r w:rsidR="001B259E" w:rsidRPr="00A21636">
        <w:rPr>
          <w:rFonts w:ascii="Calibri" w:hAnsi="Calibri" w:cs="Calibri"/>
        </w:rPr>
        <w:t>.</w:t>
      </w:r>
      <w:r w:rsidR="007F2205" w:rsidRPr="00A21636">
        <w:rPr>
          <w:rFonts w:ascii="Calibri" w:hAnsi="Calibri" w:cs="Calibri"/>
        </w:rPr>
        <w:t xml:space="preserve"> As suggested </w:t>
      </w:r>
      <w:r w:rsidR="007D551A" w:rsidRPr="00A21636">
        <w:rPr>
          <w:rFonts w:ascii="Calibri" w:hAnsi="Calibri" w:cs="Calibri"/>
        </w:rPr>
        <w:t>by McHugh (2013),</w:t>
      </w:r>
      <w:r w:rsidR="007F2205" w:rsidRPr="00A21636">
        <w:rPr>
          <w:rFonts w:ascii="Calibri" w:hAnsi="Calibri" w:cs="Calibri"/>
        </w:rPr>
        <w:t xml:space="preserve"> </w:t>
      </w:r>
      <w:r w:rsidR="003F6972" w:rsidRPr="00A21636">
        <w:rPr>
          <w:rFonts w:ascii="Calibri" w:hAnsi="Calibri" w:cs="Calibri"/>
        </w:rPr>
        <w:t>until a Fisher’s exact test is conducted, the findings should be interpreted with caution rather than as being definitive.</w:t>
      </w:r>
    </w:p>
    <w:p w14:paraId="2686BB02" w14:textId="5526AD0C" w:rsidR="00A95F54" w:rsidRPr="00A21636" w:rsidRDefault="007956AD" w:rsidP="006F2B7D">
      <w:pPr>
        <w:spacing w:line="360" w:lineRule="auto"/>
        <w:rPr>
          <w:rFonts w:ascii="Calibri" w:hAnsi="Calibri" w:cs="Calibri"/>
        </w:rPr>
      </w:pPr>
      <w:r w:rsidRPr="00A21636">
        <w:rPr>
          <w:rFonts w:ascii="Calibri" w:hAnsi="Calibri" w:cs="Calibri"/>
        </w:rPr>
        <w:t xml:space="preserve">There was little evidence of </w:t>
      </w:r>
      <w:r w:rsidR="00334154" w:rsidRPr="00A21636">
        <w:rPr>
          <w:rFonts w:ascii="Calibri" w:hAnsi="Calibri" w:cs="Calibri"/>
        </w:rPr>
        <w:t>an association between offender gender and if the FPN had been handed to the offender, with similar proportions between male and female records (15% and 17% respectively)</w:t>
      </w:r>
      <w:r w:rsidR="00944C59" w:rsidRPr="00A21636">
        <w:rPr>
          <w:rFonts w:ascii="Calibri" w:hAnsi="Calibri" w:cs="Calibri"/>
        </w:rPr>
        <w:t>. With a non-significant p-value of .698, the difference observed was minimal</w:t>
      </w:r>
      <w:r w:rsidR="00C96EA3" w:rsidRPr="00A21636">
        <w:rPr>
          <w:rFonts w:ascii="Calibri" w:hAnsi="Calibri" w:cs="Calibri"/>
        </w:rPr>
        <w:t xml:space="preserve"> and provides little evidence to support that an offender’s gender affects whether they are handed a FPN or not.</w:t>
      </w:r>
      <w:r w:rsidR="00216000" w:rsidRPr="00A21636">
        <w:rPr>
          <w:rFonts w:ascii="Calibri" w:hAnsi="Calibri" w:cs="Calibri"/>
        </w:rPr>
        <w:t xml:space="preserve"> There was also no evidence to suggest a statistically significant difference in mean age between male and female offenders</w:t>
      </w:r>
      <w:r w:rsidR="0075645B">
        <w:rPr>
          <w:rFonts w:ascii="Calibri" w:hAnsi="Calibri" w:cs="Calibri"/>
        </w:rPr>
        <w:t>;</w:t>
      </w:r>
      <w:r w:rsidR="00D144F5" w:rsidRPr="00A21636">
        <w:rPr>
          <w:rFonts w:ascii="Calibri" w:hAnsi="Calibri" w:cs="Calibri"/>
        </w:rPr>
        <w:t xml:space="preserve"> however, the mean age of male offenders was approximately 3.39 years older than the recorded female offenders.</w:t>
      </w:r>
      <w:r w:rsidR="00653D60" w:rsidRPr="00A21636">
        <w:rPr>
          <w:rFonts w:ascii="Calibri" w:hAnsi="Calibri" w:cs="Calibri"/>
        </w:rPr>
        <w:t xml:space="preserve"> The observed difference should not be interpreted as evidence of a gender difference in the age of individuals issued with </w:t>
      </w:r>
      <w:r w:rsidR="00C54AC7" w:rsidRPr="00A21636">
        <w:rPr>
          <w:rFonts w:ascii="Calibri" w:hAnsi="Calibri" w:cs="Calibri"/>
        </w:rPr>
        <w:t>an</w:t>
      </w:r>
      <w:r w:rsidR="00653D60" w:rsidRPr="00A21636">
        <w:rPr>
          <w:rFonts w:ascii="Calibri" w:hAnsi="Calibri" w:cs="Calibri"/>
        </w:rPr>
        <w:t xml:space="preserve"> FPN</w:t>
      </w:r>
      <w:r w:rsidR="007552DA" w:rsidRPr="00A21636">
        <w:rPr>
          <w:rFonts w:ascii="Calibri" w:hAnsi="Calibri" w:cs="Calibri"/>
        </w:rPr>
        <w:t>.</w:t>
      </w:r>
    </w:p>
    <w:p w14:paraId="28E343F6" w14:textId="5C39ACFF" w:rsidR="00ED11B0" w:rsidRPr="00A21636" w:rsidRDefault="00196C14" w:rsidP="006F2B7D">
      <w:pPr>
        <w:spacing w:line="360" w:lineRule="auto"/>
        <w:rPr>
          <w:rFonts w:ascii="Calibri" w:hAnsi="Calibri" w:cs="Calibri"/>
        </w:rPr>
      </w:pPr>
      <w:r w:rsidRPr="00A21636">
        <w:rPr>
          <w:rFonts w:ascii="Calibri" w:hAnsi="Calibri" w:cs="Calibri"/>
        </w:rPr>
        <w:lastRenderedPageBreak/>
        <w:t xml:space="preserve">There is </w:t>
      </w:r>
      <w:r w:rsidR="0075645B">
        <w:rPr>
          <w:rFonts w:ascii="Calibri" w:hAnsi="Calibri" w:cs="Calibri"/>
        </w:rPr>
        <w:t xml:space="preserve">also no </w:t>
      </w:r>
      <w:r w:rsidRPr="00A21636">
        <w:rPr>
          <w:rFonts w:ascii="Calibri" w:hAnsi="Calibri" w:cs="Calibri"/>
        </w:rPr>
        <w:t>statistically significant relationship between offender age or the time of offence. The correlation was weak and negative (r = -.100</w:t>
      </w:r>
      <w:proofErr w:type="gramStart"/>
      <w:r w:rsidRPr="00A21636">
        <w:rPr>
          <w:rFonts w:ascii="Calibri" w:hAnsi="Calibri" w:cs="Calibri"/>
        </w:rPr>
        <w:t>)</w:t>
      </w:r>
      <w:proofErr w:type="gramEnd"/>
      <w:r w:rsidR="00695BA5" w:rsidRPr="00A21636">
        <w:rPr>
          <w:rFonts w:ascii="Calibri" w:hAnsi="Calibri" w:cs="Calibri"/>
        </w:rPr>
        <w:t xml:space="preserve"> and p-value was .</w:t>
      </w:r>
      <w:r w:rsidR="00E377F7">
        <w:rPr>
          <w:rFonts w:ascii="Calibri" w:hAnsi="Calibri" w:cs="Calibri"/>
        </w:rPr>
        <w:t>92</w:t>
      </w:r>
      <w:r w:rsidR="00695BA5" w:rsidRPr="00A21636">
        <w:rPr>
          <w:rFonts w:ascii="Calibri" w:hAnsi="Calibri" w:cs="Calibri"/>
        </w:rPr>
        <w:t>.</w:t>
      </w:r>
      <w:r w:rsidR="0089195C" w:rsidRPr="00A21636">
        <w:rPr>
          <w:rFonts w:ascii="Calibri" w:hAnsi="Calibri" w:cs="Calibri"/>
        </w:rPr>
        <w:t xml:space="preserve"> This suggests that the offender’s age </w:t>
      </w:r>
      <w:r w:rsidR="00B0517D" w:rsidRPr="00A21636">
        <w:rPr>
          <w:rFonts w:ascii="Calibri" w:hAnsi="Calibri" w:cs="Calibri"/>
        </w:rPr>
        <w:t>does not influence the offence times within the dataset. However, interpretation is limited because of the time of day’s hour numerical value due to time being cyclical</w:t>
      </w:r>
      <w:r w:rsidR="007E6AE2" w:rsidRPr="00A21636">
        <w:rPr>
          <w:rFonts w:ascii="Calibri" w:hAnsi="Calibri" w:cs="Calibri"/>
        </w:rPr>
        <w:t xml:space="preserve">. The restriction of the recorded offences being between 07:00 – 19:00 reduces this methodological consideration </w:t>
      </w:r>
      <w:r w:rsidR="001C1B2F" w:rsidRPr="00A21636">
        <w:rPr>
          <w:rFonts w:ascii="Calibri" w:hAnsi="Calibri" w:cs="Calibri"/>
        </w:rPr>
        <w:t>(Wasko et al., 2020)</w:t>
      </w:r>
      <w:r w:rsidR="007E6AE2" w:rsidRPr="00A21636">
        <w:rPr>
          <w:rFonts w:ascii="Calibri" w:hAnsi="Calibri" w:cs="Calibri"/>
        </w:rPr>
        <w:t>.</w:t>
      </w:r>
    </w:p>
    <w:p w14:paraId="5009F7AF" w14:textId="50D69200" w:rsidR="006F3DAD" w:rsidRPr="00A21636" w:rsidRDefault="00522E5E" w:rsidP="006F2B7D">
      <w:pPr>
        <w:spacing w:line="360" w:lineRule="auto"/>
        <w:rPr>
          <w:rFonts w:ascii="Calibri" w:hAnsi="Calibri" w:cs="Calibri"/>
        </w:rPr>
      </w:pPr>
      <w:r w:rsidRPr="00A21636">
        <w:rPr>
          <w:rFonts w:ascii="Calibri" w:hAnsi="Calibri" w:cs="Calibri"/>
        </w:rPr>
        <w:t>The chi-</w:t>
      </w:r>
      <w:r w:rsidR="005A4F8C" w:rsidRPr="00A21636">
        <w:rPr>
          <w:rFonts w:ascii="Calibri" w:hAnsi="Calibri" w:cs="Calibri"/>
        </w:rPr>
        <w:t>square</w:t>
      </w:r>
      <w:r w:rsidRPr="00A21636">
        <w:rPr>
          <w:rFonts w:ascii="Calibri" w:hAnsi="Calibri" w:cs="Calibri"/>
        </w:rPr>
        <w:t xml:space="preserve"> test confirmed </w:t>
      </w:r>
      <w:r w:rsidR="005A4F8C" w:rsidRPr="00A21636">
        <w:rPr>
          <w:rFonts w:ascii="Calibri" w:hAnsi="Calibri" w:cs="Calibri"/>
        </w:rPr>
        <w:t xml:space="preserve">that the categories of non-smoking-related offence </w:t>
      </w:r>
      <w:r w:rsidR="00822FDA" w:rsidRPr="00A21636">
        <w:rPr>
          <w:rFonts w:ascii="Calibri" w:hAnsi="Calibri" w:cs="Calibri"/>
        </w:rPr>
        <w:t>types were</w:t>
      </w:r>
      <w:r w:rsidR="005A4F8C" w:rsidRPr="00A21636">
        <w:rPr>
          <w:rFonts w:ascii="Calibri" w:hAnsi="Calibri" w:cs="Calibri"/>
        </w:rPr>
        <w:t xml:space="preserve"> not evenly distributed. </w:t>
      </w:r>
      <w:r w:rsidR="00822FDA" w:rsidRPr="00A21636">
        <w:rPr>
          <w:rFonts w:ascii="Calibri" w:hAnsi="Calibri" w:cs="Calibri"/>
        </w:rPr>
        <w:t>“Other Litter” represented 43% of non-smoking-related offence</w:t>
      </w:r>
      <w:r w:rsidR="0059572A" w:rsidRPr="00A21636">
        <w:rPr>
          <w:rFonts w:ascii="Calibri" w:hAnsi="Calibri" w:cs="Calibri"/>
        </w:rPr>
        <w:t>s</w:t>
      </w:r>
      <w:r w:rsidR="008A46FF" w:rsidRPr="00A21636">
        <w:rPr>
          <w:rFonts w:ascii="Calibri" w:hAnsi="Calibri" w:cs="Calibri"/>
        </w:rPr>
        <w:t xml:space="preserve">, but this result should not be interpreted as demonstrating that “Other Litter” is the most common type of </w:t>
      </w:r>
      <w:r w:rsidR="008E41A8" w:rsidRPr="00A21636">
        <w:rPr>
          <w:rFonts w:ascii="Calibri" w:hAnsi="Calibri" w:cs="Calibri"/>
        </w:rPr>
        <w:t xml:space="preserve">litter, or paid for enforcement penalty, within the wider population. </w:t>
      </w:r>
      <w:r w:rsidR="000F5789" w:rsidRPr="00A21636">
        <w:rPr>
          <w:rFonts w:ascii="Calibri" w:hAnsi="Calibri" w:cs="Calibri"/>
        </w:rPr>
        <w:t>The purpose of the analysis was to assess whether the observed records differed from an equal distribution across the remaining paid offence</w:t>
      </w:r>
      <w:r w:rsidR="007543EE" w:rsidRPr="00A21636">
        <w:rPr>
          <w:rFonts w:ascii="Calibri" w:hAnsi="Calibri" w:cs="Calibri"/>
        </w:rPr>
        <w:t xml:space="preserve"> categories, and not to estimate its prevalence among the population</w:t>
      </w:r>
      <w:r w:rsidR="007108F1" w:rsidRPr="00A21636">
        <w:rPr>
          <w:rFonts w:ascii="Calibri" w:hAnsi="Calibri" w:cs="Calibri"/>
        </w:rPr>
        <w:t>. Its broad categorisation also suggests it contains different types of litter that could conceal meaningful patterns that could have identified more specific categories for recording purposes in future</w:t>
      </w:r>
      <w:r w:rsidR="007543EE" w:rsidRPr="00A21636">
        <w:rPr>
          <w:rFonts w:ascii="Calibri" w:hAnsi="Calibri" w:cs="Calibri"/>
        </w:rPr>
        <w:t xml:space="preserve"> </w:t>
      </w:r>
      <w:r w:rsidR="008D1D2B" w:rsidRPr="00A21636">
        <w:rPr>
          <w:rFonts w:ascii="Calibri" w:hAnsi="Calibri" w:cs="Calibri"/>
        </w:rPr>
        <w:t>(MacCallum et al., 2002)</w:t>
      </w:r>
      <w:r w:rsidR="007543EE" w:rsidRPr="00A21636">
        <w:rPr>
          <w:rFonts w:ascii="Calibri" w:hAnsi="Calibri" w:cs="Calibri"/>
        </w:rPr>
        <w:t>.</w:t>
      </w:r>
    </w:p>
    <w:p w14:paraId="6EB79F83" w14:textId="246BF824" w:rsidR="003268E7" w:rsidRPr="00A21636" w:rsidRDefault="003268E7" w:rsidP="006F2B7D">
      <w:pPr>
        <w:spacing w:line="360" w:lineRule="auto"/>
        <w:rPr>
          <w:rFonts w:ascii="Calibri" w:hAnsi="Calibri" w:cs="Calibri"/>
        </w:rPr>
      </w:pPr>
      <w:r w:rsidRPr="00A21636">
        <w:rPr>
          <w:rFonts w:ascii="Calibri" w:hAnsi="Calibri" w:cs="Calibri"/>
        </w:rPr>
        <w:t>Broad categories in datasets also demonstrate a limitation of using administrative data for secondary research</w:t>
      </w:r>
      <w:r w:rsidR="005E124B" w:rsidRPr="00A21636">
        <w:rPr>
          <w:rFonts w:ascii="Calibri" w:hAnsi="Calibri" w:cs="Calibri"/>
        </w:rPr>
        <w:t xml:space="preserve">. The records are usually created for operational and administrative purposes rather than to provide a specifically designed dataset for research </w:t>
      </w:r>
      <w:r w:rsidR="005F371C" w:rsidRPr="00A21636">
        <w:rPr>
          <w:rFonts w:ascii="Calibri" w:hAnsi="Calibri" w:cs="Calibri"/>
        </w:rPr>
        <w:t>(Connelly et al., 2016)</w:t>
      </w:r>
      <w:r w:rsidR="005E124B" w:rsidRPr="00A21636">
        <w:rPr>
          <w:rFonts w:ascii="Calibri" w:hAnsi="Calibri" w:cs="Calibri"/>
        </w:rPr>
        <w:t>.</w:t>
      </w:r>
      <w:r w:rsidR="00E84EE4" w:rsidRPr="00A21636">
        <w:rPr>
          <w:rFonts w:ascii="Calibri" w:hAnsi="Calibri" w:cs="Calibri"/>
        </w:rPr>
        <w:t xml:space="preserve"> The available variables could theoretically restrict the questions that could be reliably examined</w:t>
      </w:r>
      <w:r w:rsidR="00F50B02" w:rsidRPr="00A21636">
        <w:rPr>
          <w:rFonts w:ascii="Calibri" w:hAnsi="Calibri" w:cs="Calibri"/>
        </w:rPr>
        <w:t xml:space="preserve"> and the findings interpreted in the context of the original administrative records.</w:t>
      </w:r>
    </w:p>
    <w:p w14:paraId="57857CDF" w14:textId="410443F6" w:rsidR="00F37FBA" w:rsidRPr="00A21636" w:rsidRDefault="00677EFC" w:rsidP="006F2B7D">
      <w:pPr>
        <w:spacing w:line="360" w:lineRule="auto"/>
        <w:rPr>
          <w:rFonts w:ascii="Calibri" w:hAnsi="Calibri" w:cs="Calibri"/>
        </w:rPr>
      </w:pPr>
      <w:r w:rsidRPr="00A21636">
        <w:rPr>
          <w:rFonts w:ascii="Calibri" w:hAnsi="Calibri" w:cs="Calibri"/>
        </w:rPr>
        <w:t>Other findings that should cautiously interpreted include that 77% of the paid FPNs recorded involved male offenders. This does not necessarily mean that male individuals are more likely to litter, or more likely to pay an FPN, than females. The dataset is restricted to paid FPN records rather than a complete record of all littering incidents</w:t>
      </w:r>
      <w:r w:rsidR="00434ACA" w:rsidRPr="00A21636">
        <w:rPr>
          <w:rFonts w:ascii="Calibri" w:hAnsi="Calibri" w:cs="Calibri"/>
        </w:rPr>
        <w:t xml:space="preserve">, therefore differences in recorded </w:t>
      </w:r>
      <w:r w:rsidR="00CA0339" w:rsidRPr="00A21636">
        <w:rPr>
          <w:rFonts w:ascii="Calibri" w:hAnsi="Calibri" w:cs="Calibri"/>
        </w:rPr>
        <w:t xml:space="preserve">amounts could reflect patterns of observed behaviour or recording practices, or any other factor, that </w:t>
      </w:r>
      <w:r w:rsidR="00695900" w:rsidRPr="00A21636">
        <w:rPr>
          <w:rFonts w:ascii="Calibri" w:hAnsi="Calibri" w:cs="Calibri"/>
        </w:rPr>
        <w:t xml:space="preserve">the dataset did not capture </w:t>
      </w:r>
      <w:r w:rsidR="00294361" w:rsidRPr="00A21636">
        <w:rPr>
          <w:rFonts w:ascii="Calibri" w:hAnsi="Calibri" w:cs="Calibri"/>
        </w:rPr>
        <w:t>(MacCallum et al., 2002; Connelly et al., 2016)</w:t>
      </w:r>
      <w:r w:rsidR="00695900" w:rsidRPr="00A21636">
        <w:rPr>
          <w:rFonts w:ascii="Calibri" w:hAnsi="Calibri" w:cs="Calibri"/>
        </w:rPr>
        <w:t>.</w:t>
      </w:r>
    </w:p>
    <w:p w14:paraId="7512CB4F" w14:textId="25D71715" w:rsidR="00373943" w:rsidRPr="00A21636" w:rsidRDefault="00373943" w:rsidP="006F2B7D">
      <w:pPr>
        <w:spacing w:line="360" w:lineRule="auto"/>
        <w:rPr>
          <w:rFonts w:ascii="Calibri" w:hAnsi="Calibri" w:cs="Calibri"/>
        </w:rPr>
      </w:pPr>
      <w:r w:rsidRPr="00A21636">
        <w:rPr>
          <w:rFonts w:ascii="Calibri" w:hAnsi="Calibri" w:cs="Calibri"/>
        </w:rPr>
        <w:t xml:space="preserve">All 178 records of paid FPNs were used for the analysis rather than </w:t>
      </w:r>
      <w:r w:rsidR="00FC2CC6" w:rsidRPr="00A21636">
        <w:rPr>
          <w:rFonts w:ascii="Calibri" w:hAnsi="Calibri" w:cs="Calibri"/>
        </w:rPr>
        <w:t>only a sample. This means that the analysis provides a description of the complete dataset rather than a sample estimate.</w:t>
      </w:r>
      <w:r w:rsidR="0005649D" w:rsidRPr="00A21636">
        <w:rPr>
          <w:rFonts w:ascii="Calibri" w:hAnsi="Calibri" w:cs="Calibri"/>
        </w:rPr>
        <w:t xml:space="preserve"> This still does not make the findings representative of the wider population as the </w:t>
      </w:r>
      <w:r w:rsidR="0005649D" w:rsidRPr="00A21636">
        <w:rPr>
          <w:rFonts w:ascii="Calibri" w:hAnsi="Calibri" w:cs="Calibri"/>
        </w:rPr>
        <w:lastRenderedPageBreak/>
        <w:t xml:space="preserve">dataset consists </w:t>
      </w:r>
      <w:r w:rsidR="00757D38" w:rsidRPr="00A21636">
        <w:rPr>
          <w:rFonts w:ascii="Calibri" w:hAnsi="Calibri" w:cs="Calibri"/>
        </w:rPr>
        <w:t xml:space="preserve">of paid littering FPNs only. Findings cannot be generalised to all people who litter, all FPNs issued, or </w:t>
      </w:r>
      <w:r w:rsidR="000875BC" w:rsidRPr="00A21636">
        <w:rPr>
          <w:rFonts w:ascii="Calibri" w:hAnsi="Calibri" w:cs="Calibri"/>
        </w:rPr>
        <w:t xml:space="preserve">general </w:t>
      </w:r>
      <w:r w:rsidR="00757D38" w:rsidRPr="00A21636">
        <w:rPr>
          <w:rFonts w:ascii="Calibri" w:hAnsi="Calibri" w:cs="Calibri"/>
        </w:rPr>
        <w:t>littering behaviour.</w:t>
      </w:r>
    </w:p>
    <w:p w14:paraId="79514E86" w14:textId="7F84022E" w:rsidR="000875BC" w:rsidRPr="00A21636" w:rsidRDefault="000875BC" w:rsidP="006F2B7D">
      <w:pPr>
        <w:spacing w:line="360" w:lineRule="auto"/>
        <w:rPr>
          <w:rFonts w:ascii="Calibri" w:hAnsi="Calibri" w:cs="Calibri"/>
        </w:rPr>
      </w:pPr>
      <w:r w:rsidRPr="00A21636">
        <w:rPr>
          <w:rFonts w:ascii="Calibri" w:hAnsi="Calibri" w:cs="Calibri"/>
        </w:rPr>
        <w:t>The findings demonstrate the value of combining descriptive statistics with inferential tes</w:t>
      </w:r>
      <w:r w:rsidR="006D64FA" w:rsidRPr="00A21636">
        <w:rPr>
          <w:rFonts w:ascii="Calibri" w:hAnsi="Calibri" w:cs="Calibri"/>
        </w:rPr>
        <w:t xml:space="preserve">ts when examining administrative data </w:t>
      </w:r>
      <w:r w:rsidR="00FD2E34" w:rsidRPr="00A21636">
        <w:rPr>
          <w:rFonts w:ascii="Calibri" w:hAnsi="Calibri" w:cs="Calibri"/>
        </w:rPr>
        <w:t>(Hand, 2018)</w:t>
      </w:r>
      <w:r w:rsidR="006D64FA" w:rsidRPr="00A21636">
        <w:rPr>
          <w:rFonts w:ascii="Calibri" w:hAnsi="Calibri" w:cs="Calibri"/>
        </w:rPr>
        <w:t xml:space="preserve">. The analysis demonstrates statistically significant associations </w:t>
      </w:r>
      <w:r w:rsidR="003F6201" w:rsidRPr="00A21636">
        <w:rPr>
          <w:rFonts w:ascii="Calibri" w:hAnsi="Calibri" w:cs="Calibri"/>
        </w:rPr>
        <w:t>between some variable</w:t>
      </w:r>
      <w:r w:rsidR="00AD0730">
        <w:rPr>
          <w:rFonts w:ascii="Calibri" w:hAnsi="Calibri" w:cs="Calibri"/>
        </w:rPr>
        <w:t>s</w:t>
      </w:r>
      <w:r w:rsidR="003F6201" w:rsidRPr="00A21636">
        <w:rPr>
          <w:rFonts w:ascii="Calibri" w:hAnsi="Calibri" w:cs="Calibri"/>
        </w:rPr>
        <w:t xml:space="preserve">, especially between </w:t>
      </w:r>
      <w:r w:rsidR="00AD0730">
        <w:rPr>
          <w:rFonts w:ascii="Calibri" w:hAnsi="Calibri" w:cs="Calibri"/>
        </w:rPr>
        <w:t xml:space="preserve">the </w:t>
      </w:r>
      <w:r w:rsidR="003F6201" w:rsidRPr="00A21636">
        <w:rPr>
          <w:rFonts w:ascii="Calibri" w:hAnsi="Calibri" w:cs="Calibri"/>
        </w:rPr>
        <w:t>type of land and whether the FPN was handed to the offender. Other hypotheses however were not supporte</w:t>
      </w:r>
      <w:r w:rsidR="00B82B8A">
        <w:rPr>
          <w:rFonts w:ascii="Calibri" w:hAnsi="Calibri" w:cs="Calibri"/>
        </w:rPr>
        <w:t>d. Nevertheless</w:t>
      </w:r>
      <w:r w:rsidR="004F1889" w:rsidRPr="00A21636">
        <w:rPr>
          <w:rFonts w:ascii="Calibri" w:hAnsi="Calibri" w:cs="Calibri"/>
        </w:rPr>
        <w:t>, t</w:t>
      </w:r>
      <w:r w:rsidR="001A2587" w:rsidRPr="00A21636">
        <w:rPr>
          <w:rFonts w:ascii="Calibri" w:hAnsi="Calibri" w:cs="Calibri"/>
        </w:rPr>
        <w:t xml:space="preserve">he results </w:t>
      </w:r>
      <w:r w:rsidR="00C70968" w:rsidRPr="00A21636">
        <w:rPr>
          <w:rFonts w:ascii="Calibri" w:hAnsi="Calibri" w:cs="Calibri"/>
        </w:rPr>
        <w:t>show associations within the dataset rather than causal relationships or population-level patterns of behaviour</w:t>
      </w:r>
      <w:r w:rsidR="004F1889" w:rsidRPr="00A21636">
        <w:rPr>
          <w:rFonts w:ascii="Calibri" w:hAnsi="Calibri" w:cs="Calibri"/>
        </w:rPr>
        <w:t>.</w:t>
      </w:r>
    </w:p>
    <w:p w14:paraId="49B5B1F8" w14:textId="77777777" w:rsidR="005934B0" w:rsidRPr="00A21636" w:rsidRDefault="005934B0" w:rsidP="006F2B7D">
      <w:pPr>
        <w:spacing w:line="360" w:lineRule="auto"/>
        <w:rPr>
          <w:rFonts w:ascii="Calibri" w:hAnsi="Calibri" w:cs="Calibri"/>
        </w:rPr>
      </w:pPr>
    </w:p>
    <w:p w14:paraId="7CE31E51" w14:textId="770117B1" w:rsidR="005934B0" w:rsidRPr="00A21636" w:rsidRDefault="005934B0" w:rsidP="006F2B7D">
      <w:pPr>
        <w:spacing w:line="360" w:lineRule="auto"/>
        <w:rPr>
          <w:rFonts w:ascii="Calibri" w:hAnsi="Calibri" w:cs="Calibri"/>
          <w:b/>
          <w:bCs/>
        </w:rPr>
      </w:pPr>
      <w:r w:rsidRPr="00A21636">
        <w:rPr>
          <w:rFonts w:ascii="Calibri" w:hAnsi="Calibri" w:cs="Calibri"/>
          <w:b/>
          <w:bCs/>
        </w:rPr>
        <w:t>CONCLUSION</w:t>
      </w:r>
    </w:p>
    <w:p w14:paraId="74AE9124" w14:textId="25B9FE10" w:rsidR="005934B0" w:rsidRPr="00A21636" w:rsidRDefault="005934B0" w:rsidP="006F2B7D">
      <w:pPr>
        <w:spacing w:line="360" w:lineRule="auto"/>
        <w:rPr>
          <w:rFonts w:ascii="Calibri" w:hAnsi="Calibri" w:cs="Calibri"/>
        </w:rPr>
      </w:pPr>
      <w:r w:rsidRPr="00A21636">
        <w:rPr>
          <w:rFonts w:ascii="Calibri" w:hAnsi="Calibri" w:cs="Calibri"/>
        </w:rPr>
        <w:t>This study examined patterns</w:t>
      </w:r>
      <w:r w:rsidR="009C6E3C" w:rsidRPr="00A21636">
        <w:rPr>
          <w:rFonts w:ascii="Calibri" w:hAnsi="Calibri" w:cs="Calibri"/>
        </w:rPr>
        <w:t xml:space="preserve"> within a dataset of paid littering Fixed Penalty Notices (FPNs), focusing on offender demographics, enforcement practices, type of land, and offence characteristics. The findings demonstrate that quantitative analysis can provide insight into patterns of littering enforcement and identify relationships between variables </w:t>
      </w:r>
      <w:r w:rsidR="00C753B7" w:rsidRPr="00A21636">
        <w:rPr>
          <w:rFonts w:ascii="Calibri" w:hAnsi="Calibri" w:cs="Calibri"/>
        </w:rPr>
        <w:t xml:space="preserve">(Dur &amp; </w:t>
      </w:r>
      <w:proofErr w:type="spellStart"/>
      <w:r w:rsidR="00C753B7" w:rsidRPr="00A21636">
        <w:rPr>
          <w:rFonts w:ascii="Calibri" w:hAnsi="Calibri" w:cs="Calibri"/>
        </w:rPr>
        <w:t>Vollaard</w:t>
      </w:r>
      <w:proofErr w:type="spellEnd"/>
      <w:r w:rsidR="00C753B7" w:rsidRPr="00A21636">
        <w:rPr>
          <w:rFonts w:ascii="Calibri" w:hAnsi="Calibri" w:cs="Calibri"/>
        </w:rPr>
        <w:t xml:space="preserve">, 2019; </w:t>
      </w:r>
      <w:proofErr w:type="spellStart"/>
      <w:r w:rsidR="00C753B7" w:rsidRPr="00A21636">
        <w:rPr>
          <w:rFonts w:ascii="Calibri" w:hAnsi="Calibri" w:cs="Calibri"/>
        </w:rPr>
        <w:t>Llywodraeth</w:t>
      </w:r>
      <w:proofErr w:type="spellEnd"/>
      <w:r w:rsidR="00C753B7" w:rsidRPr="00A21636">
        <w:rPr>
          <w:rFonts w:ascii="Calibri" w:hAnsi="Calibri" w:cs="Calibri"/>
        </w:rPr>
        <w:t xml:space="preserve"> Cymru, 2019)</w:t>
      </w:r>
      <w:r w:rsidR="009C6E3C" w:rsidRPr="00A21636">
        <w:rPr>
          <w:rFonts w:ascii="Calibri" w:hAnsi="Calibri" w:cs="Calibri"/>
        </w:rPr>
        <w:t>.</w:t>
      </w:r>
      <w:r w:rsidR="00755D1C" w:rsidRPr="00A21636">
        <w:rPr>
          <w:rFonts w:ascii="Calibri" w:hAnsi="Calibri" w:cs="Calibri"/>
        </w:rPr>
        <w:t xml:space="preserve"> While a statistically significant association was identified between offender gender and type of land, the effect size was small</w:t>
      </w:r>
      <w:r w:rsidR="00C81CB9" w:rsidRPr="00A21636">
        <w:rPr>
          <w:rFonts w:ascii="Calibri" w:hAnsi="Calibri" w:cs="Calibri"/>
        </w:rPr>
        <w:t>. A stronger association was found between type of land and if the FPN was handed to the offender; FPNs recorded as issued on private land were more likely to have been handed to the offender than those on public land.</w:t>
      </w:r>
      <w:r w:rsidR="00B17E9B" w:rsidRPr="00A21636">
        <w:rPr>
          <w:rFonts w:ascii="Calibri" w:hAnsi="Calibri" w:cs="Calibri"/>
        </w:rPr>
        <w:t xml:space="preserve"> There was no statistically significant association identified between offender gender and whether the FPN was handed to the offender</w:t>
      </w:r>
      <w:r w:rsidR="0088627F" w:rsidRPr="00A21636">
        <w:rPr>
          <w:rFonts w:ascii="Calibri" w:hAnsi="Calibri" w:cs="Calibri"/>
        </w:rPr>
        <w:t>, nor between offender age and offender gender.</w:t>
      </w:r>
    </w:p>
    <w:p w14:paraId="6085C2EF" w14:textId="46F361C1" w:rsidR="00805556" w:rsidRPr="00A21636" w:rsidRDefault="00341D73" w:rsidP="006F2B7D">
      <w:pPr>
        <w:spacing w:line="360" w:lineRule="auto"/>
        <w:rPr>
          <w:rFonts w:ascii="Calibri" w:hAnsi="Calibri" w:cs="Calibri"/>
        </w:rPr>
      </w:pPr>
      <w:r w:rsidRPr="00A21636">
        <w:rPr>
          <w:rFonts w:ascii="Calibri" w:hAnsi="Calibri" w:cs="Calibri"/>
        </w:rPr>
        <w:t>The</w:t>
      </w:r>
      <w:r w:rsidR="005A6C19" w:rsidRPr="00A21636">
        <w:rPr>
          <w:rFonts w:ascii="Calibri" w:hAnsi="Calibri" w:cs="Calibri"/>
        </w:rPr>
        <w:t xml:space="preserve"> findings of the study suggest that littering enforcement patterns are influenced by the context in which offences are recorded rather than being consistently explained by individual demographic characters.</w:t>
      </w:r>
      <w:r w:rsidR="00A65753" w:rsidRPr="00A21636">
        <w:rPr>
          <w:rFonts w:ascii="Calibri" w:hAnsi="Calibri" w:cs="Calibri"/>
        </w:rPr>
        <w:t xml:space="preserve"> The findings should still be interpreted with caution as the dataset of paid FPNs should not be considered as representative of all littering incidents</w:t>
      </w:r>
      <w:r w:rsidR="00A6371A" w:rsidRPr="00A21636">
        <w:rPr>
          <w:rFonts w:ascii="Calibri" w:hAnsi="Calibri" w:cs="Calibri"/>
        </w:rPr>
        <w:t xml:space="preserve"> or used to </w:t>
      </w:r>
      <w:r w:rsidR="0074578E" w:rsidRPr="00A21636">
        <w:rPr>
          <w:rFonts w:ascii="Calibri" w:hAnsi="Calibri" w:cs="Calibri"/>
        </w:rPr>
        <w:t>establish population prevalence</w:t>
      </w:r>
      <w:r w:rsidR="006213F9" w:rsidRPr="00A21636">
        <w:rPr>
          <w:rFonts w:ascii="Calibri" w:hAnsi="Calibri" w:cs="Calibri"/>
        </w:rPr>
        <w:t xml:space="preserve">. Additionally, using administrative datasets also limits the ability to establish causality </w:t>
      </w:r>
      <w:r w:rsidR="009C337C" w:rsidRPr="00A21636">
        <w:rPr>
          <w:rFonts w:ascii="Calibri" w:hAnsi="Calibri" w:cs="Calibri"/>
        </w:rPr>
        <w:t>(Hand, 2018)</w:t>
      </w:r>
      <w:r w:rsidR="006213F9" w:rsidRPr="00A21636">
        <w:rPr>
          <w:rFonts w:ascii="Calibri" w:hAnsi="Calibri" w:cs="Calibri"/>
        </w:rPr>
        <w:t>.</w:t>
      </w:r>
      <w:r w:rsidR="00E66108" w:rsidRPr="00A21636">
        <w:rPr>
          <w:rFonts w:ascii="Calibri" w:hAnsi="Calibri" w:cs="Calibri"/>
        </w:rPr>
        <w:t xml:space="preserve"> Nevertheless, the study demonstrates the value of statistical analysis to evaluate enforcement data and provides a basis for further research using larger or more comprehensive datasets.</w:t>
      </w:r>
    </w:p>
    <w:p w14:paraId="242675D3" w14:textId="77777777" w:rsidR="00805556" w:rsidRPr="00A21636" w:rsidRDefault="00805556">
      <w:pPr>
        <w:rPr>
          <w:rFonts w:ascii="Calibri" w:hAnsi="Calibri" w:cs="Calibri"/>
        </w:rPr>
      </w:pPr>
      <w:r w:rsidRPr="00A21636">
        <w:rPr>
          <w:rFonts w:ascii="Calibri" w:hAnsi="Calibri" w:cs="Calibri"/>
        </w:rPr>
        <w:lastRenderedPageBreak/>
        <w:br w:type="page"/>
      </w:r>
    </w:p>
    <w:p w14:paraId="0C429C48" w14:textId="6A99F636" w:rsidR="00715727" w:rsidRPr="00A21636" w:rsidRDefault="00805556" w:rsidP="006F2B7D">
      <w:pPr>
        <w:spacing w:line="360" w:lineRule="auto"/>
        <w:rPr>
          <w:rFonts w:ascii="Calibri" w:hAnsi="Calibri" w:cs="Calibri"/>
          <w:b/>
          <w:bCs/>
        </w:rPr>
      </w:pPr>
      <w:r w:rsidRPr="00A21636">
        <w:rPr>
          <w:rFonts w:ascii="Calibri" w:hAnsi="Calibri" w:cs="Calibri"/>
          <w:b/>
          <w:bCs/>
        </w:rPr>
        <w:lastRenderedPageBreak/>
        <w:t>REFERENCES</w:t>
      </w:r>
    </w:p>
    <w:p w14:paraId="6D2A8511"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Alsobrook, R. (2025). </w:t>
      </w:r>
      <w:r w:rsidRPr="00A21636">
        <w:rPr>
          <w:rFonts w:ascii="Calibri" w:hAnsi="Calibri" w:cs="Calibri"/>
          <w:i/>
          <w:iCs/>
        </w:rPr>
        <w:t>Research Methods in Psychology</w:t>
      </w:r>
      <w:r w:rsidRPr="00A21636">
        <w:rPr>
          <w:rFonts w:ascii="Calibri" w:hAnsi="Calibri" w:cs="Calibri"/>
        </w:rPr>
        <w:t xml:space="preserve"> (pp. 228–232). </w:t>
      </w:r>
      <w:proofErr w:type="spellStart"/>
      <w:r w:rsidRPr="00A21636">
        <w:rPr>
          <w:rFonts w:ascii="Calibri" w:hAnsi="Calibri" w:cs="Calibri"/>
        </w:rPr>
        <w:t>LibreTexts</w:t>
      </w:r>
      <w:proofErr w:type="spellEnd"/>
      <w:r w:rsidRPr="00A21636">
        <w:rPr>
          <w:rFonts w:ascii="Calibri" w:hAnsi="Calibri" w:cs="Calibri"/>
        </w:rPr>
        <w:t>. https://socialsci.libretexts.org/Workbench/Research_Methods_for_Behavioral_Health/13:_Inferential_Statistics/13.02:_Understanding_Null_Hypothesis_Testing</w:t>
      </w:r>
    </w:p>
    <w:p w14:paraId="133FC81A"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Bateson, M., Callow, L., Holmes, J. R., Redmond Roche, M. L., &amp; Nettle, D. (2013). Do images of ‘watching eyes’ induce behaviour that is more pro-social or more normative? A field experiment on littering. </w:t>
      </w:r>
      <w:proofErr w:type="spellStart"/>
      <w:r w:rsidRPr="00A21636">
        <w:rPr>
          <w:rFonts w:ascii="Calibri" w:hAnsi="Calibri" w:cs="Calibri"/>
          <w:i/>
          <w:iCs/>
        </w:rPr>
        <w:t>PLoS</w:t>
      </w:r>
      <w:proofErr w:type="spellEnd"/>
      <w:r w:rsidRPr="00A21636">
        <w:rPr>
          <w:rFonts w:ascii="Calibri" w:hAnsi="Calibri" w:cs="Calibri"/>
          <w:i/>
          <w:iCs/>
        </w:rPr>
        <w:t xml:space="preserve"> ONE</w:t>
      </w:r>
      <w:r w:rsidRPr="00A21636">
        <w:rPr>
          <w:rFonts w:ascii="Calibri" w:hAnsi="Calibri" w:cs="Calibri"/>
        </w:rPr>
        <w:t xml:space="preserve">, </w:t>
      </w:r>
      <w:r w:rsidRPr="00A21636">
        <w:rPr>
          <w:rFonts w:ascii="Calibri" w:hAnsi="Calibri" w:cs="Calibri"/>
          <w:i/>
          <w:iCs/>
        </w:rPr>
        <w:t>8</w:t>
      </w:r>
      <w:r w:rsidRPr="00A21636">
        <w:rPr>
          <w:rFonts w:ascii="Calibri" w:hAnsi="Calibri" w:cs="Calibri"/>
        </w:rPr>
        <w:t>(12), 1–20. https://doi.org/10.1371/journal.pone.0082055</w:t>
      </w:r>
    </w:p>
    <w:p w14:paraId="10EC48B7"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Bauer, T. A., Folster, A., Braun, T., &amp; </w:t>
      </w:r>
      <w:proofErr w:type="spellStart"/>
      <w:r w:rsidRPr="00A21636">
        <w:rPr>
          <w:rFonts w:ascii="Calibri" w:hAnsi="Calibri" w:cs="Calibri"/>
        </w:rPr>
        <w:t>Oertzen</w:t>
      </w:r>
      <w:proofErr w:type="spellEnd"/>
      <w:r w:rsidRPr="00A21636">
        <w:rPr>
          <w:rFonts w:ascii="Calibri" w:hAnsi="Calibri" w:cs="Calibri"/>
        </w:rPr>
        <w:t xml:space="preserve">, T. von. (2021). A group comparison test under uncertain group membership. </w:t>
      </w:r>
      <w:r w:rsidRPr="00A21636">
        <w:rPr>
          <w:rFonts w:ascii="Calibri" w:hAnsi="Calibri" w:cs="Calibri"/>
          <w:i/>
          <w:iCs/>
        </w:rPr>
        <w:t>Psychometrika</w:t>
      </w:r>
      <w:r w:rsidRPr="00A21636">
        <w:rPr>
          <w:rFonts w:ascii="Calibri" w:hAnsi="Calibri" w:cs="Calibri"/>
        </w:rPr>
        <w:t xml:space="preserve">, </w:t>
      </w:r>
      <w:r w:rsidRPr="00A21636">
        <w:rPr>
          <w:rFonts w:ascii="Calibri" w:hAnsi="Calibri" w:cs="Calibri"/>
          <w:i/>
          <w:iCs/>
        </w:rPr>
        <w:t>86</w:t>
      </w:r>
      <w:r w:rsidRPr="00A21636">
        <w:rPr>
          <w:rFonts w:ascii="Calibri" w:hAnsi="Calibri" w:cs="Calibri"/>
        </w:rPr>
        <w:t>(4), 920–937. https://doi.org/10.1007/s11336-021-09794-x</w:t>
      </w:r>
    </w:p>
    <w:p w14:paraId="53AE61F5"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Bewick, V., Cheek, L., &amp; Ball, J. (2003). Statistics review 7: Correlation and regression. </w:t>
      </w:r>
      <w:r w:rsidRPr="00A21636">
        <w:rPr>
          <w:rFonts w:ascii="Calibri" w:hAnsi="Calibri" w:cs="Calibri"/>
          <w:i/>
          <w:iCs/>
        </w:rPr>
        <w:t>Critical Care</w:t>
      </w:r>
      <w:r w:rsidRPr="00A21636">
        <w:rPr>
          <w:rFonts w:ascii="Calibri" w:hAnsi="Calibri" w:cs="Calibri"/>
        </w:rPr>
        <w:t xml:space="preserve">, </w:t>
      </w:r>
      <w:r w:rsidRPr="00A21636">
        <w:rPr>
          <w:rFonts w:ascii="Calibri" w:hAnsi="Calibri" w:cs="Calibri"/>
          <w:i/>
          <w:iCs/>
        </w:rPr>
        <w:t>7</w:t>
      </w:r>
      <w:r w:rsidRPr="00A21636">
        <w:rPr>
          <w:rFonts w:ascii="Calibri" w:hAnsi="Calibri" w:cs="Calibri"/>
        </w:rPr>
        <w:t>(6), 451–459. https://doi.org/10.1186/cc2401</w:t>
      </w:r>
    </w:p>
    <w:p w14:paraId="63F0C6CC"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Bhattacherjee, A. (2019a). Chapter 14 Quantitative Analysis Descriptive Statistics. In W. Pelz (Ed.), </w:t>
      </w:r>
      <w:r w:rsidRPr="00A21636">
        <w:rPr>
          <w:rFonts w:ascii="Calibri" w:hAnsi="Calibri" w:cs="Calibri"/>
          <w:i/>
          <w:iCs/>
        </w:rPr>
        <w:t>Social Science Research: Principles, Methods and Practices (Revised edition)</w:t>
      </w:r>
      <w:r w:rsidRPr="00A21636">
        <w:rPr>
          <w:rFonts w:ascii="Calibri" w:hAnsi="Calibri" w:cs="Calibri"/>
        </w:rPr>
        <w:t xml:space="preserve"> (pp. 1–7). Pressbooks.</w:t>
      </w:r>
    </w:p>
    <w:p w14:paraId="2707754D"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Bhattacherjee, A. (2019b). </w:t>
      </w:r>
      <w:r w:rsidRPr="00A21636">
        <w:rPr>
          <w:rFonts w:ascii="Calibri" w:hAnsi="Calibri" w:cs="Calibri"/>
          <w:i/>
          <w:iCs/>
        </w:rPr>
        <w:t>Social Science Research: Principles, methods, and practices</w:t>
      </w:r>
      <w:r w:rsidRPr="00A21636">
        <w:rPr>
          <w:rFonts w:ascii="Calibri" w:hAnsi="Calibri" w:cs="Calibri"/>
        </w:rPr>
        <w:t xml:space="preserve">. Anol </w:t>
      </w:r>
      <w:proofErr w:type="spellStart"/>
      <w:r w:rsidRPr="00A21636">
        <w:rPr>
          <w:rFonts w:ascii="Calibri" w:hAnsi="Calibri" w:cs="Calibri"/>
        </w:rPr>
        <w:t>Bhattacherjee</w:t>
      </w:r>
      <w:proofErr w:type="spellEnd"/>
      <w:r w:rsidRPr="00A21636">
        <w:rPr>
          <w:rFonts w:ascii="Calibri" w:hAnsi="Calibri" w:cs="Calibri"/>
        </w:rPr>
        <w:t>.</w:t>
      </w:r>
    </w:p>
    <w:p w14:paraId="642BC1BE"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Brookfield, C. (2021). </w:t>
      </w:r>
      <w:r w:rsidRPr="00A21636">
        <w:rPr>
          <w:rFonts w:ascii="Calibri" w:hAnsi="Calibri" w:cs="Calibri"/>
          <w:i/>
          <w:iCs/>
        </w:rPr>
        <w:t>Using Microsoft Excel for Social Research</w:t>
      </w:r>
      <w:r w:rsidRPr="00A21636">
        <w:rPr>
          <w:rFonts w:ascii="Calibri" w:hAnsi="Calibri" w:cs="Calibri"/>
        </w:rPr>
        <w:t>. SAGE.</w:t>
      </w:r>
    </w:p>
    <w:p w14:paraId="7DB48DC1"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Bryman, A. (2015). </w:t>
      </w:r>
      <w:r w:rsidRPr="00A21636">
        <w:rPr>
          <w:rFonts w:ascii="Calibri" w:hAnsi="Calibri" w:cs="Calibri"/>
          <w:i/>
          <w:iCs/>
        </w:rPr>
        <w:t>Business research methods</w:t>
      </w:r>
      <w:r w:rsidRPr="00A21636">
        <w:rPr>
          <w:rFonts w:ascii="Calibri" w:hAnsi="Calibri" w:cs="Calibri"/>
        </w:rPr>
        <w:t xml:space="preserve"> (5th </w:t>
      </w:r>
      <w:proofErr w:type="spellStart"/>
      <w:r w:rsidRPr="00A21636">
        <w:rPr>
          <w:rFonts w:ascii="Calibri" w:hAnsi="Calibri" w:cs="Calibri"/>
        </w:rPr>
        <w:t>edn</w:t>
      </w:r>
      <w:proofErr w:type="spellEnd"/>
      <w:r w:rsidRPr="00A21636">
        <w:rPr>
          <w:rFonts w:ascii="Calibri" w:hAnsi="Calibri" w:cs="Calibri"/>
        </w:rPr>
        <w:t>). Oxford University Press. (Original work published 2001)</w:t>
      </w:r>
    </w:p>
    <w:p w14:paraId="12AF2F5C"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Buch‐Hansen, H. (2023). Contending philosophy of social science perspectives: A flexible typology. </w:t>
      </w:r>
      <w:r w:rsidRPr="00A21636">
        <w:rPr>
          <w:rFonts w:ascii="Calibri" w:hAnsi="Calibri" w:cs="Calibri"/>
          <w:i/>
          <w:iCs/>
        </w:rPr>
        <w:t>Journal for the Theory of Social Behaviour</w:t>
      </w:r>
      <w:r w:rsidRPr="00A21636">
        <w:rPr>
          <w:rFonts w:ascii="Calibri" w:hAnsi="Calibri" w:cs="Calibri"/>
        </w:rPr>
        <w:t xml:space="preserve">, </w:t>
      </w:r>
      <w:r w:rsidRPr="00A21636">
        <w:rPr>
          <w:rFonts w:ascii="Calibri" w:hAnsi="Calibri" w:cs="Calibri"/>
          <w:i/>
          <w:iCs/>
        </w:rPr>
        <w:t>53</w:t>
      </w:r>
      <w:r w:rsidRPr="00A21636">
        <w:rPr>
          <w:rFonts w:ascii="Calibri" w:hAnsi="Calibri" w:cs="Calibri"/>
        </w:rPr>
        <w:t>(2), 183–199. https://doi.org/10.1111/jtsb.12359</w:t>
      </w:r>
    </w:p>
    <w:p w14:paraId="65B894D7" w14:textId="77777777" w:rsidR="009C337C" w:rsidRPr="00A21636" w:rsidRDefault="009C337C" w:rsidP="009C337C">
      <w:pPr>
        <w:spacing w:line="360" w:lineRule="auto"/>
        <w:rPr>
          <w:rFonts w:ascii="Calibri" w:hAnsi="Calibri" w:cs="Calibri"/>
        </w:rPr>
      </w:pPr>
      <w:proofErr w:type="spellStart"/>
      <w:r w:rsidRPr="00A21636">
        <w:rPr>
          <w:rFonts w:ascii="Calibri" w:hAnsi="Calibri" w:cs="Calibri"/>
        </w:rPr>
        <w:t>Błahuta</w:t>
      </w:r>
      <w:proofErr w:type="spellEnd"/>
      <w:r w:rsidRPr="00A21636">
        <w:rPr>
          <w:rFonts w:ascii="Calibri" w:hAnsi="Calibri" w:cs="Calibri"/>
        </w:rPr>
        <w:t xml:space="preserve">, M., &amp; </w:t>
      </w:r>
      <w:proofErr w:type="spellStart"/>
      <w:r w:rsidRPr="00A21636">
        <w:rPr>
          <w:rFonts w:ascii="Calibri" w:hAnsi="Calibri" w:cs="Calibri"/>
        </w:rPr>
        <w:t>Salamońska</w:t>
      </w:r>
      <w:proofErr w:type="spellEnd"/>
      <w:r w:rsidRPr="00A21636">
        <w:rPr>
          <w:rFonts w:ascii="Calibri" w:hAnsi="Calibri" w:cs="Calibri"/>
        </w:rPr>
        <w:t xml:space="preserve">, J. (2026). “Ethical challenges in quantitative secondary data analyses. Insights from international migration research”. </w:t>
      </w:r>
      <w:r w:rsidRPr="00A21636">
        <w:rPr>
          <w:rFonts w:ascii="Calibri" w:hAnsi="Calibri" w:cs="Calibri"/>
          <w:i/>
          <w:iCs/>
        </w:rPr>
        <w:t>International Journal of Social Research Methodology</w:t>
      </w:r>
      <w:r w:rsidRPr="00A21636">
        <w:rPr>
          <w:rFonts w:ascii="Calibri" w:hAnsi="Calibri" w:cs="Calibri"/>
        </w:rPr>
        <w:t>, 1–19. Routledge. https://doi.org/10.1080/13645579.2025.2608888</w:t>
      </w:r>
    </w:p>
    <w:p w14:paraId="7532F3B0" w14:textId="77777777" w:rsidR="009C337C" w:rsidRPr="00A21636" w:rsidRDefault="009C337C" w:rsidP="009C337C">
      <w:pPr>
        <w:spacing w:line="360" w:lineRule="auto"/>
        <w:rPr>
          <w:rFonts w:ascii="Calibri" w:hAnsi="Calibri" w:cs="Calibri"/>
        </w:rPr>
      </w:pPr>
      <w:r w:rsidRPr="00A21636">
        <w:rPr>
          <w:rFonts w:ascii="Calibri" w:hAnsi="Calibri" w:cs="Calibri"/>
        </w:rPr>
        <w:lastRenderedPageBreak/>
        <w:t xml:space="preserve">Chen, D., &amp; Anderson, C. J. (2023). Categorical data analysis. </w:t>
      </w:r>
      <w:r w:rsidRPr="00A21636">
        <w:rPr>
          <w:rFonts w:ascii="Calibri" w:hAnsi="Calibri" w:cs="Calibri"/>
          <w:i/>
          <w:iCs/>
        </w:rPr>
        <w:t xml:space="preserve">International </w:t>
      </w:r>
      <w:proofErr w:type="spellStart"/>
      <w:r w:rsidRPr="00A21636">
        <w:rPr>
          <w:rFonts w:ascii="Calibri" w:hAnsi="Calibri" w:cs="Calibri"/>
          <w:i/>
          <w:iCs/>
        </w:rPr>
        <w:t>Encyclopedia</w:t>
      </w:r>
      <w:proofErr w:type="spellEnd"/>
      <w:r w:rsidRPr="00A21636">
        <w:rPr>
          <w:rFonts w:ascii="Calibri" w:hAnsi="Calibri" w:cs="Calibri"/>
          <w:i/>
          <w:iCs/>
        </w:rPr>
        <w:t xml:space="preserve"> of Education (Fourth Edition)</w:t>
      </w:r>
      <w:r w:rsidRPr="00A21636">
        <w:rPr>
          <w:rFonts w:ascii="Calibri" w:hAnsi="Calibri" w:cs="Calibri"/>
        </w:rPr>
        <w:t>, 575–582. https://doi.org/10.1016/b978-0-12-818630-5.10070-3</w:t>
      </w:r>
    </w:p>
    <w:p w14:paraId="3EBBA33E"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Connelly, R., Playford, C. J., Gayle, V., &amp; Dibben, C. (2016). The role of administrative data in the big data revolution in social science research. </w:t>
      </w:r>
      <w:r w:rsidRPr="00A21636">
        <w:rPr>
          <w:rFonts w:ascii="Calibri" w:hAnsi="Calibri" w:cs="Calibri"/>
          <w:i/>
          <w:iCs/>
        </w:rPr>
        <w:t>Social Science Research</w:t>
      </w:r>
      <w:r w:rsidRPr="00A21636">
        <w:rPr>
          <w:rFonts w:ascii="Calibri" w:hAnsi="Calibri" w:cs="Calibri"/>
        </w:rPr>
        <w:t xml:space="preserve">, </w:t>
      </w:r>
      <w:r w:rsidRPr="00A21636">
        <w:rPr>
          <w:rFonts w:ascii="Calibri" w:hAnsi="Calibri" w:cs="Calibri"/>
          <w:i/>
          <w:iCs/>
        </w:rPr>
        <w:t>59</w:t>
      </w:r>
      <w:r w:rsidRPr="00A21636">
        <w:rPr>
          <w:rFonts w:ascii="Calibri" w:hAnsi="Calibri" w:cs="Calibri"/>
        </w:rPr>
        <w:t>, 1–12. Elsevier. https://doi.org/10.1016/j.ssresearch.2016.04.015</w:t>
      </w:r>
    </w:p>
    <w:p w14:paraId="3F72688D"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Cunningham, S. A., &amp; Muir, J. A. (2023). Data cleaning. </w:t>
      </w:r>
      <w:r w:rsidRPr="00A21636">
        <w:rPr>
          <w:rFonts w:ascii="Calibri" w:hAnsi="Calibri" w:cs="Calibri"/>
          <w:i/>
          <w:iCs/>
        </w:rPr>
        <w:t>Cambridge University Press eBooks</w:t>
      </w:r>
      <w:r w:rsidRPr="00A21636">
        <w:rPr>
          <w:rFonts w:ascii="Calibri" w:hAnsi="Calibri" w:cs="Calibri"/>
        </w:rPr>
        <w:t>, 443–467. Cambridge University Press. https://doi.org/10.1017/9781009010054.022</w:t>
      </w:r>
    </w:p>
    <w:p w14:paraId="2321B9B3"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Daikeler, J., </w:t>
      </w:r>
      <w:proofErr w:type="spellStart"/>
      <w:r w:rsidRPr="00A21636">
        <w:rPr>
          <w:rFonts w:ascii="Calibri" w:hAnsi="Calibri" w:cs="Calibri"/>
        </w:rPr>
        <w:t>Fröhling</w:t>
      </w:r>
      <w:proofErr w:type="spellEnd"/>
      <w:r w:rsidRPr="00A21636">
        <w:rPr>
          <w:rFonts w:ascii="Calibri" w:hAnsi="Calibri" w:cs="Calibri"/>
        </w:rPr>
        <w:t xml:space="preserve">, L., Sen, I., </w:t>
      </w:r>
      <w:proofErr w:type="spellStart"/>
      <w:r w:rsidRPr="00A21636">
        <w:rPr>
          <w:rFonts w:ascii="Calibri" w:hAnsi="Calibri" w:cs="Calibri"/>
        </w:rPr>
        <w:t>Birkenmaier</w:t>
      </w:r>
      <w:proofErr w:type="spellEnd"/>
      <w:r w:rsidRPr="00A21636">
        <w:rPr>
          <w:rFonts w:ascii="Calibri" w:hAnsi="Calibri" w:cs="Calibri"/>
        </w:rPr>
        <w:t xml:space="preserve">, L., Gummer, T., Schwalbach, J., Silber, H., Weiß, B., Weller, K., &amp; Lechner, C. (2024). Assessing data quality in the age of Digital Social Research: A systematic review. </w:t>
      </w:r>
      <w:r w:rsidRPr="00A21636">
        <w:rPr>
          <w:rFonts w:ascii="Calibri" w:hAnsi="Calibri" w:cs="Calibri"/>
          <w:i/>
          <w:iCs/>
        </w:rPr>
        <w:t>Social Science Computer Review</w:t>
      </w:r>
      <w:r w:rsidRPr="00A21636">
        <w:rPr>
          <w:rFonts w:ascii="Calibri" w:hAnsi="Calibri" w:cs="Calibri"/>
        </w:rPr>
        <w:t xml:space="preserve">, </w:t>
      </w:r>
      <w:r w:rsidRPr="00A21636">
        <w:rPr>
          <w:rFonts w:ascii="Calibri" w:hAnsi="Calibri" w:cs="Calibri"/>
          <w:i/>
          <w:iCs/>
        </w:rPr>
        <w:t>43</w:t>
      </w:r>
      <w:r w:rsidRPr="00A21636">
        <w:rPr>
          <w:rFonts w:ascii="Calibri" w:hAnsi="Calibri" w:cs="Calibri"/>
        </w:rPr>
        <w:t>(5), 943–979. SAGE. https://doi.org/10.1177/08944393241245395</w:t>
      </w:r>
    </w:p>
    <w:p w14:paraId="5FDDBEA6"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DEFRA. (2022). Litter strategy for England: annual report (2019 to 2022). In </w:t>
      </w:r>
      <w:r w:rsidRPr="00A21636">
        <w:rPr>
          <w:rFonts w:ascii="Calibri" w:hAnsi="Calibri" w:cs="Calibri"/>
          <w:i/>
          <w:iCs/>
        </w:rPr>
        <w:t>GOV.UK</w:t>
      </w:r>
      <w:r w:rsidRPr="00A21636">
        <w:rPr>
          <w:rFonts w:ascii="Calibri" w:hAnsi="Calibri" w:cs="Calibri"/>
        </w:rPr>
        <w:t>. OGL. https://www.gov.uk/government/publications/litter-strategy-for-england-progress-reports/litter-strategy-for-england-annual-report-2019-to-2022</w:t>
      </w:r>
    </w:p>
    <w:p w14:paraId="58E7D01A"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Department for Environment, Food &amp; Rural Affairs. (2026, March 3). </w:t>
      </w:r>
      <w:r w:rsidRPr="00A21636">
        <w:rPr>
          <w:rFonts w:ascii="Calibri" w:hAnsi="Calibri" w:cs="Calibri"/>
          <w:i/>
          <w:iCs/>
        </w:rPr>
        <w:t>Litter enforcement powers - when and how to use them</w:t>
      </w:r>
      <w:r w:rsidRPr="00A21636">
        <w:rPr>
          <w:rFonts w:ascii="Calibri" w:hAnsi="Calibri" w:cs="Calibri"/>
        </w:rPr>
        <w:t>. OGL. GOV.UK. https://www.gov.uk/government/publications/litter-enforcement-powers-when-and-how-to-use-them/litter-enforcement-powers-when-and-how-to-use-them</w:t>
      </w:r>
    </w:p>
    <w:p w14:paraId="50276191"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Dur, R., &amp; </w:t>
      </w:r>
      <w:proofErr w:type="spellStart"/>
      <w:r w:rsidRPr="00A21636">
        <w:rPr>
          <w:rFonts w:ascii="Calibri" w:hAnsi="Calibri" w:cs="Calibri"/>
        </w:rPr>
        <w:t>Vollaard</w:t>
      </w:r>
      <w:proofErr w:type="spellEnd"/>
      <w:r w:rsidRPr="00A21636">
        <w:rPr>
          <w:rFonts w:ascii="Calibri" w:hAnsi="Calibri" w:cs="Calibri"/>
        </w:rPr>
        <w:t xml:space="preserve">, B. (2019). Salience of law enforcement: A field experiment. </w:t>
      </w:r>
      <w:r w:rsidRPr="00A21636">
        <w:rPr>
          <w:rFonts w:ascii="Calibri" w:hAnsi="Calibri" w:cs="Calibri"/>
          <w:i/>
          <w:iCs/>
        </w:rPr>
        <w:t>Journal of Environmental Economics and Management</w:t>
      </w:r>
      <w:r w:rsidRPr="00A21636">
        <w:rPr>
          <w:rFonts w:ascii="Calibri" w:hAnsi="Calibri" w:cs="Calibri"/>
        </w:rPr>
        <w:t xml:space="preserve">, </w:t>
      </w:r>
      <w:r w:rsidRPr="00A21636">
        <w:rPr>
          <w:rFonts w:ascii="Calibri" w:hAnsi="Calibri" w:cs="Calibri"/>
          <w:i/>
          <w:iCs/>
        </w:rPr>
        <w:t>93</w:t>
      </w:r>
      <w:r w:rsidRPr="00A21636">
        <w:rPr>
          <w:rFonts w:ascii="Calibri" w:hAnsi="Calibri" w:cs="Calibri"/>
        </w:rPr>
        <w:t>, 208–220. https://doi.org/10.1016/j.jeem.2018.11.011</w:t>
      </w:r>
    </w:p>
    <w:p w14:paraId="11D6D5A4"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Engman, A. (2011). Is there life after P&lt;0.05? Statistical significance and quantitative sociology. </w:t>
      </w:r>
      <w:r w:rsidRPr="00A21636">
        <w:rPr>
          <w:rFonts w:ascii="Calibri" w:hAnsi="Calibri" w:cs="Calibri"/>
          <w:i/>
          <w:iCs/>
        </w:rPr>
        <w:t>Quality &amp; Quantity</w:t>
      </w:r>
      <w:r w:rsidRPr="00A21636">
        <w:rPr>
          <w:rFonts w:ascii="Calibri" w:hAnsi="Calibri" w:cs="Calibri"/>
        </w:rPr>
        <w:t xml:space="preserve">, </w:t>
      </w:r>
      <w:r w:rsidRPr="00A21636">
        <w:rPr>
          <w:rFonts w:ascii="Calibri" w:hAnsi="Calibri" w:cs="Calibri"/>
          <w:i/>
          <w:iCs/>
        </w:rPr>
        <w:t>47</w:t>
      </w:r>
      <w:r w:rsidRPr="00A21636">
        <w:rPr>
          <w:rFonts w:ascii="Calibri" w:hAnsi="Calibri" w:cs="Calibri"/>
        </w:rPr>
        <w:t>(1), 257–270. Springer Science &amp; Business Media. https://doi.org/10.1007/s11135-011-9516-z</w:t>
      </w:r>
    </w:p>
    <w:p w14:paraId="79CE9F82" w14:textId="77777777" w:rsidR="009C337C" w:rsidRPr="00A21636" w:rsidRDefault="009C337C" w:rsidP="009C337C">
      <w:pPr>
        <w:spacing w:line="360" w:lineRule="auto"/>
        <w:rPr>
          <w:rFonts w:ascii="Calibri" w:hAnsi="Calibri" w:cs="Calibri"/>
        </w:rPr>
      </w:pPr>
      <w:r w:rsidRPr="00A21636">
        <w:rPr>
          <w:rFonts w:ascii="Calibri" w:hAnsi="Calibri" w:cs="Calibri"/>
        </w:rPr>
        <w:t>Environmental Protection Act 1990, 43 (2025). https://www.legislation.gov.uk/ukpga/1990/43/2025-11-27</w:t>
      </w:r>
    </w:p>
    <w:p w14:paraId="06CA4181" w14:textId="77777777" w:rsidR="009C337C" w:rsidRPr="00A21636" w:rsidRDefault="009C337C" w:rsidP="009C337C">
      <w:pPr>
        <w:spacing w:line="360" w:lineRule="auto"/>
        <w:rPr>
          <w:rFonts w:ascii="Calibri" w:hAnsi="Calibri" w:cs="Calibri"/>
        </w:rPr>
      </w:pPr>
      <w:r w:rsidRPr="00A21636">
        <w:rPr>
          <w:rFonts w:ascii="Calibri" w:hAnsi="Calibri" w:cs="Calibri"/>
        </w:rPr>
        <w:lastRenderedPageBreak/>
        <w:t xml:space="preserve">Hand, D. J. (2018). Statistical challenges of administrative and transaction data. </w:t>
      </w:r>
      <w:r w:rsidRPr="00A21636">
        <w:rPr>
          <w:rFonts w:ascii="Calibri" w:hAnsi="Calibri" w:cs="Calibri"/>
          <w:i/>
          <w:iCs/>
        </w:rPr>
        <w:t>Journal of the Royal Statistical Society: Series A (Statistics in Society)</w:t>
      </w:r>
      <w:r w:rsidRPr="00A21636">
        <w:rPr>
          <w:rFonts w:ascii="Calibri" w:hAnsi="Calibri" w:cs="Calibri"/>
        </w:rPr>
        <w:t xml:space="preserve">, </w:t>
      </w:r>
      <w:r w:rsidRPr="00A21636">
        <w:rPr>
          <w:rFonts w:ascii="Calibri" w:hAnsi="Calibri" w:cs="Calibri"/>
          <w:i/>
          <w:iCs/>
        </w:rPr>
        <w:t>181</w:t>
      </w:r>
      <w:r w:rsidRPr="00A21636">
        <w:rPr>
          <w:rFonts w:ascii="Calibri" w:hAnsi="Calibri" w:cs="Calibri"/>
        </w:rPr>
        <w:t>(3), 555–605. https://doi.org/10.1111/rssa.12315</w:t>
      </w:r>
    </w:p>
    <w:p w14:paraId="183FAE55"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Helbing, A., &amp; </w:t>
      </w:r>
      <w:proofErr w:type="spellStart"/>
      <w:r w:rsidRPr="00A21636">
        <w:rPr>
          <w:rFonts w:ascii="Calibri" w:hAnsi="Calibri" w:cs="Calibri"/>
        </w:rPr>
        <w:t>Krumpal</w:t>
      </w:r>
      <w:proofErr w:type="spellEnd"/>
      <w:r w:rsidRPr="00A21636">
        <w:rPr>
          <w:rFonts w:ascii="Calibri" w:hAnsi="Calibri" w:cs="Calibri"/>
        </w:rPr>
        <w:t xml:space="preserve">, I. (2025). Social desirability bias in measures of norm violations and compliance during the COVID-19 pandemic: Results of an experimental survey in Europe. </w:t>
      </w:r>
      <w:r w:rsidRPr="00A21636">
        <w:rPr>
          <w:rFonts w:ascii="Calibri" w:hAnsi="Calibri" w:cs="Calibri"/>
          <w:i/>
          <w:iCs/>
        </w:rPr>
        <w:t>Socius Sociological Research for a Dynamic World</w:t>
      </w:r>
      <w:r w:rsidRPr="00A21636">
        <w:rPr>
          <w:rFonts w:ascii="Calibri" w:hAnsi="Calibri" w:cs="Calibri"/>
        </w:rPr>
        <w:t xml:space="preserve">, </w:t>
      </w:r>
      <w:r w:rsidRPr="00A21636">
        <w:rPr>
          <w:rFonts w:ascii="Calibri" w:hAnsi="Calibri" w:cs="Calibri"/>
          <w:i/>
          <w:iCs/>
        </w:rPr>
        <w:t>11</w:t>
      </w:r>
      <w:r w:rsidRPr="00A21636">
        <w:rPr>
          <w:rFonts w:ascii="Calibri" w:hAnsi="Calibri" w:cs="Calibri"/>
        </w:rPr>
        <w:t>, 1–13. SAGE. https://doi.org/10.1177/23780231251328202</w:t>
      </w:r>
    </w:p>
    <w:p w14:paraId="5E0FBCC2" w14:textId="77777777" w:rsidR="009C337C" w:rsidRPr="00A21636" w:rsidRDefault="009C337C" w:rsidP="009C337C">
      <w:pPr>
        <w:spacing w:line="360" w:lineRule="auto"/>
        <w:rPr>
          <w:rFonts w:ascii="Calibri" w:hAnsi="Calibri" w:cs="Calibri"/>
        </w:rPr>
      </w:pPr>
      <w:proofErr w:type="spellStart"/>
      <w:r w:rsidRPr="00A21636">
        <w:rPr>
          <w:rFonts w:ascii="Calibri" w:hAnsi="Calibri" w:cs="Calibri"/>
        </w:rPr>
        <w:t>Kachef</w:t>
      </w:r>
      <w:proofErr w:type="spellEnd"/>
      <w:r w:rsidRPr="00A21636">
        <w:rPr>
          <w:rFonts w:ascii="Calibri" w:hAnsi="Calibri" w:cs="Calibri"/>
        </w:rPr>
        <w:t xml:space="preserve">, R. L., &amp; Chadwick, M. A. (2023). Not all litter is littered: An exploration of unintentional means of public waste generation. </w:t>
      </w:r>
      <w:r w:rsidRPr="00A21636">
        <w:rPr>
          <w:rFonts w:ascii="Calibri" w:hAnsi="Calibri" w:cs="Calibri"/>
          <w:i/>
          <w:iCs/>
        </w:rPr>
        <w:t>Environmental Challenges</w:t>
      </w:r>
      <w:r w:rsidRPr="00A21636">
        <w:rPr>
          <w:rFonts w:ascii="Calibri" w:hAnsi="Calibri" w:cs="Calibri"/>
        </w:rPr>
        <w:t xml:space="preserve">, </w:t>
      </w:r>
      <w:r w:rsidRPr="00A21636">
        <w:rPr>
          <w:rFonts w:ascii="Calibri" w:hAnsi="Calibri" w:cs="Calibri"/>
          <w:i/>
          <w:iCs/>
        </w:rPr>
        <w:t>13</w:t>
      </w:r>
      <w:r w:rsidRPr="00A21636">
        <w:rPr>
          <w:rFonts w:ascii="Calibri" w:hAnsi="Calibri" w:cs="Calibri"/>
        </w:rPr>
        <w:t>(100756), 1–7. https://doi.org/10.1016/j.envc.2023.100756</w:t>
      </w:r>
    </w:p>
    <w:p w14:paraId="1CC93C11"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Kearney, M. (2017). Cramér’s V. In M. R. Allen (Ed.), </w:t>
      </w:r>
      <w:r w:rsidRPr="00A21636">
        <w:rPr>
          <w:rFonts w:ascii="Calibri" w:hAnsi="Calibri" w:cs="Calibri"/>
          <w:i/>
          <w:iCs/>
        </w:rPr>
        <w:t xml:space="preserve">The SAGE </w:t>
      </w:r>
      <w:proofErr w:type="spellStart"/>
      <w:r w:rsidRPr="00A21636">
        <w:rPr>
          <w:rFonts w:ascii="Calibri" w:hAnsi="Calibri" w:cs="Calibri"/>
          <w:i/>
          <w:iCs/>
        </w:rPr>
        <w:t>Encyclopedia</w:t>
      </w:r>
      <w:proofErr w:type="spellEnd"/>
      <w:r w:rsidRPr="00A21636">
        <w:rPr>
          <w:rFonts w:ascii="Calibri" w:hAnsi="Calibri" w:cs="Calibri"/>
          <w:i/>
          <w:iCs/>
        </w:rPr>
        <w:t xml:space="preserve"> of Communication Research Methods</w:t>
      </w:r>
      <w:r w:rsidRPr="00A21636">
        <w:rPr>
          <w:rFonts w:ascii="Calibri" w:hAnsi="Calibri" w:cs="Calibri"/>
        </w:rPr>
        <w:t xml:space="preserve"> (pp. 1–4). SAGE.</w:t>
      </w:r>
    </w:p>
    <w:p w14:paraId="6F1206A1" w14:textId="77777777" w:rsidR="009C337C" w:rsidRPr="00A21636" w:rsidRDefault="009C337C" w:rsidP="009C337C">
      <w:pPr>
        <w:spacing w:line="360" w:lineRule="auto"/>
        <w:rPr>
          <w:rFonts w:ascii="Calibri" w:hAnsi="Calibri" w:cs="Calibri"/>
        </w:rPr>
      </w:pPr>
      <w:proofErr w:type="spellStart"/>
      <w:r w:rsidRPr="00A21636">
        <w:rPr>
          <w:rFonts w:ascii="Calibri" w:hAnsi="Calibri" w:cs="Calibri"/>
        </w:rPr>
        <w:t>Kolodko</w:t>
      </w:r>
      <w:proofErr w:type="spellEnd"/>
      <w:r w:rsidRPr="00A21636">
        <w:rPr>
          <w:rFonts w:ascii="Calibri" w:hAnsi="Calibri" w:cs="Calibri"/>
        </w:rPr>
        <w:t xml:space="preserve">, J., Schmidtke, K. A., Read, D., &amp; Vlaev, I. (2021). #LetsUnlitterUK: A demonstration and evaluation of the </w:t>
      </w:r>
      <w:proofErr w:type="spellStart"/>
      <w:r w:rsidRPr="00A21636">
        <w:rPr>
          <w:rFonts w:ascii="Calibri" w:hAnsi="Calibri" w:cs="Calibri"/>
        </w:rPr>
        <w:t>behavior</w:t>
      </w:r>
      <w:proofErr w:type="spellEnd"/>
      <w:r w:rsidRPr="00A21636">
        <w:rPr>
          <w:rFonts w:ascii="Calibri" w:hAnsi="Calibri" w:cs="Calibri"/>
        </w:rPr>
        <w:t xml:space="preserve"> change wheel methodology. </w:t>
      </w:r>
      <w:r w:rsidRPr="00A21636">
        <w:rPr>
          <w:rFonts w:ascii="Calibri" w:hAnsi="Calibri" w:cs="Calibri"/>
          <w:i/>
          <w:iCs/>
        </w:rPr>
        <w:t>PLOS ONE</w:t>
      </w:r>
      <w:r w:rsidRPr="00A21636">
        <w:rPr>
          <w:rFonts w:ascii="Calibri" w:hAnsi="Calibri" w:cs="Calibri"/>
        </w:rPr>
        <w:t xml:space="preserve">, </w:t>
      </w:r>
      <w:r w:rsidRPr="00A21636">
        <w:rPr>
          <w:rFonts w:ascii="Calibri" w:hAnsi="Calibri" w:cs="Calibri"/>
          <w:i/>
          <w:iCs/>
        </w:rPr>
        <w:t>16</w:t>
      </w:r>
      <w:r w:rsidRPr="00A21636">
        <w:rPr>
          <w:rFonts w:ascii="Calibri" w:hAnsi="Calibri" w:cs="Calibri"/>
        </w:rPr>
        <w:t>(11), 1–20. https://doi.org/10.1371/journal.pone.0259747</w:t>
      </w:r>
    </w:p>
    <w:p w14:paraId="21954002"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Kreuter, F., Presser, S., &amp; Tourangeau, R. (2009). Social desirability bias in Cati, IVR, and web surveys: The effects of mode and question sensitivity. </w:t>
      </w:r>
      <w:r w:rsidRPr="00A21636">
        <w:rPr>
          <w:rFonts w:ascii="Calibri" w:hAnsi="Calibri" w:cs="Calibri"/>
          <w:i/>
          <w:iCs/>
        </w:rPr>
        <w:t>Public Opinion Quarterly</w:t>
      </w:r>
      <w:r w:rsidRPr="00A21636">
        <w:rPr>
          <w:rFonts w:ascii="Calibri" w:hAnsi="Calibri" w:cs="Calibri"/>
        </w:rPr>
        <w:t xml:space="preserve">, </w:t>
      </w:r>
      <w:r w:rsidRPr="00A21636">
        <w:rPr>
          <w:rFonts w:ascii="Calibri" w:hAnsi="Calibri" w:cs="Calibri"/>
          <w:i/>
          <w:iCs/>
        </w:rPr>
        <w:t>72</w:t>
      </w:r>
      <w:r w:rsidRPr="00A21636">
        <w:rPr>
          <w:rFonts w:ascii="Calibri" w:hAnsi="Calibri" w:cs="Calibri"/>
        </w:rPr>
        <w:t>(5), 847–865. https://doi.org/10.1093/poq/nfn063</w:t>
      </w:r>
    </w:p>
    <w:p w14:paraId="75C54764" w14:textId="77777777" w:rsidR="009C337C" w:rsidRPr="00A21636" w:rsidRDefault="009C337C" w:rsidP="009C337C">
      <w:pPr>
        <w:spacing w:line="360" w:lineRule="auto"/>
        <w:rPr>
          <w:rFonts w:ascii="Calibri" w:hAnsi="Calibri" w:cs="Calibri"/>
        </w:rPr>
      </w:pPr>
      <w:proofErr w:type="spellStart"/>
      <w:r w:rsidRPr="00A21636">
        <w:rPr>
          <w:rFonts w:ascii="Calibri" w:hAnsi="Calibri" w:cs="Calibri"/>
        </w:rPr>
        <w:t>Llywodraeth</w:t>
      </w:r>
      <w:proofErr w:type="spellEnd"/>
      <w:r w:rsidRPr="00A21636">
        <w:rPr>
          <w:rFonts w:ascii="Calibri" w:hAnsi="Calibri" w:cs="Calibri"/>
        </w:rPr>
        <w:t xml:space="preserve"> Cymru. (2019). </w:t>
      </w:r>
      <w:r w:rsidRPr="00A21636">
        <w:rPr>
          <w:rFonts w:ascii="Calibri" w:hAnsi="Calibri" w:cs="Calibri"/>
          <w:i/>
          <w:iCs/>
        </w:rPr>
        <w:t>Guidance on the use of Fixed Penalty Notices for Environmental Offences</w:t>
      </w:r>
      <w:r w:rsidRPr="00A21636">
        <w:rPr>
          <w:rFonts w:ascii="Calibri" w:hAnsi="Calibri" w:cs="Calibri"/>
        </w:rPr>
        <w:t xml:space="preserve"> (pp. 1–21). </w:t>
      </w:r>
      <w:proofErr w:type="spellStart"/>
      <w:r w:rsidRPr="00A21636">
        <w:rPr>
          <w:rFonts w:ascii="Calibri" w:hAnsi="Calibri" w:cs="Calibri"/>
        </w:rPr>
        <w:t>Llywodraeth</w:t>
      </w:r>
      <w:proofErr w:type="spellEnd"/>
      <w:r w:rsidRPr="00A21636">
        <w:rPr>
          <w:rFonts w:ascii="Calibri" w:hAnsi="Calibri" w:cs="Calibri"/>
        </w:rPr>
        <w:t xml:space="preserve"> Cymru.</w:t>
      </w:r>
    </w:p>
    <w:p w14:paraId="2C50D026"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MacCallum, R. C., Zhang, S., Preacher, K. J., &amp; Rucker, D. D. (2002). On the practice of dichotomization of quantitative variables. </w:t>
      </w:r>
      <w:r w:rsidRPr="00A21636">
        <w:rPr>
          <w:rFonts w:ascii="Calibri" w:hAnsi="Calibri" w:cs="Calibri"/>
          <w:i/>
          <w:iCs/>
        </w:rPr>
        <w:t>Psychological Methods</w:t>
      </w:r>
      <w:r w:rsidRPr="00A21636">
        <w:rPr>
          <w:rFonts w:ascii="Calibri" w:hAnsi="Calibri" w:cs="Calibri"/>
        </w:rPr>
        <w:t xml:space="preserve">, </w:t>
      </w:r>
      <w:r w:rsidRPr="00A21636">
        <w:rPr>
          <w:rFonts w:ascii="Calibri" w:hAnsi="Calibri" w:cs="Calibri"/>
          <w:i/>
          <w:iCs/>
        </w:rPr>
        <w:t>7</w:t>
      </w:r>
      <w:r w:rsidRPr="00A21636">
        <w:rPr>
          <w:rFonts w:ascii="Calibri" w:hAnsi="Calibri" w:cs="Calibri"/>
        </w:rPr>
        <w:t>(1), 19–40. https://doi.org/10.1037//1082-989x.7.1.19</w:t>
      </w:r>
    </w:p>
    <w:p w14:paraId="334E0F5B"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Maier, C., Thatcher, J. B., Grover, V., &amp; Dwivedi, Y. K. (2023). Cross-sectional research: A critical perspective, use cases, and recommendations for IS research. </w:t>
      </w:r>
      <w:r w:rsidRPr="00A21636">
        <w:rPr>
          <w:rFonts w:ascii="Calibri" w:hAnsi="Calibri" w:cs="Calibri"/>
          <w:i/>
          <w:iCs/>
        </w:rPr>
        <w:t>International Journal of Information Management</w:t>
      </w:r>
      <w:r w:rsidRPr="00A21636">
        <w:rPr>
          <w:rFonts w:ascii="Calibri" w:hAnsi="Calibri" w:cs="Calibri"/>
        </w:rPr>
        <w:t xml:space="preserve">, </w:t>
      </w:r>
      <w:r w:rsidRPr="00A21636">
        <w:rPr>
          <w:rFonts w:ascii="Calibri" w:hAnsi="Calibri" w:cs="Calibri"/>
          <w:i/>
          <w:iCs/>
        </w:rPr>
        <w:t>70</w:t>
      </w:r>
      <w:r w:rsidRPr="00A21636">
        <w:rPr>
          <w:rFonts w:ascii="Calibri" w:hAnsi="Calibri" w:cs="Calibri"/>
        </w:rPr>
        <w:t>, 102625. ScienceDirect. https://doi.org/10.1016/j.ijinfomgt.2023.102625</w:t>
      </w:r>
    </w:p>
    <w:p w14:paraId="54AFEFD2" w14:textId="77777777" w:rsidR="009C337C" w:rsidRPr="00A21636" w:rsidRDefault="009C337C" w:rsidP="009C337C">
      <w:pPr>
        <w:spacing w:line="360" w:lineRule="auto"/>
        <w:rPr>
          <w:rFonts w:ascii="Calibri" w:hAnsi="Calibri" w:cs="Calibri"/>
        </w:rPr>
      </w:pPr>
      <w:r w:rsidRPr="00A21636">
        <w:rPr>
          <w:rFonts w:ascii="Calibri" w:hAnsi="Calibri" w:cs="Calibri"/>
        </w:rPr>
        <w:lastRenderedPageBreak/>
        <w:t xml:space="preserve">McHugh, M. L. (2013). The chi-square test of independence. </w:t>
      </w:r>
      <w:proofErr w:type="spellStart"/>
      <w:r w:rsidRPr="00A21636">
        <w:rPr>
          <w:rFonts w:ascii="Calibri" w:hAnsi="Calibri" w:cs="Calibri"/>
          <w:i/>
          <w:iCs/>
        </w:rPr>
        <w:t>Biochemia</w:t>
      </w:r>
      <w:proofErr w:type="spellEnd"/>
      <w:r w:rsidRPr="00A21636">
        <w:rPr>
          <w:rFonts w:ascii="Calibri" w:hAnsi="Calibri" w:cs="Calibri"/>
          <w:i/>
          <w:iCs/>
        </w:rPr>
        <w:t xml:space="preserve"> Medica</w:t>
      </w:r>
      <w:r w:rsidRPr="00A21636">
        <w:rPr>
          <w:rFonts w:ascii="Calibri" w:hAnsi="Calibri" w:cs="Calibri"/>
        </w:rPr>
        <w:t xml:space="preserve">, </w:t>
      </w:r>
      <w:r w:rsidRPr="00A21636">
        <w:rPr>
          <w:rFonts w:ascii="Calibri" w:hAnsi="Calibri" w:cs="Calibri"/>
          <w:i/>
          <w:iCs/>
        </w:rPr>
        <w:t>23</w:t>
      </w:r>
      <w:r w:rsidRPr="00A21636">
        <w:rPr>
          <w:rFonts w:ascii="Calibri" w:hAnsi="Calibri" w:cs="Calibri"/>
        </w:rPr>
        <w:t>(2), 143–149. National Library of Medicine. https://doi.org/10.11613/bm.2013.018</w:t>
      </w:r>
    </w:p>
    <w:p w14:paraId="7C903C5A"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Ministry of Housing, Communities &amp; Local Government. (2025, September 25). </w:t>
      </w:r>
      <w:r w:rsidRPr="00A21636">
        <w:rPr>
          <w:rFonts w:ascii="Calibri" w:hAnsi="Calibri" w:cs="Calibri"/>
          <w:i/>
          <w:iCs/>
        </w:rPr>
        <w:t>Pride in Place Strategy</w:t>
      </w:r>
      <w:r w:rsidRPr="00A21636">
        <w:rPr>
          <w:rFonts w:ascii="Calibri" w:hAnsi="Calibri" w:cs="Calibri"/>
        </w:rPr>
        <w:t>. OGL. GOV.UK. https://www.gov.uk/government/publications/pride-in-place-strategy/pride-in-place-strategy</w:t>
      </w:r>
    </w:p>
    <w:p w14:paraId="44684C92"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Murray, K., McVie, S., Matthews, B., &amp; Gorton, V. (2024). From parking tickets to the pandemic: Fixed penalty notices, inequity and the regulation of everyday behaviours. </w:t>
      </w:r>
      <w:r w:rsidRPr="00A21636">
        <w:rPr>
          <w:rFonts w:ascii="Calibri" w:hAnsi="Calibri" w:cs="Calibri"/>
          <w:i/>
          <w:iCs/>
        </w:rPr>
        <w:t>British Journal of Criminology</w:t>
      </w:r>
      <w:r w:rsidRPr="00A21636">
        <w:rPr>
          <w:rFonts w:ascii="Calibri" w:hAnsi="Calibri" w:cs="Calibri"/>
        </w:rPr>
        <w:t xml:space="preserve">, </w:t>
      </w:r>
      <w:r w:rsidRPr="00A21636">
        <w:rPr>
          <w:rFonts w:ascii="Calibri" w:hAnsi="Calibri" w:cs="Calibri"/>
          <w:i/>
          <w:iCs/>
        </w:rPr>
        <w:t>64</w:t>
      </w:r>
      <w:r w:rsidRPr="00A21636">
        <w:rPr>
          <w:rFonts w:ascii="Calibri" w:hAnsi="Calibri" w:cs="Calibri"/>
        </w:rPr>
        <w:t>(6), 1310–1327. https://doi.org/10.1093/bjc/azae016</w:t>
      </w:r>
    </w:p>
    <w:p w14:paraId="704E4AE3"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Ongaro, A., </w:t>
      </w:r>
      <w:proofErr w:type="spellStart"/>
      <w:r w:rsidRPr="00A21636">
        <w:rPr>
          <w:rFonts w:ascii="Calibri" w:hAnsi="Calibri" w:cs="Calibri"/>
        </w:rPr>
        <w:t>Migliorati</w:t>
      </w:r>
      <w:proofErr w:type="spellEnd"/>
      <w:r w:rsidRPr="00A21636">
        <w:rPr>
          <w:rFonts w:ascii="Calibri" w:hAnsi="Calibri" w:cs="Calibri"/>
        </w:rPr>
        <w:t xml:space="preserve">, S., Ascari, R., &amp; Ripamonti, E. (2024). Testing practical relevance of treatment effects. </w:t>
      </w:r>
      <w:r w:rsidRPr="00A21636">
        <w:rPr>
          <w:rFonts w:ascii="Calibri" w:hAnsi="Calibri" w:cs="Calibri"/>
          <w:i/>
          <w:iCs/>
        </w:rPr>
        <w:t>Statistical Papers</w:t>
      </w:r>
      <w:r w:rsidRPr="00A21636">
        <w:rPr>
          <w:rFonts w:ascii="Calibri" w:hAnsi="Calibri" w:cs="Calibri"/>
        </w:rPr>
        <w:t xml:space="preserve">, </w:t>
      </w:r>
      <w:r w:rsidRPr="00A21636">
        <w:rPr>
          <w:rFonts w:ascii="Calibri" w:hAnsi="Calibri" w:cs="Calibri"/>
          <w:i/>
          <w:iCs/>
        </w:rPr>
        <w:t>65</w:t>
      </w:r>
      <w:r w:rsidRPr="00A21636">
        <w:rPr>
          <w:rFonts w:ascii="Calibri" w:hAnsi="Calibri" w:cs="Calibri"/>
        </w:rPr>
        <w:t>, 4121–4145. Springer Nature Link. https://doi.org/10.1007/s00362-024-01549-x</w:t>
      </w:r>
    </w:p>
    <w:p w14:paraId="069BDC1B"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Park, Y. S., Konge, L., &amp; Artino, A. R. (2020). The positivism paradigm of research. </w:t>
      </w:r>
      <w:r w:rsidRPr="00A21636">
        <w:rPr>
          <w:rFonts w:ascii="Calibri" w:hAnsi="Calibri" w:cs="Calibri"/>
          <w:i/>
          <w:iCs/>
        </w:rPr>
        <w:t>Academic Medicine</w:t>
      </w:r>
      <w:r w:rsidRPr="00A21636">
        <w:rPr>
          <w:rFonts w:ascii="Calibri" w:hAnsi="Calibri" w:cs="Calibri"/>
        </w:rPr>
        <w:t xml:space="preserve">, </w:t>
      </w:r>
      <w:r w:rsidRPr="00A21636">
        <w:rPr>
          <w:rFonts w:ascii="Calibri" w:hAnsi="Calibri" w:cs="Calibri"/>
          <w:i/>
          <w:iCs/>
        </w:rPr>
        <w:t>95</w:t>
      </w:r>
      <w:r w:rsidRPr="00A21636">
        <w:rPr>
          <w:rFonts w:ascii="Calibri" w:hAnsi="Calibri" w:cs="Calibri"/>
        </w:rPr>
        <w:t>(5), 690–694. https://doi.org/10.1097/ACM.0000000000003093</w:t>
      </w:r>
    </w:p>
    <w:p w14:paraId="2457B22E" w14:textId="77777777" w:rsidR="009C337C" w:rsidRPr="00A21636" w:rsidRDefault="009C337C" w:rsidP="009C337C">
      <w:pPr>
        <w:spacing w:line="360" w:lineRule="auto"/>
        <w:rPr>
          <w:rFonts w:ascii="Calibri" w:hAnsi="Calibri" w:cs="Calibri"/>
        </w:rPr>
      </w:pPr>
      <w:proofErr w:type="spellStart"/>
      <w:r w:rsidRPr="00A21636">
        <w:rPr>
          <w:rFonts w:ascii="Calibri" w:hAnsi="Calibri" w:cs="Calibri"/>
        </w:rPr>
        <w:t>Sharifnia</w:t>
      </w:r>
      <w:proofErr w:type="spellEnd"/>
      <w:r w:rsidRPr="00A21636">
        <w:rPr>
          <w:rFonts w:ascii="Calibri" w:hAnsi="Calibri" w:cs="Calibri"/>
        </w:rPr>
        <w:t xml:space="preserve">, A. M., </w:t>
      </w:r>
      <w:proofErr w:type="spellStart"/>
      <w:r w:rsidRPr="00A21636">
        <w:rPr>
          <w:rFonts w:ascii="Calibri" w:hAnsi="Calibri" w:cs="Calibri"/>
        </w:rPr>
        <w:t>Kpormegbey</w:t>
      </w:r>
      <w:proofErr w:type="spellEnd"/>
      <w:r w:rsidRPr="00A21636">
        <w:rPr>
          <w:rFonts w:ascii="Calibri" w:hAnsi="Calibri" w:cs="Calibri"/>
        </w:rPr>
        <w:t xml:space="preserve">, D. E., Thapa, D. K., &amp; Cleary, M. (2025). A primer of data cleaning in quantitative research: Handling missing values and outliers. </w:t>
      </w:r>
      <w:r w:rsidRPr="00A21636">
        <w:rPr>
          <w:rFonts w:ascii="Calibri" w:hAnsi="Calibri" w:cs="Calibri"/>
          <w:i/>
          <w:iCs/>
        </w:rPr>
        <w:t>PubMed</w:t>
      </w:r>
      <w:r w:rsidRPr="00A21636">
        <w:rPr>
          <w:rFonts w:ascii="Calibri" w:hAnsi="Calibri" w:cs="Calibri"/>
        </w:rPr>
        <w:t xml:space="preserve">, </w:t>
      </w:r>
      <w:r w:rsidRPr="00A21636">
        <w:rPr>
          <w:rFonts w:ascii="Calibri" w:hAnsi="Calibri" w:cs="Calibri"/>
          <w:i/>
          <w:iCs/>
        </w:rPr>
        <w:t>82</w:t>
      </w:r>
      <w:r w:rsidRPr="00A21636">
        <w:rPr>
          <w:rFonts w:ascii="Calibri" w:hAnsi="Calibri" w:cs="Calibri"/>
        </w:rPr>
        <w:t>(1), 970–975. Wiley. https://doi.org/10.1111/jan.16908</w:t>
      </w:r>
    </w:p>
    <w:p w14:paraId="535B554B"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Shepardson, R. L., Buckheit, K. A., &amp; Funderburk, J. S. (2021). Anxiety treatment preferences among veteran primary care patients: Demographic, mental health, and treatment-related correlates. </w:t>
      </w:r>
      <w:r w:rsidRPr="00A21636">
        <w:rPr>
          <w:rFonts w:ascii="Calibri" w:hAnsi="Calibri" w:cs="Calibri"/>
          <w:i/>
          <w:iCs/>
        </w:rPr>
        <w:t>Families, Systems, &amp; Health</w:t>
      </w:r>
      <w:r w:rsidRPr="00A21636">
        <w:rPr>
          <w:rFonts w:ascii="Calibri" w:hAnsi="Calibri" w:cs="Calibri"/>
        </w:rPr>
        <w:t xml:space="preserve">, </w:t>
      </w:r>
      <w:r w:rsidRPr="00A21636">
        <w:rPr>
          <w:rFonts w:ascii="Calibri" w:hAnsi="Calibri" w:cs="Calibri"/>
          <w:i/>
          <w:iCs/>
        </w:rPr>
        <w:t>39</w:t>
      </w:r>
      <w:r w:rsidRPr="00A21636">
        <w:rPr>
          <w:rFonts w:ascii="Calibri" w:hAnsi="Calibri" w:cs="Calibri"/>
        </w:rPr>
        <w:t>(4). https://doi.org/10.1037/fsh0000628</w:t>
      </w:r>
    </w:p>
    <w:p w14:paraId="71E3FC21"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Sullivan, G. M., &amp; Feinn, R. (2012). Using effect size - Or why the P value is not enough. </w:t>
      </w:r>
      <w:r w:rsidRPr="00A21636">
        <w:rPr>
          <w:rFonts w:ascii="Calibri" w:hAnsi="Calibri" w:cs="Calibri"/>
          <w:i/>
          <w:iCs/>
        </w:rPr>
        <w:t>Journal of Graduate Medical Education</w:t>
      </w:r>
      <w:r w:rsidRPr="00A21636">
        <w:rPr>
          <w:rFonts w:ascii="Calibri" w:hAnsi="Calibri" w:cs="Calibri"/>
        </w:rPr>
        <w:t xml:space="preserve">, </w:t>
      </w:r>
      <w:r w:rsidRPr="00A21636">
        <w:rPr>
          <w:rFonts w:ascii="Calibri" w:hAnsi="Calibri" w:cs="Calibri"/>
          <w:i/>
          <w:iCs/>
        </w:rPr>
        <w:t>4</w:t>
      </w:r>
      <w:r w:rsidRPr="00A21636">
        <w:rPr>
          <w:rFonts w:ascii="Calibri" w:hAnsi="Calibri" w:cs="Calibri"/>
        </w:rPr>
        <w:t>(3), 279–282. https://doi.org/10.4300/JGME-D-12-00156.1</w:t>
      </w:r>
    </w:p>
    <w:p w14:paraId="524C6EAE"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Tonbridge and Malling Borough Council. (2024, March 7). </w:t>
      </w:r>
      <w:r w:rsidRPr="00A21636">
        <w:rPr>
          <w:rFonts w:ascii="Calibri" w:hAnsi="Calibri" w:cs="Calibri"/>
          <w:i/>
          <w:iCs/>
        </w:rPr>
        <w:t>Special bins tackle smoking-related litter</w:t>
      </w:r>
      <w:r w:rsidRPr="00A21636">
        <w:rPr>
          <w:rFonts w:ascii="Calibri" w:hAnsi="Calibri" w:cs="Calibri"/>
        </w:rPr>
        <w:t>. Tonbridge and Malling Borough Council. Tonbridge and Malling Borough Council. https://www.tmbc.gov.uk/news/article/129/special-bins-tackle-smoking-related-litter</w:t>
      </w:r>
    </w:p>
    <w:p w14:paraId="593EEA3E" w14:textId="77777777" w:rsidR="009C337C" w:rsidRPr="00A21636" w:rsidRDefault="009C337C" w:rsidP="009C337C">
      <w:pPr>
        <w:spacing w:line="360" w:lineRule="auto"/>
        <w:rPr>
          <w:rFonts w:ascii="Calibri" w:hAnsi="Calibri" w:cs="Calibri"/>
        </w:rPr>
      </w:pPr>
      <w:r w:rsidRPr="00A21636">
        <w:rPr>
          <w:rFonts w:ascii="Calibri" w:hAnsi="Calibri" w:cs="Calibri"/>
        </w:rPr>
        <w:t xml:space="preserve">University of Southampton. (2026). </w:t>
      </w:r>
      <w:r w:rsidRPr="00A21636">
        <w:rPr>
          <w:rFonts w:ascii="Calibri" w:hAnsi="Calibri" w:cs="Calibri"/>
          <w:i/>
          <w:iCs/>
        </w:rPr>
        <w:t>Simple Logistic Regression - One Continuous Independent Variable: Age</w:t>
      </w:r>
      <w:r w:rsidRPr="00A21636">
        <w:rPr>
          <w:rFonts w:ascii="Calibri" w:hAnsi="Calibri" w:cs="Calibri"/>
        </w:rPr>
        <w:t xml:space="preserve">. University of Southampton. Southampton.Ac.Uk. </w:t>
      </w:r>
      <w:r w:rsidRPr="00A21636">
        <w:rPr>
          <w:rFonts w:ascii="Calibri" w:hAnsi="Calibri" w:cs="Calibri"/>
        </w:rPr>
        <w:lastRenderedPageBreak/>
        <w:t>https://www.southampton.ac.uk/passs/neighbourhood_policing_awareness/multivariate_analysis/logistic_regression.page</w:t>
      </w:r>
    </w:p>
    <w:p w14:paraId="6DCEEDA4" w14:textId="631D71D2" w:rsidR="009C337C" w:rsidRPr="00A21636" w:rsidRDefault="009C337C" w:rsidP="006F2B7D">
      <w:pPr>
        <w:spacing w:line="360" w:lineRule="auto"/>
        <w:rPr>
          <w:rFonts w:ascii="Calibri" w:hAnsi="Calibri" w:cs="Calibri"/>
        </w:rPr>
      </w:pPr>
      <w:r w:rsidRPr="00A21636">
        <w:rPr>
          <w:rFonts w:ascii="Calibri" w:hAnsi="Calibri" w:cs="Calibri"/>
        </w:rPr>
        <w:t xml:space="preserve">Wasko, C., Nathan, R., &amp; Peel, M. C. (2020). Trends in global flood and streamflow timing based on local water year. </w:t>
      </w:r>
      <w:r w:rsidRPr="00A21636">
        <w:rPr>
          <w:rFonts w:ascii="Calibri" w:hAnsi="Calibri" w:cs="Calibri"/>
          <w:i/>
          <w:iCs/>
        </w:rPr>
        <w:t>Water Resources Research</w:t>
      </w:r>
      <w:r w:rsidRPr="00A21636">
        <w:rPr>
          <w:rFonts w:ascii="Calibri" w:hAnsi="Calibri" w:cs="Calibri"/>
        </w:rPr>
        <w:t xml:space="preserve">, </w:t>
      </w:r>
      <w:r w:rsidRPr="00A21636">
        <w:rPr>
          <w:rFonts w:ascii="Calibri" w:hAnsi="Calibri" w:cs="Calibri"/>
          <w:i/>
          <w:iCs/>
        </w:rPr>
        <w:t>56</w:t>
      </w:r>
      <w:r w:rsidRPr="00A21636">
        <w:rPr>
          <w:rFonts w:ascii="Calibri" w:hAnsi="Calibri" w:cs="Calibri"/>
        </w:rPr>
        <w:t>(8). https://doi.org/10.1029/2020wr027233</w:t>
      </w:r>
    </w:p>
    <w:sectPr w:rsidR="009C337C" w:rsidRPr="00A216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55981"/>
    <w:multiLevelType w:val="hybridMultilevel"/>
    <w:tmpl w:val="2CE4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87B3F"/>
    <w:multiLevelType w:val="hybridMultilevel"/>
    <w:tmpl w:val="0654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9F63D3"/>
    <w:multiLevelType w:val="hybridMultilevel"/>
    <w:tmpl w:val="E5904E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A06513"/>
    <w:multiLevelType w:val="hybridMultilevel"/>
    <w:tmpl w:val="23945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5209244">
    <w:abstractNumId w:val="1"/>
  </w:num>
  <w:num w:numId="2" w16cid:durableId="2120879674">
    <w:abstractNumId w:val="3"/>
  </w:num>
  <w:num w:numId="3" w16cid:durableId="1434284607">
    <w:abstractNumId w:val="0"/>
  </w:num>
  <w:num w:numId="4" w16cid:durableId="638727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1C"/>
    <w:rsid w:val="00001179"/>
    <w:rsid w:val="00001A52"/>
    <w:rsid w:val="00003657"/>
    <w:rsid w:val="00003979"/>
    <w:rsid w:val="00003DFB"/>
    <w:rsid w:val="00003F4F"/>
    <w:rsid w:val="00004D02"/>
    <w:rsid w:val="00005C81"/>
    <w:rsid w:val="00005CBE"/>
    <w:rsid w:val="000077B4"/>
    <w:rsid w:val="00007C5C"/>
    <w:rsid w:val="00010DCA"/>
    <w:rsid w:val="000128C7"/>
    <w:rsid w:val="0001396D"/>
    <w:rsid w:val="000151E3"/>
    <w:rsid w:val="00015561"/>
    <w:rsid w:val="00021AFB"/>
    <w:rsid w:val="00023BBE"/>
    <w:rsid w:val="00030D22"/>
    <w:rsid w:val="00031224"/>
    <w:rsid w:val="00035B35"/>
    <w:rsid w:val="00036270"/>
    <w:rsid w:val="00036627"/>
    <w:rsid w:val="000373FD"/>
    <w:rsid w:val="00042BC6"/>
    <w:rsid w:val="0004404D"/>
    <w:rsid w:val="0004536B"/>
    <w:rsid w:val="00045D28"/>
    <w:rsid w:val="0005284F"/>
    <w:rsid w:val="00052936"/>
    <w:rsid w:val="00052BFD"/>
    <w:rsid w:val="000530EE"/>
    <w:rsid w:val="00053538"/>
    <w:rsid w:val="0005649D"/>
    <w:rsid w:val="00056B63"/>
    <w:rsid w:val="00057C7E"/>
    <w:rsid w:val="00060276"/>
    <w:rsid w:val="00061496"/>
    <w:rsid w:val="00066080"/>
    <w:rsid w:val="00074795"/>
    <w:rsid w:val="00075045"/>
    <w:rsid w:val="00075936"/>
    <w:rsid w:val="0007635E"/>
    <w:rsid w:val="00077BC6"/>
    <w:rsid w:val="0008491A"/>
    <w:rsid w:val="000875BC"/>
    <w:rsid w:val="00091794"/>
    <w:rsid w:val="00095A13"/>
    <w:rsid w:val="00095C96"/>
    <w:rsid w:val="00096629"/>
    <w:rsid w:val="00096771"/>
    <w:rsid w:val="00096D37"/>
    <w:rsid w:val="00097D8E"/>
    <w:rsid w:val="000A0C6F"/>
    <w:rsid w:val="000A129B"/>
    <w:rsid w:val="000A142A"/>
    <w:rsid w:val="000A143B"/>
    <w:rsid w:val="000A1DD8"/>
    <w:rsid w:val="000A513F"/>
    <w:rsid w:val="000A6D90"/>
    <w:rsid w:val="000A7B25"/>
    <w:rsid w:val="000B0F3B"/>
    <w:rsid w:val="000B2E6F"/>
    <w:rsid w:val="000B2EDC"/>
    <w:rsid w:val="000B6D6E"/>
    <w:rsid w:val="000B7C31"/>
    <w:rsid w:val="000C49E5"/>
    <w:rsid w:val="000C5C49"/>
    <w:rsid w:val="000C60DE"/>
    <w:rsid w:val="000D014A"/>
    <w:rsid w:val="000D02D1"/>
    <w:rsid w:val="000D0CFA"/>
    <w:rsid w:val="000D2DCF"/>
    <w:rsid w:val="000D59C1"/>
    <w:rsid w:val="000D7E41"/>
    <w:rsid w:val="000D7F46"/>
    <w:rsid w:val="000E021F"/>
    <w:rsid w:val="000E09F0"/>
    <w:rsid w:val="000E0CA3"/>
    <w:rsid w:val="000E1DE2"/>
    <w:rsid w:val="000E1F0E"/>
    <w:rsid w:val="000E2B9D"/>
    <w:rsid w:val="000E306F"/>
    <w:rsid w:val="000E3AAC"/>
    <w:rsid w:val="000E4F66"/>
    <w:rsid w:val="000E589B"/>
    <w:rsid w:val="000E609B"/>
    <w:rsid w:val="000E68E7"/>
    <w:rsid w:val="000E7CFD"/>
    <w:rsid w:val="000E7D84"/>
    <w:rsid w:val="000F0C2D"/>
    <w:rsid w:val="000F47B9"/>
    <w:rsid w:val="000F5523"/>
    <w:rsid w:val="000F5724"/>
    <w:rsid w:val="000F5725"/>
    <w:rsid w:val="000F5789"/>
    <w:rsid w:val="000F5CF8"/>
    <w:rsid w:val="000F7767"/>
    <w:rsid w:val="000F78DB"/>
    <w:rsid w:val="00101198"/>
    <w:rsid w:val="001028B1"/>
    <w:rsid w:val="001030BE"/>
    <w:rsid w:val="001040FE"/>
    <w:rsid w:val="00104E9A"/>
    <w:rsid w:val="001050FD"/>
    <w:rsid w:val="00105D72"/>
    <w:rsid w:val="00106324"/>
    <w:rsid w:val="0010672D"/>
    <w:rsid w:val="00111BA0"/>
    <w:rsid w:val="00115ABB"/>
    <w:rsid w:val="00117261"/>
    <w:rsid w:val="00117489"/>
    <w:rsid w:val="00117FAD"/>
    <w:rsid w:val="00120FBC"/>
    <w:rsid w:val="00124895"/>
    <w:rsid w:val="00125662"/>
    <w:rsid w:val="00127822"/>
    <w:rsid w:val="001305E7"/>
    <w:rsid w:val="00133B45"/>
    <w:rsid w:val="00133CC5"/>
    <w:rsid w:val="001356D2"/>
    <w:rsid w:val="0013625F"/>
    <w:rsid w:val="00136CE7"/>
    <w:rsid w:val="00141260"/>
    <w:rsid w:val="00142543"/>
    <w:rsid w:val="00142F88"/>
    <w:rsid w:val="00142FAF"/>
    <w:rsid w:val="00144057"/>
    <w:rsid w:val="00145A16"/>
    <w:rsid w:val="00145D2B"/>
    <w:rsid w:val="00145E6F"/>
    <w:rsid w:val="00147C38"/>
    <w:rsid w:val="00150251"/>
    <w:rsid w:val="00154FD4"/>
    <w:rsid w:val="00156797"/>
    <w:rsid w:val="00157701"/>
    <w:rsid w:val="00157F73"/>
    <w:rsid w:val="00160E7B"/>
    <w:rsid w:val="00162255"/>
    <w:rsid w:val="00162FE3"/>
    <w:rsid w:val="00166288"/>
    <w:rsid w:val="00166CC2"/>
    <w:rsid w:val="00166F8E"/>
    <w:rsid w:val="00167243"/>
    <w:rsid w:val="00167563"/>
    <w:rsid w:val="00170F4C"/>
    <w:rsid w:val="00175918"/>
    <w:rsid w:val="00184EA4"/>
    <w:rsid w:val="0019003A"/>
    <w:rsid w:val="001928E6"/>
    <w:rsid w:val="001942A7"/>
    <w:rsid w:val="001963A0"/>
    <w:rsid w:val="00196C14"/>
    <w:rsid w:val="0019707A"/>
    <w:rsid w:val="001A1267"/>
    <w:rsid w:val="001A12FE"/>
    <w:rsid w:val="001A2587"/>
    <w:rsid w:val="001A362F"/>
    <w:rsid w:val="001A3A2F"/>
    <w:rsid w:val="001A3B5B"/>
    <w:rsid w:val="001A4B5D"/>
    <w:rsid w:val="001A53EF"/>
    <w:rsid w:val="001B0953"/>
    <w:rsid w:val="001B13D4"/>
    <w:rsid w:val="001B259E"/>
    <w:rsid w:val="001B28FE"/>
    <w:rsid w:val="001B2FBC"/>
    <w:rsid w:val="001B65D4"/>
    <w:rsid w:val="001B6929"/>
    <w:rsid w:val="001B6FA2"/>
    <w:rsid w:val="001C08C6"/>
    <w:rsid w:val="001C152D"/>
    <w:rsid w:val="001C1B2F"/>
    <w:rsid w:val="001C3650"/>
    <w:rsid w:val="001C7B38"/>
    <w:rsid w:val="001D123A"/>
    <w:rsid w:val="001D246F"/>
    <w:rsid w:val="001D25E6"/>
    <w:rsid w:val="001D3ACE"/>
    <w:rsid w:val="001D4023"/>
    <w:rsid w:val="001D407F"/>
    <w:rsid w:val="001D43DD"/>
    <w:rsid w:val="001D5D58"/>
    <w:rsid w:val="001D7FE7"/>
    <w:rsid w:val="001E10A9"/>
    <w:rsid w:val="001E352D"/>
    <w:rsid w:val="001E3C74"/>
    <w:rsid w:val="001E3E44"/>
    <w:rsid w:val="001E450C"/>
    <w:rsid w:val="001F000E"/>
    <w:rsid w:val="001F117B"/>
    <w:rsid w:val="001F3802"/>
    <w:rsid w:val="001F3FD6"/>
    <w:rsid w:val="001F4453"/>
    <w:rsid w:val="001F49E8"/>
    <w:rsid w:val="001F6B79"/>
    <w:rsid w:val="00200274"/>
    <w:rsid w:val="00202361"/>
    <w:rsid w:val="0020321E"/>
    <w:rsid w:val="002046BC"/>
    <w:rsid w:val="0020483C"/>
    <w:rsid w:val="00205123"/>
    <w:rsid w:val="00207D66"/>
    <w:rsid w:val="00207E23"/>
    <w:rsid w:val="0021075D"/>
    <w:rsid w:val="00211D1D"/>
    <w:rsid w:val="0021424F"/>
    <w:rsid w:val="002145A9"/>
    <w:rsid w:val="002156ED"/>
    <w:rsid w:val="00215EBD"/>
    <w:rsid w:val="00216000"/>
    <w:rsid w:val="00216642"/>
    <w:rsid w:val="00216B5D"/>
    <w:rsid w:val="00217119"/>
    <w:rsid w:val="00222328"/>
    <w:rsid w:val="00224185"/>
    <w:rsid w:val="00224651"/>
    <w:rsid w:val="00225FD5"/>
    <w:rsid w:val="002277F4"/>
    <w:rsid w:val="00227ED0"/>
    <w:rsid w:val="0023168C"/>
    <w:rsid w:val="0023559B"/>
    <w:rsid w:val="002361CA"/>
    <w:rsid w:val="002361CB"/>
    <w:rsid w:val="002402B3"/>
    <w:rsid w:val="002408FC"/>
    <w:rsid w:val="00240CA1"/>
    <w:rsid w:val="0024221E"/>
    <w:rsid w:val="002465DE"/>
    <w:rsid w:val="00246969"/>
    <w:rsid w:val="00247692"/>
    <w:rsid w:val="00251CDB"/>
    <w:rsid w:val="00252E37"/>
    <w:rsid w:val="00254CF1"/>
    <w:rsid w:val="002571D0"/>
    <w:rsid w:val="0026464D"/>
    <w:rsid w:val="00266C54"/>
    <w:rsid w:val="00267663"/>
    <w:rsid w:val="00270216"/>
    <w:rsid w:val="00270CC5"/>
    <w:rsid w:val="002715E6"/>
    <w:rsid w:val="0027464F"/>
    <w:rsid w:val="00276842"/>
    <w:rsid w:val="00277BBA"/>
    <w:rsid w:val="0028228C"/>
    <w:rsid w:val="00282972"/>
    <w:rsid w:val="002903A9"/>
    <w:rsid w:val="00290BFF"/>
    <w:rsid w:val="002913A6"/>
    <w:rsid w:val="00291FEC"/>
    <w:rsid w:val="00294361"/>
    <w:rsid w:val="00294544"/>
    <w:rsid w:val="00296732"/>
    <w:rsid w:val="002A0E0A"/>
    <w:rsid w:val="002A16B3"/>
    <w:rsid w:val="002A2756"/>
    <w:rsid w:val="002A5514"/>
    <w:rsid w:val="002A6440"/>
    <w:rsid w:val="002A6B4B"/>
    <w:rsid w:val="002A7B4F"/>
    <w:rsid w:val="002B03AB"/>
    <w:rsid w:val="002B29F5"/>
    <w:rsid w:val="002B6645"/>
    <w:rsid w:val="002B667F"/>
    <w:rsid w:val="002B6ED3"/>
    <w:rsid w:val="002B7E25"/>
    <w:rsid w:val="002B7E63"/>
    <w:rsid w:val="002C0447"/>
    <w:rsid w:val="002C290C"/>
    <w:rsid w:val="002C5311"/>
    <w:rsid w:val="002C59FB"/>
    <w:rsid w:val="002D06F4"/>
    <w:rsid w:val="002D29F0"/>
    <w:rsid w:val="002D2AAC"/>
    <w:rsid w:val="002D3A97"/>
    <w:rsid w:val="002D5763"/>
    <w:rsid w:val="002D7834"/>
    <w:rsid w:val="002E0CF8"/>
    <w:rsid w:val="002E1D34"/>
    <w:rsid w:val="002E3113"/>
    <w:rsid w:val="002E3DC6"/>
    <w:rsid w:val="002E47FD"/>
    <w:rsid w:val="002E4A34"/>
    <w:rsid w:val="002E60D7"/>
    <w:rsid w:val="002F0A4A"/>
    <w:rsid w:val="002F2161"/>
    <w:rsid w:val="002F239D"/>
    <w:rsid w:val="002F78AE"/>
    <w:rsid w:val="002F7BFC"/>
    <w:rsid w:val="0030353B"/>
    <w:rsid w:val="00307A60"/>
    <w:rsid w:val="00310B23"/>
    <w:rsid w:val="00312D12"/>
    <w:rsid w:val="00314127"/>
    <w:rsid w:val="003173F4"/>
    <w:rsid w:val="00321798"/>
    <w:rsid w:val="0032188B"/>
    <w:rsid w:val="003220C0"/>
    <w:rsid w:val="00323E58"/>
    <w:rsid w:val="003244BD"/>
    <w:rsid w:val="00324675"/>
    <w:rsid w:val="003268E7"/>
    <w:rsid w:val="00326DB7"/>
    <w:rsid w:val="003301A5"/>
    <w:rsid w:val="00334154"/>
    <w:rsid w:val="00334A73"/>
    <w:rsid w:val="00334F63"/>
    <w:rsid w:val="00335A90"/>
    <w:rsid w:val="00335AA0"/>
    <w:rsid w:val="00335B71"/>
    <w:rsid w:val="00335F4B"/>
    <w:rsid w:val="00336399"/>
    <w:rsid w:val="0033660D"/>
    <w:rsid w:val="0033704C"/>
    <w:rsid w:val="00337E6F"/>
    <w:rsid w:val="00341BEB"/>
    <w:rsid w:val="00341D73"/>
    <w:rsid w:val="00342F0F"/>
    <w:rsid w:val="00344431"/>
    <w:rsid w:val="00345AFD"/>
    <w:rsid w:val="00346E27"/>
    <w:rsid w:val="00346FFE"/>
    <w:rsid w:val="00347DCC"/>
    <w:rsid w:val="00350993"/>
    <w:rsid w:val="003567A6"/>
    <w:rsid w:val="0036219E"/>
    <w:rsid w:val="003622CD"/>
    <w:rsid w:val="00362B2B"/>
    <w:rsid w:val="00365266"/>
    <w:rsid w:val="00365472"/>
    <w:rsid w:val="00366380"/>
    <w:rsid w:val="00366A87"/>
    <w:rsid w:val="003710AD"/>
    <w:rsid w:val="00371BC5"/>
    <w:rsid w:val="00373022"/>
    <w:rsid w:val="0037389F"/>
    <w:rsid w:val="00373943"/>
    <w:rsid w:val="00374F8F"/>
    <w:rsid w:val="00376B6E"/>
    <w:rsid w:val="00386A83"/>
    <w:rsid w:val="00387403"/>
    <w:rsid w:val="00387D0B"/>
    <w:rsid w:val="003933DC"/>
    <w:rsid w:val="00393548"/>
    <w:rsid w:val="00393F61"/>
    <w:rsid w:val="0039688F"/>
    <w:rsid w:val="003A024A"/>
    <w:rsid w:val="003A079F"/>
    <w:rsid w:val="003A11F3"/>
    <w:rsid w:val="003A3D01"/>
    <w:rsid w:val="003A4854"/>
    <w:rsid w:val="003A6471"/>
    <w:rsid w:val="003B02EA"/>
    <w:rsid w:val="003B14A2"/>
    <w:rsid w:val="003B5EF8"/>
    <w:rsid w:val="003B5FF8"/>
    <w:rsid w:val="003C13D5"/>
    <w:rsid w:val="003C32E6"/>
    <w:rsid w:val="003C360D"/>
    <w:rsid w:val="003C7A0D"/>
    <w:rsid w:val="003D59A6"/>
    <w:rsid w:val="003D5EC7"/>
    <w:rsid w:val="003D6F11"/>
    <w:rsid w:val="003D73B1"/>
    <w:rsid w:val="003D7BF9"/>
    <w:rsid w:val="003E107C"/>
    <w:rsid w:val="003E12F6"/>
    <w:rsid w:val="003E172B"/>
    <w:rsid w:val="003E2E4B"/>
    <w:rsid w:val="003E31F7"/>
    <w:rsid w:val="003E3C92"/>
    <w:rsid w:val="003E68FD"/>
    <w:rsid w:val="003E6DA7"/>
    <w:rsid w:val="003F0BAE"/>
    <w:rsid w:val="003F1756"/>
    <w:rsid w:val="003F30BB"/>
    <w:rsid w:val="003F562F"/>
    <w:rsid w:val="003F6201"/>
    <w:rsid w:val="003F6618"/>
    <w:rsid w:val="003F6902"/>
    <w:rsid w:val="003F6972"/>
    <w:rsid w:val="003F70EB"/>
    <w:rsid w:val="003F76C8"/>
    <w:rsid w:val="0040116E"/>
    <w:rsid w:val="00401302"/>
    <w:rsid w:val="00401E66"/>
    <w:rsid w:val="0040226F"/>
    <w:rsid w:val="00403101"/>
    <w:rsid w:val="0040334D"/>
    <w:rsid w:val="00403F2E"/>
    <w:rsid w:val="00405C16"/>
    <w:rsid w:val="00410F3B"/>
    <w:rsid w:val="0041155F"/>
    <w:rsid w:val="00411D19"/>
    <w:rsid w:val="0042337F"/>
    <w:rsid w:val="00424294"/>
    <w:rsid w:val="00425546"/>
    <w:rsid w:val="00426789"/>
    <w:rsid w:val="00426D61"/>
    <w:rsid w:val="00427399"/>
    <w:rsid w:val="00430E55"/>
    <w:rsid w:val="004317D5"/>
    <w:rsid w:val="00432E07"/>
    <w:rsid w:val="004331F3"/>
    <w:rsid w:val="00434ACA"/>
    <w:rsid w:val="00434E28"/>
    <w:rsid w:val="00434F10"/>
    <w:rsid w:val="0043755A"/>
    <w:rsid w:val="00437C49"/>
    <w:rsid w:val="004464FB"/>
    <w:rsid w:val="004507B3"/>
    <w:rsid w:val="0045081A"/>
    <w:rsid w:val="0045283E"/>
    <w:rsid w:val="00452B0F"/>
    <w:rsid w:val="0045311A"/>
    <w:rsid w:val="0045371A"/>
    <w:rsid w:val="00454B97"/>
    <w:rsid w:val="004560A2"/>
    <w:rsid w:val="00461674"/>
    <w:rsid w:val="00462852"/>
    <w:rsid w:val="00462D3E"/>
    <w:rsid w:val="0046396A"/>
    <w:rsid w:val="00463B7A"/>
    <w:rsid w:val="00464EB4"/>
    <w:rsid w:val="00465459"/>
    <w:rsid w:val="0046561A"/>
    <w:rsid w:val="00465EF5"/>
    <w:rsid w:val="0046621B"/>
    <w:rsid w:val="0046664B"/>
    <w:rsid w:val="00466FDE"/>
    <w:rsid w:val="00470E31"/>
    <w:rsid w:val="00472F2C"/>
    <w:rsid w:val="0047350C"/>
    <w:rsid w:val="004749B8"/>
    <w:rsid w:val="00475093"/>
    <w:rsid w:val="0048074A"/>
    <w:rsid w:val="00487899"/>
    <w:rsid w:val="004900E2"/>
    <w:rsid w:val="004912B1"/>
    <w:rsid w:val="00492481"/>
    <w:rsid w:val="00492696"/>
    <w:rsid w:val="00497105"/>
    <w:rsid w:val="00497261"/>
    <w:rsid w:val="004A09F6"/>
    <w:rsid w:val="004A173F"/>
    <w:rsid w:val="004A228B"/>
    <w:rsid w:val="004A59B2"/>
    <w:rsid w:val="004A620D"/>
    <w:rsid w:val="004A75FB"/>
    <w:rsid w:val="004A7D53"/>
    <w:rsid w:val="004A7F7D"/>
    <w:rsid w:val="004B28F6"/>
    <w:rsid w:val="004B5629"/>
    <w:rsid w:val="004B73DA"/>
    <w:rsid w:val="004C01E8"/>
    <w:rsid w:val="004C1C83"/>
    <w:rsid w:val="004C31E5"/>
    <w:rsid w:val="004C53B9"/>
    <w:rsid w:val="004C7130"/>
    <w:rsid w:val="004D1174"/>
    <w:rsid w:val="004D337B"/>
    <w:rsid w:val="004D3B29"/>
    <w:rsid w:val="004D3FDB"/>
    <w:rsid w:val="004D66DB"/>
    <w:rsid w:val="004D72D6"/>
    <w:rsid w:val="004E01C7"/>
    <w:rsid w:val="004E10FE"/>
    <w:rsid w:val="004E2532"/>
    <w:rsid w:val="004E4A9E"/>
    <w:rsid w:val="004F1889"/>
    <w:rsid w:val="004F1EE2"/>
    <w:rsid w:val="004F3412"/>
    <w:rsid w:val="004F3B28"/>
    <w:rsid w:val="004F45F9"/>
    <w:rsid w:val="004F7F70"/>
    <w:rsid w:val="005007FE"/>
    <w:rsid w:val="00502F2F"/>
    <w:rsid w:val="00503FE4"/>
    <w:rsid w:val="0050418D"/>
    <w:rsid w:val="00505158"/>
    <w:rsid w:val="00512026"/>
    <w:rsid w:val="00514C2D"/>
    <w:rsid w:val="005161E9"/>
    <w:rsid w:val="00517B43"/>
    <w:rsid w:val="00520688"/>
    <w:rsid w:val="00522E5E"/>
    <w:rsid w:val="00523721"/>
    <w:rsid w:val="0052462F"/>
    <w:rsid w:val="0052517E"/>
    <w:rsid w:val="00525D21"/>
    <w:rsid w:val="00526D35"/>
    <w:rsid w:val="00527B3B"/>
    <w:rsid w:val="0053170A"/>
    <w:rsid w:val="00531AB8"/>
    <w:rsid w:val="005362FB"/>
    <w:rsid w:val="00536393"/>
    <w:rsid w:val="00536AFF"/>
    <w:rsid w:val="00537B3B"/>
    <w:rsid w:val="005403CA"/>
    <w:rsid w:val="00540A6A"/>
    <w:rsid w:val="0054117B"/>
    <w:rsid w:val="0054175A"/>
    <w:rsid w:val="005470A9"/>
    <w:rsid w:val="00547570"/>
    <w:rsid w:val="00551B3E"/>
    <w:rsid w:val="00551C34"/>
    <w:rsid w:val="00551DA0"/>
    <w:rsid w:val="00553B40"/>
    <w:rsid w:val="005540D1"/>
    <w:rsid w:val="0055570B"/>
    <w:rsid w:val="00564E60"/>
    <w:rsid w:val="00567012"/>
    <w:rsid w:val="005714B2"/>
    <w:rsid w:val="00572A76"/>
    <w:rsid w:val="005743B1"/>
    <w:rsid w:val="00574CA1"/>
    <w:rsid w:val="00574EEB"/>
    <w:rsid w:val="0057611A"/>
    <w:rsid w:val="00576571"/>
    <w:rsid w:val="00576F02"/>
    <w:rsid w:val="00577775"/>
    <w:rsid w:val="00581124"/>
    <w:rsid w:val="005821D4"/>
    <w:rsid w:val="00590498"/>
    <w:rsid w:val="00590AFC"/>
    <w:rsid w:val="00590CD2"/>
    <w:rsid w:val="00590D1E"/>
    <w:rsid w:val="0059144E"/>
    <w:rsid w:val="0059183B"/>
    <w:rsid w:val="00592D6A"/>
    <w:rsid w:val="005934B0"/>
    <w:rsid w:val="005935B4"/>
    <w:rsid w:val="005939F7"/>
    <w:rsid w:val="00594DC7"/>
    <w:rsid w:val="0059572A"/>
    <w:rsid w:val="0059642C"/>
    <w:rsid w:val="005A08B4"/>
    <w:rsid w:val="005A0CBB"/>
    <w:rsid w:val="005A4F8C"/>
    <w:rsid w:val="005A5C50"/>
    <w:rsid w:val="005A64FB"/>
    <w:rsid w:val="005A6897"/>
    <w:rsid w:val="005A6C19"/>
    <w:rsid w:val="005B0BCF"/>
    <w:rsid w:val="005B29D8"/>
    <w:rsid w:val="005B3D4E"/>
    <w:rsid w:val="005B68E2"/>
    <w:rsid w:val="005C0271"/>
    <w:rsid w:val="005C1828"/>
    <w:rsid w:val="005C2F0D"/>
    <w:rsid w:val="005C3BA0"/>
    <w:rsid w:val="005C61FA"/>
    <w:rsid w:val="005D3A56"/>
    <w:rsid w:val="005E124B"/>
    <w:rsid w:val="005E293F"/>
    <w:rsid w:val="005E5166"/>
    <w:rsid w:val="005E5AF8"/>
    <w:rsid w:val="005F22F3"/>
    <w:rsid w:val="005F2C30"/>
    <w:rsid w:val="005F371C"/>
    <w:rsid w:val="005F4CCE"/>
    <w:rsid w:val="005F5F6C"/>
    <w:rsid w:val="005F7359"/>
    <w:rsid w:val="00602F0E"/>
    <w:rsid w:val="00603E52"/>
    <w:rsid w:val="0060566F"/>
    <w:rsid w:val="00605FFD"/>
    <w:rsid w:val="00607B0E"/>
    <w:rsid w:val="00611501"/>
    <w:rsid w:val="00611CA2"/>
    <w:rsid w:val="006135F2"/>
    <w:rsid w:val="00614C83"/>
    <w:rsid w:val="00615131"/>
    <w:rsid w:val="00617C78"/>
    <w:rsid w:val="00620AE6"/>
    <w:rsid w:val="006213F9"/>
    <w:rsid w:val="0062245E"/>
    <w:rsid w:val="00622BE8"/>
    <w:rsid w:val="00627D7D"/>
    <w:rsid w:val="00627E22"/>
    <w:rsid w:val="006318C7"/>
    <w:rsid w:val="00632A8F"/>
    <w:rsid w:val="00636863"/>
    <w:rsid w:val="006375C2"/>
    <w:rsid w:val="00640E76"/>
    <w:rsid w:val="0064149E"/>
    <w:rsid w:val="006434F8"/>
    <w:rsid w:val="00644440"/>
    <w:rsid w:val="00644661"/>
    <w:rsid w:val="006459EB"/>
    <w:rsid w:val="00645BD9"/>
    <w:rsid w:val="006469A5"/>
    <w:rsid w:val="00646F5D"/>
    <w:rsid w:val="00651C69"/>
    <w:rsid w:val="00653D60"/>
    <w:rsid w:val="00655032"/>
    <w:rsid w:val="0065584E"/>
    <w:rsid w:val="00656F27"/>
    <w:rsid w:val="0065723E"/>
    <w:rsid w:val="00660E92"/>
    <w:rsid w:val="00660F56"/>
    <w:rsid w:val="006617B2"/>
    <w:rsid w:val="00665460"/>
    <w:rsid w:val="00665F95"/>
    <w:rsid w:val="006668C6"/>
    <w:rsid w:val="00670A13"/>
    <w:rsid w:val="00670C2F"/>
    <w:rsid w:val="00673091"/>
    <w:rsid w:val="006738D0"/>
    <w:rsid w:val="0067573A"/>
    <w:rsid w:val="00677EFC"/>
    <w:rsid w:val="00680705"/>
    <w:rsid w:val="00680F7A"/>
    <w:rsid w:val="00681CED"/>
    <w:rsid w:val="006839E9"/>
    <w:rsid w:val="00683D93"/>
    <w:rsid w:val="00683DD1"/>
    <w:rsid w:val="006845F5"/>
    <w:rsid w:val="00684D2A"/>
    <w:rsid w:val="00685FAD"/>
    <w:rsid w:val="00686CF1"/>
    <w:rsid w:val="006870DE"/>
    <w:rsid w:val="006909A8"/>
    <w:rsid w:val="0069191B"/>
    <w:rsid w:val="00691C9A"/>
    <w:rsid w:val="00691D1D"/>
    <w:rsid w:val="00691F1E"/>
    <w:rsid w:val="00695900"/>
    <w:rsid w:val="00695BA5"/>
    <w:rsid w:val="00695CD4"/>
    <w:rsid w:val="006A3A4C"/>
    <w:rsid w:val="006A673C"/>
    <w:rsid w:val="006A711A"/>
    <w:rsid w:val="006B5397"/>
    <w:rsid w:val="006B5A49"/>
    <w:rsid w:val="006C0598"/>
    <w:rsid w:val="006C16FD"/>
    <w:rsid w:val="006C2193"/>
    <w:rsid w:val="006C2609"/>
    <w:rsid w:val="006C3E4A"/>
    <w:rsid w:val="006C3E8E"/>
    <w:rsid w:val="006C5234"/>
    <w:rsid w:val="006C58C1"/>
    <w:rsid w:val="006C5FEC"/>
    <w:rsid w:val="006C6C31"/>
    <w:rsid w:val="006C702D"/>
    <w:rsid w:val="006C7F9E"/>
    <w:rsid w:val="006D00F5"/>
    <w:rsid w:val="006D0634"/>
    <w:rsid w:val="006D1C7D"/>
    <w:rsid w:val="006D3109"/>
    <w:rsid w:val="006D5CAE"/>
    <w:rsid w:val="006D64FA"/>
    <w:rsid w:val="006D748E"/>
    <w:rsid w:val="006D7A66"/>
    <w:rsid w:val="006E0E4F"/>
    <w:rsid w:val="006E2EDC"/>
    <w:rsid w:val="006E36A2"/>
    <w:rsid w:val="006E711D"/>
    <w:rsid w:val="006F1202"/>
    <w:rsid w:val="006F1553"/>
    <w:rsid w:val="006F1BE2"/>
    <w:rsid w:val="006F2B7D"/>
    <w:rsid w:val="006F3DAD"/>
    <w:rsid w:val="006F55E5"/>
    <w:rsid w:val="006F767A"/>
    <w:rsid w:val="00700071"/>
    <w:rsid w:val="00700792"/>
    <w:rsid w:val="00701A8B"/>
    <w:rsid w:val="00702C6F"/>
    <w:rsid w:val="00703AAB"/>
    <w:rsid w:val="00704631"/>
    <w:rsid w:val="007108F1"/>
    <w:rsid w:val="00712193"/>
    <w:rsid w:val="007126B1"/>
    <w:rsid w:val="0071344E"/>
    <w:rsid w:val="007134C1"/>
    <w:rsid w:val="007136F9"/>
    <w:rsid w:val="00713CFE"/>
    <w:rsid w:val="00714696"/>
    <w:rsid w:val="00715727"/>
    <w:rsid w:val="00716561"/>
    <w:rsid w:val="0071666D"/>
    <w:rsid w:val="00720D86"/>
    <w:rsid w:val="00720E99"/>
    <w:rsid w:val="00721802"/>
    <w:rsid w:val="007237A5"/>
    <w:rsid w:val="00725089"/>
    <w:rsid w:val="00725B71"/>
    <w:rsid w:val="00726115"/>
    <w:rsid w:val="0073201D"/>
    <w:rsid w:val="00734B32"/>
    <w:rsid w:val="00735EFB"/>
    <w:rsid w:val="007362D0"/>
    <w:rsid w:val="00737341"/>
    <w:rsid w:val="00740325"/>
    <w:rsid w:val="00741CC9"/>
    <w:rsid w:val="007430BE"/>
    <w:rsid w:val="00744801"/>
    <w:rsid w:val="00744A5C"/>
    <w:rsid w:val="0074578E"/>
    <w:rsid w:val="00746EC0"/>
    <w:rsid w:val="00747201"/>
    <w:rsid w:val="00747F7D"/>
    <w:rsid w:val="007507B8"/>
    <w:rsid w:val="007509B8"/>
    <w:rsid w:val="0075270E"/>
    <w:rsid w:val="00752DB0"/>
    <w:rsid w:val="007543EE"/>
    <w:rsid w:val="0075483F"/>
    <w:rsid w:val="007552DA"/>
    <w:rsid w:val="007557B1"/>
    <w:rsid w:val="00755D1C"/>
    <w:rsid w:val="00755E75"/>
    <w:rsid w:val="0075645B"/>
    <w:rsid w:val="00757D38"/>
    <w:rsid w:val="00762F18"/>
    <w:rsid w:val="007630C0"/>
    <w:rsid w:val="00763DA1"/>
    <w:rsid w:val="00764B9C"/>
    <w:rsid w:val="0076725B"/>
    <w:rsid w:val="0077086A"/>
    <w:rsid w:val="00772778"/>
    <w:rsid w:val="00774102"/>
    <w:rsid w:val="00775A2A"/>
    <w:rsid w:val="00775BDB"/>
    <w:rsid w:val="00776E79"/>
    <w:rsid w:val="0078183F"/>
    <w:rsid w:val="00782387"/>
    <w:rsid w:val="00782CF0"/>
    <w:rsid w:val="007830DF"/>
    <w:rsid w:val="007865EB"/>
    <w:rsid w:val="00793001"/>
    <w:rsid w:val="00793580"/>
    <w:rsid w:val="00793839"/>
    <w:rsid w:val="00794DB6"/>
    <w:rsid w:val="00795071"/>
    <w:rsid w:val="007956AD"/>
    <w:rsid w:val="007958E9"/>
    <w:rsid w:val="00795DB1"/>
    <w:rsid w:val="007A051D"/>
    <w:rsid w:val="007A341A"/>
    <w:rsid w:val="007A488B"/>
    <w:rsid w:val="007A6924"/>
    <w:rsid w:val="007B0232"/>
    <w:rsid w:val="007B2A87"/>
    <w:rsid w:val="007B2CBA"/>
    <w:rsid w:val="007B4C61"/>
    <w:rsid w:val="007B4E83"/>
    <w:rsid w:val="007B7E56"/>
    <w:rsid w:val="007C024A"/>
    <w:rsid w:val="007C1EB8"/>
    <w:rsid w:val="007C2F49"/>
    <w:rsid w:val="007C38DE"/>
    <w:rsid w:val="007C41F4"/>
    <w:rsid w:val="007C440E"/>
    <w:rsid w:val="007C459C"/>
    <w:rsid w:val="007C5C64"/>
    <w:rsid w:val="007C6E4E"/>
    <w:rsid w:val="007C7695"/>
    <w:rsid w:val="007D0AB1"/>
    <w:rsid w:val="007D1242"/>
    <w:rsid w:val="007D2959"/>
    <w:rsid w:val="007D551A"/>
    <w:rsid w:val="007E1DBE"/>
    <w:rsid w:val="007E2DFE"/>
    <w:rsid w:val="007E4DB2"/>
    <w:rsid w:val="007E5C0A"/>
    <w:rsid w:val="007E6AE2"/>
    <w:rsid w:val="007E79EE"/>
    <w:rsid w:val="007E7CDC"/>
    <w:rsid w:val="007F07CC"/>
    <w:rsid w:val="007F0C67"/>
    <w:rsid w:val="007F1464"/>
    <w:rsid w:val="007F19CB"/>
    <w:rsid w:val="007F1C34"/>
    <w:rsid w:val="007F2205"/>
    <w:rsid w:val="007F2429"/>
    <w:rsid w:val="007F29C5"/>
    <w:rsid w:val="007F2D19"/>
    <w:rsid w:val="007F325C"/>
    <w:rsid w:val="007F486C"/>
    <w:rsid w:val="007F5990"/>
    <w:rsid w:val="007F673B"/>
    <w:rsid w:val="007F725E"/>
    <w:rsid w:val="00801B75"/>
    <w:rsid w:val="00802B04"/>
    <w:rsid w:val="00803212"/>
    <w:rsid w:val="008032A2"/>
    <w:rsid w:val="00803D05"/>
    <w:rsid w:val="00805556"/>
    <w:rsid w:val="00806A62"/>
    <w:rsid w:val="00806A78"/>
    <w:rsid w:val="00806D30"/>
    <w:rsid w:val="00812E40"/>
    <w:rsid w:val="008143A3"/>
    <w:rsid w:val="00815109"/>
    <w:rsid w:val="0081782D"/>
    <w:rsid w:val="00817D52"/>
    <w:rsid w:val="008211F2"/>
    <w:rsid w:val="008224A7"/>
    <w:rsid w:val="00822FDA"/>
    <w:rsid w:val="008247F0"/>
    <w:rsid w:val="00826114"/>
    <w:rsid w:val="0082730A"/>
    <w:rsid w:val="0083445D"/>
    <w:rsid w:val="008344ED"/>
    <w:rsid w:val="008367B0"/>
    <w:rsid w:val="00840125"/>
    <w:rsid w:val="00840E89"/>
    <w:rsid w:val="00847E94"/>
    <w:rsid w:val="00850109"/>
    <w:rsid w:val="00852C15"/>
    <w:rsid w:val="008545D3"/>
    <w:rsid w:val="00857FD0"/>
    <w:rsid w:val="0086024B"/>
    <w:rsid w:val="00863277"/>
    <w:rsid w:val="008649FD"/>
    <w:rsid w:val="008665D0"/>
    <w:rsid w:val="008718CB"/>
    <w:rsid w:val="00871AE5"/>
    <w:rsid w:val="008759B1"/>
    <w:rsid w:val="0087773C"/>
    <w:rsid w:val="00877835"/>
    <w:rsid w:val="00881355"/>
    <w:rsid w:val="00881590"/>
    <w:rsid w:val="00882F70"/>
    <w:rsid w:val="008846AF"/>
    <w:rsid w:val="0088627F"/>
    <w:rsid w:val="008871B6"/>
    <w:rsid w:val="00887D54"/>
    <w:rsid w:val="00887DDD"/>
    <w:rsid w:val="0089195C"/>
    <w:rsid w:val="00891DB6"/>
    <w:rsid w:val="008948DA"/>
    <w:rsid w:val="0089572D"/>
    <w:rsid w:val="0089617D"/>
    <w:rsid w:val="00897F1D"/>
    <w:rsid w:val="008A09A2"/>
    <w:rsid w:val="008A0EFF"/>
    <w:rsid w:val="008A1011"/>
    <w:rsid w:val="008A10D3"/>
    <w:rsid w:val="008A1D73"/>
    <w:rsid w:val="008A46FF"/>
    <w:rsid w:val="008A47ED"/>
    <w:rsid w:val="008A5318"/>
    <w:rsid w:val="008A54B2"/>
    <w:rsid w:val="008A626B"/>
    <w:rsid w:val="008B1092"/>
    <w:rsid w:val="008B3A54"/>
    <w:rsid w:val="008B5D31"/>
    <w:rsid w:val="008B6C67"/>
    <w:rsid w:val="008B6DFF"/>
    <w:rsid w:val="008C0E47"/>
    <w:rsid w:val="008C1598"/>
    <w:rsid w:val="008C1B7D"/>
    <w:rsid w:val="008C2543"/>
    <w:rsid w:val="008C2CE8"/>
    <w:rsid w:val="008C3ECE"/>
    <w:rsid w:val="008C50C8"/>
    <w:rsid w:val="008C60CF"/>
    <w:rsid w:val="008D03C8"/>
    <w:rsid w:val="008D1D2B"/>
    <w:rsid w:val="008D2AFA"/>
    <w:rsid w:val="008D3BA5"/>
    <w:rsid w:val="008D4A75"/>
    <w:rsid w:val="008D4D40"/>
    <w:rsid w:val="008E0687"/>
    <w:rsid w:val="008E1F82"/>
    <w:rsid w:val="008E41A8"/>
    <w:rsid w:val="008E45FE"/>
    <w:rsid w:val="008E540E"/>
    <w:rsid w:val="008E5889"/>
    <w:rsid w:val="008E6DBD"/>
    <w:rsid w:val="008E766E"/>
    <w:rsid w:val="008F1553"/>
    <w:rsid w:val="008F16EF"/>
    <w:rsid w:val="008F3B44"/>
    <w:rsid w:val="008F3EEA"/>
    <w:rsid w:val="008F4B67"/>
    <w:rsid w:val="008F5E24"/>
    <w:rsid w:val="008F6DBA"/>
    <w:rsid w:val="009023A5"/>
    <w:rsid w:val="009037B4"/>
    <w:rsid w:val="0090381C"/>
    <w:rsid w:val="00903DB5"/>
    <w:rsid w:val="0090493B"/>
    <w:rsid w:val="00911A64"/>
    <w:rsid w:val="00913679"/>
    <w:rsid w:val="00914B0B"/>
    <w:rsid w:val="00916571"/>
    <w:rsid w:val="00916CC8"/>
    <w:rsid w:val="00920B4F"/>
    <w:rsid w:val="009219FC"/>
    <w:rsid w:val="00922D30"/>
    <w:rsid w:val="0092339F"/>
    <w:rsid w:val="00923E9F"/>
    <w:rsid w:val="00924B27"/>
    <w:rsid w:val="00925F20"/>
    <w:rsid w:val="00927E0E"/>
    <w:rsid w:val="00931586"/>
    <w:rsid w:val="00933CB4"/>
    <w:rsid w:val="00935237"/>
    <w:rsid w:val="00936867"/>
    <w:rsid w:val="00936B12"/>
    <w:rsid w:val="00940174"/>
    <w:rsid w:val="00941CCC"/>
    <w:rsid w:val="00942208"/>
    <w:rsid w:val="009449FB"/>
    <w:rsid w:val="00944C59"/>
    <w:rsid w:val="00951134"/>
    <w:rsid w:val="0095197B"/>
    <w:rsid w:val="00953FA4"/>
    <w:rsid w:val="0095545D"/>
    <w:rsid w:val="0096033C"/>
    <w:rsid w:val="00964727"/>
    <w:rsid w:val="00964BED"/>
    <w:rsid w:val="0096513C"/>
    <w:rsid w:val="009653DB"/>
    <w:rsid w:val="009654EB"/>
    <w:rsid w:val="00967034"/>
    <w:rsid w:val="0097140D"/>
    <w:rsid w:val="00974958"/>
    <w:rsid w:val="0097556C"/>
    <w:rsid w:val="00976072"/>
    <w:rsid w:val="0097725E"/>
    <w:rsid w:val="00981430"/>
    <w:rsid w:val="0098430E"/>
    <w:rsid w:val="00987282"/>
    <w:rsid w:val="00987BE4"/>
    <w:rsid w:val="0099183E"/>
    <w:rsid w:val="00991DCF"/>
    <w:rsid w:val="00992320"/>
    <w:rsid w:val="00992D50"/>
    <w:rsid w:val="009962B3"/>
    <w:rsid w:val="009A07E7"/>
    <w:rsid w:val="009A13C9"/>
    <w:rsid w:val="009A3A14"/>
    <w:rsid w:val="009A48FD"/>
    <w:rsid w:val="009A7F1D"/>
    <w:rsid w:val="009B35AF"/>
    <w:rsid w:val="009B5574"/>
    <w:rsid w:val="009B6387"/>
    <w:rsid w:val="009B7869"/>
    <w:rsid w:val="009B7C17"/>
    <w:rsid w:val="009C03AA"/>
    <w:rsid w:val="009C0C8B"/>
    <w:rsid w:val="009C2E0A"/>
    <w:rsid w:val="009C337C"/>
    <w:rsid w:val="009C4415"/>
    <w:rsid w:val="009C6E3C"/>
    <w:rsid w:val="009D0460"/>
    <w:rsid w:val="009D2B2A"/>
    <w:rsid w:val="009D3BFA"/>
    <w:rsid w:val="009D435C"/>
    <w:rsid w:val="009E18F4"/>
    <w:rsid w:val="009E253F"/>
    <w:rsid w:val="009E25D5"/>
    <w:rsid w:val="009E2B26"/>
    <w:rsid w:val="009E3EC1"/>
    <w:rsid w:val="009E50DB"/>
    <w:rsid w:val="009F0AE9"/>
    <w:rsid w:val="009F0D49"/>
    <w:rsid w:val="009F1FC7"/>
    <w:rsid w:val="009F4345"/>
    <w:rsid w:val="009F4C0B"/>
    <w:rsid w:val="009F6CA2"/>
    <w:rsid w:val="009F7147"/>
    <w:rsid w:val="00A0047A"/>
    <w:rsid w:val="00A00714"/>
    <w:rsid w:val="00A01EED"/>
    <w:rsid w:val="00A030BB"/>
    <w:rsid w:val="00A03287"/>
    <w:rsid w:val="00A03418"/>
    <w:rsid w:val="00A044ED"/>
    <w:rsid w:val="00A07A94"/>
    <w:rsid w:val="00A10077"/>
    <w:rsid w:val="00A127B3"/>
    <w:rsid w:val="00A13189"/>
    <w:rsid w:val="00A14B5D"/>
    <w:rsid w:val="00A16524"/>
    <w:rsid w:val="00A171D6"/>
    <w:rsid w:val="00A200D7"/>
    <w:rsid w:val="00A206B6"/>
    <w:rsid w:val="00A209AD"/>
    <w:rsid w:val="00A2116E"/>
    <w:rsid w:val="00A21636"/>
    <w:rsid w:val="00A21717"/>
    <w:rsid w:val="00A21C55"/>
    <w:rsid w:val="00A2283C"/>
    <w:rsid w:val="00A228AE"/>
    <w:rsid w:val="00A25C37"/>
    <w:rsid w:val="00A2669E"/>
    <w:rsid w:val="00A27C62"/>
    <w:rsid w:val="00A30794"/>
    <w:rsid w:val="00A3180D"/>
    <w:rsid w:val="00A342F9"/>
    <w:rsid w:val="00A34C63"/>
    <w:rsid w:val="00A3696C"/>
    <w:rsid w:val="00A377AF"/>
    <w:rsid w:val="00A37D0D"/>
    <w:rsid w:val="00A411F3"/>
    <w:rsid w:val="00A439B4"/>
    <w:rsid w:val="00A439B6"/>
    <w:rsid w:val="00A475BC"/>
    <w:rsid w:val="00A509A3"/>
    <w:rsid w:val="00A523C4"/>
    <w:rsid w:val="00A53FFB"/>
    <w:rsid w:val="00A554E9"/>
    <w:rsid w:val="00A55804"/>
    <w:rsid w:val="00A56862"/>
    <w:rsid w:val="00A57956"/>
    <w:rsid w:val="00A6055D"/>
    <w:rsid w:val="00A618CD"/>
    <w:rsid w:val="00A63630"/>
    <w:rsid w:val="00A6371A"/>
    <w:rsid w:val="00A6462A"/>
    <w:rsid w:val="00A65753"/>
    <w:rsid w:val="00A6732B"/>
    <w:rsid w:val="00A67C4B"/>
    <w:rsid w:val="00A707EC"/>
    <w:rsid w:val="00A7149B"/>
    <w:rsid w:val="00A714E5"/>
    <w:rsid w:val="00A728BD"/>
    <w:rsid w:val="00A72AD8"/>
    <w:rsid w:val="00A745C1"/>
    <w:rsid w:val="00A84C80"/>
    <w:rsid w:val="00A8504D"/>
    <w:rsid w:val="00A90401"/>
    <w:rsid w:val="00A9381F"/>
    <w:rsid w:val="00A9428D"/>
    <w:rsid w:val="00A94EF6"/>
    <w:rsid w:val="00A95F54"/>
    <w:rsid w:val="00A97791"/>
    <w:rsid w:val="00AA1787"/>
    <w:rsid w:val="00AA24F5"/>
    <w:rsid w:val="00AA47EF"/>
    <w:rsid w:val="00AA55B2"/>
    <w:rsid w:val="00AA647B"/>
    <w:rsid w:val="00AA6883"/>
    <w:rsid w:val="00AB2653"/>
    <w:rsid w:val="00AB54A5"/>
    <w:rsid w:val="00AB5AB1"/>
    <w:rsid w:val="00AB5FA5"/>
    <w:rsid w:val="00AB7888"/>
    <w:rsid w:val="00AB7CD5"/>
    <w:rsid w:val="00AC16FD"/>
    <w:rsid w:val="00AC3B9B"/>
    <w:rsid w:val="00AC4FA7"/>
    <w:rsid w:val="00AC5600"/>
    <w:rsid w:val="00AC563F"/>
    <w:rsid w:val="00AD0730"/>
    <w:rsid w:val="00AD09F9"/>
    <w:rsid w:val="00AD2248"/>
    <w:rsid w:val="00AE2AEF"/>
    <w:rsid w:val="00AE784D"/>
    <w:rsid w:val="00AE7FE1"/>
    <w:rsid w:val="00AF4E83"/>
    <w:rsid w:val="00AF723F"/>
    <w:rsid w:val="00B02AF4"/>
    <w:rsid w:val="00B02FA5"/>
    <w:rsid w:val="00B038ED"/>
    <w:rsid w:val="00B0517D"/>
    <w:rsid w:val="00B1076A"/>
    <w:rsid w:val="00B124D1"/>
    <w:rsid w:val="00B13881"/>
    <w:rsid w:val="00B156F8"/>
    <w:rsid w:val="00B16815"/>
    <w:rsid w:val="00B17E9B"/>
    <w:rsid w:val="00B22331"/>
    <w:rsid w:val="00B23215"/>
    <w:rsid w:val="00B23DFF"/>
    <w:rsid w:val="00B26100"/>
    <w:rsid w:val="00B265DC"/>
    <w:rsid w:val="00B3232C"/>
    <w:rsid w:val="00B32FEF"/>
    <w:rsid w:val="00B336B8"/>
    <w:rsid w:val="00B336EF"/>
    <w:rsid w:val="00B33BFA"/>
    <w:rsid w:val="00B34346"/>
    <w:rsid w:val="00B411E3"/>
    <w:rsid w:val="00B41416"/>
    <w:rsid w:val="00B41A8D"/>
    <w:rsid w:val="00B44472"/>
    <w:rsid w:val="00B445EC"/>
    <w:rsid w:val="00B45B7E"/>
    <w:rsid w:val="00B46195"/>
    <w:rsid w:val="00B472F0"/>
    <w:rsid w:val="00B47E71"/>
    <w:rsid w:val="00B51D2A"/>
    <w:rsid w:val="00B5204C"/>
    <w:rsid w:val="00B564A2"/>
    <w:rsid w:val="00B56F1E"/>
    <w:rsid w:val="00B57315"/>
    <w:rsid w:val="00B611F8"/>
    <w:rsid w:val="00B640E7"/>
    <w:rsid w:val="00B645FA"/>
    <w:rsid w:val="00B70CA6"/>
    <w:rsid w:val="00B7105B"/>
    <w:rsid w:val="00B82B8A"/>
    <w:rsid w:val="00B83857"/>
    <w:rsid w:val="00B859D0"/>
    <w:rsid w:val="00B92A1F"/>
    <w:rsid w:val="00B92DAC"/>
    <w:rsid w:val="00B95C0A"/>
    <w:rsid w:val="00B95D49"/>
    <w:rsid w:val="00BA31F5"/>
    <w:rsid w:val="00BA371F"/>
    <w:rsid w:val="00BA72F9"/>
    <w:rsid w:val="00BA76D3"/>
    <w:rsid w:val="00BB54F6"/>
    <w:rsid w:val="00BB6359"/>
    <w:rsid w:val="00BB6CD5"/>
    <w:rsid w:val="00BC0252"/>
    <w:rsid w:val="00BC404D"/>
    <w:rsid w:val="00BC5BE8"/>
    <w:rsid w:val="00BC6098"/>
    <w:rsid w:val="00BC6437"/>
    <w:rsid w:val="00BC673F"/>
    <w:rsid w:val="00BC67AF"/>
    <w:rsid w:val="00BC6AF6"/>
    <w:rsid w:val="00BD5171"/>
    <w:rsid w:val="00BD5553"/>
    <w:rsid w:val="00BD7B01"/>
    <w:rsid w:val="00BE04F5"/>
    <w:rsid w:val="00BE07B8"/>
    <w:rsid w:val="00BE143C"/>
    <w:rsid w:val="00BE4039"/>
    <w:rsid w:val="00BE436E"/>
    <w:rsid w:val="00BE5389"/>
    <w:rsid w:val="00BE59F9"/>
    <w:rsid w:val="00BF3639"/>
    <w:rsid w:val="00BF39D3"/>
    <w:rsid w:val="00BF5B37"/>
    <w:rsid w:val="00BF7710"/>
    <w:rsid w:val="00BF773F"/>
    <w:rsid w:val="00C00426"/>
    <w:rsid w:val="00C0246A"/>
    <w:rsid w:val="00C03E83"/>
    <w:rsid w:val="00C054AA"/>
    <w:rsid w:val="00C05B40"/>
    <w:rsid w:val="00C10412"/>
    <w:rsid w:val="00C11662"/>
    <w:rsid w:val="00C116DA"/>
    <w:rsid w:val="00C1281F"/>
    <w:rsid w:val="00C1292F"/>
    <w:rsid w:val="00C16017"/>
    <w:rsid w:val="00C1671C"/>
    <w:rsid w:val="00C22552"/>
    <w:rsid w:val="00C22EF3"/>
    <w:rsid w:val="00C230DB"/>
    <w:rsid w:val="00C23E8C"/>
    <w:rsid w:val="00C247DE"/>
    <w:rsid w:val="00C24EB6"/>
    <w:rsid w:val="00C27B39"/>
    <w:rsid w:val="00C30D73"/>
    <w:rsid w:val="00C32027"/>
    <w:rsid w:val="00C32C15"/>
    <w:rsid w:val="00C337EC"/>
    <w:rsid w:val="00C34746"/>
    <w:rsid w:val="00C35721"/>
    <w:rsid w:val="00C36382"/>
    <w:rsid w:val="00C41FCE"/>
    <w:rsid w:val="00C441F8"/>
    <w:rsid w:val="00C455BC"/>
    <w:rsid w:val="00C47483"/>
    <w:rsid w:val="00C502CE"/>
    <w:rsid w:val="00C51F66"/>
    <w:rsid w:val="00C52073"/>
    <w:rsid w:val="00C5388E"/>
    <w:rsid w:val="00C54AC7"/>
    <w:rsid w:val="00C56401"/>
    <w:rsid w:val="00C60F65"/>
    <w:rsid w:val="00C6498F"/>
    <w:rsid w:val="00C64D57"/>
    <w:rsid w:val="00C659F3"/>
    <w:rsid w:val="00C65A76"/>
    <w:rsid w:val="00C65F0C"/>
    <w:rsid w:val="00C66887"/>
    <w:rsid w:val="00C700B3"/>
    <w:rsid w:val="00C70339"/>
    <w:rsid w:val="00C70968"/>
    <w:rsid w:val="00C714DE"/>
    <w:rsid w:val="00C7384F"/>
    <w:rsid w:val="00C73987"/>
    <w:rsid w:val="00C753B7"/>
    <w:rsid w:val="00C76363"/>
    <w:rsid w:val="00C7796A"/>
    <w:rsid w:val="00C77AF5"/>
    <w:rsid w:val="00C77B97"/>
    <w:rsid w:val="00C77F24"/>
    <w:rsid w:val="00C81CB9"/>
    <w:rsid w:val="00C84891"/>
    <w:rsid w:val="00C872A9"/>
    <w:rsid w:val="00C932E0"/>
    <w:rsid w:val="00C936DE"/>
    <w:rsid w:val="00C942E8"/>
    <w:rsid w:val="00C9609F"/>
    <w:rsid w:val="00C96EA3"/>
    <w:rsid w:val="00CA0339"/>
    <w:rsid w:val="00CA16CB"/>
    <w:rsid w:val="00CA3B1F"/>
    <w:rsid w:val="00CA3CA9"/>
    <w:rsid w:val="00CA4325"/>
    <w:rsid w:val="00CA533B"/>
    <w:rsid w:val="00CA7758"/>
    <w:rsid w:val="00CB19F6"/>
    <w:rsid w:val="00CB1AD3"/>
    <w:rsid w:val="00CB1D6A"/>
    <w:rsid w:val="00CB4786"/>
    <w:rsid w:val="00CB5059"/>
    <w:rsid w:val="00CC04E1"/>
    <w:rsid w:val="00CC0506"/>
    <w:rsid w:val="00CC2605"/>
    <w:rsid w:val="00CC2D14"/>
    <w:rsid w:val="00CC4D81"/>
    <w:rsid w:val="00CD0D78"/>
    <w:rsid w:val="00CD1F8A"/>
    <w:rsid w:val="00CD6599"/>
    <w:rsid w:val="00CD7E91"/>
    <w:rsid w:val="00CE2827"/>
    <w:rsid w:val="00CE2E45"/>
    <w:rsid w:val="00CE42F3"/>
    <w:rsid w:val="00CE53CD"/>
    <w:rsid w:val="00CE7104"/>
    <w:rsid w:val="00CE7356"/>
    <w:rsid w:val="00CF2303"/>
    <w:rsid w:val="00CF378F"/>
    <w:rsid w:val="00CF40E7"/>
    <w:rsid w:val="00CF4246"/>
    <w:rsid w:val="00CF651D"/>
    <w:rsid w:val="00CF78E8"/>
    <w:rsid w:val="00CF7D63"/>
    <w:rsid w:val="00D0194E"/>
    <w:rsid w:val="00D040CD"/>
    <w:rsid w:val="00D04F16"/>
    <w:rsid w:val="00D0510B"/>
    <w:rsid w:val="00D0517C"/>
    <w:rsid w:val="00D11B79"/>
    <w:rsid w:val="00D11DDF"/>
    <w:rsid w:val="00D1435B"/>
    <w:rsid w:val="00D144F5"/>
    <w:rsid w:val="00D16093"/>
    <w:rsid w:val="00D165DD"/>
    <w:rsid w:val="00D168EA"/>
    <w:rsid w:val="00D206F6"/>
    <w:rsid w:val="00D24C3D"/>
    <w:rsid w:val="00D26A2C"/>
    <w:rsid w:val="00D32DBD"/>
    <w:rsid w:val="00D33298"/>
    <w:rsid w:val="00D33EB4"/>
    <w:rsid w:val="00D341C4"/>
    <w:rsid w:val="00D36231"/>
    <w:rsid w:val="00D3624E"/>
    <w:rsid w:val="00D3634A"/>
    <w:rsid w:val="00D3728F"/>
    <w:rsid w:val="00D4133B"/>
    <w:rsid w:val="00D41B5E"/>
    <w:rsid w:val="00D41D59"/>
    <w:rsid w:val="00D42636"/>
    <w:rsid w:val="00D46608"/>
    <w:rsid w:val="00D47532"/>
    <w:rsid w:val="00D51154"/>
    <w:rsid w:val="00D52F83"/>
    <w:rsid w:val="00D551DC"/>
    <w:rsid w:val="00D55ABE"/>
    <w:rsid w:val="00D55E6D"/>
    <w:rsid w:val="00D560AC"/>
    <w:rsid w:val="00D57803"/>
    <w:rsid w:val="00D614F9"/>
    <w:rsid w:val="00D64570"/>
    <w:rsid w:val="00D6569B"/>
    <w:rsid w:val="00D71383"/>
    <w:rsid w:val="00D713E2"/>
    <w:rsid w:val="00D72BD8"/>
    <w:rsid w:val="00D7359A"/>
    <w:rsid w:val="00D75447"/>
    <w:rsid w:val="00D80169"/>
    <w:rsid w:val="00D804A8"/>
    <w:rsid w:val="00D82B6A"/>
    <w:rsid w:val="00D85B7C"/>
    <w:rsid w:val="00D85D11"/>
    <w:rsid w:val="00D863D8"/>
    <w:rsid w:val="00D86C41"/>
    <w:rsid w:val="00D86C7F"/>
    <w:rsid w:val="00D90B17"/>
    <w:rsid w:val="00D90FD0"/>
    <w:rsid w:val="00D9246D"/>
    <w:rsid w:val="00D93C09"/>
    <w:rsid w:val="00D946B8"/>
    <w:rsid w:val="00D95382"/>
    <w:rsid w:val="00D976E5"/>
    <w:rsid w:val="00DA017D"/>
    <w:rsid w:val="00DA0E6C"/>
    <w:rsid w:val="00DA0EE0"/>
    <w:rsid w:val="00DA2140"/>
    <w:rsid w:val="00DA3265"/>
    <w:rsid w:val="00DA35E4"/>
    <w:rsid w:val="00DA79C9"/>
    <w:rsid w:val="00DB0F03"/>
    <w:rsid w:val="00DB43CB"/>
    <w:rsid w:val="00DB4F91"/>
    <w:rsid w:val="00DB7B8C"/>
    <w:rsid w:val="00DB7E3A"/>
    <w:rsid w:val="00DC3326"/>
    <w:rsid w:val="00DC413E"/>
    <w:rsid w:val="00DC4DC9"/>
    <w:rsid w:val="00DC7870"/>
    <w:rsid w:val="00DD013B"/>
    <w:rsid w:val="00DD3830"/>
    <w:rsid w:val="00DE0662"/>
    <w:rsid w:val="00DE0CF4"/>
    <w:rsid w:val="00DE1977"/>
    <w:rsid w:val="00DE36AA"/>
    <w:rsid w:val="00DE4CDC"/>
    <w:rsid w:val="00DE5513"/>
    <w:rsid w:val="00DE74A5"/>
    <w:rsid w:val="00DE7E8E"/>
    <w:rsid w:val="00DF0151"/>
    <w:rsid w:val="00DF02CF"/>
    <w:rsid w:val="00DF1943"/>
    <w:rsid w:val="00DF2C96"/>
    <w:rsid w:val="00DF3A69"/>
    <w:rsid w:val="00DF4C69"/>
    <w:rsid w:val="00DF5D8B"/>
    <w:rsid w:val="00DF69E4"/>
    <w:rsid w:val="00DF7796"/>
    <w:rsid w:val="00E00C7C"/>
    <w:rsid w:val="00E02F38"/>
    <w:rsid w:val="00E0313E"/>
    <w:rsid w:val="00E047B7"/>
    <w:rsid w:val="00E04A06"/>
    <w:rsid w:val="00E073C2"/>
    <w:rsid w:val="00E07FA3"/>
    <w:rsid w:val="00E10598"/>
    <w:rsid w:val="00E10A00"/>
    <w:rsid w:val="00E12063"/>
    <w:rsid w:val="00E13EF6"/>
    <w:rsid w:val="00E15613"/>
    <w:rsid w:val="00E16727"/>
    <w:rsid w:val="00E20749"/>
    <w:rsid w:val="00E21000"/>
    <w:rsid w:val="00E211E9"/>
    <w:rsid w:val="00E231E3"/>
    <w:rsid w:val="00E23283"/>
    <w:rsid w:val="00E26103"/>
    <w:rsid w:val="00E3018E"/>
    <w:rsid w:val="00E302CE"/>
    <w:rsid w:val="00E30356"/>
    <w:rsid w:val="00E31C85"/>
    <w:rsid w:val="00E322BE"/>
    <w:rsid w:val="00E327CB"/>
    <w:rsid w:val="00E3298D"/>
    <w:rsid w:val="00E329A6"/>
    <w:rsid w:val="00E356EA"/>
    <w:rsid w:val="00E36479"/>
    <w:rsid w:val="00E373E1"/>
    <w:rsid w:val="00E3756A"/>
    <w:rsid w:val="00E377F7"/>
    <w:rsid w:val="00E37C0D"/>
    <w:rsid w:val="00E4114B"/>
    <w:rsid w:val="00E429F8"/>
    <w:rsid w:val="00E43381"/>
    <w:rsid w:val="00E43D13"/>
    <w:rsid w:val="00E45A2F"/>
    <w:rsid w:val="00E476FB"/>
    <w:rsid w:val="00E47F7D"/>
    <w:rsid w:val="00E506EE"/>
    <w:rsid w:val="00E51106"/>
    <w:rsid w:val="00E52836"/>
    <w:rsid w:val="00E537BA"/>
    <w:rsid w:val="00E5439F"/>
    <w:rsid w:val="00E5796B"/>
    <w:rsid w:val="00E6048B"/>
    <w:rsid w:val="00E618ED"/>
    <w:rsid w:val="00E621B8"/>
    <w:rsid w:val="00E64D2B"/>
    <w:rsid w:val="00E66108"/>
    <w:rsid w:val="00E666DA"/>
    <w:rsid w:val="00E717D5"/>
    <w:rsid w:val="00E73FF9"/>
    <w:rsid w:val="00E80B4F"/>
    <w:rsid w:val="00E82779"/>
    <w:rsid w:val="00E829A4"/>
    <w:rsid w:val="00E83AA7"/>
    <w:rsid w:val="00E84EE4"/>
    <w:rsid w:val="00E8522F"/>
    <w:rsid w:val="00E860C3"/>
    <w:rsid w:val="00E878FB"/>
    <w:rsid w:val="00E9044A"/>
    <w:rsid w:val="00E92F2B"/>
    <w:rsid w:val="00E9417F"/>
    <w:rsid w:val="00E951DF"/>
    <w:rsid w:val="00E96ED2"/>
    <w:rsid w:val="00E9734D"/>
    <w:rsid w:val="00EA0CDA"/>
    <w:rsid w:val="00EA308E"/>
    <w:rsid w:val="00EA3178"/>
    <w:rsid w:val="00EA3395"/>
    <w:rsid w:val="00EA3C43"/>
    <w:rsid w:val="00EA4040"/>
    <w:rsid w:val="00EA534F"/>
    <w:rsid w:val="00EA61BB"/>
    <w:rsid w:val="00EA7274"/>
    <w:rsid w:val="00EB0AC0"/>
    <w:rsid w:val="00EB45AD"/>
    <w:rsid w:val="00EB498B"/>
    <w:rsid w:val="00EB4C8C"/>
    <w:rsid w:val="00EB561A"/>
    <w:rsid w:val="00EB5E89"/>
    <w:rsid w:val="00EB6F4D"/>
    <w:rsid w:val="00EB7450"/>
    <w:rsid w:val="00EC4635"/>
    <w:rsid w:val="00EC5895"/>
    <w:rsid w:val="00EC604C"/>
    <w:rsid w:val="00EC666C"/>
    <w:rsid w:val="00EC7865"/>
    <w:rsid w:val="00ED0EA9"/>
    <w:rsid w:val="00ED11B0"/>
    <w:rsid w:val="00ED266B"/>
    <w:rsid w:val="00ED4B5A"/>
    <w:rsid w:val="00ED57F3"/>
    <w:rsid w:val="00ED58FB"/>
    <w:rsid w:val="00ED7703"/>
    <w:rsid w:val="00ED790F"/>
    <w:rsid w:val="00ED7AC4"/>
    <w:rsid w:val="00EE6135"/>
    <w:rsid w:val="00EE73E3"/>
    <w:rsid w:val="00EE76C7"/>
    <w:rsid w:val="00EF216F"/>
    <w:rsid w:val="00EF48A2"/>
    <w:rsid w:val="00EF4D2B"/>
    <w:rsid w:val="00F018A2"/>
    <w:rsid w:val="00F04BDF"/>
    <w:rsid w:val="00F056ED"/>
    <w:rsid w:val="00F06B31"/>
    <w:rsid w:val="00F107CD"/>
    <w:rsid w:val="00F12AF3"/>
    <w:rsid w:val="00F1357D"/>
    <w:rsid w:val="00F14897"/>
    <w:rsid w:val="00F15001"/>
    <w:rsid w:val="00F17CC7"/>
    <w:rsid w:val="00F221C0"/>
    <w:rsid w:val="00F229F8"/>
    <w:rsid w:val="00F231D7"/>
    <w:rsid w:val="00F23A83"/>
    <w:rsid w:val="00F253A8"/>
    <w:rsid w:val="00F274E2"/>
    <w:rsid w:val="00F31655"/>
    <w:rsid w:val="00F31FDB"/>
    <w:rsid w:val="00F3476B"/>
    <w:rsid w:val="00F3715C"/>
    <w:rsid w:val="00F37632"/>
    <w:rsid w:val="00F37FBA"/>
    <w:rsid w:val="00F41C05"/>
    <w:rsid w:val="00F42EFF"/>
    <w:rsid w:val="00F43674"/>
    <w:rsid w:val="00F4672D"/>
    <w:rsid w:val="00F46CA0"/>
    <w:rsid w:val="00F47372"/>
    <w:rsid w:val="00F50B02"/>
    <w:rsid w:val="00F50EEE"/>
    <w:rsid w:val="00F51A13"/>
    <w:rsid w:val="00F54255"/>
    <w:rsid w:val="00F546D2"/>
    <w:rsid w:val="00F563D9"/>
    <w:rsid w:val="00F57CF0"/>
    <w:rsid w:val="00F61294"/>
    <w:rsid w:val="00F61349"/>
    <w:rsid w:val="00F61DB5"/>
    <w:rsid w:val="00F62E52"/>
    <w:rsid w:val="00F63C11"/>
    <w:rsid w:val="00F65F48"/>
    <w:rsid w:val="00F67DD0"/>
    <w:rsid w:val="00F72010"/>
    <w:rsid w:val="00F7241D"/>
    <w:rsid w:val="00F7243A"/>
    <w:rsid w:val="00F724F4"/>
    <w:rsid w:val="00F75241"/>
    <w:rsid w:val="00F75885"/>
    <w:rsid w:val="00F77AC1"/>
    <w:rsid w:val="00F814B6"/>
    <w:rsid w:val="00F81575"/>
    <w:rsid w:val="00F81B79"/>
    <w:rsid w:val="00F8391A"/>
    <w:rsid w:val="00F86043"/>
    <w:rsid w:val="00F86621"/>
    <w:rsid w:val="00F870DB"/>
    <w:rsid w:val="00F87609"/>
    <w:rsid w:val="00F87620"/>
    <w:rsid w:val="00F942FA"/>
    <w:rsid w:val="00F946E5"/>
    <w:rsid w:val="00F950AF"/>
    <w:rsid w:val="00F96701"/>
    <w:rsid w:val="00F977E1"/>
    <w:rsid w:val="00FA1F02"/>
    <w:rsid w:val="00FA41A0"/>
    <w:rsid w:val="00FA4247"/>
    <w:rsid w:val="00FA6A6C"/>
    <w:rsid w:val="00FA7758"/>
    <w:rsid w:val="00FA7D48"/>
    <w:rsid w:val="00FB0200"/>
    <w:rsid w:val="00FB05AB"/>
    <w:rsid w:val="00FB2D86"/>
    <w:rsid w:val="00FB46D0"/>
    <w:rsid w:val="00FB53C9"/>
    <w:rsid w:val="00FC0A63"/>
    <w:rsid w:val="00FC1D9C"/>
    <w:rsid w:val="00FC2CC6"/>
    <w:rsid w:val="00FC41A9"/>
    <w:rsid w:val="00FC5633"/>
    <w:rsid w:val="00FC6142"/>
    <w:rsid w:val="00FC719D"/>
    <w:rsid w:val="00FD106A"/>
    <w:rsid w:val="00FD1BFD"/>
    <w:rsid w:val="00FD2E34"/>
    <w:rsid w:val="00FD3F61"/>
    <w:rsid w:val="00FD5E77"/>
    <w:rsid w:val="00FD6E0E"/>
    <w:rsid w:val="00FD7DD3"/>
    <w:rsid w:val="00FE1647"/>
    <w:rsid w:val="00FE2C46"/>
    <w:rsid w:val="00FE3A21"/>
    <w:rsid w:val="00FE5B69"/>
    <w:rsid w:val="00FE6B1B"/>
    <w:rsid w:val="00FF069A"/>
    <w:rsid w:val="00FF0988"/>
    <w:rsid w:val="00FF0F32"/>
    <w:rsid w:val="00FF3C02"/>
    <w:rsid w:val="00FF4670"/>
    <w:rsid w:val="00FF5662"/>
    <w:rsid w:val="012179D0"/>
    <w:rsid w:val="018E1736"/>
    <w:rsid w:val="01926144"/>
    <w:rsid w:val="01DF8EFD"/>
    <w:rsid w:val="02A2F600"/>
    <w:rsid w:val="08499DAE"/>
    <w:rsid w:val="08794864"/>
    <w:rsid w:val="0B6BAE97"/>
    <w:rsid w:val="0C268741"/>
    <w:rsid w:val="0CDD6A78"/>
    <w:rsid w:val="0CEF14C2"/>
    <w:rsid w:val="0D07E765"/>
    <w:rsid w:val="0E2E5F2A"/>
    <w:rsid w:val="0E5ED374"/>
    <w:rsid w:val="0EF3A684"/>
    <w:rsid w:val="0FA4C2E8"/>
    <w:rsid w:val="1164CB47"/>
    <w:rsid w:val="131B4AB4"/>
    <w:rsid w:val="13F2FB1B"/>
    <w:rsid w:val="169E12AE"/>
    <w:rsid w:val="16C5020C"/>
    <w:rsid w:val="17D8E823"/>
    <w:rsid w:val="18AEEC8B"/>
    <w:rsid w:val="1A585FDC"/>
    <w:rsid w:val="1B6F8E3D"/>
    <w:rsid w:val="1D01E384"/>
    <w:rsid w:val="201CC64D"/>
    <w:rsid w:val="20371A8B"/>
    <w:rsid w:val="21AA2799"/>
    <w:rsid w:val="2226036B"/>
    <w:rsid w:val="25080692"/>
    <w:rsid w:val="260D8969"/>
    <w:rsid w:val="27C27BEC"/>
    <w:rsid w:val="27DCB0F0"/>
    <w:rsid w:val="281DD35D"/>
    <w:rsid w:val="28CB64C0"/>
    <w:rsid w:val="292E87F4"/>
    <w:rsid w:val="2A1B25EF"/>
    <w:rsid w:val="2B450807"/>
    <w:rsid w:val="2C532EB8"/>
    <w:rsid w:val="2D4D5074"/>
    <w:rsid w:val="2DE4A3B8"/>
    <w:rsid w:val="2E466766"/>
    <w:rsid w:val="2FC9F965"/>
    <w:rsid w:val="312C39FA"/>
    <w:rsid w:val="3169FBB0"/>
    <w:rsid w:val="32183716"/>
    <w:rsid w:val="34BD3A40"/>
    <w:rsid w:val="34F36916"/>
    <w:rsid w:val="359AAAE1"/>
    <w:rsid w:val="35FA30B0"/>
    <w:rsid w:val="365CDA44"/>
    <w:rsid w:val="36A5A646"/>
    <w:rsid w:val="36BE0ACB"/>
    <w:rsid w:val="389781C5"/>
    <w:rsid w:val="3A1C4F5D"/>
    <w:rsid w:val="3A47E1D1"/>
    <w:rsid w:val="3A481CBC"/>
    <w:rsid w:val="3ACB71F8"/>
    <w:rsid w:val="3B31A4C3"/>
    <w:rsid w:val="3C9B1213"/>
    <w:rsid w:val="3CC6670D"/>
    <w:rsid w:val="3E2164A7"/>
    <w:rsid w:val="3F6AC3C2"/>
    <w:rsid w:val="40215039"/>
    <w:rsid w:val="409A3C67"/>
    <w:rsid w:val="40F18015"/>
    <w:rsid w:val="4151C402"/>
    <w:rsid w:val="425CB1D3"/>
    <w:rsid w:val="42A5FB8D"/>
    <w:rsid w:val="46A8BCF4"/>
    <w:rsid w:val="479B618F"/>
    <w:rsid w:val="4ACDD776"/>
    <w:rsid w:val="4C0CD7AB"/>
    <w:rsid w:val="50F15564"/>
    <w:rsid w:val="5137DBF3"/>
    <w:rsid w:val="516B8096"/>
    <w:rsid w:val="52952A49"/>
    <w:rsid w:val="5329D24B"/>
    <w:rsid w:val="5548E782"/>
    <w:rsid w:val="5589D73C"/>
    <w:rsid w:val="572CF11E"/>
    <w:rsid w:val="57BFFB23"/>
    <w:rsid w:val="5B7A6926"/>
    <w:rsid w:val="5DB57D5F"/>
    <w:rsid w:val="5E266CC4"/>
    <w:rsid w:val="5E8B1889"/>
    <w:rsid w:val="5EB479FE"/>
    <w:rsid w:val="5ECC11D2"/>
    <w:rsid w:val="600FCF74"/>
    <w:rsid w:val="608A9C1A"/>
    <w:rsid w:val="60C19B90"/>
    <w:rsid w:val="61B1FD9F"/>
    <w:rsid w:val="6421BD53"/>
    <w:rsid w:val="64480C0A"/>
    <w:rsid w:val="65799E9A"/>
    <w:rsid w:val="6818F4B1"/>
    <w:rsid w:val="68D2B3CE"/>
    <w:rsid w:val="695E2F7D"/>
    <w:rsid w:val="6A22CB4B"/>
    <w:rsid w:val="6AB71058"/>
    <w:rsid w:val="6CD161CB"/>
    <w:rsid w:val="6CDC5796"/>
    <w:rsid w:val="6E00AD22"/>
    <w:rsid w:val="732B6D0B"/>
    <w:rsid w:val="734D4EA6"/>
    <w:rsid w:val="7423EC72"/>
    <w:rsid w:val="742DF5C6"/>
    <w:rsid w:val="74E54AF1"/>
    <w:rsid w:val="75DCADF7"/>
    <w:rsid w:val="78001FDC"/>
    <w:rsid w:val="7812F2A7"/>
    <w:rsid w:val="79FA0E27"/>
    <w:rsid w:val="7B2D063A"/>
    <w:rsid w:val="7B33D8B0"/>
    <w:rsid w:val="7BB178C9"/>
    <w:rsid w:val="7C4A4CBC"/>
    <w:rsid w:val="7CCF7A61"/>
    <w:rsid w:val="7DF00276"/>
    <w:rsid w:val="7E90FB91"/>
    <w:rsid w:val="7F3067CF"/>
    <w:rsid w:val="7FD16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5999F"/>
  <w15:chartTrackingRefBased/>
  <w15:docId w15:val="{48486654-5288-48A0-86E0-77EBDAFB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4B0"/>
  </w:style>
  <w:style w:type="paragraph" w:styleId="Heading1">
    <w:name w:val="heading 1"/>
    <w:basedOn w:val="Normal"/>
    <w:next w:val="Normal"/>
    <w:link w:val="Heading1Char"/>
    <w:uiPriority w:val="9"/>
    <w:qFormat/>
    <w:rsid w:val="00C167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67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7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7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7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7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7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7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7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7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67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7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7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7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7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7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7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71C"/>
    <w:rPr>
      <w:rFonts w:eastAsiaTheme="majorEastAsia" w:cstheme="majorBidi"/>
      <w:color w:val="272727" w:themeColor="text1" w:themeTint="D8"/>
    </w:rPr>
  </w:style>
  <w:style w:type="paragraph" w:styleId="Title">
    <w:name w:val="Title"/>
    <w:basedOn w:val="Normal"/>
    <w:next w:val="Normal"/>
    <w:link w:val="TitleChar"/>
    <w:uiPriority w:val="10"/>
    <w:qFormat/>
    <w:rsid w:val="00C16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7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7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7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71C"/>
    <w:pPr>
      <w:spacing w:before="160"/>
      <w:jc w:val="center"/>
    </w:pPr>
    <w:rPr>
      <w:i/>
      <w:iCs/>
      <w:color w:val="404040" w:themeColor="text1" w:themeTint="BF"/>
    </w:rPr>
  </w:style>
  <w:style w:type="character" w:customStyle="1" w:styleId="QuoteChar">
    <w:name w:val="Quote Char"/>
    <w:basedOn w:val="DefaultParagraphFont"/>
    <w:link w:val="Quote"/>
    <w:uiPriority w:val="29"/>
    <w:rsid w:val="00C1671C"/>
    <w:rPr>
      <w:i/>
      <w:iCs/>
      <w:color w:val="404040" w:themeColor="text1" w:themeTint="BF"/>
    </w:rPr>
  </w:style>
  <w:style w:type="paragraph" w:styleId="ListParagraph">
    <w:name w:val="List Paragraph"/>
    <w:basedOn w:val="Normal"/>
    <w:uiPriority w:val="34"/>
    <w:qFormat/>
    <w:rsid w:val="00C1671C"/>
    <w:pPr>
      <w:ind w:left="720"/>
      <w:contextualSpacing/>
    </w:pPr>
  </w:style>
  <w:style w:type="character" w:styleId="IntenseEmphasis">
    <w:name w:val="Intense Emphasis"/>
    <w:basedOn w:val="DefaultParagraphFont"/>
    <w:uiPriority w:val="21"/>
    <w:qFormat/>
    <w:rsid w:val="00C1671C"/>
    <w:rPr>
      <w:i/>
      <w:iCs/>
      <w:color w:val="0F4761" w:themeColor="accent1" w:themeShade="BF"/>
    </w:rPr>
  </w:style>
  <w:style w:type="paragraph" w:styleId="IntenseQuote">
    <w:name w:val="Intense Quote"/>
    <w:basedOn w:val="Normal"/>
    <w:next w:val="Normal"/>
    <w:link w:val="IntenseQuoteChar"/>
    <w:uiPriority w:val="30"/>
    <w:qFormat/>
    <w:rsid w:val="00C167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71C"/>
    <w:rPr>
      <w:i/>
      <w:iCs/>
      <w:color w:val="0F4761" w:themeColor="accent1" w:themeShade="BF"/>
    </w:rPr>
  </w:style>
  <w:style w:type="character" w:styleId="IntenseReference">
    <w:name w:val="Intense Reference"/>
    <w:basedOn w:val="DefaultParagraphFont"/>
    <w:uiPriority w:val="32"/>
    <w:qFormat/>
    <w:rsid w:val="00C1671C"/>
    <w:rPr>
      <w:b/>
      <w:bCs/>
      <w:smallCaps/>
      <w:color w:val="0F4761" w:themeColor="accent1" w:themeShade="BF"/>
      <w:spacing w:val="5"/>
    </w:rPr>
  </w:style>
  <w:style w:type="table" w:styleId="TableGrid">
    <w:name w:val="Table Grid"/>
    <w:basedOn w:val="TableNormal"/>
    <w:uiPriority w:val="39"/>
    <w:rsid w:val="00FF3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822FDA"/>
    <w:rPr>
      <w:b/>
      <w:bCs/>
      <w:i/>
      <w:iCs/>
      <w:spacing w:val="5"/>
    </w:rPr>
  </w:style>
  <w:style w:type="paragraph" w:styleId="Caption">
    <w:name w:val="caption"/>
    <w:basedOn w:val="Normal"/>
    <w:next w:val="Normal"/>
    <w:uiPriority w:val="35"/>
    <w:semiHidden/>
    <w:unhideWhenUsed/>
    <w:qFormat/>
    <w:rsid w:val="00822FDA"/>
    <w:pPr>
      <w:spacing w:after="200" w:line="240" w:lineRule="auto"/>
    </w:pPr>
    <w:rPr>
      <w:i/>
      <w:iCs/>
      <w:color w:val="0E2841" w:themeColor="text2"/>
      <w:sz w:val="18"/>
      <w:szCs w:val="18"/>
    </w:rPr>
  </w:style>
  <w:style w:type="character" w:styleId="Emphasis">
    <w:name w:val="Emphasis"/>
    <w:basedOn w:val="DefaultParagraphFont"/>
    <w:uiPriority w:val="20"/>
    <w:qFormat/>
    <w:rsid w:val="00822FDA"/>
    <w:rPr>
      <w:i/>
      <w:iCs/>
    </w:rPr>
  </w:style>
  <w:style w:type="paragraph" w:styleId="NoSpacing">
    <w:name w:val="No Spacing"/>
    <w:uiPriority w:val="1"/>
    <w:qFormat/>
    <w:rsid w:val="00822FDA"/>
    <w:pPr>
      <w:spacing w:after="0" w:line="240" w:lineRule="auto"/>
    </w:pPr>
  </w:style>
  <w:style w:type="character" w:styleId="Strong">
    <w:name w:val="Strong"/>
    <w:basedOn w:val="DefaultParagraphFont"/>
    <w:uiPriority w:val="22"/>
    <w:qFormat/>
    <w:rsid w:val="00822FDA"/>
    <w:rPr>
      <w:b/>
      <w:bCs/>
    </w:rPr>
  </w:style>
  <w:style w:type="character" w:styleId="SubtleEmphasis">
    <w:name w:val="Subtle Emphasis"/>
    <w:basedOn w:val="DefaultParagraphFont"/>
    <w:uiPriority w:val="19"/>
    <w:qFormat/>
    <w:rsid w:val="00822FDA"/>
    <w:rPr>
      <w:i/>
      <w:iCs/>
      <w:color w:val="404040" w:themeColor="text1" w:themeTint="BF"/>
    </w:rPr>
  </w:style>
  <w:style w:type="character" w:styleId="SubtleReference">
    <w:name w:val="Subtle Reference"/>
    <w:basedOn w:val="DefaultParagraphFont"/>
    <w:uiPriority w:val="31"/>
    <w:qFormat/>
    <w:rsid w:val="00822FDA"/>
    <w:rPr>
      <w:smallCaps/>
      <w:color w:val="5A5A5A" w:themeColor="text1" w:themeTint="A5"/>
    </w:rPr>
  </w:style>
  <w:style w:type="paragraph" w:styleId="TOCHeading">
    <w:name w:val="TOC Heading"/>
    <w:basedOn w:val="Heading1"/>
    <w:next w:val="Normal"/>
    <w:uiPriority w:val="39"/>
    <w:semiHidden/>
    <w:unhideWhenUsed/>
    <w:qFormat/>
    <w:rsid w:val="00822FDA"/>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nationalenforcementsolution-my.sharepoint.com/personal/bex_planetgroup_uk/Documents/Documents/Uni/Y.%202/Module%203/Datas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ationalenforcementsolution-my.sharepoint.com/personal/bex_planetgroup_uk/Documents/Documents/Uni/Y.%202/Module%203/Datas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ationalenforcementsolution-my.sharepoint.com/personal/bex_planetgroup_uk/Documents/Documents/Uni/Y.%202/Module%203/Datas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ationalenforcementsolution-my.sharepoint.com/personal/bex_planetgroup_uk/Documents/Documents/Uni/Y.%202/Module%203/Datas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ationalenforcementsolution-my.sharepoint.com/personal/bex_planetgroup_uk/Documents/Documents/Uni/Y.%202/Module%203/Datas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1: Distribution of Paid Littering FPNs by Gender and Type</a:t>
            </a:r>
            <a:r>
              <a:rPr lang="en-GB" baseline="0"/>
              <a:t> of Land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'Hypothesis 1'!$A$12</c:f>
              <c:strCache>
                <c:ptCount val="1"/>
                <c:pt idx="0">
                  <c:v>Female</c:v>
                </c:pt>
              </c:strCache>
            </c:strRef>
          </c:tx>
          <c:spPr>
            <a:solidFill>
              <a:schemeClr val="accent1"/>
            </a:solidFill>
            <a:ln>
              <a:noFill/>
            </a:ln>
            <a:effectLst/>
          </c:spPr>
          <c:invertIfNegative val="0"/>
          <c:cat>
            <c:strRef>
              <c:f>'Hypothesis 1'!$B$11:$C$11</c:f>
              <c:strCache>
                <c:ptCount val="2"/>
                <c:pt idx="0">
                  <c:v>Private</c:v>
                </c:pt>
                <c:pt idx="1">
                  <c:v>Public</c:v>
                </c:pt>
              </c:strCache>
            </c:strRef>
          </c:cat>
          <c:val>
            <c:numRef>
              <c:f>'Hypothesis 1'!$B$12:$C$12</c:f>
              <c:numCache>
                <c:formatCode>0%</c:formatCode>
                <c:ptCount val="2"/>
                <c:pt idx="0">
                  <c:v>0.24390243902439024</c:v>
                </c:pt>
                <c:pt idx="1">
                  <c:v>0.75609756097560976</c:v>
                </c:pt>
              </c:numCache>
            </c:numRef>
          </c:val>
          <c:extLst>
            <c:ext xmlns:c16="http://schemas.microsoft.com/office/drawing/2014/chart" uri="{C3380CC4-5D6E-409C-BE32-E72D297353CC}">
              <c16:uniqueId val="{00000000-A89B-48A8-955C-9E628B34ADA0}"/>
            </c:ext>
          </c:extLst>
        </c:ser>
        <c:ser>
          <c:idx val="1"/>
          <c:order val="1"/>
          <c:tx>
            <c:strRef>
              <c:f>'Hypothesis 1'!$A$13</c:f>
              <c:strCache>
                <c:ptCount val="1"/>
                <c:pt idx="0">
                  <c:v>Male</c:v>
                </c:pt>
              </c:strCache>
            </c:strRef>
          </c:tx>
          <c:spPr>
            <a:solidFill>
              <a:schemeClr val="accent2"/>
            </a:solidFill>
            <a:ln>
              <a:noFill/>
            </a:ln>
            <a:effectLst/>
          </c:spPr>
          <c:invertIfNegative val="0"/>
          <c:cat>
            <c:strRef>
              <c:f>'Hypothesis 1'!$B$11:$C$11</c:f>
              <c:strCache>
                <c:ptCount val="2"/>
                <c:pt idx="0">
                  <c:v>Private</c:v>
                </c:pt>
                <c:pt idx="1">
                  <c:v>Public</c:v>
                </c:pt>
              </c:strCache>
            </c:strRef>
          </c:cat>
          <c:val>
            <c:numRef>
              <c:f>'Hypothesis 1'!$B$13:$C$13</c:f>
              <c:numCache>
                <c:formatCode>0%</c:formatCode>
                <c:ptCount val="2"/>
                <c:pt idx="0">
                  <c:v>9.4890510948905105E-2</c:v>
                </c:pt>
                <c:pt idx="1">
                  <c:v>0.9051094890510949</c:v>
                </c:pt>
              </c:numCache>
            </c:numRef>
          </c:val>
          <c:extLst>
            <c:ext xmlns:c16="http://schemas.microsoft.com/office/drawing/2014/chart" uri="{C3380CC4-5D6E-409C-BE32-E72D297353CC}">
              <c16:uniqueId val="{00000001-A89B-48A8-955C-9E628B34ADA0}"/>
            </c:ext>
          </c:extLst>
        </c:ser>
        <c:dLbls>
          <c:showLegendKey val="0"/>
          <c:showVal val="0"/>
          <c:showCatName val="0"/>
          <c:showSerName val="0"/>
          <c:showPercent val="0"/>
          <c:showBubbleSize val="0"/>
        </c:dLbls>
        <c:gapWidth val="219"/>
        <c:overlap val="-27"/>
        <c:axId val="1844940351"/>
        <c:axId val="470846512"/>
      </c:barChart>
      <c:catAx>
        <c:axId val="1844940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846512"/>
        <c:crosses val="autoZero"/>
        <c:auto val="1"/>
        <c:lblAlgn val="ctr"/>
        <c:lblOffset val="100"/>
        <c:noMultiLvlLbl val="0"/>
      </c:catAx>
      <c:valAx>
        <c:axId val="470846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9403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'Hypothesis 2'!$G$13:$G$20</c:f>
              <c:numCache>
                <c:formatCode>General</c:formatCode>
                <c:ptCount val="8"/>
                <c:pt idx="0">
                  <c:v>4.2399267786329702</c:v>
                </c:pt>
                <c:pt idx="1">
                  <c:v>18.683760709564837</c:v>
                </c:pt>
                <c:pt idx="2">
                  <c:v>33.127594640496703</c:v>
                </c:pt>
                <c:pt idx="3">
                  <c:v>47.571428571428569</c:v>
                </c:pt>
                <c:pt idx="4">
                  <c:v>62.015262502360436</c:v>
                </c:pt>
                <c:pt idx="5">
                  <c:v>76.459096433292302</c:v>
                </c:pt>
                <c:pt idx="6">
                  <c:v>90.902930364224176</c:v>
                </c:pt>
                <c:pt idx="7">
                  <c:v>105.34676429515605</c:v>
                </c:pt>
              </c:numCache>
            </c:numRef>
          </c:xVal>
          <c:yVal>
            <c:numRef>
              <c:f>'Hypothesis 2'!$H$13:$H$20</c:f>
              <c:numCache>
                <c:formatCode>General</c:formatCode>
                <c:ptCount val="8"/>
                <c:pt idx="0">
                  <c:v>0</c:v>
                </c:pt>
                <c:pt idx="1">
                  <c:v>0</c:v>
                </c:pt>
                <c:pt idx="2">
                  <c:v>6</c:v>
                </c:pt>
                <c:pt idx="3">
                  <c:v>10</c:v>
                </c:pt>
                <c:pt idx="4">
                  <c:v>7</c:v>
                </c:pt>
                <c:pt idx="5">
                  <c:v>4</c:v>
                </c:pt>
                <c:pt idx="6">
                  <c:v>1</c:v>
                </c:pt>
                <c:pt idx="7">
                  <c:v>0</c:v>
                </c:pt>
              </c:numCache>
            </c:numRef>
          </c:yVal>
          <c:smooth val="1"/>
          <c:extLst>
            <c:ext xmlns:c16="http://schemas.microsoft.com/office/drawing/2014/chart" uri="{C3380CC4-5D6E-409C-BE32-E72D297353CC}">
              <c16:uniqueId val="{00000000-F400-4DC0-915A-8C1C92B5B7F7}"/>
            </c:ext>
          </c:extLst>
        </c:ser>
        <c:dLbls>
          <c:showLegendKey val="0"/>
          <c:showVal val="0"/>
          <c:showCatName val="0"/>
          <c:showSerName val="0"/>
          <c:showPercent val="0"/>
          <c:showBubbleSize val="0"/>
        </c:dLbls>
        <c:axId val="1510868463"/>
        <c:axId val="1121503791"/>
      </c:scatterChart>
      <c:valAx>
        <c:axId val="15108684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503791"/>
        <c:crosses val="autoZero"/>
        <c:crossBetween val="midCat"/>
      </c:valAx>
      <c:valAx>
        <c:axId val="1121503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86846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v>Frequency</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'Hypothesis 2'!$L$13:$L$19</c:f>
              <c:numCache>
                <c:formatCode>General</c:formatCode>
                <c:ptCount val="7"/>
                <c:pt idx="0">
                  <c:v>-1.059055582618555</c:v>
                </c:pt>
                <c:pt idx="1">
                  <c:v>16.281384328568762</c:v>
                </c:pt>
                <c:pt idx="2">
                  <c:v>33.62182423975608</c:v>
                </c:pt>
                <c:pt idx="3">
                  <c:v>50.962264150943398</c:v>
                </c:pt>
                <c:pt idx="4">
                  <c:v>68.302704062130715</c:v>
                </c:pt>
                <c:pt idx="5">
                  <c:v>85.643143973318033</c:v>
                </c:pt>
                <c:pt idx="6">
                  <c:v>102.98358388450535</c:v>
                </c:pt>
              </c:numCache>
            </c:numRef>
          </c:xVal>
          <c:yVal>
            <c:numRef>
              <c:f>'Hypothesis 2'!$M$13:$M$20</c:f>
              <c:numCache>
                <c:formatCode>General</c:formatCode>
                <c:ptCount val="8"/>
                <c:pt idx="0">
                  <c:v>0</c:v>
                </c:pt>
                <c:pt idx="1">
                  <c:v>0</c:v>
                </c:pt>
                <c:pt idx="2">
                  <c:v>11</c:v>
                </c:pt>
                <c:pt idx="3">
                  <c:v>15</c:v>
                </c:pt>
                <c:pt idx="4">
                  <c:v>17</c:v>
                </c:pt>
                <c:pt idx="5">
                  <c:v>9</c:v>
                </c:pt>
                <c:pt idx="6">
                  <c:v>1</c:v>
                </c:pt>
              </c:numCache>
            </c:numRef>
          </c:yVal>
          <c:smooth val="1"/>
          <c:extLst>
            <c:ext xmlns:c16="http://schemas.microsoft.com/office/drawing/2014/chart" uri="{C3380CC4-5D6E-409C-BE32-E72D297353CC}">
              <c16:uniqueId val="{00000000-3F54-4199-9124-8B157ABDEBBA}"/>
            </c:ext>
          </c:extLst>
        </c:ser>
        <c:dLbls>
          <c:showLegendKey val="0"/>
          <c:showVal val="0"/>
          <c:showCatName val="0"/>
          <c:showSerName val="0"/>
          <c:showPercent val="0"/>
          <c:showBubbleSize val="0"/>
        </c:dLbls>
        <c:axId val="1510781231"/>
        <c:axId val="1121522031"/>
      </c:scatterChart>
      <c:valAx>
        <c:axId val="15107812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522031"/>
        <c:crosses val="autoZero"/>
        <c:crossBetween val="midCat"/>
      </c:valAx>
      <c:valAx>
        <c:axId val="11215220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78123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solidFill>
                  <a:schemeClr val="tx1"/>
                </a:solidFill>
              </a:rPr>
              <a:t>Chart 2: Proportion of paid FPNs that were Handed to Offenders by Gender</a:t>
            </a:r>
            <a:endParaRPr lang="en-GB">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'Hypothesis 4'!$A$11</c:f>
              <c:strCache>
                <c:ptCount val="1"/>
                <c:pt idx="0">
                  <c:v>Female</c:v>
                </c:pt>
              </c:strCache>
            </c:strRef>
          </c:tx>
          <c:spPr>
            <a:solidFill>
              <a:schemeClr val="accent1"/>
            </a:solidFill>
            <a:ln>
              <a:noFill/>
            </a:ln>
            <a:effectLst/>
          </c:spPr>
          <c:invertIfNegative val="0"/>
          <c:cat>
            <c:strRef>
              <c:f>'Hypothesis 4'!$B$10:$C$10</c:f>
              <c:strCache>
                <c:ptCount val="2"/>
                <c:pt idx="0">
                  <c:v>No</c:v>
                </c:pt>
                <c:pt idx="1">
                  <c:v>Yes</c:v>
                </c:pt>
              </c:strCache>
            </c:strRef>
          </c:cat>
          <c:val>
            <c:numRef>
              <c:f>'Hypothesis 4'!$B$11:$C$11</c:f>
              <c:numCache>
                <c:formatCode>0%</c:formatCode>
                <c:ptCount val="2"/>
                <c:pt idx="0">
                  <c:v>0.82926829268292679</c:v>
                </c:pt>
                <c:pt idx="1">
                  <c:v>0.17073170731707318</c:v>
                </c:pt>
              </c:numCache>
            </c:numRef>
          </c:val>
          <c:extLst>
            <c:ext xmlns:c16="http://schemas.microsoft.com/office/drawing/2014/chart" uri="{C3380CC4-5D6E-409C-BE32-E72D297353CC}">
              <c16:uniqueId val="{00000000-4975-4807-AA1E-636D5D5F13B3}"/>
            </c:ext>
          </c:extLst>
        </c:ser>
        <c:ser>
          <c:idx val="1"/>
          <c:order val="1"/>
          <c:tx>
            <c:strRef>
              <c:f>'Hypothesis 4'!$A$12</c:f>
              <c:strCache>
                <c:ptCount val="1"/>
                <c:pt idx="0">
                  <c:v>Male</c:v>
                </c:pt>
              </c:strCache>
            </c:strRef>
          </c:tx>
          <c:spPr>
            <a:solidFill>
              <a:schemeClr val="accent2"/>
            </a:solidFill>
            <a:ln>
              <a:noFill/>
            </a:ln>
            <a:effectLst/>
          </c:spPr>
          <c:invertIfNegative val="0"/>
          <c:cat>
            <c:strRef>
              <c:f>'Hypothesis 4'!$B$10:$C$10</c:f>
              <c:strCache>
                <c:ptCount val="2"/>
                <c:pt idx="0">
                  <c:v>No</c:v>
                </c:pt>
                <c:pt idx="1">
                  <c:v>Yes</c:v>
                </c:pt>
              </c:strCache>
            </c:strRef>
          </c:cat>
          <c:val>
            <c:numRef>
              <c:f>'Hypothesis 4'!$B$12:$C$12</c:f>
              <c:numCache>
                <c:formatCode>0%</c:formatCode>
                <c:ptCount val="2"/>
                <c:pt idx="0">
                  <c:v>0.85401459854014594</c:v>
                </c:pt>
                <c:pt idx="1">
                  <c:v>0.145985401459854</c:v>
                </c:pt>
              </c:numCache>
            </c:numRef>
          </c:val>
          <c:extLst>
            <c:ext xmlns:c16="http://schemas.microsoft.com/office/drawing/2014/chart" uri="{C3380CC4-5D6E-409C-BE32-E72D297353CC}">
              <c16:uniqueId val="{00000001-4975-4807-AA1E-636D5D5F13B3}"/>
            </c:ext>
          </c:extLst>
        </c:ser>
        <c:dLbls>
          <c:showLegendKey val="0"/>
          <c:showVal val="0"/>
          <c:showCatName val="0"/>
          <c:showSerName val="0"/>
          <c:showPercent val="0"/>
          <c:showBubbleSize val="0"/>
        </c:dLbls>
        <c:gapWidth val="219"/>
        <c:overlap val="-27"/>
        <c:axId val="903810080"/>
        <c:axId val="642025552"/>
      </c:barChart>
      <c:catAx>
        <c:axId val="90381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025552"/>
        <c:crosses val="autoZero"/>
        <c:auto val="1"/>
        <c:lblAlgn val="ctr"/>
        <c:lblOffset val="100"/>
        <c:noMultiLvlLbl val="0"/>
      </c:catAx>
      <c:valAx>
        <c:axId val="642025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900"/>
                  <a:t>Was the FPN</a:t>
                </a:r>
                <a:r>
                  <a:rPr lang="en-GB" sz="900" baseline="0"/>
                  <a:t> handed to the offender at the time of the offence?</a:t>
                </a:r>
                <a:r>
                  <a:rPr lang="en-GB" sz="900"/>
                  <a:t> </a:t>
                </a:r>
              </a:p>
            </c:rich>
          </c:tx>
          <c:layout>
            <c:manualLayout>
              <c:xMode val="edge"/>
              <c:yMode val="edge"/>
              <c:x val="3.0555555555555555E-2"/>
              <c:y val="0.1313752913752913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38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vs</a:t>
            </a:r>
            <a:r>
              <a:rPr lang="en-US" baseline="0"/>
              <a:t> Offence Hour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'Hypothesis 6'!$C$1</c:f>
              <c:strCache>
                <c:ptCount val="1"/>
                <c:pt idx="0">
                  <c:v>Age</c:v>
                </c:pt>
              </c:strCache>
            </c:strRef>
          </c:tx>
          <c:spPr>
            <a:ln w="381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'Hypothesis 6'!$B$2:$B$174</c:f>
              <c:numCache>
                <c:formatCode>General</c:formatCode>
                <c:ptCount val="173"/>
                <c:pt idx="0">
                  <c:v>14</c:v>
                </c:pt>
                <c:pt idx="1">
                  <c:v>15</c:v>
                </c:pt>
                <c:pt idx="2">
                  <c:v>12</c:v>
                </c:pt>
                <c:pt idx="3">
                  <c:v>11</c:v>
                </c:pt>
                <c:pt idx="4">
                  <c:v>11</c:v>
                </c:pt>
                <c:pt idx="5">
                  <c:v>13</c:v>
                </c:pt>
                <c:pt idx="6">
                  <c:v>9</c:v>
                </c:pt>
                <c:pt idx="7">
                  <c:v>16</c:v>
                </c:pt>
                <c:pt idx="8">
                  <c:v>15</c:v>
                </c:pt>
                <c:pt idx="9">
                  <c:v>12</c:v>
                </c:pt>
                <c:pt idx="10">
                  <c:v>12</c:v>
                </c:pt>
                <c:pt idx="11">
                  <c:v>13</c:v>
                </c:pt>
                <c:pt idx="12">
                  <c:v>14</c:v>
                </c:pt>
                <c:pt idx="13">
                  <c:v>13</c:v>
                </c:pt>
                <c:pt idx="14">
                  <c:v>11</c:v>
                </c:pt>
                <c:pt idx="15">
                  <c:v>11</c:v>
                </c:pt>
                <c:pt idx="16">
                  <c:v>12</c:v>
                </c:pt>
                <c:pt idx="17">
                  <c:v>19</c:v>
                </c:pt>
                <c:pt idx="18">
                  <c:v>11</c:v>
                </c:pt>
                <c:pt idx="19">
                  <c:v>11</c:v>
                </c:pt>
                <c:pt idx="20">
                  <c:v>13</c:v>
                </c:pt>
                <c:pt idx="21">
                  <c:v>14</c:v>
                </c:pt>
                <c:pt idx="22">
                  <c:v>13</c:v>
                </c:pt>
                <c:pt idx="23">
                  <c:v>12</c:v>
                </c:pt>
                <c:pt idx="24">
                  <c:v>13</c:v>
                </c:pt>
                <c:pt idx="25">
                  <c:v>12</c:v>
                </c:pt>
                <c:pt idx="26">
                  <c:v>11</c:v>
                </c:pt>
                <c:pt idx="27">
                  <c:v>14</c:v>
                </c:pt>
                <c:pt idx="28">
                  <c:v>9</c:v>
                </c:pt>
                <c:pt idx="29">
                  <c:v>9</c:v>
                </c:pt>
                <c:pt idx="30">
                  <c:v>13</c:v>
                </c:pt>
                <c:pt idx="31">
                  <c:v>11</c:v>
                </c:pt>
                <c:pt idx="32">
                  <c:v>13</c:v>
                </c:pt>
                <c:pt idx="33">
                  <c:v>14</c:v>
                </c:pt>
                <c:pt idx="34">
                  <c:v>9</c:v>
                </c:pt>
                <c:pt idx="35">
                  <c:v>12</c:v>
                </c:pt>
                <c:pt idx="36">
                  <c:v>12</c:v>
                </c:pt>
                <c:pt idx="37">
                  <c:v>12</c:v>
                </c:pt>
                <c:pt idx="38">
                  <c:v>9</c:v>
                </c:pt>
                <c:pt idx="39">
                  <c:v>12</c:v>
                </c:pt>
                <c:pt idx="40">
                  <c:v>14</c:v>
                </c:pt>
                <c:pt idx="41">
                  <c:v>9</c:v>
                </c:pt>
                <c:pt idx="42">
                  <c:v>11</c:v>
                </c:pt>
                <c:pt idx="43">
                  <c:v>10</c:v>
                </c:pt>
                <c:pt idx="44">
                  <c:v>13</c:v>
                </c:pt>
                <c:pt idx="45">
                  <c:v>9</c:v>
                </c:pt>
                <c:pt idx="46">
                  <c:v>11</c:v>
                </c:pt>
                <c:pt idx="47">
                  <c:v>14</c:v>
                </c:pt>
                <c:pt idx="48">
                  <c:v>14</c:v>
                </c:pt>
                <c:pt idx="49">
                  <c:v>11</c:v>
                </c:pt>
                <c:pt idx="50">
                  <c:v>11</c:v>
                </c:pt>
                <c:pt idx="51">
                  <c:v>9</c:v>
                </c:pt>
                <c:pt idx="52">
                  <c:v>10</c:v>
                </c:pt>
                <c:pt idx="53">
                  <c:v>14</c:v>
                </c:pt>
                <c:pt idx="54">
                  <c:v>11</c:v>
                </c:pt>
                <c:pt idx="55">
                  <c:v>13</c:v>
                </c:pt>
                <c:pt idx="56">
                  <c:v>14</c:v>
                </c:pt>
                <c:pt idx="57">
                  <c:v>10</c:v>
                </c:pt>
                <c:pt idx="58">
                  <c:v>9</c:v>
                </c:pt>
                <c:pt idx="59">
                  <c:v>14</c:v>
                </c:pt>
                <c:pt idx="60">
                  <c:v>11</c:v>
                </c:pt>
                <c:pt idx="61">
                  <c:v>14</c:v>
                </c:pt>
                <c:pt idx="62">
                  <c:v>12</c:v>
                </c:pt>
                <c:pt idx="63">
                  <c:v>10</c:v>
                </c:pt>
                <c:pt idx="64">
                  <c:v>11</c:v>
                </c:pt>
                <c:pt idx="65">
                  <c:v>8</c:v>
                </c:pt>
                <c:pt idx="66">
                  <c:v>12</c:v>
                </c:pt>
                <c:pt idx="67">
                  <c:v>11</c:v>
                </c:pt>
                <c:pt idx="68">
                  <c:v>12</c:v>
                </c:pt>
                <c:pt idx="69">
                  <c:v>9</c:v>
                </c:pt>
                <c:pt idx="70">
                  <c:v>10</c:v>
                </c:pt>
                <c:pt idx="71">
                  <c:v>13</c:v>
                </c:pt>
                <c:pt idx="72">
                  <c:v>9</c:v>
                </c:pt>
                <c:pt idx="73">
                  <c:v>13</c:v>
                </c:pt>
                <c:pt idx="74">
                  <c:v>13</c:v>
                </c:pt>
                <c:pt idx="75">
                  <c:v>13</c:v>
                </c:pt>
                <c:pt idx="76">
                  <c:v>12</c:v>
                </c:pt>
                <c:pt idx="77">
                  <c:v>13</c:v>
                </c:pt>
                <c:pt idx="78">
                  <c:v>10</c:v>
                </c:pt>
                <c:pt idx="79">
                  <c:v>9</c:v>
                </c:pt>
                <c:pt idx="80">
                  <c:v>14</c:v>
                </c:pt>
                <c:pt idx="81">
                  <c:v>12</c:v>
                </c:pt>
                <c:pt idx="82">
                  <c:v>14</c:v>
                </c:pt>
                <c:pt idx="83">
                  <c:v>9</c:v>
                </c:pt>
                <c:pt idx="84">
                  <c:v>13</c:v>
                </c:pt>
                <c:pt idx="85">
                  <c:v>10</c:v>
                </c:pt>
                <c:pt idx="86">
                  <c:v>13</c:v>
                </c:pt>
                <c:pt idx="87">
                  <c:v>11</c:v>
                </c:pt>
                <c:pt idx="88">
                  <c:v>14</c:v>
                </c:pt>
                <c:pt idx="89">
                  <c:v>8</c:v>
                </c:pt>
                <c:pt idx="90">
                  <c:v>10</c:v>
                </c:pt>
                <c:pt idx="91">
                  <c:v>13</c:v>
                </c:pt>
                <c:pt idx="92">
                  <c:v>12</c:v>
                </c:pt>
                <c:pt idx="93">
                  <c:v>10</c:v>
                </c:pt>
                <c:pt idx="94">
                  <c:v>15</c:v>
                </c:pt>
                <c:pt idx="95">
                  <c:v>11</c:v>
                </c:pt>
                <c:pt idx="96">
                  <c:v>12</c:v>
                </c:pt>
                <c:pt idx="97">
                  <c:v>15</c:v>
                </c:pt>
                <c:pt idx="98">
                  <c:v>13</c:v>
                </c:pt>
                <c:pt idx="99">
                  <c:v>10</c:v>
                </c:pt>
                <c:pt idx="100">
                  <c:v>15</c:v>
                </c:pt>
                <c:pt idx="101">
                  <c:v>9</c:v>
                </c:pt>
                <c:pt idx="102">
                  <c:v>13</c:v>
                </c:pt>
                <c:pt idx="103">
                  <c:v>14</c:v>
                </c:pt>
                <c:pt idx="104">
                  <c:v>14</c:v>
                </c:pt>
                <c:pt idx="105">
                  <c:v>12</c:v>
                </c:pt>
                <c:pt idx="106">
                  <c:v>15</c:v>
                </c:pt>
                <c:pt idx="107">
                  <c:v>14</c:v>
                </c:pt>
                <c:pt idx="108">
                  <c:v>13</c:v>
                </c:pt>
                <c:pt idx="109">
                  <c:v>10</c:v>
                </c:pt>
                <c:pt idx="110">
                  <c:v>9</c:v>
                </c:pt>
                <c:pt idx="111">
                  <c:v>9</c:v>
                </c:pt>
                <c:pt idx="112">
                  <c:v>11</c:v>
                </c:pt>
                <c:pt idx="113">
                  <c:v>8</c:v>
                </c:pt>
                <c:pt idx="114">
                  <c:v>8</c:v>
                </c:pt>
                <c:pt idx="115">
                  <c:v>13</c:v>
                </c:pt>
                <c:pt idx="116">
                  <c:v>14</c:v>
                </c:pt>
                <c:pt idx="117">
                  <c:v>9</c:v>
                </c:pt>
                <c:pt idx="118">
                  <c:v>10</c:v>
                </c:pt>
                <c:pt idx="119">
                  <c:v>11</c:v>
                </c:pt>
                <c:pt idx="120">
                  <c:v>8</c:v>
                </c:pt>
                <c:pt idx="121">
                  <c:v>11</c:v>
                </c:pt>
                <c:pt idx="122">
                  <c:v>8</c:v>
                </c:pt>
                <c:pt idx="123">
                  <c:v>8</c:v>
                </c:pt>
                <c:pt idx="124">
                  <c:v>16</c:v>
                </c:pt>
                <c:pt idx="125">
                  <c:v>13</c:v>
                </c:pt>
                <c:pt idx="126">
                  <c:v>10</c:v>
                </c:pt>
                <c:pt idx="127">
                  <c:v>14</c:v>
                </c:pt>
                <c:pt idx="128">
                  <c:v>16</c:v>
                </c:pt>
                <c:pt idx="129">
                  <c:v>12</c:v>
                </c:pt>
                <c:pt idx="130">
                  <c:v>13</c:v>
                </c:pt>
                <c:pt idx="131">
                  <c:v>12</c:v>
                </c:pt>
                <c:pt idx="132">
                  <c:v>10</c:v>
                </c:pt>
                <c:pt idx="133">
                  <c:v>9</c:v>
                </c:pt>
                <c:pt idx="134">
                  <c:v>14</c:v>
                </c:pt>
                <c:pt idx="135">
                  <c:v>9</c:v>
                </c:pt>
                <c:pt idx="136">
                  <c:v>10</c:v>
                </c:pt>
                <c:pt idx="137">
                  <c:v>11</c:v>
                </c:pt>
                <c:pt idx="138">
                  <c:v>10</c:v>
                </c:pt>
                <c:pt idx="139">
                  <c:v>11</c:v>
                </c:pt>
                <c:pt idx="140">
                  <c:v>12</c:v>
                </c:pt>
                <c:pt idx="141">
                  <c:v>8</c:v>
                </c:pt>
                <c:pt idx="142">
                  <c:v>14</c:v>
                </c:pt>
                <c:pt idx="143">
                  <c:v>11</c:v>
                </c:pt>
                <c:pt idx="144">
                  <c:v>15</c:v>
                </c:pt>
                <c:pt idx="145">
                  <c:v>15</c:v>
                </c:pt>
                <c:pt idx="146">
                  <c:v>9</c:v>
                </c:pt>
                <c:pt idx="147">
                  <c:v>12</c:v>
                </c:pt>
                <c:pt idx="148">
                  <c:v>8</c:v>
                </c:pt>
                <c:pt idx="149">
                  <c:v>14</c:v>
                </c:pt>
                <c:pt idx="150">
                  <c:v>13</c:v>
                </c:pt>
                <c:pt idx="151">
                  <c:v>11</c:v>
                </c:pt>
                <c:pt idx="152">
                  <c:v>11</c:v>
                </c:pt>
                <c:pt idx="153">
                  <c:v>12</c:v>
                </c:pt>
                <c:pt idx="154">
                  <c:v>12</c:v>
                </c:pt>
                <c:pt idx="155">
                  <c:v>9</c:v>
                </c:pt>
                <c:pt idx="156">
                  <c:v>13</c:v>
                </c:pt>
                <c:pt idx="157">
                  <c:v>11</c:v>
                </c:pt>
                <c:pt idx="158">
                  <c:v>11</c:v>
                </c:pt>
                <c:pt idx="159">
                  <c:v>10</c:v>
                </c:pt>
                <c:pt idx="160">
                  <c:v>10</c:v>
                </c:pt>
                <c:pt idx="161">
                  <c:v>12</c:v>
                </c:pt>
                <c:pt idx="162">
                  <c:v>9</c:v>
                </c:pt>
                <c:pt idx="163">
                  <c:v>12</c:v>
                </c:pt>
                <c:pt idx="164">
                  <c:v>14</c:v>
                </c:pt>
                <c:pt idx="165">
                  <c:v>9</c:v>
                </c:pt>
                <c:pt idx="166">
                  <c:v>13</c:v>
                </c:pt>
                <c:pt idx="167">
                  <c:v>12</c:v>
                </c:pt>
                <c:pt idx="168">
                  <c:v>13</c:v>
                </c:pt>
                <c:pt idx="169">
                  <c:v>12</c:v>
                </c:pt>
                <c:pt idx="170">
                  <c:v>14</c:v>
                </c:pt>
                <c:pt idx="171">
                  <c:v>15</c:v>
                </c:pt>
                <c:pt idx="172">
                  <c:v>17</c:v>
                </c:pt>
              </c:numCache>
            </c:numRef>
          </c:xVal>
          <c:yVal>
            <c:numRef>
              <c:f>'Hypothesis 6'!$C$2:$C$174</c:f>
              <c:numCache>
                <c:formatCode>General</c:formatCode>
                <c:ptCount val="173"/>
                <c:pt idx="0">
                  <c:v>74</c:v>
                </c:pt>
                <c:pt idx="1">
                  <c:v>60</c:v>
                </c:pt>
                <c:pt idx="2">
                  <c:v>53</c:v>
                </c:pt>
                <c:pt idx="3">
                  <c:v>57</c:v>
                </c:pt>
                <c:pt idx="4">
                  <c:v>73</c:v>
                </c:pt>
                <c:pt idx="5">
                  <c:v>57</c:v>
                </c:pt>
                <c:pt idx="6">
                  <c:v>75</c:v>
                </c:pt>
                <c:pt idx="7">
                  <c:v>75</c:v>
                </c:pt>
                <c:pt idx="8">
                  <c:v>61</c:v>
                </c:pt>
                <c:pt idx="9">
                  <c:v>55</c:v>
                </c:pt>
                <c:pt idx="10">
                  <c:v>74</c:v>
                </c:pt>
                <c:pt idx="11">
                  <c:v>70</c:v>
                </c:pt>
                <c:pt idx="12">
                  <c:v>69</c:v>
                </c:pt>
                <c:pt idx="13">
                  <c:v>62</c:v>
                </c:pt>
                <c:pt idx="14">
                  <c:v>69</c:v>
                </c:pt>
                <c:pt idx="15">
                  <c:v>66</c:v>
                </c:pt>
                <c:pt idx="16">
                  <c:v>65</c:v>
                </c:pt>
                <c:pt idx="17">
                  <c:v>64</c:v>
                </c:pt>
                <c:pt idx="18">
                  <c:v>37</c:v>
                </c:pt>
                <c:pt idx="19">
                  <c:v>86</c:v>
                </c:pt>
                <c:pt idx="20">
                  <c:v>77</c:v>
                </c:pt>
                <c:pt idx="21">
                  <c:v>71</c:v>
                </c:pt>
                <c:pt idx="22">
                  <c:v>70</c:v>
                </c:pt>
                <c:pt idx="23">
                  <c:v>70</c:v>
                </c:pt>
                <c:pt idx="24">
                  <c:v>70</c:v>
                </c:pt>
                <c:pt idx="25">
                  <c:v>72</c:v>
                </c:pt>
                <c:pt idx="26">
                  <c:v>72</c:v>
                </c:pt>
                <c:pt idx="27">
                  <c:v>40</c:v>
                </c:pt>
                <c:pt idx="28">
                  <c:v>47</c:v>
                </c:pt>
                <c:pt idx="29">
                  <c:v>62</c:v>
                </c:pt>
                <c:pt idx="30">
                  <c:v>47</c:v>
                </c:pt>
                <c:pt idx="31">
                  <c:v>64</c:v>
                </c:pt>
                <c:pt idx="32">
                  <c:v>36</c:v>
                </c:pt>
                <c:pt idx="33">
                  <c:v>44</c:v>
                </c:pt>
                <c:pt idx="34">
                  <c:v>61</c:v>
                </c:pt>
                <c:pt idx="35">
                  <c:v>61</c:v>
                </c:pt>
                <c:pt idx="36">
                  <c:v>52</c:v>
                </c:pt>
                <c:pt idx="37">
                  <c:v>37</c:v>
                </c:pt>
                <c:pt idx="38">
                  <c:v>69</c:v>
                </c:pt>
                <c:pt idx="39">
                  <c:v>58</c:v>
                </c:pt>
                <c:pt idx="40">
                  <c:v>48</c:v>
                </c:pt>
                <c:pt idx="41">
                  <c:v>71</c:v>
                </c:pt>
                <c:pt idx="42">
                  <c:v>52</c:v>
                </c:pt>
                <c:pt idx="43">
                  <c:v>57</c:v>
                </c:pt>
                <c:pt idx="44">
                  <c:v>24</c:v>
                </c:pt>
                <c:pt idx="45">
                  <c:v>66</c:v>
                </c:pt>
                <c:pt idx="46">
                  <c:v>63</c:v>
                </c:pt>
                <c:pt idx="47">
                  <c:v>60</c:v>
                </c:pt>
                <c:pt idx="48">
                  <c:v>47</c:v>
                </c:pt>
                <c:pt idx="49">
                  <c:v>43</c:v>
                </c:pt>
                <c:pt idx="50">
                  <c:v>43</c:v>
                </c:pt>
                <c:pt idx="51">
                  <c:v>86</c:v>
                </c:pt>
                <c:pt idx="52">
                  <c:v>75</c:v>
                </c:pt>
                <c:pt idx="53">
                  <c:v>71</c:v>
                </c:pt>
                <c:pt idx="54">
                  <c:v>71</c:v>
                </c:pt>
                <c:pt idx="55">
                  <c:v>70</c:v>
                </c:pt>
                <c:pt idx="56">
                  <c:v>67</c:v>
                </c:pt>
                <c:pt idx="57">
                  <c:v>66</c:v>
                </c:pt>
                <c:pt idx="58">
                  <c:v>64</c:v>
                </c:pt>
                <c:pt idx="59">
                  <c:v>64</c:v>
                </c:pt>
                <c:pt idx="60">
                  <c:v>61</c:v>
                </c:pt>
                <c:pt idx="61">
                  <c:v>61</c:v>
                </c:pt>
                <c:pt idx="62">
                  <c:v>61</c:v>
                </c:pt>
                <c:pt idx="63">
                  <c:v>61</c:v>
                </c:pt>
                <c:pt idx="64">
                  <c:v>61</c:v>
                </c:pt>
                <c:pt idx="65">
                  <c:v>60</c:v>
                </c:pt>
                <c:pt idx="66">
                  <c:v>60</c:v>
                </c:pt>
                <c:pt idx="67">
                  <c:v>58</c:v>
                </c:pt>
                <c:pt idx="68">
                  <c:v>57</c:v>
                </c:pt>
                <c:pt idx="69">
                  <c:v>55</c:v>
                </c:pt>
                <c:pt idx="70">
                  <c:v>53</c:v>
                </c:pt>
                <c:pt idx="71">
                  <c:v>49</c:v>
                </c:pt>
                <c:pt idx="72">
                  <c:v>49</c:v>
                </c:pt>
                <c:pt idx="73">
                  <c:v>49</c:v>
                </c:pt>
                <c:pt idx="74">
                  <c:v>48</c:v>
                </c:pt>
                <c:pt idx="75">
                  <c:v>45</c:v>
                </c:pt>
                <c:pt idx="76">
                  <c:v>42</c:v>
                </c:pt>
                <c:pt idx="77">
                  <c:v>41</c:v>
                </c:pt>
                <c:pt idx="78">
                  <c:v>41</c:v>
                </c:pt>
                <c:pt idx="79">
                  <c:v>40</c:v>
                </c:pt>
                <c:pt idx="80">
                  <c:v>40</c:v>
                </c:pt>
                <c:pt idx="81">
                  <c:v>38</c:v>
                </c:pt>
                <c:pt idx="82">
                  <c:v>37</c:v>
                </c:pt>
                <c:pt idx="83">
                  <c:v>28</c:v>
                </c:pt>
                <c:pt idx="84">
                  <c:v>26</c:v>
                </c:pt>
                <c:pt idx="85">
                  <c:v>25</c:v>
                </c:pt>
                <c:pt idx="86">
                  <c:v>25</c:v>
                </c:pt>
                <c:pt idx="87">
                  <c:v>42</c:v>
                </c:pt>
                <c:pt idx="88">
                  <c:v>40</c:v>
                </c:pt>
                <c:pt idx="89">
                  <c:v>63</c:v>
                </c:pt>
                <c:pt idx="90">
                  <c:v>60</c:v>
                </c:pt>
                <c:pt idx="91">
                  <c:v>47</c:v>
                </c:pt>
                <c:pt idx="92">
                  <c:v>38</c:v>
                </c:pt>
                <c:pt idx="93">
                  <c:v>25</c:v>
                </c:pt>
                <c:pt idx="94">
                  <c:v>49</c:v>
                </c:pt>
                <c:pt idx="95">
                  <c:v>48</c:v>
                </c:pt>
                <c:pt idx="96">
                  <c:v>59</c:v>
                </c:pt>
                <c:pt idx="97">
                  <c:v>57</c:v>
                </c:pt>
                <c:pt idx="98">
                  <c:v>54</c:v>
                </c:pt>
                <c:pt idx="99">
                  <c:v>51</c:v>
                </c:pt>
                <c:pt idx="100">
                  <c:v>49</c:v>
                </c:pt>
                <c:pt idx="101">
                  <c:v>46</c:v>
                </c:pt>
                <c:pt idx="102">
                  <c:v>45</c:v>
                </c:pt>
                <c:pt idx="103">
                  <c:v>45</c:v>
                </c:pt>
                <c:pt idx="104">
                  <c:v>44</c:v>
                </c:pt>
                <c:pt idx="105">
                  <c:v>43</c:v>
                </c:pt>
                <c:pt idx="106">
                  <c:v>39</c:v>
                </c:pt>
                <c:pt idx="107">
                  <c:v>32</c:v>
                </c:pt>
                <c:pt idx="108">
                  <c:v>62</c:v>
                </c:pt>
                <c:pt idx="109">
                  <c:v>31</c:v>
                </c:pt>
                <c:pt idx="110">
                  <c:v>63</c:v>
                </c:pt>
                <c:pt idx="111">
                  <c:v>57</c:v>
                </c:pt>
                <c:pt idx="112">
                  <c:v>60</c:v>
                </c:pt>
                <c:pt idx="113">
                  <c:v>68</c:v>
                </c:pt>
                <c:pt idx="114">
                  <c:v>33</c:v>
                </c:pt>
                <c:pt idx="115">
                  <c:v>64</c:v>
                </c:pt>
                <c:pt idx="116">
                  <c:v>52</c:v>
                </c:pt>
                <c:pt idx="117">
                  <c:v>27</c:v>
                </c:pt>
                <c:pt idx="118">
                  <c:v>59</c:v>
                </c:pt>
                <c:pt idx="119">
                  <c:v>51</c:v>
                </c:pt>
                <c:pt idx="120">
                  <c:v>84</c:v>
                </c:pt>
                <c:pt idx="121">
                  <c:v>66</c:v>
                </c:pt>
                <c:pt idx="122">
                  <c:v>63</c:v>
                </c:pt>
                <c:pt idx="123">
                  <c:v>62</c:v>
                </c:pt>
                <c:pt idx="124">
                  <c:v>60</c:v>
                </c:pt>
                <c:pt idx="125">
                  <c:v>58</c:v>
                </c:pt>
                <c:pt idx="126">
                  <c:v>58</c:v>
                </c:pt>
                <c:pt idx="127">
                  <c:v>58</c:v>
                </c:pt>
                <c:pt idx="128">
                  <c:v>58</c:v>
                </c:pt>
                <c:pt idx="129">
                  <c:v>55</c:v>
                </c:pt>
                <c:pt idx="130">
                  <c:v>55</c:v>
                </c:pt>
                <c:pt idx="131">
                  <c:v>54</c:v>
                </c:pt>
                <c:pt idx="132">
                  <c:v>54</c:v>
                </c:pt>
                <c:pt idx="133">
                  <c:v>54</c:v>
                </c:pt>
                <c:pt idx="134">
                  <c:v>51</c:v>
                </c:pt>
                <c:pt idx="135">
                  <c:v>50</c:v>
                </c:pt>
                <c:pt idx="136">
                  <c:v>44</c:v>
                </c:pt>
                <c:pt idx="137">
                  <c:v>40</c:v>
                </c:pt>
                <c:pt idx="138">
                  <c:v>32</c:v>
                </c:pt>
                <c:pt idx="139">
                  <c:v>31</c:v>
                </c:pt>
                <c:pt idx="140">
                  <c:v>31</c:v>
                </c:pt>
                <c:pt idx="141">
                  <c:v>30</c:v>
                </c:pt>
                <c:pt idx="142">
                  <c:v>30</c:v>
                </c:pt>
                <c:pt idx="143">
                  <c:v>29</c:v>
                </c:pt>
                <c:pt idx="144">
                  <c:v>29</c:v>
                </c:pt>
                <c:pt idx="145">
                  <c:v>70</c:v>
                </c:pt>
                <c:pt idx="146">
                  <c:v>63</c:v>
                </c:pt>
                <c:pt idx="147">
                  <c:v>43</c:v>
                </c:pt>
                <c:pt idx="148">
                  <c:v>38</c:v>
                </c:pt>
                <c:pt idx="149">
                  <c:v>58</c:v>
                </c:pt>
                <c:pt idx="150">
                  <c:v>53</c:v>
                </c:pt>
                <c:pt idx="151">
                  <c:v>35</c:v>
                </c:pt>
                <c:pt idx="152">
                  <c:v>51</c:v>
                </c:pt>
                <c:pt idx="153">
                  <c:v>79</c:v>
                </c:pt>
                <c:pt idx="154">
                  <c:v>75</c:v>
                </c:pt>
                <c:pt idx="155">
                  <c:v>74</c:v>
                </c:pt>
                <c:pt idx="156">
                  <c:v>55</c:v>
                </c:pt>
                <c:pt idx="157">
                  <c:v>50</c:v>
                </c:pt>
                <c:pt idx="158">
                  <c:v>52</c:v>
                </c:pt>
                <c:pt idx="159">
                  <c:v>51</c:v>
                </c:pt>
                <c:pt idx="160">
                  <c:v>45</c:v>
                </c:pt>
                <c:pt idx="161">
                  <c:v>41</c:v>
                </c:pt>
                <c:pt idx="162">
                  <c:v>40</c:v>
                </c:pt>
                <c:pt idx="163">
                  <c:v>38</c:v>
                </c:pt>
                <c:pt idx="164">
                  <c:v>33</c:v>
                </c:pt>
                <c:pt idx="165">
                  <c:v>51</c:v>
                </c:pt>
                <c:pt idx="166">
                  <c:v>21</c:v>
                </c:pt>
                <c:pt idx="167">
                  <c:v>67</c:v>
                </c:pt>
                <c:pt idx="168">
                  <c:v>32</c:v>
                </c:pt>
                <c:pt idx="169">
                  <c:v>23</c:v>
                </c:pt>
                <c:pt idx="170">
                  <c:v>21</c:v>
                </c:pt>
                <c:pt idx="171">
                  <c:v>21</c:v>
                </c:pt>
                <c:pt idx="172">
                  <c:v>21</c:v>
                </c:pt>
              </c:numCache>
            </c:numRef>
          </c:yVal>
          <c:smooth val="0"/>
          <c:extLst>
            <c:ext xmlns:c16="http://schemas.microsoft.com/office/drawing/2014/chart" uri="{C3380CC4-5D6E-409C-BE32-E72D297353CC}">
              <c16:uniqueId val="{00000001-1557-42A4-A37F-ABA6EA1CB97E}"/>
            </c:ext>
          </c:extLst>
        </c:ser>
        <c:dLbls>
          <c:showLegendKey val="0"/>
          <c:showVal val="0"/>
          <c:showCatName val="0"/>
          <c:showSerName val="0"/>
          <c:showPercent val="0"/>
          <c:showBubbleSize val="0"/>
        </c:dLbls>
        <c:axId val="1844028400"/>
        <c:axId val="1841437584"/>
      </c:scatterChart>
      <c:valAx>
        <c:axId val="1844028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Offence Hour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1437584"/>
        <c:crosses val="autoZero"/>
        <c:crossBetween val="midCat"/>
      </c:valAx>
      <c:valAx>
        <c:axId val="1841437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0284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3128</TotalTime>
  <Pages>36</Pages>
  <Words>9290</Words>
  <Characters>52953</Characters>
  <Application>Microsoft Office Word</Application>
  <DocSecurity>0</DocSecurity>
  <Lines>441</Lines>
  <Paragraphs>124</Paragraphs>
  <ScaleCrop>false</ScaleCrop>
  <Company/>
  <LinksUpToDate>false</LinksUpToDate>
  <CharactersWithSpaces>62119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Bex Bugby</dc:creator>
  <cp:keywords/>
  <dc:description/>
  <cp:lastModifiedBy>Bex Bugby</cp:lastModifiedBy>
  <cp:revision>1484</cp:revision>
  <dcterms:created xsi:type="dcterms:W3CDTF">2026-06-20T08:59:00Z</dcterms:created>
  <dcterms:modified xsi:type="dcterms:W3CDTF">2026-09-17T20:53:00Z</dcterms:modified>
</cp:coreProperties>
</file>