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70187" w:rsidRPr="0014539B" w:rsidRDefault="00967D12">
      <w:pPr>
        <w:rPr>
          <w:rFonts w:ascii="Arial" w:hAnsi="Arial" w:cs="Arial"/>
          <w:sz w:val="24"/>
          <w:szCs w:val="24"/>
        </w:rPr>
      </w:pPr>
      <w:r w:rsidRPr="0014539B">
        <w:rPr>
          <w:rFonts w:ascii="Arial" w:hAnsi="Arial" w:cs="Arial"/>
          <w:sz w:val="24"/>
          <w:szCs w:val="24"/>
        </w:rPr>
        <w:t xml:space="preserve">Contract Law </w:t>
      </w:r>
    </w:p>
    <w:p w:rsidR="00967D12" w:rsidRPr="0014539B" w:rsidRDefault="00967D12">
      <w:pPr>
        <w:rPr>
          <w:rFonts w:ascii="Arial" w:hAnsi="Arial" w:cs="Arial"/>
          <w:sz w:val="24"/>
          <w:szCs w:val="24"/>
        </w:rPr>
      </w:pPr>
      <w:r w:rsidRPr="0014539B">
        <w:rPr>
          <w:rFonts w:ascii="Arial" w:hAnsi="Arial" w:cs="Arial"/>
          <w:sz w:val="24"/>
          <w:szCs w:val="24"/>
        </w:rPr>
        <w:t>Assignment 1</w:t>
      </w:r>
    </w:p>
    <w:p w:rsidR="00967D12" w:rsidRPr="0014539B" w:rsidRDefault="00967D12">
      <w:pPr>
        <w:rPr>
          <w:rFonts w:ascii="Arial" w:hAnsi="Arial" w:cs="Arial"/>
          <w:sz w:val="24"/>
          <w:szCs w:val="24"/>
        </w:rPr>
      </w:pPr>
    </w:p>
    <w:p w:rsidR="00967D12" w:rsidRPr="0014539B" w:rsidRDefault="005644C9">
      <w:pPr>
        <w:rPr>
          <w:rFonts w:ascii="Arial" w:hAnsi="Arial" w:cs="Arial"/>
          <w:sz w:val="24"/>
          <w:szCs w:val="24"/>
        </w:rPr>
      </w:pPr>
      <w:r w:rsidRPr="0014539B">
        <w:rPr>
          <w:rFonts w:ascii="Arial" w:hAnsi="Arial" w:cs="Arial"/>
          <w:sz w:val="24"/>
          <w:szCs w:val="24"/>
        </w:rPr>
        <w:t xml:space="preserve">The </w:t>
      </w:r>
      <w:r w:rsidR="004D3CDD" w:rsidRPr="0014539B">
        <w:rPr>
          <w:rFonts w:ascii="Arial" w:hAnsi="Arial" w:cs="Arial"/>
          <w:sz w:val="24"/>
          <w:szCs w:val="24"/>
        </w:rPr>
        <w:t xml:space="preserve">general </w:t>
      </w:r>
      <w:r w:rsidRPr="0014539B">
        <w:rPr>
          <w:rFonts w:ascii="Arial" w:hAnsi="Arial" w:cs="Arial"/>
          <w:sz w:val="24"/>
          <w:szCs w:val="24"/>
        </w:rPr>
        <w:t>rule of Privity In a contract is that</w:t>
      </w:r>
      <w:r w:rsidR="004D3CDD" w:rsidRPr="0014539B">
        <w:rPr>
          <w:rFonts w:ascii="Arial" w:hAnsi="Arial" w:cs="Arial"/>
          <w:sz w:val="24"/>
          <w:szCs w:val="24"/>
        </w:rPr>
        <w:t xml:space="preserve"> a third party may not </w:t>
      </w:r>
      <w:r w:rsidR="00E538D5" w:rsidRPr="0014539B">
        <w:rPr>
          <w:rFonts w:ascii="Arial" w:hAnsi="Arial" w:cs="Arial"/>
          <w:sz w:val="24"/>
          <w:szCs w:val="24"/>
        </w:rPr>
        <w:t>enforce a contract that they are not part of</w:t>
      </w:r>
      <w:r w:rsidR="004D3CDD" w:rsidRPr="0014539B">
        <w:rPr>
          <w:rFonts w:ascii="Arial" w:hAnsi="Arial" w:cs="Arial"/>
          <w:sz w:val="24"/>
          <w:szCs w:val="24"/>
        </w:rPr>
        <w:t>,</w:t>
      </w:r>
      <w:r w:rsidR="00E538D5" w:rsidRPr="0014539B">
        <w:rPr>
          <w:rFonts w:ascii="Arial" w:hAnsi="Arial" w:cs="Arial"/>
          <w:sz w:val="24"/>
          <w:szCs w:val="24"/>
        </w:rPr>
        <w:t xml:space="preserve"> </w:t>
      </w:r>
      <w:r w:rsidR="00B747B6" w:rsidRPr="0014539B">
        <w:rPr>
          <w:rFonts w:ascii="Arial" w:hAnsi="Arial" w:cs="Arial"/>
          <w:sz w:val="24"/>
          <w:szCs w:val="24"/>
        </w:rPr>
        <w:t>and</w:t>
      </w:r>
      <w:r w:rsidR="00E538D5" w:rsidRPr="0014539B">
        <w:rPr>
          <w:rFonts w:ascii="Arial" w:hAnsi="Arial" w:cs="Arial"/>
          <w:sz w:val="24"/>
          <w:szCs w:val="24"/>
        </w:rPr>
        <w:t xml:space="preserve"> because the UK Law depends on Acts and case laws, this is one of the most popular cases to support the rule </w:t>
      </w:r>
      <w:r w:rsidR="00E538D5" w:rsidRPr="0014539B">
        <w:rPr>
          <w:rFonts w:ascii="Arial" w:hAnsi="Arial" w:cs="Arial"/>
          <w:i/>
          <w:sz w:val="24"/>
          <w:szCs w:val="24"/>
        </w:rPr>
        <w:t>Tweddle v Atkinson</w:t>
      </w:r>
      <w:r w:rsidR="00E538D5" w:rsidRPr="0014539B">
        <w:rPr>
          <w:rFonts w:ascii="Arial" w:hAnsi="Arial" w:cs="Arial"/>
          <w:sz w:val="24"/>
          <w:szCs w:val="24"/>
        </w:rPr>
        <w:t xml:space="preserve"> (1861)</w:t>
      </w:r>
      <w:r w:rsidR="00B747B6" w:rsidRPr="0014539B">
        <w:rPr>
          <w:rFonts w:ascii="Arial" w:hAnsi="Arial" w:cs="Arial"/>
          <w:sz w:val="24"/>
          <w:szCs w:val="24"/>
        </w:rPr>
        <w:t xml:space="preserve">. Another important case is the </w:t>
      </w:r>
      <w:r w:rsidR="00B747B6" w:rsidRPr="0014539B">
        <w:rPr>
          <w:rFonts w:ascii="Arial" w:hAnsi="Arial" w:cs="Arial"/>
          <w:i/>
          <w:sz w:val="24"/>
          <w:szCs w:val="24"/>
        </w:rPr>
        <w:t>Dunlop Pneumatic Tyre Co Ltd v Selfridge and Co Ltd</w:t>
      </w:r>
      <w:r w:rsidR="00B747B6" w:rsidRPr="0014539B">
        <w:rPr>
          <w:rFonts w:ascii="Arial" w:hAnsi="Arial" w:cs="Arial"/>
          <w:sz w:val="24"/>
          <w:szCs w:val="24"/>
        </w:rPr>
        <w:t xml:space="preserve"> (1915).</w:t>
      </w:r>
      <w:r w:rsidR="00E538D5" w:rsidRPr="0014539B">
        <w:rPr>
          <w:rFonts w:ascii="Arial" w:hAnsi="Arial" w:cs="Arial"/>
          <w:sz w:val="24"/>
          <w:szCs w:val="24"/>
        </w:rPr>
        <w:t xml:space="preserve"> </w:t>
      </w:r>
      <w:r w:rsidR="00B747B6" w:rsidRPr="0014539B">
        <w:rPr>
          <w:rFonts w:ascii="Arial" w:hAnsi="Arial" w:cs="Arial"/>
          <w:sz w:val="24"/>
          <w:szCs w:val="24"/>
        </w:rPr>
        <w:t>However</w:t>
      </w:r>
      <w:r w:rsidR="004D3CDD" w:rsidRPr="0014539B">
        <w:rPr>
          <w:rFonts w:ascii="Arial" w:hAnsi="Arial" w:cs="Arial"/>
          <w:sz w:val="24"/>
          <w:szCs w:val="24"/>
        </w:rPr>
        <w:t>; there are exceptions</w:t>
      </w:r>
      <w:r w:rsidR="00B747B6" w:rsidRPr="0014539B">
        <w:rPr>
          <w:rFonts w:ascii="Arial" w:hAnsi="Arial" w:cs="Arial"/>
          <w:sz w:val="24"/>
          <w:szCs w:val="24"/>
        </w:rPr>
        <w:t xml:space="preserve"> to the rule</w:t>
      </w:r>
      <w:r w:rsidR="007A4C5B" w:rsidRPr="0014539B">
        <w:rPr>
          <w:rFonts w:ascii="Arial" w:hAnsi="Arial" w:cs="Arial"/>
          <w:sz w:val="24"/>
          <w:szCs w:val="24"/>
        </w:rPr>
        <w:t xml:space="preserve"> as</w:t>
      </w:r>
      <w:r w:rsidR="004D3CDD" w:rsidRPr="0014539B">
        <w:rPr>
          <w:rFonts w:ascii="Arial" w:hAnsi="Arial" w:cs="Arial"/>
          <w:sz w:val="24"/>
          <w:szCs w:val="24"/>
        </w:rPr>
        <w:t xml:space="preserve"> in (s11) in the Married Women’s Property Act 1882. And </w:t>
      </w:r>
      <w:r w:rsidR="00884F8D" w:rsidRPr="0014539B">
        <w:rPr>
          <w:rFonts w:ascii="Arial" w:hAnsi="Arial" w:cs="Arial"/>
          <w:sz w:val="24"/>
          <w:szCs w:val="24"/>
        </w:rPr>
        <w:t>s</w:t>
      </w:r>
      <w:r w:rsidR="00E538D5" w:rsidRPr="0014539B">
        <w:rPr>
          <w:rFonts w:ascii="Arial" w:hAnsi="Arial" w:cs="Arial"/>
          <w:sz w:val="24"/>
          <w:szCs w:val="24"/>
        </w:rPr>
        <w:t xml:space="preserve">1 (2), s1 (3) and s1(4) of the (Rights of Third Parties) Act 1999. </w:t>
      </w:r>
      <w:r w:rsidR="009A53FF" w:rsidRPr="0014539B">
        <w:rPr>
          <w:rFonts w:ascii="Arial" w:hAnsi="Arial" w:cs="Arial"/>
          <w:sz w:val="24"/>
          <w:szCs w:val="24"/>
        </w:rPr>
        <w:t>A famous case was and exception to the rule from a case law and not an act and that was</w:t>
      </w:r>
      <w:r w:rsidR="00450A8B" w:rsidRPr="0014539B">
        <w:rPr>
          <w:rFonts w:ascii="Arial" w:hAnsi="Arial" w:cs="Arial"/>
          <w:sz w:val="24"/>
          <w:szCs w:val="24"/>
        </w:rPr>
        <w:t xml:space="preserve"> the </w:t>
      </w:r>
      <w:r w:rsidR="00450A8B" w:rsidRPr="0014539B">
        <w:rPr>
          <w:rFonts w:ascii="Arial" w:hAnsi="Arial" w:cs="Arial"/>
          <w:i/>
          <w:sz w:val="24"/>
          <w:szCs w:val="24"/>
        </w:rPr>
        <w:t>Jackson v Horizon Holidays Ltd</w:t>
      </w:r>
      <w:r w:rsidR="00450A8B" w:rsidRPr="0014539B">
        <w:rPr>
          <w:rFonts w:ascii="Arial" w:hAnsi="Arial" w:cs="Arial"/>
          <w:sz w:val="24"/>
          <w:szCs w:val="24"/>
        </w:rPr>
        <w:t xml:space="preserve"> (1975)</w:t>
      </w:r>
      <w:r w:rsidR="009A53FF" w:rsidRPr="0014539B">
        <w:rPr>
          <w:rFonts w:ascii="Arial" w:hAnsi="Arial" w:cs="Arial"/>
          <w:sz w:val="24"/>
          <w:szCs w:val="24"/>
        </w:rPr>
        <w:t xml:space="preserve">  </w:t>
      </w:r>
    </w:p>
    <w:p w:rsidR="00945CA6" w:rsidRPr="0014539B" w:rsidRDefault="004D6A65">
      <w:pPr>
        <w:rPr>
          <w:rFonts w:ascii="Arial" w:hAnsi="Arial" w:cs="Arial"/>
          <w:sz w:val="24"/>
          <w:szCs w:val="24"/>
        </w:rPr>
      </w:pPr>
      <w:r w:rsidRPr="0014539B">
        <w:rPr>
          <w:rFonts w:ascii="Arial" w:hAnsi="Arial" w:cs="Arial"/>
          <w:sz w:val="24"/>
          <w:szCs w:val="24"/>
        </w:rPr>
        <w:t xml:space="preserve">The most important question to determine if the </w:t>
      </w:r>
      <w:r w:rsidR="00CE1264" w:rsidRPr="0014539B">
        <w:rPr>
          <w:rFonts w:ascii="Arial" w:hAnsi="Arial" w:cs="Arial"/>
          <w:sz w:val="24"/>
          <w:szCs w:val="24"/>
        </w:rPr>
        <w:t xml:space="preserve">past consideration amounts to a good consideration is that when the promise was made, and was it before or after the act? To answer this question, we need to look at what is a good consideration, </w:t>
      </w:r>
      <w:r w:rsidR="00945CA6" w:rsidRPr="0014539B">
        <w:rPr>
          <w:rFonts w:ascii="Arial" w:hAnsi="Arial" w:cs="Arial"/>
          <w:sz w:val="24"/>
          <w:szCs w:val="24"/>
        </w:rPr>
        <w:t>to understand what a good consideration is</w:t>
      </w:r>
      <w:r w:rsidR="00C70BAB" w:rsidRPr="0014539B">
        <w:rPr>
          <w:rFonts w:ascii="Arial" w:hAnsi="Arial" w:cs="Arial"/>
          <w:sz w:val="24"/>
          <w:szCs w:val="24"/>
        </w:rPr>
        <w:t>,</w:t>
      </w:r>
      <w:r w:rsidR="00945CA6" w:rsidRPr="0014539B">
        <w:rPr>
          <w:rFonts w:ascii="Arial" w:hAnsi="Arial" w:cs="Arial"/>
          <w:sz w:val="24"/>
          <w:szCs w:val="24"/>
        </w:rPr>
        <w:t xml:space="preserve"> there is a need to know the types of consideration and they are: -</w:t>
      </w:r>
    </w:p>
    <w:p w:rsidR="00CE1264" w:rsidRPr="0014539B" w:rsidRDefault="00945CA6" w:rsidP="00945CA6">
      <w:pPr>
        <w:pStyle w:val="ListParagraph"/>
        <w:numPr>
          <w:ilvl w:val="0"/>
          <w:numId w:val="2"/>
        </w:numPr>
        <w:rPr>
          <w:rFonts w:ascii="Arial" w:hAnsi="Arial" w:cs="Arial"/>
          <w:sz w:val="24"/>
          <w:szCs w:val="24"/>
        </w:rPr>
      </w:pPr>
      <w:r w:rsidRPr="0014539B">
        <w:rPr>
          <w:rFonts w:ascii="Arial" w:hAnsi="Arial" w:cs="Arial"/>
          <w:sz w:val="24"/>
          <w:szCs w:val="24"/>
        </w:rPr>
        <w:t>Executed: When the party preforms their part of the contract at the time they are entering the contract</w:t>
      </w:r>
      <w:r w:rsidR="00C70BAB" w:rsidRPr="0014539B">
        <w:rPr>
          <w:rFonts w:ascii="Arial" w:hAnsi="Arial" w:cs="Arial"/>
          <w:sz w:val="24"/>
          <w:szCs w:val="24"/>
        </w:rPr>
        <w:t>, and this is after the agreement and is at the present time.</w:t>
      </w:r>
    </w:p>
    <w:p w:rsidR="00945CA6" w:rsidRPr="0014539B" w:rsidRDefault="00945CA6" w:rsidP="00945CA6">
      <w:pPr>
        <w:pStyle w:val="ListParagraph"/>
        <w:numPr>
          <w:ilvl w:val="0"/>
          <w:numId w:val="2"/>
        </w:numPr>
        <w:rPr>
          <w:rFonts w:ascii="Arial" w:hAnsi="Arial" w:cs="Arial"/>
          <w:sz w:val="24"/>
          <w:szCs w:val="24"/>
        </w:rPr>
      </w:pPr>
      <w:r w:rsidRPr="0014539B">
        <w:rPr>
          <w:rFonts w:ascii="Arial" w:hAnsi="Arial" w:cs="Arial"/>
          <w:sz w:val="24"/>
          <w:szCs w:val="24"/>
        </w:rPr>
        <w:t xml:space="preserve">Executory: When the parties </w:t>
      </w:r>
      <w:r w:rsidR="00C70BAB" w:rsidRPr="0014539B">
        <w:rPr>
          <w:rFonts w:ascii="Arial" w:hAnsi="Arial" w:cs="Arial"/>
          <w:sz w:val="24"/>
          <w:szCs w:val="24"/>
        </w:rPr>
        <w:t xml:space="preserve">agree a deal and </w:t>
      </w:r>
      <w:r w:rsidRPr="0014539B">
        <w:rPr>
          <w:rFonts w:ascii="Arial" w:hAnsi="Arial" w:cs="Arial"/>
          <w:sz w:val="24"/>
          <w:szCs w:val="24"/>
        </w:rPr>
        <w:t xml:space="preserve">exchange promises to </w:t>
      </w:r>
      <w:r w:rsidR="00C70BAB" w:rsidRPr="0014539B">
        <w:rPr>
          <w:rFonts w:ascii="Arial" w:hAnsi="Arial" w:cs="Arial"/>
          <w:sz w:val="24"/>
          <w:szCs w:val="24"/>
        </w:rPr>
        <w:t>complete the act</w:t>
      </w:r>
      <w:r w:rsidRPr="0014539B">
        <w:rPr>
          <w:rFonts w:ascii="Arial" w:hAnsi="Arial" w:cs="Arial"/>
          <w:sz w:val="24"/>
          <w:szCs w:val="24"/>
        </w:rPr>
        <w:t xml:space="preserve"> in the future.</w:t>
      </w:r>
    </w:p>
    <w:p w:rsidR="00945CA6" w:rsidRPr="0014539B" w:rsidRDefault="00945CA6" w:rsidP="00945CA6">
      <w:pPr>
        <w:rPr>
          <w:rFonts w:ascii="Arial" w:hAnsi="Arial" w:cs="Arial"/>
          <w:sz w:val="24"/>
          <w:szCs w:val="24"/>
        </w:rPr>
      </w:pPr>
      <w:r w:rsidRPr="0014539B">
        <w:rPr>
          <w:rFonts w:ascii="Arial" w:hAnsi="Arial" w:cs="Arial"/>
          <w:sz w:val="24"/>
          <w:szCs w:val="24"/>
        </w:rPr>
        <w:t xml:space="preserve">After understanding the types of </w:t>
      </w:r>
      <w:r w:rsidR="008E7EFC" w:rsidRPr="0014539B">
        <w:rPr>
          <w:rFonts w:ascii="Arial" w:hAnsi="Arial" w:cs="Arial"/>
          <w:sz w:val="24"/>
          <w:szCs w:val="24"/>
        </w:rPr>
        <w:t>consideration,</w:t>
      </w:r>
      <w:r w:rsidRPr="0014539B">
        <w:rPr>
          <w:rFonts w:ascii="Arial" w:hAnsi="Arial" w:cs="Arial"/>
          <w:sz w:val="24"/>
          <w:szCs w:val="24"/>
        </w:rPr>
        <w:t xml:space="preserve"> it is important to know what constitutes a good consideration.</w:t>
      </w:r>
    </w:p>
    <w:p w:rsidR="00945CA6" w:rsidRPr="0014539B" w:rsidRDefault="008E7EFC" w:rsidP="00945CA6">
      <w:pPr>
        <w:pStyle w:val="ListParagraph"/>
        <w:numPr>
          <w:ilvl w:val="0"/>
          <w:numId w:val="3"/>
        </w:numPr>
        <w:rPr>
          <w:rFonts w:ascii="Arial" w:hAnsi="Arial" w:cs="Arial"/>
          <w:sz w:val="24"/>
          <w:szCs w:val="24"/>
        </w:rPr>
      </w:pPr>
      <w:r w:rsidRPr="0014539B">
        <w:rPr>
          <w:rFonts w:ascii="Arial" w:hAnsi="Arial" w:cs="Arial"/>
          <w:sz w:val="24"/>
          <w:szCs w:val="24"/>
        </w:rPr>
        <w:t xml:space="preserve">Consideration must move from the promise </w:t>
      </w:r>
    </w:p>
    <w:p w:rsidR="008E7EFC" w:rsidRPr="0014539B" w:rsidRDefault="008E7EFC" w:rsidP="00945CA6">
      <w:pPr>
        <w:pStyle w:val="ListParagraph"/>
        <w:numPr>
          <w:ilvl w:val="0"/>
          <w:numId w:val="3"/>
        </w:numPr>
        <w:rPr>
          <w:rFonts w:ascii="Arial" w:hAnsi="Arial" w:cs="Arial"/>
          <w:sz w:val="24"/>
          <w:szCs w:val="24"/>
        </w:rPr>
      </w:pPr>
      <w:r w:rsidRPr="0014539B">
        <w:rPr>
          <w:rFonts w:ascii="Arial" w:hAnsi="Arial" w:cs="Arial"/>
          <w:sz w:val="24"/>
          <w:szCs w:val="24"/>
        </w:rPr>
        <w:t xml:space="preserve">Consideration must be sufficient </w:t>
      </w:r>
    </w:p>
    <w:p w:rsidR="008E7EFC" w:rsidRPr="0014539B" w:rsidRDefault="008E7EFC" w:rsidP="00945CA6">
      <w:pPr>
        <w:pStyle w:val="ListParagraph"/>
        <w:numPr>
          <w:ilvl w:val="0"/>
          <w:numId w:val="3"/>
        </w:numPr>
        <w:rPr>
          <w:rFonts w:ascii="Arial" w:hAnsi="Arial" w:cs="Arial"/>
          <w:sz w:val="24"/>
          <w:szCs w:val="24"/>
        </w:rPr>
      </w:pPr>
      <w:r w:rsidRPr="0014539B">
        <w:rPr>
          <w:rFonts w:ascii="Arial" w:hAnsi="Arial" w:cs="Arial"/>
          <w:sz w:val="24"/>
          <w:szCs w:val="24"/>
        </w:rPr>
        <w:t>Consideration must not necessarily be adequate</w:t>
      </w:r>
    </w:p>
    <w:p w:rsidR="008E7EFC" w:rsidRDefault="008E7EFC" w:rsidP="00945CA6">
      <w:pPr>
        <w:pStyle w:val="ListParagraph"/>
        <w:numPr>
          <w:ilvl w:val="0"/>
          <w:numId w:val="3"/>
        </w:numPr>
        <w:rPr>
          <w:rFonts w:ascii="Arial" w:hAnsi="Arial" w:cs="Arial"/>
          <w:sz w:val="24"/>
          <w:szCs w:val="24"/>
        </w:rPr>
      </w:pPr>
      <w:r w:rsidRPr="0014539B">
        <w:rPr>
          <w:rFonts w:ascii="Arial" w:hAnsi="Arial" w:cs="Arial"/>
          <w:sz w:val="24"/>
          <w:szCs w:val="24"/>
        </w:rPr>
        <w:t xml:space="preserve">Consideration must not be past, this is the simple rule to identify a good consideration, but because it is about the UK law there are always exceptions specifically in this area of law where it heavily relies on case law.  </w:t>
      </w:r>
      <w:r w:rsidR="00DF6073">
        <w:rPr>
          <w:rFonts w:ascii="Arial" w:hAnsi="Arial" w:cs="Arial"/>
          <w:sz w:val="24"/>
          <w:szCs w:val="24"/>
        </w:rPr>
        <w:t>As the case in (</w:t>
      </w:r>
      <w:proofErr w:type="spellStart"/>
      <w:r w:rsidR="00DF6073">
        <w:rPr>
          <w:rFonts w:ascii="Arial" w:hAnsi="Arial" w:cs="Arial"/>
          <w:sz w:val="24"/>
          <w:szCs w:val="24"/>
        </w:rPr>
        <w:t>Roscola</w:t>
      </w:r>
      <w:proofErr w:type="spellEnd"/>
      <w:r w:rsidR="00DF6073">
        <w:rPr>
          <w:rFonts w:ascii="Arial" w:hAnsi="Arial" w:cs="Arial"/>
          <w:sz w:val="24"/>
          <w:szCs w:val="24"/>
        </w:rPr>
        <w:t xml:space="preserve"> v Thomas 1842</w:t>
      </w:r>
      <w:r w:rsidR="0086440E">
        <w:rPr>
          <w:rFonts w:ascii="Arial" w:hAnsi="Arial" w:cs="Arial"/>
          <w:sz w:val="24"/>
          <w:szCs w:val="24"/>
        </w:rPr>
        <w:t>) where the sale of a horse was discussed and although there were issues but the seller was accurate in his description, “in fact the horse proved to be particularly vicious</w:t>
      </w:r>
      <w:r w:rsidR="00DF6073">
        <w:rPr>
          <w:rFonts w:ascii="Arial" w:hAnsi="Arial" w:cs="Arial"/>
          <w:sz w:val="24"/>
          <w:szCs w:val="24"/>
        </w:rPr>
        <w:t xml:space="preserve"> </w:t>
      </w:r>
      <w:r w:rsidR="0086440E">
        <w:rPr>
          <w:rFonts w:ascii="Arial" w:hAnsi="Arial" w:cs="Arial"/>
          <w:sz w:val="24"/>
          <w:szCs w:val="24"/>
        </w:rPr>
        <w:t xml:space="preserve">and sued for the breach of promise” </w:t>
      </w:r>
      <w:bookmarkStart w:id="0" w:name="_Hlk97283727"/>
      <w:r w:rsidR="0086440E">
        <w:rPr>
          <w:rFonts w:ascii="Arial" w:hAnsi="Arial" w:cs="Arial"/>
          <w:sz w:val="24"/>
          <w:szCs w:val="24"/>
        </w:rPr>
        <w:t>(</w:t>
      </w:r>
      <w:r w:rsidR="0086440E" w:rsidRPr="0086440E">
        <w:rPr>
          <w:rFonts w:ascii="Arial" w:hAnsi="Arial" w:cs="Arial"/>
          <w:i/>
          <w:sz w:val="24"/>
          <w:szCs w:val="24"/>
        </w:rPr>
        <w:t>Paul Richards 2019</w:t>
      </w:r>
      <w:r w:rsidR="0086440E">
        <w:rPr>
          <w:rFonts w:ascii="Arial" w:hAnsi="Arial" w:cs="Arial"/>
          <w:sz w:val="24"/>
          <w:szCs w:val="24"/>
        </w:rPr>
        <w:t>)</w:t>
      </w:r>
      <w:bookmarkEnd w:id="0"/>
      <w:r w:rsidR="0086440E">
        <w:rPr>
          <w:rFonts w:ascii="Arial" w:hAnsi="Arial" w:cs="Arial"/>
          <w:sz w:val="24"/>
          <w:szCs w:val="24"/>
        </w:rPr>
        <w:t>.</w:t>
      </w:r>
      <w:r w:rsidR="00B30B36">
        <w:rPr>
          <w:rFonts w:ascii="Arial" w:hAnsi="Arial" w:cs="Arial"/>
          <w:sz w:val="24"/>
          <w:szCs w:val="24"/>
        </w:rPr>
        <w:t xml:space="preserve"> It was held that this was past consideration and that at the time of the promise the horse was well and there was no issue and it also appeared that the horse was not part of the deal.</w:t>
      </w:r>
      <w:r w:rsidR="00DC5172">
        <w:rPr>
          <w:rFonts w:ascii="Arial" w:hAnsi="Arial" w:cs="Arial"/>
          <w:sz w:val="24"/>
          <w:szCs w:val="24"/>
        </w:rPr>
        <w:t xml:space="preserve"> “It is generally stated that past consideration is not sufficient to support a sub-sequent promise” (</w:t>
      </w:r>
      <w:r w:rsidR="00DC5172" w:rsidRPr="00DC5172">
        <w:rPr>
          <w:rFonts w:ascii="Arial" w:hAnsi="Arial" w:cs="Arial"/>
          <w:i/>
          <w:sz w:val="24"/>
          <w:szCs w:val="24"/>
        </w:rPr>
        <w:t>the Yale law journal</w:t>
      </w:r>
      <w:r w:rsidR="00DC5172">
        <w:rPr>
          <w:rFonts w:ascii="Arial" w:hAnsi="Arial" w:cs="Arial"/>
          <w:sz w:val="24"/>
          <w:szCs w:val="24"/>
        </w:rPr>
        <w:t xml:space="preserve">) but again when discussing UK law there will always be exceptions according to case law as an important tool of legislation.  </w:t>
      </w:r>
    </w:p>
    <w:p w:rsidR="00DC5172" w:rsidRPr="00DC5172" w:rsidRDefault="00DC5172" w:rsidP="00DC5172">
      <w:pPr>
        <w:rPr>
          <w:rFonts w:ascii="Arial" w:hAnsi="Arial" w:cs="Arial"/>
          <w:sz w:val="24"/>
          <w:szCs w:val="24"/>
        </w:rPr>
      </w:pPr>
      <w:r>
        <w:rPr>
          <w:rFonts w:ascii="Arial" w:hAnsi="Arial" w:cs="Arial"/>
          <w:sz w:val="24"/>
          <w:szCs w:val="24"/>
        </w:rPr>
        <w:t xml:space="preserve">          </w:t>
      </w:r>
    </w:p>
    <w:p w:rsidR="001907AB" w:rsidRPr="0014539B" w:rsidRDefault="001907AB">
      <w:pPr>
        <w:rPr>
          <w:rFonts w:ascii="Arial" w:hAnsi="Arial" w:cs="Arial"/>
          <w:sz w:val="24"/>
          <w:szCs w:val="24"/>
        </w:rPr>
      </w:pPr>
    </w:p>
    <w:p w:rsidR="00DB68DE" w:rsidRDefault="00DB68DE">
      <w:pPr>
        <w:rPr>
          <w:rFonts w:ascii="Arial" w:hAnsi="Arial" w:cs="Arial"/>
          <w:sz w:val="24"/>
          <w:szCs w:val="24"/>
        </w:rPr>
      </w:pPr>
      <w:r w:rsidRPr="0014539B">
        <w:rPr>
          <w:rFonts w:ascii="Arial" w:hAnsi="Arial" w:cs="Arial"/>
          <w:sz w:val="24"/>
          <w:szCs w:val="24"/>
        </w:rPr>
        <w:lastRenderedPageBreak/>
        <w:t xml:space="preserve">3    </w:t>
      </w:r>
      <w:r w:rsidR="00E040F0" w:rsidRPr="0014539B">
        <w:rPr>
          <w:rFonts w:ascii="Arial" w:hAnsi="Arial" w:cs="Arial"/>
          <w:sz w:val="24"/>
          <w:szCs w:val="24"/>
        </w:rPr>
        <w:t>Procedures and sanctions available when there is a breach of contract and used as a decree by the court to compel</w:t>
      </w:r>
      <w:r w:rsidR="00CF43E9" w:rsidRPr="0014539B">
        <w:rPr>
          <w:rFonts w:ascii="Arial" w:hAnsi="Arial" w:cs="Arial"/>
          <w:sz w:val="24"/>
          <w:szCs w:val="24"/>
        </w:rPr>
        <w:t xml:space="preserve"> </w:t>
      </w:r>
      <w:r w:rsidR="00E040F0" w:rsidRPr="0014539B">
        <w:rPr>
          <w:rFonts w:ascii="Arial" w:hAnsi="Arial" w:cs="Arial"/>
          <w:sz w:val="24"/>
          <w:szCs w:val="24"/>
        </w:rPr>
        <w:t>a party to</w:t>
      </w:r>
      <w:r w:rsidR="00CF43E9" w:rsidRPr="0014539B">
        <w:rPr>
          <w:rFonts w:ascii="Arial" w:hAnsi="Arial" w:cs="Arial"/>
          <w:sz w:val="24"/>
          <w:szCs w:val="24"/>
        </w:rPr>
        <w:t xml:space="preserve"> preform </w:t>
      </w:r>
      <w:proofErr w:type="gramStart"/>
      <w:r w:rsidR="00CF43E9" w:rsidRPr="0014539B">
        <w:rPr>
          <w:rFonts w:ascii="Arial" w:hAnsi="Arial" w:cs="Arial"/>
          <w:sz w:val="24"/>
          <w:szCs w:val="24"/>
        </w:rPr>
        <w:t>it’s</w:t>
      </w:r>
      <w:proofErr w:type="gramEnd"/>
      <w:r w:rsidR="00CF43E9" w:rsidRPr="0014539B">
        <w:rPr>
          <w:rFonts w:ascii="Arial" w:hAnsi="Arial" w:cs="Arial"/>
          <w:sz w:val="24"/>
          <w:szCs w:val="24"/>
        </w:rPr>
        <w:t xml:space="preserve"> contractual </w:t>
      </w:r>
      <w:r w:rsidR="00622BCF" w:rsidRPr="0014539B">
        <w:rPr>
          <w:rFonts w:ascii="Arial" w:hAnsi="Arial" w:cs="Arial"/>
          <w:sz w:val="24"/>
          <w:szCs w:val="24"/>
        </w:rPr>
        <w:t>obligations,</w:t>
      </w:r>
      <w:r w:rsidR="00E040F0" w:rsidRPr="0014539B">
        <w:rPr>
          <w:rFonts w:ascii="Arial" w:hAnsi="Arial" w:cs="Arial"/>
          <w:sz w:val="24"/>
          <w:szCs w:val="24"/>
        </w:rPr>
        <w:t xml:space="preserve"> unlike </w:t>
      </w:r>
      <w:r w:rsidR="00CF43E9" w:rsidRPr="0014539B">
        <w:rPr>
          <w:rFonts w:ascii="Arial" w:hAnsi="Arial" w:cs="Arial"/>
          <w:sz w:val="24"/>
          <w:szCs w:val="24"/>
        </w:rPr>
        <w:t xml:space="preserve">damages which are available as of right, specific performance is granted at the court’s discretion </w:t>
      </w:r>
      <w:bookmarkStart w:id="1" w:name="_Hlk97250286"/>
      <w:r w:rsidR="00CF43E9" w:rsidRPr="0014539B">
        <w:rPr>
          <w:rFonts w:ascii="Arial" w:hAnsi="Arial" w:cs="Arial"/>
          <w:sz w:val="24"/>
          <w:szCs w:val="24"/>
        </w:rPr>
        <w:t>(</w:t>
      </w:r>
      <w:proofErr w:type="spellStart"/>
      <w:r w:rsidR="00CF43E9" w:rsidRPr="0014539B">
        <w:rPr>
          <w:rFonts w:ascii="Arial" w:hAnsi="Arial" w:cs="Arial"/>
          <w:sz w:val="24"/>
          <w:szCs w:val="24"/>
        </w:rPr>
        <w:t>uk</w:t>
      </w:r>
      <w:proofErr w:type="spellEnd"/>
      <w:r w:rsidR="00CF43E9" w:rsidRPr="0014539B">
        <w:rPr>
          <w:rFonts w:ascii="Arial" w:hAnsi="Arial" w:cs="Arial"/>
          <w:sz w:val="24"/>
          <w:szCs w:val="24"/>
        </w:rPr>
        <w:t xml:space="preserve"> practical </w:t>
      </w:r>
      <w:r w:rsidR="00622BCF" w:rsidRPr="0014539B">
        <w:rPr>
          <w:rFonts w:ascii="Arial" w:hAnsi="Arial" w:cs="Arial"/>
          <w:sz w:val="24"/>
          <w:szCs w:val="24"/>
        </w:rPr>
        <w:t xml:space="preserve">law. </w:t>
      </w:r>
      <w:proofErr w:type="spellStart"/>
      <w:r w:rsidR="00622BCF" w:rsidRPr="0014539B">
        <w:rPr>
          <w:rFonts w:ascii="Arial" w:hAnsi="Arial" w:cs="Arial"/>
          <w:sz w:val="24"/>
          <w:szCs w:val="24"/>
        </w:rPr>
        <w:t>thomson</w:t>
      </w:r>
      <w:proofErr w:type="spellEnd"/>
      <w:r w:rsidR="00CF43E9" w:rsidRPr="0014539B">
        <w:rPr>
          <w:rFonts w:ascii="Arial" w:hAnsi="Arial" w:cs="Arial"/>
          <w:sz w:val="24"/>
          <w:szCs w:val="24"/>
        </w:rPr>
        <w:t xml:space="preserve"> reuters.com</w:t>
      </w:r>
      <w:bookmarkEnd w:id="1"/>
      <w:r w:rsidR="00CF43E9" w:rsidRPr="0014539B">
        <w:rPr>
          <w:rFonts w:ascii="Arial" w:hAnsi="Arial" w:cs="Arial"/>
          <w:sz w:val="24"/>
          <w:szCs w:val="24"/>
        </w:rPr>
        <w:t xml:space="preserve">) </w:t>
      </w:r>
    </w:p>
    <w:p w:rsidR="00642B17" w:rsidRDefault="00642B17">
      <w:pPr>
        <w:rPr>
          <w:rFonts w:ascii="Arial" w:hAnsi="Arial" w:cs="Arial"/>
          <w:sz w:val="24"/>
          <w:szCs w:val="24"/>
        </w:rPr>
      </w:pPr>
      <w:r>
        <w:rPr>
          <w:rFonts w:ascii="Arial" w:hAnsi="Arial" w:cs="Arial"/>
          <w:sz w:val="24"/>
          <w:szCs w:val="24"/>
        </w:rPr>
        <w:t xml:space="preserve">In (Cutter v Powel) the issues were that the promise was not fulfilled, as it was agreed that cutter should Proceed, Continues and Does his specific duties as a second mate for a specific journey to a specific </w:t>
      </w:r>
      <w:r w:rsidR="00862858">
        <w:rPr>
          <w:rFonts w:ascii="Arial" w:hAnsi="Arial" w:cs="Arial"/>
          <w:sz w:val="24"/>
          <w:szCs w:val="24"/>
        </w:rPr>
        <w:t xml:space="preserve">destination, unfortunately Cutter passed away before completing the journey which eventually meant that he did not fulfil the promise, from the facts of the case that Cutter was employed in this journey to preform an agreed duty and not as his usual work as a crew member, the pay was agreed in accordance with the set agreement, when the widow requested a payment for his duty it was rejected because the basis of the agreement was to complete the Entire </w:t>
      </w:r>
      <w:r w:rsidR="00467C38">
        <w:rPr>
          <w:rFonts w:ascii="Arial" w:hAnsi="Arial" w:cs="Arial"/>
          <w:sz w:val="24"/>
          <w:szCs w:val="24"/>
        </w:rPr>
        <w:t>Promise and not part of it as this was a separate agreement. The court held that agreement was conditional and that is the completion of the voyage</w:t>
      </w:r>
      <w:r w:rsidR="00D21A76">
        <w:rPr>
          <w:rFonts w:ascii="Arial" w:hAnsi="Arial" w:cs="Arial"/>
          <w:sz w:val="24"/>
          <w:szCs w:val="24"/>
        </w:rPr>
        <w:t xml:space="preserve"> had there been no agreement or contract, there would have been a normal seaman weekly payment for the period he worked for to claim</w:t>
      </w:r>
      <w:r w:rsidR="00467C38">
        <w:rPr>
          <w:rFonts w:ascii="Arial" w:hAnsi="Arial" w:cs="Arial"/>
          <w:sz w:val="24"/>
          <w:szCs w:val="24"/>
        </w:rPr>
        <w:t>. “Entire</w:t>
      </w:r>
      <w:r w:rsidR="004414F1">
        <w:rPr>
          <w:rFonts w:ascii="Arial" w:hAnsi="Arial" w:cs="Arial"/>
          <w:sz w:val="24"/>
          <w:szCs w:val="24"/>
        </w:rPr>
        <w:t>’</w:t>
      </w:r>
      <w:r w:rsidR="00467C38">
        <w:rPr>
          <w:rFonts w:ascii="Arial" w:hAnsi="Arial" w:cs="Arial"/>
          <w:sz w:val="24"/>
          <w:szCs w:val="24"/>
        </w:rPr>
        <w:t xml:space="preserve"> contracts</w:t>
      </w:r>
      <w:r w:rsidR="004414F1">
        <w:rPr>
          <w:rFonts w:ascii="Arial" w:hAnsi="Arial" w:cs="Arial"/>
          <w:sz w:val="24"/>
          <w:szCs w:val="24"/>
        </w:rPr>
        <w:t xml:space="preserve">- A person’s contractual obligations are conditional on the other party preforming their side of the contract completely and entirely” </w:t>
      </w:r>
      <w:r w:rsidR="004414F1">
        <w:rPr>
          <w:rFonts w:ascii="Arial" w:hAnsi="Arial" w:cs="Arial"/>
          <w:sz w:val="24"/>
          <w:szCs w:val="24"/>
        </w:rPr>
        <w:t>(</w:t>
      </w:r>
      <w:r w:rsidR="004414F1" w:rsidRPr="0086440E">
        <w:rPr>
          <w:rFonts w:ascii="Arial" w:hAnsi="Arial" w:cs="Arial"/>
          <w:i/>
          <w:sz w:val="24"/>
          <w:szCs w:val="24"/>
        </w:rPr>
        <w:t>Paul Richards 2019</w:t>
      </w:r>
      <w:r w:rsidR="004414F1">
        <w:rPr>
          <w:rFonts w:ascii="Arial" w:hAnsi="Arial" w:cs="Arial"/>
          <w:sz w:val="24"/>
          <w:szCs w:val="24"/>
        </w:rPr>
        <w:t>)</w:t>
      </w:r>
      <w:r w:rsidR="004414F1">
        <w:rPr>
          <w:rFonts w:ascii="Arial" w:hAnsi="Arial" w:cs="Arial"/>
          <w:sz w:val="24"/>
          <w:szCs w:val="24"/>
        </w:rPr>
        <w:t>.</w:t>
      </w:r>
      <w:r w:rsidR="00E81A6D">
        <w:rPr>
          <w:rFonts w:ascii="Arial" w:hAnsi="Arial" w:cs="Arial"/>
          <w:sz w:val="24"/>
          <w:szCs w:val="24"/>
        </w:rPr>
        <w:t xml:space="preserve"> In general contracts are discharged for four reasons Breach, Performance, Agreement and </w:t>
      </w:r>
      <w:proofErr w:type="spellStart"/>
      <w:r w:rsidR="00E81A6D">
        <w:rPr>
          <w:rFonts w:ascii="Arial" w:hAnsi="Arial" w:cs="Arial"/>
          <w:sz w:val="24"/>
          <w:szCs w:val="24"/>
        </w:rPr>
        <w:t>Furstration</w:t>
      </w:r>
      <w:proofErr w:type="spellEnd"/>
      <w:r w:rsidR="00E81A6D">
        <w:rPr>
          <w:rFonts w:ascii="Arial" w:hAnsi="Arial" w:cs="Arial"/>
          <w:sz w:val="24"/>
          <w:szCs w:val="24"/>
        </w:rPr>
        <w:t xml:space="preserve">. </w:t>
      </w:r>
    </w:p>
    <w:p w:rsidR="004414F1" w:rsidRPr="0014539B" w:rsidRDefault="004414F1">
      <w:pPr>
        <w:rPr>
          <w:rFonts w:ascii="Arial" w:hAnsi="Arial" w:cs="Arial"/>
          <w:sz w:val="24"/>
          <w:szCs w:val="24"/>
        </w:rPr>
      </w:pPr>
    </w:p>
    <w:p w:rsidR="00CC2DE7" w:rsidRPr="0014539B" w:rsidRDefault="00762D2E" w:rsidP="00A668C9">
      <w:pPr>
        <w:rPr>
          <w:rFonts w:ascii="Arial" w:hAnsi="Arial" w:cs="Arial"/>
          <w:sz w:val="24"/>
          <w:szCs w:val="24"/>
        </w:rPr>
      </w:pPr>
      <w:r w:rsidRPr="0014539B">
        <w:rPr>
          <w:rFonts w:ascii="Arial" w:hAnsi="Arial" w:cs="Arial"/>
          <w:sz w:val="24"/>
          <w:szCs w:val="24"/>
        </w:rPr>
        <w:t>Mirror image Rule</w:t>
      </w:r>
    </w:p>
    <w:p w:rsidR="00A668C9" w:rsidRPr="0014539B" w:rsidRDefault="00BF08F5" w:rsidP="00A668C9">
      <w:pPr>
        <w:rPr>
          <w:rFonts w:ascii="Arial" w:hAnsi="Arial" w:cs="Arial"/>
          <w:sz w:val="24"/>
          <w:szCs w:val="24"/>
        </w:rPr>
      </w:pPr>
      <w:r w:rsidRPr="0014539B">
        <w:rPr>
          <w:rFonts w:ascii="Arial" w:hAnsi="Arial" w:cs="Arial"/>
          <w:sz w:val="24"/>
          <w:szCs w:val="24"/>
        </w:rPr>
        <w:t>Ben</w:t>
      </w:r>
      <w:r w:rsidR="007A2156" w:rsidRPr="0014539B">
        <w:rPr>
          <w:rFonts w:ascii="Arial" w:hAnsi="Arial" w:cs="Arial"/>
          <w:sz w:val="24"/>
          <w:szCs w:val="24"/>
        </w:rPr>
        <w:t xml:space="preserve"> accepted the offer and agreed to get into a </w:t>
      </w:r>
      <w:r w:rsidR="00A668C9" w:rsidRPr="0014539B">
        <w:rPr>
          <w:rFonts w:ascii="Arial" w:hAnsi="Arial" w:cs="Arial"/>
          <w:sz w:val="24"/>
          <w:szCs w:val="24"/>
        </w:rPr>
        <w:t xml:space="preserve">legally binding contract, the rule to accepting by post was valid and communicated when it was posted because the letter was correctly stamped and addressed to the </w:t>
      </w:r>
      <w:r w:rsidR="00F34C2A" w:rsidRPr="0014539B">
        <w:rPr>
          <w:rFonts w:ascii="Arial" w:hAnsi="Arial" w:cs="Arial"/>
          <w:sz w:val="24"/>
          <w:szCs w:val="24"/>
        </w:rPr>
        <w:t xml:space="preserve">correct address and that was proven by the arrival of the letter to Arthur’s mail box. The postal rule in this case is also valid as it states that it is an agreed means of communication when it was placed on the offer as part of Arthur’s contact details </w:t>
      </w:r>
      <w:r w:rsidR="00CC2DE7" w:rsidRPr="0014539B">
        <w:rPr>
          <w:rFonts w:ascii="Arial" w:hAnsi="Arial" w:cs="Arial"/>
          <w:sz w:val="24"/>
          <w:szCs w:val="24"/>
        </w:rPr>
        <w:t xml:space="preserve">as in the </w:t>
      </w:r>
      <w:r w:rsidR="00F34C2A" w:rsidRPr="0014539B">
        <w:rPr>
          <w:rFonts w:ascii="Arial" w:hAnsi="Arial" w:cs="Arial"/>
          <w:sz w:val="24"/>
          <w:szCs w:val="24"/>
        </w:rPr>
        <w:t xml:space="preserve"> </w:t>
      </w:r>
    </w:p>
    <w:p w:rsidR="00BF08F5" w:rsidRPr="0014539B" w:rsidRDefault="00BF08F5">
      <w:pPr>
        <w:rPr>
          <w:rFonts w:ascii="Arial" w:hAnsi="Arial" w:cs="Arial"/>
          <w:sz w:val="24"/>
          <w:szCs w:val="24"/>
        </w:rPr>
      </w:pPr>
      <w:r w:rsidRPr="0014539B">
        <w:rPr>
          <w:rFonts w:ascii="Arial" w:hAnsi="Arial" w:cs="Arial"/>
          <w:sz w:val="24"/>
          <w:szCs w:val="24"/>
        </w:rPr>
        <w:t xml:space="preserve"> </w:t>
      </w:r>
    </w:p>
    <w:p w:rsidR="00BF08F5" w:rsidRPr="0014539B" w:rsidRDefault="00BF08F5">
      <w:pPr>
        <w:rPr>
          <w:rFonts w:ascii="Arial" w:hAnsi="Arial" w:cs="Arial"/>
          <w:sz w:val="24"/>
          <w:szCs w:val="24"/>
        </w:rPr>
      </w:pPr>
    </w:p>
    <w:p w:rsidR="00BF08F5" w:rsidRDefault="00BF08F5">
      <w:pPr>
        <w:rPr>
          <w:rFonts w:ascii="Arial" w:hAnsi="Arial" w:cs="Arial"/>
          <w:sz w:val="24"/>
          <w:szCs w:val="24"/>
        </w:rPr>
      </w:pPr>
      <w:r w:rsidRPr="0014539B">
        <w:rPr>
          <w:rFonts w:ascii="Arial" w:hAnsi="Arial" w:cs="Arial"/>
          <w:sz w:val="24"/>
          <w:szCs w:val="24"/>
        </w:rPr>
        <w:t>Christine</w:t>
      </w:r>
      <w:r w:rsidR="00E27531" w:rsidRPr="0014539B">
        <w:rPr>
          <w:rFonts w:ascii="Arial" w:hAnsi="Arial" w:cs="Arial"/>
          <w:sz w:val="24"/>
          <w:szCs w:val="24"/>
        </w:rPr>
        <w:t xml:space="preserve">’s </w:t>
      </w:r>
      <w:r w:rsidRPr="0014539B">
        <w:rPr>
          <w:rFonts w:ascii="Arial" w:hAnsi="Arial" w:cs="Arial"/>
          <w:sz w:val="24"/>
          <w:szCs w:val="24"/>
        </w:rPr>
        <w:t>Counter Offer</w:t>
      </w:r>
      <w:r w:rsidR="007A2156" w:rsidRPr="0014539B">
        <w:rPr>
          <w:rFonts w:ascii="Arial" w:hAnsi="Arial" w:cs="Arial"/>
          <w:sz w:val="24"/>
          <w:szCs w:val="24"/>
        </w:rPr>
        <w:t>: in the first instance on may the 5</w:t>
      </w:r>
      <w:r w:rsidR="00E62D05" w:rsidRPr="0014539B">
        <w:rPr>
          <w:rFonts w:ascii="Arial" w:hAnsi="Arial" w:cs="Arial"/>
          <w:sz w:val="24"/>
          <w:szCs w:val="24"/>
          <w:vertAlign w:val="superscript"/>
        </w:rPr>
        <w:t>th</w:t>
      </w:r>
      <w:r w:rsidR="00E62D05" w:rsidRPr="0014539B">
        <w:rPr>
          <w:rFonts w:ascii="Arial" w:hAnsi="Arial" w:cs="Arial"/>
          <w:sz w:val="24"/>
          <w:szCs w:val="24"/>
        </w:rPr>
        <w:t>,</w:t>
      </w:r>
      <w:r w:rsidR="007A2156" w:rsidRPr="0014539B">
        <w:rPr>
          <w:rFonts w:ascii="Arial" w:hAnsi="Arial" w:cs="Arial"/>
          <w:sz w:val="24"/>
          <w:szCs w:val="24"/>
        </w:rPr>
        <w:t xml:space="preserve"> Cristine did not accept the offer</w:t>
      </w:r>
      <w:r w:rsidR="00DB0464" w:rsidRPr="0014539B">
        <w:rPr>
          <w:rFonts w:ascii="Arial" w:hAnsi="Arial" w:cs="Arial"/>
          <w:sz w:val="24"/>
          <w:szCs w:val="24"/>
        </w:rPr>
        <w:t>,</w:t>
      </w:r>
      <w:r w:rsidR="007A2156" w:rsidRPr="0014539B">
        <w:rPr>
          <w:rFonts w:ascii="Arial" w:hAnsi="Arial" w:cs="Arial"/>
          <w:sz w:val="24"/>
          <w:szCs w:val="24"/>
        </w:rPr>
        <w:t xml:space="preserve"> she made a counter offer as the original offer was £15000 and Cristine made a counter offer of £11.000</w:t>
      </w:r>
      <w:r w:rsidR="00DB0464" w:rsidRPr="0014539B">
        <w:rPr>
          <w:rFonts w:ascii="Arial" w:hAnsi="Arial" w:cs="Arial"/>
          <w:sz w:val="24"/>
          <w:szCs w:val="24"/>
        </w:rPr>
        <w:t>. that means there was no valid contract here</w:t>
      </w:r>
      <w:r w:rsidR="00E63F75" w:rsidRPr="0014539B">
        <w:rPr>
          <w:rFonts w:ascii="Arial" w:hAnsi="Arial" w:cs="Arial"/>
          <w:sz w:val="24"/>
          <w:szCs w:val="24"/>
        </w:rPr>
        <w:t xml:space="preserve"> as the offer ended by the counter offer as in (</w:t>
      </w:r>
      <w:r w:rsidR="00E63F75" w:rsidRPr="0014539B">
        <w:rPr>
          <w:rFonts w:ascii="Arial" w:hAnsi="Arial" w:cs="Arial"/>
          <w:i/>
          <w:sz w:val="24"/>
          <w:szCs w:val="24"/>
        </w:rPr>
        <w:t>Hyde v Wrench 1840</w:t>
      </w:r>
      <w:r w:rsidR="00E63F75" w:rsidRPr="0014539B">
        <w:rPr>
          <w:rFonts w:ascii="Arial" w:hAnsi="Arial" w:cs="Arial"/>
          <w:sz w:val="24"/>
          <w:szCs w:val="24"/>
        </w:rPr>
        <w:t>) where the original offer was to sell the property for a £1000 then this was cancelled out by the counter offer of £950 so the court held that there was no binding contract. While a counter offer can amount to a valid contract by conduct as in</w:t>
      </w:r>
      <w:r w:rsidR="00E63F75" w:rsidRPr="0014539B">
        <w:rPr>
          <w:rFonts w:ascii="Arial" w:hAnsi="Arial" w:cs="Arial"/>
          <w:i/>
          <w:sz w:val="24"/>
          <w:szCs w:val="24"/>
        </w:rPr>
        <w:t xml:space="preserve"> </w:t>
      </w:r>
      <w:r w:rsidR="002C00FE" w:rsidRPr="0014539B">
        <w:rPr>
          <w:rFonts w:ascii="Arial" w:hAnsi="Arial" w:cs="Arial"/>
          <w:i/>
          <w:sz w:val="24"/>
          <w:szCs w:val="24"/>
        </w:rPr>
        <w:t>(</w:t>
      </w:r>
      <w:proofErr w:type="spellStart"/>
      <w:r w:rsidR="002C00FE" w:rsidRPr="0014539B">
        <w:rPr>
          <w:rFonts w:ascii="Arial" w:hAnsi="Arial" w:cs="Arial"/>
          <w:i/>
          <w:sz w:val="24"/>
          <w:szCs w:val="24"/>
        </w:rPr>
        <w:t>Brogden</w:t>
      </w:r>
      <w:proofErr w:type="spellEnd"/>
      <w:r w:rsidR="002C00FE" w:rsidRPr="0014539B">
        <w:rPr>
          <w:rFonts w:ascii="Arial" w:hAnsi="Arial" w:cs="Arial"/>
          <w:i/>
          <w:sz w:val="24"/>
          <w:szCs w:val="24"/>
        </w:rPr>
        <w:t xml:space="preserve"> v Metropolitan Railway Co. 1877</w:t>
      </w:r>
      <w:r w:rsidR="002C00FE" w:rsidRPr="0014539B">
        <w:rPr>
          <w:rFonts w:ascii="Arial" w:hAnsi="Arial" w:cs="Arial"/>
          <w:sz w:val="24"/>
          <w:szCs w:val="24"/>
        </w:rPr>
        <w:t xml:space="preserve">), where </w:t>
      </w:r>
      <w:proofErr w:type="spellStart"/>
      <w:r w:rsidR="002C00FE" w:rsidRPr="0014539B">
        <w:rPr>
          <w:rFonts w:ascii="Arial" w:hAnsi="Arial" w:cs="Arial"/>
          <w:sz w:val="24"/>
          <w:szCs w:val="24"/>
        </w:rPr>
        <w:t>Brogden</w:t>
      </w:r>
      <w:proofErr w:type="spellEnd"/>
      <w:r w:rsidR="002C00FE" w:rsidRPr="0014539B">
        <w:rPr>
          <w:rFonts w:ascii="Arial" w:hAnsi="Arial" w:cs="Arial"/>
          <w:sz w:val="24"/>
          <w:szCs w:val="24"/>
        </w:rPr>
        <w:t xml:space="preserve"> was a coal supplier for the Railway Co. And decided to formalise the business with the Railway co. and enter into a formal written contract, which was accepted by the Company. The</w:t>
      </w:r>
      <w:r w:rsidR="00713008" w:rsidRPr="0014539B">
        <w:rPr>
          <w:rFonts w:ascii="Arial" w:hAnsi="Arial" w:cs="Arial"/>
          <w:sz w:val="24"/>
          <w:szCs w:val="24"/>
        </w:rPr>
        <w:t xml:space="preserve"> company then sent the agreement For </w:t>
      </w:r>
      <w:proofErr w:type="spellStart"/>
      <w:r w:rsidR="00713008" w:rsidRPr="0014539B">
        <w:rPr>
          <w:rFonts w:ascii="Arial" w:hAnsi="Arial" w:cs="Arial"/>
          <w:sz w:val="24"/>
          <w:szCs w:val="24"/>
        </w:rPr>
        <w:t>Brogden</w:t>
      </w:r>
      <w:proofErr w:type="spellEnd"/>
      <w:r w:rsidR="00713008" w:rsidRPr="0014539B">
        <w:rPr>
          <w:rFonts w:ascii="Arial" w:hAnsi="Arial" w:cs="Arial"/>
          <w:sz w:val="24"/>
          <w:szCs w:val="24"/>
        </w:rPr>
        <w:t xml:space="preserve"> to sign and return, </w:t>
      </w:r>
      <w:proofErr w:type="spellStart"/>
      <w:r w:rsidR="00713008" w:rsidRPr="0014539B">
        <w:rPr>
          <w:rFonts w:ascii="Arial" w:hAnsi="Arial" w:cs="Arial"/>
          <w:sz w:val="24"/>
          <w:szCs w:val="24"/>
        </w:rPr>
        <w:t>Brogden</w:t>
      </w:r>
      <w:proofErr w:type="spellEnd"/>
      <w:r w:rsidR="00713008" w:rsidRPr="0014539B">
        <w:rPr>
          <w:rFonts w:ascii="Arial" w:hAnsi="Arial" w:cs="Arial"/>
          <w:sz w:val="24"/>
          <w:szCs w:val="24"/>
        </w:rPr>
        <w:t xml:space="preserve"> then made some amendments to match the accounts then approved signed and returned to the Company. Supplies then continued according to the signed (amended) agreement, until there was a dispute where </w:t>
      </w:r>
      <w:proofErr w:type="spellStart"/>
      <w:r w:rsidR="00713008" w:rsidRPr="0014539B">
        <w:rPr>
          <w:rFonts w:ascii="Arial" w:hAnsi="Arial" w:cs="Arial"/>
          <w:sz w:val="24"/>
          <w:szCs w:val="24"/>
        </w:rPr>
        <w:t>Brogden</w:t>
      </w:r>
      <w:proofErr w:type="spellEnd"/>
      <w:r w:rsidR="00713008" w:rsidRPr="0014539B">
        <w:rPr>
          <w:rFonts w:ascii="Arial" w:hAnsi="Arial" w:cs="Arial"/>
          <w:sz w:val="24"/>
          <w:szCs w:val="24"/>
        </w:rPr>
        <w:t xml:space="preserve"> denied that the agreement was legally binding. </w:t>
      </w:r>
      <w:r w:rsidR="00E27531" w:rsidRPr="0014539B">
        <w:rPr>
          <w:rFonts w:ascii="Arial" w:hAnsi="Arial" w:cs="Arial"/>
          <w:sz w:val="24"/>
          <w:szCs w:val="24"/>
        </w:rPr>
        <w:t xml:space="preserve">“By inserting the </w:t>
      </w:r>
      <w:r w:rsidR="00E27531" w:rsidRPr="0014539B">
        <w:rPr>
          <w:rFonts w:ascii="Arial" w:hAnsi="Arial" w:cs="Arial"/>
          <w:sz w:val="24"/>
          <w:szCs w:val="24"/>
        </w:rPr>
        <w:lastRenderedPageBreak/>
        <w:t xml:space="preserve">name of an arbitrator, </w:t>
      </w:r>
      <w:proofErr w:type="spellStart"/>
      <w:r w:rsidR="00E27531" w:rsidRPr="0014539B">
        <w:rPr>
          <w:rFonts w:ascii="Arial" w:hAnsi="Arial" w:cs="Arial"/>
          <w:sz w:val="24"/>
          <w:szCs w:val="24"/>
        </w:rPr>
        <w:t>Brogden</w:t>
      </w:r>
      <w:proofErr w:type="spellEnd"/>
      <w:r w:rsidR="00E27531" w:rsidRPr="0014539B">
        <w:rPr>
          <w:rFonts w:ascii="Arial" w:hAnsi="Arial" w:cs="Arial"/>
          <w:sz w:val="24"/>
          <w:szCs w:val="24"/>
        </w:rPr>
        <w:t xml:space="preserve"> Had rejected the offer and made a counter offer. This counter offer had been accepted by the Company and when it ordered and had taken delivery of coal”.</w:t>
      </w:r>
      <w:r w:rsidR="00C578A5" w:rsidRPr="0014539B">
        <w:rPr>
          <w:rFonts w:ascii="Arial" w:hAnsi="Arial" w:cs="Arial"/>
          <w:sz w:val="24"/>
          <w:szCs w:val="24"/>
        </w:rPr>
        <w:t xml:space="preserve"> (</w:t>
      </w:r>
      <w:proofErr w:type="spellStart"/>
      <w:r w:rsidR="00C578A5" w:rsidRPr="0014539B">
        <w:rPr>
          <w:rFonts w:ascii="Arial" w:hAnsi="Arial" w:cs="Arial"/>
          <w:i/>
          <w:sz w:val="24"/>
          <w:szCs w:val="24"/>
        </w:rPr>
        <w:t>Merki</w:t>
      </w:r>
      <w:r w:rsidR="00762D2E" w:rsidRPr="0014539B">
        <w:rPr>
          <w:rFonts w:ascii="Arial" w:hAnsi="Arial" w:cs="Arial"/>
          <w:i/>
          <w:sz w:val="24"/>
          <w:szCs w:val="24"/>
        </w:rPr>
        <w:t>n</w:t>
      </w:r>
      <w:proofErr w:type="spellEnd"/>
      <w:r w:rsidR="00C578A5" w:rsidRPr="0014539B">
        <w:rPr>
          <w:rFonts w:ascii="Arial" w:hAnsi="Arial" w:cs="Arial"/>
          <w:i/>
          <w:sz w:val="24"/>
          <w:szCs w:val="24"/>
        </w:rPr>
        <w:t xml:space="preserve"> </w:t>
      </w:r>
      <w:r w:rsidR="00762D2E" w:rsidRPr="0014539B">
        <w:rPr>
          <w:rFonts w:ascii="Arial" w:hAnsi="Arial" w:cs="Arial"/>
          <w:i/>
          <w:sz w:val="24"/>
          <w:szCs w:val="24"/>
        </w:rPr>
        <w:t>R. and Severine S</w:t>
      </w:r>
      <w:r w:rsidR="00762D2E" w:rsidRPr="0014539B">
        <w:rPr>
          <w:rFonts w:ascii="Arial" w:hAnsi="Arial" w:cs="Arial"/>
          <w:sz w:val="24"/>
          <w:szCs w:val="24"/>
        </w:rPr>
        <w:t>.)</w:t>
      </w:r>
    </w:p>
    <w:p w:rsidR="0014539B" w:rsidRPr="0014539B" w:rsidRDefault="0014539B">
      <w:pPr>
        <w:rPr>
          <w:rFonts w:ascii="Arial" w:hAnsi="Arial" w:cs="Arial"/>
          <w:sz w:val="24"/>
          <w:szCs w:val="24"/>
        </w:rPr>
      </w:pPr>
      <w:r>
        <w:rPr>
          <w:rFonts w:ascii="Arial" w:hAnsi="Arial" w:cs="Arial"/>
          <w:sz w:val="24"/>
          <w:szCs w:val="24"/>
        </w:rPr>
        <w:t xml:space="preserve">Arthur then replied to the counter offer of Cristine which cancelled the original offer, presenting a new offer of £13.000, Cristine then replied accepting the offer, but was </w:t>
      </w:r>
      <w:r w:rsidR="00FA0580">
        <w:rPr>
          <w:rFonts w:ascii="Arial" w:hAnsi="Arial" w:cs="Arial"/>
          <w:sz w:val="24"/>
          <w:szCs w:val="24"/>
        </w:rPr>
        <w:t xml:space="preserve">asking if she can pay £11.000 now and the rest of the amount of £2.000 at the end of the month, that did not amount to a counter offer, it was asking for more information, and before she had  reply for the enquiry, she managed to secure the rest of the money and accepted the offer of £13.000. That was decided in the (Stevenson Jacques &amp; Co v Mclean </w:t>
      </w:r>
      <w:r w:rsidR="00A02509">
        <w:rPr>
          <w:rFonts w:ascii="Arial" w:hAnsi="Arial" w:cs="Arial"/>
          <w:sz w:val="24"/>
          <w:szCs w:val="24"/>
        </w:rPr>
        <w:t xml:space="preserve">1880), this case is concern with seeking information more than making a counter offer </w:t>
      </w:r>
      <w:r w:rsidR="00305910">
        <w:rPr>
          <w:rFonts w:ascii="Arial" w:hAnsi="Arial" w:cs="Arial"/>
          <w:sz w:val="24"/>
          <w:szCs w:val="24"/>
        </w:rPr>
        <w:t>“For</w:t>
      </w:r>
      <w:r w:rsidR="00A02509">
        <w:rPr>
          <w:rFonts w:ascii="Arial" w:hAnsi="Arial" w:cs="Arial"/>
          <w:sz w:val="24"/>
          <w:szCs w:val="24"/>
        </w:rPr>
        <w:t xml:space="preserve"> this reason there may be many communications between the parties which are </w:t>
      </w:r>
      <w:r w:rsidR="00305910">
        <w:rPr>
          <w:rFonts w:ascii="Arial" w:hAnsi="Arial" w:cs="Arial"/>
          <w:sz w:val="24"/>
          <w:szCs w:val="24"/>
        </w:rPr>
        <w:t>intended not</w:t>
      </w:r>
      <w:r w:rsidR="00A02509">
        <w:rPr>
          <w:rFonts w:ascii="Arial" w:hAnsi="Arial" w:cs="Arial"/>
          <w:sz w:val="24"/>
          <w:szCs w:val="24"/>
        </w:rPr>
        <w:t xml:space="preserve"> to operate as counter offers but merely as attempts to clarify the extent and terms of the offer, or to ascertain whether the offeror would consider changing certain aspects of the </w:t>
      </w:r>
      <w:r w:rsidR="00305910">
        <w:rPr>
          <w:rFonts w:ascii="Arial" w:hAnsi="Arial" w:cs="Arial"/>
          <w:sz w:val="24"/>
          <w:szCs w:val="24"/>
        </w:rPr>
        <w:t xml:space="preserve">offer” </w:t>
      </w:r>
      <w:bookmarkStart w:id="2" w:name="_Hlk97252211"/>
      <w:r w:rsidR="00305910">
        <w:rPr>
          <w:rFonts w:ascii="Arial" w:hAnsi="Arial" w:cs="Arial"/>
          <w:sz w:val="24"/>
          <w:szCs w:val="24"/>
        </w:rPr>
        <w:t>(</w:t>
      </w:r>
      <w:r w:rsidR="00FE5403">
        <w:rPr>
          <w:rFonts w:ascii="Arial" w:hAnsi="Arial" w:cs="Arial"/>
          <w:sz w:val="24"/>
          <w:szCs w:val="24"/>
        </w:rPr>
        <w:t>Paul Richards 2019).</w:t>
      </w:r>
      <w:bookmarkEnd w:id="2"/>
    </w:p>
    <w:p w:rsidR="00E446CF" w:rsidRPr="0014539B" w:rsidRDefault="008E38BA">
      <w:pPr>
        <w:rPr>
          <w:rFonts w:ascii="Arial" w:hAnsi="Arial" w:cs="Arial"/>
          <w:sz w:val="24"/>
          <w:szCs w:val="24"/>
        </w:rPr>
      </w:pPr>
      <w:r>
        <w:rPr>
          <w:rFonts w:ascii="Arial" w:hAnsi="Arial" w:cs="Arial"/>
          <w:sz w:val="24"/>
          <w:szCs w:val="24"/>
        </w:rPr>
        <w:t>In the communications between Arthur and Dennis there the original offer of £15.000 was cancelled and replaced by a new offer of £13.000</w:t>
      </w:r>
    </w:p>
    <w:p w:rsidR="004738B8" w:rsidRPr="0014539B" w:rsidRDefault="00E446CF">
      <w:pPr>
        <w:rPr>
          <w:rFonts w:ascii="Arial" w:hAnsi="Arial" w:cs="Arial"/>
        </w:rPr>
      </w:pPr>
      <w:r w:rsidRPr="0014539B">
        <w:rPr>
          <w:rFonts w:ascii="Arial" w:hAnsi="Arial" w:cs="Arial"/>
          <w:sz w:val="24"/>
          <w:szCs w:val="24"/>
        </w:rPr>
        <w:t>Den</w:t>
      </w:r>
      <w:r w:rsidR="0014539B">
        <w:rPr>
          <w:rFonts w:ascii="Arial" w:hAnsi="Arial" w:cs="Arial"/>
          <w:sz w:val="24"/>
          <w:szCs w:val="24"/>
        </w:rPr>
        <w:t>n</w:t>
      </w:r>
      <w:r w:rsidRPr="0014539B">
        <w:rPr>
          <w:rFonts w:ascii="Arial" w:hAnsi="Arial" w:cs="Arial"/>
          <w:sz w:val="24"/>
          <w:szCs w:val="24"/>
        </w:rPr>
        <w:t xml:space="preserve">is </w:t>
      </w:r>
      <w:r w:rsidR="00FF02EC">
        <w:rPr>
          <w:rFonts w:ascii="Arial" w:hAnsi="Arial" w:cs="Arial"/>
          <w:sz w:val="24"/>
          <w:szCs w:val="24"/>
        </w:rPr>
        <w:t>ha</w:t>
      </w:r>
      <w:r w:rsidR="0008565C">
        <w:rPr>
          <w:rFonts w:ascii="Arial" w:hAnsi="Arial" w:cs="Arial"/>
          <w:sz w:val="24"/>
          <w:szCs w:val="24"/>
        </w:rPr>
        <w:t>s</w:t>
      </w:r>
      <w:r w:rsidR="00FF02EC">
        <w:rPr>
          <w:rFonts w:ascii="Arial" w:hAnsi="Arial" w:cs="Arial"/>
          <w:sz w:val="24"/>
          <w:szCs w:val="24"/>
        </w:rPr>
        <w:t xml:space="preserve"> a valid</w:t>
      </w:r>
      <w:r w:rsidR="0008565C">
        <w:rPr>
          <w:rFonts w:ascii="Arial" w:hAnsi="Arial" w:cs="Arial"/>
          <w:sz w:val="24"/>
          <w:szCs w:val="24"/>
        </w:rPr>
        <w:t xml:space="preserve"> and legally binding contract, because he communicated his acceptance in a reasonable accepted means of communication, as stated in the (EC) Directive regulations 2002. Reg 11 (the contract is formed when the customer is able to access the acknowledgement of receipt sent from the seller). In this case it was clear that the seller (Arthur) had acc</w:t>
      </w:r>
      <w:r w:rsidR="008E38BA">
        <w:rPr>
          <w:rFonts w:ascii="Arial" w:hAnsi="Arial" w:cs="Arial"/>
          <w:sz w:val="24"/>
          <w:szCs w:val="24"/>
        </w:rPr>
        <w:t>ess to communication from Dennis and replied with the new offer</w:t>
      </w:r>
      <w:r w:rsidR="00C42AE5">
        <w:rPr>
          <w:rFonts w:ascii="Arial" w:hAnsi="Arial" w:cs="Arial"/>
          <w:sz w:val="24"/>
          <w:szCs w:val="24"/>
        </w:rPr>
        <w:t xml:space="preserve"> which Dennis accepted. This is in </w:t>
      </w:r>
      <w:r w:rsidR="00B160F8">
        <w:rPr>
          <w:rFonts w:ascii="Arial" w:hAnsi="Arial" w:cs="Arial"/>
          <w:sz w:val="24"/>
          <w:szCs w:val="24"/>
        </w:rPr>
        <w:t>(</w:t>
      </w:r>
      <w:proofErr w:type="spellStart"/>
      <w:r w:rsidR="00565379" w:rsidRPr="00B160F8">
        <w:rPr>
          <w:rFonts w:ascii="Arial" w:hAnsi="Arial" w:cs="Arial"/>
          <w:i/>
          <w:sz w:val="24"/>
          <w:szCs w:val="24"/>
        </w:rPr>
        <w:t>Chwee</w:t>
      </w:r>
      <w:proofErr w:type="spellEnd"/>
      <w:r w:rsidR="00565379" w:rsidRPr="00B160F8">
        <w:rPr>
          <w:rFonts w:ascii="Arial" w:hAnsi="Arial" w:cs="Arial"/>
          <w:i/>
          <w:sz w:val="24"/>
          <w:szCs w:val="24"/>
        </w:rPr>
        <w:t xml:space="preserve"> </w:t>
      </w:r>
      <w:r w:rsidR="00B160F8" w:rsidRPr="00B160F8">
        <w:rPr>
          <w:rFonts w:ascii="Arial" w:hAnsi="Arial" w:cs="Arial"/>
          <w:i/>
          <w:sz w:val="24"/>
          <w:szCs w:val="24"/>
        </w:rPr>
        <w:t xml:space="preserve">Kin </w:t>
      </w:r>
      <w:proofErr w:type="spellStart"/>
      <w:r w:rsidR="00B160F8" w:rsidRPr="00B160F8">
        <w:rPr>
          <w:rFonts w:ascii="Arial" w:hAnsi="Arial" w:cs="Arial"/>
          <w:i/>
          <w:sz w:val="24"/>
          <w:szCs w:val="24"/>
        </w:rPr>
        <w:t>Keong</w:t>
      </w:r>
      <w:proofErr w:type="spellEnd"/>
      <w:r w:rsidR="00B160F8" w:rsidRPr="00B160F8">
        <w:rPr>
          <w:rFonts w:ascii="Arial" w:hAnsi="Arial" w:cs="Arial"/>
          <w:i/>
          <w:sz w:val="24"/>
          <w:szCs w:val="24"/>
        </w:rPr>
        <w:t xml:space="preserve"> v </w:t>
      </w:r>
      <w:proofErr w:type="spellStart"/>
      <w:r w:rsidR="00B160F8" w:rsidRPr="00B160F8">
        <w:rPr>
          <w:rFonts w:ascii="Arial" w:hAnsi="Arial" w:cs="Arial"/>
          <w:i/>
          <w:sz w:val="24"/>
          <w:szCs w:val="24"/>
        </w:rPr>
        <w:t>Digilandmall</w:t>
      </w:r>
      <w:proofErr w:type="spellEnd"/>
      <w:r w:rsidR="00B160F8" w:rsidRPr="00B160F8">
        <w:rPr>
          <w:rFonts w:ascii="Arial" w:hAnsi="Arial" w:cs="Arial"/>
          <w:i/>
          <w:sz w:val="24"/>
          <w:szCs w:val="24"/>
        </w:rPr>
        <w:t>. Com</w:t>
      </w:r>
      <w:r w:rsidR="00CB08C8">
        <w:rPr>
          <w:rFonts w:ascii="Arial" w:hAnsi="Arial" w:cs="Arial"/>
          <w:i/>
          <w:sz w:val="24"/>
          <w:szCs w:val="24"/>
        </w:rPr>
        <w:t xml:space="preserve"> </w:t>
      </w:r>
      <w:r w:rsidR="00B160F8" w:rsidRPr="00B160F8">
        <w:rPr>
          <w:rFonts w:ascii="Arial" w:hAnsi="Arial" w:cs="Arial"/>
          <w:i/>
          <w:sz w:val="24"/>
          <w:szCs w:val="24"/>
        </w:rPr>
        <w:t>Pte Ltd</w:t>
      </w:r>
      <w:r w:rsidR="00B160F8">
        <w:rPr>
          <w:rFonts w:ascii="Arial" w:hAnsi="Arial" w:cs="Arial"/>
          <w:sz w:val="24"/>
          <w:szCs w:val="24"/>
        </w:rPr>
        <w:t xml:space="preserve">). The issue is this case was not about the communication it was a bout a mistake in the price on the seller’s website, the court ruled that it was an obvious mistake, but had no issues with the means in which the offers and acceptances were made. Another case was the </w:t>
      </w:r>
      <w:r w:rsidR="00461F56">
        <w:rPr>
          <w:rFonts w:ascii="Arial" w:hAnsi="Arial" w:cs="Arial"/>
          <w:sz w:val="24"/>
          <w:szCs w:val="24"/>
        </w:rPr>
        <w:t>(</w:t>
      </w:r>
      <w:r w:rsidR="000B43F3">
        <w:rPr>
          <w:rFonts w:ascii="Arial" w:hAnsi="Arial" w:cs="Arial"/>
          <w:sz w:val="24"/>
          <w:szCs w:val="24"/>
        </w:rPr>
        <w:t>Ent</w:t>
      </w:r>
      <w:r w:rsidR="00461F56">
        <w:rPr>
          <w:rFonts w:ascii="Arial" w:hAnsi="Arial" w:cs="Arial"/>
          <w:sz w:val="24"/>
          <w:szCs w:val="24"/>
        </w:rPr>
        <w:t>o</w:t>
      </w:r>
      <w:r w:rsidR="000B43F3">
        <w:rPr>
          <w:rFonts w:ascii="Arial" w:hAnsi="Arial" w:cs="Arial"/>
          <w:sz w:val="24"/>
          <w:szCs w:val="24"/>
        </w:rPr>
        <w:t>res</w:t>
      </w:r>
      <w:r w:rsidR="00461F56">
        <w:rPr>
          <w:rFonts w:ascii="Arial" w:hAnsi="Arial" w:cs="Arial"/>
          <w:sz w:val="24"/>
          <w:szCs w:val="24"/>
        </w:rPr>
        <w:t xml:space="preserve"> Ltd v Miles Far East Corporation 1955) Lord Justice Parker said “So far as telex messages are concerned, though the despatch and receipt of a message is not completely instantaneous the parties’  are to all intents and purposes in each other’s presence just as if they were in a telephonic communication, and I can see no reason for departing from</w:t>
      </w:r>
      <w:r w:rsidR="00CB08C8">
        <w:rPr>
          <w:rFonts w:ascii="Arial" w:hAnsi="Arial" w:cs="Arial"/>
          <w:sz w:val="24"/>
          <w:szCs w:val="24"/>
        </w:rPr>
        <w:t xml:space="preserve"> the general rule that there is no binding contract until notice of the acceptance is received by the offeror” (baili.org)</w:t>
      </w:r>
    </w:p>
    <w:p w:rsidR="005B6A33" w:rsidRPr="0014539B" w:rsidRDefault="005B6A33">
      <w:pPr>
        <w:rPr>
          <w:rFonts w:ascii="Arial" w:hAnsi="Arial" w:cs="Arial"/>
        </w:rPr>
      </w:pPr>
    </w:p>
    <w:p w:rsidR="005B6A33" w:rsidRPr="0014539B" w:rsidRDefault="005B6A33">
      <w:pPr>
        <w:rPr>
          <w:rFonts w:ascii="Arial" w:hAnsi="Arial" w:cs="Arial"/>
        </w:rPr>
      </w:pPr>
    </w:p>
    <w:p w:rsidR="005B6A33" w:rsidRPr="0014539B" w:rsidRDefault="005B6A33">
      <w:pPr>
        <w:rPr>
          <w:rFonts w:ascii="Arial" w:hAnsi="Arial" w:cs="Arial"/>
        </w:rPr>
      </w:pPr>
    </w:p>
    <w:p w:rsidR="005B6A33" w:rsidRPr="0014539B" w:rsidRDefault="005B6A33">
      <w:pPr>
        <w:rPr>
          <w:rFonts w:ascii="Arial" w:hAnsi="Arial" w:cs="Arial"/>
        </w:rPr>
      </w:pPr>
    </w:p>
    <w:p w:rsidR="005B6A33" w:rsidRDefault="005B6A33"/>
    <w:p w:rsidR="005B6A33" w:rsidRDefault="005B6A33"/>
    <w:p w:rsidR="005B6A33" w:rsidRDefault="005B6A33"/>
    <w:p w:rsidR="005B6A33" w:rsidRDefault="005B6A33"/>
    <w:p w:rsidR="005B6A33" w:rsidRDefault="005B6A33"/>
    <w:p w:rsidR="004738B8" w:rsidRDefault="004738B8"/>
    <w:p w:rsidR="00BF08F5" w:rsidRDefault="00BF08F5"/>
    <w:p w:rsidR="00BF08F5" w:rsidRDefault="00BF08F5">
      <w:bookmarkStart w:id="3" w:name="_GoBack"/>
      <w:bookmarkEnd w:id="3"/>
    </w:p>
    <w:p w:rsidR="00622BCF" w:rsidRDefault="00622BCF"/>
    <w:p w:rsidR="00E27531" w:rsidRDefault="00E27531"/>
    <w:p w:rsidR="00E27531" w:rsidRDefault="00E27531"/>
    <w:p w:rsidR="00E27531" w:rsidRDefault="00E27531"/>
    <w:p w:rsidR="00E27531" w:rsidRPr="00762D2E" w:rsidRDefault="00E27531">
      <w:pPr>
        <w:rPr>
          <w:rFonts w:ascii="Arial" w:hAnsi="Arial" w:cs="Arial"/>
          <w:sz w:val="28"/>
          <w:szCs w:val="28"/>
          <w:u w:val="single"/>
        </w:rPr>
      </w:pPr>
      <w:r w:rsidRPr="00762D2E">
        <w:rPr>
          <w:rFonts w:ascii="Arial" w:hAnsi="Arial" w:cs="Arial"/>
          <w:sz w:val="28"/>
          <w:szCs w:val="28"/>
          <w:u w:val="single"/>
        </w:rPr>
        <w:t xml:space="preserve">References </w:t>
      </w:r>
    </w:p>
    <w:p w:rsidR="00FE5403" w:rsidRDefault="00FE5403" w:rsidP="00762D2E">
      <w:pPr>
        <w:rPr>
          <w:rFonts w:ascii="Arial" w:hAnsi="Arial" w:cs="Arial"/>
          <w:sz w:val="24"/>
          <w:szCs w:val="24"/>
        </w:rPr>
      </w:pPr>
      <w:r>
        <w:rPr>
          <w:rFonts w:ascii="Arial" w:hAnsi="Arial" w:cs="Arial"/>
          <w:sz w:val="24"/>
          <w:szCs w:val="24"/>
        </w:rPr>
        <w:t xml:space="preserve">Paul Richards, Publisher, Pearson Education Limited 10/04/2019 </w:t>
      </w:r>
    </w:p>
    <w:p w:rsidR="00762D2E" w:rsidRDefault="00762D2E" w:rsidP="00762D2E">
      <w:pPr>
        <w:rPr>
          <w:rFonts w:ascii="Arial" w:hAnsi="Arial" w:cs="Arial"/>
          <w:sz w:val="24"/>
          <w:szCs w:val="24"/>
        </w:rPr>
      </w:pPr>
      <w:r w:rsidRPr="00762D2E">
        <w:rPr>
          <w:rFonts w:ascii="Arial" w:hAnsi="Arial" w:cs="Arial"/>
          <w:sz w:val="24"/>
          <w:szCs w:val="24"/>
        </w:rPr>
        <w:t xml:space="preserve">Robert </w:t>
      </w:r>
      <w:proofErr w:type="spellStart"/>
      <w:r w:rsidRPr="00762D2E">
        <w:rPr>
          <w:rFonts w:ascii="Arial" w:hAnsi="Arial" w:cs="Arial"/>
          <w:sz w:val="24"/>
          <w:szCs w:val="24"/>
        </w:rPr>
        <w:t>Merkin</w:t>
      </w:r>
      <w:proofErr w:type="spellEnd"/>
      <w:r w:rsidRPr="00762D2E">
        <w:rPr>
          <w:rFonts w:ascii="Arial" w:hAnsi="Arial" w:cs="Arial"/>
          <w:sz w:val="24"/>
          <w:szCs w:val="24"/>
        </w:rPr>
        <w:t xml:space="preserve"> and Severine </w:t>
      </w:r>
      <w:proofErr w:type="spellStart"/>
      <w:r w:rsidRPr="00762D2E">
        <w:rPr>
          <w:rFonts w:ascii="Arial" w:hAnsi="Arial" w:cs="Arial"/>
          <w:sz w:val="24"/>
          <w:szCs w:val="24"/>
        </w:rPr>
        <w:t>Saintier</w:t>
      </w:r>
      <w:proofErr w:type="spellEnd"/>
      <w:r w:rsidRPr="00762D2E">
        <w:rPr>
          <w:rFonts w:ascii="Arial" w:hAnsi="Arial" w:cs="Arial"/>
          <w:sz w:val="24"/>
          <w:szCs w:val="24"/>
        </w:rPr>
        <w:t xml:space="preserve"> Poole’s Casebook on Contract Law </w:t>
      </w:r>
    </w:p>
    <w:p w:rsidR="00CB08C8" w:rsidRPr="00762D2E" w:rsidRDefault="00CB08C8" w:rsidP="00762D2E">
      <w:pPr>
        <w:rPr>
          <w:rFonts w:ascii="Arial" w:hAnsi="Arial" w:cs="Arial"/>
          <w:sz w:val="24"/>
          <w:szCs w:val="24"/>
        </w:rPr>
      </w:pPr>
      <w:hyperlink r:id="rId5" w:history="1">
        <w:r w:rsidRPr="00CB08C8">
          <w:rPr>
            <w:color w:val="0000FF"/>
            <w:u w:val="single"/>
          </w:rPr>
          <w:t xml:space="preserve">Entores Ltd v Miles Far East Corporation [1955] EWCA </w:t>
        </w:r>
        <w:proofErr w:type="spellStart"/>
        <w:r w:rsidRPr="00CB08C8">
          <w:rPr>
            <w:color w:val="0000FF"/>
            <w:u w:val="single"/>
          </w:rPr>
          <w:t>Civ</w:t>
        </w:r>
        <w:proofErr w:type="spellEnd"/>
        <w:r w:rsidRPr="00CB08C8">
          <w:rPr>
            <w:color w:val="0000FF"/>
            <w:u w:val="single"/>
          </w:rPr>
          <w:t xml:space="preserve"> 3 (17 May 1955) (bailii.org)</w:t>
        </w:r>
      </w:hyperlink>
    </w:p>
    <w:p w:rsidR="00C42AE5" w:rsidRDefault="00CB08C8">
      <w:pPr>
        <w:rPr>
          <w:color w:val="0000FF"/>
          <w:u w:val="single"/>
        </w:rPr>
      </w:pPr>
      <w:hyperlink r:id="rId6" w:history="1">
        <w:r w:rsidR="00210267" w:rsidRPr="00210267">
          <w:rPr>
            <w:color w:val="0000FF"/>
            <w:u w:val="single"/>
          </w:rPr>
          <w:t>British and Irish Legal Information Institute (bailii.org)</w:t>
        </w:r>
      </w:hyperlink>
    </w:p>
    <w:p w:rsidR="00DC5172" w:rsidRPr="00DC5172" w:rsidRDefault="00DC5172">
      <w:pPr>
        <w:rPr>
          <w:rFonts w:ascii="Arial" w:hAnsi="Arial" w:cs="Arial"/>
          <w:sz w:val="24"/>
          <w:szCs w:val="24"/>
        </w:rPr>
      </w:pPr>
      <w:r w:rsidRPr="00DC5172">
        <w:rPr>
          <w:rFonts w:ascii="Arial" w:hAnsi="Arial" w:cs="Arial"/>
          <w:sz w:val="24"/>
          <w:szCs w:val="24"/>
        </w:rPr>
        <w:t xml:space="preserve">The Yale Law Journal </w:t>
      </w:r>
      <w:r>
        <w:rPr>
          <w:rFonts w:ascii="Arial" w:hAnsi="Arial" w:cs="Arial"/>
          <w:sz w:val="24"/>
          <w:szCs w:val="24"/>
        </w:rPr>
        <w:t>vol 29 No 7 (May 1920)</w:t>
      </w:r>
    </w:p>
    <w:p w:rsidR="00210267" w:rsidRDefault="00CB08C8">
      <w:pPr>
        <w:rPr>
          <w:rFonts w:ascii="Arial" w:hAnsi="Arial" w:cs="Arial"/>
          <w:sz w:val="24"/>
          <w:szCs w:val="24"/>
        </w:rPr>
      </w:pPr>
      <w:hyperlink r:id="rId7" w:history="1">
        <w:proofErr w:type="spellStart"/>
        <w:r w:rsidR="00210267" w:rsidRPr="00210267">
          <w:rPr>
            <w:color w:val="0000FF"/>
            <w:u w:val="single"/>
          </w:rPr>
          <w:t>Smales</w:t>
        </w:r>
        <w:proofErr w:type="spellEnd"/>
        <w:r w:rsidR="00210267" w:rsidRPr="00210267">
          <w:rPr>
            <w:color w:val="0000FF"/>
            <w:u w:val="single"/>
          </w:rPr>
          <w:t xml:space="preserve"> v Lea and Others - The Academy of Experts</w:t>
        </w:r>
      </w:hyperlink>
    </w:p>
    <w:p w:rsidR="00C42AE5" w:rsidRDefault="00CB08C8">
      <w:hyperlink r:id="rId8" w:history="1">
        <w:r w:rsidR="00C42AE5" w:rsidRPr="00C42AE5">
          <w:rPr>
            <w:color w:val="0000FF"/>
            <w:u w:val="single"/>
          </w:rPr>
          <w:t>The Electronic Commerce (EC Directive) Regulations 2002 (legislation.gov.uk)</w:t>
        </w:r>
      </w:hyperlink>
    </w:p>
    <w:p w:rsidR="00210267" w:rsidRDefault="00210267">
      <w:pPr>
        <w:rPr>
          <w:rFonts w:ascii="Arial" w:hAnsi="Arial" w:cs="Arial"/>
          <w:sz w:val="24"/>
          <w:szCs w:val="24"/>
        </w:rPr>
      </w:pPr>
    </w:p>
    <w:p w:rsidR="00210267" w:rsidRPr="00762D2E" w:rsidRDefault="00210267">
      <w:pPr>
        <w:rPr>
          <w:rFonts w:ascii="Arial" w:hAnsi="Arial" w:cs="Arial"/>
          <w:sz w:val="24"/>
          <w:szCs w:val="24"/>
        </w:rPr>
      </w:pPr>
      <w:r>
        <w:rPr>
          <w:rFonts w:ascii="Arial" w:hAnsi="Arial" w:cs="Arial"/>
          <w:sz w:val="24"/>
          <w:szCs w:val="24"/>
        </w:rPr>
        <w:t>www.</w:t>
      </w:r>
      <w:r w:rsidRPr="0014539B">
        <w:rPr>
          <w:rFonts w:ascii="Arial" w:hAnsi="Arial" w:cs="Arial"/>
          <w:sz w:val="24"/>
          <w:szCs w:val="24"/>
        </w:rPr>
        <w:t>uk practical law</w:t>
      </w:r>
      <w:r>
        <w:rPr>
          <w:rFonts w:ascii="Arial" w:hAnsi="Arial" w:cs="Arial"/>
          <w:sz w:val="24"/>
          <w:szCs w:val="24"/>
        </w:rPr>
        <w:t xml:space="preserve">. </w:t>
      </w:r>
      <w:proofErr w:type="spellStart"/>
      <w:r w:rsidRPr="0014539B">
        <w:rPr>
          <w:rFonts w:ascii="Arial" w:hAnsi="Arial" w:cs="Arial"/>
          <w:sz w:val="24"/>
          <w:szCs w:val="24"/>
        </w:rPr>
        <w:t>thomson</w:t>
      </w:r>
      <w:proofErr w:type="spellEnd"/>
      <w:r w:rsidRPr="0014539B">
        <w:rPr>
          <w:rFonts w:ascii="Arial" w:hAnsi="Arial" w:cs="Arial"/>
          <w:sz w:val="24"/>
          <w:szCs w:val="24"/>
        </w:rPr>
        <w:t xml:space="preserve"> reuters.com</w:t>
      </w:r>
      <w:r>
        <w:rPr>
          <w:rFonts w:ascii="Arial" w:hAnsi="Arial" w:cs="Arial"/>
          <w:sz w:val="24"/>
          <w:szCs w:val="24"/>
        </w:rPr>
        <w:t xml:space="preserve">. </w:t>
      </w:r>
    </w:p>
    <w:sectPr w:rsidR="00210267" w:rsidRPr="00762D2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87645"/>
    <w:multiLevelType w:val="hybridMultilevel"/>
    <w:tmpl w:val="C964A56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4B6A39"/>
    <w:multiLevelType w:val="hybridMultilevel"/>
    <w:tmpl w:val="64823B9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48F2240"/>
    <w:multiLevelType w:val="hybridMultilevel"/>
    <w:tmpl w:val="90CA3C80"/>
    <w:lvl w:ilvl="0" w:tplc="96D266E4">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6830C6D"/>
    <w:multiLevelType w:val="hybridMultilevel"/>
    <w:tmpl w:val="B82ACD0A"/>
    <w:lvl w:ilvl="0" w:tplc="486E3000">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DCF3FE4"/>
    <w:multiLevelType w:val="hybridMultilevel"/>
    <w:tmpl w:val="49C692C4"/>
    <w:lvl w:ilvl="0" w:tplc="74FC7392">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7D12"/>
    <w:rsid w:val="0007336E"/>
    <w:rsid w:val="0008565C"/>
    <w:rsid w:val="000B43F3"/>
    <w:rsid w:val="0014539B"/>
    <w:rsid w:val="001907AB"/>
    <w:rsid w:val="00210267"/>
    <w:rsid w:val="002C00FE"/>
    <w:rsid w:val="00305910"/>
    <w:rsid w:val="003D5659"/>
    <w:rsid w:val="004414F1"/>
    <w:rsid w:val="00450A8B"/>
    <w:rsid w:val="0046198B"/>
    <w:rsid w:val="00461F56"/>
    <w:rsid w:val="00467C38"/>
    <w:rsid w:val="004738B8"/>
    <w:rsid w:val="004D3CDD"/>
    <w:rsid w:val="004D6A65"/>
    <w:rsid w:val="005644C9"/>
    <w:rsid w:val="00565379"/>
    <w:rsid w:val="005B6A33"/>
    <w:rsid w:val="00622BCF"/>
    <w:rsid w:val="00642B17"/>
    <w:rsid w:val="00713008"/>
    <w:rsid w:val="00762D2E"/>
    <w:rsid w:val="007A2156"/>
    <w:rsid w:val="007A4C5B"/>
    <w:rsid w:val="00862858"/>
    <w:rsid w:val="0086440E"/>
    <w:rsid w:val="00884F8D"/>
    <w:rsid w:val="008A6BFC"/>
    <w:rsid w:val="008E38BA"/>
    <w:rsid w:val="008E7EFC"/>
    <w:rsid w:val="00945CA6"/>
    <w:rsid w:val="00967D12"/>
    <w:rsid w:val="00970187"/>
    <w:rsid w:val="009A53FF"/>
    <w:rsid w:val="00A02509"/>
    <w:rsid w:val="00A668C9"/>
    <w:rsid w:val="00B160F8"/>
    <w:rsid w:val="00B30B36"/>
    <w:rsid w:val="00B747B6"/>
    <w:rsid w:val="00BF08F5"/>
    <w:rsid w:val="00C42AE5"/>
    <w:rsid w:val="00C578A5"/>
    <w:rsid w:val="00C70BAB"/>
    <w:rsid w:val="00CB08C8"/>
    <w:rsid w:val="00CB1BC2"/>
    <w:rsid w:val="00CC2DE7"/>
    <w:rsid w:val="00CE1264"/>
    <w:rsid w:val="00CF43E9"/>
    <w:rsid w:val="00D21A76"/>
    <w:rsid w:val="00DB0464"/>
    <w:rsid w:val="00DB68DE"/>
    <w:rsid w:val="00DC5172"/>
    <w:rsid w:val="00DF6073"/>
    <w:rsid w:val="00E040F0"/>
    <w:rsid w:val="00E27531"/>
    <w:rsid w:val="00E446CF"/>
    <w:rsid w:val="00E538D5"/>
    <w:rsid w:val="00E62D05"/>
    <w:rsid w:val="00E63F75"/>
    <w:rsid w:val="00E81A6D"/>
    <w:rsid w:val="00F34C2A"/>
    <w:rsid w:val="00FA0580"/>
    <w:rsid w:val="00FE5403"/>
    <w:rsid w:val="00FF02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71ECC7"/>
  <w15:chartTrackingRefBased/>
  <w15:docId w15:val="{C8135DC3-C898-4907-AB98-2C5318CEE5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5B6A33"/>
    <w:rPr>
      <w:color w:val="0000FF"/>
      <w:u w:val="single"/>
    </w:rPr>
  </w:style>
  <w:style w:type="character" w:styleId="FollowedHyperlink">
    <w:name w:val="FollowedHyperlink"/>
    <w:basedOn w:val="DefaultParagraphFont"/>
    <w:uiPriority w:val="99"/>
    <w:semiHidden/>
    <w:unhideWhenUsed/>
    <w:rsid w:val="005644C9"/>
    <w:rPr>
      <w:color w:val="954F72" w:themeColor="followedHyperlink"/>
      <w:u w:val="single"/>
    </w:rPr>
  </w:style>
  <w:style w:type="paragraph" w:styleId="ListParagraph">
    <w:name w:val="List Paragraph"/>
    <w:basedOn w:val="Normal"/>
    <w:uiPriority w:val="34"/>
    <w:qFormat/>
    <w:rsid w:val="00945CA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si/2002/2013/contents/made" TargetMode="External"/><Relationship Id="rId3" Type="http://schemas.openxmlformats.org/officeDocument/2006/relationships/settings" Target="settings.xml"/><Relationship Id="rId7" Type="http://schemas.openxmlformats.org/officeDocument/2006/relationships/hyperlink" Target="https://academyofexperts.org/knowledge-hub/smales-v-lea-and-other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ailii.org/" TargetMode="External"/><Relationship Id="rId5" Type="http://schemas.openxmlformats.org/officeDocument/2006/relationships/hyperlink" Target="https://www.bailii.org/ew/cases/EWCA/Civ/1955/3.html"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4144</TotalTime>
  <Pages>4</Pages>
  <Words>1336</Words>
  <Characters>7621</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Tarig Sanousi</dc:creator>
  <cp:keywords/>
  <dc:description/>
  <cp:lastModifiedBy>Tarig Sanousi</cp:lastModifiedBy>
  <cp:revision>5</cp:revision>
  <dcterms:created xsi:type="dcterms:W3CDTF">2022-02-17T09:47:00Z</dcterms:created>
  <dcterms:modified xsi:type="dcterms:W3CDTF">2022-03-04T14:18:00Z</dcterms:modified>
</cp:coreProperties>
</file>