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79D67" w14:textId="7D840D98" w:rsidR="00833470" w:rsidRPr="009B6957" w:rsidRDefault="00833470" w:rsidP="00833470">
      <w:pPr>
        <w:spacing w:line="360" w:lineRule="auto"/>
        <w:rPr>
          <w:rFonts w:ascii="Arial" w:hAnsi="Arial" w:cs="Arial"/>
          <w:sz w:val="24"/>
          <w:szCs w:val="24"/>
        </w:rPr>
      </w:pPr>
      <w:r w:rsidRPr="009B6957">
        <w:rPr>
          <w:rFonts w:ascii="Arial" w:hAnsi="Arial" w:cs="Arial"/>
          <w:noProof/>
          <w:sz w:val="24"/>
          <w:szCs w:val="24"/>
          <w:lang w:eastAsia="en-GB"/>
        </w:rPr>
        <w:drawing>
          <wp:anchor distT="0" distB="0" distL="114300" distR="114300" simplePos="0" relativeHeight="251742208" behindDoc="0" locked="0" layoutInCell="1" allowOverlap="1" wp14:anchorId="060D49BE" wp14:editId="596C1A43">
            <wp:simplePos x="0" y="0"/>
            <wp:positionH relativeFrom="column">
              <wp:posOffset>-746760</wp:posOffset>
            </wp:positionH>
            <wp:positionV relativeFrom="paragraph">
              <wp:posOffset>7620</wp:posOffset>
            </wp:positionV>
            <wp:extent cx="2217420" cy="102108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17420"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8E6896" w14:textId="77777777" w:rsidR="00833470" w:rsidRPr="009B6957" w:rsidRDefault="00833470" w:rsidP="00833470">
      <w:pPr>
        <w:spacing w:line="360" w:lineRule="auto"/>
        <w:rPr>
          <w:rFonts w:ascii="Arial" w:hAnsi="Arial" w:cs="Arial"/>
          <w:sz w:val="24"/>
          <w:szCs w:val="24"/>
        </w:rPr>
      </w:pPr>
    </w:p>
    <w:p w14:paraId="624F191C" w14:textId="77777777" w:rsidR="00833470" w:rsidRPr="009B6957" w:rsidRDefault="00833470" w:rsidP="00833470">
      <w:pPr>
        <w:spacing w:line="360" w:lineRule="auto"/>
        <w:rPr>
          <w:rFonts w:ascii="Arial" w:hAnsi="Arial" w:cs="Arial"/>
          <w:sz w:val="24"/>
          <w:szCs w:val="24"/>
        </w:rPr>
      </w:pPr>
    </w:p>
    <w:p w14:paraId="0F83201D" w14:textId="77777777" w:rsidR="00833470" w:rsidRPr="009B6957" w:rsidRDefault="00833470" w:rsidP="00833470">
      <w:pPr>
        <w:spacing w:line="360" w:lineRule="auto"/>
        <w:rPr>
          <w:rFonts w:ascii="Arial" w:hAnsi="Arial" w:cs="Arial"/>
          <w:sz w:val="24"/>
          <w:szCs w:val="24"/>
        </w:rPr>
      </w:pPr>
    </w:p>
    <w:p w14:paraId="3473C351" w14:textId="77777777" w:rsidR="00833470" w:rsidRPr="009B6957" w:rsidRDefault="00833470" w:rsidP="00833470">
      <w:pPr>
        <w:tabs>
          <w:tab w:val="left" w:pos="6540"/>
        </w:tabs>
        <w:spacing w:line="360" w:lineRule="auto"/>
        <w:rPr>
          <w:rFonts w:ascii="Arial" w:hAnsi="Arial" w:cs="Arial"/>
          <w:sz w:val="24"/>
          <w:szCs w:val="24"/>
        </w:rPr>
      </w:pPr>
    </w:p>
    <w:p w14:paraId="5818B88A" w14:textId="7E3A032B" w:rsidR="00833470" w:rsidRPr="00C436E2" w:rsidRDefault="00833470" w:rsidP="00833470">
      <w:pPr>
        <w:tabs>
          <w:tab w:val="left" w:pos="6540"/>
        </w:tabs>
        <w:spacing w:line="360" w:lineRule="auto"/>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pPr>
      <w:bookmarkStart w:id="0" w:name="_Hlk119323191"/>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Student name</w:t>
      </w:r>
      <w:r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 xml:space="preserve">: </w:t>
      </w:r>
      <w:r w:rsidR="00726284"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Gila Raul Domingos Serrote</w:t>
      </w:r>
    </w:p>
    <w:p w14:paraId="27005EB9" w14:textId="16C3C993" w:rsidR="00833470" w:rsidRPr="00C436E2" w:rsidRDefault="00833470" w:rsidP="00833470">
      <w:pPr>
        <w:tabs>
          <w:tab w:val="left" w:pos="6540"/>
        </w:tabs>
        <w:spacing w:line="360" w:lineRule="auto"/>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lang w:val="nl-NL"/>
          <w14:textOutline w14:w="11112" w14:cap="flat" w14:cmpd="sng" w14:algn="ctr">
            <w14:solidFill>
              <w14:schemeClr w14:val="accent2"/>
            </w14:solidFill>
            <w14:prstDash w14:val="solid"/>
            <w14:round/>
          </w14:textOutline>
        </w:rPr>
        <w:t>Student ID</w:t>
      </w:r>
      <w:r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w:t>
      </w:r>
      <w:r w:rsidR="00C436E2"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 xml:space="preserve"> </w:t>
      </w:r>
      <w:r w:rsidR="00726284"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2510697</w:t>
      </w:r>
    </w:p>
    <w:p w14:paraId="543E95E7" w14:textId="1C36D774" w:rsidR="00833470" w:rsidRPr="00C436E2" w:rsidRDefault="00833470" w:rsidP="00833470">
      <w:pPr>
        <w:tabs>
          <w:tab w:val="left" w:pos="6540"/>
        </w:tabs>
        <w:spacing w:line="360" w:lineRule="auto"/>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lang w:val="nl-NL"/>
          <w14:textOutline w14:w="11112" w14:cap="flat" w14:cmpd="sng" w14:algn="ctr">
            <w14:solidFill>
              <w14:schemeClr w14:val="accent2"/>
            </w14:solidFill>
            <w14:prstDash w14:val="solid"/>
            <w14:round/>
          </w14:textOutline>
        </w:rPr>
        <w:t>Module name</w:t>
      </w:r>
      <w:r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 xml:space="preserve">: </w:t>
      </w:r>
      <w:r w:rsidR="00BC609C"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Introduction to Health and Social Care</w:t>
      </w:r>
    </w:p>
    <w:p w14:paraId="0009AFB0" w14:textId="7D04C082" w:rsidR="00833470" w:rsidRPr="00C436E2" w:rsidRDefault="00833470" w:rsidP="00833470">
      <w:pPr>
        <w:tabs>
          <w:tab w:val="left" w:pos="6540"/>
        </w:tabs>
        <w:spacing w:line="360" w:lineRule="auto"/>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Module code</w:t>
      </w:r>
      <w:r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w:t>
      </w:r>
      <w:r w:rsidR="00BC609C"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 xml:space="preserve"> LCHS4003</w:t>
      </w:r>
    </w:p>
    <w:p w14:paraId="565683B6" w14:textId="77777777" w:rsidR="00726284" w:rsidRPr="00C436E2" w:rsidRDefault="00833470" w:rsidP="00833470">
      <w:pPr>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Lecturer name</w:t>
      </w:r>
      <w:r w:rsidR="00726284"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 Dr. Eleni</w:t>
      </w:r>
    </w:p>
    <w:p w14:paraId="0EA5B494" w14:textId="43635F94" w:rsidR="00833470" w:rsidRPr="00C436E2" w:rsidRDefault="00833470" w:rsidP="00833470">
      <w:pP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C436E2">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bookmarkEnd w:id="0"/>
    <w:p w14:paraId="410C101D" w14:textId="44C62297" w:rsidR="00925D5E" w:rsidRDefault="00925D5E">
      <w:pPr>
        <w:rPr>
          <w:rFonts w:ascii="Arial" w:hAnsi="Arial" w:cs="Arial"/>
          <w:sz w:val="24"/>
          <w:szCs w:val="24"/>
        </w:rPr>
      </w:pPr>
    </w:p>
    <w:p w14:paraId="0029C9FC" w14:textId="45A9FB3D" w:rsidR="00726284" w:rsidRPr="009B6957" w:rsidRDefault="00726284">
      <w:pPr>
        <w:rPr>
          <w:rFonts w:ascii="Arial" w:hAnsi="Arial" w:cs="Arial"/>
          <w:sz w:val="24"/>
          <w:szCs w:val="24"/>
        </w:rPr>
        <w:sectPr w:rsidR="00726284" w:rsidRPr="009B6957">
          <w:headerReference w:type="default" r:id="rId10"/>
          <w:footerReference w:type="default" r:id="rId11"/>
          <w:pgSz w:w="11906" w:h="16838"/>
          <w:pgMar w:top="1440" w:right="1440" w:bottom="1440" w:left="1440" w:header="708" w:footer="708" w:gutter="0"/>
          <w:cols w:space="708"/>
          <w:docGrid w:linePitch="360"/>
        </w:sectPr>
      </w:pPr>
      <w:r>
        <w:rPr>
          <w:noProof/>
          <w:lang w:eastAsia="en-GB"/>
        </w:rPr>
        <w:drawing>
          <wp:inline distT="0" distB="0" distL="0" distR="0" wp14:anchorId="25183E62" wp14:editId="2E1E0CAB">
            <wp:extent cx="4015740" cy="2676437"/>
            <wp:effectExtent l="0" t="0" r="3810" b="0"/>
            <wp:docPr id="13" name="Picture 13" descr="https://img.freepik.com/premium-vector/diverse-group-helping-each-other-illustration_961875-232316.jpg?w=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freepik.com/premium-vector/diverse-group-helping-each-other-illustration_961875-232316.jpg?w=148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31940" cy="2687234"/>
                    </a:xfrm>
                    <a:prstGeom prst="rect">
                      <a:avLst/>
                    </a:prstGeom>
                    <a:noFill/>
                    <a:ln>
                      <a:noFill/>
                    </a:ln>
                  </pic:spPr>
                </pic:pic>
              </a:graphicData>
            </a:graphic>
          </wp:inline>
        </w:drawing>
      </w:r>
    </w:p>
    <w:p w14:paraId="3BF185BD" w14:textId="329E1901" w:rsidR="00833470" w:rsidRPr="009B6957" w:rsidRDefault="00833470" w:rsidP="00833470">
      <w:pPr>
        <w:rPr>
          <w:rFonts w:ascii="Arial" w:hAnsi="Arial" w:cs="Arial"/>
          <w:b/>
          <w:bCs/>
          <w:sz w:val="24"/>
          <w:szCs w:val="24"/>
        </w:rPr>
      </w:pPr>
      <w:r w:rsidRPr="009B6957">
        <w:rPr>
          <w:rFonts w:ascii="Arial" w:hAnsi="Arial" w:cs="Arial"/>
          <w:b/>
          <w:bCs/>
          <w:sz w:val="24"/>
          <w:szCs w:val="24"/>
        </w:rPr>
        <w:lastRenderedPageBreak/>
        <w:t xml:space="preserve">Content page </w:t>
      </w:r>
    </w:p>
    <w:p w14:paraId="3BA4751C" w14:textId="77777777" w:rsidR="00833470" w:rsidRPr="009B6957" w:rsidRDefault="00833470" w:rsidP="00833470">
      <w:pPr>
        <w:rPr>
          <w:rFonts w:ascii="Arial" w:hAnsi="Arial" w:cs="Arial"/>
          <w:b/>
          <w:bCs/>
          <w:sz w:val="24"/>
          <w:szCs w:val="24"/>
        </w:rPr>
      </w:pPr>
    </w:p>
    <w:p w14:paraId="47285029" w14:textId="77777777" w:rsidR="00833470" w:rsidRPr="009B6957" w:rsidRDefault="00833470" w:rsidP="00833470">
      <w:pPr>
        <w:rPr>
          <w:rFonts w:ascii="Arial" w:hAnsi="Arial" w:cs="Arial"/>
          <w:b/>
          <w:bCs/>
          <w:sz w:val="24"/>
          <w:szCs w:val="24"/>
        </w:rPr>
      </w:pPr>
      <w:r w:rsidRPr="009B6957">
        <w:rPr>
          <w:rFonts w:ascii="Arial" w:hAnsi="Arial" w:cs="Arial"/>
          <w:b/>
          <w:bCs/>
          <w:sz w:val="24"/>
          <w:szCs w:val="24"/>
        </w:rPr>
        <w:t xml:space="preserve">Element 1 …………………………………………………………….. </w:t>
      </w:r>
      <w:r w:rsidR="00BC609C" w:rsidRPr="009B6957">
        <w:rPr>
          <w:rFonts w:ascii="Arial" w:hAnsi="Arial" w:cs="Arial"/>
          <w:b/>
          <w:bCs/>
          <w:sz w:val="24"/>
          <w:szCs w:val="24"/>
        </w:rPr>
        <w:t>P</w:t>
      </w:r>
      <w:r w:rsidRPr="009B6957">
        <w:rPr>
          <w:rFonts w:ascii="Arial" w:hAnsi="Arial" w:cs="Arial"/>
          <w:b/>
          <w:bCs/>
          <w:sz w:val="24"/>
          <w:szCs w:val="24"/>
        </w:rPr>
        <w:t>age</w:t>
      </w:r>
      <w:r w:rsidR="00BC609C" w:rsidRPr="009B6957">
        <w:rPr>
          <w:rFonts w:ascii="Arial" w:hAnsi="Arial" w:cs="Arial"/>
          <w:b/>
          <w:bCs/>
          <w:sz w:val="24"/>
          <w:szCs w:val="24"/>
        </w:rPr>
        <w:t xml:space="preserve"> 2</w:t>
      </w:r>
    </w:p>
    <w:p w14:paraId="13EA5A70" w14:textId="77777777" w:rsidR="00BC609C" w:rsidRPr="009B6957" w:rsidRDefault="00BC609C" w:rsidP="00833470">
      <w:pPr>
        <w:rPr>
          <w:rFonts w:ascii="Arial" w:hAnsi="Arial" w:cs="Arial"/>
          <w:b/>
          <w:bCs/>
          <w:sz w:val="24"/>
          <w:szCs w:val="24"/>
        </w:rPr>
      </w:pPr>
    </w:p>
    <w:p w14:paraId="3C3953AC" w14:textId="77777777" w:rsidR="00BC609C" w:rsidRPr="009B6957" w:rsidRDefault="00BC609C" w:rsidP="00833470">
      <w:pPr>
        <w:rPr>
          <w:rFonts w:ascii="Arial" w:hAnsi="Arial" w:cs="Arial"/>
          <w:b/>
          <w:bCs/>
          <w:sz w:val="24"/>
          <w:szCs w:val="24"/>
        </w:rPr>
      </w:pPr>
      <w:r w:rsidRPr="009B6957">
        <w:rPr>
          <w:rFonts w:ascii="Arial" w:hAnsi="Arial" w:cs="Arial"/>
          <w:b/>
          <w:bCs/>
          <w:sz w:val="24"/>
          <w:szCs w:val="24"/>
        </w:rPr>
        <w:t>Element 2………………………………………………………………Page 3</w:t>
      </w:r>
    </w:p>
    <w:p w14:paraId="3AC61CDC" w14:textId="77777777" w:rsidR="00BC609C" w:rsidRPr="009B6957" w:rsidRDefault="00BC609C" w:rsidP="00833470">
      <w:pPr>
        <w:rPr>
          <w:rFonts w:ascii="Arial" w:hAnsi="Arial" w:cs="Arial"/>
          <w:b/>
          <w:bCs/>
          <w:sz w:val="24"/>
          <w:szCs w:val="24"/>
        </w:rPr>
      </w:pPr>
    </w:p>
    <w:p w14:paraId="2F2D77A8" w14:textId="0660B03D" w:rsidR="00BC609C" w:rsidRPr="009B6957" w:rsidRDefault="00BC609C" w:rsidP="00833470">
      <w:pPr>
        <w:rPr>
          <w:rFonts w:ascii="Arial" w:hAnsi="Arial" w:cs="Arial"/>
          <w:sz w:val="24"/>
          <w:szCs w:val="24"/>
        </w:rPr>
        <w:sectPr w:rsidR="00BC609C" w:rsidRPr="009B6957" w:rsidSect="00925D5E">
          <w:pgSz w:w="11906" w:h="16838"/>
          <w:pgMar w:top="1440" w:right="1440" w:bottom="1440" w:left="1440" w:header="708" w:footer="708" w:gutter="0"/>
          <w:cols w:space="708"/>
          <w:docGrid w:linePitch="360"/>
        </w:sectPr>
      </w:pPr>
      <w:r w:rsidRPr="009B6957">
        <w:rPr>
          <w:rFonts w:ascii="Arial" w:hAnsi="Arial" w:cs="Arial"/>
          <w:b/>
          <w:bCs/>
          <w:sz w:val="24"/>
          <w:szCs w:val="24"/>
        </w:rPr>
        <w:t>References…………………………………………………………….Page 7</w:t>
      </w:r>
    </w:p>
    <w:p w14:paraId="5AFFC33B" w14:textId="78F272E5" w:rsidR="003A000F" w:rsidRPr="009B6957" w:rsidRDefault="00302AF9">
      <w:pPr>
        <w:rPr>
          <w:rFonts w:ascii="Arial" w:hAnsi="Arial" w:cs="Arial"/>
          <w:sz w:val="24"/>
          <w:szCs w:val="24"/>
        </w:rPr>
        <w:sectPr w:rsidR="003A000F" w:rsidRPr="009B6957" w:rsidSect="003A000F">
          <w:pgSz w:w="16838" w:h="11906" w:orient="landscape"/>
          <w:pgMar w:top="1440" w:right="1440" w:bottom="1440" w:left="1440" w:header="708" w:footer="708" w:gutter="0"/>
          <w:cols w:space="708"/>
          <w:docGrid w:linePitch="360"/>
        </w:sectPr>
      </w:pPr>
      <w:r w:rsidRPr="009B6957">
        <w:rPr>
          <w:rFonts w:ascii="Arial" w:hAnsi="Arial" w:cs="Arial"/>
          <w:noProof/>
          <w:sz w:val="24"/>
          <w:szCs w:val="24"/>
          <w:lang w:eastAsia="en-GB"/>
        </w:rPr>
        <w:lastRenderedPageBreak/>
        <mc:AlternateContent>
          <mc:Choice Requires="wps">
            <w:drawing>
              <wp:anchor distT="45720" distB="45720" distL="114300" distR="114300" simplePos="0" relativeHeight="251736064" behindDoc="0" locked="0" layoutInCell="1" allowOverlap="1" wp14:anchorId="1182A892" wp14:editId="45188D65">
                <wp:simplePos x="0" y="0"/>
                <wp:positionH relativeFrom="page">
                  <wp:posOffset>3901440</wp:posOffset>
                </wp:positionH>
                <wp:positionV relativeFrom="paragraph">
                  <wp:posOffset>2947035</wp:posOffset>
                </wp:positionV>
                <wp:extent cx="3108960" cy="2743200"/>
                <wp:effectExtent l="19050" t="19050" r="3429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743200"/>
                        </a:xfrm>
                        <a:prstGeom prst="rect">
                          <a:avLst/>
                        </a:prstGeom>
                        <a:solidFill>
                          <a:srgbClr val="FFFFFF"/>
                        </a:solidFill>
                        <a:ln w="47625">
                          <a:solidFill>
                            <a:srgbClr val="000000"/>
                          </a:solidFill>
                          <a:miter lim="800000"/>
                          <a:headEnd/>
                          <a:tailEnd/>
                        </a:ln>
                        <a:effectLst>
                          <a:softEdge rad="25400"/>
                        </a:effectLst>
                      </wps:spPr>
                      <wps:txbx>
                        <w:txbxContent>
                          <w:p w14:paraId="6D5CE0B4" w14:textId="0BD3D65E" w:rsidR="00084574" w:rsidRPr="00DD6723" w:rsidRDefault="00084574" w:rsidP="00084574">
                            <w:pPr>
                              <w:jc w:val="center"/>
                              <w:rPr>
                                <w:rFonts w:ascii="Arial" w:hAnsi="Arial" w:cs="Arial"/>
                                <w:b/>
                                <w:bCs/>
                                <w:sz w:val="16"/>
                                <w:szCs w:val="16"/>
                                <w:lang w:val="en-US"/>
                              </w:rPr>
                            </w:pPr>
                            <w:r w:rsidRPr="00DD6723">
                              <w:rPr>
                                <w:rFonts w:ascii="Arial" w:hAnsi="Arial" w:cs="Arial"/>
                                <w:b/>
                                <w:bCs/>
                                <w:sz w:val="16"/>
                                <w:szCs w:val="16"/>
                                <w:lang w:val="en-US"/>
                              </w:rPr>
                              <w:t xml:space="preserve">5. Conclusion </w:t>
                            </w:r>
                          </w:p>
                          <w:p w14:paraId="25681AA0" w14:textId="2B38E9B4" w:rsidR="00DD6723" w:rsidRPr="00DD6723" w:rsidRDefault="00DD6723" w:rsidP="00DD6723">
                            <w:pPr>
                              <w:pStyle w:val="NormalWeb"/>
                              <w:rPr>
                                <w:rFonts w:ascii="Arial" w:hAnsi="Arial" w:cs="Arial"/>
                                <w:sz w:val="16"/>
                                <w:szCs w:val="16"/>
                              </w:rPr>
                            </w:pPr>
                            <w:r w:rsidRPr="00DD6723">
                              <w:rPr>
                                <w:rFonts w:ascii="Arial" w:hAnsi="Arial" w:cs="Arial"/>
                                <w:sz w:val="16"/>
                                <w:szCs w:val="16"/>
                              </w:rPr>
                              <w:t xml:space="preserve">In conclusion, Community Mental Health Services are a vital part of the healthcare system in the </w:t>
                            </w:r>
                            <w:r w:rsidRPr="00DD6723">
                              <w:rPr>
                                <w:rStyle w:val="whitespace-normal"/>
                                <w:rFonts w:ascii="Arial" w:hAnsi="Arial" w:cs="Arial"/>
                                <w:sz w:val="16"/>
                                <w:szCs w:val="16"/>
                              </w:rPr>
                              <w:t>United Kingdom</w:t>
                            </w:r>
                            <w:r w:rsidRPr="00DD6723">
                              <w:rPr>
                                <w:rFonts w:ascii="Arial" w:hAnsi="Arial" w:cs="Arial"/>
                                <w:sz w:val="16"/>
                                <w:szCs w:val="16"/>
                              </w:rPr>
                              <w:t xml:space="preserve">, supporting individuals with mental health conditions while enabling them to live independently in their communities. Shaped by the shift from institutional care to community-based support, these services focus on person-centred care, recovery, and wellbeing. Although challenges such as lack of staff and increasing demand affect service delivery, Community Mental Health Teams continue to provide essential support through early intervention, treatment, and ongoing care. </w:t>
                            </w:r>
                          </w:p>
                          <w:p w14:paraId="509CCEFE" w14:textId="163B7BF5" w:rsidR="00BE6BE0" w:rsidRPr="00DD6723" w:rsidRDefault="00084574" w:rsidP="00DD6723">
                            <w:pPr>
                              <w:rPr>
                                <w:rFonts w:ascii="Arial" w:hAnsi="Arial" w:cs="Arial"/>
                                <w:sz w:val="16"/>
                                <w:szCs w:val="16"/>
                                <w:lang w:val="en-US"/>
                              </w:rPr>
                            </w:pPr>
                            <w:r w:rsidRPr="00DD6723">
                              <w:rPr>
                                <w:rFonts w:ascii="Arial" w:hAnsi="Arial" w:cs="Arial"/>
                                <w:sz w:val="16"/>
                                <w:szCs w:val="16"/>
                                <w:lang w:val="en-US"/>
                              </w:rPr>
                              <w:t xml:space="preserve">Mental health </w:t>
                            </w:r>
                            <w:r w:rsidR="00DD6723" w:rsidRPr="00DD6723">
                              <w:rPr>
                                <w:rFonts w:ascii="Arial" w:hAnsi="Arial" w:cs="Arial"/>
                                <w:sz w:val="16"/>
                                <w:szCs w:val="16"/>
                                <w:lang w:val="en-US"/>
                              </w:rPr>
                              <w:t>supporting</w:t>
                            </w:r>
                            <w:r w:rsidRPr="00DD6723">
                              <w:rPr>
                                <w:rFonts w:ascii="Arial" w:hAnsi="Arial" w:cs="Arial"/>
                                <w:sz w:val="16"/>
                                <w:szCs w:val="16"/>
                                <w:lang w:val="en-US"/>
                              </w:rPr>
                              <w:t xml:space="preserve"> mental health, empowering communities - necessary service to enhance independence and wellbeing (NHS, 2023; Glendinning et al.,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07.2pt;margin-top:232.05pt;width:244.8pt;height:3in;z-index:2517360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" strokeweight="3.75pt">
                <v:textbox>
                  <w:txbxContent>
                    <w:p w14:paraId="6D5CE0B4" w14:textId="0BD3D65E" w:rsidR="00084574" w:rsidRPr="00DD6723" w:rsidRDefault="00084574" w:rsidP="00084574">
                      <w:pPr>
                        <w:jc w:val="center"/>
                        <w:rPr>
                          <w:rFonts w:ascii="Arial" w:hAnsi="Arial" w:cs="Arial"/>
                          <w:b/>
                          <w:bCs/>
                          <w:sz w:val="16"/>
                          <w:szCs w:val="16"/>
                          <w:lang w:val="en-US"/>
                        </w:rPr>
                      </w:pPr>
                      <w:r w:rsidRPr="00DD6723">
                        <w:rPr>
                          <w:rFonts w:ascii="Arial" w:hAnsi="Arial" w:cs="Arial"/>
                          <w:b/>
                          <w:bCs/>
                          <w:sz w:val="16"/>
                          <w:szCs w:val="16"/>
                          <w:lang w:val="en-US"/>
                        </w:rPr>
                        <w:t xml:space="preserve">5. Conclusion </w:t>
                      </w:r>
                    </w:p>
                    <w:p w14:paraId="25681AA0" w14:textId="2B38E9B4" w:rsidR="00DD6723" w:rsidRPr="00DD6723" w:rsidRDefault="00DD6723" w:rsidP="00DD6723">
                      <w:pPr>
                        <w:pStyle w:val="NormalWeb"/>
                        <w:rPr>
                          <w:rFonts w:ascii="Arial" w:hAnsi="Arial" w:cs="Arial"/>
                          <w:sz w:val="16"/>
                          <w:szCs w:val="16"/>
                        </w:rPr>
                      </w:pPr>
                      <w:r w:rsidRPr="00DD6723">
                        <w:rPr>
                          <w:rFonts w:ascii="Arial" w:hAnsi="Arial" w:cs="Arial"/>
                          <w:sz w:val="16"/>
                          <w:szCs w:val="16"/>
                        </w:rPr>
                        <w:t xml:space="preserve">In conclusion, Community Mental Health Services are a vital part of the healthcare system in the </w:t>
                      </w:r>
                      <w:r w:rsidRPr="00DD6723">
                        <w:rPr>
                          <w:rStyle w:val="whitespace-normal"/>
                          <w:rFonts w:ascii="Arial" w:hAnsi="Arial" w:cs="Arial"/>
                          <w:sz w:val="16"/>
                          <w:szCs w:val="16"/>
                        </w:rPr>
                        <w:t>United Kingdom</w:t>
                      </w:r>
                      <w:r w:rsidRPr="00DD6723">
                        <w:rPr>
                          <w:rFonts w:ascii="Arial" w:hAnsi="Arial" w:cs="Arial"/>
                          <w:sz w:val="16"/>
                          <w:szCs w:val="16"/>
                        </w:rPr>
                        <w:t xml:space="preserve">, supporting individuals with mental health conditions while enabling them to live independently in their communities. Shaped by the shift from institutional care to community-based support, these services focus on person-centred care, recovery, and wellbeing. Although challenges such as lack of staff and increasing demand affect service delivery, Community Mental Health Teams continue to provide essential support through early intervention, treatment, and ongoing care. </w:t>
                      </w:r>
                    </w:p>
                    <w:p w14:paraId="509CCEFE" w14:textId="163B7BF5" w:rsidR="00BE6BE0" w:rsidRPr="00DD6723" w:rsidRDefault="00084574" w:rsidP="00DD6723">
                      <w:pPr>
                        <w:rPr>
                          <w:rFonts w:ascii="Arial" w:hAnsi="Arial" w:cs="Arial"/>
                          <w:sz w:val="16"/>
                          <w:szCs w:val="16"/>
                          <w:lang w:val="en-US"/>
                        </w:rPr>
                      </w:pPr>
                      <w:r w:rsidRPr="00DD6723">
                        <w:rPr>
                          <w:rFonts w:ascii="Arial" w:hAnsi="Arial" w:cs="Arial"/>
                          <w:sz w:val="16"/>
                          <w:szCs w:val="16"/>
                          <w:lang w:val="en-US"/>
                        </w:rPr>
                        <w:t xml:space="preserve">Mental health </w:t>
                      </w:r>
                      <w:r w:rsidR="00DD6723" w:rsidRPr="00DD6723">
                        <w:rPr>
                          <w:rFonts w:ascii="Arial" w:hAnsi="Arial" w:cs="Arial"/>
                          <w:sz w:val="16"/>
                          <w:szCs w:val="16"/>
                          <w:lang w:val="en-US"/>
                        </w:rPr>
                        <w:t>supporting</w:t>
                      </w:r>
                      <w:r w:rsidRPr="00DD6723">
                        <w:rPr>
                          <w:rFonts w:ascii="Arial" w:hAnsi="Arial" w:cs="Arial"/>
                          <w:sz w:val="16"/>
                          <w:szCs w:val="16"/>
                          <w:lang w:val="en-US"/>
                        </w:rPr>
                        <w:t xml:space="preserve"> mental health, empowering communities - necessary service to enhance independence and wellbeing (NHS, 2023; Glendinning et al., 2021).</w:t>
                      </w:r>
                    </w:p>
                  </w:txbxContent>
                </v:textbox>
                <w10:wrap type="square" anchorx="page"/>
              </v:shape>
            </w:pict>
          </mc:Fallback>
        </mc:AlternateContent>
      </w:r>
      <w:r w:rsidRPr="009B6957">
        <w:rPr>
          <w:rFonts w:ascii="Arial" w:hAnsi="Arial" w:cs="Arial"/>
          <w:noProof/>
          <w:sz w:val="24"/>
          <w:szCs w:val="24"/>
          <w:lang w:eastAsia="en-GB"/>
        </w:rPr>
        <mc:AlternateContent>
          <mc:Choice Requires="wps">
            <w:drawing>
              <wp:anchor distT="45720" distB="45720" distL="114300" distR="114300" simplePos="0" relativeHeight="251658240" behindDoc="0" locked="0" layoutInCell="1" allowOverlap="1" wp14:anchorId="2F5030E1" wp14:editId="082EC570">
                <wp:simplePos x="0" y="0"/>
                <wp:positionH relativeFrom="margin">
                  <wp:posOffset>6073140</wp:posOffset>
                </wp:positionH>
                <wp:positionV relativeFrom="paragraph">
                  <wp:posOffset>3404235</wp:posOffset>
                </wp:positionV>
                <wp:extent cx="3672840" cy="2308860"/>
                <wp:effectExtent l="19050" t="19050" r="2286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840" cy="2308860"/>
                        </a:xfrm>
                        <a:prstGeom prst="rect">
                          <a:avLst/>
                        </a:prstGeom>
                        <a:solidFill>
                          <a:srgbClr val="FFFFFF"/>
                        </a:solidFill>
                        <a:ln w="44450">
                          <a:solidFill>
                            <a:srgbClr val="000000"/>
                          </a:solidFill>
                          <a:miter lim="800000"/>
                          <a:headEnd/>
                          <a:tailEnd/>
                        </a:ln>
                        <a:effectLst>
                          <a:softEdge rad="25400"/>
                        </a:effectLst>
                      </wps:spPr>
                      <wps:txbx>
                        <w:txbxContent>
                          <w:p w14:paraId="0B6A4CA5" w14:textId="77777777" w:rsidR="00FA2246" w:rsidRPr="00FA2246" w:rsidRDefault="00FA2246" w:rsidP="00FA2246">
                            <w:pPr>
                              <w:pStyle w:val="Heading3"/>
                              <w:jc w:val="center"/>
                              <w:rPr>
                                <w:rFonts w:ascii="Arial" w:hAnsi="Arial" w:cs="Arial"/>
                                <w:b/>
                                <w:i/>
                                <w:sz w:val="12"/>
                                <w:szCs w:val="12"/>
                              </w:rPr>
                            </w:pPr>
                            <w:r w:rsidRPr="00FA2246">
                              <w:rPr>
                                <w:rFonts w:ascii="Arial" w:hAnsi="Arial" w:cs="Arial"/>
                                <w:b/>
                                <w:i/>
                                <w:color w:val="auto"/>
                                <w:sz w:val="12"/>
                                <w:szCs w:val="12"/>
                              </w:rPr>
                              <w:t>References</w:t>
                            </w:r>
                          </w:p>
                          <w:p w14:paraId="080B03BA"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Brooker, D. and Latham, I. (2016) </w:t>
                            </w:r>
                            <w:r w:rsidRPr="00FA2246">
                              <w:rPr>
                                <w:rStyle w:val="Emphasis"/>
                                <w:rFonts w:ascii="Arial" w:hAnsi="Arial" w:cs="Arial"/>
                                <w:i w:val="0"/>
                                <w:sz w:val="12"/>
                                <w:szCs w:val="12"/>
                              </w:rPr>
                              <w:t>Person-Centred Dementia Care in the Community</w:t>
                            </w:r>
                            <w:r w:rsidRPr="00FA2246">
                              <w:rPr>
                                <w:rFonts w:ascii="Arial" w:hAnsi="Arial" w:cs="Arial"/>
                                <w:i/>
                                <w:sz w:val="12"/>
                                <w:szCs w:val="12"/>
                              </w:rPr>
                              <w:t>. London: Routledge.</w:t>
                            </w:r>
                          </w:p>
                          <w:p w14:paraId="299AA960"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Care Quality Commission (CQC) (2025) </w:t>
                            </w:r>
                            <w:r w:rsidRPr="00FA2246">
                              <w:rPr>
                                <w:rStyle w:val="Emphasis"/>
                                <w:rFonts w:ascii="Arial" w:hAnsi="Arial" w:cs="Arial"/>
                                <w:i w:val="0"/>
                                <w:sz w:val="12"/>
                                <w:szCs w:val="12"/>
                              </w:rPr>
                              <w:t>Monitoring the Mental Health Act in 2024/2025</w:t>
                            </w:r>
                            <w:r w:rsidRPr="00FA2246">
                              <w:rPr>
                                <w:rFonts w:ascii="Arial" w:hAnsi="Arial" w:cs="Arial"/>
                                <w:i/>
                                <w:sz w:val="12"/>
                                <w:szCs w:val="12"/>
                              </w:rPr>
                              <w:t>. London: CQC.</w:t>
                            </w:r>
                          </w:p>
                          <w:p w14:paraId="0269A8A0"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Flynn, M. (2021) </w:t>
                            </w:r>
                            <w:r w:rsidRPr="00FA2246">
                              <w:rPr>
                                <w:rStyle w:val="Emphasis"/>
                                <w:rFonts w:ascii="Arial" w:hAnsi="Arial" w:cs="Arial"/>
                                <w:i w:val="0"/>
                                <w:sz w:val="12"/>
                                <w:szCs w:val="12"/>
                              </w:rPr>
                              <w:t>Residential Care Homes: History and Modern Practice</w:t>
                            </w:r>
                            <w:r w:rsidRPr="00FA2246">
                              <w:rPr>
                                <w:rFonts w:ascii="Arial" w:hAnsi="Arial" w:cs="Arial"/>
                                <w:i/>
                                <w:sz w:val="12"/>
                                <w:szCs w:val="12"/>
                              </w:rPr>
                              <w:t>. Bristol: Policy Press.</w:t>
                            </w:r>
                          </w:p>
                          <w:p w14:paraId="7A98A219" w14:textId="78E19DA5"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Glendinning, C. and Kemp, P.A. (2018) ‘Home care in the UK: trends and policy’, </w:t>
                            </w:r>
                            <w:r w:rsidRPr="00FA2246">
                              <w:rPr>
                                <w:rStyle w:val="Emphasis"/>
                                <w:rFonts w:ascii="Arial" w:hAnsi="Arial" w:cs="Arial"/>
                                <w:i w:val="0"/>
                                <w:sz w:val="12"/>
                                <w:szCs w:val="12"/>
                              </w:rPr>
                              <w:t>Journal of Social Policy</w:t>
                            </w:r>
                            <w:r w:rsidRPr="00FA2246">
                              <w:rPr>
                                <w:rFonts w:ascii="Arial" w:hAnsi="Arial" w:cs="Arial"/>
                                <w:i/>
                                <w:sz w:val="12"/>
                                <w:szCs w:val="12"/>
                              </w:rPr>
                              <w:t>, 47(1), pp. 45–65.</w:t>
                            </w:r>
                            <w:r w:rsidR="00302AF9">
                              <w:rPr>
                                <w:rFonts w:ascii="Arial" w:hAnsi="Arial" w:cs="Arial"/>
                                <w:i/>
                                <w:sz w:val="12"/>
                                <w:szCs w:val="12"/>
                              </w:rPr>
                              <w:t xml:space="preserve"> </w:t>
                            </w:r>
                            <w:r w:rsidRPr="00FA2246">
                              <w:rPr>
                                <w:rFonts w:ascii="Arial" w:hAnsi="Arial" w:cs="Arial"/>
                                <w:i/>
                                <w:sz w:val="12"/>
                                <w:szCs w:val="12"/>
                              </w:rPr>
                              <w:t xml:space="preserve">Glendinning, C. </w:t>
                            </w:r>
                            <w:r w:rsidRPr="00FA2246">
                              <w:rPr>
                                <w:rStyle w:val="Emphasis"/>
                                <w:rFonts w:ascii="Arial" w:hAnsi="Arial" w:cs="Arial"/>
                                <w:i w:val="0"/>
                                <w:sz w:val="12"/>
                                <w:szCs w:val="12"/>
                              </w:rPr>
                              <w:t>et al.</w:t>
                            </w:r>
                            <w:r w:rsidRPr="00FA2246">
                              <w:rPr>
                                <w:rFonts w:ascii="Arial" w:hAnsi="Arial" w:cs="Arial"/>
                                <w:i/>
                                <w:sz w:val="12"/>
                                <w:szCs w:val="12"/>
                              </w:rPr>
                              <w:t xml:space="preserve"> (2021) </w:t>
                            </w:r>
                            <w:r w:rsidRPr="00FA2246">
                              <w:rPr>
                                <w:rStyle w:val="Emphasis"/>
                                <w:rFonts w:ascii="Arial" w:hAnsi="Arial" w:cs="Arial"/>
                                <w:i w:val="0"/>
                                <w:sz w:val="12"/>
                                <w:szCs w:val="12"/>
                              </w:rPr>
                              <w:t>Social Care in the UK: Policy and Practice</w:t>
                            </w:r>
                            <w:r w:rsidRPr="00FA2246">
                              <w:rPr>
                                <w:rFonts w:ascii="Arial" w:hAnsi="Arial" w:cs="Arial"/>
                                <w:i/>
                                <w:sz w:val="12"/>
                                <w:szCs w:val="12"/>
                              </w:rPr>
                              <w:t>. London: SAGE.</w:t>
                            </w:r>
                          </w:p>
                          <w:p w14:paraId="2C2688BF"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McDonald, A. and Burnett, L. (2020) </w:t>
                            </w:r>
                            <w:r w:rsidRPr="00FA2246">
                              <w:rPr>
                                <w:rStyle w:val="Emphasis"/>
                                <w:rFonts w:ascii="Arial" w:hAnsi="Arial" w:cs="Arial"/>
                                <w:i w:val="0"/>
                                <w:sz w:val="12"/>
                                <w:szCs w:val="12"/>
                              </w:rPr>
                              <w:t>Person-centred Practice in Health and Social Care</w:t>
                            </w:r>
                            <w:r w:rsidRPr="00FA2246">
                              <w:rPr>
                                <w:rFonts w:ascii="Arial" w:hAnsi="Arial" w:cs="Arial"/>
                                <w:i/>
                                <w:sz w:val="12"/>
                                <w:szCs w:val="12"/>
                              </w:rPr>
                              <w:t>. London: SAGE.</w:t>
                            </w:r>
                            <w:r w:rsidR="00302AF9">
                              <w:rPr>
                                <w:rFonts w:ascii="Arial" w:hAnsi="Arial" w:cs="Arial"/>
                                <w:i/>
                                <w:sz w:val="12"/>
                                <w:szCs w:val="12"/>
                              </w:rPr>
                              <w:t xml:space="preserve"> </w:t>
                            </w:r>
                          </w:p>
                          <w:p w14:paraId="3CF82BAF" w14:textId="2867AB62"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National Health Service</w:t>
                            </w:r>
                            <w:r w:rsidRPr="00FA2246">
                              <w:rPr>
                                <w:rFonts w:ascii="Arial" w:hAnsi="Arial" w:cs="Arial"/>
                                <w:i/>
                                <w:sz w:val="12"/>
                                <w:szCs w:val="12"/>
                              </w:rPr>
                              <w:t xml:space="preserve"> (2023) </w:t>
                            </w:r>
                            <w:r w:rsidRPr="00FA2246">
                              <w:rPr>
                                <w:rStyle w:val="Emphasis"/>
                                <w:rFonts w:ascii="Arial" w:hAnsi="Arial" w:cs="Arial"/>
                                <w:i w:val="0"/>
                                <w:sz w:val="12"/>
                                <w:szCs w:val="12"/>
                              </w:rPr>
                              <w:t>Community mental health services</w:t>
                            </w:r>
                            <w:r w:rsidRPr="00FA2246">
                              <w:rPr>
                                <w:rFonts w:ascii="Arial" w:hAnsi="Arial" w:cs="Arial"/>
                                <w:i/>
                                <w:sz w:val="12"/>
                                <w:szCs w:val="12"/>
                              </w:rPr>
                              <w:t xml:space="preserve">. Available at: </w:t>
                            </w:r>
                            <w:hyperlink r:id="rId13" w:tgtFrame="_new" w:history="1">
                              <w:r w:rsidRPr="00FA2246">
                                <w:rPr>
                                  <w:rStyle w:val="Hyperlink"/>
                                  <w:rFonts w:ascii="Arial" w:hAnsi="Arial" w:cs="Arial"/>
                                  <w:i/>
                                  <w:sz w:val="12"/>
                                  <w:szCs w:val="12"/>
                                </w:rPr>
                                <w:t>https://www.nhs.uk</w:t>
                              </w:r>
                            </w:hyperlink>
                            <w:r w:rsidRPr="00FA2246">
                              <w:rPr>
                                <w:rFonts w:ascii="Arial" w:hAnsi="Arial" w:cs="Arial"/>
                                <w:i/>
                                <w:sz w:val="12"/>
                                <w:szCs w:val="12"/>
                              </w:rPr>
                              <w:t xml:space="preserve"> (Accessed: 21 March 2026).</w:t>
                            </w:r>
                          </w:p>
                          <w:p w14:paraId="17B09C76" w14:textId="77777777"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World Health Organization</w:t>
                            </w:r>
                            <w:r w:rsidRPr="00FA2246">
                              <w:rPr>
                                <w:rFonts w:ascii="Arial" w:hAnsi="Arial" w:cs="Arial"/>
                                <w:i/>
                                <w:sz w:val="12"/>
                                <w:szCs w:val="12"/>
                              </w:rPr>
                              <w:t xml:space="preserve"> (2023) </w:t>
                            </w:r>
                            <w:r w:rsidRPr="00FA2246">
                              <w:rPr>
                                <w:rStyle w:val="Emphasis"/>
                                <w:rFonts w:ascii="Arial" w:hAnsi="Arial" w:cs="Arial"/>
                                <w:i w:val="0"/>
                                <w:sz w:val="12"/>
                                <w:szCs w:val="12"/>
                              </w:rPr>
                              <w:t>Mental health at work: Fact sheet</w:t>
                            </w:r>
                            <w:r w:rsidRPr="00FA2246">
                              <w:rPr>
                                <w:rFonts w:ascii="Arial" w:hAnsi="Arial" w:cs="Arial"/>
                                <w:i/>
                                <w:sz w:val="12"/>
                                <w:szCs w:val="12"/>
                              </w:rPr>
                              <w:t>. Geneva: WHO.</w:t>
                            </w:r>
                          </w:p>
                          <w:p w14:paraId="69461F56" w14:textId="0822EC70" w:rsidR="00BE6BE0" w:rsidRPr="00FA2246" w:rsidRDefault="00BE6BE0" w:rsidP="00FA2246">
                            <w:pPr>
                              <w:ind w:left="360"/>
                              <w:rPr>
                                <w:rFonts w:ascii="Arial" w:hAnsi="Arial" w:cs="Arial"/>
                                <w:i/>
                                <w:sz w:val="12"/>
                                <w:szCs w:val="1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478.2pt;margin-top:268.05pt;width:289.2pt;height:18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" strokeweight="3.5pt">
                <v:textbox>
                  <w:txbxContent>
                    <w:p w14:paraId="0B6A4CA5" w14:textId="77777777" w:rsidR="00FA2246" w:rsidRPr="00FA2246" w:rsidRDefault="00FA2246" w:rsidP="00FA2246">
                      <w:pPr>
                        <w:pStyle w:val="Heading3"/>
                        <w:jc w:val="center"/>
                        <w:rPr>
                          <w:rFonts w:ascii="Arial" w:hAnsi="Arial" w:cs="Arial"/>
                          <w:b/>
                          <w:i/>
                          <w:sz w:val="12"/>
                          <w:szCs w:val="12"/>
                        </w:rPr>
                      </w:pPr>
                      <w:r w:rsidRPr="00FA2246">
                        <w:rPr>
                          <w:rFonts w:ascii="Arial" w:hAnsi="Arial" w:cs="Arial"/>
                          <w:b/>
                          <w:i/>
                          <w:color w:val="auto"/>
                          <w:sz w:val="12"/>
                          <w:szCs w:val="12"/>
                        </w:rPr>
                        <w:t>References</w:t>
                      </w:r>
                    </w:p>
                    <w:p w14:paraId="080B03BA"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Brooker, D. and Latham, I. (2016) </w:t>
                      </w:r>
                      <w:r w:rsidRPr="00FA2246">
                        <w:rPr>
                          <w:rStyle w:val="Emphasis"/>
                          <w:rFonts w:ascii="Arial" w:hAnsi="Arial" w:cs="Arial"/>
                          <w:i w:val="0"/>
                          <w:sz w:val="12"/>
                          <w:szCs w:val="12"/>
                        </w:rPr>
                        <w:t>Person-Centred Dementia Care in the Community</w:t>
                      </w:r>
                      <w:r w:rsidRPr="00FA2246">
                        <w:rPr>
                          <w:rFonts w:ascii="Arial" w:hAnsi="Arial" w:cs="Arial"/>
                          <w:i/>
                          <w:sz w:val="12"/>
                          <w:szCs w:val="12"/>
                        </w:rPr>
                        <w:t>. London: Routledge.</w:t>
                      </w:r>
                    </w:p>
                    <w:p w14:paraId="299AA960"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Care Quality Commission (CQC) (2025) </w:t>
                      </w:r>
                      <w:r w:rsidRPr="00FA2246">
                        <w:rPr>
                          <w:rStyle w:val="Emphasis"/>
                          <w:rFonts w:ascii="Arial" w:hAnsi="Arial" w:cs="Arial"/>
                          <w:i w:val="0"/>
                          <w:sz w:val="12"/>
                          <w:szCs w:val="12"/>
                        </w:rPr>
                        <w:t>Monitoring the Mental Health Act in 2024/2025</w:t>
                      </w:r>
                      <w:r w:rsidRPr="00FA2246">
                        <w:rPr>
                          <w:rFonts w:ascii="Arial" w:hAnsi="Arial" w:cs="Arial"/>
                          <w:i/>
                          <w:sz w:val="12"/>
                          <w:szCs w:val="12"/>
                        </w:rPr>
                        <w:t>. London: CQC.</w:t>
                      </w:r>
                    </w:p>
                    <w:p w14:paraId="0269A8A0"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Flynn, M. (2021) </w:t>
                      </w:r>
                      <w:r w:rsidRPr="00FA2246">
                        <w:rPr>
                          <w:rStyle w:val="Emphasis"/>
                          <w:rFonts w:ascii="Arial" w:hAnsi="Arial" w:cs="Arial"/>
                          <w:i w:val="0"/>
                          <w:sz w:val="12"/>
                          <w:szCs w:val="12"/>
                        </w:rPr>
                        <w:t>Residential Care Homes: History and Modern Practice</w:t>
                      </w:r>
                      <w:r w:rsidRPr="00FA2246">
                        <w:rPr>
                          <w:rFonts w:ascii="Arial" w:hAnsi="Arial" w:cs="Arial"/>
                          <w:i/>
                          <w:sz w:val="12"/>
                          <w:szCs w:val="12"/>
                        </w:rPr>
                        <w:t>. Bristol: Policy Press.</w:t>
                      </w:r>
                    </w:p>
                    <w:p w14:paraId="7A98A219" w14:textId="78E19DA5"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Glendinning, C. and Kemp, P.A. (2018) ‘Home care in the UK: trends and policy’, </w:t>
                      </w:r>
                      <w:r w:rsidRPr="00FA2246">
                        <w:rPr>
                          <w:rStyle w:val="Emphasis"/>
                          <w:rFonts w:ascii="Arial" w:hAnsi="Arial" w:cs="Arial"/>
                          <w:i w:val="0"/>
                          <w:sz w:val="12"/>
                          <w:szCs w:val="12"/>
                        </w:rPr>
                        <w:t>Journal of Social Policy</w:t>
                      </w:r>
                      <w:r w:rsidRPr="00FA2246">
                        <w:rPr>
                          <w:rFonts w:ascii="Arial" w:hAnsi="Arial" w:cs="Arial"/>
                          <w:i/>
                          <w:sz w:val="12"/>
                          <w:szCs w:val="12"/>
                        </w:rPr>
                        <w:t>, 47(1), pp. 45–65.</w:t>
                      </w:r>
                      <w:r w:rsidR="00302AF9">
                        <w:rPr>
                          <w:rFonts w:ascii="Arial" w:hAnsi="Arial" w:cs="Arial"/>
                          <w:i/>
                          <w:sz w:val="12"/>
                          <w:szCs w:val="12"/>
                        </w:rPr>
                        <w:t xml:space="preserve"> </w:t>
                      </w:r>
                      <w:r w:rsidRPr="00FA2246">
                        <w:rPr>
                          <w:rFonts w:ascii="Arial" w:hAnsi="Arial" w:cs="Arial"/>
                          <w:i/>
                          <w:sz w:val="12"/>
                          <w:szCs w:val="12"/>
                        </w:rPr>
                        <w:t xml:space="preserve">Glendinning, C. </w:t>
                      </w:r>
                      <w:r w:rsidRPr="00FA2246">
                        <w:rPr>
                          <w:rStyle w:val="Emphasis"/>
                          <w:rFonts w:ascii="Arial" w:hAnsi="Arial" w:cs="Arial"/>
                          <w:i w:val="0"/>
                          <w:sz w:val="12"/>
                          <w:szCs w:val="12"/>
                        </w:rPr>
                        <w:t>et al.</w:t>
                      </w:r>
                      <w:r w:rsidRPr="00FA2246">
                        <w:rPr>
                          <w:rFonts w:ascii="Arial" w:hAnsi="Arial" w:cs="Arial"/>
                          <w:i/>
                          <w:sz w:val="12"/>
                          <w:szCs w:val="12"/>
                        </w:rPr>
                        <w:t xml:space="preserve"> (2021) </w:t>
                      </w:r>
                      <w:r w:rsidRPr="00FA2246">
                        <w:rPr>
                          <w:rStyle w:val="Emphasis"/>
                          <w:rFonts w:ascii="Arial" w:hAnsi="Arial" w:cs="Arial"/>
                          <w:i w:val="0"/>
                          <w:sz w:val="12"/>
                          <w:szCs w:val="12"/>
                        </w:rPr>
                        <w:t>Social Care in the UK: Policy and Practice</w:t>
                      </w:r>
                      <w:r w:rsidRPr="00FA2246">
                        <w:rPr>
                          <w:rFonts w:ascii="Arial" w:hAnsi="Arial" w:cs="Arial"/>
                          <w:i/>
                          <w:sz w:val="12"/>
                          <w:szCs w:val="12"/>
                        </w:rPr>
                        <w:t>. London: SAGE.</w:t>
                      </w:r>
                    </w:p>
                    <w:p w14:paraId="2C2688BF"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McDonald, A. and Burnett, L. (2020) </w:t>
                      </w:r>
                      <w:r w:rsidRPr="00FA2246">
                        <w:rPr>
                          <w:rStyle w:val="Emphasis"/>
                          <w:rFonts w:ascii="Arial" w:hAnsi="Arial" w:cs="Arial"/>
                          <w:i w:val="0"/>
                          <w:sz w:val="12"/>
                          <w:szCs w:val="12"/>
                        </w:rPr>
                        <w:t>Person-centred Practice in Health and Social Care</w:t>
                      </w:r>
                      <w:r w:rsidRPr="00FA2246">
                        <w:rPr>
                          <w:rFonts w:ascii="Arial" w:hAnsi="Arial" w:cs="Arial"/>
                          <w:i/>
                          <w:sz w:val="12"/>
                          <w:szCs w:val="12"/>
                        </w:rPr>
                        <w:t>. London: SAGE.</w:t>
                      </w:r>
                      <w:r w:rsidR="00302AF9">
                        <w:rPr>
                          <w:rFonts w:ascii="Arial" w:hAnsi="Arial" w:cs="Arial"/>
                          <w:i/>
                          <w:sz w:val="12"/>
                          <w:szCs w:val="12"/>
                        </w:rPr>
                        <w:t xml:space="preserve"> </w:t>
                      </w:r>
                    </w:p>
                    <w:p w14:paraId="3CF82BAF" w14:textId="2867AB62"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National Health Service</w:t>
                      </w:r>
                      <w:r w:rsidRPr="00FA2246">
                        <w:rPr>
                          <w:rFonts w:ascii="Arial" w:hAnsi="Arial" w:cs="Arial"/>
                          <w:i/>
                          <w:sz w:val="12"/>
                          <w:szCs w:val="12"/>
                        </w:rPr>
                        <w:t xml:space="preserve"> (2023) </w:t>
                      </w:r>
                      <w:r w:rsidRPr="00FA2246">
                        <w:rPr>
                          <w:rStyle w:val="Emphasis"/>
                          <w:rFonts w:ascii="Arial" w:hAnsi="Arial" w:cs="Arial"/>
                          <w:i w:val="0"/>
                          <w:sz w:val="12"/>
                          <w:szCs w:val="12"/>
                        </w:rPr>
                        <w:t>Community mental health services</w:t>
                      </w:r>
                      <w:r w:rsidRPr="00FA2246">
                        <w:rPr>
                          <w:rFonts w:ascii="Arial" w:hAnsi="Arial" w:cs="Arial"/>
                          <w:i/>
                          <w:sz w:val="12"/>
                          <w:szCs w:val="12"/>
                        </w:rPr>
                        <w:t xml:space="preserve">. Available at: </w:t>
                      </w:r>
                      <w:hyperlink r:id="rId14" w:tgtFrame="_new" w:history="1">
                        <w:r w:rsidRPr="00FA2246">
                          <w:rPr>
                            <w:rStyle w:val="Hyperlink"/>
                            <w:rFonts w:ascii="Arial" w:hAnsi="Arial" w:cs="Arial"/>
                            <w:i/>
                            <w:sz w:val="12"/>
                            <w:szCs w:val="12"/>
                          </w:rPr>
                          <w:t>https://www.nhs.uk</w:t>
                        </w:r>
                      </w:hyperlink>
                      <w:r w:rsidRPr="00FA2246">
                        <w:rPr>
                          <w:rFonts w:ascii="Arial" w:hAnsi="Arial" w:cs="Arial"/>
                          <w:i/>
                          <w:sz w:val="12"/>
                          <w:szCs w:val="12"/>
                        </w:rPr>
                        <w:t xml:space="preserve"> (Accessed: 21 March 2026).</w:t>
                      </w:r>
                    </w:p>
                    <w:p w14:paraId="17B09C76" w14:textId="77777777"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World Health Organization</w:t>
                      </w:r>
                      <w:r w:rsidRPr="00FA2246">
                        <w:rPr>
                          <w:rFonts w:ascii="Arial" w:hAnsi="Arial" w:cs="Arial"/>
                          <w:i/>
                          <w:sz w:val="12"/>
                          <w:szCs w:val="12"/>
                        </w:rPr>
                        <w:t xml:space="preserve"> (2023) </w:t>
                      </w:r>
                      <w:r w:rsidRPr="00FA2246">
                        <w:rPr>
                          <w:rStyle w:val="Emphasis"/>
                          <w:rFonts w:ascii="Arial" w:hAnsi="Arial" w:cs="Arial"/>
                          <w:i w:val="0"/>
                          <w:sz w:val="12"/>
                          <w:szCs w:val="12"/>
                        </w:rPr>
                        <w:t>Mental health at work: Fact sheet</w:t>
                      </w:r>
                      <w:r w:rsidRPr="00FA2246">
                        <w:rPr>
                          <w:rFonts w:ascii="Arial" w:hAnsi="Arial" w:cs="Arial"/>
                          <w:i/>
                          <w:sz w:val="12"/>
                          <w:szCs w:val="12"/>
                        </w:rPr>
                        <w:t>. Geneva: WHO.</w:t>
                      </w:r>
                    </w:p>
                    <w:p w14:paraId="69461F56" w14:textId="0822EC70" w:rsidR="00BE6BE0" w:rsidRPr="00FA2246" w:rsidRDefault="00BE6BE0" w:rsidP="00FA2246">
                      <w:pPr>
                        <w:ind w:left="360"/>
                        <w:rPr>
                          <w:rFonts w:ascii="Arial" w:hAnsi="Arial" w:cs="Arial"/>
                          <w:i/>
                          <w:sz w:val="12"/>
                          <w:szCs w:val="12"/>
                          <w:lang w:val="en-US"/>
                        </w:rPr>
                      </w:pPr>
                    </w:p>
                  </w:txbxContent>
                </v:textbox>
                <w10:wrap type="square" anchorx="margin"/>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18304" behindDoc="0" locked="0" layoutInCell="1" allowOverlap="1" wp14:anchorId="04CAE92E" wp14:editId="25AA81B9">
                <wp:simplePos x="0" y="0"/>
                <wp:positionH relativeFrom="page">
                  <wp:posOffset>45720</wp:posOffset>
                </wp:positionH>
                <wp:positionV relativeFrom="paragraph">
                  <wp:posOffset>396240</wp:posOffset>
                </wp:positionV>
                <wp:extent cx="3558540" cy="2316480"/>
                <wp:effectExtent l="19050" t="19050" r="41910" b="457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2316480"/>
                        </a:xfrm>
                        <a:prstGeom prst="rect">
                          <a:avLst/>
                        </a:prstGeom>
                        <a:solidFill>
                          <a:srgbClr val="FFFFFF"/>
                        </a:solidFill>
                        <a:ln w="47625">
                          <a:solidFill>
                            <a:schemeClr val="accent2"/>
                          </a:solidFill>
                          <a:miter lim="800000"/>
                          <a:headEnd/>
                          <a:tailEnd/>
                        </a:ln>
                        <a:effectLst>
                          <a:softEdge rad="25400"/>
                        </a:effectLst>
                      </wps:spPr>
                      <wps:txbx>
                        <w:txbxContent>
                          <w:p w14:paraId="3A7530B0" w14:textId="05C15C83" w:rsidR="00084574" w:rsidRPr="00DD6723" w:rsidRDefault="00084574" w:rsidP="00DD6723">
                            <w:pPr>
                              <w:pStyle w:val="ListParagraph"/>
                              <w:numPr>
                                <w:ilvl w:val="0"/>
                                <w:numId w:val="11"/>
                              </w:numPr>
                              <w:rPr>
                                <w:rFonts w:ascii="Arial" w:hAnsi="Arial" w:cs="Arial"/>
                                <w:b/>
                                <w:sz w:val="16"/>
                                <w:szCs w:val="16"/>
                                <w:lang w:val="en-US"/>
                              </w:rPr>
                            </w:pPr>
                            <w:r w:rsidRPr="00DD6723">
                              <w:rPr>
                                <w:rFonts w:ascii="Arial" w:hAnsi="Arial" w:cs="Arial"/>
                                <w:b/>
                                <w:sz w:val="16"/>
                                <w:szCs w:val="16"/>
                                <w:lang w:val="en-US"/>
                              </w:rPr>
                              <w:t>Overview of the Service</w:t>
                            </w:r>
                          </w:p>
                          <w:p w14:paraId="6DC49978" w14:textId="56516C92" w:rsidR="00E723F5" w:rsidRDefault="00E723F5" w:rsidP="00E723F5">
                            <w:pPr>
                              <w:rPr>
                                <w:rFonts w:ascii="Arial" w:hAnsi="Arial" w:cs="Arial"/>
                                <w:sz w:val="16"/>
                                <w:szCs w:val="16"/>
                              </w:rPr>
                            </w:pPr>
                            <w:r w:rsidRPr="00E723F5">
                              <w:rPr>
                                <w:rFonts w:ascii="Arial" w:hAnsi="Arial" w:cs="Arial"/>
                                <w:sz w:val="16"/>
                                <w:szCs w:val="16"/>
                              </w:rPr>
                              <w:t xml:space="preserve">Community Mental Health Services </w:t>
                            </w:r>
                            <w:r>
                              <w:rPr>
                                <w:rFonts w:ascii="Arial" w:hAnsi="Arial" w:cs="Arial"/>
                                <w:sz w:val="16"/>
                                <w:szCs w:val="16"/>
                              </w:rPr>
                              <w:t xml:space="preserve">is the department who </w:t>
                            </w:r>
                            <w:r w:rsidRPr="00E723F5">
                              <w:rPr>
                                <w:rFonts w:ascii="Arial" w:hAnsi="Arial" w:cs="Arial"/>
                                <w:sz w:val="16"/>
                                <w:szCs w:val="16"/>
                              </w:rPr>
                              <w:t>support individuals experiencing mental health difficulties</w:t>
                            </w:r>
                            <w:r>
                              <w:rPr>
                                <w:rFonts w:ascii="Arial" w:hAnsi="Arial" w:cs="Arial"/>
                                <w:sz w:val="16"/>
                                <w:szCs w:val="16"/>
                              </w:rPr>
                              <w:t>,</w:t>
                            </w:r>
                            <w:r w:rsidRPr="00E723F5">
                              <w:rPr>
                                <w:rFonts w:ascii="Arial" w:hAnsi="Arial" w:cs="Arial"/>
                                <w:sz w:val="16"/>
                                <w:szCs w:val="16"/>
                              </w:rPr>
                              <w:t xml:space="preserve"> while allowing them to live in their own homes and communities. In the UK, these services are provided through the </w:t>
                            </w:r>
                            <w:r w:rsidRPr="00E723F5">
                              <w:rPr>
                                <w:rStyle w:val="whitespace-normal"/>
                                <w:rFonts w:ascii="Arial" w:hAnsi="Arial" w:cs="Arial"/>
                                <w:sz w:val="16"/>
                                <w:szCs w:val="16"/>
                              </w:rPr>
                              <w:t>National Health Service</w:t>
                            </w:r>
                            <w:r>
                              <w:rPr>
                                <w:rFonts w:ascii="Arial" w:hAnsi="Arial" w:cs="Arial"/>
                                <w:sz w:val="16"/>
                                <w:szCs w:val="16"/>
                              </w:rPr>
                              <w:t xml:space="preserve"> (NHS) and</w:t>
                            </w:r>
                            <w:r w:rsidRPr="00E723F5">
                              <w:rPr>
                                <w:rFonts w:ascii="Arial" w:hAnsi="Arial" w:cs="Arial"/>
                                <w:sz w:val="16"/>
                                <w:szCs w:val="16"/>
                              </w:rPr>
                              <w:t xml:space="preserve"> local authorities.</w:t>
                            </w:r>
                            <w:r w:rsidRPr="00E723F5">
                              <w:rPr>
                                <w:rFonts w:ascii="Arial" w:hAnsi="Arial" w:cs="Arial"/>
                                <w:noProof/>
                                <w:sz w:val="16"/>
                                <w:szCs w:val="16"/>
                                <w:lang w:eastAsia="en-GB"/>
                              </w:rPr>
                              <w:t xml:space="preserve"> </w:t>
                            </w:r>
                          </w:p>
                          <w:p w14:paraId="2D9672F2" w14:textId="3078C6DD" w:rsidR="00E723F5" w:rsidRPr="00E723F5" w:rsidRDefault="00E723F5" w:rsidP="00E723F5">
                            <w:pPr>
                              <w:rPr>
                                <w:rFonts w:ascii="Arial" w:hAnsi="Arial" w:cs="Arial"/>
                                <w:b/>
                                <w:sz w:val="16"/>
                                <w:szCs w:val="16"/>
                                <w:lang w:val="en-US"/>
                              </w:rPr>
                            </w:pPr>
                            <w:r w:rsidRPr="00E723F5">
                              <w:rPr>
                                <w:rFonts w:ascii="Arial" w:hAnsi="Arial" w:cs="Arial"/>
                                <w:b/>
                                <w:sz w:val="16"/>
                                <w:szCs w:val="16"/>
                                <w:lang w:val="en-US"/>
                              </w:rPr>
                              <w:t>Overview of the Service</w:t>
                            </w:r>
                            <w:r>
                              <w:rPr>
                                <w:rFonts w:ascii="Arial" w:hAnsi="Arial" w:cs="Arial"/>
                                <w:b/>
                                <w:sz w:val="16"/>
                                <w:szCs w:val="16"/>
                                <w:lang w:val="en-US"/>
                              </w:rPr>
                              <w:t xml:space="preserve">       </w:t>
                            </w:r>
                            <w:r>
                              <w:rPr>
                                <w:rFonts w:ascii="Arial" w:hAnsi="Arial" w:cs="Arial"/>
                                <w:noProof/>
                                <w:sz w:val="16"/>
                                <w:szCs w:val="16"/>
                                <w:lang w:eastAsia="en-GB"/>
                              </w:rPr>
                              <w:t xml:space="preserve">                     </w:t>
                            </w:r>
                            <w:r w:rsidRPr="00E723F5">
                              <w:rPr>
                                <w:rFonts w:ascii="Arial" w:hAnsi="Arial" w:cs="Arial"/>
                                <w:noProof/>
                                <w:sz w:val="16"/>
                                <w:szCs w:val="16"/>
                                <w:lang w:eastAsia="en-GB"/>
                              </w:rPr>
                              <w:drawing>
                                <wp:inline distT="0" distB="0" distL="0" distR="0" wp14:anchorId="4E907B53" wp14:editId="4A64CA94">
                                  <wp:extent cx="937260" cy="342265"/>
                                  <wp:effectExtent l="0" t="0" r="3810" b="635"/>
                                  <wp:docPr id="727697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73250" name="Picture 1524473250"/>
                                          <pic:cNvPicPr/>
                                        </pic:nvPicPr>
                                        <pic:blipFill>
                                          <a:blip r:embed="rId15">
                                            <a:extLst>
                                              <a:ext uri="{28A0092B-C50C-407E-A947-70E740481C1C}">
                                                <a14:useLocalDpi xmlns:a14="http://schemas.microsoft.com/office/drawing/2010/main" val="0"/>
                                              </a:ext>
                                            </a:extLst>
                                          </a:blip>
                                          <a:stretch>
                                            <a:fillRect/>
                                          </a:stretch>
                                        </pic:blipFill>
                                        <pic:spPr>
                                          <a:xfrm>
                                            <a:off x="0" y="0"/>
                                            <a:ext cx="937260" cy="342265"/>
                                          </a:xfrm>
                                          <a:prstGeom prst="rect">
                                            <a:avLst/>
                                          </a:prstGeom>
                                        </pic:spPr>
                                      </pic:pic>
                                    </a:graphicData>
                                  </a:graphic>
                                </wp:inline>
                              </w:drawing>
                            </w:r>
                          </w:p>
                          <w:p w14:paraId="3CD9B2B2"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Offers assistance to those with mental issues.</w:t>
                            </w:r>
                          </w:p>
                          <w:p w14:paraId="06A91994" w14:textId="634BBB92"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Provided by an interdisciplinary team: psychiatrists, psychologists, nurses, social workers, occupational therapists (NHS, 2023; Glendinning et al., 2021).</w:t>
                            </w:r>
                            <w:r w:rsidR="00E723F5" w:rsidRPr="005D022A">
                              <w:rPr>
                                <w:rFonts w:ascii="Arial" w:hAnsi="Arial" w:cs="Arial"/>
                                <w:noProof/>
                                <w:sz w:val="16"/>
                                <w:szCs w:val="16"/>
                                <w:lang w:eastAsia="en-GB"/>
                              </w:rPr>
                              <w:t xml:space="preserve"> </w:t>
                            </w:r>
                          </w:p>
                          <w:p w14:paraId="2046FE1C"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Focus: treatment, assessment, counselling, rehabilitation and crisis support.</w:t>
                            </w:r>
                          </w:p>
                          <w:p w14:paraId="4E0266C2" w14:textId="7CC35BA7" w:rsidR="00084574" w:rsidRPr="00E723F5" w:rsidRDefault="00084574" w:rsidP="00E723F5">
                            <w:pPr>
                              <w:rPr>
                                <w:rFonts w:ascii="Arial" w:hAnsi="Arial" w:cs="Arial"/>
                                <w:noProof/>
                                <w:sz w:val="16"/>
                                <w:szCs w:val="16"/>
                              </w:rPr>
                            </w:pPr>
                          </w:p>
                          <w:p w14:paraId="14CF8FD5" w14:textId="4CD97FD5" w:rsidR="00084574" w:rsidRPr="00E723F5" w:rsidRDefault="00084574" w:rsidP="00E723F5">
                            <w:pPr>
                              <w:rPr>
                                <w:rFonts w:ascii="Arial" w:hAnsi="Arial" w:cs="Arial"/>
                                <w:sz w:val="16"/>
                                <w:szCs w:val="16"/>
                                <w:lang w:val="en-US"/>
                              </w:rPr>
                            </w:pPr>
                          </w:p>
                          <w:p w14:paraId="44A2397F" w14:textId="1D32985D" w:rsidR="00BE6BE0" w:rsidRPr="00E723F5" w:rsidRDefault="00BE6BE0" w:rsidP="00E723F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8" type="#_x0000_t202" style="position:absolute;margin-left:3.6pt;margin-top:31.2pt;width:280.2pt;height:182.4pt;z-index:2516183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" strokecolor="#ed7d31 [3205]" strokeweight="3.75pt">
                <v:textbox>
                  <w:txbxContent>
                    <w:p w14:paraId="3A7530B0" w14:textId="05C15C83" w:rsidR="00084574" w:rsidRPr="00DD6723" w:rsidRDefault="00084574" w:rsidP="00DD6723">
                      <w:pPr>
                        <w:pStyle w:val="ListParagraph"/>
                        <w:numPr>
                          <w:ilvl w:val="0"/>
                          <w:numId w:val="11"/>
                        </w:numPr>
                        <w:rPr>
                          <w:rFonts w:ascii="Arial" w:hAnsi="Arial" w:cs="Arial"/>
                          <w:b/>
                          <w:sz w:val="16"/>
                          <w:szCs w:val="16"/>
                          <w:lang w:val="en-US"/>
                        </w:rPr>
                      </w:pPr>
                      <w:r w:rsidRPr="00DD6723">
                        <w:rPr>
                          <w:rFonts w:ascii="Arial" w:hAnsi="Arial" w:cs="Arial"/>
                          <w:b/>
                          <w:sz w:val="16"/>
                          <w:szCs w:val="16"/>
                          <w:lang w:val="en-US"/>
                        </w:rPr>
                        <w:t>Overview of the Service</w:t>
                      </w:r>
                    </w:p>
                    <w:p w14:paraId="6DC49978" w14:textId="56516C92" w:rsidR="00E723F5" w:rsidRDefault="00E723F5" w:rsidP="00E723F5">
                      <w:pPr>
                        <w:rPr>
                          <w:rFonts w:ascii="Arial" w:hAnsi="Arial" w:cs="Arial"/>
                          <w:sz w:val="16"/>
                          <w:szCs w:val="16"/>
                        </w:rPr>
                      </w:pPr>
                      <w:r w:rsidRPr="00E723F5">
                        <w:rPr>
                          <w:rFonts w:ascii="Arial" w:hAnsi="Arial" w:cs="Arial"/>
                          <w:sz w:val="16"/>
                          <w:szCs w:val="16"/>
                        </w:rPr>
                        <w:t xml:space="preserve">Community Mental Health Services </w:t>
                      </w:r>
                      <w:r>
                        <w:rPr>
                          <w:rFonts w:ascii="Arial" w:hAnsi="Arial" w:cs="Arial"/>
                          <w:sz w:val="16"/>
                          <w:szCs w:val="16"/>
                        </w:rPr>
                        <w:t xml:space="preserve">is the department who </w:t>
                      </w:r>
                      <w:r w:rsidRPr="00E723F5">
                        <w:rPr>
                          <w:rFonts w:ascii="Arial" w:hAnsi="Arial" w:cs="Arial"/>
                          <w:sz w:val="16"/>
                          <w:szCs w:val="16"/>
                        </w:rPr>
                        <w:t>support individuals experiencing mental health difficulties</w:t>
                      </w:r>
                      <w:r>
                        <w:rPr>
                          <w:rFonts w:ascii="Arial" w:hAnsi="Arial" w:cs="Arial"/>
                          <w:sz w:val="16"/>
                          <w:szCs w:val="16"/>
                        </w:rPr>
                        <w:t>,</w:t>
                      </w:r>
                      <w:r w:rsidRPr="00E723F5">
                        <w:rPr>
                          <w:rFonts w:ascii="Arial" w:hAnsi="Arial" w:cs="Arial"/>
                          <w:sz w:val="16"/>
                          <w:szCs w:val="16"/>
                        </w:rPr>
                        <w:t xml:space="preserve"> while allowing them to live in their own homes and communities. In the UK, these services are provided through the </w:t>
                      </w:r>
                      <w:r w:rsidRPr="00E723F5">
                        <w:rPr>
                          <w:rStyle w:val="whitespace-normal"/>
                          <w:rFonts w:ascii="Arial" w:hAnsi="Arial" w:cs="Arial"/>
                          <w:sz w:val="16"/>
                          <w:szCs w:val="16"/>
                        </w:rPr>
                        <w:t>National Health Service</w:t>
                      </w:r>
                      <w:r>
                        <w:rPr>
                          <w:rFonts w:ascii="Arial" w:hAnsi="Arial" w:cs="Arial"/>
                          <w:sz w:val="16"/>
                          <w:szCs w:val="16"/>
                        </w:rPr>
                        <w:t xml:space="preserve"> (NHS) and</w:t>
                      </w:r>
                      <w:r w:rsidRPr="00E723F5">
                        <w:rPr>
                          <w:rFonts w:ascii="Arial" w:hAnsi="Arial" w:cs="Arial"/>
                          <w:sz w:val="16"/>
                          <w:szCs w:val="16"/>
                        </w:rPr>
                        <w:t xml:space="preserve"> local authorities.</w:t>
                      </w:r>
                      <w:r w:rsidRPr="00E723F5">
                        <w:rPr>
                          <w:rFonts w:ascii="Arial" w:hAnsi="Arial" w:cs="Arial"/>
                          <w:noProof/>
                          <w:sz w:val="16"/>
                          <w:szCs w:val="16"/>
                          <w:lang w:eastAsia="en-GB"/>
                        </w:rPr>
                        <w:t xml:space="preserve"> </w:t>
                      </w:r>
                    </w:p>
                    <w:p w14:paraId="2D9672F2" w14:textId="3078C6DD" w:rsidR="00E723F5" w:rsidRPr="00E723F5" w:rsidRDefault="00E723F5" w:rsidP="00E723F5">
                      <w:pPr>
                        <w:rPr>
                          <w:rFonts w:ascii="Arial" w:hAnsi="Arial" w:cs="Arial"/>
                          <w:b/>
                          <w:sz w:val="16"/>
                          <w:szCs w:val="16"/>
                          <w:lang w:val="en-US"/>
                        </w:rPr>
                      </w:pPr>
                      <w:r w:rsidRPr="00E723F5">
                        <w:rPr>
                          <w:rFonts w:ascii="Arial" w:hAnsi="Arial" w:cs="Arial"/>
                          <w:b/>
                          <w:sz w:val="16"/>
                          <w:szCs w:val="16"/>
                          <w:lang w:val="en-US"/>
                        </w:rPr>
                        <w:t>Overview of the Service</w:t>
                      </w:r>
                      <w:r>
                        <w:rPr>
                          <w:rFonts w:ascii="Arial" w:hAnsi="Arial" w:cs="Arial"/>
                          <w:b/>
                          <w:sz w:val="16"/>
                          <w:szCs w:val="16"/>
                          <w:lang w:val="en-US"/>
                        </w:rPr>
                        <w:t xml:space="preserve">       </w:t>
                      </w:r>
                      <w:r>
                        <w:rPr>
                          <w:rFonts w:ascii="Arial" w:hAnsi="Arial" w:cs="Arial"/>
                          <w:noProof/>
                          <w:sz w:val="16"/>
                          <w:szCs w:val="16"/>
                          <w:lang w:eastAsia="en-GB"/>
                        </w:rPr>
                        <w:t xml:space="preserve">                     </w:t>
                      </w:r>
                      <w:r w:rsidRPr="00E723F5">
                        <w:rPr>
                          <w:rFonts w:ascii="Arial" w:hAnsi="Arial" w:cs="Arial"/>
                          <w:noProof/>
                          <w:sz w:val="16"/>
                          <w:szCs w:val="16"/>
                          <w:lang w:eastAsia="en-GB"/>
                        </w:rPr>
                        <w:drawing>
                          <wp:inline distT="0" distB="0" distL="0" distR="0" wp14:anchorId="4E907B53" wp14:editId="4A64CA94">
                            <wp:extent cx="937260" cy="342265"/>
                            <wp:effectExtent l="0" t="0" r="3810" b="635"/>
                            <wp:docPr id="727697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73250" name="Picture 1524473250"/>
                                    <pic:cNvPicPr/>
                                  </pic:nvPicPr>
                                  <pic:blipFill>
                                    <a:blip r:embed="rId15">
                                      <a:extLst>
                                        <a:ext uri="{28A0092B-C50C-407E-A947-70E740481C1C}">
                                          <a14:useLocalDpi xmlns:a14="http://schemas.microsoft.com/office/drawing/2010/main" val="0"/>
                                        </a:ext>
                                      </a:extLst>
                                    </a:blip>
                                    <a:stretch>
                                      <a:fillRect/>
                                    </a:stretch>
                                  </pic:blipFill>
                                  <pic:spPr>
                                    <a:xfrm>
                                      <a:off x="0" y="0"/>
                                      <a:ext cx="937260" cy="342265"/>
                                    </a:xfrm>
                                    <a:prstGeom prst="rect">
                                      <a:avLst/>
                                    </a:prstGeom>
                                  </pic:spPr>
                                </pic:pic>
                              </a:graphicData>
                            </a:graphic>
                          </wp:inline>
                        </w:drawing>
                      </w:r>
                    </w:p>
                    <w:p w14:paraId="3CD9B2B2"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Offers assistance to those with mental issues.</w:t>
                      </w:r>
                    </w:p>
                    <w:p w14:paraId="06A91994" w14:textId="634BBB92"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Provided by an interdisciplinary team: psychiatrists, psychologists, nurses, social workers, occupational therapists (NHS, 2023; Glendinning et al., 2021).</w:t>
                      </w:r>
                      <w:r w:rsidR="00E723F5" w:rsidRPr="005D022A">
                        <w:rPr>
                          <w:rFonts w:ascii="Arial" w:hAnsi="Arial" w:cs="Arial"/>
                          <w:noProof/>
                          <w:sz w:val="16"/>
                          <w:szCs w:val="16"/>
                          <w:lang w:eastAsia="en-GB"/>
                        </w:rPr>
                        <w:t xml:space="preserve"> </w:t>
                      </w:r>
                    </w:p>
                    <w:p w14:paraId="2046FE1C"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Focus: treatment, assessment, counselling, rehabilitation and crisis support.</w:t>
                      </w:r>
                    </w:p>
                    <w:p w14:paraId="4E0266C2" w14:textId="7CC35BA7" w:rsidR="00084574" w:rsidRPr="00E723F5" w:rsidRDefault="00084574" w:rsidP="00E723F5">
                      <w:pPr>
                        <w:rPr>
                          <w:rFonts w:ascii="Arial" w:hAnsi="Arial" w:cs="Arial"/>
                          <w:noProof/>
                          <w:sz w:val="16"/>
                          <w:szCs w:val="16"/>
                        </w:rPr>
                      </w:pPr>
                    </w:p>
                    <w:p w14:paraId="14CF8FD5" w14:textId="4CD97FD5" w:rsidR="00084574" w:rsidRPr="00E723F5" w:rsidRDefault="00084574" w:rsidP="00E723F5">
                      <w:pPr>
                        <w:rPr>
                          <w:rFonts w:ascii="Arial" w:hAnsi="Arial" w:cs="Arial"/>
                          <w:sz w:val="16"/>
                          <w:szCs w:val="16"/>
                          <w:lang w:val="en-US"/>
                        </w:rPr>
                      </w:pPr>
                    </w:p>
                    <w:p w14:paraId="44A2397F" w14:textId="1D32985D" w:rsidR="00BE6BE0" w:rsidRPr="00E723F5" w:rsidRDefault="00BE6BE0" w:rsidP="00E723F5">
                      <w:pPr>
                        <w:rPr>
                          <w:rFonts w:ascii="Arial" w:hAnsi="Arial" w:cs="Arial"/>
                          <w:sz w:val="16"/>
                          <w:szCs w:val="16"/>
                        </w:rPr>
                      </w:pPr>
                    </w:p>
                  </w:txbxContent>
                </v:textbox>
                <w10:wrap type="square" anchorx="page"/>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38784" behindDoc="0" locked="0" layoutInCell="1" allowOverlap="1" wp14:anchorId="21A64788" wp14:editId="5F8BD78C">
                <wp:simplePos x="0" y="0"/>
                <wp:positionH relativeFrom="margin">
                  <wp:posOffset>2644140</wp:posOffset>
                </wp:positionH>
                <wp:positionV relativeFrom="paragraph">
                  <wp:posOffset>365760</wp:posOffset>
                </wp:positionV>
                <wp:extent cx="3703320" cy="3299460"/>
                <wp:effectExtent l="19050" t="19050" r="11430"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320" cy="3299460"/>
                        </a:xfrm>
                        <a:prstGeom prst="rect">
                          <a:avLst/>
                        </a:prstGeom>
                        <a:solidFill>
                          <a:srgbClr val="FFFFFF"/>
                        </a:solidFill>
                        <a:ln w="44450">
                          <a:solidFill>
                            <a:srgbClr val="000000"/>
                          </a:solidFill>
                          <a:miter lim="800000"/>
                          <a:headEnd/>
                          <a:tailEnd/>
                        </a:ln>
                        <a:effectLst>
                          <a:softEdge rad="25400"/>
                        </a:effectLst>
                      </wps:spPr>
                      <wps:txbx>
                        <w:txbxContent>
                          <w:p w14:paraId="05EF01C5" w14:textId="77777777" w:rsidR="00084574" w:rsidRPr="005D022A" w:rsidRDefault="00084574" w:rsidP="00084574">
                            <w:pPr>
                              <w:jc w:val="center"/>
                              <w:rPr>
                                <w:rFonts w:ascii="Arial" w:hAnsi="Arial" w:cs="Arial"/>
                                <w:b/>
                                <w:bCs/>
                                <w:sz w:val="16"/>
                                <w:szCs w:val="16"/>
                                <w:lang w:val="en-US"/>
                              </w:rPr>
                            </w:pPr>
                            <w:r w:rsidRPr="005D022A">
                              <w:rPr>
                                <w:rFonts w:ascii="Arial" w:hAnsi="Arial" w:cs="Arial"/>
                                <w:b/>
                                <w:bCs/>
                                <w:sz w:val="16"/>
                                <w:szCs w:val="16"/>
                                <w:lang w:val="en-US"/>
                              </w:rPr>
                              <w:t>2. Brief History</w:t>
                            </w:r>
                          </w:p>
                          <w:p w14:paraId="4E00DF03" w14:textId="5DF1760A" w:rsidR="005D022A" w:rsidRPr="005D022A" w:rsidRDefault="005D022A" w:rsidP="005D022A">
                            <w:pPr>
                              <w:rPr>
                                <w:rFonts w:ascii="Arial" w:hAnsi="Arial" w:cs="Arial"/>
                                <w:sz w:val="16"/>
                                <w:szCs w:val="16"/>
                              </w:rPr>
                            </w:pPr>
                            <w:r w:rsidRPr="005D022A">
                              <w:rPr>
                                <w:rFonts w:ascii="Arial" w:hAnsi="Arial" w:cs="Arial"/>
                                <w:sz w:val="16"/>
                                <w:szCs w:val="16"/>
                              </w:rPr>
                              <w:t xml:space="preserve">Before the 1960s, people with mental health conditions were mainly treated in large psychiatric hospitals or asylums. These institutions often led to isolation and long-term dependency. During the 1960s–1970s, </w:t>
                            </w:r>
                            <w:r w:rsidRPr="005D022A">
                              <w:rPr>
                                <w:rStyle w:val="Strong"/>
                                <w:rFonts w:ascii="Arial" w:hAnsi="Arial" w:cs="Arial"/>
                                <w:sz w:val="16"/>
                                <w:szCs w:val="16"/>
                              </w:rPr>
                              <w:t>deinstitutionalisation</w:t>
                            </w:r>
                            <w:r w:rsidRPr="005D022A">
                              <w:rPr>
                                <w:rFonts w:ascii="Arial" w:hAnsi="Arial" w:cs="Arial"/>
                                <w:sz w:val="16"/>
                                <w:szCs w:val="16"/>
                              </w:rPr>
                              <w:t xml:space="preserve"> began, shifting care from hospitals to the community.</w:t>
                            </w:r>
                            <w:r w:rsidRPr="005D022A">
                              <w:rPr>
                                <w:rFonts w:ascii="Arial" w:hAnsi="Arial" w:cs="Arial"/>
                                <w:noProof/>
                                <w:sz w:val="16"/>
                                <w:szCs w:val="16"/>
                                <w:lang w:eastAsia="en-GB"/>
                              </w:rPr>
                              <w:t xml:space="preserve"> </w:t>
                            </w:r>
                          </w:p>
                          <w:p w14:paraId="127850D5" w14:textId="5392D23B" w:rsidR="005D022A" w:rsidRPr="005D022A" w:rsidRDefault="005D022A" w:rsidP="005D022A">
                            <w:pPr>
                              <w:rPr>
                                <w:rFonts w:ascii="Arial" w:hAnsi="Arial" w:cs="Arial"/>
                                <w:b/>
                                <w:sz w:val="16"/>
                                <w:szCs w:val="16"/>
                              </w:rPr>
                            </w:pPr>
                            <w:r w:rsidRPr="005D022A">
                              <w:rPr>
                                <w:rFonts w:ascii="Arial" w:hAnsi="Arial" w:cs="Arial"/>
                                <w:b/>
                                <w:sz w:val="16"/>
                                <w:szCs w:val="16"/>
                              </w:rPr>
                              <w:t>This developments include:</w:t>
                            </w:r>
                            <w:r>
                              <w:rPr>
                                <w:rFonts w:ascii="Arial" w:hAnsi="Arial" w:cs="Arial"/>
                                <w:b/>
                                <w:sz w:val="16"/>
                                <w:szCs w:val="16"/>
                              </w:rPr>
                              <w:t xml:space="preserve">        </w:t>
                            </w:r>
                            <w:r w:rsidRPr="005D022A">
                              <w:rPr>
                                <w:rFonts w:ascii="Arial" w:hAnsi="Arial" w:cs="Arial"/>
                                <w:noProof/>
                                <w:sz w:val="16"/>
                                <w:szCs w:val="16"/>
                                <w:lang w:eastAsia="en-GB"/>
                              </w:rPr>
                              <w:t xml:space="preserve"> </w:t>
                            </w:r>
                          </w:p>
                          <w:p w14:paraId="2CC1AD95" w14:textId="0080CA8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Mental Health Act 1983</w:t>
                            </w:r>
                            <w:r w:rsidRPr="005D022A">
                              <w:rPr>
                                <w:rFonts w:ascii="Arial" w:hAnsi="Arial" w:cs="Arial"/>
                                <w:sz w:val="16"/>
                                <w:szCs w:val="16"/>
                              </w:rPr>
                              <w:t xml:space="preserve"> – protected patient rights and guided treatment</w:t>
                            </w:r>
                            <w:r>
                              <w:rPr>
                                <w:rFonts w:ascii="Arial" w:hAnsi="Arial" w:cs="Arial"/>
                                <w:sz w:val="16"/>
                                <w:szCs w:val="16"/>
                              </w:rPr>
                              <w:t>.</w:t>
                            </w:r>
                          </w:p>
                          <w:p w14:paraId="1D2CFB6E" w14:textId="246901D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NHS and Community Care Act 1990</w:t>
                            </w:r>
                            <w:r w:rsidRPr="005D022A">
                              <w:rPr>
                                <w:rFonts w:ascii="Arial" w:hAnsi="Arial" w:cs="Arial"/>
                                <w:sz w:val="16"/>
                                <w:szCs w:val="16"/>
                              </w:rPr>
                              <w:t xml:space="preserve"> – promoted community-based care</w:t>
                            </w:r>
                            <w:r>
                              <w:rPr>
                                <w:rFonts w:ascii="Arial" w:hAnsi="Arial" w:cs="Arial"/>
                                <w:sz w:val="16"/>
                                <w:szCs w:val="16"/>
                              </w:rPr>
                              <w:t>.</w:t>
                            </w:r>
                          </w:p>
                          <w:p w14:paraId="0F07B410" w14:textId="4922F5D1" w:rsidR="00236F6D" w:rsidRDefault="005D022A" w:rsidP="00236F6D">
                            <w:pPr>
                              <w:rPr>
                                <w:rFonts w:ascii="Arial" w:hAnsi="Arial" w:cs="Arial"/>
                                <w:sz w:val="16"/>
                                <w:szCs w:val="16"/>
                              </w:rPr>
                            </w:pPr>
                            <w:r w:rsidRPr="005D022A">
                              <w:rPr>
                                <w:rFonts w:ascii="Arial" w:hAnsi="Arial" w:cs="Arial"/>
                                <w:sz w:val="16"/>
                                <w:szCs w:val="16"/>
                              </w:rPr>
                              <w:t xml:space="preserve">These changes led to the development of modern Community Mental </w:t>
                            </w:r>
                            <w:r w:rsidR="00236F6D" w:rsidRPr="005D022A">
                              <w:rPr>
                                <w:rFonts w:ascii="Arial" w:hAnsi="Arial" w:cs="Arial"/>
                                <w:sz w:val="16"/>
                                <w:szCs w:val="16"/>
                              </w:rPr>
                              <w:t>Health</w:t>
                            </w:r>
                            <w:r w:rsidR="00236F6D">
                              <w:rPr>
                                <w:rFonts w:ascii="Arial" w:hAnsi="Arial" w:cs="Arial"/>
                                <w:sz w:val="16"/>
                                <w:szCs w:val="16"/>
                              </w:rPr>
                              <w:t xml:space="preserve"> Teams ( CMHTs). </w:t>
                            </w:r>
                          </w:p>
                          <w:p w14:paraId="361CB394" w14:textId="00A7C604" w:rsidR="00236F6D" w:rsidRPr="00236F6D" w:rsidRDefault="001E4B1E" w:rsidP="00236F6D">
                            <w:pPr>
                              <w:rPr>
                                <w:rFonts w:ascii="Arial" w:hAnsi="Arial" w:cs="Arial"/>
                                <w:sz w:val="16"/>
                                <w:szCs w:val="16"/>
                              </w:rPr>
                            </w:pPr>
                            <w:r>
                              <w:rPr>
                                <w:rFonts w:ascii="Arial" w:hAnsi="Arial" w:cs="Arial"/>
                                <w:sz w:val="16"/>
                                <w:szCs w:val="16"/>
                              </w:rPr>
                              <w:t xml:space="preserve">                                 </w:t>
                            </w:r>
                            <w:r w:rsidR="00236F6D">
                              <w:rPr>
                                <w:rFonts w:ascii="Arial" w:hAnsi="Arial" w:cs="Arial"/>
                                <w:sz w:val="16"/>
                                <w:szCs w:val="16"/>
                              </w:rPr>
                              <w:t xml:space="preserve">  </w:t>
                            </w:r>
                            <w:r w:rsidR="00236F6D" w:rsidRPr="00236F6D">
                              <w:rPr>
                                <w:rFonts w:ascii="Arial" w:hAnsi="Arial" w:cs="Arial"/>
                                <w:noProof/>
                                <w:sz w:val="16"/>
                                <w:szCs w:val="16"/>
                                <w:lang w:eastAsia="en-GB"/>
                              </w:rPr>
                              <w:drawing>
                                <wp:inline distT="0" distB="0" distL="0" distR="0" wp14:anchorId="5A70D809" wp14:editId="640821C0">
                                  <wp:extent cx="1889760" cy="601980"/>
                                  <wp:effectExtent l="0" t="0" r="0" b="7620"/>
                                  <wp:docPr id="10" name="Picture 10" descr="C:\Users\acer\OneDrive\Desktop\mental 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OneDrive\Desktop\mental story.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7920" cy="604579"/>
                                          </a:xfrm>
                                          <a:prstGeom prst="rect">
                                            <a:avLst/>
                                          </a:prstGeom>
                                          <a:noFill/>
                                          <a:ln>
                                            <a:noFill/>
                                          </a:ln>
                                        </pic:spPr>
                                      </pic:pic>
                                    </a:graphicData>
                                  </a:graphic>
                                </wp:inline>
                              </w:drawing>
                            </w:r>
                          </w:p>
                          <w:p w14:paraId="2A6CE679" w14:textId="73D08F84" w:rsidR="00BE6BE0" w:rsidRPr="005D022A" w:rsidRDefault="00BE6BE0" w:rsidP="00BE6BE0">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208.2pt;margin-top:28.8pt;width:291.6pt;height:259.8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" strokeweight="3.5pt">
                <v:textbox>
                  <w:txbxContent>
                    <w:p w14:paraId="05EF01C5" w14:textId="77777777" w:rsidR="00084574" w:rsidRPr="005D022A" w:rsidRDefault="00084574" w:rsidP="00084574">
                      <w:pPr>
                        <w:jc w:val="center"/>
                        <w:rPr>
                          <w:rFonts w:ascii="Arial" w:hAnsi="Arial" w:cs="Arial"/>
                          <w:b/>
                          <w:bCs/>
                          <w:sz w:val="16"/>
                          <w:szCs w:val="16"/>
                          <w:lang w:val="en-US"/>
                        </w:rPr>
                      </w:pPr>
                      <w:r w:rsidRPr="005D022A">
                        <w:rPr>
                          <w:rFonts w:ascii="Arial" w:hAnsi="Arial" w:cs="Arial"/>
                          <w:b/>
                          <w:bCs/>
                          <w:sz w:val="16"/>
                          <w:szCs w:val="16"/>
                          <w:lang w:val="en-US"/>
                        </w:rPr>
                        <w:t>2. Brief History</w:t>
                      </w:r>
                    </w:p>
                    <w:p w14:paraId="4E00DF03" w14:textId="5DF1760A" w:rsidR="005D022A" w:rsidRPr="005D022A" w:rsidRDefault="005D022A" w:rsidP="005D022A">
                      <w:pPr>
                        <w:rPr>
                          <w:rFonts w:ascii="Arial" w:hAnsi="Arial" w:cs="Arial"/>
                          <w:sz w:val="16"/>
                          <w:szCs w:val="16"/>
                        </w:rPr>
                      </w:pPr>
                      <w:r w:rsidRPr="005D022A">
                        <w:rPr>
                          <w:rFonts w:ascii="Arial" w:hAnsi="Arial" w:cs="Arial"/>
                          <w:sz w:val="16"/>
                          <w:szCs w:val="16"/>
                        </w:rPr>
                        <w:t xml:space="preserve">Before the 1960s, people with mental health conditions were mainly treated in large psychiatric hospitals or asylums. These institutions often led to isolation and long-term dependency. During the 1960s–1970s, </w:t>
                      </w:r>
                      <w:r w:rsidRPr="005D022A">
                        <w:rPr>
                          <w:rStyle w:val="Strong"/>
                          <w:rFonts w:ascii="Arial" w:hAnsi="Arial" w:cs="Arial"/>
                          <w:sz w:val="16"/>
                          <w:szCs w:val="16"/>
                        </w:rPr>
                        <w:t>deinstitutionalisation</w:t>
                      </w:r>
                      <w:r w:rsidRPr="005D022A">
                        <w:rPr>
                          <w:rFonts w:ascii="Arial" w:hAnsi="Arial" w:cs="Arial"/>
                          <w:sz w:val="16"/>
                          <w:szCs w:val="16"/>
                        </w:rPr>
                        <w:t xml:space="preserve"> began, shifting care from hospitals to the community.</w:t>
                      </w:r>
                      <w:r w:rsidRPr="005D022A">
                        <w:rPr>
                          <w:rFonts w:ascii="Arial" w:hAnsi="Arial" w:cs="Arial"/>
                          <w:noProof/>
                          <w:sz w:val="16"/>
                          <w:szCs w:val="16"/>
                          <w:lang w:eastAsia="en-GB"/>
                        </w:rPr>
                        <w:t xml:space="preserve"> </w:t>
                      </w:r>
                    </w:p>
                    <w:p w14:paraId="127850D5" w14:textId="5392D23B" w:rsidR="005D022A" w:rsidRPr="005D022A" w:rsidRDefault="005D022A" w:rsidP="005D022A">
                      <w:pPr>
                        <w:rPr>
                          <w:rFonts w:ascii="Arial" w:hAnsi="Arial" w:cs="Arial"/>
                          <w:b/>
                          <w:sz w:val="16"/>
                          <w:szCs w:val="16"/>
                        </w:rPr>
                      </w:pPr>
                      <w:r w:rsidRPr="005D022A">
                        <w:rPr>
                          <w:rFonts w:ascii="Arial" w:hAnsi="Arial" w:cs="Arial"/>
                          <w:b/>
                          <w:sz w:val="16"/>
                          <w:szCs w:val="16"/>
                        </w:rPr>
                        <w:t>This developments include:</w:t>
                      </w:r>
                      <w:r>
                        <w:rPr>
                          <w:rFonts w:ascii="Arial" w:hAnsi="Arial" w:cs="Arial"/>
                          <w:b/>
                          <w:sz w:val="16"/>
                          <w:szCs w:val="16"/>
                        </w:rPr>
                        <w:t xml:space="preserve">        </w:t>
                      </w:r>
                      <w:r w:rsidRPr="005D022A">
                        <w:rPr>
                          <w:rFonts w:ascii="Arial" w:hAnsi="Arial" w:cs="Arial"/>
                          <w:noProof/>
                          <w:sz w:val="16"/>
                          <w:szCs w:val="16"/>
                          <w:lang w:eastAsia="en-GB"/>
                        </w:rPr>
                        <w:t xml:space="preserve"> </w:t>
                      </w:r>
                    </w:p>
                    <w:p w14:paraId="2CC1AD95" w14:textId="0080CA8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Mental Health Act 1983</w:t>
                      </w:r>
                      <w:r w:rsidRPr="005D022A">
                        <w:rPr>
                          <w:rFonts w:ascii="Arial" w:hAnsi="Arial" w:cs="Arial"/>
                          <w:sz w:val="16"/>
                          <w:szCs w:val="16"/>
                        </w:rPr>
                        <w:t xml:space="preserve"> – protected patient rights and guided treatment</w:t>
                      </w:r>
                      <w:r>
                        <w:rPr>
                          <w:rFonts w:ascii="Arial" w:hAnsi="Arial" w:cs="Arial"/>
                          <w:sz w:val="16"/>
                          <w:szCs w:val="16"/>
                        </w:rPr>
                        <w:t>.</w:t>
                      </w:r>
                    </w:p>
                    <w:p w14:paraId="1D2CFB6E" w14:textId="246901D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NHS and Community Care Act 1990</w:t>
                      </w:r>
                      <w:r w:rsidRPr="005D022A">
                        <w:rPr>
                          <w:rFonts w:ascii="Arial" w:hAnsi="Arial" w:cs="Arial"/>
                          <w:sz w:val="16"/>
                          <w:szCs w:val="16"/>
                        </w:rPr>
                        <w:t xml:space="preserve"> – promoted community-based care</w:t>
                      </w:r>
                      <w:r>
                        <w:rPr>
                          <w:rFonts w:ascii="Arial" w:hAnsi="Arial" w:cs="Arial"/>
                          <w:sz w:val="16"/>
                          <w:szCs w:val="16"/>
                        </w:rPr>
                        <w:t>.</w:t>
                      </w:r>
                    </w:p>
                    <w:p w14:paraId="0F07B410" w14:textId="4922F5D1" w:rsidR="00236F6D" w:rsidRDefault="005D022A" w:rsidP="00236F6D">
                      <w:pPr>
                        <w:rPr>
                          <w:rFonts w:ascii="Arial" w:hAnsi="Arial" w:cs="Arial"/>
                          <w:sz w:val="16"/>
                          <w:szCs w:val="16"/>
                        </w:rPr>
                      </w:pPr>
                      <w:r w:rsidRPr="005D022A">
                        <w:rPr>
                          <w:rFonts w:ascii="Arial" w:hAnsi="Arial" w:cs="Arial"/>
                          <w:sz w:val="16"/>
                          <w:szCs w:val="16"/>
                        </w:rPr>
                        <w:t xml:space="preserve">These changes led to the development of modern Community Mental </w:t>
                      </w:r>
                      <w:r w:rsidR="00236F6D" w:rsidRPr="005D022A">
                        <w:rPr>
                          <w:rFonts w:ascii="Arial" w:hAnsi="Arial" w:cs="Arial"/>
                          <w:sz w:val="16"/>
                          <w:szCs w:val="16"/>
                        </w:rPr>
                        <w:t>Health</w:t>
                      </w:r>
                      <w:r w:rsidR="00236F6D">
                        <w:rPr>
                          <w:rFonts w:ascii="Arial" w:hAnsi="Arial" w:cs="Arial"/>
                          <w:sz w:val="16"/>
                          <w:szCs w:val="16"/>
                        </w:rPr>
                        <w:t xml:space="preserve"> Teams ( CMHTs). </w:t>
                      </w:r>
                    </w:p>
                    <w:p w14:paraId="361CB394" w14:textId="00A7C604" w:rsidR="00236F6D" w:rsidRPr="00236F6D" w:rsidRDefault="001E4B1E" w:rsidP="00236F6D">
                      <w:pPr>
                        <w:rPr>
                          <w:rFonts w:ascii="Arial" w:hAnsi="Arial" w:cs="Arial"/>
                          <w:sz w:val="16"/>
                          <w:szCs w:val="16"/>
                        </w:rPr>
                      </w:pPr>
                      <w:r>
                        <w:rPr>
                          <w:rFonts w:ascii="Arial" w:hAnsi="Arial" w:cs="Arial"/>
                          <w:sz w:val="16"/>
                          <w:szCs w:val="16"/>
                        </w:rPr>
                        <w:t xml:space="preserve">                                 </w:t>
                      </w:r>
                      <w:r w:rsidR="00236F6D">
                        <w:rPr>
                          <w:rFonts w:ascii="Arial" w:hAnsi="Arial" w:cs="Arial"/>
                          <w:sz w:val="16"/>
                          <w:szCs w:val="16"/>
                        </w:rPr>
                        <w:t xml:space="preserve">  </w:t>
                      </w:r>
                      <w:r w:rsidR="00236F6D" w:rsidRPr="00236F6D">
                        <w:rPr>
                          <w:rFonts w:ascii="Arial" w:hAnsi="Arial" w:cs="Arial"/>
                          <w:noProof/>
                          <w:sz w:val="16"/>
                          <w:szCs w:val="16"/>
                          <w:lang w:eastAsia="en-GB"/>
                        </w:rPr>
                        <w:drawing>
                          <wp:inline distT="0" distB="0" distL="0" distR="0" wp14:anchorId="5A70D809" wp14:editId="640821C0">
                            <wp:extent cx="1889760" cy="601980"/>
                            <wp:effectExtent l="0" t="0" r="0" b="7620"/>
                            <wp:docPr id="10" name="Picture 10" descr="C:\Users\acer\OneDrive\Desktop\mental 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OneDrive\Desktop\mental story.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7920" cy="604579"/>
                                    </a:xfrm>
                                    <a:prstGeom prst="rect">
                                      <a:avLst/>
                                    </a:prstGeom>
                                    <a:noFill/>
                                    <a:ln>
                                      <a:noFill/>
                                    </a:ln>
                                  </pic:spPr>
                                </pic:pic>
                              </a:graphicData>
                            </a:graphic>
                          </wp:inline>
                        </w:drawing>
                      </w:r>
                    </w:p>
                    <w:p w14:paraId="2A6CE679" w14:textId="73D08F84" w:rsidR="00BE6BE0" w:rsidRPr="005D022A" w:rsidRDefault="00BE6BE0" w:rsidP="00BE6BE0">
                      <w:pPr>
                        <w:rPr>
                          <w:rFonts w:ascii="Arial" w:hAnsi="Arial" w:cs="Arial"/>
                          <w:sz w:val="16"/>
                          <w:szCs w:val="16"/>
                        </w:rPr>
                      </w:pPr>
                    </w:p>
                  </w:txbxContent>
                </v:textbox>
                <w10:wrap type="square" anchorx="margin"/>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82816" behindDoc="0" locked="0" layoutInCell="1" allowOverlap="1" wp14:anchorId="298766ED" wp14:editId="3CFD13F4">
                <wp:simplePos x="0" y="0"/>
                <wp:positionH relativeFrom="page">
                  <wp:posOffset>7148830</wp:posOffset>
                </wp:positionH>
                <wp:positionV relativeFrom="paragraph">
                  <wp:posOffset>350520</wp:posOffset>
                </wp:positionV>
                <wp:extent cx="3520440" cy="3131820"/>
                <wp:effectExtent l="19050" t="19050" r="2286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3131820"/>
                        </a:xfrm>
                        <a:prstGeom prst="rect">
                          <a:avLst/>
                        </a:prstGeom>
                        <a:solidFill>
                          <a:srgbClr val="FFFFFF"/>
                        </a:solidFill>
                        <a:ln w="44450">
                          <a:solidFill>
                            <a:srgbClr val="000000"/>
                          </a:solidFill>
                          <a:miter lim="800000"/>
                          <a:headEnd/>
                          <a:tailEnd/>
                        </a:ln>
                        <a:effectLst>
                          <a:softEdge rad="25400"/>
                        </a:effectLst>
                      </wps:spPr>
                      <wps:txbx>
                        <w:txbxContent>
                          <w:p w14:paraId="73501020" w14:textId="77777777" w:rsidR="00084574" w:rsidRPr="001E4B1E" w:rsidRDefault="00084574" w:rsidP="00084574">
                            <w:pPr>
                              <w:jc w:val="center"/>
                              <w:rPr>
                                <w:rFonts w:ascii="Arial" w:hAnsi="Arial" w:cs="Arial"/>
                                <w:b/>
                                <w:bCs/>
                                <w:sz w:val="16"/>
                                <w:szCs w:val="16"/>
                                <w:lang w:val="en-US"/>
                              </w:rPr>
                            </w:pPr>
                            <w:r w:rsidRPr="001E4B1E">
                              <w:rPr>
                                <w:rFonts w:ascii="Arial" w:hAnsi="Arial" w:cs="Arial"/>
                                <w:b/>
                                <w:bCs/>
                                <w:sz w:val="16"/>
                                <w:szCs w:val="16"/>
                                <w:lang w:val="en-US"/>
                              </w:rPr>
                              <w:t>3. Current Functioning</w:t>
                            </w:r>
                          </w:p>
                          <w:p w14:paraId="1239F095" w14:textId="74A267C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Service delivery is primarily carried out by Community Mental Health Teams (CMHTs), coordinated under National Health Service frameworks (NHS, 2023). These services typically follow a structured pathway that includes </w:t>
                            </w:r>
                            <w:r w:rsidRPr="001E4B1E">
                              <w:rPr>
                                <w:rFonts w:ascii="Arial" w:eastAsia="Times New Roman" w:hAnsi="Arial" w:cs="Arial"/>
                                <w:b/>
                                <w:bCs/>
                                <w:sz w:val="16"/>
                                <w:szCs w:val="16"/>
                                <w:lang w:eastAsia="en-GB"/>
                              </w:rPr>
                              <w:t>assessment, diagnosis, treatment, recovery, and ongoing support</w:t>
                            </w:r>
                            <w:r w:rsidRPr="001E4B1E">
                              <w:rPr>
                                <w:rFonts w:ascii="Arial" w:eastAsia="Times New Roman" w:hAnsi="Arial" w:cs="Arial"/>
                                <w:sz w:val="16"/>
                                <w:szCs w:val="16"/>
                                <w:lang w:eastAsia="en-GB"/>
                              </w:rPr>
                              <w:t xml:space="preserve">, often initiated through a referral system from GPs or other professionals (Glendinning et al., 2021). </w:t>
                            </w:r>
                          </w:p>
                          <w:p w14:paraId="4ECBD008" w14:textId="33E75ED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A key feature of current practice is the development of </w:t>
                            </w:r>
                            <w:r w:rsidRPr="001E4B1E">
                              <w:rPr>
                                <w:rFonts w:ascii="Arial" w:eastAsia="Times New Roman" w:hAnsi="Arial" w:cs="Arial"/>
                                <w:b/>
                                <w:bCs/>
                                <w:sz w:val="16"/>
                                <w:szCs w:val="16"/>
                                <w:lang w:eastAsia="en-GB"/>
                              </w:rPr>
                              <w:t>individualised care plans</w:t>
                            </w:r>
                            <w:r w:rsidRPr="001E4B1E">
                              <w:rPr>
                                <w:rFonts w:ascii="Arial" w:eastAsia="Times New Roman" w:hAnsi="Arial" w:cs="Arial"/>
                                <w:sz w:val="16"/>
                                <w:szCs w:val="16"/>
                                <w:lang w:eastAsia="en-GB"/>
                              </w:rPr>
                              <w:t xml:space="preserve">, ensuring that support is tailored to each service user’s specific mental health needs and circumstances (McDonald &amp; Burnett, 2020). </w:t>
                            </w:r>
                            <w:r w:rsidRPr="001E4B1E">
                              <w:rPr>
                                <w:rFonts w:ascii="Arial" w:eastAsia="Times New Roman" w:hAnsi="Arial" w:cs="Arial"/>
                                <w:sz w:val="16"/>
                                <w:szCs w:val="16"/>
                                <w:lang w:eastAsia="en-GB"/>
                              </w:rPr>
                              <w:t xml:space="preserve"> </w:t>
                            </w:r>
                            <w:r w:rsidRPr="001E4B1E">
                              <w:rPr>
                                <w:rFonts w:ascii="Arial" w:eastAsia="Times New Roman" w:hAnsi="Arial" w:cs="Arial"/>
                                <w:sz w:val="16"/>
                                <w:szCs w:val="16"/>
                                <w:lang w:eastAsia="en-GB"/>
                              </w:rPr>
                              <w:t xml:space="preserve">CMHTs work through a </w:t>
                            </w:r>
                            <w:r w:rsidRPr="001E4B1E">
                              <w:rPr>
                                <w:rFonts w:ascii="Arial" w:eastAsia="Times New Roman" w:hAnsi="Arial" w:cs="Arial"/>
                                <w:b/>
                                <w:bCs/>
                                <w:sz w:val="16"/>
                                <w:szCs w:val="16"/>
                                <w:lang w:eastAsia="en-GB"/>
                              </w:rPr>
                              <w:t>multidisciplinary approach</w:t>
                            </w:r>
                            <w:r w:rsidRPr="001E4B1E">
                              <w:rPr>
                                <w:rFonts w:ascii="Arial" w:eastAsia="Times New Roman" w:hAnsi="Arial" w:cs="Arial"/>
                                <w:sz w:val="16"/>
                                <w:szCs w:val="16"/>
                                <w:lang w:eastAsia="en-GB"/>
                              </w:rPr>
                              <w:t xml:space="preserve">, involving psychiatrists, psychologists, nurses, social workers, and occupational therapists to provide holistic care. </w:t>
                            </w:r>
                          </w:p>
                          <w:p w14:paraId="64C52D8F" w14:textId="382EF2EC"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 There is a strong emphasis on </w:t>
                            </w:r>
                            <w:r w:rsidRPr="001E4B1E">
                              <w:rPr>
                                <w:rFonts w:ascii="Arial" w:eastAsia="Times New Roman" w:hAnsi="Arial" w:cs="Arial"/>
                                <w:b/>
                                <w:bCs/>
                                <w:sz w:val="16"/>
                                <w:szCs w:val="16"/>
                                <w:lang w:eastAsia="en-GB"/>
                              </w:rPr>
                              <w:t>inter-agency collaboration</w:t>
                            </w:r>
                            <w:r w:rsidRPr="001E4B1E">
                              <w:rPr>
                                <w:rFonts w:ascii="Arial" w:eastAsia="Times New Roman" w:hAnsi="Arial" w:cs="Arial"/>
                                <w:sz w:val="16"/>
                                <w:szCs w:val="16"/>
                                <w:lang w:eastAsia="en-GB"/>
                              </w:rPr>
                              <w:t xml:space="preserve">, with coordination between health services, social care, housing, and voluntary organisations to support recovery and social inclusion. Increasingly, services are integrating </w:t>
                            </w:r>
                            <w:r w:rsidRPr="001E4B1E">
                              <w:rPr>
                                <w:rFonts w:ascii="Arial" w:eastAsia="Times New Roman" w:hAnsi="Arial" w:cs="Arial"/>
                                <w:b/>
                                <w:bCs/>
                                <w:sz w:val="16"/>
                                <w:szCs w:val="16"/>
                                <w:lang w:eastAsia="en-GB"/>
                              </w:rPr>
                              <w:t>digital tools and remote support</w:t>
                            </w:r>
                            <w:r w:rsidRPr="001E4B1E">
                              <w:rPr>
                                <w:rFonts w:ascii="Arial" w:eastAsia="Times New Roman" w:hAnsi="Arial" w:cs="Arial"/>
                                <w:sz w:val="16"/>
                                <w:szCs w:val="16"/>
                                <w:lang w:eastAsia="en-GB"/>
                              </w:rPr>
                              <w:t xml:space="preserve"> (e.g., telephone or online consultations), improving accessibility for some service users. Recovery-focused practice is central, aiming to </w:t>
                            </w:r>
                            <w:r w:rsidRPr="001E4B1E">
                              <w:rPr>
                                <w:rFonts w:ascii="Arial" w:eastAsia="Times New Roman" w:hAnsi="Arial" w:cs="Arial"/>
                                <w:b/>
                                <w:bCs/>
                                <w:sz w:val="16"/>
                                <w:szCs w:val="16"/>
                                <w:lang w:eastAsia="en-GB"/>
                              </w:rPr>
                              <w:t>promote independence, self-management, and community integration</w:t>
                            </w:r>
                            <w:r w:rsidRPr="001E4B1E">
                              <w:rPr>
                                <w:rFonts w:ascii="Arial" w:eastAsia="Times New Roman" w:hAnsi="Arial" w:cs="Arial"/>
                                <w:sz w:val="16"/>
                                <w:szCs w:val="16"/>
                                <w:lang w:eastAsia="en-GB"/>
                              </w:rPr>
                              <w:t xml:space="preserve"> rather than long-term institutional care.</w:t>
                            </w:r>
                          </w:p>
                          <w:p w14:paraId="2F2C6041" w14:textId="4A9D881C" w:rsidR="00BE6BE0" w:rsidRPr="001E4B1E" w:rsidRDefault="00BE6BE0" w:rsidP="00084574">
                            <w:pPr>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562.9pt;margin-top:27.6pt;width:277.2pt;height:246.6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" strokeweight="3.5pt">
                <v:textbox>
                  <w:txbxContent>
                    <w:p w14:paraId="73501020" w14:textId="77777777" w:rsidR="00084574" w:rsidRPr="001E4B1E" w:rsidRDefault="00084574" w:rsidP="00084574">
                      <w:pPr>
                        <w:jc w:val="center"/>
                        <w:rPr>
                          <w:rFonts w:ascii="Arial" w:hAnsi="Arial" w:cs="Arial"/>
                          <w:b/>
                          <w:bCs/>
                          <w:sz w:val="16"/>
                          <w:szCs w:val="16"/>
                          <w:lang w:val="en-US"/>
                        </w:rPr>
                      </w:pPr>
                      <w:r w:rsidRPr="001E4B1E">
                        <w:rPr>
                          <w:rFonts w:ascii="Arial" w:hAnsi="Arial" w:cs="Arial"/>
                          <w:b/>
                          <w:bCs/>
                          <w:sz w:val="16"/>
                          <w:szCs w:val="16"/>
                          <w:lang w:val="en-US"/>
                        </w:rPr>
                        <w:t>3. Current Functioning</w:t>
                      </w:r>
                    </w:p>
                    <w:p w14:paraId="1239F095" w14:textId="74A267C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Service delivery is primarily carried out by Community Mental Health Teams (CMHTs), coordinated under National Health Service frameworks (NHS, 2023). These services typically follow a structured pathway that includes </w:t>
                      </w:r>
                      <w:r w:rsidRPr="001E4B1E">
                        <w:rPr>
                          <w:rFonts w:ascii="Arial" w:eastAsia="Times New Roman" w:hAnsi="Arial" w:cs="Arial"/>
                          <w:b/>
                          <w:bCs/>
                          <w:sz w:val="16"/>
                          <w:szCs w:val="16"/>
                          <w:lang w:eastAsia="en-GB"/>
                        </w:rPr>
                        <w:t>assessment, diagnosis, treatment, recovery, and ongoing support</w:t>
                      </w:r>
                      <w:r w:rsidRPr="001E4B1E">
                        <w:rPr>
                          <w:rFonts w:ascii="Arial" w:eastAsia="Times New Roman" w:hAnsi="Arial" w:cs="Arial"/>
                          <w:sz w:val="16"/>
                          <w:szCs w:val="16"/>
                          <w:lang w:eastAsia="en-GB"/>
                        </w:rPr>
                        <w:t xml:space="preserve">, often initiated through a referral system from GPs or other professionals (Glendinning et al., 2021). </w:t>
                      </w:r>
                    </w:p>
                    <w:p w14:paraId="4ECBD008" w14:textId="33E75ED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A key feature of current practice is the development of </w:t>
                      </w:r>
                      <w:r w:rsidRPr="001E4B1E">
                        <w:rPr>
                          <w:rFonts w:ascii="Arial" w:eastAsia="Times New Roman" w:hAnsi="Arial" w:cs="Arial"/>
                          <w:b/>
                          <w:bCs/>
                          <w:sz w:val="16"/>
                          <w:szCs w:val="16"/>
                          <w:lang w:eastAsia="en-GB"/>
                        </w:rPr>
                        <w:t>individualised care plans</w:t>
                      </w:r>
                      <w:r w:rsidRPr="001E4B1E">
                        <w:rPr>
                          <w:rFonts w:ascii="Arial" w:eastAsia="Times New Roman" w:hAnsi="Arial" w:cs="Arial"/>
                          <w:sz w:val="16"/>
                          <w:szCs w:val="16"/>
                          <w:lang w:eastAsia="en-GB"/>
                        </w:rPr>
                        <w:t xml:space="preserve">, ensuring that support is tailored to each service user’s specific mental health needs and circumstances (McDonald &amp; Burnett, 2020). </w:t>
                      </w:r>
                      <w:r w:rsidRPr="001E4B1E">
                        <w:rPr>
                          <w:rFonts w:ascii="Arial" w:eastAsia="Times New Roman" w:hAnsi="Arial" w:cs="Arial"/>
                          <w:sz w:val="16"/>
                          <w:szCs w:val="16"/>
                          <w:lang w:eastAsia="en-GB"/>
                        </w:rPr>
                        <w:t xml:space="preserve"> </w:t>
                      </w:r>
                      <w:r w:rsidRPr="001E4B1E">
                        <w:rPr>
                          <w:rFonts w:ascii="Arial" w:eastAsia="Times New Roman" w:hAnsi="Arial" w:cs="Arial"/>
                          <w:sz w:val="16"/>
                          <w:szCs w:val="16"/>
                          <w:lang w:eastAsia="en-GB"/>
                        </w:rPr>
                        <w:t xml:space="preserve">CMHTs work through a </w:t>
                      </w:r>
                      <w:r w:rsidRPr="001E4B1E">
                        <w:rPr>
                          <w:rFonts w:ascii="Arial" w:eastAsia="Times New Roman" w:hAnsi="Arial" w:cs="Arial"/>
                          <w:b/>
                          <w:bCs/>
                          <w:sz w:val="16"/>
                          <w:szCs w:val="16"/>
                          <w:lang w:eastAsia="en-GB"/>
                        </w:rPr>
                        <w:t>multidisciplinary approach</w:t>
                      </w:r>
                      <w:r w:rsidRPr="001E4B1E">
                        <w:rPr>
                          <w:rFonts w:ascii="Arial" w:eastAsia="Times New Roman" w:hAnsi="Arial" w:cs="Arial"/>
                          <w:sz w:val="16"/>
                          <w:szCs w:val="16"/>
                          <w:lang w:eastAsia="en-GB"/>
                        </w:rPr>
                        <w:t xml:space="preserve">, involving psychiatrists, psychologists, nurses, social workers, and occupational therapists to provide holistic care. </w:t>
                      </w:r>
                    </w:p>
                    <w:p w14:paraId="64C52D8F" w14:textId="382EF2EC"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 There is a strong emphasis on </w:t>
                      </w:r>
                      <w:r w:rsidRPr="001E4B1E">
                        <w:rPr>
                          <w:rFonts w:ascii="Arial" w:eastAsia="Times New Roman" w:hAnsi="Arial" w:cs="Arial"/>
                          <w:b/>
                          <w:bCs/>
                          <w:sz w:val="16"/>
                          <w:szCs w:val="16"/>
                          <w:lang w:eastAsia="en-GB"/>
                        </w:rPr>
                        <w:t>inter-agency collaboration</w:t>
                      </w:r>
                      <w:r w:rsidRPr="001E4B1E">
                        <w:rPr>
                          <w:rFonts w:ascii="Arial" w:eastAsia="Times New Roman" w:hAnsi="Arial" w:cs="Arial"/>
                          <w:sz w:val="16"/>
                          <w:szCs w:val="16"/>
                          <w:lang w:eastAsia="en-GB"/>
                        </w:rPr>
                        <w:t xml:space="preserve">, with coordination between health services, social care, housing, and voluntary organisations to support recovery and social inclusion. Increasingly, services are integrating </w:t>
                      </w:r>
                      <w:r w:rsidRPr="001E4B1E">
                        <w:rPr>
                          <w:rFonts w:ascii="Arial" w:eastAsia="Times New Roman" w:hAnsi="Arial" w:cs="Arial"/>
                          <w:b/>
                          <w:bCs/>
                          <w:sz w:val="16"/>
                          <w:szCs w:val="16"/>
                          <w:lang w:eastAsia="en-GB"/>
                        </w:rPr>
                        <w:t>digital tools and remote support</w:t>
                      </w:r>
                      <w:r w:rsidRPr="001E4B1E">
                        <w:rPr>
                          <w:rFonts w:ascii="Arial" w:eastAsia="Times New Roman" w:hAnsi="Arial" w:cs="Arial"/>
                          <w:sz w:val="16"/>
                          <w:szCs w:val="16"/>
                          <w:lang w:eastAsia="en-GB"/>
                        </w:rPr>
                        <w:t xml:space="preserve"> (e.g., telephone or online consultations), improving accessibility for some service users. Recovery-focused practice is central, aiming to </w:t>
                      </w:r>
                      <w:r w:rsidRPr="001E4B1E">
                        <w:rPr>
                          <w:rFonts w:ascii="Arial" w:eastAsia="Times New Roman" w:hAnsi="Arial" w:cs="Arial"/>
                          <w:b/>
                          <w:bCs/>
                          <w:sz w:val="16"/>
                          <w:szCs w:val="16"/>
                          <w:lang w:eastAsia="en-GB"/>
                        </w:rPr>
                        <w:t>promote independence, self-management, and community integration</w:t>
                      </w:r>
                      <w:r w:rsidRPr="001E4B1E">
                        <w:rPr>
                          <w:rFonts w:ascii="Arial" w:eastAsia="Times New Roman" w:hAnsi="Arial" w:cs="Arial"/>
                          <w:sz w:val="16"/>
                          <w:szCs w:val="16"/>
                          <w:lang w:eastAsia="en-GB"/>
                        </w:rPr>
                        <w:t xml:space="preserve"> rather than long-term institutional care.</w:t>
                      </w:r>
                    </w:p>
                    <w:p w14:paraId="2F2C6041" w14:textId="4A9D881C" w:rsidR="00BE6BE0" w:rsidRPr="001E4B1E" w:rsidRDefault="00BE6BE0" w:rsidP="00084574">
                      <w:pPr>
                        <w:jc w:val="center"/>
                        <w:rPr>
                          <w:sz w:val="16"/>
                          <w:szCs w:val="16"/>
                        </w:rPr>
                      </w:pPr>
                    </w:p>
                  </w:txbxContent>
                </v:textbox>
                <w10:wrap type="square" anchorx="page"/>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598848" behindDoc="0" locked="0" layoutInCell="1" allowOverlap="1" wp14:anchorId="3E780AA8" wp14:editId="6833B82B">
                <wp:simplePos x="0" y="0"/>
                <wp:positionH relativeFrom="margin">
                  <wp:posOffset>777240</wp:posOffset>
                </wp:positionH>
                <wp:positionV relativeFrom="paragraph">
                  <wp:posOffset>0</wp:posOffset>
                </wp:positionV>
                <wp:extent cx="6536690" cy="403860"/>
                <wp:effectExtent l="0" t="0" r="1651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403860"/>
                        </a:xfrm>
                        <a:prstGeom prst="rect">
                          <a:avLst/>
                        </a:prstGeom>
                        <a:solidFill>
                          <a:srgbClr val="FFFFFF"/>
                        </a:solidFill>
                        <a:ln w="9525">
                          <a:solidFill>
                            <a:srgbClr val="000000"/>
                          </a:solidFill>
                          <a:miter lim="800000"/>
                          <a:headEnd/>
                          <a:tailEnd/>
                        </a:ln>
                        <a:effectLst>
                          <a:softEdge rad="50800"/>
                        </a:effectLst>
                      </wps:spPr>
                      <wps:txbx>
                        <w:txbxContent>
                          <w:p w14:paraId="62114251" w14:textId="6B150F03" w:rsidR="00BE6BE0" w:rsidRPr="00BC609C" w:rsidRDefault="00BC609C" w:rsidP="00084574">
                            <w:pPr>
                              <w:shd w:val="clear" w:color="auto" w:fill="F4B083" w:themeFill="accent2" w:themeFillTint="99"/>
                              <w:jc w:val="center"/>
                              <w:rPr>
                                <w:b/>
                                <w:bCs/>
                                <w:i/>
                                <w:iCs/>
                                <w:color w:val="00B0F0"/>
                                <w:sz w:val="48"/>
                                <w:szCs w:val="48"/>
                                <w:lang w:val="en-US"/>
                              </w:rPr>
                            </w:pPr>
                            <w:r w:rsidRPr="00BC609C">
                              <w:rPr>
                                <w:b/>
                                <w:bCs/>
                                <w:i/>
                                <w:iCs/>
                                <w:color w:val="00B0F0"/>
                                <w:sz w:val="48"/>
                                <w:szCs w:val="48"/>
                                <w:lang w:val="en-US"/>
                              </w:rPr>
                              <w:t xml:space="preserve">Element 1: </w:t>
                            </w:r>
                            <w:r w:rsidR="00084574" w:rsidRPr="00084574">
                              <w:rPr>
                                <w:b/>
                                <w:bCs/>
                                <w:i/>
                                <w:iCs/>
                                <w:color w:val="00B0F0"/>
                                <w:sz w:val="48"/>
                                <w:szCs w:val="48"/>
                                <w:lang w:val="en-US"/>
                              </w:rPr>
                              <w:t>Community Mental Health Services</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1.2pt;margin-top:0;width:514.7pt;height:31.8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">
                <v:textbox>
                  <w:txbxContent>
                    <w:p w14:paraId="62114251" w14:textId="6B150F03" w:rsidR="00BE6BE0" w:rsidRPr="00BC609C" w:rsidRDefault="00BC609C" w:rsidP="00084574">
                      <w:pPr>
                        <w:shd w:val="clear" w:color="auto" w:fill="F4B083" w:themeFill="accent2" w:themeFillTint="99"/>
                        <w:jc w:val="center"/>
                        <w:rPr>
                          <w:b/>
                          <w:bCs/>
                          <w:i/>
                          <w:iCs/>
                          <w:color w:val="00B0F0"/>
                          <w:sz w:val="48"/>
                          <w:szCs w:val="48"/>
                          <w:lang w:val="en-US"/>
                        </w:rPr>
                      </w:pPr>
                      <w:r w:rsidRPr="00BC609C">
                        <w:rPr>
                          <w:b/>
                          <w:bCs/>
                          <w:i/>
                          <w:iCs/>
                          <w:color w:val="00B0F0"/>
                          <w:sz w:val="48"/>
                          <w:szCs w:val="48"/>
                          <w:lang w:val="en-US"/>
                        </w:rPr>
                        <w:t xml:space="preserve">Element 1: </w:t>
                      </w:r>
                      <w:r w:rsidR="00084574" w:rsidRPr="00084574">
                        <w:rPr>
                          <w:b/>
                          <w:bCs/>
                          <w:i/>
                          <w:iCs/>
                          <w:color w:val="00B0F0"/>
                          <w:sz w:val="48"/>
                          <w:szCs w:val="48"/>
                          <w:lang w:val="en-US"/>
                        </w:rPr>
                        <w:t>Community Mental Health Services</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1E4B1E" w:rsidRPr="009B6957">
        <w:rPr>
          <w:rFonts w:ascii="Arial" w:hAnsi="Arial" w:cs="Arial"/>
          <w:noProof/>
          <w:sz w:val="24"/>
          <w:szCs w:val="24"/>
          <w:lang w:eastAsia="en-GB"/>
        </w:rPr>
        <mc:AlternateContent>
          <mc:Choice Requires="wps">
            <w:drawing>
              <wp:anchor distT="45720" distB="45720" distL="114300" distR="114300" simplePos="0" relativeHeight="251706368" behindDoc="0" locked="0" layoutInCell="1" allowOverlap="1" wp14:anchorId="5D749413" wp14:editId="0FF9FD73">
                <wp:simplePos x="0" y="0"/>
                <wp:positionH relativeFrom="page">
                  <wp:posOffset>30480</wp:posOffset>
                </wp:positionH>
                <wp:positionV relativeFrom="paragraph">
                  <wp:posOffset>2689860</wp:posOffset>
                </wp:positionV>
                <wp:extent cx="3977640" cy="2994660"/>
                <wp:effectExtent l="19050" t="19050" r="4191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7640" cy="2994660"/>
                        </a:xfrm>
                        <a:prstGeom prst="rect">
                          <a:avLst/>
                        </a:prstGeom>
                        <a:solidFill>
                          <a:srgbClr val="FFFFFF"/>
                        </a:solidFill>
                        <a:ln w="47625">
                          <a:solidFill>
                            <a:srgbClr val="000000"/>
                          </a:solidFill>
                          <a:miter lim="800000"/>
                          <a:headEnd/>
                          <a:tailEnd/>
                        </a:ln>
                        <a:effectLst>
                          <a:softEdge rad="25400"/>
                        </a:effectLst>
                      </wps:spPr>
                      <wps:txbx>
                        <w:txbxContent>
                          <w:p w14:paraId="0809CF7E" w14:textId="600F1AEC" w:rsidR="00BE6BE0" w:rsidRPr="008361E8" w:rsidRDefault="00084574" w:rsidP="00450399">
                            <w:pPr>
                              <w:jc w:val="center"/>
                              <w:rPr>
                                <w:rFonts w:ascii="Arial" w:hAnsi="Arial" w:cs="Arial"/>
                                <w:b/>
                                <w:bCs/>
                                <w:sz w:val="12"/>
                                <w:szCs w:val="12"/>
                                <w:lang w:val="en-US"/>
                              </w:rPr>
                            </w:pPr>
                            <w:r w:rsidRPr="008361E8">
                              <w:rPr>
                                <w:rFonts w:ascii="Arial" w:hAnsi="Arial" w:cs="Arial"/>
                                <w:b/>
                                <w:bCs/>
                                <w:sz w:val="12"/>
                                <w:szCs w:val="12"/>
                                <w:lang w:val="en-US"/>
                              </w:rPr>
                              <w:t>4. Challenges Faced</w:t>
                            </w:r>
                          </w:p>
                          <w:p w14:paraId="319BC798" w14:textId="2C28884D" w:rsidR="00450399"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Community Mental Health Teams (CMHTs) </w:t>
                            </w:r>
                            <w:r w:rsidR="001E4B1E" w:rsidRPr="008361E8">
                              <w:rPr>
                                <w:rFonts w:ascii="Arial" w:hAnsi="Arial" w:cs="Arial"/>
                                <w:sz w:val="12"/>
                                <w:szCs w:val="12"/>
                                <w:lang w:eastAsia="en-GB"/>
                              </w:rPr>
                              <w:t>lead</w:t>
                            </w:r>
                            <w:r w:rsidRPr="008361E8">
                              <w:rPr>
                                <w:rFonts w:ascii="Arial" w:hAnsi="Arial" w:cs="Arial"/>
                                <w:sz w:val="12"/>
                                <w:szCs w:val="12"/>
                                <w:lang w:eastAsia="en-GB"/>
                              </w:rPr>
                              <w:t xml:space="preserve"> to increased workloads for professionals and </w:t>
                            </w:r>
                            <w:r w:rsidRPr="008361E8">
                              <w:rPr>
                                <w:rFonts w:ascii="Arial" w:hAnsi="Arial" w:cs="Arial"/>
                                <w:b/>
                                <w:bCs/>
                                <w:sz w:val="12"/>
                                <w:szCs w:val="12"/>
                                <w:lang w:eastAsia="en-GB"/>
                              </w:rPr>
                              <w:t>long waiting times</w:t>
                            </w:r>
                            <w:r w:rsidRPr="008361E8">
                              <w:rPr>
                                <w:rFonts w:ascii="Arial" w:hAnsi="Arial" w:cs="Arial"/>
                                <w:sz w:val="12"/>
                                <w:szCs w:val="12"/>
                                <w:lang w:eastAsia="en-GB"/>
                              </w:rPr>
                              <w:t xml:space="preserve"> for service users, delaying assessment and treatment (Glendinning et al., 2021). </w:t>
                            </w:r>
                          </w:p>
                          <w:p w14:paraId="3CF310B0" w14:textId="32B9051F"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Limited financial resources</w:t>
                            </w:r>
                            <w:r w:rsidRPr="008361E8">
                              <w:rPr>
                                <w:rFonts w:ascii="Arial" w:hAnsi="Arial" w:cs="Arial"/>
                                <w:sz w:val="12"/>
                                <w:szCs w:val="12"/>
                                <w:lang w:eastAsia="en-GB"/>
                              </w:rPr>
                              <w:t xml:space="preserve"> restrict service capacity, resulting in reduced access to timely and appropriate treatment and support (Flynn, 2021). </w:t>
                            </w:r>
                            <w:r w:rsidRPr="008361E8">
                              <w:rPr>
                                <w:rFonts w:ascii="Arial" w:hAnsi="Arial" w:cs="Arial"/>
                                <w:b/>
                                <w:bCs/>
                                <w:sz w:val="12"/>
                                <w:szCs w:val="12"/>
                                <w:lang w:eastAsia="en-GB"/>
                              </w:rPr>
                              <w:t>Rising demand</w:t>
                            </w:r>
                            <w:r w:rsidRPr="008361E8">
                              <w:rPr>
                                <w:rFonts w:ascii="Arial" w:hAnsi="Arial" w:cs="Arial"/>
                                <w:sz w:val="12"/>
                                <w:szCs w:val="12"/>
                                <w:lang w:eastAsia="en-GB"/>
                              </w:rPr>
                              <w:t xml:space="preserve">, particularly among </w:t>
                            </w:r>
                            <w:r w:rsidRPr="008361E8">
                              <w:rPr>
                                <w:rFonts w:ascii="Arial" w:hAnsi="Arial" w:cs="Arial"/>
                                <w:b/>
                                <w:bCs/>
                                <w:sz w:val="12"/>
                                <w:szCs w:val="12"/>
                                <w:lang w:eastAsia="en-GB"/>
                              </w:rPr>
                              <w:t>children and young people</w:t>
                            </w:r>
                            <w:r w:rsidRPr="008361E8">
                              <w:rPr>
                                <w:rFonts w:ascii="Arial" w:hAnsi="Arial" w:cs="Arial"/>
                                <w:sz w:val="12"/>
                                <w:szCs w:val="12"/>
                                <w:lang w:eastAsia="en-GB"/>
                              </w:rPr>
                              <w:t xml:space="preserve">, places additional pressure on services, contributing to system strain and unmet needs (Glendinning and Kemp, 2018).  </w:t>
                            </w:r>
                            <w:r w:rsidRPr="008361E8">
                              <w:rPr>
                                <w:rFonts w:ascii="Arial" w:hAnsi="Arial" w:cs="Arial"/>
                                <w:b/>
                                <w:bCs/>
                                <w:sz w:val="12"/>
                                <w:szCs w:val="12"/>
                                <w:lang w:eastAsia="en-GB"/>
                              </w:rPr>
                              <w:t>Fragmentation of services</w:t>
                            </w:r>
                            <w:r w:rsidRPr="008361E8">
                              <w:rPr>
                                <w:rFonts w:ascii="Arial" w:hAnsi="Arial" w:cs="Arial"/>
                                <w:sz w:val="12"/>
                                <w:szCs w:val="12"/>
                                <w:lang w:eastAsia="en-GB"/>
                              </w:rPr>
                              <w:t xml:space="preserve"> can lead to poor coordination between health, social care, and voluntary sectors, affecting continuity of care. </w:t>
                            </w:r>
                            <w:r w:rsidRPr="008361E8">
                              <w:rPr>
                                <w:rFonts w:ascii="Arial" w:hAnsi="Arial" w:cs="Arial"/>
                                <w:b/>
                                <w:bCs/>
                                <w:sz w:val="12"/>
                                <w:szCs w:val="12"/>
                                <w:lang w:eastAsia="en-GB"/>
                              </w:rPr>
                              <w:t>Digital integration challenges</w:t>
                            </w:r>
                            <w:r w:rsidRPr="008361E8">
                              <w:rPr>
                                <w:rFonts w:ascii="Arial" w:hAnsi="Arial" w:cs="Arial"/>
                                <w:sz w:val="12"/>
                                <w:szCs w:val="12"/>
                                <w:lang w:eastAsia="en-GB"/>
                              </w:rPr>
                              <w:t xml:space="preserve">, including </w:t>
                            </w:r>
                            <w:r w:rsidR="001E4B1E" w:rsidRPr="008361E8">
                              <w:rPr>
                                <w:rFonts w:ascii="Arial" w:hAnsi="Arial" w:cs="Arial"/>
                                <w:sz w:val="12"/>
                                <w:szCs w:val="12"/>
                                <w:lang w:eastAsia="en-GB"/>
                              </w:rPr>
                              <w:t xml:space="preserve">a </w:t>
                            </w:r>
                            <w:r w:rsidRPr="008361E8">
                              <w:rPr>
                                <w:rFonts w:ascii="Arial" w:hAnsi="Arial" w:cs="Arial"/>
                                <w:sz w:val="12"/>
                                <w:szCs w:val="12"/>
                                <w:lang w:eastAsia="en-GB"/>
                              </w:rPr>
                              <w:t xml:space="preserve">lack of training, infrastructure issues, and digital exclusion among some service users, limit the effectiveness of remote support. </w:t>
                            </w:r>
                          </w:p>
                          <w:p w14:paraId="262B7D08" w14:textId="77777777" w:rsidR="008361E8"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 </w:t>
                            </w:r>
                            <w:r w:rsidR="001E4B1E" w:rsidRPr="008361E8">
                              <w:rPr>
                                <w:rFonts w:ascii="Arial" w:hAnsi="Arial" w:cs="Arial"/>
                                <w:b/>
                                <w:bCs/>
                                <w:sz w:val="12"/>
                                <w:szCs w:val="12"/>
                                <w:lang w:eastAsia="en-GB"/>
                              </w:rPr>
                              <w:t>M</w:t>
                            </w:r>
                            <w:r w:rsidRPr="008361E8">
                              <w:rPr>
                                <w:rFonts w:ascii="Arial" w:hAnsi="Arial" w:cs="Arial"/>
                                <w:b/>
                                <w:bCs/>
                                <w:sz w:val="12"/>
                                <w:szCs w:val="12"/>
                                <w:lang w:eastAsia="en-GB"/>
                              </w:rPr>
                              <w:t>ental health</w:t>
                            </w:r>
                            <w:r w:rsidRPr="008361E8">
                              <w:rPr>
                                <w:rFonts w:ascii="Arial" w:hAnsi="Arial" w:cs="Arial"/>
                                <w:sz w:val="12"/>
                                <w:szCs w:val="12"/>
                                <w:lang w:eastAsia="en-GB"/>
                              </w:rPr>
                              <w:t xml:space="preserve"> continues to act as a barrier, preventing some individuals from seeking help early, which c</w:t>
                            </w:r>
                            <w:r w:rsidR="008361E8" w:rsidRPr="008361E8">
                              <w:rPr>
                                <w:rFonts w:ascii="Arial" w:hAnsi="Arial" w:cs="Arial"/>
                                <w:sz w:val="12"/>
                                <w:szCs w:val="12"/>
                                <w:lang w:eastAsia="en-GB"/>
                              </w:rPr>
                              <w:t>an worsen conditions over time to a</w:t>
                            </w:r>
                            <w:r w:rsidRPr="008361E8">
                              <w:rPr>
                                <w:rFonts w:ascii="Arial" w:hAnsi="Arial" w:cs="Arial"/>
                                <w:sz w:val="12"/>
                                <w:szCs w:val="12"/>
                                <w:lang w:eastAsia="en-GB"/>
                              </w:rPr>
                              <w:t xml:space="preserve"> particularly for individuals from disadvantaged or minority backgrounds, leading to </w:t>
                            </w:r>
                            <w:r w:rsidR="008361E8" w:rsidRPr="008361E8">
                              <w:rPr>
                                <w:rFonts w:ascii="Arial" w:hAnsi="Arial" w:cs="Arial"/>
                                <w:sz w:val="12"/>
                                <w:szCs w:val="12"/>
                                <w:lang w:eastAsia="en-GB"/>
                              </w:rPr>
                              <w:t>differences in</w:t>
                            </w:r>
                            <w:r w:rsidRPr="008361E8">
                              <w:rPr>
                                <w:rFonts w:ascii="Arial" w:hAnsi="Arial" w:cs="Arial"/>
                                <w:sz w:val="12"/>
                                <w:szCs w:val="12"/>
                                <w:lang w:eastAsia="en-GB"/>
                              </w:rPr>
                              <w:t xml:space="preserve"> outcomes.  </w:t>
                            </w:r>
                            <w:r w:rsidRPr="008361E8">
                              <w:rPr>
                                <w:rFonts w:ascii="Arial" w:hAnsi="Arial" w:cs="Arial"/>
                                <w:b/>
                                <w:bCs/>
                                <w:sz w:val="12"/>
                                <w:szCs w:val="12"/>
                                <w:lang w:eastAsia="en-GB"/>
                              </w:rPr>
                              <w:t>Long waiting lists</w:t>
                            </w:r>
                            <w:r w:rsidRPr="008361E8">
                              <w:rPr>
                                <w:rFonts w:ascii="Arial" w:hAnsi="Arial" w:cs="Arial"/>
                                <w:sz w:val="12"/>
                                <w:szCs w:val="12"/>
                                <w:lang w:eastAsia="en-GB"/>
                              </w:rPr>
                              <w:t xml:space="preserve"> for specialist services (e.g., CAMHS, psychological therapies) can result in deterioration of mental health while individuals wait for support. </w:t>
                            </w:r>
                            <w:r w:rsidR="008361E8" w:rsidRPr="008361E8">
                              <w:rPr>
                                <w:rFonts w:ascii="Arial" w:hAnsi="Arial" w:cs="Arial"/>
                                <w:sz w:val="12"/>
                                <w:szCs w:val="12"/>
                                <w:lang w:eastAsia="en-GB"/>
                              </w:rPr>
                              <w:t xml:space="preserve"> </w:t>
                            </w:r>
                          </w:p>
                          <w:p w14:paraId="3F8F8F19" w14:textId="5BE2C850"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Workforce burnout and low morale</w:t>
                            </w:r>
                            <w:r w:rsidRPr="008361E8">
                              <w:rPr>
                                <w:rFonts w:ascii="Arial" w:hAnsi="Arial" w:cs="Arial"/>
                                <w:sz w:val="12"/>
                                <w:szCs w:val="12"/>
                                <w:lang w:eastAsia="en-GB"/>
                              </w:rPr>
                              <w:t xml:space="preserve"> due to high pressure and emotional demands impact staff retention and quality of care. </w:t>
                            </w:r>
                            <w:r w:rsidR="001E4B1E" w:rsidRPr="008361E8">
                              <w:rPr>
                                <w:rFonts w:ascii="Arial" w:hAnsi="Arial" w:cs="Arial"/>
                                <w:sz w:val="12"/>
                                <w:szCs w:val="12"/>
                                <w:lang w:eastAsia="en-GB"/>
                              </w:rPr>
                              <w:t xml:space="preserve"> </w:t>
                            </w:r>
                            <w:r w:rsidRPr="008361E8">
                              <w:rPr>
                                <w:rFonts w:ascii="Arial" w:hAnsi="Arial" w:cs="Arial"/>
                                <w:b/>
                                <w:bCs/>
                                <w:sz w:val="12"/>
                                <w:szCs w:val="12"/>
                                <w:lang w:eastAsia="en-GB"/>
                              </w:rPr>
                              <w:t>Housing and social issues</w:t>
                            </w:r>
                            <w:r w:rsidRPr="008361E8">
                              <w:rPr>
                                <w:rFonts w:ascii="Arial" w:hAnsi="Arial" w:cs="Arial"/>
                                <w:sz w:val="12"/>
                                <w:szCs w:val="12"/>
                                <w:lang w:eastAsia="en-GB"/>
                              </w:rPr>
                              <w:t xml:space="preserve"> (e.g., homelessness, unemployment) complicate recovery, as mental health services often need to address broader social determinants of health.</w:t>
                            </w:r>
                          </w:p>
                          <w:p w14:paraId="7B69BC2F" w14:textId="11ED0A7C" w:rsidR="00BE6BE0" w:rsidRDefault="00BE6BE0" w:rsidP="00450399">
                            <w:pPr>
                              <w:rPr>
                                <w:sz w:val="12"/>
                                <w:szCs w:val="12"/>
                              </w:rPr>
                            </w:pPr>
                          </w:p>
                          <w:p w14:paraId="4DB7FFBA" w14:textId="46DF8C51" w:rsidR="00AE59DA" w:rsidRPr="008361E8" w:rsidRDefault="00AE59DA" w:rsidP="00450399">
                            <w:pPr>
                              <w:rPr>
                                <w:sz w:val="12"/>
                                <w:szCs w:val="12"/>
                              </w:rPr>
                            </w:pPr>
                            <w:r>
                              <w:rPr>
                                <w:noProof/>
                                <w:lang w:eastAsia="en-GB"/>
                              </w:rPr>
                              <w:drawing>
                                <wp:inline distT="0" distB="0" distL="0" distR="0" wp14:anchorId="0916E974" wp14:editId="4F06BB71">
                                  <wp:extent cx="1485900" cy="594360"/>
                                  <wp:effectExtent l="0" t="0" r="0" b="0"/>
                                  <wp:docPr id="12" name="Picture 12" descr="https://www.challengecommunity.org.au/wp-content/uploads/2025/01/Challenge-Feb-2018-2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llengecommunity.org.au/wp-content/uploads/2025/01/Challenge-Feb-2018-29-scal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3200" cy="5972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2.4pt;margin-top:211.8pt;width:313.2pt;height:235.8pt;z-index:251706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" strokeweight="3.75pt">
                <v:textbox>
                  <w:txbxContent>
                    <w:p w14:paraId="0809CF7E" w14:textId="600F1AEC" w:rsidR="00BE6BE0" w:rsidRPr="008361E8" w:rsidRDefault="00084574" w:rsidP="00450399">
                      <w:pPr>
                        <w:jc w:val="center"/>
                        <w:rPr>
                          <w:rFonts w:ascii="Arial" w:hAnsi="Arial" w:cs="Arial"/>
                          <w:b/>
                          <w:bCs/>
                          <w:sz w:val="12"/>
                          <w:szCs w:val="12"/>
                          <w:lang w:val="en-US"/>
                        </w:rPr>
                      </w:pPr>
                      <w:r w:rsidRPr="008361E8">
                        <w:rPr>
                          <w:rFonts w:ascii="Arial" w:hAnsi="Arial" w:cs="Arial"/>
                          <w:b/>
                          <w:bCs/>
                          <w:sz w:val="12"/>
                          <w:szCs w:val="12"/>
                          <w:lang w:val="en-US"/>
                        </w:rPr>
                        <w:t>4. Challenges Faced</w:t>
                      </w:r>
                    </w:p>
                    <w:p w14:paraId="319BC798" w14:textId="2C28884D" w:rsidR="00450399"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Community Mental Health Teams (CMHTs) </w:t>
                      </w:r>
                      <w:r w:rsidR="001E4B1E" w:rsidRPr="008361E8">
                        <w:rPr>
                          <w:rFonts w:ascii="Arial" w:hAnsi="Arial" w:cs="Arial"/>
                          <w:sz w:val="12"/>
                          <w:szCs w:val="12"/>
                          <w:lang w:eastAsia="en-GB"/>
                        </w:rPr>
                        <w:t>lead</w:t>
                      </w:r>
                      <w:r w:rsidRPr="008361E8">
                        <w:rPr>
                          <w:rFonts w:ascii="Arial" w:hAnsi="Arial" w:cs="Arial"/>
                          <w:sz w:val="12"/>
                          <w:szCs w:val="12"/>
                          <w:lang w:eastAsia="en-GB"/>
                        </w:rPr>
                        <w:t xml:space="preserve"> to increased workloads for professionals and </w:t>
                      </w:r>
                      <w:r w:rsidRPr="008361E8">
                        <w:rPr>
                          <w:rFonts w:ascii="Arial" w:hAnsi="Arial" w:cs="Arial"/>
                          <w:b/>
                          <w:bCs/>
                          <w:sz w:val="12"/>
                          <w:szCs w:val="12"/>
                          <w:lang w:eastAsia="en-GB"/>
                        </w:rPr>
                        <w:t>long waiting times</w:t>
                      </w:r>
                      <w:r w:rsidRPr="008361E8">
                        <w:rPr>
                          <w:rFonts w:ascii="Arial" w:hAnsi="Arial" w:cs="Arial"/>
                          <w:sz w:val="12"/>
                          <w:szCs w:val="12"/>
                          <w:lang w:eastAsia="en-GB"/>
                        </w:rPr>
                        <w:t xml:space="preserve"> for service users, delaying assessment and treatment (Glendinning et al., 2021). </w:t>
                      </w:r>
                    </w:p>
                    <w:p w14:paraId="3CF310B0" w14:textId="32B9051F"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Limited financial resources</w:t>
                      </w:r>
                      <w:r w:rsidRPr="008361E8">
                        <w:rPr>
                          <w:rFonts w:ascii="Arial" w:hAnsi="Arial" w:cs="Arial"/>
                          <w:sz w:val="12"/>
                          <w:szCs w:val="12"/>
                          <w:lang w:eastAsia="en-GB"/>
                        </w:rPr>
                        <w:t xml:space="preserve"> restrict service capacity, resulting in reduced access to timely and appropriate treatment and support (Flynn, 2021). </w:t>
                      </w:r>
                      <w:r w:rsidRPr="008361E8">
                        <w:rPr>
                          <w:rFonts w:ascii="Arial" w:hAnsi="Arial" w:cs="Arial"/>
                          <w:b/>
                          <w:bCs/>
                          <w:sz w:val="12"/>
                          <w:szCs w:val="12"/>
                          <w:lang w:eastAsia="en-GB"/>
                        </w:rPr>
                        <w:t>Rising demand</w:t>
                      </w:r>
                      <w:r w:rsidRPr="008361E8">
                        <w:rPr>
                          <w:rFonts w:ascii="Arial" w:hAnsi="Arial" w:cs="Arial"/>
                          <w:sz w:val="12"/>
                          <w:szCs w:val="12"/>
                          <w:lang w:eastAsia="en-GB"/>
                        </w:rPr>
                        <w:t xml:space="preserve">, particularly among </w:t>
                      </w:r>
                      <w:r w:rsidRPr="008361E8">
                        <w:rPr>
                          <w:rFonts w:ascii="Arial" w:hAnsi="Arial" w:cs="Arial"/>
                          <w:b/>
                          <w:bCs/>
                          <w:sz w:val="12"/>
                          <w:szCs w:val="12"/>
                          <w:lang w:eastAsia="en-GB"/>
                        </w:rPr>
                        <w:t>children and young people</w:t>
                      </w:r>
                      <w:r w:rsidRPr="008361E8">
                        <w:rPr>
                          <w:rFonts w:ascii="Arial" w:hAnsi="Arial" w:cs="Arial"/>
                          <w:sz w:val="12"/>
                          <w:szCs w:val="12"/>
                          <w:lang w:eastAsia="en-GB"/>
                        </w:rPr>
                        <w:t xml:space="preserve">, places additional pressure on services, contributing to system strain and unmet needs (Glendinning and Kemp, 2018).  </w:t>
                      </w:r>
                      <w:r w:rsidRPr="008361E8">
                        <w:rPr>
                          <w:rFonts w:ascii="Arial" w:hAnsi="Arial" w:cs="Arial"/>
                          <w:b/>
                          <w:bCs/>
                          <w:sz w:val="12"/>
                          <w:szCs w:val="12"/>
                          <w:lang w:eastAsia="en-GB"/>
                        </w:rPr>
                        <w:t>Fragmentation of services</w:t>
                      </w:r>
                      <w:r w:rsidRPr="008361E8">
                        <w:rPr>
                          <w:rFonts w:ascii="Arial" w:hAnsi="Arial" w:cs="Arial"/>
                          <w:sz w:val="12"/>
                          <w:szCs w:val="12"/>
                          <w:lang w:eastAsia="en-GB"/>
                        </w:rPr>
                        <w:t xml:space="preserve"> can lead to poor coordination between health, social care, and voluntary sectors, affecting continuity of care. </w:t>
                      </w:r>
                      <w:r w:rsidRPr="008361E8">
                        <w:rPr>
                          <w:rFonts w:ascii="Arial" w:hAnsi="Arial" w:cs="Arial"/>
                          <w:b/>
                          <w:bCs/>
                          <w:sz w:val="12"/>
                          <w:szCs w:val="12"/>
                          <w:lang w:eastAsia="en-GB"/>
                        </w:rPr>
                        <w:t>Digital integration challenges</w:t>
                      </w:r>
                      <w:r w:rsidRPr="008361E8">
                        <w:rPr>
                          <w:rFonts w:ascii="Arial" w:hAnsi="Arial" w:cs="Arial"/>
                          <w:sz w:val="12"/>
                          <w:szCs w:val="12"/>
                          <w:lang w:eastAsia="en-GB"/>
                        </w:rPr>
                        <w:t xml:space="preserve">, including </w:t>
                      </w:r>
                      <w:r w:rsidR="001E4B1E" w:rsidRPr="008361E8">
                        <w:rPr>
                          <w:rFonts w:ascii="Arial" w:hAnsi="Arial" w:cs="Arial"/>
                          <w:sz w:val="12"/>
                          <w:szCs w:val="12"/>
                          <w:lang w:eastAsia="en-GB"/>
                        </w:rPr>
                        <w:t xml:space="preserve">a </w:t>
                      </w:r>
                      <w:r w:rsidRPr="008361E8">
                        <w:rPr>
                          <w:rFonts w:ascii="Arial" w:hAnsi="Arial" w:cs="Arial"/>
                          <w:sz w:val="12"/>
                          <w:szCs w:val="12"/>
                          <w:lang w:eastAsia="en-GB"/>
                        </w:rPr>
                        <w:t xml:space="preserve">lack of training, infrastructure issues, and digital exclusion among some service users, limit the effectiveness of remote support. </w:t>
                      </w:r>
                    </w:p>
                    <w:p w14:paraId="262B7D08" w14:textId="77777777" w:rsidR="008361E8"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 </w:t>
                      </w:r>
                      <w:r w:rsidR="001E4B1E" w:rsidRPr="008361E8">
                        <w:rPr>
                          <w:rFonts w:ascii="Arial" w:hAnsi="Arial" w:cs="Arial"/>
                          <w:b/>
                          <w:bCs/>
                          <w:sz w:val="12"/>
                          <w:szCs w:val="12"/>
                          <w:lang w:eastAsia="en-GB"/>
                        </w:rPr>
                        <w:t>M</w:t>
                      </w:r>
                      <w:r w:rsidRPr="008361E8">
                        <w:rPr>
                          <w:rFonts w:ascii="Arial" w:hAnsi="Arial" w:cs="Arial"/>
                          <w:b/>
                          <w:bCs/>
                          <w:sz w:val="12"/>
                          <w:szCs w:val="12"/>
                          <w:lang w:eastAsia="en-GB"/>
                        </w:rPr>
                        <w:t>ental health</w:t>
                      </w:r>
                      <w:r w:rsidRPr="008361E8">
                        <w:rPr>
                          <w:rFonts w:ascii="Arial" w:hAnsi="Arial" w:cs="Arial"/>
                          <w:sz w:val="12"/>
                          <w:szCs w:val="12"/>
                          <w:lang w:eastAsia="en-GB"/>
                        </w:rPr>
                        <w:t xml:space="preserve"> continues to act as a barrier, preventing some individuals from seeking help early, which c</w:t>
                      </w:r>
                      <w:r w:rsidR="008361E8" w:rsidRPr="008361E8">
                        <w:rPr>
                          <w:rFonts w:ascii="Arial" w:hAnsi="Arial" w:cs="Arial"/>
                          <w:sz w:val="12"/>
                          <w:szCs w:val="12"/>
                          <w:lang w:eastAsia="en-GB"/>
                        </w:rPr>
                        <w:t>an worsen conditions over time to a</w:t>
                      </w:r>
                      <w:r w:rsidRPr="008361E8">
                        <w:rPr>
                          <w:rFonts w:ascii="Arial" w:hAnsi="Arial" w:cs="Arial"/>
                          <w:sz w:val="12"/>
                          <w:szCs w:val="12"/>
                          <w:lang w:eastAsia="en-GB"/>
                        </w:rPr>
                        <w:t xml:space="preserve"> particularly for individuals from disadvantaged or minority backgrounds, leading to </w:t>
                      </w:r>
                      <w:r w:rsidR="008361E8" w:rsidRPr="008361E8">
                        <w:rPr>
                          <w:rFonts w:ascii="Arial" w:hAnsi="Arial" w:cs="Arial"/>
                          <w:sz w:val="12"/>
                          <w:szCs w:val="12"/>
                          <w:lang w:eastAsia="en-GB"/>
                        </w:rPr>
                        <w:t>differences in</w:t>
                      </w:r>
                      <w:r w:rsidRPr="008361E8">
                        <w:rPr>
                          <w:rFonts w:ascii="Arial" w:hAnsi="Arial" w:cs="Arial"/>
                          <w:sz w:val="12"/>
                          <w:szCs w:val="12"/>
                          <w:lang w:eastAsia="en-GB"/>
                        </w:rPr>
                        <w:t xml:space="preserve"> outcomes.  </w:t>
                      </w:r>
                      <w:r w:rsidRPr="008361E8">
                        <w:rPr>
                          <w:rFonts w:ascii="Arial" w:hAnsi="Arial" w:cs="Arial"/>
                          <w:b/>
                          <w:bCs/>
                          <w:sz w:val="12"/>
                          <w:szCs w:val="12"/>
                          <w:lang w:eastAsia="en-GB"/>
                        </w:rPr>
                        <w:t>Long waiting lists</w:t>
                      </w:r>
                      <w:r w:rsidRPr="008361E8">
                        <w:rPr>
                          <w:rFonts w:ascii="Arial" w:hAnsi="Arial" w:cs="Arial"/>
                          <w:sz w:val="12"/>
                          <w:szCs w:val="12"/>
                          <w:lang w:eastAsia="en-GB"/>
                        </w:rPr>
                        <w:t xml:space="preserve"> for specialist services (e.g., CAMHS, psychological therapies) can result in deterioration of mental health while individuals wait for support. </w:t>
                      </w:r>
                      <w:r w:rsidR="008361E8" w:rsidRPr="008361E8">
                        <w:rPr>
                          <w:rFonts w:ascii="Arial" w:hAnsi="Arial" w:cs="Arial"/>
                          <w:sz w:val="12"/>
                          <w:szCs w:val="12"/>
                          <w:lang w:eastAsia="en-GB"/>
                        </w:rPr>
                        <w:t xml:space="preserve"> </w:t>
                      </w:r>
                    </w:p>
                    <w:p w14:paraId="3F8F8F19" w14:textId="5BE2C850"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Workforce burnout and low morale</w:t>
                      </w:r>
                      <w:r w:rsidRPr="008361E8">
                        <w:rPr>
                          <w:rFonts w:ascii="Arial" w:hAnsi="Arial" w:cs="Arial"/>
                          <w:sz w:val="12"/>
                          <w:szCs w:val="12"/>
                          <w:lang w:eastAsia="en-GB"/>
                        </w:rPr>
                        <w:t xml:space="preserve"> due to high pressure and emotional demands impact staff retention and quality of care. </w:t>
                      </w:r>
                      <w:r w:rsidR="001E4B1E" w:rsidRPr="008361E8">
                        <w:rPr>
                          <w:rFonts w:ascii="Arial" w:hAnsi="Arial" w:cs="Arial"/>
                          <w:sz w:val="12"/>
                          <w:szCs w:val="12"/>
                          <w:lang w:eastAsia="en-GB"/>
                        </w:rPr>
                        <w:t xml:space="preserve"> </w:t>
                      </w:r>
                      <w:r w:rsidRPr="008361E8">
                        <w:rPr>
                          <w:rFonts w:ascii="Arial" w:hAnsi="Arial" w:cs="Arial"/>
                          <w:b/>
                          <w:bCs/>
                          <w:sz w:val="12"/>
                          <w:szCs w:val="12"/>
                          <w:lang w:eastAsia="en-GB"/>
                        </w:rPr>
                        <w:t>Housing and social issues</w:t>
                      </w:r>
                      <w:r w:rsidRPr="008361E8">
                        <w:rPr>
                          <w:rFonts w:ascii="Arial" w:hAnsi="Arial" w:cs="Arial"/>
                          <w:sz w:val="12"/>
                          <w:szCs w:val="12"/>
                          <w:lang w:eastAsia="en-GB"/>
                        </w:rPr>
                        <w:t xml:space="preserve"> (e.g., homelessness, unemployment) complicate recovery, as mental health services often need to address broader social determinants of health.</w:t>
                      </w:r>
                    </w:p>
                    <w:p w14:paraId="7B69BC2F" w14:textId="11ED0A7C" w:rsidR="00BE6BE0" w:rsidRDefault="00BE6BE0" w:rsidP="00450399">
                      <w:pPr>
                        <w:rPr>
                          <w:sz w:val="12"/>
                          <w:szCs w:val="12"/>
                        </w:rPr>
                      </w:pPr>
                    </w:p>
                    <w:p w14:paraId="4DB7FFBA" w14:textId="46DF8C51" w:rsidR="00AE59DA" w:rsidRPr="008361E8" w:rsidRDefault="00AE59DA" w:rsidP="00450399">
                      <w:pPr>
                        <w:rPr>
                          <w:sz w:val="12"/>
                          <w:szCs w:val="12"/>
                        </w:rPr>
                      </w:pPr>
                      <w:r>
                        <w:rPr>
                          <w:noProof/>
                          <w:lang w:eastAsia="en-GB"/>
                        </w:rPr>
                        <w:drawing>
                          <wp:inline distT="0" distB="0" distL="0" distR="0" wp14:anchorId="0916E974" wp14:editId="4F06BB71">
                            <wp:extent cx="1485900" cy="594360"/>
                            <wp:effectExtent l="0" t="0" r="0" b="0"/>
                            <wp:docPr id="12" name="Picture 12" descr="https://www.challengecommunity.org.au/wp-content/uploads/2025/01/Challenge-Feb-2018-2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llengecommunity.org.au/wp-content/uploads/2025/01/Challenge-Feb-2018-29-scal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3200" cy="597280"/>
                                    </a:xfrm>
                                    <a:prstGeom prst="rect">
                                      <a:avLst/>
                                    </a:prstGeom>
                                    <a:noFill/>
                                    <a:ln>
                                      <a:noFill/>
                                    </a:ln>
                                  </pic:spPr>
                                </pic:pic>
                              </a:graphicData>
                            </a:graphic>
                          </wp:inline>
                        </w:drawing>
                      </w:r>
                    </w:p>
                  </w:txbxContent>
                </v:textbox>
                <w10:wrap type="square" anchorx="page"/>
              </v:shape>
            </w:pict>
          </mc:Fallback>
        </mc:AlternateContent>
      </w:r>
      <w:r w:rsidR="007A7D70" w:rsidRPr="009B6957">
        <w:rPr>
          <w:rFonts w:ascii="Arial" w:hAnsi="Arial" w:cs="Arial"/>
          <w:noProof/>
          <w:sz w:val="24"/>
          <w:szCs w:val="24"/>
          <w:lang w:eastAsia="en-GB"/>
        </w:rPr>
        <mc:AlternateContent>
          <mc:Choice Requires="wps">
            <w:drawing>
              <wp:anchor distT="0" distB="0" distL="114300" distR="114300" simplePos="0" relativeHeight="251579392" behindDoc="1" locked="0" layoutInCell="1" allowOverlap="1" wp14:anchorId="777A8668" wp14:editId="73EB3811">
                <wp:simplePos x="0" y="0"/>
                <wp:positionH relativeFrom="page">
                  <wp:posOffset>12091670</wp:posOffset>
                </wp:positionH>
                <wp:positionV relativeFrom="paragraph">
                  <wp:posOffset>2107565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5145C" id="Rectangle 1" o:spid="_x0000_s1026" style="position:absolute;margin-left:952.1pt;margin-top:165.95pt;width:840.6pt;height:540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" fillcolor="gray [1629]" strokecolor="#92d050" strokeweight="1pt">
                <v:fill opacity="30069f"/>
                <w10:wrap anchorx="page"/>
              </v:rect>
            </w:pict>
          </mc:Fallback>
        </mc:AlternateContent>
      </w:r>
    </w:p>
    <w:p w14:paraId="7A800A8D" w14:textId="1A5824BC" w:rsidR="00BC609C" w:rsidRPr="009B6957" w:rsidRDefault="00BC609C" w:rsidP="00BC609C">
      <w:pPr>
        <w:pStyle w:val="Heading1"/>
        <w:rPr>
          <w:rFonts w:ascii="Arial" w:hAnsi="Arial" w:cs="Arial"/>
          <w:color w:val="auto"/>
          <w:sz w:val="24"/>
          <w:szCs w:val="24"/>
          <w:lang w:val="en-US"/>
        </w:rPr>
      </w:pPr>
      <w:r w:rsidRPr="009B6957">
        <w:rPr>
          <w:rFonts w:ascii="Arial" w:hAnsi="Arial" w:cs="Arial"/>
          <w:color w:val="auto"/>
          <w:sz w:val="24"/>
          <w:szCs w:val="24"/>
          <w:lang w:val="en-US"/>
        </w:rPr>
        <w:lastRenderedPageBreak/>
        <w:t xml:space="preserve">Element 2: </w:t>
      </w:r>
      <w:r w:rsidR="009A1C14" w:rsidRPr="009B6957">
        <w:rPr>
          <w:rFonts w:ascii="Arial" w:hAnsi="Arial" w:cs="Arial"/>
          <w:color w:val="auto"/>
          <w:sz w:val="24"/>
          <w:szCs w:val="24"/>
        </w:rPr>
        <w:t>Community antenatal midwifery services</w:t>
      </w:r>
    </w:p>
    <w:p w14:paraId="46CD5D8A" w14:textId="77777777" w:rsidR="009B6957" w:rsidRPr="009B6957" w:rsidRDefault="009B6957" w:rsidP="009B6957">
      <w:pPr>
        <w:pStyle w:val="Heading3"/>
        <w:rPr>
          <w:rFonts w:ascii="Arial" w:hAnsi="Arial" w:cs="Arial"/>
          <w:b/>
          <w:color w:val="auto"/>
        </w:rPr>
      </w:pPr>
      <w:r w:rsidRPr="009B6957">
        <w:rPr>
          <w:rFonts w:ascii="Arial" w:hAnsi="Arial" w:cs="Arial"/>
          <w:b/>
          <w:color w:val="auto"/>
        </w:rPr>
        <w:t>Introduction</w:t>
      </w:r>
    </w:p>
    <w:p w14:paraId="4F8A5C5C" w14:textId="3A52AE9D" w:rsidR="009B6957" w:rsidRPr="009B6957" w:rsidRDefault="009B6957" w:rsidP="009B6957">
      <w:pPr>
        <w:pStyle w:val="NormalWeb"/>
        <w:rPr>
          <w:rFonts w:ascii="Arial" w:hAnsi="Arial" w:cs="Arial"/>
        </w:rPr>
      </w:pPr>
      <w:r w:rsidRPr="009B6957">
        <w:rPr>
          <w:rFonts w:ascii="Arial" w:hAnsi="Arial" w:cs="Arial"/>
        </w:rPr>
        <w:t xml:space="preserve">Community antenatal midwifery services are a vital part of maternity care in the United Kingdom, delivered through the </w:t>
      </w:r>
      <w:r w:rsidRPr="009B6957">
        <w:rPr>
          <w:rStyle w:val="whitespace-normal"/>
          <w:rFonts w:ascii="Arial" w:hAnsi="Arial" w:cs="Arial"/>
        </w:rPr>
        <w:t>National Health Service</w:t>
      </w:r>
      <w:r w:rsidRPr="009B6957">
        <w:rPr>
          <w:rFonts w:ascii="Arial" w:hAnsi="Arial" w:cs="Arial"/>
        </w:rPr>
        <w:t xml:space="preserve"> (NHS, 2023). These services aim to support women during pregnancy. The main goal is to promote safe and healthy pregnancies, ensure early complications, and achieve positive outcomes for both mother and baby. </w:t>
      </w:r>
    </w:p>
    <w:p w14:paraId="0A061E7A" w14:textId="77777777" w:rsidR="009B6957" w:rsidRPr="009B6957" w:rsidRDefault="009B6957" w:rsidP="009B6957">
      <w:pPr>
        <w:pStyle w:val="Heading3"/>
        <w:rPr>
          <w:rFonts w:ascii="Arial" w:hAnsi="Arial" w:cs="Arial"/>
          <w:b/>
          <w:color w:val="auto"/>
        </w:rPr>
      </w:pPr>
      <w:r w:rsidRPr="009B6957">
        <w:rPr>
          <w:rFonts w:ascii="Arial" w:hAnsi="Arial" w:cs="Arial"/>
          <w:b/>
          <w:color w:val="auto"/>
        </w:rPr>
        <w:t>Background and History</w:t>
      </w:r>
    </w:p>
    <w:p w14:paraId="27CBD4C3" w14:textId="77777777" w:rsidR="009B6957" w:rsidRPr="009B6957" w:rsidRDefault="009B6957" w:rsidP="009B6957">
      <w:pPr>
        <w:pStyle w:val="NormalWeb"/>
        <w:rPr>
          <w:rFonts w:ascii="Arial" w:hAnsi="Arial" w:cs="Arial"/>
        </w:rPr>
      </w:pPr>
      <w:r w:rsidRPr="009B6957">
        <w:rPr>
          <w:rFonts w:ascii="Arial" w:hAnsi="Arial" w:cs="Arial"/>
        </w:rPr>
        <w:t>Community antenatal midwifery services have evolved significantly over time due to changes in healthcare policy, medical advancements, and societal attitudes towards childbirth. Before the NHS was established in 1948, maternity care was mainly provided at home by traditional midwives, often with limited medical support, increasing risks for mothers and infants (Flynn, 2021).</w:t>
      </w:r>
    </w:p>
    <w:p w14:paraId="51ADF748" w14:textId="133C24EB" w:rsidR="009B6957" w:rsidRPr="009B6957" w:rsidRDefault="009B6957" w:rsidP="009B6957">
      <w:pPr>
        <w:pStyle w:val="NormalWeb"/>
        <w:rPr>
          <w:rFonts w:ascii="Arial" w:hAnsi="Arial" w:cs="Arial"/>
        </w:rPr>
      </w:pPr>
      <w:r w:rsidRPr="009B6957">
        <w:rPr>
          <w:rFonts w:ascii="Arial" w:hAnsi="Arial" w:cs="Arial"/>
        </w:rPr>
        <w:t xml:space="preserve">During the mid-20th century, there was a shift towards hospital-based births, driven by technological advancements and efforts to reduce mortality rates (Glendinning and Kemp, 2018). However, concerns about over-medicalisation led to </w:t>
      </w:r>
      <w:r w:rsidR="00F921BC">
        <w:rPr>
          <w:rFonts w:ascii="Arial" w:hAnsi="Arial" w:cs="Arial"/>
        </w:rPr>
        <w:t>an</w:t>
      </w:r>
      <w:r w:rsidRPr="009B6957">
        <w:rPr>
          <w:rFonts w:ascii="Arial" w:hAnsi="Arial" w:cs="Arial"/>
        </w:rPr>
        <w:t xml:space="preserve"> </w:t>
      </w:r>
      <w:r w:rsidR="00F921BC" w:rsidRPr="009B6957">
        <w:rPr>
          <w:rFonts w:ascii="Arial" w:hAnsi="Arial" w:cs="Arial"/>
        </w:rPr>
        <w:t>improved</w:t>
      </w:r>
      <w:r w:rsidRPr="009B6957">
        <w:rPr>
          <w:rFonts w:ascii="Arial" w:hAnsi="Arial" w:cs="Arial"/>
        </w:rPr>
        <w:t xml:space="preserve"> focus on community-based and woman-centred care.</w:t>
      </w:r>
    </w:p>
    <w:p w14:paraId="19F47913" w14:textId="5D584C79" w:rsidR="009B6957" w:rsidRPr="009B6957" w:rsidRDefault="009B6957" w:rsidP="009B6957">
      <w:pPr>
        <w:pStyle w:val="NormalWeb"/>
        <w:rPr>
          <w:rFonts w:ascii="Arial" w:hAnsi="Arial" w:cs="Arial"/>
        </w:rPr>
      </w:pPr>
      <w:r w:rsidRPr="009B6957">
        <w:rPr>
          <w:rFonts w:ascii="Arial" w:hAnsi="Arial" w:cs="Arial"/>
        </w:rPr>
        <w:t xml:space="preserve">The NHS and Community Care Act 1990 encouraged care closer to home, while the </w:t>
      </w:r>
      <w:r w:rsidRPr="009B6957">
        <w:rPr>
          <w:rStyle w:val="Emphasis"/>
          <w:rFonts w:ascii="Arial" w:hAnsi="Arial" w:cs="Arial"/>
        </w:rPr>
        <w:t>Changing Childbirth</w:t>
      </w:r>
      <w:r w:rsidRPr="009B6957">
        <w:rPr>
          <w:rFonts w:ascii="Arial" w:hAnsi="Arial" w:cs="Arial"/>
        </w:rPr>
        <w:t xml:space="preserve"> report (1993) emphasised women’s choice, continuity, and control (Glendinning et al., 2021). More recent NHS developments promote continuity of carer models, ensuring women receive consistent support throughout pregnancy, birth, and postnatal care. Today, community antenatal services balance medical safety with personalised, holistic care.</w:t>
      </w:r>
    </w:p>
    <w:p w14:paraId="52D5814D" w14:textId="77777777" w:rsidR="009B6957" w:rsidRPr="009B6957" w:rsidRDefault="009B6957" w:rsidP="009B6957">
      <w:pPr>
        <w:pStyle w:val="Heading3"/>
        <w:rPr>
          <w:rFonts w:ascii="Arial" w:hAnsi="Arial" w:cs="Arial"/>
          <w:b/>
          <w:color w:val="auto"/>
        </w:rPr>
      </w:pPr>
      <w:r w:rsidRPr="009B6957">
        <w:rPr>
          <w:rFonts w:ascii="Arial" w:hAnsi="Arial" w:cs="Arial"/>
          <w:b/>
          <w:color w:val="auto"/>
        </w:rPr>
        <w:t>Current Functioning</w:t>
      </w:r>
    </w:p>
    <w:p w14:paraId="63CE580A" w14:textId="77777777" w:rsidR="009B6957" w:rsidRPr="009B6957" w:rsidRDefault="009B6957" w:rsidP="009B6957">
      <w:pPr>
        <w:pStyle w:val="NormalWeb"/>
        <w:rPr>
          <w:rFonts w:ascii="Arial" w:hAnsi="Arial" w:cs="Arial"/>
        </w:rPr>
      </w:pPr>
      <w:r w:rsidRPr="009B6957">
        <w:rPr>
          <w:rFonts w:ascii="Arial" w:hAnsi="Arial" w:cs="Arial"/>
        </w:rPr>
        <w:t>Community antenatal midwifery services are delivered primarily through the NHS in settings such as GP surgeries, clinics, and home visits (NHS, 2023). Women usually access the service through self-referral or via a GP early in pregnancy.</w:t>
      </w:r>
    </w:p>
    <w:p w14:paraId="7E145524" w14:textId="77777777" w:rsidR="009B6957" w:rsidRPr="009B6957" w:rsidRDefault="009B6957" w:rsidP="009B6957">
      <w:pPr>
        <w:pStyle w:val="NormalWeb"/>
        <w:rPr>
          <w:rFonts w:ascii="Arial" w:hAnsi="Arial" w:cs="Arial"/>
        </w:rPr>
      </w:pPr>
      <w:r w:rsidRPr="009B6957">
        <w:rPr>
          <w:rFonts w:ascii="Arial" w:hAnsi="Arial" w:cs="Arial"/>
        </w:rPr>
        <w:t>Care begins with a booking appointment, where a midwife assesses the woman’s physical, psychological, and social needs. This is followed by regular antenatal appointments to monitor the health of both mother and baby, including screening, health checks, and risk assessments (McDonald and Burnett, 2020).</w:t>
      </w:r>
    </w:p>
    <w:p w14:paraId="6D133A4A" w14:textId="1659542B" w:rsidR="009B6957" w:rsidRPr="009B6957" w:rsidRDefault="00C47E69" w:rsidP="009B6957">
      <w:pPr>
        <w:pStyle w:val="NormalWeb"/>
        <w:rPr>
          <w:rFonts w:ascii="Arial" w:hAnsi="Arial" w:cs="Arial"/>
        </w:rPr>
      </w:pPr>
      <w:r>
        <w:rPr>
          <w:rFonts w:ascii="Arial" w:hAnsi="Arial" w:cs="Arial"/>
        </w:rPr>
        <w:t>W</w:t>
      </w:r>
      <w:r w:rsidR="009B6957" w:rsidRPr="009B6957">
        <w:rPr>
          <w:rFonts w:ascii="Arial" w:hAnsi="Arial" w:cs="Arial"/>
        </w:rPr>
        <w:t>omen are supported by the same midwife or small team, helping to build trust and improve communication (NHS, 2023). Midwives provide health education, emotional and mental health support, early identification of complications, and safeguarding.</w:t>
      </w:r>
    </w:p>
    <w:p w14:paraId="15B01E99" w14:textId="3D203E1F" w:rsidR="009B6957" w:rsidRPr="009B6957" w:rsidRDefault="009B6957" w:rsidP="009B6957">
      <w:pPr>
        <w:pStyle w:val="NormalWeb"/>
        <w:rPr>
          <w:rFonts w:ascii="Arial" w:hAnsi="Arial" w:cs="Arial"/>
        </w:rPr>
      </w:pPr>
      <w:r w:rsidRPr="009B6957">
        <w:rPr>
          <w:rFonts w:ascii="Arial" w:hAnsi="Arial" w:cs="Arial"/>
        </w:rPr>
        <w:t>There is also strong collaboration between professionals, including obstetricians, health visitors, and social workers, ensuring holistic care (Glendinning et al., 2021). Digital tools such as online consultations and electronic records are increasingly used to improv</w:t>
      </w:r>
      <w:r w:rsidR="00726284">
        <w:rPr>
          <w:rFonts w:ascii="Arial" w:hAnsi="Arial" w:cs="Arial"/>
        </w:rPr>
        <w:t>e accessibility and efficiency. T</w:t>
      </w:r>
      <w:r w:rsidRPr="009B6957">
        <w:rPr>
          <w:rFonts w:ascii="Arial" w:hAnsi="Arial" w:cs="Arial"/>
        </w:rPr>
        <w:t>he focus is on woman-centred care and positive pregnancy outcomes.</w:t>
      </w:r>
    </w:p>
    <w:p w14:paraId="209294D9" w14:textId="77777777" w:rsidR="009B6957" w:rsidRPr="009B6957" w:rsidRDefault="009B6957" w:rsidP="009B6957">
      <w:pPr>
        <w:pStyle w:val="Heading3"/>
        <w:rPr>
          <w:rFonts w:ascii="Arial" w:hAnsi="Arial" w:cs="Arial"/>
          <w:b/>
          <w:color w:val="auto"/>
        </w:rPr>
      </w:pPr>
      <w:r w:rsidRPr="009B6957">
        <w:rPr>
          <w:rFonts w:ascii="Arial" w:hAnsi="Arial" w:cs="Arial"/>
          <w:b/>
          <w:color w:val="auto"/>
        </w:rPr>
        <w:lastRenderedPageBreak/>
        <w:t>Challenges Faced</w:t>
      </w:r>
    </w:p>
    <w:p w14:paraId="32650454" w14:textId="77777777" w:rsidR="009B6957" w:rsidRPr="009B6957" w:rsidRDefault="009B6957" w:rsidP="009B6957">
      <w:pPr>
        <w:pStyle w:val="NormalWeb"/>
        <w:rPr>
          <w:rFonts w:ascii="Arial" w:hAnsi="Arial" w:cs="Arial"/>
        </w:rPr>
      </w:pPr>
      <w:r w:rsidRPr="009B6957">
        <w:rPr>
          <w:rFonts w:ascii="Arial" w:hAnsi="Arial" w:cs="Arial"/>
        </w:rPr>
        <w:t>Despite its importance, community antenatal midwifery services face several challenges. Staff shortages and heavy workloads can reduce continuity of care and increase pressure on midwives, affecting service quality (Glendinning et al., 2021).</w:t>
      </w:r>
    </w:p>
    <w:p w14:paraId="6863C688" w14:textId="4CA1C40F" w:rsidR="009B6957" w:rsidRPr="009B6957" w:rsidRDefault="009B6957" w:rsidP="00BE2877">
      <w:pPr>
        <w:pStyle w:val="NormalWeb"/>
        <w:rPr>
          <w:rFonts w:ascii="Arial" w:hAnsi="Arial" w:cs="Arial"/>
        </w:rPr>
      </w:pPr>
      <w:r w:rsidRPr="009B6957">
        <w:rPr>
          <w:rFonts w:ascii="Arial" w:hAnsi="Arial" w:cs="Arial"/>
        </w:rPr>
        <w:t>Health inequalities mean that women from disadvantaged backgrounds may experience poorer access to care (Flynn, 2021).</w:t>
      </w:r>
    </w:p>
    <w:p w14:paraId="56C43C33" w14:textId="77777777" w:rsidR="009B6957" w:rsidRPr="009B6957" w:rsidRDefault="009B6957" w:rsidP="009B6957">
      <w:pPr>
        <w:pStyle w:val="NormalWeb"/>
        <w:rPr>
          <w:rFonts w:ascii="Arial" w:hAnsi="Arial" w:cs="Arial"/>
        </w:rPr>
      </w:pPr>
      <w:r w:rsidRPr="009B6957">
        <w:rPr>
          <w:rFonts w:ascii="Arial" w:hAnsi="Arial" w:cs="Arial"/>
        </w:rPr>
        <w:t>Late booking can delay screening and early intervention, increasing risks. Complex health needs such as obesity, advanced maternal age, and pre-existing conditions require more intensive monitoring (McDonald and Burnett, 2020). Digital exclusion can limit access to services, while funding constraints restrict service development (Glendinning and Kemp, 2018).</w:t>
      </w:r>
    </w:p>
    <w:p w14:paraId="414666D7" w14:textId="77777777" w:rsidR="009B6957" w:rsidRPr="009B6957" w:rsidRDefault="009B6957" w:rsidP="009B6957">
      <w:pPr>
        <w:pStyle w:val="Heading3"/>
        <w:rPr>
          <w:rFonts w:ascii="Arial" w:hAnsi="Arial" w:cs="Arial"/>
          <w:b/>
          <w:color w:val="auto"/>
        </w:rPr>
      </w:pPr>
      <w:r w:rsidRPr="009B6957">
        <w:rPr>
          <w:rFonts w:ascii="Arial" w:hAnsi="Arial" w:cs="Arial"/>
          <w:b/>
          <w:color w:val="auto"/>
        </w:rPr>
        <w:t>Meaning in Improving Quality of Life</w:t>
      </w:r>
    </w:p>
    <w:p w14:paraId="44E418AD" w14:textId="4A7B159B" w:rsidR="009B6957" w:rsidRPr="009B6957" w:rsidRDefault="009B6957" w:rsidP="009B6957">
      <w:pPr>
        <w:pStyle w:val="NormalWeb"/>
        <w:rPr>
          <w:rFonts w:ascii="Arial" w:hAnsi="Arial" w:cs="Arial"/>
        </w:rPr>
      </w:pPr>
      <w:r w:rsidRPr="009B6957">
        <w:rPr>
          <w:rFonts w:ascii="Arial" w:hAnsi="Arial" w:cs="Arial"/>
        </w:rPr>
        <w:t xml:space="preserve">Community antenatal midwifery services significantly improve the quality of life for women, babies, and families. Quality of life refers to physical health, emotional </w:t>
      </w:r>
      <w:r w:rsidRPr="009B6957">
        <w:rPr>
          <w:rFonts w:ascii="Arial" w:hAnsi="Arial" w:cs="Arial"/>
        </w:rPr>
        <w:t>well-being</w:t>
      </w:r>
      <w:r w:rsidRPr="009B6957">
        <w:rPr>
          <w:rFonts w:ascii="Arial" w:hAnsi="Arial" w:cs="Arial"/>
        </w:rPr>
        <w:t>, and overall ability to live comfortably.</w:t>
      </w:r>
    </w:p>
    <w:p w14:paraId="7D938521" w14:textId="1AC62CA5" w:rsidR="009B6957" w:rsidRPr="009B6957" w:rsidRDefault="009B6957" w:rsidP="009B6957">
      <w:pPr>
        <w:pStyle w:val="NormalWeb"/>
        <w:rPr>
          <w:rFonts w:ascii="Arial" w:hAnsi="Arial" w:cs="Arial"/>
        </w:rPr>
      </w:pPr>
      <w:r w:rsidRPr="009B6957">
        <w:rPr>
          <w:rFonts w:ascii="Arial" w:hAnsi="Arial" w:cs="Arial"/>
        </w:rPr>
        <w:t xml:space="preserve">These services support physical health by monitoring pregnancy and identifying risks early. They also promote emotional </w:t>
      </w:r>
      <w:r w:rsidR="004D6C7A">
        <w:rPr>
          <w:rFonts w:ascii="Arial" w:hAnsi="Arial" w:cs="Arial"/>
        </w:rPr>
        <w:t>well-being</w:t>
      </w:r>
      <w:r w:rsidRPr="009B6957">
        <w:rPr>
          <w:rFonts w:ascii="Arial" w:hAnsi="Arial" w:cs="Arial"/>
        </w:rPr>
        <w:t xml:space="preserve"> by reducing anxiety through reassurance and support (NHS, 2023).</w:t>
      </w:r>
    </w:p>
    <w:p w14:paraId="1F672C7D" w14:textId="77777777" w:rsidR="009B6957" w:rsidRPr="009B6957" w:rsidRDefault="009B6957" w:rsidP="009B6957">
      <w:pPr>
        <w:pStyle w:val="NormalWeb"/>
        <w:rPr>
          <w:rFonts w:ascii="Arial" w:hAnsi="Arial" w:cs="Arial"/>
        </w:rPr>
      </w:pPr>
      <w:r w:rsidRPr="009B6957">
        <w:rPr>
          <w:rFonts w:ascii="Arial" w:hAnsi="Arial" w:cs="Arial"/>
        </w:rPr>
        <w:t>Midwives empower women through education, enabling informed decision-making and increasing confidence. They also improve social support by linking women with healthcare and community services, reducing isolation (McDonald and Burnett, 2020).</w:t>
      </w:r>
    </w:p>
    <w:p w14:paraId="21D76569" w14:textId="3CC23D18" w:rsidR="009B6957" w:rsidRPr="009B6957" w:rsidRDefault="009B6957" w:rsidP="009B6957">
      <w:pPr>
        <w:pStyle w:val="Heading3"/>
        <w:rPr>
          <w:rFonts w:ascii="Arial" w:hAnsi="Arial" w:cs="Arial"/>
          <w:b/>
          <w:color w:val="auto"/>
        </w:rPr>
      </w:pPr>
      <w:r w:rsidRPr="009B6957">
        <w:rPr>
          <w:rFonts w:ascii="Arial" w:hAnsi="Arial" w:cs="Arial"/>
          <w:b/>
          <w:color w:val="auto"/>
        </w:rPr>
        <w:t>Conclusion</w:t>
      </w:r>
    </w:p>
    <w:p w14:paraId="65BFE61E" w14:textId="77777777" w:rsidR="009B6957" w:rsidRPr="009B6957" w:rsidRDefault="009B6957" w:rsidP="009B6957">
      <w:pPr>
        <w:pStyle w:val="NormalWeb"/>
        <w:rPr>
          <w:rFonts w:ascii="Arial" w:hAnsi="Arial" w:cs="Arial"/>
        </w:rPr>
      </w:pPr>
      <w:r w:rsidRPr="009B6957">
        <w:rPr>
          <w:rFonts w:ascii="Arial" w:hAnsi="Arial" w:cs="Arial"/>
        </w:rPr>
        <w:t xml:space="preserve">Community antenatal midwifery services within the </w:t>
      </w:r>
      <w:r w:rsidRPr="009B6957">
        <w:rPr>
          <w:rStyle w:val="whitespace-normal"/>
          <w:rFonts w:ascii="Arial" w:hAnsi="Arial" w:cs="Arial"/>
        </w:rPr>
        <w:t>National Health Service</w:t>
      </w:r>
      <w:r w:rsidRPr="009B6957">
        <w:rPr>
          <w:rFonts w:ascii="Arial" w:hAnsi="Arial" w:cs="Arial"/>
        </w:rPr>
        <w:t xml:space="preserve"> are essential for supporting women during pregnancy and ensuring safe outcomes for both mother and baby. They have evolved from home-based care into a modern, woman-centred service focused on continuity, early intervention, and personalised support.</w:t>
      </w:r>
    </w:p>
    <w:p w14:paraId="0DEBF7E6" w14:textId="74B9EC9B" w:rsidR="009B6957" w:rsidRDefault="009B6957" w:rsidP="009B6957">
      <w:pPr>
        <w:pStyle w:val="NormalWeb"/>
        <w:rPr>
          <w:rFonts w:ascii="Arial" w:hAnsi="Arial" w:cs="Arial"/>
        </w:rPr>
      </w:pPr>
      <w:r w:rsidRPr="009B6957">
        <w:rPr>
          <w:rFonts w:ascii="Arial" w:hAnsi="Arial" w:cs="Arial"/>
        </w:rPr>
        <w:t xml:space="preserve">These services improve quality of life by supporting physical health, emotional </w:t>
      </w:r>
      <w:r w:rsidR="004D6C7A">
        <w:rPr>
          <w:rFonts w:ascii="Arial" w:hAnsi="Arial" w:cs="Arial"/>
        </w:rPr>
        <w:t>well-being</w:t>
      </w:r>
      <w:r w:rsidRPr="009B6957">
        <w:rPr>
          <w:rFonts w:ascii="Arial" w:hAnsi="Arial" w:cs="Arial"/>
        </w:rPr>
        <w:t>, and informed decision-making. Despite challenges such as staff shortages and increasing demand, community midwifery remains vital in promoting safe pregnancies and positive outcomes (NHS, 2023; Glendinning et al., 2021).</w:t>
      </w:r>
    </w:p>
    <w:p w14:paraId="18872BD4" w14:textId="77777777" w:rsidR="0067645C" w:rsidRDefault="0067645C" w:rsidP="009B6957">
      <w:pPr>
        <w:pStyle w:val="NormalWeb"/>
        <w:rPr>
          <w:rFonts w:ascii="Arial" w:hAnsi="Arial" w:cs="Arial"/>
        </w:rPr>
      </w:pPr>
    </w:p>
    <w:p w14:paraId="2BA0D59A" w14:textId="2D7211CC" w:rsidR="00C47E69" w:rsidRDefault="00C47E69" w:rsidP="009B6957">
      <w:pPr>
        <w:pStyle w:val="NormalWeb"/>
        <w:rPr>
          <w:rFonts w:ascii="Arial" w:hAnsi="Arial" w:cs="Arial"/>
        </w:rPr>
      </w:pPr>
    </w:p>
    <w:p w14:paraId="0C217AD5" w14:textId="1CF7D43E" w:rsidR="004D6C7A" w:rsidRDefault="004D6C7A" w:rsidP="009B6957">
      <w:pPr>
        <w:pStyle w:val="NormalWeb"/>
        <w:rPr>
          <w:rFonts w:ascii="Arial" w:hAnsi="Arial" w:cs="Arial"/>
        </w:rPr>
      </w:pPr>
    </w:p>
    <w:p w14:paraId="6A9601D9" w14:textId="3DC7C507" w:rsidR="004D6C7A" w:rsidRDefault="004D6C7A" w:rsidP="009B6957">
      <w:pPr>
        <w:pStyle w:val="NormalWeb"/>
        <w:rPr>
          <w:rFonts w:ascii="Arial" w:hAnsi="Arial" w:cs="Arial"/>
        </w:rPr>
      </w:pPr>
    </w:p>
    <w:p w14:paraId="33DE79EE" w14:textId="61061A05" w:rsidR="00C436E2" w:rsidRDefault="00C436E2" w:rsidP="009B6957">
      <w:pPr>
        <w:pStyle w:val="NormalWeb"/>
        <w:rPr>
          <w:rFonts w:ascii="Arial" w:hAnsi="Arial" w:cs="Arial"/>
        </w:rPr>
      </w:pPr>
    </w:p>
    <w:p w14:paraId="42212BBA" w14:textId="77777777" w:rsidR="00C436E2" w:rsidRDefault="00C436E2" w:rsidP="009B6957">
      <w:pPr>
        <w:pStyle w:val="NormalWeb"/>
        <w:rPr>
          <w:rFonts w:ascii="Arial" w:hAnsi="Arial" w:cs="Arial"/>
        </w:rPr>
      </w:pPr>
      <w:bookmarkStart w:id="1" w:name="_GoBack"/>
      <w:bookmarkEnd w:id="1"/>
    </w:p>
    <w:p w14:paraId="7C4692F6" w14:textId="3940417C" w:rsidR="00C47E69" w:rsidRPr="00C47E69" w:rsidRDefault="00C47E69" w:rsidP="009B6957">
      <w:pPr>
        <w:pStyle w:val="NormalWeb"/>
        <w:rPr>
          <w:rFonts w:ascii="Arial" w:hAnsi="Arial" w:cs="Arial"/>
          <w:b/>
        </w:rPr>
      </w:pPr>
    </w:p>
    <w:p w14:paraId="46EF1598" w14:textId="77777777" w:rsidR="00C47E69" w:rsidRPr="00C47E69" w:rsidRDefault="00C47E69" w:rsidP="00C47E69">
      <w:pPr>
        <w:rPr>
          <w:rFonts w:ascii="Arial" w:hAnsi="Arial" w:cs="Arial"/>
          <w:b/>
          <w:sz w:val="24"/>
          <w:szCs w:val="24"/>
        </w:rPr>
      </w:pPr>
      <w:r w:rsidRPr="00C47E69">
        <w:rPr>
          <w:rFonts w:ascii="Arial" w:hAnsi="Arial" w:cs="Arial"/>
          <w:b/>
          <w:sz w:val="24"/>
          <w:szCs w:val="24"/>
        </w:rPr>
        <w:lastRenderedPageBreak/>
        <w:t>References</w:t>
      </w:r>
    </w:p>
    <w:p w14:paraId="5D1C3146" w14:textId="77777777" w:rsidR="00C47E69" w:rsidRPr="00C47E69" w:rsidRDefault="00C47E69" w:rsidP="00C47E69">
      <w:pPr>
        <w:rPr>
          <w:rFonts w:ascii="Arial" w:hAnsi="Arial" w:cs="Arial"/>
          <w:sz w:val="24"/>
          <w:szCs w:val="24"/>
        </w:rPr>
      </w:pPr>
      <w:r w:rsidRPr="00C47E69">
        <w:rPr>
          <w:rStyle w:val="whitespace-normal"/>
          <w:rFonts w:ascii="Arial" w:hAnsi="Arial" w:cs="Arial"/>
          <w:sz w:val="24"/>
          <w:szCs w:val="24"/>
        </w:rPr>
        <w:t>National Health Service</w:t>
      </w:r>
      <w:r w:rsidRPr="00C47E69">
        <w:rPr>
          <w:rFonts w:ascii="Arial" w:hAnsi="Arial" w:cs="Arial"/>
          <w:sz w:val="24"/>
          <w:szCs w:val="24"/>
        </w:rPr>
        <w:t xml:space="preserve"> (2023) </w:t>
      </w:r>
      <w:r w:rsidRPr="00C47E69">
        <w:rPr>
          <w:rStyle w:val="Emphasis"/>
          <w:rFonts w:ascii="Arial" w:hAnsi="Arial" w:cs="Arial"/>
          <w:sz w:val="24"/>
          <w:szCs w:val="24"/>
        </w:rPr>
        <w:t>Maternity and antenatal care</w:t>
      </w:r>
      <w:r w:rsidRPr="00C47E69">
        <w:rPr>
          <w:rFonts w:ascii="Arial" w:hAnsi="Arial" w:cs="Arial"/>
          <w:sz w:val="24"/>
          <w:szCs w:val="24"/>
        </w:rPr>
        <w:t xml:space="preserve">. Available at: </w:t>
      </w:r>
      <w:hyperlink r:id="rId18" w:tgtFrame="_new" w:history="1">
        <w:r w:rsidRPr="00C47E69">
          <w:rPr>
            <w:rStyle w:val="Hyperlink"/>
            <w:rFonts w:ascii="Arial" w:hAnsi="Arial" w:cs="Arial"/>
            <w:color w:val="auto"/>
            <w:sz w:val="24"/>
            <w:szCs w:val="24"/>
          </w:rPr>
          <w:t>https://www.nhs.uk</w:t>
        </w:r>
      </w:hyperlink>
      <w:r w:rsidRPr="00C47E69">
        <w:rPr>
          <w:rFonts w:ascii="Arial" w:hAnsi="Arial" w:cs="Arial"/>
          <w:sz w:val="24"/>
          <w:szCs w:val="24"/>
        </w:rPr>
        <w:t xml:space="preserve"> (Accessed: 22 March 2026).</w:t>
      </w:r>
    </w:p>
    <w:p w14:paraId="1D9B2818" w14:textId="77777777" w:rsidR="00C47E69" w:rsidRPr="00C47E69" w:rsidRDefault="00C47E69" w:rsidP="00C47E69">
      <w:pPr>
        <w:rPr>
          <w:rFonts w:ascii="Arial" w:hAnsi="Arial" w:cs="Arial"/>
          <w:sz w:val="24"/>
          <w:szCs w:val="24"/>
        </w:rPr>
      </w:pPr>
      <w:r w:rsidRPr="00C47E69">
        <w:rPr>
          <w:rFonts w:ascii="Arial" w:hAnsi="Arial" w:cs="Arial"/>
          <w:sz w:val="24"/>
          <w:szCs w:val="24"/>
        </w:rPr>
        <w:t xml:space="preserve">Brooker, D. and Latham, I. (2016) </w:t>
      </w:r>
      <w:r w:rsidRPr="00C47E69">
        <w:rPr>
          <w:rStyle w:val="Emphasis"/>
          <w:rFonts w:ascii="Arial" w:hAnsi="Arial" w:cs="Arial"/>
          <w:sz w:val="24"/>
          <w:szCs w:val="24"/>
        </w:rPr>
        <w:t>Person-Centred Dementia Care in the Community</w:t>
      </w:r>
      <w:r w:rsidRPr="00C47E69">
        <w:rPr>
          <w:rFonts w:ascii="Arial" w:hAnsi="Arial" w:cs="Arial"/>
          <w:sz w:val="24"/>
          <w:szCs w:val="24"/>
        </w:rPr>
        <w:t>. London: Routledge.</w:t>
      </w:r>
    </w:p>
    <w:p w14:paraId="645DD624" w14:textId="5CC7CCCD" w:rsidR="00C47E69" w:rsidRPr="00C47E69" w:rsidRDefault="00C47E69" w:rsidP="00C47E69">
      <w:pPr>
        <w:rPr>
          <w:rFonts w:ascii="Arial" w:hAnsi="Arial" w:cs="Arial"/>
          <w:sz w:val="24"/>
          <w:szCs w:val="24"/>
        </w:rPr>
      </w:pPr>
      <w:r w:rsidRPr="00C47E69">
        <w:rPr>
          <w:rFonts w:ascii="Arial" w:hAnsi="Arial" w:cs="Arial"/>
          <w:sz w:val="24"/>
          <w:szCs w:val="24"/>
        </w:rPr>
        <w:t xml:space="preserve">Care Quality Commission (CQC) (2025) </w:t>
      </w:r>
      <w:r w:rsidRPr="00C47E69">
        <w:rPr>
          <w:rStyle w:val="Emphasis"/>
          <w:rFonts w:ascii="Arial" w:hAnsi="Arial" w:cs="Arial"/>
          <w:sz w:val="24"/>
          <w:szCs w:val="24"/>
        </w:rPr>
        <w:t>Monitoring the Mental Health Act in 2024/2025</w:t>
      </w:r>
      <w:r w:rsidR="007804A2">
        <w:rPr>
          <w:rFonts w:ascii="Arial" w:hAnsi="Arial" w:cs="Arial"/>
          <w:sz w:val="24"/>
          <w:szCs w:val="24"/>
        </w:rPr>
        <w:t xml:space="preserve">. </w:t>
      </w:r>
    </w:p>
    <w:p w14:paraId="7EED1078" w14:textId="77CE5294" w:rsidR="00C47E69" w:rsidRPr="00C47E69" w:rsidRDefault="00C47E69" w:rsidP="00C47E69">
      <w:pPr>
        <w:rPr>
          <w:rFonts w:ascii="Arial" w:hAnsi="Arial" w:cs="Arial"/>
          <w:sz w:val="24"/>
          <w:szCs w:val="24"/>
        </w:rPr>
      </w:pPr>
      <w:r w:rsidRPr="00C47E69">
        <w:rPr>
          <w:rFonts w:ascii="Arial" w:hAnsi="Arial" w:cs="Arial"/>
          <w:sz w:val="24"/>
          <w:szCs w:val="24"/>
        </w:rPr>
        <w:t>Flynn, M. (2021)</w:t>
      </w:r>
      <w:r w:rsidR="007804A2">
        <w:rPr>
          <w:rFonts w:ascii="Arial" w:hAnsi="Arial" w:cs="Arial"/>
          <w:sz w:val="24"/>
          <w:szCs w:val="24"/>
        </w:rPr>
        <w:t>.</w:t>
      </w:r>
      <w:r w:rsidRPr="00C47E69">
        <w:rPr>
          <w:rFonts w:ascii="Arial" w:hAnsi="Arial" w:cs="Arial"/>
          <w:sz w:val="24"/>
          <w:szCs w:val="24"/>
        </w:rPr>
        <w:t xml:space="preserve"> </w:t>
      </w:r>
      <w:r w:rsidRPr="00C47E69">
        <w:rPr>
          <w:rStyle w:val="Emphasis"/>
          <w:rFonts w:ascii="Arial" w:hAnsi="Arial" w:cs="Arial"/>
          <w:sz w:val="24"/>
          <w:szCs w:val="24"/>
        </w:rPr>
        <w:t>Residential Care Homes: History and Modern Practice</w:t>
      </w:r>
      <w:r w:rsidRPr="00C47E69">
        <w:rPr>
          <w:rFonts w:ascii="Arial" w:hAnsi="Arial" w:cs="Arial"/>
          <w:sz w:val="24"/>
          <w:szCs w:val="24"/>
        </w:rPr>
        <w:t>. Bristol: Policy Press.</w:t>
      </w:r>
    </w:p>
    <w:p w14:paraId="2CBF95ED" w14:textId="77777777" w:rsidR="00C47E69" w:rsidRPr="00C47E69" w:rsidRDefault="00C47E69" w:rsidP="00C47E69">
      <w:pPr>
        <w:rPr>
          <w:rFonts w:ascii="Arial" w:hAnsi="Arial" w:cs="Arial"/>
          <w:sz w:val="24"/>
          <w:szCs w:val="24"/>
        </w:rPr>
      </w:pPr>
      <w:r w:rsidRPr="00C47E69">
        <w:rPr>
          <w:rFonts w:ascii="Arial" w:hAnsi="Arial" w:cs="Arial"/>
          <w:sz w:val="24"/>
          <w:szCs w:val="24"/>
        </w:rPr>
        <w:t xml:space="preserve">Glendinning, C. and Kemp, P.A. (2018) ‘Home care in the UK: trends and policy’, </w:t>
      </w:r>
      <w:r w:rsidRPr="00C47E69">
        <w:rPr>
          <w:rStyle w:val="Emphasis"/>
          <w:rFonts w:ascii="Arial" w:hAnsi="Arial" w:cs="Arial"/>
          <w:sz w:val="24"/>
          <w:szCs w:val="24"/>
        </w:rPr>
        <w:t>Journal of Social Policy</w:t>
      </w:r>
      <w:r w:rsidRPr="00C47E69">
        <w:rPr>
          <w:rFonts w:ascii="Arial" w:hAnsi="Arial" w:cs="Arial"/>
          <w:sz w:val="24"/>
          <w:szCs w:val="24"/>
        </w:rPr>
        <w:t>, 47(1), pp. 45–65.</w:t>
      </w:r>
    </w:p>
    <w:p w14:paraId="4EC73559" w14:textId="4B68F265" w:rsidR="00C47E69" w:rsidRPr="007804A2" w:rsidRDefault="00C47E69" w:rsidP="00C47E69">
      <w:pPr>
        <w:rPr>
          <w:rFonts w:ascii="Arial" w:hAnsi="Arial" w:cs="Arial"/>
          <w:i/>
          <w:iCs/>
          <w:sz w:val="24"/>
          <w:szCs w:val="24"/>
        </w:rPr>
      </w:pPr>
      <w:r w:rsidRPr="00C47E69">
        <w:rPr>
          <w:rFonts w:ascii="Arial" w:hAnsi="Arial" w:cs="Arial"/>
          <w:sz w:val="24"/>
          <w:szCs w:val="24"/>
        </w:rPr>
        <w:t xml:space="preserve">Glendinning, C. </w:t>
      </w:r>
      <w:r w:rsidRPr="00C47E69">
        <w:rPr>
          <w:rStyle w:val="Emphasis"/>
          <w:rFonts w:ascii="Arial" w:hAnsi="Arial" w:cs="Arial"/>
          <w:sz w:val="24"/>
          <w:szCs w:val="24"/>
        </w:rPr>
        <w:t>et al.</w:t>
      </w:r>
      <w:r w:rsidRPr="00C47E69">
        <w:rPr>
          <w:rFonts w:ascii="Arial" w:hAnsi="Arial" w:cs="Arial"/>
          <w:sz w:val="24"/>
          <w:szCs w:val="24"/>
        </w:rPr>
        <w:t xml:space="preserve"> (2021) ‘Workload implications for CMHT professionals’, </w:t>
      </w:r>
      <w:r w:rsidR="002C23FD">
        <w:rPr>
          <w:rStyle w:val="Emphasis"/>
          <w:rFonts w:ascii="Arial" w:hAnsi="Arial" w:cs="Arial"/>
          <w:sz w:val="24"/>
          <w:szCs w:val="24"/>
        </w:rPr>
        <w:t>Health Services</w:t>
      </w:r>
      <w:r w:rsidRPr="00C47E69">
        <w:rPr>
          <w:rFonts w:ascii="Arial" w:hAnsi="Arial" w:cs="Arial"/>
          <w:sz w:val="24"/>
          <w:szCs w:val="24"/>
        </w:rPr>
        <w:t>.</w:t>
      </w:r>
    </w:p>
    <w:p w14:paraId="4B566AE0" w14:textId="5F847A59" w:rsidR="00C47E69" w:rsidRPr="00C47E69" w:rsidRDefault="00C47E69" w:rsidP="00C47E69">
      <w:pPr>
        <w:rPr>
          <w:rFonts w:ascii="Arial" w:hAnsi="Arial" w:cs="Arial"/>
          <w:sz w:val="24"/>
          <w:szCs w:val="24"/>
        </w:rPr>
      </w:pPr>
      <w:r w:rsidRPr="00C47E69">
        <w:rPr>
          <w:rFonts w:ascii="Arial" w:hAnsi="Arial" w:cs="Arial"/>
          <w:sz w:val="24"/>
          <w:szCs w:val="24"/>
        </w:rPr>
        <w:t xml:space="preserve">McDonald, A. and Burnett, L. (2020) </w:t>
      </w:r>
      <w:r w:rsidRPr="00C47E69">
        <w:rPr>
          <w:rStyle w:val="Emphasis"/>
          <w:rFonts w:ascii="Arial" w:hAnsi="Arial" w:cs="Arial"/>
          <w:sz w:val="24"/>
          <w:szCs w:val="24"/>
        </w:rPr>
        <w:t>Person-centred Practice in Health and Social Care</w:t>
      </w:r>
      <w:r>
        <w:rPr>
          <w:rFonts w:ascii="Arial" w:hAnsi="Arial" w:cs="Arial"/>
          <w:sz w:val="24"/>
          <w:szCs w:val="24"/>
        </w:rPr>
        <w:t xml:space="preserve">. </w:t>
      </w:r>
    </w:p>
    <w:p w14:paraId="4D4F0185" w14:textId="1EA69184" w:rsidR="00C47E69" w:rsidRPr="00C47E69" w:rsidRDefault="00C47E69" w:rsidP="00C47E69">
      <w:pPr>
        <w:rPr>
          <w:rFonts w:ascii="Arial" w:hAnsi="Arial" w:cs="Arial"/>
          <w:sz w:val="24"/>
          <w:szCs w:val="24"/>
        </w:rPr>
      </w:pPr>
      <w:r w:rsidRPr="00C47E69">
        <w:rPr>
          <w:rStyle w:val="whitespace-normal"/>
          <w:rFonts w:ascii="Arial" w:hAnsi="Arial" w:cs="Arial"/>
          <w:sz w:val="24"/>
          <w:szCs w:val="24"/>
        </w:rPr>
        <w:t xml:space="preserve">World Health </w:t>
      </w:r>
      <w:r w:rsidR="007804A2">
        <w:rPr>
          <w:rStyle w:val="whitespace-normal"/>
          <w:rFonts w:ascii="Arial" w:hAnsi="Arial" w:cs="Arial"/>
          <w:sz w:val="24"/>
          <w:szCs w:val="24"/>
        </w:rPr>
        <w:t>Organisation</w:t>
      </w:r>
      <w:r w:rsidRPr="00C47E69">
        <w:rPr>
          <w:rFonts w:ascii="Arial" w:hAnsi="Arial" w:cs="Arial"/>
          <w:sz w:val="24"/>
          <w:szCs w:val="24"/>
        </w:rPr>
        <w:t xml:space="preserve"> (2023) </w:t>
      </w:r>
      <w:r w:rsidRPr="00C47E69">
        <w:rPr>
          <w:rStyle w:val="Emphasis"/>
          <w:rFonts w:ascii="Arial" w:hAnsi="Arial" w:cs="Arial"/>
          <w:sz w:val="24"/>
          <w:szCs w:val="24"/>
        </w:rPr>
        <w:t>Mental health at work: Fact sheet</w:t>
      </w:r>
      <w:r w:rsidRPr="00C47E69">
        <w:rPr>
          <w:rFonts w:ascii="Arial" w:hAnsi="Arial" w:cs="Arial"/>
          <w:sz w:val="24"/>
          <w:szCs w:val="24"/>
        </w:rPr>
        <w:t>. Geneva: WHO.</w:t>
      </w:r>
    </w:p>
    <w:p w14:paraId="711CF328" w14:textId="77777777" w:rsidR="00C47E69" w:rsidRPr="009B6957" w:rsidRDefault="00C47E69" w:rsidP="009B6957">
      <w:pPr>
        <w:pStyle w:val="NormalWeb"/>
        <w:rPr>
          <w:rFonts w:ascii="Arial" w:hAnsi="Arial" w:cs="Arial"/>
        </w:rPr>
      </w:pPr>
    </w:p>
    <w:p w14:paraId="349765E8" w14:textId="77777777" w:rsidR="00EF3E35" w:rsidRPr="009B6957" w:rsidRDefault="00EF3E35" w:rsidP="009B6957">
      <w:pPr>
        <w:rPr>
          <w:rFonts w:ascii="Arial" w:hAnsi="Arial" w:cs="Arial"/>
          <w:sz w:val="24"/>
          <w:szCs w:val="24"/>
        </w:rPr>
      </w:pPr>
    </w:p>
    <w:sectPr w:rsidR="00EF3E35" w:rsidRPr="009B6957"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434D4" w14:textId="77777777" w:rsidR="0082260F" w:rsidRDefault="0082260F" w:rsidP="00BE6BE0">
      <w:pPr>
        <w:spacing w:after="0" w:line="240" w:lineRule="auto"/>
      </w:pPr>
      <w:r>
        <w:separator/>
      </w:r>
    </w:p>
  </w:endnote>
  <w:endnote w:type="continuationSeparator" w:id="0">
    <w:p w14:paraId="1BA67280" w14:textId="77777777" w:rsidR="0082260F" w:rsidRDefault="0082260F"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763444"/>
      <w:docPartObj>
        <w:docPartGallery w:val="Page Numbers (Bottom of Page)"/>
        <w:docPartUnique/>
      </w:docPartObj>
    </w:sdtPr>
    <w:sdtEndPr>
      <w:rPr>
        <w:noProof/>
      </w:rPr>
    </w:sdtEndPr>
    <w:sdtContent>
      <w:p w14:paraId="77EA41BA" w14:textId="24C4EDA3" w:rsidR="00BC609C" w:rsidRDefault="00BC609C">
        <w:pPr>
          <w:pStyle w:val="Footer"/>
          <w:jc w:val="right"/>
        </w:pPr>
        <w:r>
          <w:fldChar w:fldCharType="begin"/>
        </w:r>
        <w:r>
          <w:instrText xml:space="preserve"> PAGE   \* MERGEFORMAT </w:instrText>
        </w:r>
        <w:r>
          <w:fldChar w:fldCharType="separate"/>
        </w:r>
        <w:r w:rsidR="0021288F">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639D0" w14:textId="77777777" w:rsidR="0082260F" w:rsidRDefault="0082260F" w:rsidP="00BE6BE0">
      <w:pPr>
        <w:spacing w:after="0" w:line="240" w:lineRule="auto"/>
      </w:pPr>
      <w:r>
        <w:separator/>
      </w:r>
    </w:p>
  </w:footnote>
  <w:footnote w:type="continuationSeparator" w:id="0">
    <w:p w14:paraId="66E0D640" w14:textId="77777777" w:rsidR="0082260F" w:rsidRDefault="0082260F"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9FA97" w14:textId="0D213EB9" w:rsidR="00BE6BE0" w:rsidRDefault="00BE6BE0" w:rsidP="00BE6BE0">
    <w:pPr>
      <w:pStyle w:val="Header"/>
      <w:ind w:left="11520"/>
    </w:pPr>
    <w:r>
      <w:rPr>
        <w:noProof/>
        <w:lang w:eastAsia="en-GB"/>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F1440"/>
    <w:multiLevelType w:val="multilevel"/>
    <w:tmpl w:val="38D8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47F1C"/>
    <w:multiLevelType w:val="hybridMultilevel"/>
    <w:tmpl w:val="5B2C229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A4503"/>
    <w:multiLevelType w:val="hybridMultilevel"/>
    <w:tmpl w:val="95DEE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91F81"/>
    <w:multiLevelType w:val="multilevel"/>
    <w:tmpl w:val="97E4B1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3C86214"/>
    <w:multiLevelType w:val="hybridMultilevel"/>
    <w:tmpl w:val="BD14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01BED"/>
    <w:multiLevelType w:val="hybridMultilevel"/>
    <w:tmpl w:val="F29007F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FE730B"/>
    <w:multiLevelType w:val="hybridMultilevel"/>
    <w:tmpl w:val="DBC46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51ED8"/>
    <w:multiLevelType w:val="multilevel"/>
    <w:tmpl w:val="EF8C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052BD8"/>
    <w:multiLevelType w:val="hybridMultilevel"/>
    <w:tmpl w:val="591AC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DB26E1"/>
    <w:multiLevelType w:val="multilevel"/>
    <w:tmpl w:val="81D2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684571"/>
    <w:multiLevelType w:val="hybridMultilevel"/>
    <w:tmpl w:val="8500C5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48522F"/>
    <w:multiLevelType w:val="hybridMultilevel"/>
    <w:tmpl w:val="5D12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0"/>
  </w:num>
  <w:num w:numId="5">
    <w:abstractNumId w:val="5"/>
  </w:num>
  <w:num w:numId="6">
    <w:abstractNumId w:val="9"/>
  </w:num>
  <w:num w:numId="7">
    <w:abstractNumId w:val="3"/>
  </w:num>
  <w:num w:numId="8">
    <w:abstractNumId w:val="7"/>
  </w:num>
  <w:num w:numId="9">
    <w:abstractNumId w:val="6"/>
  </w:num>
  <w:num w:numId="10">
    <w:abstractNumId w:val="4"/>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464A0"/>
    <w:rsid w:val="0004734D"/>
    <w:rsid w:val="00056EB1"/>
    <w:rsid w:val="00084574"/>
    <w:rsid w:val="001B6D85"/>
    <w:rsid w:val="001E4B1E"/>
    <w:rsid w:val="0021288F"/>
    <w:rsid w:val="00236F6D"/>
    <w:rsid w:val="002767BF"/>
    <w:rsid w:val="002C23FD"/>
    <w:rsid w:val="00302AF9"/>
    <w:rsid w:val="00347E22"/>
    <w:rsid w:val="00353E72"/>
    <w:rsid w:val="00382446"/>
    <w:rsid w:val="003A000F"/>
    <w:rsid w:val="00416891"/>
    <w:rsid w:val="00450399"/>
    <w:rsid w:val="00464330"/>
    <w:rsid w:val="004B0678"/>
    <w:rsid w:val="004D6C7A"/>
    <w:rsid w:val="004F72B1"/>
    <w:rsid w:val="00533804"/>
    <w:rsid w:val="005D022A"/>
    <w:rsid w:val="0067318D"/>
    <w:rsid w:val="0067645C"/>
    <w:rsid w:val="006A6816"/>
    <w:rsid w:val="00726284"/>
    <w:rsid w:val="007804A2"/>
    <w:rsid w:val="007A7D70"/>
    <w:rsid w:val="00804A7F"/>
    <w:rsid w:val="0082260F"/>
    <w:rsid w:val="00833470"/>
    <w:rsid w:val="008361E8"/>
    <w:rsid w:val="008F7112"/>
    <w:rsid w:val="00923785"/>
    <w:rsid w:val="00925D5E"/>
    <w:rsid w:val="009A1C14"/>
    <w:rsid w:val="009B6957"/>
    <w:rsid w:val="009E257B"/>
    <w:rsid w:val="00A6165E"/>
    <w:rsid w:val="00A82690"/>
    <w:rsid w:val="00AE59DA"/>
    <w:rsid w:val="00B642EF"/>
    <w:rsid w:val="00B67DD9"/>
    <w:rsid w:val="00BC609C"/>
    <w:rsid w:val="00BE2877"/>
    <w:rsid w:val="00BE6BE0"/>
    <w:rsid w:val="00C436E2"/>
    <w:rsid w:val="00C47E69"/>
    <w:rsid w:val="00C83A82"/>
    <w:rsid w:val="00CA572F"/>
    <w:rsid w:val="00CB36C3"/>
    <w:rsid w:val="00DC44D8"/>
    <w:rsid w:val="00DD6723"/>
    <w:rsid w:val="00E05C40"/>
    <w:rsid w:val="00E723F5"/>
    <w:rsid w:val="00ED0D33"/>
    <w:rsid w:val="00EF3E35"/>
    <w:rsid w:val="00F36D02"/>
    <w:rsid w:val="00F64FBC"/>
    <w:rsid w:val="00F921BC"/>
    <w:rsid w:val="00F92923"/>
    <w:rsid w:val="00FA22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2AD0CEAF"/>
  <w15:chartTrackingRefBased/>
  <w15:docId w15:val="{325F6B11-56A7-496F-AEC7-17B64DFB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609C"/>
    <w:pPr>
      <w:keepNext/>
      <w:keepLines/>
      <w:spacing w:before="240" w:after="0" w:line="360" w:lineRule="auto"/>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C609C"/>
    <w:pPr>
      <w:keepNext/>
      <w:keepLines/>
      <w:spacing w:before="40" w:after="0" w:line="360" w:lineRule="auto"/>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FA22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084574"/>
    <w:pPr>
      <w:ind w:left="720"/>
      <w:contextualSpacing/>
    </w:pPr>
  </w:style>
  <w:style w:type="character" w:customStyle="1" w:styleId="Heading1Char">
    <w:name w:val="Heading 1 Char"/>
    <w:basedOn w:val="DefaultParagraphFont"/>
    <w:link w:val="Heading1"/>
    <w:uiPriority w:val="9"/>
    <w:rsid w:val="00BC609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BC609C"/>
    <w:rPr>
      <w:rFonts w:asciiTheme="majorHAnsi" w:eastAsiaTheme="majorEastAsia" w:hAnsiTheme="majorHAnsi" w:cstheme="majorBidi"/>
      <w:b/>
      <w:color w:val="2F5496" w:themeColor="accent1" w:themeShade="BF"/>
      <w:sz w:val="26"/>
      <w:szCs w:val="26"/>
    </w:rPr>
  </w:style>
  <w:style w:type="character" w:customStyle="1" w:styleId="whitespace-normal">
    <w:name w:val="whitespace-normal"/>
    <w:basedOn w:val="DefaultParagraphFont"/>
    <w:rsid w:val="00E723F5"/>
  </w:style>
  <w:style w:type="character" w:styleId="Strong">
    <w:name w:val="Strong"/>
    <w:basedOn w:val="DefaultParagraphFont"/>
    <w:uiPriority w:val="22"/>
    <w:qFormat/>
    <w:rsid w:val="00E723F5"/>
    <w:rPr>
      <w:b/>
      <w:bCs/>
    </w:rPr>
  </w:style>
  <w:style w:type="paragraph" w:styleId="NormalWeb">
    <w:name w:val="Normal (Web)"/>
    <w:basedOn w:val="Normal"/>
    <w:uiPriority w:val="99"/>
    <w:unhideWhenUsed/>
    <w:rsid w:val="00236F6D"/>
    <w:rPr>
      <w:rFonts w:ascii="Times New Roman" w:hAnsi="Times New Roman" w:cs="Times New Roman"/>
      <w:sz w:val="24"/>
      <w:szCs w:val="24"/>
    </w:rPr>
  </w:style>
  <w:style w:type="character" w:customStyle="1" w:styleId="Heading3Char">
    <w:name w:val="Heading 3 Char"/>
    <w:basedOn w:val="DefaultParagraphFont"/>
    <w:link w:val="Heading3"/>
    <w:uiPriority w:val="9"/>
    <w:rsid w:val="00FA224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FA2246"/>
    <w:rPr>
      <w:i/>
      <w:iCs/>
    </w:rPr>
  </w:style>
  <w:style w:type="character" w:styleId="Hyperlink">
    <w:name w:val="Hyperlink"/>
    <w:basedOn w:val="DefaultParagraphFont"/>
    <w:uiPriority w:val="99"/>
    <w:semiHidden/>
    <w:unhideWhenUsed/>
    <w:rsid w:val="00FA22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151960">
      <w:bodyDiv w:val="1"/>
      <w:marLeft w:val="0"/>
      <w:marRight w:val="0"/>
      <w:marTop w:val="0"/>
      <w:marBottom w:val="0"/>
      <w:divBdr>
        <w:top w:val="none" w:sz="0" w:space="0" w:color="auto"/>
        <w:left w:val="none" w:sz="0" w:space="0" w:color="auto"/>
        <w:bottom w:val="none" w:sz="0" w:space="0" w:color="auto"/>
        <w:right w:val="none" w:sz="0" w:space="0" w:color="auto"/>
      </w:divBdr>
    </w:div>
    <w:div w:id="695422827">
      <w:bodyDiv w:val="1"/>
      <w:marLeft w:val="0"/>
      <w:marRight w:val="0"/>
      <w:marTop w:val="0"/>
      <w:marBottom w:val="0"/>
      <w:divBdr>
        <w:top w:val="none" w:sz="0" w:space="0" w:color="auto"/>
        <w:left w:val="none" w:sz="0" w:space="0" w:color="auto"/>
        <w:bottom w:val="none" w:sz="0" w:space="0" w:color="auto"/>
        <w:right w:val="none" w:sz="0" w:space="0" w:color="auto"/>
      </w:divBdr>
    </w:div>
    <w:div w:id="984510699">
      <w:bodyDiv w:val="1"/>
      <w:marLeft w:val="0"/>
      <w:marRight w:val="0"/>
      <w:marTop w:val="0"/>
      <w:marBottom w:val="0"/>
      <w:divBdr>
        <w:top w:val="none" w:sz="0" w:space="0" w:color="auto"/>
        <w:left w:val="none" w:sz="0" w:space="0" w:color="auto"/>
        <w:bottom w:val="none" w:sz="0" w:space="0" w:color="auto"/>
        <w:right w:val="none" w:sz="0" w:space="0" w:color="auto"/>
      </w:divBdr>
    </w:div>
    <w:div w:id="1292709165">
      <w:bodyDiv w:val="1"/>
      <w:marLeft w:val="0"/>
      <w:marRight w:val="0"/>
      <w:marTop w:val="0"/>
      <w:marBottom w:val="0"/>
      <w:divBdr>
        <w:top w:val="none" w:sz="0" w:space="0" w:color="auto"/>
        <w:left w:val="none" w:sz="0" w:space="0" w:color="auto"/>
        <w:bottom w:val="none" w:sz="0" w:space="0" w:color="auto"/>
        <w:right w:val="none" w:sz="0" w:space="0" w:color="auto"/>
      </w:divBdr>
    </w:div>
    <w:div w:id="1354263260">
      <w:bodyDiv w:val="1"/>
      <w:marLeft w:val="0"/>
      <w:marRight w:val="0"/>
      <w:marTop w:val="0"/>
      <w:marBottom w:val="0"/>
      <w:divBdr>
        <w:top w:val="none" w:sz="0" w:space="0" w:color="auto"/>
        <w:left w:val="none" w:sz="0" w:space="0" w:color="auto"/>
        <w:bottom w:val="none" w:sz="0" w:space="0" w:color="auto"/>
        <w:right w:val="none" w:sz="0" w:space="0" w:color="auto"/>
      </w:divBdr>
    </w:div>
    <w:div w:id="16779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 TargetMode="External"/><Relationship Id="rId18" Type="http://schemas.openxmlformats.org/officeDocument/2006/relationships/hyperlink" Target="https://www.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FA3C9E-9908-439E-8D3F-E3F035F4B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acer</cp:lastModifiedBy>
  <cp:revision>2</cp:revision>
  <dcterms:created xsi:type="dcterms:W3CDTF">2026-03-22T14:49:00Z</dcterms:created>
  <dcterms:modified xsi:type="dcterms:W3CDTF">2026-03-22T14:49:00Z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a27c3d99-787e-4f5b-91c2-9a6a8313aeef</vt:lpwstr>
  </property>
</Properties>
</file>