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247ECE7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8E653C">
              <w:rPr>
                <w:rFonts w:ascii="Times New Roman" w:hAnsi="Times New Roman" w:cs="Times New Roman"/>
                <w:b/>
                <w:color w:val="auto"/>
                <w:sz w:val="48"/>
              </w:rPr>
              <w:t xml:space="preserve"> Lloyd Pugh</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8091C2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E653C">
              <w:rPr>
                <w:rFonts w:ascii="Times New Roman" w:hAnsi="Times New Roman" w:cs="Times New Roman"/>
                <w:b/>
                <w:color w:val="auto"/>
                <w:sz w:val="48"/>
              </w:rPr>
              <w:t xml:space="preserve"> lloyd.pugh@powys.gov.uk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1452C5A1" w:rsidR="0085230E" w:rsidRDefault="008E653C" w:rsidP="005D3F07">
            <w:pPr>
              <w:overflowPunct/>
              <w:autoSpaceDE/>
              <w:autoSpaceDN/>
              <w:adjustRightInd/>
              <w:ind w:right="-957"/>
              <w:textAlignment w:val="auto"/>
              <w:rPr>
                <w:rFonts w:ascii="Times New Roman" w:hAnsi="Times New Roman" w:cs="Times New Roman"/>
                <w:b/>
                <w:color w:val="auto"/>
                <w:sz w:val="48"/>
              </w:rPr>
            </w:pPr>
            <w:r w:rsidRPr="008E653C">
              <w:rPr>
                <w:rFonts w:ascii="Times New Roman" w:hAnsi="Times New Roman" w:cs="Times New Roman"/>
                <w:b/>
                <w:color w:val="auto"/>
                <w:sz w:val="48"/>
              </w:rPr>
              <w:t>2417951</w:t>
            </w:r>
          </w:p>
          <w:p w14:paraId="556875F3" w14:textId="77777777" w:rsidR="00F538AE" w:rsidRPr="005D3F07" w:rsidRDefault="00F538A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1CEB78D"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Ann Craft Trust (2026) </w:t>
      </w:r>
      <w:r w:rsidRPr="00B85281">
        <w:rPr>
          <w:rFonts w:ascii="Aptos" w:eastAsia="Aptos" w:hAnsi="Aptos" w:cs="Times New Roman"/>
          <w:i/>
          <w:iCs/>
          <w:color w:val="auto"/>
          <w:kern w:val="2"/>
          <w:sz w:val="24"/>
          <w:szCs w:val="24"/>
          <w:lang w:eastAsia="en-US"/>
          <w14:ligatures w14:val="standardContextual"/>
        </w:rPr>
        <w:t>Differences Between Safeguarding in Wales and England</w:t>
      </w:r>
      <w:r w:rsidRPr="00B85281">
        <w:rPr>
          <w:rFonts w:ascii="Aptos" w:eastAsia="Aptos" w:hAnsi="Aptos" w:cs="Times New Roman"/>
          <w:color w:val="auto"/>
          <w:kern w:val="2"/>
          <w:sz w:val="24"/>
          <w:szCs w:val="24"/>
          <w:lang w:eastAsia="en-US"/>
          <w14:ligatures w14:val="standardContextual"/>
        </w:rPr>
        <w:t xml:space="preserve">. Available at: </w:t>
      </w:r>
      <w:hyperlink r:id="rId11" w:history="1">
        <w:r w:rsidRPr="00B85281">
          <w:rPr>
            <w:rFonts w:ascii="Aptos" w:eastAsia="Aptos" w:hAnsi="Aptos" w:cs="Times New Roman"/>
            <w:color w:val="467886"/>
            <w:kern w:val="2"/>
            <w:sz w:val="24"/>
            <w:szCs w:val="24"/>
            <w:u w:val="single"/>
            <w:lang w:eastAsia="en-US"/>
            <w14:ligatures w14:val="standardContextual"/>
          </w:rPr>
          <w:t>https://www.anncrafttrust.org/resources/differences-between-safeguarding-in-wales-and-england/</w:t>
        </w:r>
      </w:hyperlink>
      <w:r w:rsidRPr="00B85281">
        <w:rPr>
          <w:rFonts w:ascii="Aptos" w:eastAsia="Aptos" w:hAnsi="Aptos" w:cs="Times New Roman"/>
          <w:color w:val="auto"/>
          <w:kern w:val="2"/>
          <w:sz w:val="24"/>
          <w:szCs w:val="24"/>
          <w:lang w:eastAsia="en-US"/>
          <w14:ligatures w14:val="standardContextual"/>
        </w:rPr>
        <w:t xml:space="preserve"> (Accessed 20 Feb 2026)</w:t>
      </w:r>
    </w:p>
    <w:p w14:paraId="6264650D"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Barnett, D. (2018) Self-Neglect and Hoarding. London: Jessica Kingsley Publishers</w:t>
      </w:r>
    </w:p>
    <w:p w14:paraId="408592D7"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BBC (2024). </w:t>
      </w:r>
      <w:r w:rsidRPr="00B85281">
        <w:rPr>
          <w:rFonts w:ascii="Aptos" w:eastAsia="Aptos" w:hAnsi="Aptos" w:cs="Times New Roman"/>
          <w:i/>
          <w:iCs/>
          <w:color w:val="auto"/>
          <w:kern w:val="2"/>
          <w:sz w:val="24"/>
          <w:szCs w:val="24"/>
          <w:lang w:eastAsia="en-US"/>
          <w14:ligatures w14:val="standardContextual"/>
        </w:rPr>
        <w:t xml:space="preserve">AI software a 'game changer' for social workers. </w:t>
      </w:r>
      <w:r w:rsidRPr="00B85281">
        <w:rPr>
          <w:rFonts w:ascii="Aptos" w:eastAsia="Aptos" w:hAnsi="Aptos" w:cs="Times New Roman"/>
          <w:color w:val="auto"/>
          <w:kern w:val="2"/>
          <w:sz w:val="24"/>
          <w:szCs w:val="24"/>
          <w:lang w:eastAsia="en-US"/>
          <w14:ligatures w14:val="standardContextual"/>
        </w:rPr>
        <w:t xml:space="preserve">Available at: </w:t>
      </w:r>
      <w:hyperlink r:id="rId12" w:history="1">
        <w:r w:rsidRPr="00B85281">
          <w:rPr>
            <w:rFonts w:ascii="Aptos" w:eastAsia="Aptos" w:hAnsi="Aptos" w:cs="Times New Roman"/>
            <w:color w:val="467886"/>
            <w:kern w:val="2"/>
            <w:sz w:val="24"/>
            <w:szCs w:val="24"/>
            <w:u w:val="single"/>
            <w:lang w:eastAsia="en-US"/>
            <w14:ligatures w14:val="standardContextual"/>
          </w:rPr>
          <w:t>https://www.bbc.co.uk/news/articles/c70wj5wg5r6o</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5F5F2A41" w14:textId="241CC4DF"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BBC (2025) </w:t>
      </w:r>
      <w:r w:rsidRPr="00B85281">
        <w:rPr>
          <w:rFonts w:ascii="Aptos" w:eastAsia="Aptos" w:hAnsi="Aptos" w:cs="Times New Roman"/>
          <w:i/>
          <w:iCs/>
          <w:color w:val="auto"/>
          <w:kern w:val="2"/>
          <w:sz w:val="24"/>
          <w:szCs w:val="24"/>
          <w:lang w:eastAsia="en-US"/>
          <w14:ligatures w14:val="standardContextual"/>
        </w:rPr>
        <w:t xml:space="preserve">These men put off doctor's visits again and again. Then came a tipping point. </w:t>
      </w:r>
      <w:r w:rsidRPr="00B85281">
        <w:rPr>
          <w:rFonts w:ascii="Aptos" w:eastAsia="Aptos" w:hAnsi="Aptos" w:cs="Times New Roman"/>
          <w:color w:val="auto"/>
          <w:kern w:val="2"/>
          <w:sz w:val="24"/>
          <w:szCs w:val="24"/>
          <w:lang w:eastAsia="en-US"/>
          <w14:ligatures w14:val="standardContextual"/>
        </w:rPr>
        <w:t xml:space="preserve">Available at: </w:t>
      </w:r>
      <w:hyperlink r:id="rId13" w:history="1">
        <w:r w:rsidRPr="00B85281">
          <w:rPr>
            <w:rFonts w:ascii="Aptos" w:eastAsia="Aptos" w:hAnsi="Aptos" w:cs="Times New Roman"/>
            <w:color w:val="467886"/>
            <w:kern w:val="2"/>
            <w:sz w:val="24"/>
            <w:szCs w:val="24"/>
            <w:u w:val="single"/>
            <w:lang w:eastAsia="en-US"/>
            <w14:ligatures w14:val="standardContextual"/>
          </w:rPr>
          <w:t>https://www.bbc.co.uk/news/articles/cg5q14qm0l2o</w:t>
        </w:r>
      </w:hyperlink>
      <w:r w:rsidRPr="00B85281">
        <w:rPr>
          <w:rFonts w:ascii="Aptos" w:eastAsia="Aptos" w:hAnsi="Aptos" w:cs="Times New Roman"/>
          <w:color w:val="auto"/>
          <w:kern w:val="2"/>
          <w:sz w:val="24"/>
          <w:szCs w:val="24"/>
          <w:lang w:eastAsia="en-US"/>
          <w14:ligatures w14:val="standardContextual"/>
        </w:rPr>
        <w:t xml:space="preserve"> (Accessed 21 Jan 2026)</w:t>
      </w:r>
    </w:p>
    <w:p w14:paraId="60E4EBE2"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Bozinovski, S. (2000). ‘Older self-neglecters: interpersonal problems and the maintenance of self-continuity.’ Journal of Elder Abuse &amp; Neglect, 12(1), 37-56</w:t>
      </w:r>
    </w:p>
    <w:p w14:paraId="493A2900"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Braye, S., Orr, D and Preston-Shoot, M. (2014</w:t>
      </w:r>
      <w:r w:rsidRPr="00B85281">
        <w:rPr>
          <w:rFonts w:ascii="Aptos" w:eastAsia="Aptos" w:hAnsi="Aptos" w:cs="Times New Roman"/>
          <w:i/>
          <w:iCs/>
          <w:color w:val="auto"/>
          <w:kern w:val="2"/>
          <w:sz w:val="24"/>
          <w:szCs w:val="24"/>
          <w:lang w:eastAsia="en-US"/>
          <w14:ligatures w14:val="standardContextual"/>
        </w:rPr>
        <w:t>) Self-neglect policy and practice: early research evidence about good practice</w:t>
      </w:r>
      <w:r w:rsidRPr="00B85281">
        <w:rPr>
          <w:rFonts w:ascii="Aptos" w:eastAsia="Aptos" w:hAnsi="Aptos" w:cs="Times New Roman"/>
          <w:color w:val="auto"/>
          <w:kern w:val="2"/>
          <w:sz w:val="24"/>
          <w:szCs w:val="24"/>
          <w:lang w:eastAsia="en-US"/>
          <w14:ligatures w14:val="standardContextual"/>
        </w:rPr>
        <w:t xml:space="preserve">. Available at: </w:t>
      </w:r>
      <w:hyperlink r:id="rId14" w:history="1">
        <w:r w:rsidRPr="00B85281">
          <w:rPr>
            <w:rFonts w:ascii="Aptos" w:eastAsia="Aptos" w:hAnsi="Aptos" w:cs="Times New Roman"/>
            <w:color w:val="467886"/>
            <w:kern w:val="2"/>
            <w:sz w:val="24"/>
            <w:szCs w:val="24"/>
            <w:u w:val="single"/>
            <w:lang w:eastAsia="en-US"/>
            <w14:ligatures w14:val="standardContextual"/>
          </w:rPr>
          <w:t>https://www.scie.org.uk/app/uploads/2024/06/report69.pdf</w:t>
        </w:r>
      </w:hyperlink>
      <w:r w:rsidRPr="00B85281">
        <w:rPr>
          <w:rFonts w:ascii="Aptos" w:eastAsia="Aptos" w:hAnsi="Aptos" w:cs="Times New Roman"/>
          <w:color w:val="auto"/>
          <w:kern w:val="2"/>
          <w:sz w:val="24"/>
          <w:szCs w:val="24"/>
          <w:lang w:eastAsia="en-US"/>
          <w14:ligatures w14:val="standardContextual"/>
        </w:rPr>
        <w:t xml:space="preserve"> (Accessed 20 Feb 2026)</w:t>
      </w:r>
    </w:p>
    <w:p w14:paraId="5743AE0E"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Braye, S., Orr, D and Preston-Shoot, M. (2024</w:t>
      </w:r>
      <w:r w:rsidRPr="00B85281">
        <w:rPr>
          <w:rFonts w:ascii="Aptos" w:eastAsia="Aptos" w:hAnsi="Aptos" w:cs="Times New Roman"/>
          <w:i/>
          <w:iCs/>
          <w:color w:val="auto"/>
          <w:kern w:val="2"/>
          <w:sz w:val="24"/>
          <w:szCs w:val="24"/>
          <w:lang w:eastAsia="en-US"/>
          <w14:ligatures w14:val="standardContextual"/>
        </w:rPr>
        <w:t>) Self-neglect policy and practice: Learning from the frontline and people with lived experience.</w:t>
      </w:r>
      <w:r w:rsidRPr="00B85281">
        <w:rPr>
          <w:rFonts w:ascii="Aptos" w:eastAsia="Aptos" w:hAnsi="Aptos" w:cs="Times New Roman"/>
          <w:color w:val="auto"/>
          <w:kern w:val="2"/>
          <w:sz w:val="24"/>
          <w:szCs w:val="24"/>
          <w:lang w:eastAsia="en-US"/>
          <w14:ligatures w14:val="standardContextual"/>
        </w:rPr>
        <w:t xml:space="preserve"> Available at: </w:t>
      </w:r>
      <w:hyperlink r:id="rId15" w:history="1">
        <w:r w:rsidRPr="00B85281">
          <w:rPr>
            <w:rFonts w:ascii="Aptos" w:eastAsia="Aptos" w:hAnsi="Aptos" w:cs="Times New Roman"/>
            <w:color w:val="467886"/>
            <w:kern w:val="2"/>
            <w:sz w:val="24"/>
            <w:szCs w:val="24"/>
            <w:u w:val="single"/>
            <w:lang w:eastAsia="en-US"/>
            <w14:ligatures w14:val="standardContextual"/>
          </w:rPr>
          <w:t>https://www.scie.org.uk/app/uploads/2024/06/self-neglect_general_briefing.pdf</w:t>
        </w:r>
      </w:hyperlink>
      <w:r w:rsidRPr="00B85281">
        <w:rPr>
          <w:rFonts w:ascii="Aptos" w:eastAsia="Aptos" w:hAnsi="Aptos" w:cs="Times New Roman"/>
          <w:kern w:val="2"/>
          <w:sz w:val="24"/>
          <w:szCs w:val="24"/>
          <w:lang w:eastAsia="en-US"/>
          <w14:ligatures w14:val="standardContextual"/>
        </w:rPr>
        <w:t xml:space="preserve"> (Accessed 21 Feb 2026)</w:t>
      </w:r>
    </w:p>
    <w:p w14:paraId="5A792CBF"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Cardiff University (2026) </w:t>
      </w:r>
      <w:r w:rsidRPr="00B85281">
        <w:rPr>
          <w:rFonts w:ascii="Aptos" w:eastAsia="Aptos" w:hAnsi="Aptos" w:cs="Times New Roman"/>
          <w:i/>
          <w:iCs/>
          <w:color w:val="auto"/>
          <w:kern w:val="2"/>
          <w:sz w:val="24"/>
          <w:szCs w:val="24"/>
          <w:lang w:eastAsia="en-US"/>
          <w14:ligatures w14:val="standardContextual"/>
        </w:rPr>
        <w:t xml:space="preserve">Social care law in Wales. </w:t>
      </w:r>
      <w:r w:rsidRPr="00B85281">
        <w:rPr>
          <w:rFonts w:ascii="Aptos" w:eastAsia="Aptos" w:hAnsi="Aptos" w:cs="Times New Roman"/>
          <w:color w:val="auto"/>
          <w:kern w:val="2"/>
          <w:sz w:val="24"/>
          <w:szCs w:val="24"/>
          <w:lang w:eastAsia="en-US"/>
          <w14:ligatures w14:val="standardContextual"/>
        </w:rPr>
        <w:t xml:space="preserve">Available at: </w:t>
      </w:r>
      <w:hyperlink r:id="rId16" w:history="1">
        <w:r w:rsidRPr="00B85281">
          <w:rPr>
            <w:rFonts w:ascii="Aptos" w:eastAsia="Aptos" w:hAnsi="Aptos" w:cs="Times New Roman"/>
            <w:color w:val="467886"/>
            <w:kern w:val="2"/>
            <w:sz w:val="24"/>
            <w:szCs w:val="24"/>
            <w:u w:val="single"/>
            <w:lang w:eastAsia="en-US"/>
            <w14:ligatures w14:val="standardContextual"/>
          </w:rPr>
          <w:t>https://sites.cardiff.ac.uk/childrens-social-care-law/social-services-and-well-being-wales-act/</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75B6772C"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Care Council for Wales (2014) </w:t>
      </w:r>
      <w:r w:rsidRPr="00B85281">
        <w:rPr>
          <w:rFonts w:ascii="Aptos" w:eastAsia="Aptos" w:hAnsi="Aptos" w:cs="Times New Roman"/>
          <w:i/>
          <w:iCs/>
          <w:color w:val="auto"/>
          <w:kern w:val="2"/>
          <w:sz w:val="24"/>
          <w:szCs w:val="24"/>
          <w:lang w:eastAsia="en-US"/>
          <w14:ligatures w14:val="standardContextual"/>
        </w:rPr>
        <w:t>WELSH LANGUAGE SKILLS IN YOUR WORKFORCE USING THEM EFFECTIVELY</w:t>
      </w:r>
      <w:r w:rsidRPr="00B85281">
        <w:rPr>
          <w:rFonts w:ascii="Aptos" w:eastAsia="Aptos" w:hAnsi="Aptos" w:cs="Times New Roman"/>
          <w:color w:val="auto"/>
          <w:kern w:val="2"/>
          <w:sz w:val="24"/>
          <w:szCs w:val="24"/>
          <w:lang w:eastAsia="en-US"/>
          <w14:ligatures w14:val="standardContextual"/>
        </w:rPr>
        <w:t xml:space="preserve">. Available at: </w:t>
      </w:r>
      <w:hyperlink r:id="rId17" w:history="1">
        <w:r w:rsidRPr="00B85281">
          <w:rPr>
            <w:rFonts w:ascii="Aptos" w:eastAsia="Aptos" w:hAnsi="Aptos" w:cs="Times New Roman"/>
            <w:color w:val="467886"/>
            <w:kern w:val="2"/>
            <w:sz w:val="24"/>
            <w:szCs w:val="24"/>
            <w:u w:val="single"/>
            <w:lang w:eastAsia="en-US"/>
            <w14:ligatures w14:val="standardContextual"/>
          </w:rPr>
          <w:t>https://socialcare.wales/cms-assets/documents/Welsh-Language-Skills-in-your-workforce-ENG-4.pdf</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7406C060"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Care Council for Wales (2017) </w:t>
      </w:r>
      <w:r w:rsidRPr="00B85281">
        <w:rPr>
          <w:rFonts w:ascii="Aptos" w:eastAsia="Aptos" w:hAnsi="Aptos" w:cs="Times New Roman"/>
          <w:i/>
          <w:iCs/>
          <w:color w:val="auto"/>
          <w:kern w:val="2"/>
          <w:sz w:val="24"/>
          <w:szCs w:val="24"/>
          <w:lang w:eastAsia="en-US"/>
          <w14:ligatures w14:val="standardContextual"/>
        </w:rPr>
        <w:t>The main principles underpinning the Act: voice and control, prevention and early intervention, well-being, co-production and multi-agency</w:t>
      </w:r>
      <w:r w:rsidRPr="00B85281">
        <w:rPr>
          <w:rFonts w:ascii="Aptos" w:eastAsia="Aptos" w:hAnsi="Aptos" w:cs="Times New Roman"/>
          <w:color w:val="auto"/>
          <w:kern w:val="2"/>
          <w:sz w:val="24"/>
          <w:szCs w:val="24"/>
          <w:lang w:eastAsia="en-US"/>
          <w14:ligatures w14:val="standardContextual"/>
        </w:rPr>
        <w:t xml:space="preserve">. Available at </w:t>
      </w:r>
      <w:hyperlink r:id="rId18" w:history="1">
        <w:r w:rsidRPr="00B85281">
          <w:rPr>
            <w:rFonts w:ascii="Aptos" w:eastAsia="Aptos" w:hAnsi="Aptos" w:cs="Times New Roman"/>
            <w:color w:val="467886"/>
            <w:kern w:val="2"/>
            <w:sz w:val="24"/>
            <w:szCs w:val="24"/>
            <w:u w:val="single"/>
            <w:lang w:eastAsia="en-US"/>
            <w14:ligatures w14:val="standardContextual"/>
          </w:rPr>
          <w:t>https://socialcare.wales/cms-assets/documents/hub-downloads/Principles-Resource-Guide_March-17.pdf</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420F2A92"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lastRenderedPageBreak/>
        <w:t xml:space="preserve">Care Quality Commission (2020) </w:t>
      </w:r>
      <w:r w:rsidRPr="00B85281">
        <w:rPr>
          <w:rFonts w:ascii="Aptos" w:eastAsia="Aptos" w:hAnsi="Aptos" w:cs="Times New Roman"/>
          <w:i/>
          <w:iCs/>
          <w:color w:val="auto"/>
          <w:kern w:val="2"/>
          <w:sz w:val="24"/>
          <w:szCs w:val="24"/>
          <w:lang w:eastAsia="en-US"/>
          <w14:ligatures w14:val="standardContextual"/>
        </w:rPr>
        <w:t>Brief guide: capacity and competence to consent in under 18s</w:t>
      </w:r>
      <w:r w:rsidRPr="00B85281">
        <w:rPr>
          <w:rFonts w:ascii="Aptos" w:eastAsia="Aptos" w:hAnsi="Aptos" w:cs="Times New Roman"/>
          <w:color w:val="auto"/>
          <w:kern w:val="2"/>
          <w:sz w:val="24"/>
          <w:szCs w:val="24"/>
          <w:lang w:eastAsia="en-US"/>
          <w14:ligatures w14:val="standardContextual"/>
        </w:rPr>
        <w:t xml:space="preserve">. Available at: </w:t>
      </w:r>
      <w:hyperlink r:id="rId19" w:history="1">
        <w:r w:rsidRPr="00B85281">
          <w:rPr>
            <w:rFonts w:ascii="Aptos" w:eastAsia="Aptos" w:hAnsi="Aptos" w:cs="Times New Roman"/>
            <w:color w:val="467886"/>
            <w:kern w:val="2"/>
            <w:sz w:val="24"/>
            <w:szCs w:val="24"/>
            <w:u w:val="single"/>
            <w:lang w:eastAsia="en-US"/>
            <w14:ligatures w14:val="standardContextual"/>
          </w:rPr>
          <w:t>https://www.cqc.org.uk/sites/default/files/Brief_guide_Capacity_and_consent_in_under_18s%20v3.pdf</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5AE0FB14"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Care to be different (2019). </w:t>
      </w:r>
      <w:r w:rsidRPr="00B85281">
        <w:rPr>
          <w:rFonts w:ascii="Aptos" w:eastAsia="Aptos" w:hAnsi="Aptos" w:cs="Times New Roman"/>
          <w:i/>
          <w:iCs/>
          <w:color w:val="auto"/>
          <w:kern w:val="2"/>
          <w:sz w:val="24"/>
          <w:szCs w:val="24"/>
          <w:lang w:eastAsia="en-US"/>
          <w14:ligatures w14:val="standardContextual"/>
        </w:rPr>
        <w:t>Understanding the four key indicators</w:t>
      </w:r>
      <w:r w:rsidRPr="00B85281">
        <w:rPr>
          <w:rFonts w:ascii="Aptos" w:eastAsia="Aptos" w:hAnsi="Aptos" w:cs="Times New Roman"/>
          <w:color w:val="auto"/>
          <w:kern w:val="2"/>
          <w:sz w:val="24"/>
          <w:szCs w:val="24"/>
          <w:lang w:eastAsia="en-US"/>
          <w14:ligatures w14:val="standardContextual"/>
        </w:rPr>
        <w:t xml:space="preserve">. Available at: </w:t>
      </w:r>
      <w:hyperlink r:id="rId20" w:history="1">
        <w:r w:rsidRPr="00B85281">
          <w:rPr>
            <w:rFonts w:ascii="Aptos" w:eastAsia="Aptos" w:hAnsi="Aptos" w:cs="Times New Roman"/>
            <w:color w:val="467886"/>
            <w:kern w:val="2"/>
            <w:sz w:val="24"/>
            <w:szCs w:val="24"/>
            <w:u w:val="single"/>
            <w:lang w:eastAsia="en-US"/>
            <w14:ligatures w14:val="standardContextual"/>
          </w:rPr>
          <w:t>https://caretobedifferent.co.uk/understanding-the-four-key-indicators/</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040D1885"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Children in Wales (2026): </w:t>
      </w:r>
      <w:r w:rsidRPr="00B85281">
        <w:rPr>
          <w:rFonts w:ascii="Aptos" w:eastAsia="Aptos" w:hAnsi="Aptos" w:cs="Times New Roman"/>
          <w:i/>
          <w:iCs/>
          <w:color w:val="auto"/>
          <w:kern w:val="2"/>
          <w:sz w:val="24"/>
          <w:szCs w:val="24"/>
          <w:lang w:eastAsia="en-US"/>
          <w14:ligatures w14:val="standardContextual"/>
        </w:rPr>
        <w:t>Children's Rights.</w:t>
      </w:r>
      <w:r w:rsidRPr="00B85281">
        <w:rPr>
          <w:rFonts w:ascii="Aptos" w:eastAsia="Aptos" w:hAnsi="Aptos" w:cs="Times New Roman"/>
          <w:color w:val="auto"/>
          <w:kern w:val="2"/>
          <w:sz w:val="24"/>
          <w:szCs w:val="24"/>
          <w:lang w:eastAsia="en-US"/>
          <w14:ligatures w14:val="standardContextual"/>
        </w:rPr>
        <w:t xml:space="preserve"> Available at: </w:t>
      </w:r>
      <w:hyperlink r:id="rId21" w:history="1">
        <w:r w:rsidRPr="00B85281">
          <w:rPr>
            <w:rFonts w:ascii="Aptos" w:eastAsia="Aptos" w:hAnsi="Aptos" w:cs="Times New Roman"/>
            <w:color w:val="467886"/>
            <w:kern w:val="2"/>
            <w:sz w:val="24"/>
            <w:szCs w:val="24"/>
            <w:u w:val="single"/>
            <w:lang w:eastAsia="en-US"/>
            <w14:ligatures w14:val="standardContextual"/>
          </w:rPr>
          <w:t>https://www.childreninwales.org.uk/children-young-people/young-wales/our-work/childrens-rights/</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05724929"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Centre for Innovation in Campus Mental Health (2026) </w:t>
      </w:r>
      <w:r w:rsidRPr="00B85281">
        <w:rPr>
          <w:rFonts w:ascii="Aptos" w:eastAsia="Aptos" w:hAnsi="Aptos" w:cs="Times New Roman"/>
          <w:i/>
          <w:iCs/>
          <w:color w:val="auto"/>
          <w:kern w:val="2"/>
          <w:sz w:val="24"/>
          <w:szCs w:val="24"/>
          <w:lang w:eastAsia="en-US"/>
          <w14:ligatures w14:val="standardContextual"/>
        </w:rPr>
        <w:t xml:space="preserve">What is Anti-Oppressive Practice? </w:t>
      </w:r>
      <w:r w:rsidRPr="00B85281">
        <w:rPr>
          <w:rFonts w:ascii="Aptos" w:eastAsia="Aptos" w:hAnsi="Aptos" w:cs="Times New Roman"/>
          <w:color w:val="auto"/>
          <w:kern w:val="2"/>
          <w:sz w:val="24"/>
          <w:szCs w:val="24"/>
          <w:lang w:eastAsia="en-US"/>
          <w14:ligatures w14:val="standardContextual"/>
        </w:rPr>
        <w:t xml:space="preserve">Available at: </w:t>
      </w:r>
      <w:hyperlink r:id="rId22" w:history="1">
        <w:r w:rsidRPr="00B85281">
          <w:rPr>
            <w:rFonts w:ascii="Aptos" w:eastAsia="Aptos" w:hAnsi="Aptos" w:cs="Times New Roman"/>
            <w:color w:val="467886"/>
            <w:kern w:val="2"/>
            <w:sz w:val="24"/>
            <w:szCs w:val="24"/>
            <w:u w:val="single"/>
            <w:lang w:eastAsia="en-US"/>
            <w14:ligatures w14:val="standardContextual"/>
          </w:rPr>
          <w:t>https://campusmentalhealth.ca/toolkits/anti-oppressive-practice/what-is-anti-oppressive-practice/</w:t>
        </w:r>
      </w:hyperlink>
      <w:r w:rsidRPr="00B85281">
        <w:rPr>
          <w:rFonts w:ascii="Aptos" w:eastAsia="Aptos" w:hAnsi="Aptos" w:cs="Times New Roman"/>
          <w:color w:val="auto"/>
          <w:kern w:val="2"/>
          <w:sz w:val="24"/>
          <w:szCs w:val="24"/>
          <w:lang w:eastAsia="en-US"/>
          <w14:ligatures w14:val="standardContextual"/>
        </w:rPr>
        <w:t xml:space="preserve"> (Accessed 21 Feb 2026)</w:t>
      </w:r>
    </w:p>
    <w:p w14:paraId="0C6D6F22"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County Councils Network (2022). </w:t>
      </w:r>
      <w:r w:rsidRPr="00B85281">
        <w:rPr>
          <w:rFonts w:ascii="Aptos" w:eastAsia="Aptos" w:hAnsi="Aptos" w:cs="Times New Roman"/>
          <w:i/>
          <w:iCs/>
          <w:color w:val="auto"/>
          <w:kern w:val="2"/>
          <w:sz w:val="24"/>
          <w:szCs w:val="24"/>
          <w:lang w:eastAsia="en-US"/>
          <w14:ligatures w14:val="standardContextual"/>
        </w:rPr>
        <w:t>The Future of Children’s Social Care.</w:t>
      </w:r>
      <w:r w:rsidRPr="00B85281">
        <w:rPr>
          <w:rFonts w:ascii="Aptos" w:eastAsia="Aptos" w:hAnsi="Aptos" w:cs="Times New Roman"/>
          <w:color w:val="auto"/>
          <w:kern w:val="2"/>
          <w:sz w:val="24"/>
          <w:szCs w:val="24"/>
          <w:lang w:eastAsia="en-US"/>
          <w14:ligatures w14:val="standardContextual"/>
        </w:rPr>
        <w:t xml:space="preserve"> Available at: </w:t>
      </w:r>
      <w:hyperlink r:id="rId23" w:history="1">
        <w:r w:rsidRPr="00B85281">
          <w:rPr>
            <w:rFonts w:ascii="Aptos" w:eastAsia="Aptos" w:hAnsi="Aptos" w:cs="Times New Roman"/>
            <w:color w:val="467886"/>
            <w:kern w:val="2"/>
            <w:sz w:val="24"/>
            <w:szCs w:val="24"/>
            <w:u w:val="single"/>
            <w:lang w:eastAsia="en-US"/>
            <w14:ligatures w14:val="standardContextual"/>
          </w:rPr>
          <w:t>https://www.countycouncilsnetwork.org.uk/report-sets-out-new-blueprint-for-councils-to-deliver-a-reshaped-childrens-services/</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5D4D1888"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CYSUR (2023) </w:t>
      </w:r>
      <w:r w:rsidRPr="00B85281">
        <w:rPr>
          <w:rFonts w:ascii="Aptos" w:eastAsia="Aptos" w:hAnsi="Aptos" w:cs="Times New Roman"/>
          <w:i/>
          <w:iCs/>
          <w:color w:val="auto"/>
          <w:kern w:val="2"/>
          <w:sz w:val="24"/>
          <w:szCs w:val="24"/>
          <w:lang w:eastAsia="en-US"/>
          <w14:ligatures w14:val="standardContextual"/>
        </w:rPr>
        <w:t>Multi-Agency High-Risk Behaviour Procedure (Including Self-Neglect/Hoarding)</w:t>
      </w:r>
      <w:r w:rsidRPr="00B85281">
        <w:rPr>
          <w:rFonts w:ascii="Aptos" w:eastAsia="Aptos" w:hAnsi="Aptos" w:cs="Times New Roman"/>
          <w:color w:val="auto"/>
          <w:kern w:val="2"/>
          <w:sz w:val="24"/>
          <w:szCs w:val="24"/>
          <w:lang w:eastAsia="en-US"/>
          <w14:ligatures w14:val="standardContextual"/>
        </w:rPr>
        <w:t xml:space="preserve">. Available at: </w:t>
      </w:r>
      <w:hyperlink r:id="rId24" w:history="1">
        <w:r w:rsidRPr="00B85281">
          <w:rPr>
            <w:rFonts w:ascii="Aptos" w:eastAsia="Aptos" w:hAnsi="Aptos" w:cs="Times New Roman"/>
            <w:color w:val="467886"/>
            <w:kern w:val="2"/>
            <w:sz w:val="24"/>
            <w:szCs w:val="24"/>
            <w:u w:val="single"/>
            <w:lang w:eastAsia="en-US"/>
            <w14:ligatures w14:val="standardContextual"/>
          </w:rPr>
          <w:t>mawwsb-multi-agency-high-risk-behaviour-procedure-including-self-neglect-hoarding.pdf</w:t>
        </w:r>
      </w:hyperlink>
      <w:r w:rsidRPr="00B85281">
        <w:rPr>
          <w:rFonts w:ascii="Aptos" w:eastAsia="Aptos" w:hAnsi="Aptos" w:cs="Times New Roman"/>
          <w:kern w:val="2"/>
          <w:sz w:val="24"/>
          <w:szCs w:val="24"/>
          <w:lang w:eastAsia="en-US"/>
          <w14:ligatures w14:val="standardContextual"/>
        </w:rPr>
        <w:t xml:space="preserve"> (Accessed 21 Feb 2026)</w:t>
      </w:r>
    </w:p>
    <w:p w14:paraId="71B3078C"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CYSUR (2026) </w:t>
      </w:r>
      <w:r w:rsidRPr="00B85281">
        <w:rPr>
          <w:rFonts w:ascii="Aptos" w:eastAsia="Aptos" w:hAnsi="Aptos" w:cs="Times New Roman"/>
          <w:i/>
          <w:iCs/>
          <w:color w:val="auto"/>
          <w:kern w:val="2"/>
          <w:sz w:val="24"/>
          <w:szCs w:val="24"/>
          <w:lang w:eastAsia="en-US"/>
          <w14:ligatures w14:val="standardContextual"/>
        </w:rPr>
        <w:t>Regional Policies &amp; Procedures.</w:t>
      </w:r>
      <w:r w:rsidRPr="00B85281">
        <w:rPr>
          <w:rFonts w:ascii="Aptos" w:eastAsia="Aptos" w:hAnsi="Aptos" w:cs="Times New Roman"/>
          <w:color w:val="auto"/>
          <w:kern w:val="2"/>
          <w:sz w:val="24"/>
          <w:szCs w:val="24"/>
          <w:lang w:eastAsia="en-US"/>
          <w14:ligatures w14:val="standardContextual"/>
        </w:rPr>
        <w:t xml:space="preserve"> Available at: </w:t>
      </w:r>
      <w:hyperlink r:id="rId25" w:history="1">
        <w:r w:rsidRPr="00B85281">
          <w:rPr>
            <w:rFonts w:ascii="Aptos" w:eastAsia="Aptos" w:hAnsi="Aptos" w:cs="Times New Roman"/>
            <w:color w:val="467886"/>
            <w:kern w:val="2"/>
            <w:sz w:val="24"/>
            <w:szCs w:val="24"/>
            <w:u w:val="single"/>
            <w:lang w:eastAsia="en-US"/>
            <w14:ligatures w14:val="standardContextual"/>
          </w:rPr>
          <w:t>https://cysur.wales/regional-policies-procedures/</w:t>
        </w:r>
      </w:hyperlink>
      <w:r w:rsidRPr="00B85281">
        <w:rPr>
          <w:rFonts w:ascii="Aptos" w:eastAsia="Aptos" w:hAnsi="Aptos" w:cs="Times New Roman"/>
          <w:color w:val="auto"/>
          <w:kern w:val="2"/>
          <w:sz w:val="24"/>
          <w:szCs w:val="24"/>
          <w:lang w:eastAsia="en-US"/>
          <w14:ligatures w14:val="standardContextual"/>
        </w:rPr>
        <w:t xml:space="preserve"> (Accessed 31 Jan 2026)</w:t>
      </w:r>
    </w:p>
    <w:p w14:paraId="7C358682"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Davidson, S., Rossall, P. and Hart, S. (2015) </w:t>
      </w:r>
      <w:r w:rsidRPr="00B85281">
        <w:rPr>
          <w:rFonts w:ascii="Aptos" w:eastAsia="Aptos" w:hAnsi="Aptos" w:cs="Times New Roman"/>
          <w:i/>
          <w:iCs/>
          <w:color w:val="auto"/>
          <w:kern w:val="2"/>
          <w:sz w:val="24"/>
          <w:szCs w:val="24"/>
          <w:lang w:eastAsia="en-US"/>
          <w14:ligatures w14:val="standardContextual"/>
        </w:rPr>
        <w:t>Financial Abuse Evidence Review</w:t>
      </w:r>
      <w:r w:rsidRPr="00B85281">
        <w:rPr>
          <w:rFonts w:ascii="Aptos" w:eastAsia="Aptos" w:hAnsi="Aptos" w:cs="Times New Roman"/>
          <w:color w:val="auto"/>
          <w:kern w:val="2"/>
          <w:sz w:val="24"/>
          <w:szCs w:val="24"/>
          <w:lang w:eastAsia="en-US"/>
          <w14:ligatures w14:val="standardContextual"/>
        </w:rPr>
        <w:t xml:space="preserve">. Available at: </w:t>
      </w:r>
      <w:hyperlink r:id="rId26" w:history="1">
        <w:r w:rsidRPr="00B85281">
          <w:rPr>
            <w:rFonts w:ascii="Aptos" w:eastAsia="Aptos" w:hAnsi="Aptos" w:cs="Times New Roman"/>
            <w:color w:val="467886"/>
            <w:kern w:val="2"/>
            <w:sz w:val="24"/>
            <w:szCs w:val="24"/>
            <w:u w:val="single"/>
            <w:lang w:eastAsia="en-US"/>
            <w14:ligatures w14:val="standardContextual"/>
          </w:rPr>
          <w:t>https://www.ageuk.org.uk/siteassets/documents/reports-and-publications/reports-and-briefings/money-matters/financial_abuse_evidence_review-nov_2015.pdf</w:t>
        </w:r>
      </w:hyperlink>
      <w:r w:rsidRPr="00B85281">
        <w:rPr>
          <w:rFonts w:ascii="Aptos" w:eastAsia="Aptos" w:hAnsi="Aptos" w:cs="Times New Roman"/>
          <w:color w:val="auto"/>
          <w:kern w:val="2"/>
          <w:sz w:val="24"/>
          <w:szCs w:val="24"/>
          <w:lang w:eastAsia="en-US"/>
          <w14:ligatures w14:val="standardContextual"/>
        </w:rPr>
        <w:t xml:space="preserve"> (Accessed 21 Feb 2026)</w:t>
      </w:r>
    </w:p>
    <w:p w14:paraId="2C7624C9"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Equality and Human Rights Commission (2021) </w:t>
      </w:r>
      <w:r w:rsidRPr="00B85281">
        <w:rPr>
          <w:rFonts w:ascii="Aptos" w:eastAsia="Aptos" w:hAnsi="Aptos" w:cs="Times New Roman"/>
          <w:i/>
          <w:iCs/>
          <w:color w:val="auto"/>
          <w:kern w:val="2"/>
          <w:sz w:val="24"/>
          <w:szCs w:val="24"/>
          <w:lang w:eastAsia="en-US"/>
          <w14:ligatures w14:val="standardContextual"/>
        </w:rPr>
        <w:t>Article 8 protects your right to respect for your private and family life</w:t>
      </w:r>
      <w:r w:rsidRPr="00B85281">
        <w:rPr>
          <w:rFonts w:ascii="Aptos" w:eastAsia="Aptos" w:hAnsi="Aptos" w:cs="Times New Roman"/>
          <w:color w:val="auto"/>
          <w:kern w:val="2"/>
          <w:sz w:val="24"/>
          <w:szCs w:val="24"/>
          <w:lang w:eastAsia="en-US"/>
          <w14:ligatures w14:val="standardContextual"/>
        </w:rPr>
        <w:t xml:space="preserve">. Available at </w:t>
      </w:r>
      <w:hyperlink r:id="rId27" w:history="1">
        <w:r w:rsidRPr="00B85281">
          <w:rPr>
            <w:rFonts w:ascii="Aptos" w:eastAsia="Aptos" w:hAnsi="Aptos" w:cs="Times New Roman"/>
            <w:color w:val="467886"/>
            <w:kern w:val="2"/>
            <w:sz w:val="24"/>
            <w:szCs w:val="24"/>
            <w:u w:val="single"/>
            <w:lang w:eastAsia="en-US"/>
            <w14:ligatures w14:val="standardContextual"/>
          </w:rPr>
          <w:t>https://www.equalityhumanrights.com/human-rights/human-rights-act/article-8-respect-your-private-and-family-life</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4B6DFABA"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Gibbons, S., Lauder, W. and Ludwick, R. (2006) ‘Self-neglect: a proposed new NANDA diagnosis.’ International Journal of Nursing Terminologies and Classifications, 17(1), 10-18.</w:t>
      </w:r>
    </w:p>
    <w:p w14:paraId="553884E4"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GOV.UK (2022) NHS continuing healthcare decision support tool guidance. Available at: </w:t>
      </w:r>
      <w:hyperlink r:id="rId28" w:history="1">
        <w:r w:rsidRPr="00B85281">
          <w:rPr>
            <w:rFonts w:ascii="Aptos" w:eastAsia="Aptos" w:hAnsi="Aptos" w:cs="Times New Roman"/>
            <w:color w:val="467886"/>
            <w:kern w:val="2"/>
            <w:sz w:val="24"/>
            <w:szCs w:val="24"/>
            <w:u w:val="single"/>
            <w:lang w:eastAsia="en-US"/>
            <w14:ligatures w14:val="standardContextual"/>
          </w:rPr>
          <w:t>https://www.gov.uk/government/publications/nhs-continuing-healthcare-decision-support-tool/nhs-continuing-healthcare-decision-support-tool-guidance</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744EF811"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lastRenderedPageBreak/>
        <w:t xml:space="preserve">GOV.UK (2025) </w:t>
      </w:r>
      <w:r w:rsidRPr="00B85281">
        <w:rPr>
          <w:rFonts w:ascii="Aptos" w:eastAsia="Aptos" w:hAnsi="Aptos" w:cs="Times New Roman"/>
          <w:i/>
          <w:iCs/>
          <w:color w:val="auto"/>
          <w:kern w:val="2"/>
          <w:sz w:val="24"/>
          <w:szCs w:val="24"/>
          <w:lang w:eastAsia="en-US"/>
          <w14:ligatures w14:val="standardContextual"/>
        </w:rPr>
        <w:t>Care and support statutory guidance</w:t>
      </w:r>
      <w:r w:rsidRPr="00B85281">
        <w:rPr>
          <w:rFonts w:ascii="Aptos" w:eastAsia="Aptos" w:hAnsi="Aptos" w:cs="Times New Roman"/>
          <w:color w:val="auto"/>
          <w:kern w:val="2"/>
          <w:sz w:val="24"/>
          <w:szCs w:val="24"/>
          <w:lang w:eastAsia="en-US"/>
          <w14:ligatures w14:val="standardContextual"/>
        </w:rPr>
        <w:t xml:space="preserve">. Available at: </w:t>
      </w:r>
      <w:hyperlink r:id="rId29" w:history="1">
        <w:r w:rsidRPr="00B85281">
          <w:rPr>
            <w:rFonts w:ascii="Aptos" w:eastAsia="Aptos" w:hAnsi="Aptos" w:cs="Times New Roman"/>
            <w:color w:val="467886"/>
            <w:kern w:val="2"/>
            <w:sz w:val="24"/>
            <w:szCs w:val="24"/>
            <w:u w:val="single"/>
            <w:lang w:eastAsia="en-US"/>
            <w14:ligatures w14:val="standardContextual"/>
          </w:rPr>
          <w:t>https://www.gov.uk/government/publications/care-act-statutory-guidance/care-and-support-statutory-guidance</w:t>
        </w:r>
      </w:hyperlink>
      <w:r w:rsidRPr="00B85281">
        <w:rPr>
          <w:rFonts w:ascii="Aptos" w:eastAsia="Aptos" w:hAnsi="Aptos" w:cs="Times New Roman"/>
          <w:color w:val="auto"/>
          <w:kern w:val="2"/>
          <w:sz w:val="24"/>
          <w:szCs w:val="24"/>
          <w:lang w:eastAsia="en-US"/>
          <w14:ligatures w14:val="standardContextual"/>
        </w:rPr>
        <w:t xml:space="preserve"> (Accessed 20 Feb 2026)</w:t>
      </w:r>
    </w:p>
    <w:p w14:paraId="148F8AD5"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GOV.UK (2026) BEAM UP LTD Magic Notes. Available at: </w:t>
      </w:r>
      <w:hyperlink r:id="rId30" w:history="1">
        <w:r w:rsidRPr="00B85281">
          <w:rPr>
            <w:rFonts w:ascii="Aptos" w:eastAsia="Aptos" w:hAnsi="Aptos" w:cs="Times New Roman"/>
            <w:color w:val="467886"/>
            <w:kern w:val="2"/>
            <w:sz w:val="24"/>
            <w:szCs w:val="24"/>
            <w:u w:val="single"/>
            <w:lang w:eastAsia="en-US"/>
            <w14:ligatures w14:val="standardContextual"/>
          </w:rPr>
          <w:t>https://www.applytosupply.digitalmarketplace.service.gov.uk/g-cloud/services/985901463553519</w:t>
        </w:r>
      </w:hyperlink>
      <w:r w:rsidRPr="00B85281">
        <w:rPr>
          <w:rFonts w:ascii="Aptos" w:eastAsia="Aptos" w:hAnsi="Aptos" w:cs="Times New Roman"/>
          <w:color w:val="auto"/>
          <w:kern w:val="2"/>
          <w:sz w:val="24"/>
          <w:szCs w:val="24"/>
          <w:lang w:eastAsia="en-US"/>
          <w14:ligatures w14:val="standardContextual"/>
        </w:rPr>
        <w:t xml:space="preserve"> (Accessed 21 Feb 2026)</w:t>
      </w:r>
    </w:p>
    <w:p w14:paraId="61CDBB29"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Hardy, R. (2017) </w:t>
      </w:r>
      <w:r w:rsidRPr="00B85281">
        <w:rPr>
          <w:rFonts w:ascii="Aptos" w:eastAsia="Aptos" w:hAnsi="Aptos" w:cs="Times New Roman"/>
          <w:i/>
          <w:iCs/>
          <w:color w:val="auto"/>
          <w:kern w:val="2"/>
          <w:sz w:val="24"/>
          <w:szCs w:val="24"/>
          <w:lang w:eastAsia="en-US"/>
          <w14:ligatures w14:val="standardContextual"/>
        </w:rPr>
        <w:t>Top tips on managing professional boundaries in social work.</w:t>
      </w:r>
      <w:r w:rsidRPr="00B85281">
        <w:rPr>
          <w:rFonts w:ascii="Aptos" w:eastAsia="Aptos" w:hAnsi="Aptos" w:cs="Times New Roman"/>
          <w:color w:val="auto"/>
          <w:kern w:val="2"/>
          <w:sz w:val="24"/>
          <w:szCs w:val="24"/>
          <w:lang w:eastAsia="en-US"/>
          <w14:ligatures w14:val="standardContextual"/>
        </w:rPr>
        <w:t xml:space="preserve"> Available at: </w:t>
      </w:r>
      <w:hyperlink r:id="rId31" w:history="1">
        <w:r w:rsidRPr="00B85281">
          <w:rPr>
            <w:rFonts w:ascii="Aptos" w:eastAsia="Aptos" w:hAnsi="Aptos" w:cs="Times New Roman"/>
            <w:color w:val="467886"/>
            <w:kern w:val="2"/>
            <w:sz w:val="24"/>
            <w:szCs w:val="24"/>
            <w:u w:val="single"/>
            <w:lang w:eastAsia="en-US"/>
            <w14:ligatures w14:val="standardContextual"/>
          </w:rPr>
          <w:t>https://www.communitycare.co.uk/2017/06/19/top-tips-managing-professional-boundaries-social-work/</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2C91ED10"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Homeless Hub (2007) </w:t>
      </w:r>
      <w:r w:rsidRPr="00B85281">
        <w:rPr>
          <w:rFonts w:ascii="Aptos" w:eastAsia="Aptos" w:hAnsi="Aptos" w:cs="Times New Roman"/>
          <w:i/>
          <w:iCs/>
          <w:color w:val="auto"/>
          <w:kern w:val="2"/>
          <w:sz w:val="24"/>
          <w:szCs w:val="24"/>
          <w:lang w:eastAsia="en-US"/>
          <w14:ligatures w14:val="standardContextual"/>
        </w:rPr>
        <w:t>Motivational Interviewing: The Basics, OARS.</w:t>
      </w:r>
      <w:r w:rsidRPr="00B85281">
        <w:rPr>
          <w:rFonts w:ascii="Aptos" w:eastAsia="Aptos" w:hAnsi="Aptos" w:cs="Times New Roman"/>
          <w:color w:val="auto"/>
          <w:kern w:val="2"/>
          <w:sz w:val="24"/>
          <w:szCs w:val="24"/>
          <w:lang w:eastAsia="en-US"/>
          <w14:ligatures w14:val="standardContextual"/>
        </w:rPr>
        <w:t xml:space="preserve"> Available at: </w:t>
      </w:r>
      <w:hyperlink r:id="rId32" w:history="1">
        <w:r w:rsidRPr="00B85281">
          <w:rPr>
            <w:rFonts w:ascii="Aptos" w:eastAsia="Aptos" w:hAnsi="Aptos" w:cs="Times New Roman"/>
            <w:color w:val="467886"/>
            <w:kern w:val="2"/>
            <w:sz w:val="24"/>
            <w:szCs w:val="24"/>
            <w:u w:val="single"/>
            <w:lang w:eastAsia="en-US"/>
            <w14:ligatures w14:val="standardContextual"/>
          </w:rPr>
          <w:t>https://iod.unh.edu/sites/default/files/media/2021-10/motivational-interviewing-the-basics-oars.pdf</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75403821"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Jasper, M. (2013). Beginning Reflective Practice. Andover: Cengage Learning.</w:t>
      </w:r>
    </w:p>
    <w:p w14:paraId="3BB64878"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Kennedy, J. (2019) </w:t>
      </w:r>
      <w:r w:rsidRPr="00B85281">
        <w:rPr>
          <w:rFonts w:ascii="Aptos" w:eastAsia="Aptos" w:hAnsi="Aptos" w:cs="Times New Roman"/>
          <w:i/>
          <w:iCs/>
          <w:color w:val="auto"/>
          <w:kern w:val="2"/>
          <w:sz w:val="24"/>
          <w:szCs w:val="24"/>
          <w:lang w:eastAsia="en-US"/>
          <w14:ligatures w14:val="standardContextual"/>
        </w:rPr>
        <w:t>The Importance of Relationships in Social Work.</w:t>
      </w:r>
      <w:r w:rsidRPr="00B85281">
        <w:rPr>
          <w:rFonts w:ascii="Aptos" w:eastAsia="Aptos" w:hAnsi="Aptos" w:cs="Times New Roman"/>
          <w:color w:val="auto"/>
          <w:kern w:val="2"/>
          <w:sz w:val="24"/>
          <w:szCs w:val="24"/>
          <w:lang w:eastAsia="en-US"/>
          <w14:ligatures w14:val="standardContextual"/>
        </w:rPr>
        <w:t xml:space="preserve"> Available at: </w:t>
      </w:r>
      <w:hyperlink r:id="rId33" w:history="1">
        <w:r w:rsidRPr="00B85281">
          <w:rPr>
            <w:rFonts w:ascii="Aptos" w:eastAsia="Aptos" w:hAnsi="Aptos" w:cs="Times New Roman"/>
            <w:color w:val="467886"/>
            <w:kern w:val="2"/>
            <w:sz w:val="24"/>
            <w:szCs w:val="24"/>
            <w:u w:val="single"/>
            <w:lang w:eastAsia="en-US"/>
            <w14:ligatures w14:val="standardContextual"/>
          </w:rPr>
          <w:t>https://www.careknowledge.com/media/44813/sw-and-relationships.pdf</w:t>
        </w:r>
      </w:hyperlink>
      <w:r w:rsidRPr="00B85281">
        <w:rPr>
          <w:rFonts w:ascii="Aptos" w:eastAsia="Aptos" w:hAnsi="Aptos" w:cs="Times New Roman"/>
          <w:color w:val="auto"/>
          <w:kern w:val="2"/>
          <w:sz w:val="24"/>
          <w:szCs w:val="24"/>
          <w:lang w:eastAsia="en-US"/>
          <w14:ligatures w14:val="standardContextual"/>
        </w:rPr>
        <w:t xml:space="preserve"> (Accessed 21 Feb 2026)</w:t>
      </w:r>
    </w:p>
    <w:p w14:paraId="5B06EE72"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Legislation.gov.uk (2026a) </w:t>
      </w:r>
      <w:r w:rsidRPr="00B85281">
        <w:rPr>
          <w:rFonts w:ascii="Aptos" w:eastAsia="Aptos" w:hAnsi="Aptos" w:cs="Times New Roman"/>
          <w:i/>
          <w:iCs/>
          <w:color w:val="auto"/>
          <w:kern w:val="2"/>
          <w:sz w:val="24"/>
          <w:szCs w:val="24"/>
          <w:lang w:eastAsia="en-US"/>
          <w14:ligatures w14:val="standardContextual"/>
        </w:rPr>
        <w:t>Social Services and Well-being (Wales) Act 2014, Section 126.</w:t>
      </w:r>
      <w:r w:rsidRPr="00B85281">
        <w:rPr>
          <w:rFonts w:ascii="Aptos" w:eastAsia="Aptos" w:hAnsi="Aptos" w:cs="Times New Roman"/>
          <w:color w:val="auto"/>
          <w:kern w:val="2"/>
          <w:sz w:val="24"/>
          <w:szCs w:val="24"/>
          <w:lang w:eastAsia="en-US"/>
          <w14:ligatures w14:val="standardContextual"/>
        </w:rPr>
        <w:t xml:space="preserve"> Available at: </w:t>
      </w:r>
      <w:hyperlink r:id="rId34" w:history="1">
        <w:r w:rsidRPr="00B85281">
          <w:rPr>
            <w:rFonts w:ascii="Aptos" w:eastAsia="Aptos" w:hAnsi="Aptos" w:cs="Times New Roman"/>
            <w:color w:val="467886"/>
            <w:kern w:val="2"/>
            <w:sz w:val="24"/>
            <w:szCs w:val="24"/>
            <w:u w:val="single"/>
            <w:lang w:eastAsia="en-US"/>
            <w14:ligatures w14:val="standardContextual"/>
          </w:rPr>
          <w:t>https://www.legislation.gov.uk/anaw/2014/4/section/126</w:t>
        </w:r>
      </w:hyperlink>
      <w:r w:rsidRPr="00B85281">
        <w:rPr>
          <w:rFonts w:ascii="Aptos" w:eastAsia="Aptos" w:hAnsi="Aptos" w:cs="Times New Roman"/>
          <w:color w:val="auto"/>
          <w:kern w:val="2"/>
          <w:sz w:val="24"/>
          <w:szCs w:val="24"/>
          <w:lang w:eastAsia="en-US"/>
          <w14:ligatures w14:val="standardContextual"/>
        </w:rPr>
        <w:t xml:space="preserve"> (Accessed 20 Feb 2026)</w:t>
      </w:r>
    </w:p>
    <w:p w14:paraId="33F676DD"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Legislation.gov.uk (2026b) </w:t>
      </w:r>
      <w:r w:rsidRPr="00B85281">
        <w:rPr>
          <w:rFonts w:ascii="Aptos" w:eastAsia="Aptos" w:hAnsi="Aptos" w:cs="Times New Roman"/>
          <w:i/>
          <w:iCs/>
          <w:color w:val="auto"/>
          <w:kern w:val="2"/>
          <w:sz w:val="24"/>
          <w:szCs w:val="24"/>
          <w:lang w:eastAsia="en-US"/>
          <w14:ligatures w14:val="standardContextual"/>
        </w:rPr>
        <w:t>Social Services and Well-being (Wales) Act 2014, Section 128.</w:t>
      </w:r>
      <w:r w:rsidRPr="00B85281">
        <w:rPr>
          <w:rFonts w:ascii="Aptos" w:eastAsia="Aptos" w:hAnsi="Aptos" w:cs="Times New Roman"/>
          <w:color w:val="auto"/>
          <w:kern w:val="2"/>
          <w:sz w:val="24"/>
          <w:szCs w:val="24"/>
          <w:lang w:eastAsia="en-US"/>
          <w14:ligatures w14:val="standardContextual"/>
        </w:rPr>
        <w:t xml:space="preserve"> Available at: </w:t>
      </w:r>
      <w:hyperlink r:id="rId35" w:history="1">
        <w:r w:rsidRPr="00B85281">
          <w:rPr>
            <w:rFonts w:ascii="Aptos" w:eastAsia="Aptos" w:hAnsi="Aptos" w:cs="Times New Roman"/>
            <w:color w:val="467886"/>
            <w:kern w:val="2"/>
            <w:sz w:val="24"/>
            <w:szCs w:val="24"/>
            <w:u w:val="single"/>
            <w:lang w:eastAsia="en-US"/>
            <w14:ligatures w14:val="standardContextual"/>
          </w:rPr>
          <w:t>https://www.legislation.gov.uk/anaw/2014/4/section/128</w:t>
        </w:r>
      </w:hyperlink>
      <w:r w:rsidRPr="00B85281">
        <w:rPr>
          <w:rFonts w:ascii="Aptos" w:eastAsia="Aptos" w:hAnsi="Aptos" w:cs="Times New Roman"/>
          <w:color w:val="auto"/>
          <w:kern w:val="2"/>
          <w:sz w:val="24"/>
          <w:szCs w:val="24"/>
          <w:lang w:eastAsia="en-US"/>
          <w14:ligatures w14:val="standardContextual"/>
        </w:rPr>
        <w:t xml:space="preserve"> (Accessed 20 Feb 2026)</w:t>
      </w:r>
    </w:p>
    <w:p w14:paraId="113AC1E6"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Legislation.gov.uk (2026c) </w:t>
      </w:r>
      <w:r w:rsidRPr="00B85281">
        <w:rPr>
          <w:rFonts w:ascii="Aptos" w:eastAsia="Aptos" w:hAnsi="Aptos" w:cs="Times New Roman"/>
          <w:i/>
          <w:iCs/>
          <w:color w:val="auto"/>
          <w:kern w:val="2"/>
          <w:sz w:val="24"/>
          <w:szCs w:val="24"/>
          <w:lang w:eastAsia="en-US"/>
          <w14:ligatures w14:val="standardContextual"/>
        </w:rPr>
        <w:t>Social Services and Well-being (Wales) Act 2014, Section 162.</w:t>
      </w:r>
      <w:r w:rsidRPr="00B85281">
        <w:rPr>
          <w:rFonts w:ascii="Aptos" w:eastAsia="Aptos" w:hAnsi="Aptos" w:cs="Times New Roman"/>
          <w:color w:val="auto"/>
          <w:kern w:val="2"/>
          <w:sz w:val="24"/>
          <w:szCs w:val="24"/>
          <w:lang w:eastAsia="en-US"/>
          <w14:ligatures w14:val="standardContextual"/>
        </w:rPr>
        <w:t xml:space="preserve"> Available at: </w:t>
      </w:r>
      <w:hyperlink r:id="rId36" w:history="1">
        <w:r w:rsidRPr="00B85281">
          <w:rPr>
            <w:rFonts w:ascii="Aptos" w:eastAsia="Aptos" w:hAnsi="Aptos" w:cs="Times New Roman"/>
            <w:color w:val="467886"/>
            <w:kern w:val="2"/>
            <w:sz w:val="24"/>
            <w:szCs w:val="24"/>
            <w:u w:val="single"/>
            <w:lang w:eastAsia="en-US"/>
            <w14:ligatures w14:val="standardContextual"/>
          </w:rPr>
          <w:t>https://www.legislation.gov.uk/anaw/2014/4/section/162</w:t>
        </w:r>
      </w:hyperlink>
      <w:r w:rsidRPr="00B85281">
        <w:rPr>
          <w:rFonts w:ascii="Aptos" w:eastAsia="Aptos" w:hAnsi="Aptos" w:cs="Times New Roman"/>
          <w:color w:val="auto"/>
          <w:kern w:val="2"/>
          <w:sz w:val="24"/>
          <w:szCs w:val="24"/>
          <w:lang w:eastAsia="en-US"/>
          <w14:ligatures w14:val="standardContextual"/>
        </w:rPr>
        <w:t xml:space="preserve"> (Accessed 20 Feb 2026)</w:t>
      </w:r>
    </w:p>
    <w:p w14:paraId="162D3E38"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Legislation.gov.uk (2026d) </w:t>
      </w:r>
      <w:r w:rsidRPr="00B85281">
        <w:rPr>
          <w:rFonts w:ascii="Aptos" w:eastAsia="Aptos" w:hAnsi="Aptos" w:cs="Times New Roman"/>
          <w:i/>
          <w:iCs/>
          <w:color w:val="auto"/>
          <w:kern w:val="2"/>
          <w:sz w:val="24"/>
          <w:szCs w:val="24"/>
          <w:lang w:eastAsia="en-US"/>
          <w14:ligatures w14:val="standardContextual"/>
        </w:rPr>
        <w:t>Mental Capacity Act 2005, Part 1</w:t>
      </w:r>
      <w:r w:rsidRPr="00B85281">
        <w:rPr>
          <w:rFonts w:ascii="Aptos" w:eastAsia="Aptos" w:hAnsi="Aptos" w:cs="Times New Roman"/>
          <w:color w:val="auto"/>
          <w:kern w:val="2"/>
          <w:sz w:val="24"/>
          <w:szCs w:val="24"/>
          <w:lang w:eastAsia="en-US"/>
          <w14:ligatures w14:val="standardContextual"/>
        </w:rPr>
        <w:t xml:space="preserve">. Available at: </w:t>
      </w:r>
      <w:hyperlink r:id="rId37" w:history="1">
        <w:r w:rsidRPr="00B85281">
          <w:rPr>
            <w:rFonts w:ascii="Aptos" w:eastAsia="Aptos" w:hAnsi="Aptos" w:cs="Times New Roman"/>
            <w:color w:val="467886"/>
            <w:kern w:val="2"/>
            <w:sz w:val="24"/>
            <w:szCs w:val="24"/>
            <w:u w:val="single"/>
            <w:lang w:eastAsia="en-US"/>
            <w14:ligatures w14:val="standardContextual"/>
          </w:rPr>
          <w:t>https://www.legislation.gov.uk/ukpga/2005/9/part/1</w:t>
        </w:r>
      </w:hyperlink>
      <w:r w:rsidRPr="00B85281">
        <w:rPr>
          <w:rFonts w:ascii="Aptos" w:eastAsia="Aptos" w:hAnsi="Aptos" w:cs="Times New Roman"/>
          <w:color w:val="auto"/>
          <w:kern w:val="2"/>
          <w:sz w:val="24"/>
          <w:szCs w:val="24"/>
          <w:lang w:eastAsia="en-US"/>
          <w14:ligatures w14:val="standardContextual"/>
        </w:rPr>
        <w:t xml:space="preserve"> (Accessed 20 Feb 2026)</w:t>
      </w:r>
    </w:p>
    <w:p w14:paraId="60B89D85"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Legislation.gov.uk (2026e) </w:t>
      </w:r>
      <w:r w:rsidRPr="00B85281">
        <w:rPr>
          <w:rFonts w:ascii="Aptos" w:eastAsia="Aptos" w:hAnsi="Aptos" w:cs="Times New Roman"/>
          <w:i/>
          <w:iCs/>
          <w:color w:val="auto"/>
          <w:kern w:val="2"/>
          <w:sz w:val="24"/>
          <w:szCs w:val="24"/>
          <w:lang w:eastAsia="en-US"/>
          <w14:ligatures w14:val="standardContextual"/>
        </w:rPr>
        <w:t xml:space="preserve">Human Rights Act 1998, Schedule 1. </w:t>
      </w:r>
      <w:r w:rsidRPr="00B85281">
        <w:rPr>
          <w:rFonts w:ascii="Aptos" w:eastAsia="Aptos" w:hAnsi="Aptos" w:cs="Times New Roman"/>
          <w:color w:val="auto"/>
          <w:kern w:val="2"/>
          <w:sz w:val="24"/>
          <w:szCs w:val="24"/>
          <w:lang w:eastAsia="en-US"/>
          <w14:ligatures w14:val="standardContextual"/>
        </w:rPr>
        <w:t xml:space="preserve">Available at: </w:t>
      </w:r>
      <w:hyperlink r:id="rId38" w:history="1">
        <w:r w:rsidRPr="00B85281">
          <w:rPr>
            <w:rFonts w:ascii="Aptos" w:eastAsia="Aptos" w:hAnsi="Aptos" w:cs="Times New Roman"/>
            <w:color w:val="467886"/>
            <w:kern w:val="2"/>
            <w:sz w:val="24"/>
            <w:szCs w:val="24"/>
            <w:u w:val="single"/>
            <w:lang w:eastAsia="en-US"/>
            <w14:ligatures w14:val="standardContextual"/>
          </w:rPr>
          <w:t>https://www.legislation.gov.uk/ukpga/1998/42/schedule/1</w:t>
        </w:r>
      </w:hyperlink>
      <w:r w:rsidRPr="00B85281">
        <w:rPr>
          <w:rFonts w:ascii="Aptos" w:eastAsia="Aptos" w:hAnsi="Aptos" w:cs="Times New Roman"/>
          <w:color w:val="auto"/>
          <w:kern w:val="2"/>
          <w:sz w:val="24"/>
          <w:szCs w:val="24"/>
          <w:lang w:eastAsia="en-US"/>
          <w14:ligatures w14:val="standardContextual"/>
        </w:rPr>
        <w:t xml:space="preserve">  (Accessed 20 Feb 2026)</w:t>
      </w:r>
    </w:p>
    <w:p w14:paraId="257FD37B"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Legislation.gov.uk (2026f) </w:t>
      </w:r>
      <w:r w:rsidRPr="00B85281">
        <w:rPr>
          <w:rFonts w:ascii="Aptos" w:eastAsia="Aptos" w:hAnsi="Aptos" w:cs="Times New Roman"/>
          <w:i/>
          <w:iCs/>
          <w:color w:val="auto"/>
          <w:kern w:val="2"/>
          <w:sz w:val="24"/>
          <w:szCs w:val="24"/>
          <w:lang w:eastAsia="en-US"/>
          <w14:ligatures w14:val="standardContextual"/>
        </w:rPr>
        <w:t>Social Services and Well-being (Wales) Act 2014, PART 3.</w:t>
      </w:r>
      <w:r w:rsidRPr="00B85281">
        <w:rPr>
          <w:rFonts w:ascii="Aptos" w:eastAsia="Aptos" w:hAnsi="Aptos" w:cs="Times New Roman"/>
          <w:color w:val="auto"/>
          <w:kern w:val="2"/>
          <w:sz w:val="24"/>
          <w:szCs w:val="24"/>
          <w:lang w:eastAsia="en-US"/>
          <w14:ligatures w14:val="standardContextual"/>
        </w:rPr>
        <w:t xml:space="preserve"> Available at: </w:t>
      </w:r>
      <w:hyperlink r:id="rId39" w:history="1">
        <w:r w:rsidRPr="00B85281">
          <w:rPr>
            <w:rFonts w:ascii="Aptos" w:eastAsia="Aptos" w:hAnsi="Aptos" w:cs="Times New Roman"/>
            <w:color w:val="467886"/>
            <w:kern w:val="2"/>
            <w:sz w:val="24"/>
            <w:szCs w:val="24"/>
            <w:u w:val="single"/>
            <w:lang w:eastAsia="en-US"/>
            <w14:ligatures w14:val="standardContextual"/>
          </w:rPr>
          <w:t>https://www.legislation.gov.uk/anaw/2014/4/part/3</w:t>
        </w:r>
      </w:hyperlink>
      <w:r w:rsidRPr="00B85281">
        <w:rPr>
          <w:rFonts w:ascii="Aptos" w:eastAsia="Aptos" w:hAnsi="Aptos" w:cs="Times New Roman"/>
          <w:color w:val="auto"/>
          <w:kern w:val="2"/>
          <w:sz w:val="24"/>
          <w:szCs w:val="24"/>
          <w:lang w:eastAsia="en-US"/>
          <w14:ligatures w14:val="standardContextual"/>
        </w:rPr>
        <w:t xml:space="preserve"> (Accessed 21 Feb 2026)</w:t>
      </w:r>
    </w:p>
    <w:p w14:paraId="33E0D932" w14:textId="44D06C22"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LSPM (2026) </w:t>
      </w:r>
      <w:r w:rsidRPr="00B85281">
        <w:rPr>
          <w:rFonts w:ascii="Aptos" w:eastAsia="Aptos" w:hAnsi="Aptos" w:cs="Times New Roman"/>
          <w:i/>
          <w:iCs/>
          <w:color w:val="auto"/>
          <w:kern w:val="2"/>
          <w:sz w:val="24"/>
          <w:szCs w:val="24"/>
          <w:lang w:eastAsia="en-US"/>
          <w14:ligatures w14:val="standardContextual"/>
        </w:rPr>
        <w:t>The impact of power dynamics on communication in health and social care</w:t>
      </w:r>
      <w:r w:rsidRPr="00B85281">
        <w:rPr>
          <w:rFonts w:ascii="Aptos" w:eastAsia="Aptos" w:hAnsi="Aptos" w:cs="Times New Roman"/>
          <w:color w:val="auto"/>
          <w:kern w:val="2"/>
          <w:sz w:val="24"/>
          <w:szCs w:val="24"/>
          <w:lang w:eastAsia="en-US"/>
          <w14:ligatures w14:val="standardContextual"/>
        </w:rPr>
        <w:t xml:space="preserve">. Available at: </w:t>
      </w:r>
      <w:hyperlink r:id="rId40" w:history="1">
        <w:r w:rsidRPr="00B85281">
          <w:rPr>
            <w:rFonts w:ascii="Aptos" w:eastAsia="Aptos" w:hAnsi="Aptos" w:cs="Times New Roman"/>
            <w:color w:val="467886"/>
            <w:kern w:val="2"/>
            <w:sz w:val="24"/>
            <w:szCs w:val="24"/>
            <w:u w:val="single"/>
            <w:lang w:eastAsia="en-US"/>
            <w14:ligatures w14:val="standardContextual"/>
          </w:rPr>
          <w:t>https://www.lspm.org.uk/2022/news.aspx?id=12421432&amp;CourseTitle=The+impact+of+power+dynamics+on+communication+in+health+and+social+care</w:t>
        </w:r>
      </w:hyperlink>
      <w:r w:rsidRPr="00B85281">
        <w:rPr>
          <w:rFonts w:ascii="Aptos" w:eastAsia="Aptos" w:hAnsi="Aptos" w:cs="Times New Roman"/>
          <w:color w:val="auto"/>
          <w:kern w:val="2"/>
          <w:sz w:val="24"/>
          <w:szCs w:val="24"/>
          <w:lang w:eastAsia="en-US"/>
          <w14:ligatures w14:val="standardContextual"/>
        </w:rPr>
        <w:t xml:space="preserve"> (Accessed 24 Jan 2026)</w:t>
      </w:r>
    </w:p>
    <w:p w14:paraId="53F91FE4"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lastRenderedPageBreak/>
        <w:t xml:space="preserve">MacFarlane, G. (2024) </w:t>
      </w:r>
      <w:r w:rsidRPr="00B85281">
        <w:rPr>
          <w:rFonts w:ascii="Aptos" w:eastAsia="Aptos" w:hAnsi="Aptos" w:cs="Times New Roman"/>
          <w:i/>
          <w:iCs/>
          <w:color w:val="auto"/>
          <w:kern w:val="2"/>
          <w:sz w:val="24"/>
          <w:szCs w:val="24"/>
          <w:lang w:eastAsia="en-US"/>
          <w14:ligatures w14:val="standardContextual"/>
        </w:rPr>
        <w:t>Using motivational interviewing in social work: four key techniques</w:t>
      </w:r>
      <w:r w:rsidRPr="00B85281">
        <w:rPr>
          <w:rFonts w:ascii="Aptos" w:eastAsia="Aptos" w:hAnsi="Aptos" w:cs="Times New Roman"/>
          <w:color w:val="auto"/>
          <w:kern w:val="2"/>
          <w:sz w:val="24"/>
          <w:szCs w:val="24"/>
          <w:lang w:eastAsia="en-US"/>
          <w14:ligatures w14:val="standardContextual"/>
        </w:rPr>
        <w:t xml:space="preserve">. Available at: </w:t>
      </w:r>
      <w:hyperlink r:id="rId41" w:history="1">
        <w:r w:rsidRPr="00B85281">
          <w:rPr>
            <w:rFonts w:ascii="Aptos" w:eastAsia="Aptos" w:hAnsi="Aptos" w:cs="Times New Roman"/>
            <w:color w:val="467886"/>
            <w:kern w:val="2"/>
            <w:sz w:val="24"/>
            <w:szCs w:val="24"/>
            <w:u w:val="single"/>
            <w:lang w:eastAsia="en-US"/>
            <w14:ligatures w14:val="standardContextual"/>
          </w:rPr>
          <w:t>https://www.communitycare.co.uk/2024/07/09/using-motivational-interviewing-in-practice-four-key-techniques/</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174947AC"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McLeod, S. (2024) </w:t>
      </w:r>
      <w:r w:rsidRPr="00B85281">
        <w:rPr>
          <w:rFonts w:ascii="Aptos" w:eastAsia="Aptos" w:hAnsi="Aptos" w:cs="Times New Roman"/>
          <w:i/>
          <w:iCs/>
          <w:color w:val="auto"/>
          <w:kern w:val="2"/>
          <w:sz w:val="24"/>
          <w:szCs w:val="24"/>
          <w:lang w:eastAsia="en-US"/>
          <w14:ligatures w14:val="standardContextual"/>
        </w:rPr>
        <w:t>What? So What? Now What? Critical Reflection Model</w:t>
      </w:r>
      <w:r w:rsidRPr="00B85281">
        <w:rPr>
          <w:rFonts w:ascii="Aptos" w:eastAsia="Aptos" w:hAnsi="Aptos" w:cs="Times New Roman"/>
          <w:color w:val="auto"/>
          <w:kern w:val="2"/>
          <w:sz w:val="24"/>
          <w:szCs w:val="24"/>
          <w:lang w:eastAsia="en-US"/>
          <w14:ligatures w14:val="standardContextual"/>
        </w:rPr>
        <w:t xml:space="preserve">. Available at: </w:t>
      </w:r>
      <w:hyperlink r:id="rId42" w:history="1">
        <w:r w:rsidRPr="00B85281">
          <w:rPr>
            <w:rFonts w:ascii="Aptos" w:eastAsia="Aptos" w:hAnsi="Aptos" w:cs="Times New Roman"/>
            <w:color w:val="467886"/>
            <w:kern w:val="2"/>
            <w:sz w:val="24"/>
            <w:szCs w:val="24"/>
            <w:u w:val="single"/>
            <w:lang w:eastAsia="en-US"/>
            <w14:ligatures w14:val="standardContextual"/>
          </w:rPr>
          <w:t>https://www.simplypsychology.org/what-so-what-now-what.html</w:t>
        </w:r>
      </w:hyperlink>
      <w:r w:rsidRPr="00B85281">
        <w:rPr>
          <w:rFonts w:ascii="Aptos" w:eastAsia="Aptos" w:hAnsi="Aptos" w:cs="Times New Roman"/>
          <w:color w:val="auto"/>
          <w:kern w:val="2"/>
          <w:sz w:val="24"/>
          <w:szCs w:val="24"/>
          <w:lang w:eastAsia="en-US"/>
          <w14:ligatures w14:val="standardContextual"/>
        </w:rPr>
        <w:t xml:space="preserve"> (Accessed 20 Feb 2026)</w:t>
      </w:r>
    </w:p>
    <w:p w14:paraId="714F3CCA"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McLeod, S. (2025). </w:t>
      </w:r>
      <w:r w:rsidRPr="00B85281">
        <w:rPr>
          <w:rFonts w:ascii="Aptos" w:eastAsia="Aptos" w:hAnsi="Aptos" w:cs="Times New Roman"/>
          <w:i/>
          <w:iCs/>
          <w:color w:val="auto"/>
          <w:kern w:val="2"/>
          <w:sz w:val="24"/>
          <w:szCs w:val="24"/>
          <w:lang w:eastAsia="en-US"/>
          <w14:ligatures w14:val="standardContextual"/>
        </w:rPr>
        <w:t>Kolb’s Learning Styles and Experiential Learning Cycle.</w:t>
      </w:r>
      <w:r w:rsidRPr="00B85281">
        <w:rPr>
          <w:rFonts w:ascii="Aptos" w:eastAsia="Aptos" w:hAnsi="Aptos" w:cs="Times New Roman"/>
          <w:color w:val="auto"/>
          <w:kern w:val="2"/>
          <w:sz w:val="24"/>
          <w:szCs w:val="24"/>
          <w:lang w:eastAsia="en-US"/>
          <w14:ligatures w14:val="standardContextual"/>
        </w:rPr>
        <w:t xml:space="preserve"> Available at: </w:t>
      </w:r>
      <w:hyperlink r:id="rId43" w:history="1">
        <w:r w:rsidRPr="00B85281">
          <w:rPr>
            <w:rFonts w:ascii="Aptos" w:eastAsia="Aptos" w:hAnsi="Aptos" w:cs="Times New Roman"/>
            <w:color w:val="467886"/>
            <w:kern w:val="2"/>
            <w:sz w:val="24"/>
            <w:szCs w:val="24"/>
            <w:u w:val="single"/>
            <w:lang w:eastAsia="en-US"/>
            <w14:ligatures w14:val="standardContextual"/>
          </w:rPr>
          <w:t>https://www.simplypsychology.org/learning-kolb.html</w:t>
        </w:r>
      </w:hyperlink>
      <w:r w:rsidRPr="00B85281">
        <w:rPr>
          <w:rFonts w:ascii="Aptos" w:eastAsia="Aptos" w:hAnsi="Aptos" w:cs="Times New Roman"/>
          <w:color w:val="auto"/>
          <w:kern w:val="2"/>
          <w:sz w:val="24"/>
          <w:szCs w:val="24"/>
          <w:lang w:eastAsia="en-US"/>
          <w14:ligatures w14:val="standardContextual"/>
        </w:rPr>
        <w:t xml:space="preserve"> (Accessed 21 Feb 2026)</w:t>
      </w:r>
    </w:p>
    <w:p w14:paraId="07DC1124"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Miller, W.R.  &amp; Rollnick, S. (2013) Motivational Interviewing: Helping people to change (3rd Edition). Guilford Press.</w:t>
      </w:r>
    </w:p>
    <w:p w14:paraId="208A3A04"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Munro, E. (2011, May). </w:t>
      </w:r>
      <w:r w:rsidRPr="00B85281">
        <w:rPr>
          <w:rFonts w:ascii="Aptos" w:eastAsia="Aptos" w:hAnsi="Aptos" w:cs="Times New Roman"/>
          <w:i/>
          <w:iCs/>
          <w:color w:val="auto"/>
          <w:kern w:val="2"/>
          <w:sz w:val="24"/>
          <w:szCs w:val="24"/>
          <w:lang w:eastAsia="en-US"/>
          <w14:ligatures w14:val="standardContextual"/>
        </w:rPr>
        <w:t>The Munro Review of Child Protection: Final Report, A child-centred system.</w:t>
      </w:r>
      <w:r w:rsidRPr="00B85281">
        <w:rPr>
          <w:rFonts w:ascii="Aptos" w:eastAsia="Aptos" w:hAnsi="Aptos" w:cs="Times New Roman"/>
          <w:color w:val="auto"/>
          <w:kern w:val="2"/>
          <w:sz w:val="24"/>
          <w:szCs w:val="24"/>
          <w:lang w:eastAsia="en-US"/>
          <w14:ligatures w14:val="standardContextual"/>
        </w:rPr>
        <w:t xml:space="preserve"> Available at: </w:t>
      </w:r>
      <w:hyperlink r:id="rId44" w:history="1">
        <w:r w:rsidRPr="00B85281">
          <w:rPr>
            <w:rFonts w:ascii="Aptos" w:eastAsia="Aptos" w:hAnsi="Aptos" w:cs="Times New Roman"/>
            <w:color w:val="467886"/>
            <w:kern w:val="2"/>
            <w:sz w:val="24"/>
            <w:szCs w:val="24"/>
            <w:u w:val="single"/>
            <w:lang w:eastAsia="en-US"/>
            <w14:ligatures w14:val="standardContextual"/>
          </w:rPr>
          <w:t>https://assets.publishing.service.gov.uk/media/5a7b455ee5274a34770ea939/Munro-Review.pdf</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71E07E2C"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NHS Wales (2022). </w:t>
      </w:r>
      <w:r w:rsidRPr="00B85281">
        <w:rPr>
          <w:rFonts w:ascii="Aptos" w:eastAsia="Aptos" w:hAnsi="Aptos" w:cs="Times New Roman"/>
          <w:i/>
          <w:iCs/>
          <w:color w:val="auto"/>
          <w:kern w:val="2"/>
          <w:sz w:val="24"/>
          <w:szCs w:val="24"/>
          <w:lang w:eastAsia="en-US"/>
          <w14:ligatures w14:val="standardContextual"/>
        </w:rPr>
        <w:t>Continuing NHS Healthcare. Decision Support Tool for Practitioners’ use only</w:t>
      </w:r>
      <w:r w:rsidRPr="00B85281">
        <w:rPr>
          <w:rFonts w:ascii="Aptos" w:eastAsia="Aptos" w:hAnsi="Aptos" w:cs="Times New Roman"/>
          <w:color w:val="auto"/>
          <w:kern w:val="2"/>
          <w:sz w:val="24"/>
          <w:szCs w:val="24"/>
          <w:lang w:eastAsia="en-US"/>
          <w14:ligatures w14:val="standardContextual"/>
        </w:rPr>
        <w:t xml:space="preserve">. Available at: </w:t>
      </w:r>
      <w:hyperlink r:id="rId45" w:history="1">
        <w:r w:rsidRPr="00B85281">
          <w:rPr>
            <w:rFonts w:ascii="Aptos" w:eastAsia="Aptos" w:hAnsi="Aptos" w:cs="Times New Roman"/>
            <w:color w:val="467886"/>
            <w:kern w:val="2"/>
            <w:sz w:val="24"/>
            <w:szCs w:val="24"/>
            <w:u w:val="single"/>
            <w:lang w:eastAsia="en-US"/>
            <w14:ligatures w14:val="standardContextual"/>
          </w:rPr>
          <w:t>https://www.gov.wales/sites/default/files/publications/2022-03/continuing-nhs-healthcare-decision-support-tool-for-practitioners.pdf</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4C554C34"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North Wales Safeguarding Board (2026) </w:t>
      </w:r>
      <w:r w:rsidRPr="00B85281">
        <w:rPr>
          <w:rFonts w:ascii="Aptos" w:eastAsia="Aptos" w:hAnsi="Aptos" w:cs="Times New Roman"/>
          <w:i/>
          <w:iCs/>
          <w:color w:val="auto"/>
          <w:kern w:val="2"/>
          <w:sz w:val="24"/>
          <w:szCs w:val="24"/>
          <w:lang w:eastAsia="en-US"/>
          <w14:ligatures w14:val="standardContextual"/>
        </w:rPr>
        <w:t>Self Neglect &amp; Hoarding</w:t>
      </w:r>
      <w:r w:rsidRPr="00B85281">
        <w:rPr>
          <w:rFonts w:ascii="Aptos" w:eastAsia="Aptos" w:hAnsi="Aptos" w:cs="Times New Roman"/>
          <w:color w:val="auto"/>
          <w:kern w:val="2"/>
          <w:sz w:val="24"/>
          <w:szCs w:val="24"/>
          <w:lang w:eastAsia="en-US"/>
          <w14:ligatures w14:val="standardContextual"/>
        </w:rPr>
        <w:t xml:space="preserve">. Available at: </w:t>
      </w:r>
      <w:hyperlink r:id="rId46" w:history="1">
        <w:r w:rsidRPr="00B85281">
          <w:rPr>
            <w:rFonts w:ascii="Aptos" w:eastAsia="Aptos" w:hAnsi="Aptos" w:cs="Times New Roman"/>
            <w:color w:val="467886"/>
            <w:kern w:val="2"/>
            <w:sz w:val="24"/>
            <w:szCs w:val="24"/>
            <w:u w:val="single"/>
            <w:lang w:eastAsia="en-US"/>
            <w14:ligatures w14:val="standardContextual"/>
          </w:rPr>
          <w:t>https://www.northwalessafeguardingboard.wales/self-neglect-hoarding/</w:t>
        </w:r>
      </w:hyperlink>
      <w:r w:rsidRPr="00B85281">
        <w:rPr>
          <w:rFonts w:ascii="Aptos" w:eastAsia="Aptos" w:hAnsi="Aptos" w:cs="Times New Roman"/>
          <w:color w:val="auto"/>
          <w:kern w:val="2"/>
          <w:sz w:val="24"/>
          <w:szCs w:val="24"/>
          <w:lang w:eastAsia="en-US"/>
          <w14:ligatures w14:val="standardContextual"/>
        </w:rPr>
        <w:t xml:space="preserve"> (Accessed on 21 Feb 2026)</w:t>
      </w:r>
    </w:p>
    <w:p w14:paraId="7F594838"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NSPCC (2024) </w:t>
      </w:r>
      <w:r w:rsidRPr="00B85281">
        <w:rPr>
          <w:rFonts w:ascii="Aptos" w:eastAsia="Aptos" w:hAnsi="Aptos" w:cs="Times New Roman"/>
          <w:i/>
          <w:iCs/>
          <w:color w:val="auto"/>
          <w:kern w:val="2"/>
          <w:sz w:val="24"/>
          <w:szCs w:val="24"/>
          <w:lang w:eastAsia="en-US"/>
          <w14:ligatures w14:val="standardContextual"/>
        </w:rPr>
        <w:t>Protecting children from neglect</w:t>
      </w:r>
      <w:r w:rsidRPr="00B85281">
        <w:rPr>
          <w:rFonts w:ascii="Aptos" w:eastAsia="Aptos" w:hAnsi="Aptos" w:cs="Times New Roman"/>
          <w:color w:val="auto"/>
          <w:kern w:val="2"/>
          <w:sz w:val="24"/>
          <w:szCs w:val="24"/>
          <w:lang w:eastAsia="en-US"/>
          <w14:ligatures w14:val="standardContextual"/>
        </w:rPr>
        <w:t xml:space="preserve">. Available at: </w:t>
      </w:r>
      <w:hyperlink r:id="rId47" w:history="1">
        <w:r w:rsidRPr="00B85281">
          <w:rPr>
            <w:rFonts w:ascii="Aptos" w:eastAsia="Aptos" w:hAnsi="Aptos" w:cs="Times New Roman"/>
            <w:color w:val="467886"/>
            <w:kern w:val="2"/>
            <w:sz w:val="24"/>
            <w:szCs w:val="24"/>
            <w:u w:val="single"/>
            <w:lang w:eastAsia="en-US"/>
            <w14:ligatures w14:val="standardContextual"/>
          </w:rPr>
          <w:t>https://learning.nspcc.org.uk/child-abuse-and-neglect/neglect</w:t>
        </w:r>
      </w:hyperlink>
      <w:r w:rsidRPr="00B85281">
        <w:rPr>
          <w:rFonts w:ascii="Aptos" w:eastAsia="Aptos" w:hAnsi="Aptos" w:cs="Times New Roman"/>
          <w:color w:val="auto"/>
          <w:kern w:val="2"/>
          <w:sz w:val="24"/>
          <w:szCs w:val="24"/>
          <w:lang w:eastAsia="en-US"/>
          <w14:ligatures w14:val="standardContextual"/>
        </w:rPr>
        <w:t xml:space="preserve"> (Accessed 21 Feb 2026)</w:t>
      </w:r>
    </w:p>
    <w:p w14:paraId="1F348AAD"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Older People's Commissioner for Wales (2024) </w:t>
      </w:r>
      <w:r w:rsidRPr="00B85281">
        <w:rPr>
          <w:rFonts w:ascii="Aptos" w:eastAsia="Aptos" w:hAnsi="Aptos" w:cs="Times New Roman"/>
          <w:i/>
          <w:iCs/>
          <w:color w:val="auto"/>
          <w:kern w:val="2"/>
          <w:sz w:val="24"/>
          <w:szCs w:val="24"/>
          <w:lang w:eastAsia="en-US"/>
          <w14:ligatures w14:val="standardContextual"/>
        </w:rPr>
        <w:t>Welsh Government: Self-Neglect Practice Guide</w:t>
      </w:r>
      <w:r w:rsidRPr="00B85281">
        <w:rPr>
          <w:rFonts w:ascii="Aptos" w:eastAsia="Aptos" w:hAnsi="Aptos" w:cs="Times New Roman"/>
          <w:color w:val="auto"/>
          <w:kern w:val="2"/>
          <w:sz w:val="24"/>
          <w:szCs w:val="24"/>
          <w:lang w:eastAsia="en-US"/>
          <w14:ligatures w14:val="standardContextual"/>
        </w:rPr>
        <w:t xml:space="preserve">. Available at: </w:t>
      </w:r>
      <w:hyperlink r:id="rId48" w:history="1">
        <w:r w:rsidRPr="00B85281">
          <w:rPr>
            <w:rFonts w:ascii="Aptos" w:eastAsia="Aptos" w:hAnsi="Aptos" w:cs="Times New Roman"/>
            <w:color w:val="467886"/>
            <w:kern w:val="2"/>
            <w:sz w:val="24"/>
            <w:szCs w:val="24"/>
            <w:u w:val="single"/>
            <w:lang w:eastAsia="en-US"/>
            <w14:ligatures w14:val="standardContextual"/>
          </w:rPr>
          <w:t>https://olderpeople.wales/welsh-government-self-neglect-practice-guide/</w:t>
        </w:r>
      </w:hyperlink>
      <w:r w:rsidRPr="00B85281">
        <w:rPr>
          <w:rFonts w:ascii="Aptos" w:eastAsia="Aptos" w:hAnsi="Aptos" w:cs="Times New Roman"/>
          <w:color w:val="auto"/>
          <w:kern w:val="2"/>
          <w:sz w:val="24"/>
          <w:szCs w:val="24"/>
          <w:lang w:eastAsia="en-US"/>
          <w14:ligatures w14:val="standardContextual"/>
        </w:rPr>
        <w:t xml:space="preserve"> (Accessed 20 Feb 2026)</w:t>
      </w:r>
    </w:p>
    <w:p w14:paraId="3DB8CBEA"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Rogers, C. R. and Farson, R. E. (1957). Active listening. Chicago, IL: Industrial Relations </w:t>
      </w:r>
      <w:proofErr w:type="spellStart"/>
      <w:r w:rsidRPr="00B85281">
        <w:rPr>
          <w:rFonts w:ascii="Aptos" w:eastAsia="Aptos" w:hAnsi="Aptos" w:cs="Times New Roman"/>
          <w:color w:val="auto"/>
          <w:kern w:val="2"/>
          <w:sz w:val="24"/>
          <w:szCs w:val="24"/>
          <w:lang w:eastAsia="en-US"/>
          <w14:ligatures w14:val="standardContextual"/>
        </w:rPr>
        <w:t>Center</w:t>
      </w:r>
      <w:proofErr w:type="spellEnd"/>
      <w:r w:rsidRPr="00B85281">
        <w:rPr>
          <w:rFonts w:ascii="Aptos" w:eastAsia="Aptos" w:hAnsi="Aptos" w:cs="Times New Roman"/>
          <w:color w:val="auto"/>
          <w:kern w:val="2"/>
          <w:sz w:val="24"/>
          <w:szCs w:val="24"/>
          <w:lang w:eastAsia="en-US"/>
          <w14:ligatures w14:val="standardContextual"/>
        </w:rPr>
        <w:t xml:space="preserve"> of the University of Chicago.</w:t>
      </w:r>
    </w:p>
    <w:p w14:paraId="7573AB44"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proofErr w:type="spellStart"/>
      <w:r w:rsidRPr="00B85281">
        <w:rPr>
          <w:rFonts w:ascii="Aptos" w:eastAsia="Aptos" w:hAnsi="Aptos" w:cs="Times New Roman"/>
          <w:color w:val="auto"/>
          <w:kern w:val="2"/>
          <w:sz w:val="24"/>
          <w:szCs w:val="24"/>
          <w:lang w:eastAsia="en-US"/>
          <w14:ligatures w14:val="standardContextual"/>
        </w:rPr>
        <w:t>Schoo</w:t>
      </w:r>
      <w:proofErr w:type="spellEnd"/>
      <w:r w:rsidRPr="00B85281">
        <w:rPr>
          <w:rFonts w:ascii="Aptos" w:eastAsia="Aptos" w:hAnsi="Aptos" w:cs="Times New Roman"/>
          <w:color w:val="auto"/>
          <w:kern w:val="2"/>
          <w:sz w:val="24"/>
          <w:szCs w:val="24"/>
          <w:lang w:eastAsia="en-US"/>
          <w14:ligatures w14:val="standardContextual"/>
        </w:rPr>
        <w:t xml:space="preserve">, C., Azhar, Y., Mughal, S. and Rout, P. (2025) </w:t>
      </w:r>
      <w:r w:rsidRPr="00B85281">
        <w:rPr>
          <w:rFonts w:ascii="Aptos" w:eastAsia="Aptos" w:hAnsi="Aptos" w:cs="Times New Roman"/>
          <w:i/>
          <w:iCs/>
          <w:color w:val="auto"/>
          <w:kern w:val="2"/>
          <w:sz w:val="24"/>
          <w:szCs w:val="24"/>
          <w:lang w:eastAsia="en-US"/>
          <w14:ligatures w14:val="standardContextual"/>
        </w:rPr>
        <w:t>Grief and Prolonged Grief Disorder.</w:t>
      </w:r>
      <w:r w:rsidRPr="00B85281">
        <w:rPr>
          <w:rFonts w:ascii="Aptos" w:eastAsia="Aptos" w:hAnsi="Aptos" w:cs="Times New Roman"/>
          <w:color w:val="auto"/>
          <w:kern w:val="2"/>
          <w:sz w:val="24"/>
          <w:szCs w:val="24"/>
          <w:lang w:eastAsia="en-US"/>
          <w14:ligatures w14:val="standardContextual"/>
        </w:rPr>
        <w:t xml:space="preserve"> Available at: </w:t>
      </w:r>
      <w:hyperlink r:id="rId49" w:history="1">
        <w:r w:rsidRPr="00B85281">
          <w:rPr>
            <w:rFonts w:ascii="Aptos" w:eastAsia="Aptos" w:hAnsi="Aptos" w:cs="Times New Roman"/>
            <w:color w:val="467886"/>
            <w:kern w:val="2"/>
            <w:sz w:val="24"/>
            <w:szCs w:val="24"/>
            <w:u w:val="single"/>
            <w:lang w:eastAsia="en-US"/>
            <w14:ligatures w14:val="standardContextual"/>
          </w:rPr>
          <w:t>https://www.ncbi.nlm.nih.gov/books/NBK507832/</w:t>
        </w:r>
      </w:hyperlink>
      <w:r w:rsidRPr="00B85281">
        <w:rPr>
          <w:rFonts w:ascii="Aptos" w:eastAsia="Aptos" w:hAnsi="Aptos" w:cs="Times New Roman"/>
          <w:color w:val="auto"/>
          <w:kern w:val="2"/>
          <w:sz w:val="24"/>
          <w:szCs w:val="24"/>
          <w:lang w:eastAsia="en-US"/>
          <w14:ligatures w14:val="standardContextual"/>
        </w:rPr>
        <w:t xml:space="preserve"> (Accessed 21 Feb 2026)</w:t>
      </w:r>
    </w:p>
    <w:p w14:paraId="717E590B"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Social Care Institute for Excellence (2022) </w:t>
      </w:r>
      <w:r w:rsidRPr="00B85281">
        <w:rPr>
          <w:rFonts w:ascii="Aptos" w:eastAsia="Aptos" w:hAnsi="Aptos" w:cs="Times New Roman"/>
          <w:i/>
          <w:iCs/>
          <w:color w:val="auto"/>
          <w:kern w:val="2"/>
          <w:sz w:val="24"/>
          <w:szCs w:val="24"/>
          <w:lang w:eastAsia="en-US"/>
          <w14:ligatures w14:val="standardContextual"/>
        </w:rPr>
        <w:t>Mental Capacity Act 2005 at a glance</w:t>
      </w:r>
      <w:r w:rsidRPr="00B85281">
        <w:rPr>
          <w:rFonts w:ascii="Aptos" w:eastAsia="Aptos" w:hAnsi="Aptos" w:cs="Times New Roman"/>
          <w:color w:val="auto"/>
          <w:kern w:val="2"/>
          <w:sz w:val="24"/>
          <w:szCs w:val="24"/>
          <w:lang w:eastAsia="en-US"/>
          <w14:ligatures w14:val="standardContextual"/>
        </w:rPr>
        <w:t xml:space="preserve">. Available at: </w:t>
      </w:r>
      <w:hyperlink r:id="rId50" w:history="1">
        <w:r w:rsidRPr="00B85281">
          <w:rPr>
            <w:rFonts w:ascii="Aptos" w:eastAsia="Aptos" w:hAnsi="Aptos" w:cs="Times New Roman"/>
            <w:color w:val="467886"/>
            <w:kern w:val="2"/>
            <w:sz w:val="24"/>
            <w:szCs w:val="24"/>
            <w:u w:val="single"/>
            <w:lang w:eastAsia="en-US"/>
            <w14:ligatures w14:val="standardContextual"/>
          </w:rPr>
          <w:t>https://www.scie.org.uk/mca/introduction/mental-capacity-act-2005-at-a-glance/</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172AF941"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lastRenderedPageBreak/>
        <w:t xml:space="preserve">Social Care Institute for Excellence (2023) </w:t>
      </w:r>
      <w:r w:rsidRPr="00B85281">
        <w:rPr>
          <w:rFonts w:ascii="Aptos" w:eastAsia="Aptos" w:hAnsi="Aptos" w:cs="Times New Roman"/>
          <w:i/>
          <w:iCs/>
          <w:color w:val="auto"/>
          <w:kern w:val="2"/>
          <w:sz w:val="24"/>
          <w:szCs w:val="24"/>
          <w:lang w:eastAsia="en-US"/>
          <w14:ligatures w14:val="standardContextual"/>
        </w:rPr>
        <w:t>Social care practice, strengths-based practice and meaningful relationships in hybrid working.</w:t>
      </w:r>
      <w:r w:rsidRPr="00B85281">
        <w:rPr>
          <w:rFonts w:ascii="Aptos" w:eastAsia="Aptos" w:hAnsi="Aptos" w:cs="Times New Roman"/>
          <w:color w:val="auto"/>
          <w:kern w:val="2"/>
          <w:sz w:val="24"/>
          <w:szCs w:val="24"/>
          <w:lang w:eastAsia="en-US"/>
          <w14:ligatures w14:val="standardContextual"/>
        </w:rPr>
        <w:t xml:space="preserve"> Available at: </w:t>
      </w:r>
      <w:hyperlink r:id="rId51" w:history="1">
        <w:r w:rsidRPr="00B85281">
          <w:rPr>
            <w:rFonts w:ascii="Aptos" w:eastAsia="Aptos" w:hAnsi="Aptos" w:cs="Times New Roman"/>
            <w:color w:val="467886"/>
            <w:kern w:val="2"/>
            <w:sz w:val="24"/>
            <w:szCs w:val="24"/>
            <w:u w:val="single"/>
            <w:lang w:eastAsia="en-US"/>
            <w14:ligatures w14:val="standardContextual"/>
          </w:rPr>
          <w:t>https://www.scie.org.uk/social-work/advice-best-practice/meaningful-relationships-in-hybrid-working/</w:t>
        </w:r>
      </w:hyperlink>
      <w:r w:rsidRPr="00B85281">
        <w:rPr>
          <w:rFonts w:ascii="Aptos" w:eastAsia="Aptos" w:hAnsi="Aptos" w:cs="Times New Roman"/>
          <w:color w:val="auto"/>
          <w:kern w:val="2"/>
          <w:sz w:val="24"/>
          <w:szCs w:val="24"/>
          <w:lang w:eastAsia="en-US"/>
          <w14:ligatures w14:val="standardContextual"/>
        </w:rPr>
        <w:t xml:space="preserve"> (Accessed 21 Feb 2026)</w:t>
      </w:r>
    </w:p>
    <w:p w14:paraId="66A8E8A2"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Social Care Institute for Excellence (2024) </w:t>
      </w:r>
      <w:r w:rsidRPr="00B85281">
        <w:rPr>
          <w:rFonts w:ascii="Aptos" w:eastAsia="Aptos" w:hAnsi="Aptos" w:cs="Times New Roman"/>
          <w:i/>
          <w:iCs/>
          <w:color w:val="auto"/>
          <w:kern w:val="2"/>
          <w:sz w:val="24"/>
          <w:szCs w:val="24"/>
          <w:lang w:eastAsia="en-US"/>
          <w14:ligatures w14:val="standardContextual"/>
        </w:rPr>
        <w:t>Self-neglect at a glance</w:t>
      </w:r>
      <w:r w:rsidRPr="00B85281">
        <w:rPr>
          <w:rFonts w:ascii="Aptos" w:eastAsia="Aptos" w:hAnsi="Aptos" w:cs="Times New Roman"/>
          <w:color w:val="auto"/>
          <w:kern w:val="2"/>
          <w:sz w:val="24"/>
          <w:szCs w:val="24"/>
          <w:lang w:eastAsia="en-US"/>
          <w14:ligatures w14:val="standardContextual"/>
        </w:rPr>
        <w:t xml:space="preserve">. Available at: </w:t>
      </w:r>
      <w:hyperlink r:id="rId52" w:history="1">
        <w:r w:rsidRPr="00B85281">
          <w:rPr>
            <w:rFonts w:ascii="Aptos" w:eastAsia="Aptos" w:hAnsi="Aptos" w:cs="Times New Roman"/>
            <w:color w:val="467886"/>
            <w:kern w:val="2"/>
            <w:sz w:val="24"/>
            <w:szCs w:val="24"/>
            <w:u w:val="single"/>
            <w:lang w:eastAsia="en-US"/>
            <w14:ligatures w14:val="standardContextual"/>
          </w:rPr>
          <w:t>https://www.scie.org.uk/self-neglect/at-a-glance/</w:t>
        </w:r>
      </w:hyperlink>
      <w:r w:rsidRPr="00B85281">
        <w:rPr>
          <w:rFonts w:ascii="Aptos" w:eastAsia="Aptos" w:hAnsi="Aptos" w:cs="Times New Roman"/>
          <w:color w:val="auto"/>
          <w:kern w:val="2"/>
          <w:sz w:val="24"/>
          <w:szCs w:val="24"/>
          <w:lang w:eastAsia="en-US"/>
          <w14:ligatures w14:val="standardContextual"/>
        </w:rPr>
        <w:t xml:space="preserve"> (Accessed 20 Feb 2026)</w:t>
      </w:r>
    </w:p>
    <w:p w14:paraId="78F18DA1"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Social Care Institute for Excellence (2026a) </w:t>
      </w:r>
      <w:r w:rsidRPr="00B85281">
        <w:rPr>
          <w:rFonts w:ascii="Aptos" w:eastAsia="Aptos" w:hAnsi="Aptos" w:cs="Times New Roman"/>
          <w:i/>
          <w:iCs/>
          <w:color w:val="auto"/>
          <w:kern w:val="2"/>
          <w:sz w:val="24"/>
          <w:szCs w:val="24"/>
          <w:lang w:eastAsia="en-US"/>
          <w14:ligatures w14:val="standardContextual"/>
        </w:rPr>
        <w:t>MCA: Best interests principle.</w:t>
      </w:r>
      <w:r w:rsidRPr="00B85281">
        <w:rPr>
          <w:rFonts w:ascii="Aptos" w:eastAsia="Aptos" w:hAnsi="Aptos" w:cs="Times New Roman"/>
          <w:color w:val="auto"/>
          <w:kern w:val="2"/>
          <w:sz w:val="24"/>
          <w:szCs w:val="24"/>
          <w:lang w:eastAsia="en-US"/>
          <w14:ligatures w14:val="standardContextual"/>
        </w:rPr>
        <w:t xml:space="preserve"> Available at: </w:t>
      </w:r>
      <w:hyperlink r:id="rId53" w:history="1">
        <w:r w:rsidRPr="00B85281">
          <w:rPr>
            <w:rFonts w:ascii="Aptos" w:eastAsia="Aptos" w:hAnsi="Aptos" w:cs="Times New Roman"/>
            <w:color w:val="467886"/>
            <w:kern w:val="2"/>
            <w:sz w:val="24"/>
            <w:szCs w:val="24"/>
            <w:u w:val="single"/>
            <w:lang w:eastAsia="en-US"/>
            <w14:ligatures w14:val="standardContextual"/>
          </w:rPr>
          <w:t>https://www.scie.org.uk/mca/practice/best-interests/</w:t>
        </w:r>
      </w:hyperlink>
      <w:r w:rsidRPr="00B85281">
        <w:rPr>
          <w:rFonts w:ascii="Aptos" w:eastAsia="Aptos" w:hAnsi="Aptos" w:cs="Times New Roman"/>
          <w:color w:val="auto"/>
          <w:kern w:val="2"/>
          <w:sz w:val="24"/>
          <w:szCs w:val="24"/>
          <w:lang w:eastAsia="en-US"/>
          <w14:ligatures w14:val="standardContextual"/>
        </w:rPr>
        <w:t xml:space="preserve"> (Accessed: 21 Feb 2026)</w:t>
      </w:r>
    </w:p>
    <w:p w14:paraId="65D34037"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Social Care Institute for Excellence (2026b</w:t>
      </w:r>
      <w:r w:rsidRPr="00B85281">
        <w:rPr>
          <w:rFonts w:ascii="Aptos" w:eastAsia="Aptos" w:hAnsi="Aptos" w:cs="Times New Roman"/>
          <w:i/>
          <w:iCs/>
          <w:color w:val="auto"/>
          <w:kern w:val="2"/>
          <w:sz w:val="24"/>
          <w:szCs w:val="24"/>
          <w:lang w:eastAsia="en-US"/>
          <w14:ligatures w14:val="standardContextual"/>
        </w:rPr>
        <w:t>) Self-neglect policy and practice: Early research evidence about good practice.</w:t>
      </w:r>
      <w:r w:rsidRPr="00B85281">
        <w:rPr>
          <w:rFonts w:ascii="Aptos" w:eastAsia="Aptos" w:hAnsi="Aptos" w:cs="Times New Roman"/>
          <w:color w:val="auto"/>
          <w:kern w:val="2"/>
          <w:sz w:val="24"/>
          <w:szCs w:val="24"/>
          <w:lang w:eastAsia="en-US"/>
          <w14:ligatures w14:val="standardContextual"/>
        </w:rPr>
        <w:t xml:space="preserve"> Available at: </w:t>
      </w:r>
      <w:hyperlink r:id="rId54" w:history="1">
        <w:r w:rsidRPr="00B85281">
          <w:rPr>
            <w:rFonts w:ascii="Aptos" w:eastAsia="Aptos" w:hAnsi="Aptos" w:cs="Times New Roman"/>
            <w:color w:val="467886"/>
            <w:kern w:val="2"/>
            <w:sz w:val="24"/>
            <w:szCs w:val="24"/>
            <w:u w:val="single"/>
            <w:lang w:eastAsia="en-US"/>
            <w14:ligatures w14:val="standardContextual"/>
          </w:rPr>
          <w:t>https://www.scie.org.uk/self-neglect/building-an-evidence-base-for-adult-social-care/</w:t>
        </w:r>
      </w:hyperlink>
      <w:r w:rsidRPr="00B85281">
        <w:rPr>
          <w:rFonts w:ascii="Aptos" w:eastAsia="Aptos" w:hAnsi="Aptos" w:cs="Times New Roman"/>
          <w:color w:val="auto"/>
          <w:kern w:val="2"/>
          <w:sz w:val="24"/>
          <w:szCs w:val="24"/>
          <w:lang w:eastAsia="en-US"/>
          <w14:ligatures w14:val="standardContextual"/>
        </w:rPr>
        <w:t xml:space="preserve"> (Accessed 21 Feb 2026)</w:t>
      </w:r>
    </w:p>
    <w:p w14:paraId="74535904"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Social Care Wales (2017) </w:t>
      </w:r>
      <w:r w:rsidRPr="00B85281">
        <w:rPr>
          <w:rFonts w:ascii="Aptos" w:eastAsia="Aptos" w:hAnsi="Aptos" w:cs="Times New Roman"/>
          <w:i/>
          <w:iCs/>
          <w:color w:val="auto"/>
          <w:kern w:val="2"/>
          <w:sz w:val="24"/>
          <w:szCs w:val="24"/>
          <w:lang w:eastAsia="en-US"/>
          <w14:ligatures w14:val="standardContextual"/>
        </w:rPr>
        <w:t>Code of Professional Practice for Social Care</w:t>
      </w:r>
      <w:r w:rsidRPr="00B85281">
        <w:rPr>
          <w:rFonts w:ascii="Aptos" w:eastAsia="Aptos" w:hAnsi="Aptos" w:cs="Times New Roman"/>
          <w:color w:val="auto"/>
          <w:kern w:val="2"/>
          <w:sz w:val="24"/>
          <w:szCs w:val="24"/>
          <w:lang w:eastAsia="en-US"/>
          <w14:ligatures w14:val="standardContextual"/>
        </w:rPr>
        <w:t xml:space="preserve">. Available at: </w:t>
      </w:r>
      <w:hyperlink r:id="rId55" w:history="1">
        <w:r w:rsidRPr="00B85281">
          <w:rPr>
            <w:rFonts w:ascii="Aptos" w:eastAsia="Aptos" w:hAnsi="Aptos" w:cs="Times New Roman"/>
            <w:color w:val="467886"/>
            <w:kern w:val="2"/>
            <w:sz w:val="24"/>
            <w:szCs w:val="24"/>
            <w:u w:val="single"/>
            <w:lang w:eastAsia="en-US"/>
            <w14:ligatures w14:val="standardContextual"/>
          </w:rPr>
          <w:t>https://socialcare.wales/cms-assets/documents/Code-of-Professional-Practice-for-Social-Care-web-version.pdf</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3C8AE2E4"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i/>
          <w:iCs/>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Social Care Wales (2023) </w:t>
      </w:r>
      <w:r w:rsidRPr="00B85281">
        <w:rPr>
          <w:rFonts w:ascii="Aptos" w:eastAsia="Aptos" w:hAnsi="Aptos" w:cs="Times New Roman"/>
          <w:i/>
          <w:iCs/>
          <w:color w:val="auto"/>
          <w:kern w:val="2"/>
          <w:sz w:val="24"/>
          <w:szCs w:val="24"/>
          <w:lang w:eastAsia="en-US"/>
          <w14:ligatures w14:val="standardContextual"/>
        </w:rPr>
        <w:t>National Occupational Standards (NOS) Social Work.</w:t>
      </w:r>
      <w:r w:rsidRPr="00B85281">
        <w:rPr>
          <w:rFonts w:ascii="Aptos" w:eastAsia="Aptos" w:hAnsi="Aptos" w:cs="Times New Roman"/>
          <w:color w:val="auto"/>
          <w:kern w:val="2"/>
          <w:sz w:val="24"/>
          <w:szCs w:val="24"/>
          <w:lang w:eastAsia="en-US"/>
          <w14:ligatures w14:val="standardContextual"/>
        </w:rPr>
        <w:t xml:space="preserve"> Available at:</w:t>
      </w:r>
      <w:r w:rsidRPr="00B85281">
        <w:rPr>
          <w:rFonts w:ascii="Aptos" w:eastAsia="Aptos" w:hAnsi="Aptos" w:cs="Times New Roman"/>
          <w:i/>
          <w:iCs/>
          <w:color w:val="auto"/>
          <w:kern w:val="2"/>
          <w:sz w:val="24"/>
          <w:szCs w:val="24"/>
          <w:lang w:eastAsia="en-US"/>
          <w14:ligatures w14:val="standardContextual"/>
        </w:rPr>
        <w:t xml:space="preserve"> </w:t>
      </w:r>
      <w:hyperlink r:id="rId56" w:history="1">
        <w:r w:rsidRPr="00B85281">
          <w:rPr>
            <w:rFonts w:ascii="Aptos" w:eastAsia="Aptos" w:hAnsi="Aptos" w:cs="Times New Roman"/>
            <w:color w:val="467886"/>
            <w:kern w:val="2"/>
            <w:sz w:val="24"/>
            <w:szCs w:val="24"/>
            <w:u w:val="single"/>
            <w:lang w:eastAsia="en-US"/>
            <w14:ligatures w14:val="standardContextual"/>
          </w:rPr>
          <w:t>https://socialcare.wales/resources-guidance/early-years-and-childcare/national-occupational-standards-nos/social-work</w:t>
        </w:r>
      </w:hyperlink>
      <w:r w:rsidRPr="00B85281">
        <w:rPr>
          <w:rFonts w:ascii="Aptos" w:eastAsia="Aptos" w:hAnsi="Aptos" w:cs="Times New Roman"/>
          <w:color w:val="auto"/>
          <w:kern w:val="2"/>
          <w:sz w:val="24"/>
          <w:szCs w:val="24"/>
          <w:lang w:eastAsia="en-US"/>
          <w14:ligatures w14:val="standardContextual"/>
        </w:rPr>
        <w:t xml:space="preserve"> (Accessed 21 Feb 2026)</w:t>
      </w:r>
    </w:p>
    <w:p w14:paraId="372F2928"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kern w:val="2"/>
          <w:sz w:val="24"/>
          <w:szCs w:val="24"/>
          <w:lang w:eastAsia="en-US"/>
          <w14:ligatures w14:val="standardContextual"/>
        </w:rPr>
      </w:pPr>
      <w:r w:rsidRPr="00B85281">
        <w:rPr>
          <w:rFonts w:ascii="Aptos" w:eastAsia="Aptos" w:hAnsi="Aptos" w:cs="Times New Roman"/>
          <w:kern w:val="2"/>
          <w:sz w:val="24"/>
          <w:szCs w:val="24"/>
          <w:lang w:eastAsia="en-US"/>
          <w14:ligatures w14:val="standardContextual"/>
        </w:rPr>
        <w:t xml:space="preserve">Social Care Wales (2025) </w:t>
      </w:r>
      <w:r w:rsidRPr="00B85281">
        <w:rPr>
          <w:rFonts w:ascii="Aptos" w:eastAsia="Aptos" w:hAnsi="Aptos" w:cs="Times New Roman"/>
          <w:i/>
          <w:iCs/>
          <w:kern w:val="2"/>
          <w:sz w:val="24"/>
          <w:szCs w:val="24"/>
          <w:lang w:eastAsia="en-US"/>
          <w14:ligatures w14:val="standardContextual"/>
        </w:rPr>
        <w:t xml:space="preserve">Overview. Social Services and Well-being (Wales) Act 2014. </w:t>
      </w:r>
      <w:r w:rsidRPr="00B85281">
        <w:rPr>
          <w:rFonts w:ascii="Aptos" w:eastAsia="Aptos" w:hAnsi="Aptos" w:cs="Times New Roman"/>
          <w:kern w:val="2"/>
          <w:sz w:val="24"/>
          <w:szCs w:val="24"/>
          <w:lang w:eastAsia="en-US"/>
          <w14:ligatures w14:val="standardContextual"/>
        </w:rPr>
        <w:t xml:space="preserve">Available at: </w:t>
      </w:r>
      <w:hyperlink r:id="rId57" w:history="1">
        <w:r w:rsidRPr="00B85281">
          <w:rPr>
            <w:rFonts w:ascii="Aptos" w:eastAsia="Aptos" w:hAnsi="Aptos" w:cs="Times New Roman"/>
            <w:color w:val="467886"/>
            <w:kern w:val="2"/>
            <w:sz w:val="24"/>
            <w:szCs w:val="24"/>
            <w:u w:val="single"/>
            <w:lang w:eastAsia="en-US"/>
            <w14:ligatures w14:val="standardContextual"/>
          </w:rPr>
          <w:t>https://socialcare.wales/resources-guidance/information-and-learning-hub/sswbact/overview</w:t>
        </w:r>
      </w:hyperlink>
      <w:r w:rsidRPr="00B85281">
        <w:rPr>
          <w:rFonts w:ascii="Aptos" w:eastAsia="Aptos" w:hAnsi="Aptos" w:cs="Times New Roman"/>
          <w:kern w:val="2"/>
          <w:sz w:val="24"/>
          <w:szCs w:val="24"/>
          <w:lang w:eastAsia="en-US"/>
          <w14:ligatures w14:val="standardContextual"/>
        </w:rPr>
        <w:t xml:space="preserve"> (Accessed 20 Feb 2026)</w:t>
      </w:r>
    </w:p>
    <w:p w14:paraId="274AC5B0"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Social Care Wales (2026) </w:t>
      </w:r>
      <w:r w:rsidRPr="00B85281">
        <w:rPr>
          <w:rFonts w:ascii="Aptos" w:eastAsia="Aptos" w:hAnsi="Aptos" w:cs="Times New Roman"/>
          <w:i/>
          <w:iCs/>
          <w:color w:val="auto"/>
          <w:kern w:val="2"/>
          <w:sz w:val="24"/>
          <w:szCs w:val="24"/>
          <w:lang w:eastAsia="en-US"/>
          <w14:ligatures w14:val="standardContextual"/>
        </w:rPr>
        <w:t>Effective communication checklist</w:t>
      </w:r>
      <w:r w:rsidRPr="00B85281">
        <w:rPr>
          <w:rFonts w:ascii="Aptos" w:eastAsia="Aptos" w:hAnsi="Aptos" w:cs="Times New Roman"/>
          <w:color w:val="auto"/>
          <w:kern w:val="2"/>
          <w:sz w:val="24"/>
          <w:szCs w:val="24"/>
          <w:lang w:eastAsia="en-US"/>
          <w14:ligatures w14:val="standardContextual"/>
        </w:rPr>
        <w:t xml:space="preserve">. Available at: </w:t>
      </w:r>
      <w:hyperlink r:id="rId58" w:history="1">
        <w:r w:rsidRPr="00B85281">
          <w:rPr>
            <w:rFonts w:ascii="Aptos" w:eastAsia="Aptos" w:hAnsi="Aptos" w:cs="Times New Roman"/>
            <w:color w:val="467886"/>
            <w:kern w:val="2"/>
            <w:sz w:val="24"/>
            <w:szCs w:val="24"/>
            <w:u w:val="single"/>
            <w:lang w:eastAsia="en-US"/>
            <w14:ligatures w14:val="standardContextual"/>
          </w:rPr>
          <w:t>https://www.google.com/url?sa=t&amp;rct=j&amp;q=&amp;esrc=s&amp;source=web&amp;cd=&amp;ved=2ahUKEwj57eKVkeuSAxW7Z0EAHSfFC9AQFnoECBYQAQ&amp;url=https%3A%2F%2Fsocialcare.wales%2Fcms-assets%2Fdocuments%2FChecklist-1_-Effective-Communication.docx&amp;usg=AOvVaw36EtXiDFStLflLq6qoX47G&amp;opi=89978449</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7A8EC8D3"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kern w:val="2"/>
          <w:sz w:val="24"/>
          <w:szCs w:val="24"/>
          <w:lang w:eastAsia="en-US"/>
          <w14:ligatures w14:val="standardContextual"/>
        </w:rPr>
      </w:pPr>
      <w:r w:rsidRPr="00B85281">
        <w:rPr>
          <w:rFonts w:ascii="Aptos" w:eastAsia="Aptos" w:hAnsi="Aptos" w:cs="Times New Roman"/>
          <w:kern w:val="2"/>
          <w:sz w:val="24"/>
          <w:szCs w:val="24"/>
          <w:lang w:eastAsia="en-US"/>
          <w14:ligatures w14:val="standardContextual"/>
        </w:rPr>
        <w:t xml:space="preserve">The Decision Lab (2026) </w:t>
      </w:r>
      <w:r w:rsidRPr="00B85281">
        <w:rPr>
          <w:rFonts w:ascii="Aptos" w:eastAsia="Aptos" w:hAnsi="Aptos" w:cs="Times New Roman"/>
          <w:i/>
          <w:iCs/>
          <w:kern w:val="2"/>
          <w:sz w:val="24"/>
          <w:szCs w:val="24"/>
          <w:lang w:eastAsia="en-US"/>
          <w14:ligatures w14:val="standardContextual"/>
        </w:rPr>
        <w:t>The Transtheoretical Model (TTM).</w:t>
      </w:r>
      <w:r w:rsidRPr="00B85281">
        <w:rPr>
          <w:rFonts w:ascii="Aptos" w:eastAsia="Aptos" w:hAnsi="Aptos" w:cs="Times New Roman"/>
          <w:kern w:val="2"/>
          <w:sz w:val="24"/>
          <w:szCs w:val="24"/>
          <w:lang w:eastAsia="en-US"/>
          <w14:ligatures w14:val="standardContextual"/>
        </w:rPr>
        <w:t xml:space="preserve"> Available at: </w:t>
      </w:r>
      <w:hyperlink r:id="rId59" w:history="1">
        <w:r w:rsidRPr="00B85281">
          <w:rPr>
            <w:rFonts w:ascii="Aptos" w:eastAsia="Aptos" w:hAnsi="Aptos" w:cs="Times New Roman"/>
            <w:color w:val="467886"/>
            <w:kern w:val="2"/>
            <w:sz w:val="24"/>
            <w:szCs w:val="24"/>
            <w:u w:val="single"/>
            <w:lang w:eastAsia="en-US"/>
            <w14:ligatures w14:val="standardContextual"/>
          </w:rPr>
          <w:t>https://thedecisionlab.com/reference-guide/psychology/the-transtheoretical-model-ttm</w:t>
        </w:r>
      </w:hyperlink>
      <w:r w:rsidRPr="00B85281">
        <w:rPr>
          <w:rFonts w:ascii="Aptos" w:eastAsia="Aptos" w:hAnsi="Aptos" w:cs="Times New Roman"/>
          <w:kern w:val="2"/>
          <w:sz w:val="24"/>
          <w:szCs w:val="24"/>
          <w:lang w:eastAsia="en-US"/>
          <w14:ligatures w14:val="standardContextual"/>
        </w:rPr>
        <w:t xml:space="preserve"> (Accessed 21 Feb 2026)</w:t>
      </w:r>
    </w:p>
    <w:p w14:paraId="52BB4954"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Wales Safeguarding Procedures (2019) </w:t>
      </w:r>
      <w:r w:rsidRPr="00B85281">
        <w:rPr>
          <w:rFonts w:ascii="Aptos" w:eastAsia="Aptos" w:hAnsi="Aptos" w:cs="Times New Roman"/>
          <w:i/>
          <w:iCs/>
          <w:color w:val="auto"/>
          <w:kern w:val="2"/>
          <w:sz w:val="24"/>
          <w:szCs w:val="24"/>
          <w:lang w:eastAsia="en-US"/>
          <w14:ligatures w14:val="standardContextual"/>
        </w:rPr>
        <w:t xml:space="preserve">Wales Safeguarding Procedures 2019 Frequently Asked Questions. </w:t>
      </w:r>
      <w:r w:rsidRPr="00B85281">
        <w:rPr>
          <w:rFonts w:ascii="Aptos" w:eastAsia="Aptos" w:hAnsi="Aptos" w:cs="Times New Roman"/>
          <w:color w:val="auto"/>
          <w:kern w:val="2"/>
          <w:sz w:val="24"/>
          <w:szCs w:val="24"/>
          <w:lang w:eastAsia="en-US"/>
          <w14:ligatures w14:val="standardContextual"/>
        </w:rPr>
        <w:t xml:space="preserve">Available at: </w:t>
      </w:r>
      <w:hyperlink r:id="rId60" w:history="1">
        <w:r w:rsidRPr="00B85281">
          <w:rPr>
            <w:rFonts w:ascii="Aptos" w:eastAsia="Aptos" w:hAnsi="Aptos" w:cs="Times New Roman"/>
            <w:color w:val="467886"/>
            <w:kern w:val="2"/>
            <w:sz w:val="24"/>
            <w:szCs w:val="24"/>
            <w:u w:val="single"/>
            <w:lang w:eastAsia="en-US"/>
            <w14:ligatures w14:val="standardContextual"/>
          </w:rPr>
          <w:t>https://socialcare.wales/cms-assets/documents/hub-downloads/Wales-Safeguarding-Procedures-Frequently-asked-questions.pdf</w:t>
        </w:r>
      </w:hyperlink>
      <w:r w:rsidRPr="00B85281">
        <w:rPr>
          <w:rFonts w:ascii="Aptos" w:eastAsia="Aptos" w:hAnsi="Aptos" w:cs="Times New Roman"/>
          <w:color w:val="auto"/>
          <w:kern w:val="2"/>
          <w:sz w:val="24"/>
          <w:szCs w:val="24"/>
          <w:lang w:eastAsia="en-US"/>
          <w14:ligatures w14:val="standardContextual"/>
        </w:rPr>
        <w:t xml:space="preserve"> (Accessed 21 Feb 2026)</w:t>
      </w:r>
    </w:p>
    <w:p w14:paraId="75F8ECF6"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Wales Safeguarding Procedures (2026a) </w:t>
      </w:r>
      <w:r w:rsidRPr="00B85281">
        <w:rPr>
          <w:rFonts w:ascii="Aptos" w:eastAsia="Aptos" w:hAnsi="Aptos" w:cs="Times New Roman"/>
          <w:i/>
          <w:iCs/>
          <w:color w:val="auto"/>
          <w:kern w:val="2"/>
          <w:sz w:val="24"/>
          <w:szCs w:val="24"/>
          <w:lang w:eastAsia="en-US"/>
          <w14:ligatures w14:val="standardContextual"/>
        </w:rPr>
        <w:t>Responsibilities to report</w:t>
      </w:r>
      <w:r w:rsidRPr="00B85281">
        <w:rPr>
          <w:rFonts w:ascii="Aptos" w:eastAsia="Aptos" w:hAnsi="Aptos" w:cs="Times New Roman"/>
          <w:color w:val="auto"/>
          <w:kern w:val="2"/>
          <w:sz w:val="24"/>
          <w:szCs w:val="24"/>
          <w:lang w:eastAsia="en-US"/>
          <w14:ligatures w14:val="standardContextual"/>
        </w:rPr>
        <w:t xml:space="preserve">. Available at: </w:t>
      </w:r>
      <w:hyperlink r:id="rId61" w:history="1">
        <w:r w:rsidRPr="00B85281">
          <w:rPr>
            <w:rFonts w:ascii="Aptos" w:eastAsia="Aptos" w:hAnsi="Aptos" w:cs="Times New Roman"/>
            <w:color w:val="467886"/>
            <w:kern w:val="2"/>
            <w:sz w:val="24"/>
            <w:szCs w:val="24"/>
            <w:u w:val="single"/>
            <w:lang w:eastAsia="en-US"/>
            <w14:ligatures w14:val="standardContextual"/>
          </w:rPr>
          <w:t>https://safeguarding.wales/en/chi-i/chi-i-c2/c2-p4/</w:t>
        </w:r>
      </w:hyperlink>
      <w:r w:rsidRPr="00B85281">
        <w:rPr>
          <w:rFonts w:ascii="Aptos" w:eastAsia="Aptos" w:hAnsi="Aptos" w:cs="Times New Roman"/>
          <w:color w:val="auto"/>
          <w:kern w:val="2"/>
          <w:sz w:val="24"/>
          <w:szCs w:val="24"/>
          <w:lang w:eastAsia="en-US"/>
          <w14:ligatures w14:val="standardContextual"/>
        </w:rPr>
        <w:t xml:space="preserve"> (Accessed 20 Feb 2026)</w:t>
      </w:r>
    </w:p>
    <w:p w14:paraId="69A78436"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lastRenderedPageBreak/>
        <w:t xml:space="preserve">Wales Safeguarding Procedures (2026b) </w:t>
      </w:r>
      <w:r w:rsidRPr="00B85281">
        <w:rPr>
          <w:rFonts w:ascii="Aptos" w:eastAsia="Aptos" w:hAnsi="Aptos" w:cs="Times New Roman"/>
          <w:i/>
          <w:iCs/>
          <w:color w:val="auto"/>
          <w:kern w:val="2"/>
          <w:sz w:val="24"/>
          <w:szCs w:val="24"/>
          <w:lang w:eastAsia="en-US"/>
          <w14:ligatures w14:val="standardContextual"/>
        </w:rPr>
        <w:t>A person-centred approach</w:t>
      </w:r>
      <w:r w:rsidRPr="00B85281">
        <w:rPr>
          <w:rFonts w:ascii="Aptos" w:eastAsia="Aptos" w:hAnsi="Aptos" w:cs="Times New Roman"/>
          <w:color w:val="auto"/>
          <w:kern w:val="2"/>
          <w:sz w:val="24"/>
          <w:szCs w:val="24"/>
          <w:lang w:eastAsia="en-US"/>
          <w14:ligatures w14:val="standardContextual"/>
        </w:rPr>
        <w:t xml:space="preserve">. Available at: </w:t>
      </w:r>
      <w:hyperlink r:id="rId62" w:history="1">
        <w:r w:rsidRPr="00B85281">
          <w:rPr>
            <w:rFonts w:ascii="Aptos" w:eastAsia="Aptos" w:hAnsi="Aptos" w:cs="Times New Roman"/>
            <w:color w:val="467886"/>
            <w:kern w:val="2"/>
            <w:sz w:val="24"/>
            <w:szCs w:val="24"/>
            <w:u w:val="single"/>
            <w:lang w:eastAsia="en-US"/>
            <w14:ligatures w14:val="standardContextual"/>
          </w:rPr>
          <w:t>https://www.safeguarding.wales/en/adu-i/adu-i-a1/a1-p3/</w:t>
        </w:r>
      </w:hyperlink>
      <w:r w:rsidRPr="00B85281">
        <w:rPr>
          <w:rFonts w:ascii="Aptos" w:eastAsia="Aptos" w:hAnsi="Aptos" w:cs="Times New Roman"/>
          <w:color w:val="auto"/>
          <w:kern w:val="2"/>
          <w:sz w:val="24"/>
          <w:szCs w:val="24"/>
          <w:lang w:eastAsia="en-US"/>
          <w14:ligatures w14:val="standardContextual"/>
        </w:rPr>
        <w:t xml:space="preserve"> (Accessed 20 Feb 2026)</w:t>
      </w:r>
    </w:p>
    <w:p w14:paraId="5A880CB8"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Wales Safeguarding Procedures (2026c) </w:t>
      </w:r>
      <w:r w:rsidRPr="00B85281">
        <w:rPr>
          <w:rFonts w:ascii="Aptos" w:eastAsia="Aptos" w:hAnsi="Aptos" w:cs="Times New Roman"/>
          <w:i/>
          <w:iCs/>
          <w:color w:val="auto"/>
          <w:kern w:val="2"/>
          <w:sz w:val="24"/>
          <w:szCs w:val="24"/>
          <w:lang w:eastAsia="en-US"/>
          <w14:ligatures w14:val="standardContextual"/>
        </w:rPr>
        <w:t>Pointers for Practice: Taking a Person-centred Approach.</w:t>
      </w:r>
      <w:r w:rsidRPr="00B85281">
        <w:rPr>
          <w:rFonts w:ascii="Aptos" w:eastAsia="Aptos" w:hAnsi="Aptos" w:cs="Times New Roman"/>
          <w:color w:val="auto"/>
          <w:kern w:val="2"/>
          <w:sz w:val="24"/>
          <w:szCs w:val="24"/>
          <w:lang w:eastAsia="en-US"/>
          <w14:ligatures w14:val="standardContextual"/>
        </w:rPr>
        <w:t xml:space="preserve"> Available at: </w:t>
      </w:r>
      <w:hyperlink r:id="rId63" w:history="1">
        <w:r w:rsidRPr="00B85281">
          <w:rPr>
            <w:rFonts w:ascii="Aptos" w:eastAsia="Aptos" w:hAnsi="Aptos" w:cs="Times New Roman"/>
            <w:color w:val="467886"/>
            <w:kern w:val="2"/>
            <w:sz w:val="24"/>
            <w:szCs w:val="24"/>
            <w:u w:val="single"/>
            <w:lang w:eastAsia="en-US"/>
            <w14:ligatures w14:val="standardContextual"/>
          </w:rPr>
          <w:t>https://www.safeguarding.wales/en/adu-i/adu-i-ap/a1p-p1/</w:t>
        </w:r>
      </w:hyperlink>
      <w:r w:rsidRPr="00B85281">
        <w:rPr>
          <w:rFonts w:ascii="Aptos" w:eastAsia="Aptos" w:hAnsi="Aptos" w:cs="Times New Roman"/>
          <w:color w:val="auto"/>
          <w:kern w:val="2"/>
          <w:sz w:val="24"/>
          <w:szCs w:val="24"/>
          <w:lang w:eastAsia="en-US"/>
          <w14:ligatures w14:val="standardContextual"/>
        </w:rPr>
        <w:t xml:space="preserve"> (Accessed 20 Feb 2026)</w:t>
      </w:r>
    </w:p>
    <w:p w14:paraId="305CC769"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Wales Safeguarding Procedures (2026d) </w:t>
      </w:r>
      <w:r w:rsidRPr="00B85281">
        <w:rPr>
          <w:rFonts w:ascii="Aptos" w:eastAsia="Aptos" w:hAnsi="Aptos" w:cs="Times New Roman"/>
          <w:i/>
          <w:iCs/>
          <w:color w:val="auto"/>
          <w:kern w:val="2"/>
          <w:sz w:val="24"/>
          <w:szCs w:val="24"/>
          <w:lang w:eastAsia="en-US"/>
          <w14:ligatures w14:val="standardContextual"/>
        </w:rPr>
        <w:t>The strategy discussion/ meeting: the purpose</w:t>
      </w:r>
      <w:r w:rsidRPr="00B85281">
        <w:rPr>
          <w:rFonts w:ascii="Aptos" w:eastAsia="Aptos" w:hAnsi="Aptos" w:cs="Times New Roman"/>
          <w:color w:val="auto"/>
          <w:kern w:val="2"/>
          <w:sz w:val="24"/>
          <w:szCs w:val="24"/>
          <w:lang w:eastAsia="en-US"/>
          <w14:ligatures w14:val="standardContextual"/>
        </w:rPr>
        <w:t xml:space="preserve">. Available at: </w:t>
      </w:r>
      <w:hyperlink r:id="rId64" w:history="1">
        <w:r w:rsidRPr="00B85281">
          <w:rPr>
            <w:rFonts w:ascii="Aptos" w:eastAsia="Aptos" w:hAnsi="Aptos" w:cs="Times New Roman"/>
            <w:color w:val="467886"/>
            <w:kern w:val="2"/>
            <w:sz w:val="24"/>
            <w:szCs w:val="24"/>
            <w:u w:val="single"/>
            <w:lang w:eastAsia="en-US"/>
            <w14:ligatures w14:val="standardContextual"/>
          </w:rPr>
          <w:t>https://www.safeguarding.wales/en/adu-i/adu-i-a3pt1/a3pt1-p14/</w:t>
        </w:r>
      </w:hyperlink>
      <w:r w:rsidRPr="00B85281">
        <w:rPr>
          <w:rFonts w:ascii="Aptos" w:eastAsia="Aptos" w:hAnsi="Aptos" w:cs="Times New Roman"/>
          <w:color w:val="auto"/>
          <w:kern w:val="2"/>
          <w:sz w:val="24"/>
          <w:szCs w:val="24"/>
          <w:lang w:eastAsia="en-US"/>
          <w14:ligatures w14:val="standardContextual"/>
        </w:rPr>
        <w:t xml:space="preserve"> (Accessed 21 Feb 2026)</w:t>
      </w:r>
    </w:p>
    <w:p w14:paraId="725AD571"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kern w:val="2"/>
          <w:sz w:val="24"/>
          <w:szCs w:val="24"/>
          <w:lang w:eastAsia="en-US"/>
          <w14:ligatures w14:val="standardContextual"/>
        </w:rPr>
      </w:pPr>
      <w:r w:rsidRPr="00B85281">
        <w:rPr>
          <w:rFonts w:ascii="Aptos" w:eastAsia="Aptos" w:hAnsi="Aptos" w:cs="Times New Roman"/>
          <w:kern w:val="2"/>
          <w:sz w:val="24"/>
          <w:szCs w:val="24"/>
          <w:lang w:eastAsia="en-US"/>
          <w14:ligatures w14:val="standardContextual"/>
        </w:rPr>
        <w:t xml:space="preserve">Wales Safeguarding Procedures (2026e) </w:t>
      </w:r>
      <w:r w:rsidRPr="00B85281">
        <w:rPr>
          <w:rFonts w:ascii="Aptos" w:eastAsia="Aptos" w:hAnsi="Aptos" w:cs="Times New Roman"/>
          <w:i/>
          <w:iCs/>
          <w:kern w:val="2"/>
          <w:sz w:val="24"/>
          <w:szCs w:val="24"/>
          <w:lang w:eastAsia="en-US"/>
          <w14:ligatures w14:val="standardContextual"/>
        </w:rPr>
        <w:t>Pointers for Practice: Risk assessment and a person-centred approach</w:t>
      </w:r>
      <w:r w:rsidRPr="00B85281">
        <w:rPr>
          <w:rFonts w:ascii="Aptos" w:eastAsia="Aptos" w:hAnsi="Aptos" w:cs="Times New Roman"/>
          <w:kern w:val="2"/>
          <w:sz w:val="24"/>
          <w:szCs w:val="24"/>
          <w:lang w:eastAsia="en-US"/>
          <w14:ligatures w14:val="standardContextual"/>
        </w:rPr>
        <w:t xml:space="preserve">. Available at: </w:t>
      </w:r>
      <w:hyperlink r:id="rId65" w:history="1">
        <w:r w:rsidRPr="00B85281">
          <w:rPr>
            <w:rFonts w:ascii="Aptos" w:eastAsia="Aptos" w:hAnsi="Aptos" w:cs="Times New Roman"/>
            <w:color w:val="467886"/>
            <w:kern w:val="2"/>
            <w:sz w:val="24"/>
            <w:szCs w:val="24"/>
            <w:u w:val="single"/>
            <w:lang w:eastAsia="en-US"/>
            <w14:ligatures w14:val="standardContextual"/>
          </w:rPr>
          <w:t>https://safeguarding.wales/en/adu-i/adu-i-ap/a3p-p3/</w:t>
        </w:r>
      </w:hyperlink>
      <w:r w:rsidRPr="00B85281">
        <w:rPr>
          <w:rFonts w:ascii="Aptos" w:eastAsia="Aptos" w:hAnsi="Aptos" w:cs="Times New Roman"/>
          <w:kern w:val="2"/>
          <w:sz w:val="24"/>
          <w:szCs w:val="24"/>
          <w:lang w:eastAsia="en-US"/>
          <w14:ligatures w14:val="standardContextual"/>
        </w:rPr>
        <w:t xml:space="preserve"> (Accessed 21 Feb 2026)</w:t>
      </w:r>
    </w:p>
    <w:p w14:paraId="21BB4923"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Wales Safeguarding Procedures (2026f) </w:t>
      </w:r>
      <w:r w:rsidRPr="00B85281">
        <w:rPr>
          <w:rFonts w:ascii="Aptos" w:eastAsia="Aptos" w:hAnsi="Aptos" w:cs="Times New Roman"/>
          <w:i/>
          <w:iCs/>
          <w:color w:val="auto"/>
          <w:kern w:val="2"/>
          <w:sz w:val="24"/>
          <w:szCs w:val="24"/>
          <w:lang w:eastAsia="en-US"/>
          <w14:ligatures w14:val="standardContextual"/>
        </w:rPr>
        <w:t>Seeking consent to a report.</w:t>
      </w:r>
      <w:r w:rsidRPr="00B85281">
        <w:rPr>
          <w:rFonts w:ascii="Aptos" w:eastAsia="Aptos" w:hAnsi="Aptos" w:cs="Times New Roman"/>
          <w:color w:val="auto"/>
          <w:kern w:val="2"/>
          <w:sz w:val="24"/>
          <w:szCs w:val="24"/>
          <w:lang w:eastAsia="en-US"/>
          <w14:ligatures w14:val="standardContextual"/>
        </w:rPr>
        <w:t xml:space="preserve"> Available at: </w:t>
      </w:r>
      <w:hyperlink r:id="rId66" w:history="1">
        <w:r w:rsidRPr="00B85281">
          <w:rPr>
            <w:rFonts w:ascii="Aptos" w:eastAsia="Aptos" w:hAnsi="Aptos" w:cs="Times New Roman"/>
            <w:color w:val="467886"/>
            <w:kern w:val="2"/>
            <w:sz w:val="24"/>
            <w:szCs w:val="24"/>
            <w:u w:val="single"/>
            <w:lang w:eastAsia="en-US"/>
            <w14:ligatures w14:val="standardContextual"/>
          </w:rPr>
          <w:t>https://www.safeguarding.wales/en/chi-i/chi-i-c2/c2-p16/</w:t>
        </w:r>
      </w:hyperlink>
      <w:r w:rsidRPr="00B85281">
        <w:rPr>
          <w:rFonts w:ascii="Aptos" w:eastAsia="Aptos" w:hAnsi="Aptos" w:cs="Times New Roman"/>
          <w:color w:val="auto"/>
          <w:kern w:val="2"/>
          <w:sz w:val="24"/>
          <w:szCs w:val="24"/>
          <w:lang w:eastAsia="en-US"/>
          <w14:ligatures w14:val="standardContextual"/>
        </w:rPr>
        <w:t xml:space="preserve"> (Available 21 Feb 2026)</w:t>
      </w:r>
    </w:p>
    <w:p w14:paraId="28F18B93"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Welsh Government (2015a) </w:t>
      </w:r>
      <w:r w:rsidRPr="00B85281">
        <w:rPr>
          <w:rFonts w:ascii="Aptos" w:eastAsia="Aptos" w:hAnsi="Aptos" w:cs="Times New Roman"/>
          <w:i/>
          <w:iCs/>
          <w:color w:val="auto"/>
          <w:kern w:val="2"/>
          <w:sz w:val="24"/>
          <w:szCs w:val="24"/>
          <w:lang w:eastAsia="en-US"/>
          <w14:ligatures w14:val="standardContextual"/>
        </w:rPr>
        <w:t>Social Services and Well-being (Wales) Act 2014 Part 3 Code of Practice (assessing the needs of individuals)</w:t>
      </w:r>
      <w:r w:rsidRPr="00B85281">
        <w:rPr>
          <w:rFonts w:ascii="Aptos" w:eastAsia="Aptos" w:hAnsi="Aptos" w:cs="Times New Roman"/>
          <w:color w:val="auto"/>
          <w:kern w:val="2"/>
          <w:sz w:val="24"/>
          <w:szCs w:val="24"/>
          <w:lang w:eastAsia="en-US"/>
          <w14:ligatures w14:val="standardContextual"/>
        </w:rPr>
        <w:t xml:space="preserve">. Available at: </w:t>
      </w:r>
      <w:hyperlink r:id="rId67" w:history="1">
        <w:r w:rsidRPr="00B85281">
          <w:rPr>
            <w:rFonts w:ascii="Aptos" w:eastAsia="Aptos" w:hAnsi="Aptos" w:cs="Times New Roman"/>
            <w:color w:val="467886"/>
            <w:kern w:val="2"/>
            <w:sz w:val="24"/>
            <w:szCs w:val="24"/>
            <w:u w:val="single"/>
            <w:lang w:eastAsia="en-US"/>
            <w14:ligatures w14:val="standardContextual"/>
          </w:rPr>
          <w:t>https://www.gov.wales/sites/default/files/publications/2019-05/part-3-code-of-practice-assessing-the-needs-of-individuals.pdf</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5584414C"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Welsh Government (2015b</w:t>
      </w:r>
      <w:r w:rsidRPr="00B85281">
        <w:rPr>
          <w:rFonts w:ascii="Aptos" w:eastAsia="Aptos" w:hAnsi="Aptos" w:cs="Times New Roman"/>
          <w:i/>
          <w:iCs/>
          <w:color w:val="auto"/>
          <w:kern w:val="2"/>
          <w:sz w:val="24"/>
          <w:szCs w:val="24"/>
          <w:lang w:eastAsia="en-US"/>
          <w14:ligatures w14:val="standardContextual"/>
        </w:rPr>
        <w:t>) More than just words.... Delivering the ‘Active Offer’ Information Pack</w:t>
      </w:r>
      <w:r w:rsidRPr="00B85281">
        <w:rPr>
          <w:rFonts w:ascii="Aptos" w:eastAsia="Aptos" w:hAnsi="Aptos" w:cs="Times New Roman"/>
          <w:color w:val="auto"/>
          <w:kern w:val="2"/>
          <w:sz w:val="24"/>
          <w:szCs w:val="24"/>
          <w:lang w:eastAsia="en-US"/>
          <w14:ligatures w14:val="standardContextual"/>
        </w:rPr>
        <w:t xml:space="preserve">. Available at: </w:t>
      </w:r>
      <w:hyperlink r:id="rId68" w:history="1">
        <w:r w:rsidRPr="00B85281">
          <w:rPr>
            <w:rFonts w:ascii="Aptos" w:eastAsia="Aptos" w:hAnsi="Aptos" w:cs="Times New Roman"/>
            <w:color w:val="467886"/>
            <w:kern w:val="2"/>
            <w:sz w:val="24"/>
            <w:szCs w:val="24"/>
            <w:u w:val="single"/>
            <w:lang w:eastAsia="en-US"/>
            <w14:ligatures w14:val="standardContextual"/>
          </w:rPr>
          <w:t>https://www.gov.wales/sites/default/files/publications/2019-04/delivering-the-active-offer-information-pack-social-services-and-social-care.pdf</w:t>
        </w:r>
      </w:hyperlink>
      <w:r w:rsidRPr="00B85281">
        <w:rPr>
          <w:rFonts w:ascii="Aptos" w:eastAsia="Aptos" w:hAnsi="Aptos" w:cs="Times New Roman"/>
          <w:color w:val="auto"/>
          <w:kern w:val="2"/>
          <w:sz w:val="24"/>
          <w:szCs w:val="24"/>
          <w:lang w:eastAsia="en-US"/>
          <w14:ligatures w14:val="standardContextual"/>
        </w:rPr>
        <w:t xml:space="preserve"> (Accessed 20 Feb 2026)</w:t>
      </w:r>
    </w:p>
    <w:p w14:paraId="4DC9D19B"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Welsh Government (2018) </w:t>
      </w:r>
      <w:r w:rsidRPr="00B85281">
        <w:rPr>
          <w:rFonts w:ascii="Aptos" w:eastAsia="Aptos" w:hAnsi="Aptos" w:cs="Times New Roman"/>
          <w:i/>
          <w:iCs/>
          <w:color w:val="auto"/>
          <w:kern w:val="2"/>
          <w:sz w:val="24"/>
          <w:szCs w:val="24"/>
          <w:lang w:eastAsia="en-US"/>
          <w14:ligatures w14:val="standardContextual"/>
        </w:rPr>
        <w:t>Loneliness and social isolation is a growing threat to public health: We must tackle it together.</w:t>
      </w:r>
      <w:r w:rsidRPr="00B85281">
        <w:rPr>
          <w:rFonts w:ascii="Aptos" w:eastAsia="Aptos" w:hAnsi="Aptos" w:cs="Times New Roman"/>
          <w:color w:val="auto"/>
          <w:kern w:val="2"/>
          <w:sz w:val="24"/>
          <w:szCs w:val="24"/>
          <w:lang w:eastAsia="en-US"/>
          <w14:ligatures w14:val="standardContextual"/>
        </w:rPr>
        <w:t xml:space="preserve"> Available at: </w:t>
      </w:r>
      <w:hyperlink r:id="rId69" w:history="1">
        <w:r w:rsidRPr="00B85281">
          <w:rPr>
            <w:rFonts w:ascii="Aptos" w:eastAsia="Aptos" w:hAnsi="Aptos" w:cs="Times New Roman"/>
            <w:color w:val="467886"/>
            <w:kern w:val="2"/>
            <w:sz w:val="24"/>
            <w:szCs w:val="24"/>
            <w:u w:val="single"/>
            <w:lang w:eastAsia="en-US"/>
            <w14:ligatures w14:val="standardContextual"/>
          </w:rPr>
          <w:t>https://www.gov.wales/loneliness-and-social-isolation-growing-threat-public-health-we-must-tackle-it-together-huw-0</w:t>
        </w:r>
      </w:hyperlink>
      <w:r w:rsidRPr="00B85281">
        <w:rPr>
          <w:rFonts w:ascii="Aptos" w:eastAsia="Aptos" w:hAnsi="Aptos" w:cs="Times New Roman"/>
          <w:color w:val="auto"/>
          <w:kern w:val="2"/>
          <w:sz w:val="24"/>
          <w:szCs w:val="24"/>
          <w:lang w:eastAsia="en-US"/>
          <w14:ligatures w14:val="standardContextual"/>
        </w:rPr>
        <w:t xml:space="preserve"> (Accessed 21 Feb 2026).</w:t>
      </w:r>
    </w:p>
    <w:p w14:paraId="527B0EB5"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Welsh Government (2021): </w:t>
      </w:r>
      <w:r w:rsidRPr="00B85281">
        <w:rPr>
          <w:rFonts w:ascii="Aptos" w:eastAsia="Aptos" w:hAnsi="Aptos" w:cs="Times New Roman"/>
          <w:i/>
          <w:iCs/>
          <w:color w:val="auto"/>
          <w:kern w:val="2"/>
          <w:sz w:val="24"/>
          <w:szCs w:val="24"/>
          <w:lang w:eastAsia="en-US"/>
          <w14:ligatures w14:val="standardContextual"/>
        </w:rPr>
        <w:t>Safeguarding.</w:t>
      </w:r>
      <w:r w:rsidRPr="00B85281">
        <w:rPr>
          <w:rFonts w:ascii="Aptos" w:eastAsia="Aptos" w:hAnsi="Aptos" w:cs="Times New Roman"/>
          <w:color w:val="auto"/>
          <w:kern w:val="2"/>
          <w:sz w:val="24"/>
          <w:szCs w:val="24"/>
          <w:lang w:eastAsia="en-US"/>
          <w14:ligatures w14:val="standardContextual"/>
        </w:rPr>
        <w:t xml:space="preserve"> Available at: </w:t>
      </w:r>
      <w:hyperlink r:id="rId70" w:history="1">
        <w:r w:rsidRPr="00B85281">
          <w:rPr>
            <w:rFonts w:ascii="Aptos" w:eastAsia="Aptos" w:hAnsi="Aptos" w:cs="Times New Roman"/>
            <w:color w:val="467886"/>
            <w:kern w:val="2"/>
            <w:sz w:val="24"/>
            <w:szCs w:val="24"/>
            <w:u w:val="single"/>
            <w:lang w:eastAsia="en-US"/>
            <w14:ligatures w14:val="standardContextual"/>
          </w:rPr>
          <w:t>https://law.gov.wales/safeguarding</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55F02911"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Welsh Government (2022) </w:t>
      </w:r>
      <w:r w:rsidRPr="00B85281">
        <w:rPr>
          <w:rFonts w:ascii="Aptos" w:eastAsia="Aptos" w:hAnsi="Aptos" w:cs="Times New Roman"/>
          <w:i/>
          <w:iCs/>
          <w:color w:val="auto"/>
          <w:kern w:val="2"/>
          <w:sz w:val="24"/>
          <w:szCs w:val="24"/>
          <w:lang w:eastAsia="en-US"/>
          <w14:ligatures w14:val="standardContextual"/>
        </w:rPr>
        <w:t>Working Together to Safeguard People: Code of Safeguarding Practice.</w:t>
      </w:r>
      <w:r w:rsidRPr="00B85281">
        <w:rPr>
          <w:rFonts w:ascii="Aptos" w:eastAsia="Aptos" w:hAnsi="Aptos" w:cs="Times New Roman"/>
          <w:color w:val="auto"/>
          <w:kern w:val="2"/>
          <w:sz w:val="24"/>
          <w:szCs w:val="24"/>
          <w:lang w:eastAsia="en-US"/>
          <w14:ligatures w14:val="standardContextual"/>
        </w:rPr>
        <w:t xml:space="preserve"> Available at: </w:t>
      </w:r>
      <w:hyperlink r:id="rId71" w:history="1">
        <w:r w:rsidRPr="00B85281">
          <w:rPr>
            <w:rFonts w:ascii="Aptos" w:eastAsia="Aptos" w:hAnsi="Aptos" w:cs="Times New Roman"/>
            <w:color w:val="467886"/>
            <w:kern w:val="2"/>
            <w:sz w:val="24"/>
            <w:szCs w:val="24"/>
            <w:u w:val="single"/>
            <w:lang w:eastAsia="en-US"/>
            <w14:ligatures w14:val="standardContextual"/>
          </w:rPr>
          <w:t>https://www.gov.wales/sites/default/files/publications/2022-01/working-together-to-safeguard-people--code-of-safeguarding-practice_0.pdf</w:t>
        </w:r>
      </w:hyperlink>
      <w:r w:rsidRPr="00B85281">
        <w:rPr>
          <w:rFonts w:ascii="Aptos" w:eastAsia="Aptos" w:hAnsi="Aptos" w:cs="Times New Roman"/>
          <w:color w:val="auto"/>
          <w:kern w:val="2"/>
          <w:sz w:val="24"/>
          <w:szCs w:val="24"/>
          <w:lang w:eastAsia="en-US"/>
          <w14:ligatures w14:val="standardContextual"/>
        </w:rPr>
        <w:t xml:space="preserve"> (Accessed 31 Jan 2026)</w:t>
      </w:r>
    </w:p>
    <w:p w14:paraId="79645FEB"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Welsh Government (2024): </w:t>
      </w:r>
      <w:r w:rsidRPr="00B85281">
        <w:rPr>
          <w:rFonts w:ascii="Aptos" w:eastAsia="Aptos" w:hAnsi="Aptos" w:cs="Times New Roman"/>
          <w:i/>
          <w:iCs/>
          <w:color w:val="auto"/>
          <w:kern w:val="2"/>
          <w:sz w:val="24"/>
          <w:szCs w:val="24"/>
          <w:lang w:eastAsia="en-US"/>
          <w14:ligatures w14:val="standardContextual"/>
        </w:rPr>
        <w:t>Rights of Children and Young Persons (Wales) Measure 2011.</w:t>
      </w:r>
      <w:r w:rsidRPr="00B85281">
        <w:rPr>
          <w:rFonts w:ascii="Aptos" w:eastAsia="Aptos" w:hAnsi="Aptos" w:cs="Times New Roman"/>
          <w:color w:val="auto"/>
          <w:kern w:val="2"/>
          <w:sz w:val="24"/>
          <w:szCs w:val="24"/>
          <w:lang w:eastAsia="en-US"/>
          <w14:ligatures w14:val="standardContextual"/>
        </w:rPr>
        <w:t xml:space="preserve"> Available at: </w:t>
      </w:r>
      <w:hyperlink r:id="rId72" w:history="1">
        <w:r w:rsidRPr="00B85281">
          <w:rPr>
            <w:rFonts w:ascii="Aptos" w:eastAsia="Aptos" w:hAnsi="Aptos" w:cs="Times New Roman"/>
            <w:color w:val="467886"/>
            <w:kern w:val="2"/>
            <w:sz w:val="24"/>
            <w:szCs w:val="24"/>
            <w:u w:val="single"/>
            <w:lang w:eastAsia="en-US"/>
            <w14:ligatures w14:val="standardContextual"/>
          </w:rPr>
          <w:t>https://law.gov.wales/rights-children-and-young-persons-wales-measure-2011</w:t>
        </w:r>
      </w:hyperlink>
      <w:r w:rsidRPr="00B85281">
        <w:rPr>
          <w:rFonts w:ascii="Aptos" w:eastAsia="Aptos" w:hAnsi="Aptos" w:cs="Times New Roman"/>
          <w:color w:val="auto"/>
          <w:kern w:val="2"/>
          <w:sz w:val="24"/>
          <w:szCs w:val="24"/>
          <w:lang w:eastAsia="en-US"/>
          <w14:ligatures w14:val="standardContextual"/>
        </w:rPr>
        <w:t xml:space="preserve"> (Accessed 22 Feb 2026)</w:t>
      </w:r>
    </w:p>
    <w:p w14:paraId="1AC0A60C" w14:textId="10AE65BB"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Welsh Government (2025a) </w:t>
      </w:r>
      <w:r w:rsidRPr="00B85281">
        <w:rPr>
          <w:rFonts w:ascii="Aptos" w:eastAsia="Aptos" w:hAnsi="Aptos" w:cs="Times New Roman"/>
          <w:i/>
          <w:iCs/>
          <w:color w:val="auto"/>
          <w:kern w:val="2"/>
          <w:sz w:val="24"/>
          <w:szCs w:val="24"/>
          <w:lang w:eastAsia="en-US"/>
          <w14:ligatures w14:val="standardContextual"/>
        </w:rPr>
        <w:t xml:space="preserve">Adults receiving care and support: 1 April 2023 to 31 March 2024 (official statistics in development) </w:t>
      </w:r>
      <w:r w:rsidRPr="00B85281">
        <w:rPr>
          <w:rFonts w:ascii="Aptos" w:eastAsia="Aptos" w:hAnsi="Aptos" w:cs="Times New Roman"/>
          <w:color w:val="auto"/>
          <w:kern w:val="2"/>
          <w:sz w:val="24"/>
          <w:szCs w:val="24"/>
          <w:lang w:eastAsia="en-US"/>
          <w14:ligatures w14:val="standardContextual"/>
        </w:rPr>
        <w:t xml:space="preserve">Available at: </w:t>
      </w:r>
      <w:hyperlink r:id="rId73" w:history="1">
        <w:r w:rsidRPr="00B85281">
          <w:rPr>
            <w:rFonts w:ascii="Aptos" w:eastAsia="Aptos" w:hAnsi="Aptos" w:cs="Times New Roman"/>
            <w:color w:val="467886"/>
            <w:kern w:val="2"/>
            <w:sz w:val="24"/>
            <w:szCs w:val="24"/>
            <w:u w:val="single"/>
            <w:lang w:eastAsia="en-US"/>
            <w14:ligatures w14:val="standardContextual"/>
          </w:rPr>
          <w:t>https://www.gov.wales/adults-receiving-care-and-support-1-april-2023-31-march-2024-official-statistics-development-html</w:t>
        </w:r>
      </w:hyperlink>
      <w:r w:rsidRPr="00B85281">
        <w:rPr>
          <w:rFonts w:ascii="Aptos" w:eastAsia="Aptos" w:hAnsi="Aptos" w:cs="Times New Roman"/>
          <w:color w:val="auto"/>
          <w:kern w:val="2"/>
          <w:sz w:val="24"/>
          <w:szCs w:val="24"/>
          <w:lang w:eastAsia="en-US"/>
          <w14:ligatures w14:val="standardContextual"/>
        </w:rPr>
        <w:t xml:space="preserve"> (Accessed 24 Jan 2026)</w:t>
      </w:r>
    </w:p>
    <w:p w14:paraId="6BAECE95"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kern w:val="2"/>
          <w:sz w:val="24"/>
          <w:szCs w:val="24"/>
          <w:lang w:eastAsia="en-US"/>
          <w14:ligatures w14:val="standardContextual"/>
        </w:rPr>
      </w:pPr>
      <w:r w:rsidRPr="00B85281">
        <w:rPr>
          <w:rFonts w:ascii="Aptos" w:eastAsia="Aptos" w:hAnsi="Aptos" w:cs="Times New Roman"/>
          <w:kern w:val="2"/>
          <w:sz w:val="24"/>
          <w:szCs w:val="24"/>
          <w:lang w:eastAsia="en-US"/>
          <w14:ligatures w14:val="standardContextual"/>
        </w:rPr>
        <w:lastRenderedPageBreak/>
        <w:t xml:space="preserve">Welsh Government (2025b) </w:t>
      </w:r>
      <w:r w:rsidRPr="00B85281">
        <w:rPr>
          <w:rFonts w:ascii="Aptos" w:eastAsia="Aptos" w:hAnsi="Aptos" w:cs="Times New Roman"/>
          <w:i/>
          <w:iCs/>
          <w:kern w:val="2"/>
          <w:sz w:val="24"/>
          <w:szCs w:val="24"/>
          <w:lang w:eastAsia="en-US"/>
          <w14:ligatures w14:val="standardContextual"/>
        </w:rPr>
        <w:t>Welsh Index of Multiple Deprivation (WIMD): identifying groups of small areas based on deprivation indicators.</w:t>
      </w:r>
      <w:r w:rsidRPr="00B85281">
        <w:rPr>
          <w:rFonts w:ascii="Aptos" w:eastAsia="Aptos" w:hAnsi="Aptos" w:cs="Times New Roman"/>
          <w:kern w:val="2"/>
          <w:sz w:val="24"/>
          <w:szCs w:val="24"/>
          <w:lang w:eastAsia="en-US"/>
          <w14:ligatures w14:val="standardContextual"/>
        </w:rPr>
        <w:t xml:space="preserve"> Available at: </w:t>
      </w:r>
      <w:hyperlink r:id="rId74" w:history="1">
        <w:r w:rsidRPr="00B85281">
          <w:rPr>
            <w:rFonts w:ascii="Aptos" w:eastAsia="Aptos" w:hAnsi="Aptos" w:cs="Times New Roman"/>
            <w:color w:val="467886"/>
            <w:kern w:val="2"/>
            <w:sz w:val="24"/>
            <w:szCs w:val="24"/>
            <w:u w:val="single"/>
            <w:lang w:eastAsia="en-US"/>
            <w14:ligatures w14:val="standardContextual"/>
          </w:rPr>
          <w:t>https://www.gov.wales/welsh-index-multiple-deprivation-wimd-identifying-groups-small-areas-based-deprivation-indicators-html</w:t>
        </w:r>
      </w:hyperlink>
      <w:r w:rsidRPr="00B85281">
        <w:rPr>
          <w:rFonts w:ascii="Aptos" w:eastAsia="Aptos" w:hAnsi="Aptos" w:cs="Times New Roman"/>
          <w:kern w:val="2"/>
          <w:sz w:val="24"/>
          <w:szCs w:val="24"/>
          <w:lang w:eastAsia="en-US"/>
          <w14:ligatures w14:val="standardContextual"/>
        </w:rPr>
        <w:t xml:space="preserve"> (Accessed 20 Feb 2026)</w:t>
      </w:r>
    </w:p>
    <w:p w14:paraId="2C381B1F" w14:textId="77777777" w:rsidR="00B85281" w:rsidRPr="00B85281" w:rsidRDefault="00B85281" w:rsidP="00B8528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85281">
        <w:rPr>
          <w:rFonts w:ascii="Aptos" w:eastAsia="Aptos" w:hAnsi="Aptos" w:cs="Times New Roman"/>
          <w:color w:val="auto"/>
          <w:kern w:val="2"/>
          <w:sz w:val="24"/>
          <w:szCs w:val="24"/>
          <w:lang w:eastAsia="en-US"/>
          <w14:ligatures w14:val="standardContextual"/>
        </w:rPr>
        <w:t xml:space="preserve">Williams, E. and Doyle, R. (2016) </w:t>
      </w:r>
      <w:r w:rsidRPr="00B85281">
        <w:rPr>
          <w:rFonts w:ascii="Aptos" w:eastAsia="Aptos" w:hAnsi="Aptos" w:cs="Times New Roman"/>
          <w:i/>
          <w:iCs/>
          <w:color w:val="auto"/>
          <w:kern w:val="2"/>
          <w:sz w:val="24"/>
          <w:szCs w:val="24"/>
          <w:lang w:eastAsia="en-US"/>
          <w14:ligatures w14:val="standardContextual"/>
        </w:rPr>
        <w:t xml:space="preserve">Rural Poverty in Wales: Existing Research and Evidence Gaps. </w:t>
      </w:r>
      <w:r w:rsidRPr="00B85281">
        <w:rPr>
          <w:rFonts w:ascii="Aptos" w:eastAsia="Aptos" w:hAnsi="Aptos" w:cs="Times New Roman"/>
          <w:color w:val="auto"/>
          <w:kern w:val="2"/>
          <w:sz w:val="24"/>
          <w:szCs w:val="24"/>
          <w:lang w:eastAsia="en-US"/>
          <w14:ligatures w14:val="standardContextual"/>
        </w:rPr>
        <w:t xml:space="preserve">Available at: </w:t>
      </w:r>
      <w:hyperlink r:id="rId75" w:history="1">
        <w:r w:rsidRPr="00B85281">
          <w:rPr>
            <w:rFonts w:ascii="Aptos" w:eastAsia="Aptos" w:hAnsi="Aptos" w:cs="Times New Roman"/>
            <w:color w:val="467886"/>
            <w:kern w:val="2"/>
            <w:sz w:val="24"/>
            <w:szCs w:val="24"/>
            <w:u w:val="single"/>
            <w:lang w:eastAsia="en-US"/>
            <w14:ligatures w14:val="standardContextual"/>
          </w:rPr>
          <w:t>https://www.wcpp.org.uk/wp-content/uploads/2018/04/An-introduction-to-Rural-Poverty.pdf</w:t>
        </w:r>
      </w:hyperlink>
      <w:r w:rsidRPr="00B85281">
        <w:rPr>
          <w:rFonts w:ascii="Aptos" w:eastAsia="Aptos" w:hAnsi="Aptos" w:cs="Times New Roman"/>
          <w:color w:val="auto"/>
          <w:kern w:val="2"/>
          <w:sz w:val="24"/>
          <w:szCs w:val="24"/>
          <w:lang w:eastAsia="en-US"/>
          <w14:ligatures w14:val="standardContextual"/>
        </w:rPr>
        <w:t xml:space="preserve"> (Accessed 20 Feb 2026)</w:t>
      </w: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6E9D2D34" w14:textId="77777777" w:rsidR="00793B19" w:rsidRDefault="00793B19" w:rsidP="00E559CE">
      <w:pPr>
        <w:jc w:val="both"/>
        <w:rPr>
          <w:sz w:val="24"/>
          <w:szCs w:val="24"/>
        </w:rPr>
      </w:pPr>
    </w:p>
    <w:p w14:paraId="79CCB33A" w14:textId="77777777" w:rsidR="00793B19" w:rsidRDefault="00793B19" w:rsidP="00E559CE">
      <w:pPr>
        <w:jc w:val="both"/>
        <w:rPr>
          <w:sz w:val="24"/>
          <w:szCs w:val="24"/>
        </w:rPr>
      </w:pPr>
    </w:p>
    <w:p w14:paraId="791B4761" w14:textId="77777777" w:rsidR="00793B19" w:rsidRDefault="00793B19" w:rsidP="00E559CE">
      <w:pPr>
        <w:jc w:val="both"/>
        <w:rPr>
          <w:sz w:val="24"/>
          <w:szCs w:val="24"/>
        </w:rPr>
      </w:pPr>
    </w:p>
    <w:p w14:paraId="3A2E08B2" w14:textId="77777777" w:rsidR="00793B19" w:rsidRDefault="00793B19" w:rsidP="00E559CE">
      <w:pPr>
        <w:jc w:val="both"/>
        <w:rPr>
          <w:sz w:val="24"/>
          <w:szCs w:val="24"/>
        </w:rPr>
      </w:pPr>
    </w:p>
    <w:p w14:paraId="790A356B" w14:textId="77777777" w:rsidR="00793B19" w:rsidRDefault="00793B19" w:rsidP="00E559CE">
      <w:pPr>
        <w:jc w:val="both"/>
        <w:rPr>
          <w:sz w:val="24"/>
          <w:szCs w:val="24"/>
        </w:rPr>
      </w:pPr>
    </w:p>
    <w:p w14:paraId="618C6745" w14:textId="77777777" w:rsidR="00793B19" w:rsidRDefault="00793B19" w:rsidP="00E559CE">
      <w:pPr>
        <w:jc w:val="both"/>
        <w:rPr>
          <w:sz w:val="24"/>
          <w:szCs w:val="24"/>
        </w:rPr>
      </w:pPr>
    </w:p>
    <w:p w14:paraId="7F5F5E48" w14:textId="77777777" w:rsidR="00793B19" w:rsidRDefault="00793B19" w:rsidP="00E559CE">
      <w:pPr>
        <w:jc w:val="both"/>
        <w:rPr>
          <w:sz w:val="24"/>
          <w:szCs w:val="24"/>
        </w:rPr>
      </w:pPr>
    </w:p>
    <w:p w14:paraId="064133C3" w14:textId="77777777" w:rsidR="00793B19" w:rsidRDefault="00793B19"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050B7B6A" w14:textId="77777777" w:rsidR="00152609" w:rsidRDefault="00152609"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A743CC9" w:rsidR="00E559CE" w:rsidRPr="00B17FA0" w:rsidRDefault="00950C3D" w:rsidP="00B94443">
            <w:pPr>
              <w:jc w:val="both"/>
              <w:rPr>
                <w:sz w:val="24"/>
                <w:szCs w:val="24"/>
              </w:rPr>
            </w:pPr>
            <w:r>
              <w:rPr>
                <w:sz w:val="24"/>
                <w:szCs w:val="24"/>
              </w:rPr>
              <w:t>26 Nov 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61D49B5" w:rsidR="00E559CE" w:rsidRPr="00B17FA0" w:rsidRDefault="00F358B9" w:rsidP="00B94443">
            <w:pPr>
              <w:jc w:val="both"/>
              <w:rPr>
                <w:sz w:val="24"/>
                <w:szCs w:val="24"/>
              </w:rPr>
            </w:pPr>
            <w:r>
              <w:rPr>
                <w:sz w:val="24"/>
                <w:szCs w:val="24"/>
              </w:rPr>
              <w:t>22 Jan 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2F49A666" w:rsidR="00E559CE" w:rsidRPr="00B17FA0" w:rsidRDefault="000073B8" w:rsidP="00B94443">
            <w:pPr>
              <w:jc w:val="both"/>
              <w:rPr>
                <w:sz w:val="24"/>
                <w:szCs w:val="24"/>
              </w:rPr>
            </w:pPr>
            <w:r>
              <w:rPr>
                <w:sz w:val="24"/>
                <w:szCs w:val="24"/>
              </w:rPr>
              <w:t>30 Apr 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11A39F2C" w:rsidR="00E559CE" w:rsidRPr="00B17FA0" w:rsidRDefault="00237D43" w:rsidP="00B94443">
            <w:pPr>
              <w:jc w:val="both"/>
              <w:rPr>
                <w:sz w:val="24"/>
                <w:szCs w:val="24"/>
              </w:rPr>
            </w:pPr>
            <w:r>
              <w:rPr>
                <w:sz w:val="24"/>
                <w:szCs w:val="24"/>
              </w:rPr>
              <w:t>15 Jul 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1921B00F" w14:textId="5F45C3BF" w:rsidR="00E25BD0" w:rsidRPr="00E25BD0" w:rsidRDefault="00E25BD0" w:rsidP="00E25BD0">
            <w:pPr>
              <w:jc w:val="both"/>
              <w:rPr>
                <w:color w:val="auto"/>
                <w:sz w:val="24"/>
                <w:szCs w:val="24"/>
              </w:rPr>
            </w:pPr>
            <w:r w:rsidRPr="00E25BD0">
              <w:rPr>
                <w:color w:val="auto"/>
                <w:sz w:val="24"/>
                <w:szCs w:val="24"/>
              </w:rPr>
              <w:t xml:space="preserve">At the outset of his Porth </w:t>
            </w:r>
            <w:proofErr w:type="spellStart"/>
            <w:r w:rsidRPr="00E25BD0">
              <w:rPr>
                <w:color w:val="auto"/>
                <w:sz w:val="24"/>
                <w:szCs w:val="24"/>
              </w:rPr>
              <w:t>Agored</w:t>
            </w:r>
            <w:proofErr w:type="spellEnd"/>
            <w:r w:rsidRPr="00E25BD0">
              <w:rPr>
                <w:color w:val="auto"/>
                <w:sz w:val="24"/>
                <w:szCs w:val="24"/>
              </w:rPr>
              <w:t>, Lloyd Pugh identified a clear goal: to reduce the time spent on administrative tasks in order to prioritise direct work with individuals. He has consistently demonstrated a proactive approach to staying current with developments in practice and has shown a strong commitment to professional growth.</w:t>
            </w:r>
            <w:r w:rsidR="00FE6554">
              <w:rPr>
                <w:color w:val="auto"/>
                <w:sz w:val="24"/>
                <w:szCs w:val="24"/>
              </w:rPr>
              <w:t xml:space="preserve"> </w:t>
            </w:r>
            <w:r w:rsidRPr="00E25BD0">
              <w:rPr>
                <w:color w:val="auto"/>
                <w:sz w:val="24"/>
                <w:szCs w:val="24"/>
              </w:rPr>
              <w:t>Lloyd was enthusiastic about trialling ‘magic notes’ and actively participated in the departmental pilot. He has since integrated this tool into his workflow, enabling more efficient time management and creating greater capacity for direct engagement and reflective practice.</w:t>
            </w:r>
            <w:r w:rsidR="00BE11BD">
              <w:rPr>
                <w:color w:val="auto"/>
                <w:sz w:val="24"/>
                <w:szCs w:val="24"/>
              </w:rPr>
              <w:t xml:space="preserve"> </w:t>
            </w:r>
            <w:r w:rsidR="00FE6554">
              <w:rPr>
                <w:color w:val="auto"/>
                <w:sz w:val="24"/>
                <w:szCs w:val="24"/>
              </w:rPr>
              <w:t xml:space="preserve">Lloyd has continued to demonstrate an </w:t>
            </w:r>
            <w:r w:rsidR="00FE6554" w:rsidRPr="00E25BD0">
              <w:rPr>
                <w:color w:val="auto"/>
                <w:sz w:val="24"/>
                <w:szCs w:val="24"/>
              </w:rPr>
              <w:t>openness</w:t>
            </w:r>
            <w:r w:rsidRPr="00E25BD0">
              <w:rPr>
                <w:color w:val="auto"/>
                <w:sz w:val="24"/>
                <w:szCs w:val="24"/>
              </w:rPr>
              <w:t xml:space="preserve"> to innovation and dedication to continuous improvement </w:t>
            </w:r>
            <w:r w:rsidR="00FE6554">
              <w:rPr>
                <w:color w:val="auto"/>
                <w:sz w:val="24"/>
                <w:szCs w:val="24"/>
              </w:rPr>
              <w:t xml:space="preserve">which is </w:t>
            </w:r>
            <w:r w:rsidR="00FE6554" w:rsidRPr="00E25BD0">
              <w:rPr>
                <w:color w:val="auto"/>
                <w:sz w:val="24"/>
                <w:szCs w:val="24"/>
              </w:rPr>
              <w:t>evidenced</w:t>
            </w:r>
            <w:r w:rsidRPr="00E25BD0">
              <w:rPr>
                <w:color w:val="auto"/>
                <w:sz w:val="24"/>
                <w:szCs w:val="24"/>
              </w:rPr>
              <w:t xml:space="preserve"> in his willingness to explore new ways of working. Lloyd regularly shares his learning with peers and contributes meaningfully to group discussions and collaborative learning environments. These qualities will continue to support his development and effectiveness in his role as a social worker.</w:t>
            </w:r>
          </w:p>
          <w:p w14:paraId="4C271398" w14:textId="77777777" w:rsidR="00E25BD0" w:rsidRDefault="00E25BD0" w:rsidP="005D4F72">
            <w:pPr>
              <w:jc w:val="both"/>
              <w:rPr>
                <w:color w:val="auto"/>
                <w:sz w:val="24"/>
                <w:szCs w:val="24"/>
              </w:rPr>
            </w:pPr>
          </w:p>
          <w:p w14:paraId="65B75EE9" w14:textId="77777777" w:rsidR="00E25BD0" w:rsidRDefault="00E25BD0" w:rsidP="005D4F72">
            <w:pPr>
              <w:jc w:val="both"/>
              <w:rPr>
                <w:color w:val="auto"/>
                <w:sz w:val="24"/>
                <w:szCs w:val="24"/>
              </w:rPr>
            </w:pPr>
          </w:p>
          <w:p w14:paraId="52A0ECEC" w14:textId="10F0982F" w:rsidR="00FC0334" w:rsidRDefault="000C6087" w:rsidP="005D4F72">
            <w:pPr>
              <w:jc w:val="both"/>
              <w:rPr>
                <w:color w:val="auto"/>
                <w:sz w:val="24"/>
                <w:szCs w:val="24"/>
              </w:rPr>
            </w:pPr>
            <w:r w:rsidRPr="000C6087">
              <w:rPr>
                <w:color w:val="auto"/>
                <w:sz w:val="24"/>
                <w:szCs w:val="24"/>
              </w:rPr>
              <w:t xml:space="preserve">Lloyd has expressed </w:t>
            </w:r>
            <w:r w:rsidR="00FE6554">
              <w:rPr>
                <w:color w:val="auto"/>
                <w:sz w:val="24"/>
                <w:szCs w:val="24"/>
              </w:rPr>
              <w:t xml:space="preserve">that </w:t>
            </w:r>
            <w:r w:rsidRPr="000C6087">
              <w:rPr>
                <w:color w:val="auto"/>
                <w:sz w:val="24"/>
                <w:szCs w:val="24"/>
              </w:rPr>
              <w:t xml:space="preserve">to strengthen his knowledge and confidence in the Continuing Healthcare (CHC) process. Although he was unable to attend the scheduled training, he has remained actively engaged by attending Decision Support Tool (DST) meetings and preparing assessments in advance. Lloyd has been observed contributing effectively during DSTs, demonstrating a sound understanding of the framework. He communicates clearly and confidently within the multidisciplinary team, offering well-reasoned justifications for his views. Lloyd will have another opportunity to participate in interactive CHC training, which will further </w:t>
            </w:r>
            <w:r w:rsidRPr="000C6087">
              <w:rPr>
                <w:color w:val="auto"/>
                <w:sz w:val="24"/>
                <w:szCs w:val="24"/>
              </w:rPr>
              <w:lastRenderedPageBreak/>
              <w:t>support his development in this area.</w:t>
            </w:r>
            <w:r w:rsidR="006E128D">
              <w:rPr>
                <w:color w:val="auto"/>
                <w:sz w:val="24"/>
                <w:szCs w:val="24"/>
              </w:rPr>
              <w:t xml:space="preserve"> Lloyds communication skills are </w:t>
            </w:r>
            <w:r w:rsidR="000627FD">
              <w:rPr>
                <w:color w:val="auto"/>
                <w:sz w:val="24"/>
                <w:szCs w:val="24"/>
              </w:rPr>
              <w:t>excellent,</w:t>
            </w:r>
            <w:r w:rsidR="006E128D">
              <w:rPr>
                <w:color w:val="auto"/>
                <w:sz w:val="24"/>
                <w:szCs w:val="24"/>
              </w:rPr>
              <w:t xml:space="preserve"> and he </w:t>
            </w:r>
            <w:r w:rsidR="00C20960">
              <w:rPr>
                <w:color w:val="auto"/>
                <w:sz w:val="24"/>
                <w:szCs w:val="24"/>
              </w:rPr>
              <w:t>can</w:t>
            </w:r>
            <w:r w:rsidR="006E128D">
              <w:rPr>
                <w:color w:val="auto"/>
                <w:sz w:val="24"/>
                <w:szCs w:val="24"/>
              </w:rPr>
              <w:t xml:space="preserve"> listen effectively. The feedback from his observation demonstrates </w:t>
            </w:r>
            <w:r w:rsidR="00336505">
              <w:rPr>
                <w:color w:val="auto"/>
                <w:sz w:val="24"/>
                <w:szCs w:val="24"/>
              </w:rPr>
              <w:t xml:space="preserve">this. </w:t>
            </w:r>
          </w:p>
          <w:p w14:paraId="582D1A2F" w14:textId="77777777" w:rsidR="007026FA" w:rsidRDefault="007026FA" w:rsidP="005D4F72">
            <w:pPr>
              <w:jc w:val="both"/>
              <w:rPr>
                <w:color w:val="auto"/>
                <w:sz w:val="24"/>
                <w:szCs w:val="24"/>
              </w:rPr>
            </w:pPr>
          </w:p>
          <w:p w14:paraId="52E8A029" w14:textId="77777777" w:rsidR="007026FA" w:rsidRDefault="007026FA" w:rsidP="005D4F72">
            <w:pPr>
              <w:jc w:val="both"/>
              <w:rPr>
                <w:color w:val="auto"/>
                <w:sz w:val="24"/>
                <w:szCs w:val="24"/>
              </w:rPr>
            </w:pPr>
          </w:p>
          <w:p w14:paraId="7652AD07" w14:textId="2F002B61" w:rsidR="003654B1" w:rsidRPr="003654B1" w:rsidRDefault="003654B1" w:rsidP="003654B1">
            <w:pPr>
              <w:jc w:val="both"/>
              <w:rPr>
                <w:i/>
                <w:iCs/>
                <w:color w:val="auto"/>
                <w:sz w:val="24"/>
                <w:szCs w:val="24"/>
              </w:rPr>
            </w:pPr>
            <w:r>
              <w:rPr>
                <w:i/>
                <w:iCs/>
                <w:color w:val="auto"/>
                <w:sz w:val="24"/>
                <w:szCs w:val="24"/>
              </w:rPr>
              <w:t>“</w:t>
            </w:r>
            <w:r w:rsidRPr="003654B1">
              <w:rPr>
                <w:i/>
                <w:iCs/>
                <w:color w:val="auto"/>
                <w:sz w:val="24"/>
                <w:szCs w:val="24"/>
              </w:rPr>
              <w:t xml:space="preserve">Overall, Lloyd’s communication style was warm, clear, and respectful, using these techniques to build trust and facilitate an open dialogue. The service user’s positive feedback about Lloyd being “really good at listening” and “clear in what he says” further highlights the effectiveness of these communication skills. The service user confirmed that he understood the purpose of the visit and what will happen next, asked for any other comments the service user stated he felt that “Lloyd is a good social worker, easy to speak to and was clearly very confident in what he does.” </w:t>
            </w:r>
          </w:p>
          <w:p w14:paraId="5CC4D197" w14:textId="77777777" w:rsidR="003654B1" w:rsidRPr="003654B1" w:rsidRDefault="003654B1" w:rsidP="003654B1">
            <w:pPr>
              <w:jc w:val="both"/>
              <w:rPr>
                <w:color w:val="auto"/>
                <w:sz w:val="24"/>
                <w:szCs w:val="24"/>
              </w:rPr>
            </w:pPr>
          </w:p>
          <w:p w14:paraId="05A96500" w14:textId="422F0D7E" w:rsidR="003654B1" w:rsidRPr="003654B1" w:rsidRDefault="00C20960" w:rsidP="003654B1">
            <w:pPr>
              <w:jc w:val="both"/>
              <w:rPr>
                <w:color w:val="auto"/>
                <w:sz w:val="24"/>
                <w:szCs w:val="24"/>
              </w:rPr>
            </w:pPr>
            <w:r>
              <w:rPr>
                <w:color w:val="auto"/>
                <w:sz w:val="24"/>
                <w:szCs w:val="24"/>
              </w:rPr>
              <w:t>Lloyds clear communication</w:t>
            </w:r>
            <w:r w:rsidR="00BE11BD">
              <w:rPr>
                <w:color w:val="auto"/>
                <w:sz w:val="24"/>
                <w:szCs w:val="24"/>
              </w:rPr>
              <w:t xml:space="preserve"> skills</w:t>
            </w:r>
            <w:r>
              <w:rPr>
                <w:color w:val="auto"/>
                <w:sz w:val="24"/>
                <w:szCs w:val="24"/>
              </w:rPr>
              <w:t xml:space="preserve"> and ability to </w:t>
            </w:r>
            <w:r w:rsidR="00BE11BD">
              <w:rPr>
                <w:color w:val="auto"/>
                <w:sz w:val="24"/>
                <w:szCs w:val="24"/>
              </w:rPr>
              <w:t>establish</w:t>
            </w:r>
            <w:r>
              <w:rPr>
                <w:color w:val="auto"/>
                <w:sz w:val="24"/>
                <w:szCs w:val="24"/>
              </w:rPr>
              <w:t xml:space="preserve"> trust also facilitates him building positive working relationships with other professionals</w:t>
            </w:r>
            <w:r w:rsidR="00FB4EFE">
              <w:rPr>
                <w:color w:val="auto"/>
                <w:sz w:val="24"/>
                <w:szCs w:val="24"/>
              </w:rPr>
              <w:t xml:space="preserve">. This will continue to support him when having professional discussions within a DST and other multidisciplinary meetings. </w:t>
            </w:r>
          </w:p>
          <w:p w14:paraId="4E946DFE" w14:textId="77777777" w:rsidR="003654B1" w:rsidRDefault="003654B1" w:rsidP="003654B1">
            <w:pPr>
              <w:jc w:val="both"/>
              <w:rPr>
                <w:color w:val="auto"/>
                <w:sz w:val="24"/>
                <w:szCs w:val="24"/>
              </w:rPr>
            </w:pPr>
          </w:p>
          <w:p w14:paraId="13EB818F" w14:textId="77777777" w:rsidR="004A2C67" w:rsidRPr="004A2C67" w:rsidRDefault="00000000" w:rsidP="004A2C67">
            <w:pPr>
              <w:jc w:val="both"/>
              <w:rPr>
                <w:color w:val="auto"/>
                <w:sz w:val="24"/>
                <w:szCs w:val="24"/>
              </w:rPr>
            </w:pPr>
            <w:r>
              <w:rPr>
                <w:color w:val="auto"/>
                <w:sz w:val="24"/>
                <w:szCs w:val="24"/>
              </w:rPr>
              <w:pict w14:anchorId="01862FFC">
                <v:rect id="_x0000_i1025" style="width:0;height:1.5pt" o:hralign="center" o:hrstd="t" o:hr="t" fillcolor="#a0a0a0" stroked="f"/>
              </w:pict>
            </w:r>
          </w:p>
          <w:p w14:paraId="4CD60877" w14:textId="4AE7E8D3" w:rsidR="004A2C67" w:rsidRDefault="004A2C67" w:rsidP="004A2C67">
            <w:pPr>
              <w:jc w:val="both"/>
              <w:rPr>
                <w:color w:val="auto"/>
                <w:sz w:val="24"/>
                <w:szCs w:val="24"/>
              </w:rPr>
            </w:pPr>
            <w:r w:rsidRPr="004A2C67">
              <w:rPr>
                <w:color w:val="auto"/>
                <w:sz w:val="24"/>
                <w:szCs w:val="24"/>
              </w:rPr>
              <w:t xml:space="preserve">During supervision, </w:t>
            </w:r>
            <w:r w:rsidR="000047E6" w:rsidRPr="004A2C67">
              <w:rPr>
                <w:color w:val="auto"/>
                <w:sz w:val="24"/>
                <w:szCs w:val="24"/>
              </w:rPr>
              <w:t xml:space="preserve">Lloyd </w:t>
            </w:r>
            <w:r w:rsidR="000047E6">
              <w:rPr>
                <w:color w:val="auto"/>
                <w:sz w:val="24"/>
                <w:szCs w:val="24"/>
              </w:rPr>
              <w:t>regularly</w:t>
            </w:r>
            <w:r w:rsidRPr="004A2C67">
              <w:rPr>
                <w:color w:val="auto"/>
                <w:sz w:val="24"/>
                <w:szCs w:val="24"/>
              </w:rPr>
              <w:t xml:space="preserve"> reflects on his experiences supporting individuals who may lack capacity. He demonstrates a strong and evolving understanding of the Mental Capacity Act, and over the past 12 months has gained increased confidence in completing mental capacity assessments.</w:t>
            </w:r>
          </w:p>
          <w:p w14:paraId="30C826B7" w14:textId="77777777" w:rsidR="000047E6" w:rsidRPr="004A2C67" w:rsidRDefault="000047E6" w:rsidP="004A2C67">
            <w:pPr>
              <w:jc w:val="both"/>
              <w:rPr>
                <w:color w:val="auto"/>
                <w:sz w:val="24"/>
                <w:szCs w:val="24"/>
              </w:rPr>
            </w:pPr>
          </w:p>
          <w:p w14:paraId="4A0FA771" w14:textId="77777777" w:rsidR="004A2C67" w:rsidRDefault="004A2C67" w:rsidP="004A2C67">
            <w:pPr>
              <w:jc w:val="both"/>
              <w:rPr>
                <w:color w:val="auto"/>
                <w:sz w:val="24"/>
                <w:szCs w:val="24"/>
              </w:rPr>
            </w:pPr>
            <w:r w:rsidRPr="004A2C67">
              <w:rPr>
                <w:color w:val="auto"/>
                <w:sz w:val="24"/>
                <w:szCs w:val="24"/>
              </w:rPr>
              <w:t>Lloyd consistently recognises the importance of empowering individuals to make decisions for themselves wherever possible. When necessary, he completes well-evidenced assessments focused on specific decisions, ensuring that his practice remains person-centred and legally sound. His ability to adapt his communication style is a particular strength, enabling him to engage effectively with individuals during assessments. He is mindful of the time required to support decision-making, while also recognising that urgent risks may sometimes necessitate quicker interventions.</w:t>
            </w:r>
          </w:p>
          <w:p w14:paraId="5E49BFD9" w14:textId="77777777" w:rsidR="000047E6" w:rsidRPr="004A2C67" w:rsidRDefault="000047E6" w:rsidP="004A2C67">
            <w:pPr>
              <w:jc w:val="both"/>
              <w:rPr>
                <w:color w:val="auto"/>
                <w:sz w:val="24"/>
                <w:szCs w:val="24"/>
              </w:rPr>
            </w:pPr>
          </w:p>
          <w:p w14:paraId="2E20652F" w14:textId="42E20B20" w:rsidR="004A2C67" w:rsidRPr="004A2C67" w:rsidRDefault="004A2C67" w:rsidP="004A2C67">
            <w:pPr>
              <w:jc w:val="both"/>
              <w:rPr>
                <w:color w:val="auto"/>
                <w:sz w:val="24"/>
                <w:szCs w:val="24"/>
              </w:rPr>
            </w:pPr>
            <w:r w:rsidRPr="004A2C67">
              <w:rPr>
                <w:color w:val="auto"/>
                <w:sz w:val="24"/>
                <w:szCs w:val="24"/>
              </w:rPr>
              <w:t>I have been especially impressed by Lloyd’s capacity to consider information in a more abstract and analytical way, and his thoughtful approach to ethical dilemmas. He balances adherence to guidance and legislation with a deep awareness of the potential consequences of intervention—acknowledging that outcomes may not always align with an individual's preferences or desired way of life.</w:t>
            </w:r>
            <w:r w:rsidR="00BE11BD">
              <w:rPr>
                <w:color w:val="auto"/>
                <w:sz w:val="24"/>
                <w:szCs w:val="24"/>
              </w:rPr>
              <w:t xml:space="preserve"> </w:t>
            </w:r>
            <w:r w:rsidRPr="004A2C67">
              <w:rPr>
                <w:color w:val="auto"/>
                <w:sz w:val="24"/>
                <w:szCs w:val="24"/>
              </w:rPr>
              <w:t>Lloyd has identified, through supervision discussions, an interest in accessing training to become a qualified Best Interests Assessor. I believe this would be a valuable next step in his professional development, enhancing his skills in assessing mental capacity and deepening his understanding of deprivation of liberty and the associated safeguards.</w:t>
            </w:r>
          </w:p>
          <w:p w14:paraId="00104C9D" w14:textId="77777777" w:rsidR="004A2C67" w:rsidRDefault="004A2C67" w:rsidP="003654B1">
            <w:pPr>
              <w:jc w:val="both"/>
              <w:rPr>
                <w:color w:val="auto"/>
                <w:sz w:val="24"/>
                <w:szCs w:val="24"/>
              </w:rPr>
            </w:pPr>
          </w:p>
          <w:p w14:paraId="1FE6CCFC" w14:textId="77777777" w:rsidR="00886DF5" w:rsidRDefault="00886DF5" w:rsidP="003654B1">
            <w:pPr>
              <w:jc w:val="both"/>
              <w:rPr>
                <w:color w:val="auto"/>
                <w:sz w:val="24"/>
                <w:szCs w:val="24"/>
              </w:rPr>
            </w:pPr>
          </w:p>
          <w:p w14:paraId="0BF540A1" w14:textId="3D15F289" w:rsidR="000950BF" w:rsidRPr="000950BF" w:rsidRDefault="000950BF" w:rsidP="000950BF">
            <w:pPr>
              <w:jc w:val="both"/>
              <w:rPr>
                <w:color w:val="auto"/>
                <w:sz w:val="24"/>
                <w:szCs w:val="24"/>
              </w:rPr>
            </w:pPr>
            <w:r>
              <w:rPr>
                <w:color w:val="auto"/>
                <w:sz w:val="24"/>
                <w:szCs w:val="24"/>
              </w:rPr>
              <w:t>Ll</w:t>
            </w:r>
            <w:r w:rsidRPr="000950BF">
              <w:rPr>
                <w:color w:val="auto"/>
                <w:sz w:val="24"/>
                <w:szCs w:val="24"/>
              </w:rPr>
              <w:t>oyd has acknowledged that due to personal health challenges, he was unable to access certain training opportunities, which has meant that some of his development goals have not yet been fully achieved. Despite needing to take a period of time away, Lloyd has continued to make meaningful progress in the areas he originally identified, demonstrating resilience and adaptability in adjusting his timescales when faced with additional pressures.</w:t>
            </w:r>
          </w:p>
          <w:p w14:paraId="5ABD128A" w14:textId="77777777" w:rsidR="000950BF" w:rsidRPr="000950BF" w:rsidRDefault="000950BF" w:rsidP="000950BF">
            <w:pPr>
              <w:jc w:val="both"/>
              <w:rPr>
                <w:color w:val="auto"/>
                <w:sz w:val="24"/>
                <w:szCs w:val="24"/>
              </w:rPr>
            </w:pPr>
            <w:r w:rsidRPr="000950BF">
              <w:rPr>
                <w:color w:val="auto"/>
                <w:sz w:val="24"/>
                <w:szCs w:val="24"/>
              </w:rPr>
              <w:lastRenderedPageBreak/>
              <w:t>Lloyd shows a clear understanding of the importance of self-care and recognises his responsibility to maintain his own wellbeing in order to effectively support the individuals we work with. This insight, combined with his reflective approach and commitment to ongoing development, will serve him well in building a positive and sustainable career in social work.</w:t>
            </w: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40E84C18" w14:textId="77777777" w:rsidR="005C57C8" w:rsidRDefault="005C57C8" w:rsidP="00FF7EBB">
      <w:pPr>
        <w:jc w:val="both"/>
        <w:rPr>
          <w:sz w:val="24"/>
          <w:szCs w:val="24"/>
        </w:rPr>
      </w:pPr>
    </w:p>
    <w:p w14:paraId="08C43570" w14:textId="77777777" w:rsidR="005C57C8" w:rsidRDefault="005C57C8" w:rsidP="00FF7EBB">
      <w:pPr>
        <w:jc w:val="both"/>
        <w:rPr>
          <w:sz w:val="24"/>
          <w:szCs w:val="24"/>
        </w:rPr>
      </w:pPr>
    </w:p>
    <w:p w14:paraId="1FC12A84" w14:textId="77777777" w:rsidR="005C57C8" w:rsidRDefault="005C57C8" w:rsidP="00FF7EBB">
      <w:pPr>
        <w:jc w:val="both"/>
        <w:rPr>
          <w:sz w:val="24"/>
          <w:szCs w:val="24"/>
        </w:rPr>
      </w:pPr>
    </w:p>
    <w:p w14:paraId="2A142869" w14:textId="77777777" w:rsidR="005C57C8" w:rsidRDefault="005C57C8" w:rsidP="00FF7EBB">
      <w:pPr>
        <w:jc w:val="both"/>
        <w:rPr>
          <w:sz w:val="24"/>
          <w:szCs w:val="24"/>
        </w:rPr>
      </w:pPr>
    </w:p>
    <w:p w14:paraId="714B550D" w14:textId="77777777" w:rsidR="005C57C8" w:rsidRDefault="005C57C8" w:rsidP="00FF7EBB">
      <w:pPr>
        <w:jc w:val="both"/>
        <w:rPr>
          <w:sz w:val="24"/>
          <w:szCs w:val="24"/>
        </w:rPr>
      </w:pPr>
    </w:p>
    <w:p w14:paraId="21C4DBA0" w14:textId="77777777" w:rsidR="005C57C8" w:rsidRDefault="005C57C8" w:rsidP="00FF7EBB">
      <w:pPr>
        <w:jc w:val="both"/>
        <w:rPr>
          <w:sz w:val="24"/>
          <w:szCs w:val="24"/>
        </w:rPr>
      </w:pPr>
    </w:p>
    <w:p w14:paraId="2BA240BC" w14:textId="77777777" w:rsidR="005C57C8" w:rsidRDefault="005C57C8" w:rsidP="00FF7EBB">
      <w:pPr>
        <w:jc w:val="both"/>
        <w:rPr>
          <w:sz w:val="24"/>
          <w:szCs w:val="24"/>
        </w:rPr>
      </w:pPr>
    </w:p>
    <w:p w14:paraId="57F52741" w14:textId="77777777" w:rsidR="005C57C8" w:rsidRDefault="005C57C8" w:rsidP="00FF7EBB">
      <w:pPr>
        <w:jc w:val="both"/>
        <w:rPr>
          <w:sz w:val="24"/>
          <w:szCs w:val="24"/>
        </w:rPr>
      </w:pPr>
    </w:p>
    <w:p w14:paraId="72A1F235" w14:textId="77777777" w:rsidR="005C57C8" w:rsidRDefault="005C57C8" w:rsidP="00FF7EBB">
      <w:pPr>
        <w:jc w:val="both"/>
        <w:rPr>
          <w:sz w:val="24"/>
          <w:szCs w:val="24"/>
        </w:rPr>
      </w:pPr>
    </w:p>
    <w:p w14:paraId="2A40010C" w14:textId="77777777" w:rsidR="005C57C8" w:rsidRDefault="005C57C8" w:rsidP="00FF7EBB">
      <w:pPr>
        <w:jc w:val="both"/>
        <w:rPr>
          <w:sz w:val="24"/>
          <w:szCs w:val="24"/>
        </w:rPr>
      </w:pPr>
    </w:p>
    <w:p w14:paraId="47A9B178" w14:textId="77777777" w:rsidR="005C57C8" w:rsidRDefault="005C57C8" w:rsidP="00FF7EBB">
      <w:pPr>
        <w:jc w:val="both"/>
        <w:rPr>
          <w:sz w:val="24"/>
          <w:szCs w:val="24"/>
        </w:rPr>
      </w:pPr>
    </w:p>
    <w:p w14:paraId="212BACC7" w14:textId="77777777" w:rsidR="005C57C8" w:rsidRDefault="005C57C8" w:rsidP="00FF7EBB">
      <w:pPr>
        <w:jc w:val="both"/>
        <w:rPr>
          <w:sz w:val="24"/>
          <w:szCs w:val="24"/>
        </w:rPr>
      </w:pPr>
    </w:p>
    <w:p w14:paraId="69D10F82" w14:textId="77777777" w:rsidR="005C57C8" w:rsidRDefault="005C57C8" w:rsidP="00FF7EBB">
      <w:pPr>
        <w:jc w:val="both"/>
        <w:rPr>
          <w:sz w:val="24"/>
          <w:szCs w:val="24"/>
        </w:rPr>
      </w:pPr>
    </w:p>
    <w:p w14:paraId="0162B6AF" w14:textId="77777777" w:rsidR="00462344" w:rsidRDefault="00462344" w:rsidP="00FF7EBB">
      <w:pPr>
        <w:jc w:val="both"/>
        <w:rPr>
          <w:sz w:val="24"/>
          <w:szCs w:val="24"/>
        </w:rPr>
      </w:pPr>
    </w:p>
    <w:p w14:paraId="7D48E589" w14:textId="77777777" w:rsidR="00462344" w:rsidRDefault="00462344" w:rsidP="00FF7EBB">
      <w:pPr>
        <w:jc w:val="both"/>
        <w:rPr>
          <w:sz w:val="24"/>
          <w:szCs w:val="24"/>
        </w:rPr>
      </w:pPr>
    </w:p>
    <w:p w14:paraId="78AEB1AF" w14:textId="77777777" w:rsidR="00462344" w:rsidRDefault="00462344" w:rsidP="00FF7EBB">
      <w:pPr>
        <w:jc w:val="both"/>
        <w:rPr>
          <w:sz w:val="24"/>
          <w:szCs w:val="24"/>
        </w:rPr>
      </w:pPr>
    </w:p>
    <w:p w14:paraId="47DF03F1" w14:textId="77777777" w:rsidR="009D6C0B" w:rsidRDefault="009D6C0B" w:rsidP="00FF7EBB">
      <w:pPr>
        <w:jc w:val="both"/>
        <w:rPr>
          <w:sz w:val="24"/>
          <w:szCs w:val="24"/>
        </w:rPr>
      </w:pPr>
    </w:p>
    <w:p w14:paraId="1366A6E8" w14:textId="77777777" w:rsidR="009D6C0B" w:rsidRDefault="009D6C0B" w:rsidP="00FF7EBB">
      <w:pPr>
        <w:jc w:val="both"/>
        <w:rPr>
          <w:sz w:val="24"/>
          <w:szCs w:val="24"/>
        </w:rPr>
      </w:pPr>
    </w:p>
    <w:p w14:paraId="642D212C" w14:textId="77777777" w:rsidR="009D6C0B" w:rsidRDefault="009D6C0B" w:rsidP="00FF7EBB">
      <w:pPr>
        <w:jc w:val="both"/>
        <w:rPr>
          <w:sz w:val="24"/>
          <w:szCs w:val="24"/>
        </w:rPr>
      </w:pPr>
    </w:p>
    <w:p w14:paraId="716E8587" w14:textId="77777777" w:rsidR="009D6C0B" w:rsidRDefault="009D6C0B" w:rsidP="00FF7EBB">
      <w:pPr>
        <w:jc w:val="both"/>
        <w:rPr>
          <w:sz w:val="24"/>
          <w:szCs w:val="24"/>
        </w:rPr>
      </w:pPr>
    </w:p>
    <w:p w14:paraId="48DC3375" w14:textId="77777777" w:rsidR="009D6C0B" w:rsidRDefault="009D6C0B" w:rsidP="00FF7EBB">
      <w:pPr>
        <w:jc w:val="both"/>
        <w:rPr>
          <w:sz w:val="24"/>
          <w:szCs w:val="24"/>
        </w:rPr>
      </w:pPr>
    </w:p>
    <w:p w14:paraId="4B434641" w14:textId="77777777" w:rsidR="009D6C0B" w:rsidRDefault="009D6C0B" w:rsidP="00FF7EBB">
      <w:pPr>
        <w:jc w:val="both"/>
        <w:rPr>
          <w:sz w:val="24"/>
          <w:szCs w:val="24"/>
        </w:rPr>
      </w:pPr>
    </w:p>
    <w:p w14:paraId="47517AED" w14:textId="77777777" w:rsidR="009D6C0B" w:rsidRDefault="009D6C0B" w:rsidP="00FF7EBB">
      <w:pPr>
        <w:jc w:val="both"/>
        <w:rPr>
          <w:sz w:val="24"/>
          <w:szCs w:val="24"/>
        </w:rPr>
      </w:pPr>
    </w:p>
    <w:p w14:paraId="6CD42D0D" w14:textId="77777777" w:rsidR="009D6C0B" w:rsidRDefault="009D6C0B" w:rsidP="00FF7EBB">
      <w:pPr>
        <w:jc w:val="both"/>
        <w:rPr>
          <w:sz w:val="24"/>
          <w:szCs w:val="24"/>
        </w:rPr>
      </w:pPr>
    </w:p>
    <w:p w14:paraId="7533F24E" w14:textId="77777777" w:rsidR="009D6C0B" w:rsidRDefault="009D6C0B" w:rsidP="00FF7EBB">
      <w:pPr>
        <w:jc w:val="both"/>
        <w:rPr>
          <w:sz w:val="24"/>
          <w:szCs w:val="24"/>
        </w:rPr>
      </w:pPr>
    </w:p>
    <w:p w14:paraId="66518855" w14:textId="77777777" w:rsidR="00462344" w:rsidRDefault="00462344" w:rsidP="00FF7EBB">
      <w:pPr>
        <w:jc w:val="both"/>
        <w:rPr>
          <w:sz w:val="24"/>
          <w:szCs w:val="24"/>
        </w:rPr>
      </w:pPr>
    </w:p>
    <w:p w14:paraId="60E63607" w14:textId="77777777" w:rsidR="00462344" w:rsidRDefault="00462344"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2220AC0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62344">
        <w:rPr>
          <w:b/>
          <w:sz w:val="24"/>
          <w:szCs w:val="24"/>
        </w:rPr>
        <w:t>Lloyd Pugh</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95EDD71"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62344">
        <w:rPr>
          <w:b/>
          <w:sz w:val="24"/>
          <w:szCs w:val="24"/>
        </w:rPr>
        <w:t xml:space="preserve"> </w:t>
      </w:r>
      <w:r w:rsidR="00462344" w:rsidRPr="00462344">
        <w:rPr>
          <w:b/>
          <w:sz w:val="24"/>
          <w:szCs w:val="24"/>
        </w:rPr>
        <w:t>2417951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53ABCFF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462344">
        <w:rPr>
          <w:b/>
          <w:sz w:val="24"/>
          <w:szCs w:val="24"/>
        </w:rPr>
        <w:t xml:space="preserve"> </w:t>
      </w:r>
    </w:p>
    <w:p w14:paraId="77A72D30" w14:textId="52042BF6" w:rsidR="004923DA" w:rsidRDefault="003F20E0"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Wyecliff</w:t>
      </w:r>
      <w:proofErr w:type="spellEnd"/>
      <w:r>
        <w:rPr>
          <w:b/>
          <w:sz w:val="24"/>
          <w:szCs w:val="24"/>
        </w:rPr>
        <w:t xml:space="preserve">, </w:t>
      </w:r>
    </w:p>
    <w:p w14:paraId="6F217515" w14:textId="27B7698D" w:rsidR="003F20E0" w:rsidRDefault="003F20E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Park Crescent,</w:t>
      </w:r>
    </w:p>
    <w:p w14:paraId="6AF7339E" w14:textId="55151EC1" w:rsidR="003F20E0" w:rsidRDefault="003F20E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Llandrindod Wells, </w:t>
      </w:r>
    </w:p>
    <w:p w14:paraId="76EE57ED" w14:textId="4F325CCD" w:rsidR="003F20E0" w:rsidRDefault="003F20E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Powys, </w:t>
      </w:r>
    </w:p>
    <w:p w14:paraId="75732DAD" w14:textId="7E830DCB" w:rsidR="003F20E0" w:rsidRPr="008B28E7" w:rsidRDefault="003F20E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LD1 6AB</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1944EE" w14:textId="31CBAF36" w:rsidR="004923DA" w:rsidRDefault="003F20E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w:t>
      </w:r>
      <w:r w:rsidR="004923DA" w:rsidRPr="008B28E7">
        <w:rPr>
          <w:b/>
          <w:sz w:val="24"/>
          <w:szCs w:val="24"/>
        </w:rPr>
        <w:t>elephone</w:t>
      </w:r>
      <w:r w:rsidR="009D59C2">
        <w:rPr>
          <w:b/>
          <w:sz w:val="24"/>
          <w:szCs w:val="24"/>
        </w:rPr>
        <w:t xml:space="preserve"> Number</w:t>
      </w:r>
      <w:r w:rsidR="00B17FA0">
        <w:rPr>
          <w:b/>
          <w:sz w:val="24"/>
          <w:szCs w:val="24"/>
        </w:rPr>
        <w:t>:</w:t>
      </w:r>
      <w:r>
        <w:rPr>
          <w:b/>
          <w:sz w:val="24"/>
          <w:szCs w:val="24"/>
        </w:rPr>
        <w:t xml:space="preserve"> </w:t>
      </w:r>
      <w:r w:rsidR="00810264">
        <w:rPr>
          <w:b/>
          <w:sz w:val="24"/>
          <w:szCs w:val="24"/>
        </w:rPr>
        <w:t>07931 152728</w:t>
      </w:r>
    </w:p>
    <w:p w14:paraId="08764498" w14:textId="79F818C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810264">
        <w:rPr>
          <w:b/>
          <w:sz w:val="24"/>
          <w:szCs w:val="24"/>
        </w:rPr>
        <w:t xml:space="preserve"> lloyd.pugh@powys.gov.uk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BEF74C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4A7988">
        <w:rPr>
          <w:b/>
          <w:sz w:val="24"/>
          <w:szCs w:val="24"/>
        </w:rPr>
        <w:t>18 Jul 2017</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9F5BF2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68384E" w:rsidRPr="0068384E">
        <w:t xml:space="preserve"> </w:t>
      </w:r>
      <w:r w:rsidR="0068384E" w:rsidRPr="0068384E">
        <w:rPr>
          <w:b/>
          <w:sz w:val="24"/>
          <w:szCs w:val="24"/>
        </w:rPr>
        <w:t>18</w:t>
      </w:r>
      <w:r w:rsidR="006814F9">
        <w:rPr>
          <w:b/>
          <w:sz w:val="24"/>
          <w:szCs w:val="24"/>
        </w:rPr>
        <w:t xml:space="preserve"> Mar </w:t>
      </w:r>
      <w:r w:rsidR="0068384E" w:rsidRPr="0068384E">
        <w:rPr>
          <w:b/>
          <w:sz w:val="24"/>
          <w:szCs w:val="24"/>
        </w:rPr>
        <w:t>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40998DB" w14:textId="5ACF118E" w:rsidR="0058063E" w:rsidRDefault="0058063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 Trac</w:t>
      </w:r>
      <w:r w:rsidR="00DC55FB">
        <w:rPr>
          <w:b/>
          <w:sz w:val="24"/>
          <w:szCs w:val="24"/>
        </w:rPr>
        <w:t>y Rawbone</w:t>
      </w:r>
    </w:p>
    <w:p w14:paraId="26033499" w14:textId="744071DB" w:rsidR="004923DA" w:rsidRDefault="00DC55F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Practice and Learning and Development Officer</w:t>
      </w:r>
    </w:p>
    <w:p w14:paraId="2AB92B42" w14:textId="77777777" w:rsidR="0058063E" w:rsidRDefault="0058063E" w:rsidP="00FF7EBB">
      <w:pPr>
        <w:pBdr>
          <w:top w:val="single" w:sz="6" w:space="1" w:color="auto"/>
          <w:left w:val="single" w:sz="6" w:space="1" w:color="auto"/>
          <w:bottom w:val="single" w:sz="6" w:space="1" w:color="auto"/>
          <w:right w:val="single" w:sz="6" w:space="1" w:color="auto"/>
        </w:pBdr>
        <w:jc w:val="both"/>
        <w:rPr>
          <w:b/>
          <w:sz w:val="24"/>
          <w:szCs w:val="24"/>
        </w:rPr>
      </w:pPr>
    </w:p>
    <w:p w14:paraId="346E9922" w14:textId="48B92B0E" w:rsidR="000C7787" w:rsidRDefault="004923DA" w:rsidP="00FF7EBB">
      <w:pPr>
        <w:pBdr>
          <w:top w:val="single" w:sz="6" w:space="1" w:color="auto"/>
          <w:left w:val="single" w:sz="6" w:space="1" w:color="auto"/>
          <w:bottom w:val="single" w:sz="6" w:space="1" w:color="auto"/>
          <w:right w:val="single" w:sz="6" w:space="1" w:color="auto"/>
        </w:pBdr>
        <w:jc w:val="both"/>
      </w:pPr>
      <w:r>
        <w:rPr>
          <w:b/>
          <w:sz w:val="24"/>
          <w:szCs w:val="24"/>
        </w:rPr>
        <w:t>Address:</w:t>
      </w:r>
      <w:r w:rsidR="000C7787" w:rsidRPr="000C7787">
        <w:t xml:space="preserve"> </w:t>
      </w:r>
    </w:p>
    <w:p w14:paraId="511E4C2F" w14:textId="72597536" w:rsidR="007A599D" w:rsidRDefault="007A599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Powys County Council,</w:t>
      </w:r>
    </w:p>
    <w:p w14:paraId="038BC531" w14:textId="77777777" w:rsidR="000C7787" w:rsidRDefault="000C7787" w:rsidP="00FF7EBB">
      <w:pPr>
        <w:pBdr>
          <w:top w:val="single" w:sz="6" w:space="1" w:color="auto"/>
          <w:left w:val="single" w:sz="6" w:space="1" w:color="auto"/>
          <w:bottom w:val="single" w:sz="6" w:space="1" w:color="auto"/>
          <w:right w:val="single" w:sz="6" w:space="1" w:color="auto"/>
        </w:pBdr>
        <w:jc w:val="both"/>
        <w:rPr>
          <w:b/>
          <w:sz w:val="24"/>
          <w:szCs w:val="24"/>
        </w:rPr>
      </w:pPr>
      <w:r w:rsidRPr="000C7787">
        <w:rPr>
          <w:b/>
          <w:sz w:val="24"/>
          <w:szCs w:val="24"/>
        </w:rPr>
        <w:t xml:space="preserve">Spa Road East, </w:t>
      </w:r>
    </w:p>
    <w:p w14:paraId="5F04A76B" w14:textId="77777777" w:rsidR="000C7787" w:rsidRDefault="000C7787" w:rsidP="00FF7EBB">
      <w:pPr>
        <w:pBdr>
          <w:top w:val="single" w:sz="6" w:space="1" w:color="auto"/>
          <w:left w:val="single" w:sz="6" w:space="1" w:color="auto"/>
          <w:bottom w:val="single" w:sz="6" w:space="1" w:color="auto"/>
          <w:right w:val="single" w:sz="6" w:space="1" w:color="auto"/>
        </w:pBdr>
        <w:jc w:val="both"/>
        <w:rPr>
          <w:b/>
          <w:sz w:val="24"/>
          <w:szCs w:val="24"/>
        </w:rPr>
      </w:pPr>
      <w:r w:rsidRPr="000C7787">
        <w:rPr>
          <w:b/>
          <w:sz w:val="24"/>
          <w:szCs w:val="24"/>
        </w:rPr>
        <w:t xml:space="preserve">Llandrindod Wells, </w:t>
      </w:r>
    </w:p>
    <w:p w14:paraId="6562DFE7" w14:textId="77777777" w:rsidR="000C7787" w:rsidRDefault="000C7787" w:rsidP="00FF7EBB">
      <w:pPr>
        <w:pBdr>
          <w:top w:val="single" w:sz="6" w:space="1" w:color="auto"/>
          <w:left w:val="single" w:sz="6" w:space="1" w:color="auto"/>
          <w:bottom w:val="single" w:sz="6" w:space="1" w:color="auto"/>
          <w:right w:val="single" w:sz="6" w:space="1" w:color="auto"/>
        </w:pBdr>
        <w:jc w:val="both"/>
        <w:rPr>
          <w:b/>
          <w:sz w:val="24"/>
          <w:szCs w:val="24"/>
        </w:rPr>
      </w:pPr>
      <w:r w:rsidRPr="000C7787">
        <w:rPr>
          <w:b/>
          <w:sz w:val="24"/>
          <w:szCs w:val="24"/>
        </w:rPr>
        <w:t xml:space="preserve">Powys, </w:t>
      </w:r>
    </w:p>
    <w:p w14:paraId="53A24A06" w14:textId="77777777" w:rsidR="000C7787" w:rsidRDefault="000C7787" w:rsidP="000C7787">
      <w:pPr>
        <w:pBdr>
          <w:top w:val="single" w:sz="6" w:space="1" w:color="auto"/>
          <w:left w:val="single" w:sz="6" w:space="1" w:color="auto"/>
          <w:bottom w:val="single" w:sz="6" w:space="1" w:color="auto"/>
          <w:right w:val="single" w:sz="6" w:space="1" w:color="auto"/>
        </w:pBdr>
        <w:jc w:val="both"/>
        <w:rPr>
          <w:b/>
          <w:sz w:val="24"/>
          <w:szCs w:val="24"/>
        </w:rPr>
      </w:pPr>
      <w:r w:rsidRPr="000C7787">
        <w:rPr>
          <w:b/>
          <w:sz w:val="24"/>
          <w:szCs w:val="24"/>
        </w:rPr>
        <w:t>LD1 5LG</w:t>
      </w:r>
    </w:p>
    <w:p w14:paraId="37E9A018" w14:textId="48071AF7" w:rsidR="004923DA" w:rsidRDefault="004923DA" w:rsidP="000C778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t>
      </w:r>
    </w:p>
    <w:p w14:paraId="306C43CB" w14:textId="1E5DA984" w:rsidR="00DC55FB" w:rsidRDefault="00DC55FB" w:rsidP="000C778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 01597 827639</w:t>
      </w:r>
    </w:p>
    <w:p w14:paraId="5EFBB0CB" w14:textId="13E22A30" w:rsidR="00DC55FB" w:rsidRDefault="00DC55FB" w:rsidP="000C778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tracy.rawbone@powys.gov.uk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A0E68A5"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0C7787">
        <w:rPr>
          <w:b/>
          <w:sz w:val="24"/>
          <w:szCs w:val="24"/>
        </w:rPr>
        <w:sym w:font="Wingdings" w:char="F078"/>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F069DD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755A3">
        <w:rPr>
          <w:b/>
          <w:sz w:val="24"/>
          <w:szCs w:val="24"/>
        </w:rPr>
        <w:t xml:space="preserve"> Natalie Evason</w:t>
      </w:r>
    </w:p>
    <w:p w14:paraId="6D258DF4" w14:textId="209D1CEA" w:rsidR="0019525B" w:rsidRPr="008B28E7" w:rsidRDefault="0019525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Team Manager</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4FF5F5B9" w14:textId="40C90D1E" w:rsidR="00407EBD" w:rsidRDefault="00407EB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11 Watton </w:t>
      </w:r>
    </w:p>
    <w:p w14:paraId="01E5A5CD" w14:textId="1C38EFEA" w:rsidR="00407EBD" w:rsidRDefault="00407EB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Brecon </w:t>
      </w:r>
    </w:p>
    <w:p w14:paraId="26626812" w14:textId="691EE260" w:rsidR="004923DA" w:rsidRPr="008B28E7" w:rsidRDefault="00407EB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LD3 7ED</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A750C1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47448E">
        <w:rPr>
          <w:b/>
          <w:sz w:val="24"/>
          <w:szCs w:val="24"/>
        </w:rPr>
        <w:t xml:space="preserve"> (01874) </w:t>
      </w:r>
      <w:r w:rsidR="00407EBD">
        <w:rPr>
          <w:b/>
          <w:sz w:val="24"/>
          <w:szCs w:val="24"/>
        </w:rPr>
        <w:t>612196</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p>
    <w:p w14:paraId="7B7C6009" w14:textId="19B50477" w:rsidR="004923DA" w:rsidRPr="008B28E7" w:rsidRDefault="00407EB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Natalie.evason@powys.gov.uk</w:t>
      </w: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E9325E1" w:rsidR="004923DA" w:rsidRDefault="004923DA" w:rsidP="00FF7EBB">
            <w:pPr>
              <w:jc w:val="both"/>
              <w:rPr>
                <w:b/>
                <w:sz w:val="24"/>
                <w:szCs w:val="24"/>
              </w:rPr>
            </w:pPr>
            <w:r w:rsidRPr="008B28E7">
              <w:rPr>
                <w:b/>
                <w:sz w:val="24"/>
                <w:szCs w:val="24"/>
              </w:rPr>
              <w:t>Name:</w:t>
            </w:r>
            <w:r w:rsidR="008958E5">
              <w:rPr>
                <w:b/>
                <w:sz w:val="24"/>
                <w:szCs w:val="24"/>
              </w:rPr>
              <w:t xml:space="preserve"> </w:t>
            </w:r>
            <w:r w:rsidR="00B4134A" w:rsidRPr="00B4134A">
              <w:rPr>
                <w:b/>
                <w:sz w:val="24"/>
                <w:szCs w:val="24"/>
              </w:rPr>
              <w:t>Gareth Morgan</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1CFDF6E4" w14:textId="5B7758B9" w:rsidR="00797C77" w:rsidRDefault="00797C77" w:rsidP="00FF7EBB">
            <w:pPr>
              <w:jc w:val="both"/>
              <w:rPr>
                <w:b/>
                <w:sz w:val="24"/>
                <w:szCs w:val="24"/>
              </w:rPr>
            </w:pPr>
            <w:r>
              <w:rPr>
                <w:b/>
                <w:sz w:val="24"/>
                <w:szCs w:val="24"/>
              </w:rPr>
              <w:t>Adult Services – Disabilities Team</w:t>
            </w:r>
          </w:p>
          <w:p w14:paraId="42BF3097" w14:textId="7F6F2B15" w:rsidR="009D59C2" w:rsidRDefault="0008674A" w:rsidP="00FF7EBB">
            <w:pPr>
              <w:jc w:val="both"/>
              <w:rPr>
                <w:b/>
                <w:sz w:val="24"/>
                <w:szCs w:val="24"/>
              </w:rPr>
            </w:pPr>
            <w:r w:rsidRPr="0008674A">
              <w:rPr>
                <w:b/>
                <w:sz w:val="24"/>
                <w:szCs w:val="24"/>
              </w:rPr>
              <w:t>Powys County Council</w:t>
            </w:r>
          </w:p>
          <w:p w14:paraId="4A2AC4D5" w14:textId="77777777" w:rsidR="00797C77" w:rsidRDefault="00797C77" w:rsidP="00FF7EBB">
            <w:pPr>
              <w:jc w:val="both"/>
              <w:rPr>
                <w:b/>
                <w:sz w:val="24"/>
                <w:szCs w:val="24"/>
              </w:rPr>
            </w:pPr>
            <w:r w:rsidRPr="00797C77">
              <w:rPr>
                <w:b/>
                <w:sz w:val="24"/>
                <w:szCs w:val="24"/>
              </w:rPr>
              <w:t xml:space="preserve">Cambrian Way, </w:t>
            </w:r>
          </w:p>
          <w:p w14:paraId="288B7A47" w14:textId="77777777" w:rsidR="00797C77" w:rsidRDefault="00797C77" w:rsidP="00FF7EBB">
            <w:pPr>
              <w:jc w:val="both"/>
              <w:rPr>
                <w:b/>
                <w:sz w:val="24"/>
                <w:szCs w:val="24"/>
              </w:rPr>
            </w:pPr>
            <w:r w:rsidRPr="00797C77">
              <w:rPr>
                <w:b/>
                <w:sz w:val="24"/>
                <w:szCs w:val="24"/>
              </w:rPr>
              <w:t xml:space="preserve">Neuadd Brycheiniog, </w:t>
            </w:r>
          </w:p>
          <w:p w14:paraId="41E1E1C5" w14:textId="77777777" w:rsidR="00797C77" w:rsidRDefault="00797C77" w:rsidP="00FF7EBB">
            <w:pPr>
              <w:jc w:val="both"/>
              <w:rPr>
                <w:b/>
                <w:sz w:val="24"/>
                <w:szCs w:val="24"/>
              </w:rPr>
            </w:pPr>
            <w:r w:rsidRPr="00797C77">
              <w:rPr>
                <w:b/>
                <w:sz w:val="24"/>
                <w:szCs w:val="24"/>
              </w:rPr>
              <w:t xml:space="preserve">Brecon </w:t>
            </w:r>
          </w:p>
          <w:p w14:paraId="0DC3E2EC" w14:textId="09DEC2BF" w:rsidR="009D59C2" w:rsidRDefault="00797C77" w:rsidP="00FF7EBB">
            <w:pPr>
              <w:jc w:val="both"/>
              <w:rPr>
                <w:b/>
                <w:sz w:val="24"/>
                <w:szCs w:val="24"/>
              </w:rPr>
            </w:pPr>
            <w:r w:rsidRPr="00797C77">
              <w:rPr>
                <w:b/>
                <w:sz w:val="24"/>
                <w:szCs w:val="24"/>
              </w:rPr>
              <w:t>LD3 7HR</w:t>
            </w:r>
          </w:p>
          <w:p w14:paraId="12053DB3" w14:textId="77777777" w:rsidR="004923DA" w:rsidRPr="008B28E7" w:rsidRDefault="004923DA" w:rsidP="00FF7EBB">
            <w:pPr>
              <w:jc w:val="both"/>
              <w:rPr>
                <w:b/>
                <w:sz w:val="24"/>
                <w:szCs w:val="24"/>
              </w:rPr>
            </w:pPr>
          </w:p>
          <w:p w14:paraId="6E1CBC17" w14:textId="151455F0" w:rsidR="004923DA" w:rsidRPr="008B28E7" w:rsidRDefault="004923DA" w:rsidP="00FF7EBB">
            <w:pPr>
              <w:jc w:val="both"/>
              <w:rPr>
                <w:b/>
                <w:sz w:val="24"/>
                <w:szCs w:val="24"/>
              </w:rPr>
            </w:pPr>
            <w:r w:rsidRPr="008B28E7">
              <w:rPr>
                <w:b/>
                <w:sz w:val="24"/>
                <w:szCs w:val="24"/>
              </w:rPr>
              <w:t>Professional Qualification and date of qualification:</w:t>
            </w:r>
            <w:r w:rsidR="00C93C0F">
              <w:rPr>
                <w:b/>
                <w:sz w:val="24"/>
                <w:szCs w:val="24"/>
              </w:rPr>
              <w:t xml:space="preserve"> </w:t>
            </w:r>
            <w:r w:rsidR="00C93C0F" w:rsidRPr="00C93C0F">
              <w:rPr>
                <w:b/>
                <w:sz w:val="24"/>
                <w:szCs w:val="24"/>
              </w:rPr>
              <w:t>BA (Hons) in Social Work</w:t>
            </w:r>
            <w:r w:rsidR="00C93C0F">
              <w:rPr>
                <w:b/>
                <w:sz w:val="24"/>
                <w:szCs w:val="24"/>
              </w:rPr>
              <w:t xml:space="preserve"> Awarded: </w:t>
            </w:r>
            <w:r w:rsidR="00C93C0F" w:rsidRPr="00C93C0F">
              <w:rPr>
                <w:b/>
                <w:sz w:val="24"/>
                <w:szCs w:val="24"/>
              </w:rPr>
              <w:t>31/12/2017</w:t>
            </w:r>
          </w:p>
          <w:p w14:paraId="5F68A3CF" w14:textId="77777777" w:rsidR="004923DA" w:rsidRDefault="004923DA" w:rsidP="00FF7EBB">
            <w:pPr>
              <w:jc w:val="both"/>
              <w:rPr>
                <w:b/>
                <w:sz w:val="24"/>
                <w:szCs w:val="24"/>
              </w:rPr>
            </w:pPr>
          </w:p>
          <w:p w14:paraId="4C6113F1" w14:textId="17377EDE" w:rsidR="004923DA" w:rsidRDefault="009D59C2" w:rsidP="00FF7EBB">
            <w:pPr>
              <w:jc w:val="both"/>
              <w:rPr>
                <w:b/>
                <w:sz w:val="24"/>
                <w:szCs w:val="24"/>
              </w:rPr>
            </w:pPr>
            <w:r>
              <w:rPr>
                <w:b/>
                <w:sz w:val="24"/>
                <w:szCs w:val="24"/>
              </w:rPr>
              <w:t>T</w:t>
            </w:r>
            <w:r w:rsidR="004923DA" w:rsidRPr="008B28E7">
              <w:rPr>
                <w:b/>
                <w:sz w:val="24"/>
                <w:szCs w:val="24"/>
              </w:rPr>
              <w:t>elephone number:</w:t>
            </w:r>
            <w:r w:rsidR="00790FF2">
              <w:rPr>
                <w:b/>
                <w:sz w:val="24"/>
                <w:szCs w:val="24"/>
              </w:rPr>
              <w:t xml:space="preserve"> </w:t>
            </w:r>
            <w:r w:rsidR="00790FF2" w:rsidRPr="00790FF2">
              <w:rPr>
                <w:b/>
                <w:sz w:val="24"/>
                <w:szCs w:val="24"/>
              </w:rPr>
              <w:t>01874 614048</w:t>
            </w:r>
          </w:p>
          <w:p w14:paraId="0BB87919" w14:textId="548A11EF" w:rsidR="009D59C2" w:rsidRDefault="009D59C2" w:rsidP="00FF7EBB">
            <w:pPr>
              <w:jc w:val="both"/>
              <w:rPr>
                <w:b/>
                <w:sz w:val="24"/>
                <w:szCs w:val="24"/>
              </w:rPr>
            </w:pPr>
          </w:p>
          <w:p w14:paraId="4FDEE73F" w14:textId="567DF5C7" w:rsidR="009D59C2" w:rsidRPr="008B28E7" w:rsidRDefault="009D59C2" w:rsidP="00FF7EBB">
            <w:pPr>
              <w:jc w:val="both"/>
              <w:rPr>
                <w:b/>
                <w:sz w:val="24"/>
                <w:szCs w:val="24"/>
              </w:rPr>
            </w:pPr>
            <w:r>
              <w:rPr>
                <w:b/>
                <w:sz w:val="24"/>
                <w:szCs w:val="24"/>
              </w:rPr>
              <w:t>Email address:</w:t>
            </w:r>
            <w:r w:rsidR="00A01FCA">
              <w:rPr>
                <w:b/>
                <w:sz w:val="24"/>
                <w:szCs w:val="24"/>
              </w:rPr>
              <w:t xml:space="preserve"> </w:t>
            </w:r>
            <w:r w:rsidR="00A01FCA" w:rsidRPr="00A01FCA">
              <w:rPr>
                <w:b/>
                <w:sz w:val="24"/>
                <w:szCs w:val="24"/>
              </w:rPr>
              <w:t>gareth.morgan@powys.gov.uk</w:t>
            </w:r>
          </w:p>
          <w:p w14:paraId="4346D2ED" w14:textId="77777777" w:rsidR="00B17FA0" w:rsidRPr="008B28E7" w:rsidRDefault="00B17FA0" w:rsidP="000E38C3">
            <w:pPr>
              <w:jc w:val="both"/>
              <w:rPr>
                <w:b/>
                <w:sz w:val="24"/>
                <w:szCs w:val="24"/>
              </w:rPr>
            </w:pPr>
          </w:p>
        </w:tc>
      </w:tr>
    </w:tbl>
    <w:p w14:paraId="02D51C34" w14:textId="77777777" w:rsidR="002B05CB" w:rsidRDefault="002B05CB"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744281">
      <w:pPr>
        <w:pBdr>
          <w:top w:val="single" w:sz="6" w:space="1" w:color="auto"/>
          <w:left w:val="single" w:sz="6" w:space="0" w:color="auto"/>
          <w:bottom w:val="single" w:sz="6" w:space="1" w:color="auto"/>
          <w:right w:val="single" w:sz="6" w:space="1" w:color="auto"/>
        </w:pBdr>
        <w:jc w:val="both"/>
        <w:rPr>
          <w:b/>
          <w:sz w:val="24"/>
          <w:szCs w:val="24"/>
        </w:rPr>
      </w:pPr>
    </w:p>
    <w:p w14:paraId="49B03558" w14:textId="1166E5DA" w:rsidR="004923DA" w:rsidRPr="008B28E7" w:rsidRDefault="004923DA" w:rsidP="00744281">
      <w:pPr>
        <w:pBdr>
          <w:top w:val="single" w:sz="6" w:space="1" w:color="auto"/>
          <w:left w:val="single" w:sz="6" w:space="0"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744281">
      <w:pPr>
        <w:pBdr>
          <w:top w:val="single" w:sz="6" w:space="1" w:color="auto"/>
          <w:left w:val="single" w:sz="6" w:space="0" w:color="auto"/>
          <w:bottom w:val="single" w:sz="6" w:space="1" w:color="auto"/>
          <w:right w:val="single" w:sz="6" w:space="1" w:color="auto"/>
        </w:pBdr>
        <w:jc w:val="both"/>
        <w:rPr>
          <w:sz w:val="24"/>
          <w:szCs w:val="24"/>
        </w:rPr>
      </w:pPr>
    </w:p>
    <w:p w14:paraId="4D6664E6" w14:textId="70080318" w:rsidR="00BC5725" w:rsidRDefault="00BC5725" w:rsidP="00744281">
      <w:pPr>
        <w:pBdr>
          <w:top w:val="single" w:sz="6" w:space="1" w:color="auto"/>
          <w:left w:val="single" w:sz="6" w:space="0"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744281">
      <w:pPr>
        <w:pBdr>
          <w:top w:val="single" w:sz="6" w:space="1" w:color="auto"/>
          <w:left w:val="single" w:sz="6" w:space="0" w:color="auto"/>
          <w:bottom w:val="single" w:sz="6" w:space="1" w:color="auto"/>
          <w:right w:val="single" w:sz="6" w:space="1" w:color="auto"/>
        </w:pBdr>
        <w:jc w:val="both"/>
        <w:rPr>
          <w:sz w:val="24"/>
          <w:szCs w:val="24"/>
        </w:rPr>
      </w:pPr>
    </w:p>
    <w:p w14:paraId="7A6B46C8" w14:textId="7952DA29" w:rsidR="00B577D3" w:rsidRDefault="00B577D3" w:rsidP="00744281">
      <w:pPr>
        <w:pBdr>
          <w:top w:val="single" w:sz="6" w:space="1" w:color="auto"/>
          <w:left w:val="single" w:sz="6" w:space="0" w:color="auto"/>
          <w:bottom w:val="single" w:sz="6" w:space="1" w:color="auto"/>
          <w:right w:val="single" w:sz="6" w:space="1" w:color="auto"/>
        </w:pBdr>
        <w:jc w:val="both"/>
        <w:rPr>
          <w:sz w:val="24"/>
          <w:szCs w:val="24"/>
        </w:rPr>
      </w:pPr>
      <w:r>
        <w:rPr>
          <w:sz w:val="24"/>
          <w:szCs w:val="24"/>
        </w:rPr>
        <w:t>Signed:</w:t>
      </w:r>
      <w:r w:rsidR="002B05CB">
        <w:rPr>
          <w:sz w:val="24"/>
          <w:szCs w:val="24"/>
        </w:rPr>
        <w:t xml:space="preserve"> </w:t>
      </w:r>
      <w:r w:rsidR="002B05CB" w:rsidRPr="00281202">
        <w:rPr>
          <w:rFonts w:ascii="Brush Script MT" w:hAnsi="Brush Script MT"/>
          <w:sz w:val="28"/>
          <w:szCs w:val="28"/>
        </w:rPr>
        <w:t>Lloyd Pugh</w:t>
      </w:r>
      <w:r w:rsidR="002B05CB" w:rsidRPr="00281202">
        <w:rPr>
          <w:sz w:val="28"/>
          <w:szCs w:val="28"/>
        </w:rPr>
        <w:t xml:space="preserve"> </w:t>
      </w:r>
      <w:r w:rsidR="004923DA" w:rsidRPr="008B28E7">
        <w:rPr>
          <w:sz w:val="24"/>
          <w:szCs w:val="24"/>
        </w:rPr>
        <w:t>(Learner</w:t>
      </w:r>
      <w:r w:rsidR="000E0D51">
        <w:rPr>
          <w:sz w:val="24"/>
          <w:szCs w:val="24"/>
        </w:rPr>
        <w:t>)</w:t>
      </w:r>
    </w:p>
    <w:p w14:paraId="00876D75" w14:textId="77777777" w:rsidR="00B577D3" w:rsidRDefault="00B577D3" w:rsidP="00744281">
      <w:pPr>
        <w:pBdr>
          <w:top w:val="single" w:sz="6" w:space="1" w:color="auto"/>
          <w:left w:val="single" w:sz="6" w:space="0" w:color="auto"/>
          <w:bottom w:val="single" w:sz="6" w:space="1" w:color="auto"/>
          <w:right w:val="single" w:sz="6" w:space="1" w:color="auto"/>
        </w:pBdr>
        <w:jc w:val="both"/>
        <w:rPr>
          <w:sz w:val="24"/>
          <w:szCs w:val="24"/>
        </w:rPr>
      </w:pPr>
    </w:p>
    <w:p w14:paraId="667ECC49" w14:textId="631BF24F" w:rsidR="004923DA" w:rsidRPr="008B28E7" w:rsidRDefault="00B577D3" w:rsidP="00744281">
      <w:pPr>
        <w:pBdr>
          <w:top w:val="single" w:sz="6" w:space="1" w:color="auto"/>
          <w:left w:val="single" w:sz="6" w:space="0" w:color="auto"/>
          <w:bottom w:val="single" w:sz="6" w:space="1" w:color="auto"/>
          <w:right w:val="single" w:sz="6" w:space="1" w:color="auto"/>
        </w:pBdr>
        <w:jc w:val="both"/>
        <w:rPr>
          <w:sz w:val="24"/>
          <w:szCs w:val="24"/>
        </w:rPr>
      </w:pPr>
      <w:r>
        <w:rPr>
          <w:sz w:val="24"/>
          <w:szCs w:val="24"/>
        </w:rPr>
        <w:t>Date:</w:t>
      </w:r>
      <w:r w:rsidR="002B05CB">
        <w:rPr>
          <w:sz w:val="24"/>
          <w:szCs w:val="24"/>
        </w:rPr>
        <w:t xml:space="preserve"> </w:t>
      </w:r>
      <w:r w:rsidR="001006AA">
        <w:rPr>
          <w:sz w:val="24"/>
          <w:szCs w:val="24"/>
        </w:rPr>
        <w:t>24</w:t>
      </w:r>
      <w:r w:rsidR="001006AA" w:rsidRPr="001006AA">
        <w:rPr>
          <w:sz w:val="24"/>
          <w:szCs w:val="24"/>
          <w:vertAlign w:val="superscript"/>
        </w:rPr>
        <w:t>th</w:t>
      </w:r>
      <w:r w:rsidR="001006AA">
        <w:rPr>
          <w:sz w:val="24"/>
          <w:szCs w:val="24"/>
        </w:rPr>
        <w:t xml:space="preserve"> </w:t>
      </w:r>
      <w:r w:rsidR="00BC4B3A">
        <w:rPr>
          <w:sz w:val="24"/>
          <w:szCs w:val="24"/>
        </w:rPr>
        <w:t>Feb 2026</w:t>
      </w:r>
    </w:p>
    <w:p w14:paraId="297001DC" w14:textId="77777777" w:rsidR="004923DA" w:rsidRPr="008B28E7" w:rsidRDefault="004923DA" w:rsidP="00744281">
      <w:pPr>
        <w:pBdr>
          <w:top w:val="single" w:sz="6" w:space="1" w:color="auto"/>
          <w:left w:val="single" w:sz="6" w:space="0"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0F9FAD5"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FB3ACD" w:rsidRPr="00FB3ACD">
        <w:rPr>
          <w:rFonts w:ascii="Brush Script MT" w:hAnsi="Brush Script MT"/>
          <w:sz w:val="28"/>
          <w:szCs w:val="28"/>
        </w:rPr>
        <w:t>GJ Morgan</w:t>
      </w:r>
      <w:r w:rsidR="00FB3ACD" w:rsidRPr="00FB3ACD">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2596419E"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34291E">
        <w:rPr>
          <w:sz w:val="24"/>
          <w:szCs w:val="24"/>
        </w:rPr>
        <w:t>6</w:t>
      </w:r>
      <w:r w:rsidR="0034291E" w:rsidRPr="0034291E">
        <w:rPr>
          <w:sz w:val="24"/>
          <w:szCs w:val="24"/>
          <w:vertAlign w:val="superscript"/>
        </w:rPr>
        <w:t>th</w:t>
      </w:r>
      <w:r w:rsidR="0034291E">
        <w:rPr>
          <w:sz w:val="24"/>
          <w:szCs w:val="24"/>
        </w:rPr>
        <w:t xml:space="preserve"> October 2025</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6ED4F52" w:rsidR="00335C41" w:rsidRPr="00D3203C" w:rsidRDefault="00335C41" w:rsidP="00335C41">
            <w:pPr>
              <w:ind w:right="180"/>
              <w:jc w:val="both"/>
              <w:rPr>
                <w:sz w:val="24"/>
                <w:szCs w:val="24"/>
              </w:rPr>
            </w:pPr>
            <w:r w:rsidRPr="00D3203C">
              <w:rPr>
                <w:sz w:val="24"/>
                <w:szCs w:val="24"/>
              </w:rPr>
              <w:t>Signed</w:t>
            </w:r>
            <w:r w:rsidR="00407EBD">
              <w:rPr>
                <w:sz w:val="24"/>
                <w:szCs w:val="24"/>
              </w:rPr>
              <w:t xml:space="preserve"> </w:t>
            </w:r>
            <w:r w:rsidR="00407EBD">
              <w:rPr>
                <w:noProof/>
                <w:sz w:val="24"/>
                <w:szCs w:val="24"/>
              </w:rPr>
              <w:drawing>
                <wp:inline distT="0" distB="0" distL="0" distR="0" wp14:anchorId="6908D2E1" wp14:editId="4C85B5C9">
                  <wp:extent cx="2070100" cy="698500"/>
                  <wp:effectExtent l="0" t="0" r="6350" b="6350"/>
                  <wp:docPr id="216930882" name="Picture 1"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930882" name="Picture 1" descr="A close up of a signature&#10;&#10;AI-generated content may be incorrect."/>
                          <pic:cNvPicPr/>
                        </pic:nvPicPr>
                        <pic:blipFill>
                          <a:blip r:embed="rId76">
                            <a:extLst>
                              <a:ext uri="{28A0092B-C50C-407E-A947-70E740481C1C}">
                                <a14:useLocalDpi xmlns:a14="http://schemas.microsoft.com/office/drawing/2010/main" val="0"/>
                              </a:ext>
                            </a:extLst>
                          </a:blip>
                          <a:stretch>
                            <a:fillRect/>
                          </a:stretch>
                        </pic:blipFill>
                        <pic:spPr>
                          <a:xfrm>
                            <a:off x="0" y="0"/>
                            <a:ext cx="2070100" cy="698500"/>
                          </a:xfrm>
                          <a:prstGeom prst="rect">
                            <a:avLst/>
                          </a:prstGeom>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1FFCE4E" w14:textId="7593F691" w:rsidR="00335C41" w:rsidRPr="00BF57E7" w:rsidRDefault="00335C41" w:rsidP="00BF57E7">
            <w:pPr>
              <w:ind w:right="180"/>
              <w:jc w:val="both"/>
              <w:rPr>
                <w:sz w:val="24"/>
                <w:szCs w:val="24"/>
              </w:rPr>
            </w:pPr>
            <w:r w:rsidRPr="00D3203C">
              <w:rPr>
                <w:sz w:val="24"/>
                <w:szCs w:val="24"/>
              </w:rPr>
              <w:t xml:space="preserve">Date </w:t>
            </w:r>
            <w:r w:rsidR="00407EBD">
              <w:rPr>
                <w:sz w:val="24"/>
                <w:szCs w:val="24"/>
              </w:rPr>
              <w:t>2</w:t>
            </w:r>
            <w:r w:rsidR="00407EBD" w:rsidRPr="00407EBD">
              <w:rPr>
                <w:sz w:val="24"/>
                <w:szCs w:val="24"/>
                <w:vertAlign w:val="superscript"/>
              </w:rPr>
              <w:t>nd</w:t>
            </w:r>
            <w:r w:rsidR="00407EBD">
              <w:rPr>
                <w:sz w:val="24"/>
                <w:szCs w:val="24"/>
              </w:rPr>
              <w:t xml:space="preserve"> October 2025</w:t>
            </w: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6094BC73" w14:textId="77777777" w:rsidR="00BC4B3A" w:rsidRDefault="00BC4B3A"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lastRenderedPageBreak/>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5BB934C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283CEC">
        <w:rPr>
          <w:caps/>
          <w:sz w:val="24"/>
          <w:szCs w:val="24"/>
        </w:rPr>
        <w:t xml:space="preserve">Natalie Evason </w:t>
      </w:r>
    </w:p>
    <w:p w14:paraId="7C11F360" w14:textId="71F9533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283CEC">
        <w:rPr>
          <w:noProof/>
          <w:sz w:val="24"/>
          <w:szCs w:val="24"/>
        </w:rPr>
        <w:drawing>
          <wp:inline distT="0" distB="0" distL="0" distR="0" wp14:anchorId="04FAE64A" wp14:editId="37F8FC41">
            <wp:extent cx="2070100" cy="698500"/>
            <wp:effectExtent l="0" t="0" r="6350" b="6350"/>
            <wp:docPr id="1659914080" name="Picture 2"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914080" name="Picture 2" descr="A close up of a signature&#10;&#10;AI-generated content may be incorrect."/>
                    <pic:cNvPicPr/>
                  </pic:nvPicPr>
                  <pic:blipFill>
                    <a:blip r:embed="rId76">
                      <a:extLst>
                        <a:ext uri="{28A0092B-C50C-407E-A947-70E740481C1C}">
                          <a14:useLocalDpi xmlns:a14="http://schemas.microsoft.com/office/drawing/2010/main" val="0"/>
                        </a:ext>
                      </a:extLst>
                    </a:blip>
                    <a:stretch>
                      <a:fillRect/>
                    </a:stretch>
                  </pic:blipFill>
                  <pic:spPr>
                    <a:xfrm>
                      <a:off x="0" y="0"/>
                      <a:ext cx="2070100" cy="698500"/>
                    </a:xfrm>
                    <a:prstGeom prst="rect">
                      <a:avLst/>
                    </a:prstGeom>
                  </pic:spPr>
                </pic:pic>
              </a:graphicData>
            </a:graphic>
          </wp:inline>
        </w:drawing>
      </w:r>
    </w:p>
    <w:p w14:paraId="57B2A00A" w14:textId="26907D1E"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283CEC">
        <w:rPr>
          <w:sz w:val="24"/>
          <w:szCs w:val="24"/>
        </w:rPr>
        <w:t>2</w:t>
      </w:r>
      <w:r w:rsidR="00283CEC" w:rsidRPr="00283CEC">
        <w:rPr>
          <w:sz w:val="24"/>
          <w:szCs w:val="24"/>
          <w:vertAlign w:val="superscript"/>
        </w:rPr>
        <w:t>nd</w:t>
      </w:r>
      <w:r w:rsidR="00283CEC">
        <w:rPr>
          <w:sz w:val="24"/>
          <w:szCs w:val="24"/>
        </w:rPr>
        <w:t xml:space="preserve"> October 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57E99546"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9707A7">
        <w:rPr>
          <w:caps/>
          <w:sz w:val="24"/>
          <w:szCs w:val="24"/>
        </w:rPr>
        <w:t xml:space="preserve">N/A </w:t>
      </w:r>
      <w:r w:rsidRPr="00B436BF">
        <w:rPr>
          <w:caps/>
          <w:sz w:val="24"/>
          <w:szCs w:val="24"/>
        </w:rPr>
        <w:t>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143B9AA6" w:rsidR="00D05A5D" w:rsidRPr="00DA5682" w:rsidRDefault="00050B63" w:rsidP="00CC14B6">
            <w:pPr>
              <w:rPr>
                <w:sz w:val="24"/>
                <w:szCs w:val="24"/>
              </w:rPr>
            </w:pPr>
            <w:r>
              <w:rPr>
                <w:sz w:val="24"/>
                <w:szCs w:val="24"/>
              </w:rPr>
              <w:t>Lloyd Pugh</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31D1ABDD" w:rsidR="00D05A5D" w:rsidRPr="00DA5682" w:rsidRDefault="00C935E4" w:rsidP="00CC14B6">
            <w:pPr>
              <w:rPr>
                <w:sz w:val="24"/>
                <w:szCs w:val="24"/>
              </w:rPr>
            </w:pPr>
            <w:r>
              <w:rPr>
                <w:sz w:val="24"/>
                <w:szCs w:val="24"/>
              </w:rPr>
              <w:t>Older Adults Team, Powys County Council</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24378479" w:rsidR="00D05A5D" w:rsidRPr="00DA5682" w:rsidRDefault="00A931D3" w:rsidP="00CC14B6">
            <w:pPr>
              <w:rPr>
                <w:sz w:val="24"/>
                <w:szCs w:val="24"/>
              </w:rPr>
            </w:pPr>
            <w:r w:rsidRPr="00A41AC4">
              <w:rPr>
                <w:sz w:val="24"/>
                <w:szCs w:val="24"/>
              </w:rPr>
              <w:t>Gareth Morgan</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05D7FD17" w:rsidR="00D05A5D" w:rsidRPr="00DA5682" w:rsidRDefault="009B5498" w:rsidP="00CC14B6">
            <w:pPr>
              <w:rPr>
                <w:sz w:val="24"/>
                <w:szCs w:val="24"/>
              </w:rPr>
            </w:pPr>
            <w:r>
              <w:rPr>
                <w:sz w:val="24"/>
                <w:szCs w:val="24"/>
              </w:rPr>
              <w:t>Natalie Evason</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r w:rsidRPr="00466C2B">
        <w:rPr>
          <w:color w:val="auto"/>
          <w:sz w:val="24"/>
          <w:szCs w:val="24"/>
        </w:rPr>
        <w:t>it’s</w:t>
      </w:r>
      <w:proofErr w:type="spell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r w:rsidRPr="00466C2B">
        <w:rPr>
          <w:iCs/>
          <w:color w:val="auto"/>
          <w:sz w:val="24"/>
          <w:szCs w:val="24"/>
          <w:lang w:val="en-US" w:eastAsia="en-US"/>
        </w:rPr>
        <w:t>Agored</w:t>
      </w:r>
      <w:proofErr w:type="spell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2966B21E" w14:textId="77777777" w:rsidR="00AA3D6E" w:rsidRPr="00DA5682" w:rsidRDefault="00AA3D6E" w:rsidP="00AA3D6E">
      <w:pPr>
        <w:rPr>
          <w:sz w:val="24"/>
          <w:szCs w:val="24"/>
        </w:rPr>
      </w:pPr>
    </w:p>
    <w:p w14:paraId="63CBF0C1" w14:textId="77777777" w:rsidR="00AA3D6E" w:rsidRPr="00DA5682" w:rsidRDefault="00AA3D6E" w:rsidP="00AA3D6E">
      <w:pPr>
        <w:rPr>
          <w:sz w:val="24"/>
          <w:szCs w:val="24"/>
        </w:rPr>
      </w:pPr>
      <w:r w:rsidRPr="00DA5682">
        <w:rPr>
          <w:sz w:val="24"/>
          <w:szCs w:val="24"/>
        </w:rPr>
        <w:t>Signed:</w:t>
      </w:r>
      <w:r>
        <w:rPr>
          <w:sz w:val="24"/>
          <w:szCs w:val="24"/>
        </w:rPr>
        <w:t xml:space="preserve"> Lloyd Pugh</w:t>
      </w:r>
      <w:r w:rsidRPr="00DA5682">
        <w:rPr>
          <w:sz w:val="24"/>
          <w:szCs w:val="24"/>
        </w:rPr>
        <w:t xml:space="preserve"> </w:t>
      </w:r>
      <w:r>
        <w:rPr>
          <w:sz w:val="24"/>
          <w:szCs w:val="24"/>
        </w:rPr>
        <w:t xml:space="preserve">  </w:t>
      </w:r>
      <w:r>
        <w:rPr>
          <w:sz w:val="24"/>
          <w:szCs w:val="24"/>
        </w:rPr>
        <w:tab/>
      </w:r>
      <w:r w:rsidRPr="00DA5682">
        <w:rPr>
          <w:sz w:val="24"/>
          <w:szCs w:val="24"/>
        </w:rPr>
        <w:t>Print Name:</w:t>
      </w:r>
      <w:r>
        <w:rPr>
          <w:sz w:val="24"/>
          <w:szCs w:val="24"/>
        </w:rPr>
        <w:t xml:space="preserve"> Lloyd Pugh</w:t>
      </w:r>
      <w:r w:rsidRPr="00DA5682">
        <w:rPr>
          <w:sz w:val="24"/>
          <w:szCs w:val="24"/>
        </w:rPr>
        <w:t xml:space="preserve"> </w:t>
      </w:r>
      <w:r>
        <w:rPr>
          <w:sz w:val="24"/>
          <w:szCs w:val="24"/>
        </w:rPr>
        <w:tab/>
      </w:r>
      <w:r>
        <w:rPr>
          <w:sz w:val="24"/>
          <w:szCs w:val="24"/>
        </w:rPr>
        <w:tab/>
      </w:r>
      <w:r w:rsidRPr="00DA5682">
        <w:rPr>
          <w:sz w:val="24"/>
          <w:szCs w:val="24"/>
        </w:rPr>
        <w:t>Date</w:t>
      </w:r>
      <w:r>
        <w:rPr>
          <w:sz w:val="24"/>
          <w:szCs w:val="24"/>
        </w:rPr>
        <w:t>: 22/11/2024</w:t>
      </w:r>
      <w:r w:rsidRPr="00DA5682">
        <w:rPr>
          <w:sz w:val="24"/>
          <w:szCs w:val="24"/>
        </w:rPr>
        <w:t xml:space="preserve"> </w:t>
      </w:r>
    </w:p>
    <w:p w14:paraId="21DFFD5F" w14:textId="77777777" w:rsidR="00AA3D6E" w:rsidRPr="00DA5682" w:rsidRDefault="00AA3D6E" w:rsidP="00AA3D6E">
      <w:pPr>
        <w:rPr>
          <w:sz w:val="24"/>
          <w:szCs w:val="24"/>
        </w:rPr>
      </w:pPr>
      <w:r w:rsidRPr="00DA5682">
        <w:rPr>
          <w:sz w:val="24"/>
          <w:szCs w:val="24"/>
        </w:rPr>
        <w:t>(Learner)</w:t>
      </w:r>
    </w:p>
    <w:p w14:paraId="2907F683" w14:textId="77777777" w:rsidR="00AA3D6E" w:rsidRPr="00DA5682" w:rsidRDefault="00AA3D6E" w:rsidP="00AA3D6E">
      <w:pPr>
        <w:rPr>
          <w:sz w:val="24"/>
          <w:szCs w:val="24"/>
        </w:rPr>
      </w:pPr>
    </w:p>
    <w:p w14:paraId="3188C0A1" w14:textId="77777777" w:rsidR="00AA3D6E" w:rsidRDefault="00AA3D6E" w:rsidP="00AA3D6E">
      <w:pPr>
        <w:rPr>
          <w:sz w:val="24"/>
          <w:szCs w:val="24"/>
        </w:rPr>
      </w:pPr>
      <w:r w:rsidRPr="00DA5682">
        <w:rPr>
          <w:sz w:val="24"/>
          <w:szCs w:val="24"/>
        </w:rPr>
        <w:t>Signed:……</w:t>
      </w:r>
      <w:r>
        <w:rPr>
          <w:noProof/>
          <w:sz w:val="24"/>
          <w:szCs w:val="24"/>
          <w14:ligatures w14:val="standardContextual"/>
        </w:rPr>
        <w:drawing>
          <wp:inline distT="0" distB="0" distL="0" distR="0" wp14:anchorId="2D2B30DD" wp14:editId="4E82F54D">
            <wp:extent cx="958850" cy="260350"/>
            <wp:effectExtent l="0" t="0" r="0" b="6350"/>
            <wp:docPr id="1725094399" name="Picture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094399" name="Picture 1" descr="A close up of a signature&#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958850" cy="260350"/>
                    </a:xfrm>
                    <a:prstGeom prst="rect">
                      <a:avLst/>
                    </a:prstGeom>
                  </pic:spPr>
                </pic:pic>
              </a:graphicData>
            </a:graphic>
          </wp:inline>
        </w:drawing>
      </w:r>
      <w:r w:rsidRPr="00DA5682">
        <w:rPr>
          <w:sz w:val="24"/>
          <w:szCs w:val="24"/>
        </w:rPr>
        <w:t xml:space="preserve"> Print </w:t>
      </w:r>
      <w:r>
        <w:rPr>
          <w:sz w:val="24"/>
          <w:szCs w:val="24"/>
        </w:rPr>
        <w:t xml:space="preserve">  Date: 25</w:t>
      </w:r>
      <w:r w:rsidRPr="00872167">
        <w:rPr>
          <w:sz w:val="24"/>
          <w:szCs w:val="24"/>
          <w:vertAlign w:val="superscript"/>
        </w:rPr>
        <w:t>th</w:t>
      </w:r>
      <w:r>
        <w:rPr>
          <w:sz w:val="24"/>
          <w:szCs w:val="24"/>
        </w:rPr>
        <w:t xml:space="preserve"> November  2024</w:t>
      </w:r>
    </w:p>
    <w:p w14:paraId="6652AD70" w14:textId="77777777" w:rsidR="00AA3D6E" w:rsidRPr="00DA5682" w:rsidRDefault="00AA3D6E" w:rsidP="00AA3D6E">
      <w:pPr>
        <w:rPr>
          <w:sz w:val="24"/>
          <w:szCs w:val="24"/>
        </w:rPr>
      </w:pPr>
      <w:r w:rsidRPr="00DA5682">
        <w:rPr>
          <w:sz w:val="24"/>
          <w:szCs w:val="24"/>
        </w:rPr>
        <w:t>Name</w:t>
      </w:r>
      <w:r>
        <w:rPr>
          <w:sz w:val="24"/>
          <w:szCs w:val="24"/>
        </w:rPr>
        <w:t xml:space="preserve"> Natalie Evason </w:t>
      </w:r>
    </w:p>
    <w:p w14:paraId="0CD4906F" w14:textId="77777777" w:rsidR="00AA3D6E" w:rsidRPr="00DA5682" w:rsidRDefault="00AA3D6E" w:rsidP="00AA3D6E">
      <w:pPr>
        <w:rPr>
          <w:sz w:val="24"/>
          <w:szCs w:val="24"/>
        </w:rPr>
      </w:pPr>
      <w:r w:rsidRPr="00DA5682">
        <w:rPr>
          <w:sz w:val="24"/>
          <w:szCs w:val="24"/>
        </w:rPr>
        <w:t>(Line Manager/Mentor)</w:t>
      </w:r>
    </w:p>
    <w:p w14:paraId="51B5B7A2" w14:textId="77777777" w:rsidR="00AA3D6E" w:rsidRPr="00DA5682" w:rsidRDefault="00AA3D6E" w:rsidP="00AA3D6E">
      <w:pPr>
        <w:rPr>
          <w:sz w:val="24"/>
          <w:szCs w:val="24"/>
        </w:rPr>
      </w:pPr>
    </w:p>
    <w:p w14:paraId="43529C5D" w14:textId="77777777" w:rsidR="00AA3D6E" w:rsidRPr="00DA5682" w:rsidRDefault="00AA3D6E" w:rsidP="00AA3D6E">
      <w:pPr>
        <w:rPr>
          <w:sz w:val="24"/>
          <w:szCs w:val="24"/>
        </w:rPr>
      </w:pPr>
      <w:r w:rsidRPr="00DA5682">
        <w:rPr>
          <w:sz w:val="24"/>
          <w:szCs w:val="24"/>
        </w:rPr>
        <w:t>Signed</w:t>
      </w:r>
      <w:r>
        <w:rPr>
          <w:sz w:val="24"/>
          <w:szCs w:val="24"/>
        </w:rPr>
        <w:t xml:space="preserve">: </w:t>
      </w:r>
      <w:r w:rsidRPr="00CF0144">
        <w:rPr>
          <w:rFonts w:ascii="Brush Script MT" w:hAnsi="Brush Script MT"/>
          <w:sz w:val="28"/>
          <w:szCs w:val="28"/>
        </w:rPr>
        <w:t>GJ Morgan</w:t>
      </w:r>
      <w:r w:rsidRPr="00DA5682">
        <w:rPr>
          <w:sz w:val="24"/>
          <w:szCs w:val="24"/>
        </w:rPr>
        <w:t xml:space="preserve"> </w:t>
      </w:r>
      <w:r>
        <w:rPr>
          <w:sz w:val="24"/>
          <w:szCs w:val="24"/>
        </w:rPr>
        <w:t xml:space="preserve">            </w:t>
      </w:r>
      <w:r w:rsidRPr="00DA5682">
        <w:rPr>
          <w:sz w:val="24"/>
          <w:szCs w:val="24"/>
        </w:rPr>
        <w:t>Print Name:</w:t>
      </w:r>
      <w:r>
        <w:rPr>
          <w:sz w:val="24"/>
          <w:szCs w:val="24"/>
        </w:rPr>
        <w:t xml:space="preserve"> Gareth Morgan       </w:t>
      </w:r>
      <w:r w:rsidRPr="00DA5682">
        <w:rPr>
          <w:sz w:val="24"/>
          <w:szCs w:val="24"/>
        </w:rPr>
        <w:t>Date</w:t>
      </w:r>
      <w:r>
        <w:rPr>
          <w:sz w:val="24"/>
          <w:szCs w:val="24"/>
        </w:rPr>
        <w:t>:22/11/2024</w:t>
      </w:r>
    </w:p>
    <w:p w14:paraId="534585CF" w14:textId="77777777" w:rsidR="00AA3D6E" w:rsidRPr="00DA5682" w:rsidRDefault="00AA3D6E" w:rsidP="00AA3D6E">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78"/>
      <w:footerReference w:type="default" r:id="rId7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117FF" w14:textId="77777777" w:rsidR="00C413DA" w:rsidRDefault="00C413DA">
      <w:r>
        <w:separator/>
      </w:r>
    </w:p>
  </w:endnote>
  <w:endnote w:type="continuationSeparator" w:id="0">
    <w:p w14:paraId="277049B2" w14:textId="77777777" w:rsidR="00C413DA" w:rsidRDefault="00C41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Brush Script MT">
    <w:panose1 w:val="03060802040406070304"/>
    <w:charset w:val="00"/>
    <w:family w:val="script"/>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93B6E" w14:textId="77777777" w:rsidR="00C413DA" w:rsidRDefault="00C413DA">
      <w:r>
        <w:separator/>
      </w:r>
    </w:p>
  </w:footnote>
  <w:footnote w:type="continuationSeparator" w:id="0">
    <w:p w14:paraId="4BA22C0A" w14:textId="77777777" w:rsidR="00C413DA" w:rsidRDefault="00C413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47E6"/>
    <w:rsid w:val="000073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0B63"/>
    <w:rsid w:val="00054A07"/>
    <w:rsid w:val="0005504D"/>
    <w:rsid w:val="00055D43"/>
    <w:rsid w:val="00056FAC"/>
    <w:rsid w:val="00057751"/>
    <w:rsid w:val="000627FD"/>
    <w:rsid w:val="00062E39"/>
    <w:rsid w:val="00064063"/>
    <w:rsid w:val="0006581A"/>
    <w:rsid w:val="00074461"/>
    <w:rsid w:val="000766EC"/>
    <w:rsid w:val="00080E58"/>
    <w:rsid w:val="000829F6"/>
    <w:rsid w:val="00083D99"/>
    <w:rsid w:val="00084DA6"/>
    <w:rsid w:val="00085699"/>
    <w:rsid w:val="0008674A"/>
    <w:rsid w:val="00090160"/>
    <w:rsid w:val="00091F52"/>
    <w:rsid w:val="00092970"/>
    <w:rsid w:val="00093720"/>
    <w:rsid w:val="000938E6"/>
    <w:rsid w:val="00093B3C"/>
    <w:rsid w:val="0009488C"/>
    <w:rsid w:val="000950BF"/>
    <w:rsid w:val="00095C1B"/>
    <w:rsid w:val="00096DEA"/>
    <w:rsid w:val="000A4240"/>
    <w:rsid w:val="000A469A"/>
    <w:rsid w:val="000A584A"/>
    <w:rsid w:val="000A6458"/>
    <w:rsid w:val="000C378F"/>
    <w:rsid w:val="000C6087"/>
    <w:rsid w:val="000C6892"/>
    <w:rsid w:val="000C6FFE"/>
    <w:rsid w:val="000C7787"/>
    <w:rsid w:val="000D0874"/>
    <w:rsid w:val="000D0BB6"/>
    <w:rsid w:val="000D2ED2"/>
    <w:rsid w:val="000D6653"/>
    <w:rsid w:val="000D7F4A"/>
    <w:rsid w:val="000E0D51"/>
    <w:rsid w:val="000E26B0"/>
    <w:rsid w:val="000E37C2"/>
    <w:rsid w:val="000E38C3"/>
    <w:rsid w:val="000F1599"/>
    <w:rsid w:val="000F1769"/>
    <w:rsid w:val="000F1A97"/>
    <w:rsid w:val="000F42AE"/>
    <w:rsid w:val="000F6196"/>
    <w:rsid w:val="000F6BC3"/>
    <w:rsid w:val="001006AA"/>
    <w:rsid w:val="0010312C"/>
    <w:rsid w:val="00105026"/>
    <w:rsid w:val="0010662B"/>
    <w:rsid w:val="00106DC7"/>
    <w:rsid w:val="00112391"/>
    <w:rsid w:val="00114F52"/>
    <w:rsid w:val="00130119"/>
    <w:rsid w:val="00132369"/>
    <w:rsid w:val="00132812"/>
    <w:rsid w:val="001347F8"/>
    <w:rsid w:val="001348D1"/>
    <w:rsid w:val="001359EE"/>
    <w:rsid w:val="00137BB5"/>
    <w:rsid w:val="00137E05"/>
    <w:rsid w:val="001447F6"/>
    <w:rsid w:val="00147DE3"/>
    <w:rsid w:val="00150794"/>
    <w:rsid w:val="00151DA6"/>
    <w:rsid w:val="00152609"/>
    <w:rsid w:val="001608C4"/>
    <w:rsid w:val="00164832"/>
    <w:rsid w:val="00171418"/>
    <w:rsid w:val="001755A3"/>
    <w:rsid w:val="001772BF"/>
    <w:rsid w:val="001772DE"/>
    <w:rsid w:val="0018660D"/>
    <w:rsid w:val="0019496C"/>
    <w:rsid w:val="0019525B"/>
    <w:rsid w:val="001961CF"/>
    <w:rsid w:val="001A59BB"/>
    <w:rsid w:val="001A607E"/>
    <w:rsid w:val="001A6A51"/>
    <w:rsid w:val="001A79C4"/>
    <w:rsid w:val="001B331A"/>
    <w:rsid w:val="001B576C"/>
    <w:rsid w:val="001B6E6C"/>
    <w:rsid w:val="001C0237"/>
    <w:rsid w:val="001C0E74"/>
    <w:rsid w:val="001C4DB8"/>
    <w:rsid w:val="001C50B8"/>
    <w:rsid w:val="001D229F"/>
    <w:rsid w:val="001D620F"/>
    <w:rsid w:val="001E2EB6"/>
    <w:rsid w:val="001F4552"/>
    <w:rsid w:val="0020017D"/>
    <w:rsid w:val="002019EB"/>
    <w:rsid w:val="00204B58"/>
    <w:rsid w:val="00205051"/>
    <w:rsid w:val="00211F65"/>
    <w:rsid w:val="00212221"/>
    <w:rsid w:val="00214047"/>
    <w:rsid w:val="00216563"/>
    <w:rsid w:val="0021792F"/>
    <w:rsid w:val="00220D06"/>
    <w:rsid w:val="002246A0"/>
    <w:rsid w:val="00230439"/>
    <w:rsid w:val="00232A09"/>
    <w:rsid w:val="00235176"/>
    <w:rsid w:val="00236061"/>
    <w:rsid w:val="00237D43"/>
    <w:rsid w:val="0024100E"/>
    <w:rsid w:val="00241C1B"/>
    <w:rsid w:val="0024288B"/>
    <w:rsid w:val="00243DB0"/>
    <w:rsid w:val="00247265"/>
    <w:rsid w:val="00260663"/>
    <w:rsid w:val="002657E9"/>
    <w:rsid w:val="0026665E"/>
    <w:rsid w:val="0027147E"/>
    <w:rsid w:val="002761F4"/>
    <w:rsid w:val="002775E1"/>
    <w:rsid w:val="00277979"/>
    <w:rsid w:val="00281202"/>
    <w:rsid w:val="00283CEC"/>
    <w:rsid w:val="00291ADD"/>
    <w:rsid w:val="002920DF"/>
    <w:rsid w:val="00292F3D"/>
    <w:rsid w:val="00295CA1"/>
    <w:rsid w:val="002A0E51"/>
    <w:rsid w:val="002A1A44"/>
    <w:rsid w:val="002A291A"/>
    <w:rsid w:val="002A2C54"/>
    <w:rsid w:val="002A4E2E"/>
    <w:rsid w:val="002A5061"/>
    <w:rsid w:val="002A5604"/>
    <w:rsid w:val="002B05CB"/>
    <w:rsid w:val="002B1701"/>
    <w:rsid w:val="002B23C3"/>
    <w:rsid w:val="002B443A"/>
    <w:rsid w:val="002B5B35"/>
    <w:rsid w:val="002B7AEE"/>
    <w:rsid w:val="002C2536"/>
    <w:rsid w:val="002C256A"/>
    <w:rsid w:val="002C3031"/>
    <w:rsid w:val="002C4233"/>
    <w:rsid w:val="002C496D"/>
    <w:rsid w:val="002D05EB"/>
    <w:rsid w:val="002D11A8"/>
    <w:rsid w:val="002D2F29"/>
    <w:rsid w:val="002D3508"/>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6505"/>
    <w:rsid w:val="0033771E"/>
    <w:rsid w:val="00337FEF"/>
    <w:rsid w:val="0034291E"/>
    <w:rsid w:val="00354B6D"/>
    <w:rsid w:val="00355210"/>
    <w:rsid w:val="00355CFD"/>
    <w:rsid w:val="003654B1"/>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97FA2"/>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0E82"/>
    <w:rsid w:val="003F1233"/>
    <w:rsid w:val="003F20E0"/>
    <w:rsid w:val="003F67A4"/>
    <w:rsid w:val="00400786"/>
    <w:rsid w:val="00401FDA"/>
    <w:rsid w:val="004046F0"/>
    <w:rsid w:val="0040668F"/>
    <w:rsid w:val="00407EBD"/>
    <w:rsid w:val="00411EF7"/>
    <w:rsid w:val="00412677"/>
    <w:rsid w:val="00425160"/>
    <w:rsid w:val="00430DE3"/>
    <w:rsid w:val="004336E5"/>
    <w:rsid w:val="004348AE"/>
    <w:rsid w:val="004376C0"/>
    <w:rsid w:val="0044223A"/>
    <w:rsid w:val="00450B67"/>
    <w:rsid w:val="00451851"/>
    <w:rsid w:val="0045189A"/>
    <w:rsid w:val="00453343"/>
    <w:rsid w:val="004538C3"/>
    <w:rsid w:val="004608B9"/>
    <w:rsid w:val="00462344"/>
    <w:rsid w:val="00463B55"/>
    <w:rsid w:val="00465947"/>
    <w:rsid w:val="00465D50"/>
    <w:rsid w:val="004667B1"/>
    <w:rsid w:val="00467F66"/>
    <w:rsid w:val="00470461"/>
    <w:rsid w:val="00470BB1"/>
    <w:rsid w:val="00472EB6"/>
    <w:rsid w:val="00473153"/>
    <w:rsid w:val="0047350F"/>
    <w:rsid w:val="004743AF"/>
    <w:rsid w:val="0047448E"/>
    <w:rsid w:val="00482C17"/>
    <w:rsid w:val="00484CE3"/>
    <w:rsid w:val="00485396"/>
    <w:rsid w:val="004911B4"/>
    <w:rsid w:val="0049196A"/>
    <w:rsid w:val="004923DA"/>
    <w:rsid w:val="00492EEB"/>
    <w:rsid w:val="00493434"/>
    <w:rsid w:val="004968E2"/>
    <w:rsid w:val="004A2A49"/>
    <w:rsid w:val="004A2C67"/>
    <w:rsid w:val="004A4D4D"/>
    <w:rsid w:val="004A578E"/>
    <w:rsid w:val="004A5A64"/>
    <w:rsid w:val="004A6B8E"/>
    <w:rsid w:val="004A7988"/>
    <w:rsid w:val="004B5553"/>
    <w:rsid w:val="004B600B"/>
    <w:rsid w:val="004B62DE"/>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4F7DD1"/>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063E"/>
    <w:rsid w:val="00581E0A"/>
    <w:rsid w:val="005841E5"/>
    <w:rsid w:val="00586D89"/>
    <w:rsid w:val="005877C8"/>
    <w:rsid w:val="00587923"/>
    <w:rsid w:val="00594F9F"/>
    <w:rsid w:val="005A1B4C"/>
    <w:rsid w:val="005A224E"/>
    <w:rsid w:val="005A545C"/>
    <w:rsid w:val="005B271A"/>
    <w:rsid w:val="005B3A2D"/>
    <w:rsid w:val="005B653D"/>
    <w:rsid w:val="005C1567"/>
    <w:rsid w:val="005C28D3"/>
    <w:rsid w:val="005C57C8"/>
    <w:rsid w:val="005C6CE5"/>
    <w:rsid w:val="005D16F2"/>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0F1D"/>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14F9"/>
    <w:rsid w:val="00682334"/>
    <w:rsid w:val="0068384E"/>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128D"/>
    <w:rsid w:val="006E481E"/>
    <w:rsid w:val="006E795F"/>
    <w:rsid w:val="006F0862"/>
    <w:rsid w:val="006F1438"/>
    <w:rsid w:val="006F218C"/>
    <w:rsid w:val="006F2A9E"/>
    <w:rsid w:val="006F5ED3"/>
    <w:rsid w:val="00700249"/>
    <w:rsid w:val="007026FA"/>
    <w:rsid w:val="007069CD"/>
    <w:rsid w:val="00706BB5"/>
    <w:rsid w:val="0071231A"/>
    <w:rsid w:val="00712E90"/>
    <w:rsid w:val="00713B7E"/>
    <w:rsid w:val="0072678F"/>
    <w:rsid w:val="007276E5"/>
    <w:rsid w:val="00727C4C"/>
    <w:rsid w:val="00734809"/>
    <w:rsid w:val="00736B28"/>
    <w:rsid w:val="0073714E"/>
    <w:rsid w:val="007374EF"/>
    <w:rsid w:val="007406E1"/>
    <w:rsid w:val="007433B4"/>
    <w:rsid w:val="00743E40"/>
    <w:rsid w:val="00744281"/>
    <w:rsid w:val="00745016"/>
    <w:rsid w:val="0075031F"/>
    <w:rsid w:val="00751263"/>
    <w:rsid w:val="007514E3"/>
    <w:rsid w:val="0075169C"/>
    <w:rsid w:val="007544FC"/>
    <w:rsid w:val="00755427"/>
    <w:rsid w:val="00756548"/>
    <w:rsid w:val="0075673A"/>
    <w:rsid w:val="0075704F"/>
    <w:rsid w:val="00763B2D"/>
    <w:rsid w:val="00764C84"/>
    <w:rsid w:val="007710AD"/>
    <w:rsid w:val="00772924"/>
    <w:rsid w:val="0078112D"/>
    <w:rsid w:val="00782140"/>
    <w:rsid w:val="007847B9"/>
    <w:rsid w:val="007872F2"/>
    <w:rsid w:val="007873F9"/>
    <w:rsid w:val="007908E0"/>
    <w:rsid w:val="00790FF2"/>
    <w:rsid w:val="00793B19"/>
    <w:rsid w:val="00793EB3"/>
    <w:rsid w:val="00794205"/>
    <w:rsid w:val="0079422A"/>
    <w:rsid w:val="00795CD1"/>
    <w:rsid w:val="00797C77"/>
    <w:rsid w:val="007A1F6A"/>
    <w:rsid w:val="007A599D"/>
    <w:rsid w:val="007A628F"/>
    <w:rsid w:val="007B0DE3"/>
    <w:rsid w:val="007B1BFD"/>
    <w:rsid w:val="007B7191"/>
    <w:rsid w:val="007C1D94"/>
    <w:rsid w:val="007C556F"/>
    <w:rsid w:val="007C5ABE"/>
    <w:rsid w:val="007C6A87"/>
    <w:rsid w:val="007D0A07"/>
    <w:rsid w:val="007D0F11"/>
    <w:rsid w:val="007D133D"/>
    <w:rsid w:val="007D3EB4"/>
    <w:rsid w:val="007D3F16"/>
    <w:rsid w:val="007D3F68"/>
    <w:rsid w:val="007F10BD"/>
    <w:rsid w:val="007F312E"/>
    <w:rsid w:val="007F3F7E"/>
    <w:rsid w:val="007F4BA4"/>
    <w:rsid w:val="0081026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6101"/>
    <w:rsid w:val="00886DF5"/>
    <w:rsid w:val="0088737B"/>
    <w:rsid w:val="00891078"/>
    <w:rsid w:val="00892716"/>
    <w:rsid w:val="00893067"/>
    <w:rsid w:val="008933DE"/>
    <w:rsid w:val="008958E5"/>
    <w:rsid w:val="00895FCE"/>
    <w:rsid w:val="00897F3E"/>
    <w:rsid w:val="008A21B4"/>
    <w:rsid w:val="008A7489"/>
    <w:rsid w:val="008B07DE"/>
    <w:rsid w:val="008B1309"/>
    <w:rsid w:val="008B279D"/>
    <w:rsid w:val="008B28E7"/>
    <w:rsid w:val="008B67F6"/>
    <w:rsid w:val="008B753C"/>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653C"/>
    <w:rsid w:val="008F127E"/>
    <w:rsid w:val="008F32D9"/>
    <w:rsid w:val="008F76AD"/>
    <w:rsid w:val="00902A65"/>
    <w:rsid w:val="00903932"/>
    <w:rsid w:val="009079BD"/>
    <w:rsid w:val="00912BD9"/>
    <w:rsid w:val="00915628"/>
    <w:rsid w:val="00916FB2"/>
    <w:rsid w:val="00920E5B"/>
    <w:rsid w:val="009250AB"/>
    <w:rsid w:val="00926436"/>
    <w:rsid w:val="00926C53"/>
    <w:rsid w:val="0093018C"/>
    <w:rsid w:val="0094495F"/>
    <w:rsid w:val="00950C3D"/>
    <w:rsid w:val="009544C0"/>
    <w:rsid w:val="00954FA4"/>
    <w:rsid w:val="00956AE9"/>
    <w:rsid w:val="00964CC6"/>
    <w:rsid w:val="00967BFA"/>
    <w:rsid w:val="009707A7"/>
    <w:rsid w:val="00980BBF"/>
    <w:rsid w:val="0098262C"/>
    <w:rsid w:val="0098427C"/>
    <w:rsid w:val="00986B43"/>
    <w:rsid w:val="00986C0B"/>
    <w:rsid w:val="00986D46"/>
    <w:rsid w:val="009906C8"/>
    <w:rsid w:val="00991FDA"/>
    <w:rsid w:val="00992ACA"/>
    <w:rsid w:val="009A5F3B"/>
    <w:rsid w:val="009A5F79"/>
    <w:rsid w:val="009A6F87"/>
    <w:rsid w:val="009B0B61"/>
    <w:rsid w:val="009B28C0"/>
    <w:rsid w:val="009B3178"/>
    <w:rsid w:val="009B3E46"/>
    <w:rsid w:val="009B5498"/>
    <w:rsid w:val="009B7136"/>
    <w:rsid w:val="009C2222"/>
    <w:rsid w:val="009C337F"/>
    <w:rsid w:val="009C53E7"/>
    <w:rsid w:val="009C6092"/>
    <w:rsid w:val="009C7342"/>
    <w:rsid w:val="009D4365"/>
    <w:rsid w:val="009D477B"/>
    <w:rsid w:val="009D4E3B"/>
    <w:rsid w:val="009D59C2"/>
    <w:rsid w:val="009D6C0B"/>
    <w:rsid w:val="009D7BC9"/>
    <w:rsid w:val="009E122F"/>
    <w:rsid w:val="009E1982"/>
    <w:rsid w:val="009E4D2C"/>
    <w:rsid w:val="009F0978"/>
    <w:rsid w:val="009F3AEC"/>
    <w:rsid w:val="009F6801"/>
    <w:rsid w:val="00A00081"/>
    <w:rsid w:val="00A01C99"/>
    <w:rsid w:val="00A01FCA"/>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31D3"/>
    <w:rsid w:val="00A94C5E"/>
    <w:rsid w:val="00AA252C"/>
    <w:rsid w:val="00AA3D6E"/>
    <w:rsid w:val="00AA666E"/>
    <w:rsid w:val="00AA7960"/>
    <w:rsid w:val="00AA7F13"/>
    <w:rsid w:val="00AB1802"/>
    <w:rsid w:val="00AB5518"/>
    <w:rsid w:val="00AC0D52"/>
    <w:rsid w:val="00AC3A0E"/>
    <w:rsid w:val="00AC4A04"/>
    <w:rsid w:val="00AC5679"/>
    <w:rsid w:val="00AC6D2C"/>
    <w:rsid w:val="00AD336F"/>
    <w:rsid w:val="00AD5361"/>
    <w:rsid w:val="00AE134C"/>
    <w:rsid w:val="00AE1868"/>
    <w:rsid w:val="00AE2564"/>
    <w:rsid w:val="00AE258C"/>
    <w:rsid w:val="00AE301F"/>
    <w:rsid w:val="00AE3302"/>
    <w:rsid w:val="00AE5BA6"/>
    <w:rsid w:val="00AE6231"/>
    <w:rsid w:val="00AE7077"/>
    <w:rsid w:val="00AF1074"/>
    <w:rsid w:val="00AF5396"/>
    <w:rsid w:val="00AF61C2"/>
    <w:rsid w:val="00AF6CC6"/>
    <w:rsid w:val="00B0296A"/>
    <w:rsid w:val="00B036AA"/>
    <w:rsid w:val="00B07E79"/>
    <w:rsid w:val="00B12295"/>
    <w:rsid w:val="00B137BE"/>
    <w:rsid w:val="00B15998"/>
    <w:rsid w:val="00B17FA0"/>
    <w:rsid w:val="00B2292C"/>
    <w:rsid w:val="00B22C3C"/>
    <w:rsid w:val="00B24344"/>
    <w:rsid w:val="00B26769"/>
    <w:rsid w:val="00B2754B"/>
    <w:rsid w:val="00B31C91"/>
    <w:rsid w:val="00B3747F"/>
    <w:rsid w:val="00B4134A"/>
    <w:rsid w:val="00B42E76"/>
    <w:rsid w:val="00B43194"/>
    <w:rsid w:val="00B436BF"/>
    <w:rsid w:val="00B47734"/>
    <w:rsid w:val="00B50FBA"/>
    <w:rsid w:val="00B53332"/>
    <w:rsid w:val="00B558EB"/>
    <w:rsid w:val="00B577D3"/>
    <w:rsid w:val="00B60466"/>
    <w:rsid w:val="00B6548F"/>
    <w:rsid w:val="00B71A32"/>
    <w:rsid w:val="00B7502A"/>
    <w:rsid w:val="00B771B4"/>
    <w:rsid w:val="00B77305"/>
    <w:rsid w:val="00B774BD"/>
    <w:rsid w:val="00B810D4"/>
    <w:rsid w:val="00B82CC2"/>
    <w:rsid w:val="00B84A89"/>
    <w:rsid w:val="00B85281"/>
    <w:rsid w:val="00B9256C"/>
    <w:rsid w:val="00B92BEF"/>
    <w:rsid w:val="00B94443"/>
    <w:rsid w:val="00B9689A"/>
    <w:rsid w:val="00B97056"/>
    <w:rsid w:val="00BA531E"/>
    <w:rsid w:val="00BA728B"/>
    <w:rsid w:val="00BB06CB"/>
    <w:rsid w:val="00BB261F"/>
    <w:rsid w:val="00BB2887"/>
    <w:rsid w:val="00BB3B56"/>
    <w:rsid w:val="00BB51CE"/>
    <w:rsid w:val="00BB5EAA"/>
    <w:rsid w:val="00BB5F11"/>
    <w:rsid w:val="00BB6638"/>
    <w:rsid w:val="00BB7FD2"/>
    <w:rsid w:val="00BC04FA"/>
    <w:rsid w:val="00BC1651"/>
    <w:rsid w:val="00BC1C22"/>
    <w:rsid w:val="00BC460B"/>
    <w:rsid w:val="00BC4B3A"/>
    <w:rsid w:val="00BC4B6C"/>
    <w:rsid w:val="00BC4ED3"/>
    <w:rsid w:val="00BC5725"/>
    <w:rsid w:val="00BD30B1"/>
    <w:rsid w:val="00BE0F7B"/>
    <w:rsid w:val="00BE10C2"/>
    <w:rsid w:val="00BE11BD"/>
    <w:rsid w:val="00BF0D6C"/>
    <w:rsid w:val="00BF57E7"/>
    <w:rsid w:val="00C01D14"/>
    <w:rsid w:val="00C01D97"/>
    <w:rsid w:val="00C025B4"/>
    <w:rsid w:val="00C029EC"/>
    <w:rsid w:val="00C161FD"/>
    <w:rsid w:val="00C17C9F"/>
    <w:rsid w:val="00C20960"/>
    <w:rsid w:val="00C23F17"/>
    <w:rsid w:val="00C246F2"/>
    <w:rsid w:val="00C26D0D"/>
    <w:rsid w:val="00C27C95"/>
    <w:rsid w:val="00C300D2"/>
    <w:rsid w:val="00C3270E"/>
    <w:rsid w:val="00C3270F"/>
    <w:rsid w:val="00C3278B"/>
    <w:rsid w:val="00C33375"/>
    <w:rsid w:val="00C34C23"/>
    <w:rsid w:val="00C350CE"/>
    <w:rsid w:val="00C368FA"/>
    <w:rsid w:val="00C413DA"/>
    <w:rsid w:val="00C42005"/>
    <w:rsid w:val="00C42AF9"/>
    <w:rsid w:val="00C449F8"/>
    <w:rsid w:val="00C4571E"/>
    <w:rsid w:val="00C4664D"/>
    <w:rsid w:val="00C472AA"/>
    <w:rsid w:val="00C50A05"/>
    <w:rsid w:val="00C54AED"/>
    <w:rsid w:val="00C555FC"/>
    <w:rsid w:val="00C55E9B"/>
    <w:rsid w:val="00C56199"/>
    <w:rsid w:val="00C56D09"/>
    <w:rsid w:val="00C575EF"/>
    <w:rsid w:val="00C57D24"/>
    <w:rsid w:val="00C604D6"/>
    <w:rsid w:val="00C63CAB"/>
    <w:rsid w:val="00C63D00"/>
    <w:rsid w:val="00C6441B"/>
    <w:rsid w:val="00C65921"/>
    <w:rsid w:val="00C7108B"/>
    <w:rsid w:val="00C741F7"/>
    <w:rsid w:val="00C75883"/>
    <w:rsid w:val="00C77FA5"/>
    <w:rsid w:val="00C8089F"/>
    <w:rsid w:val="00C835FE"/>
    <w:rsid w:val="00C836CC"/>
    <w:rsid w:val="00C852D6"/>
    <w:rsid w:val="00C87A74"/>
    <w:rsid w:val="00C92C71"/>
    <w:rsid w:val="00C935E4"/>
    <w:rsid w:val="00C93C0F"/>
    <w:rsid w:val="00C93F8F"/>
    <w:rsid w:val="00CA0894"/>
    <w:rsid w:val="00CA3593"/>
    <w:rsid w:val="00CA5726"/>
    <w:rsid w:val="00CA7E6A"/>
    <w:rsid w:val="00CB258E"/>
    <w:rsid w:val="00CB3C8F"/>
    <w:rsid w:val="00CC02F1"/>
    <w:rsid w:val="00CC1122"/>
    <w:rsid w:val="00CC11A6"/>
    <w:rsid w:val="00CC135E"/>
    <w:rsid w:val="00CC5DEC"/>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6EBE"/>
    <w:rsid w:val="00D07026"/>
    <w:rsid w:val="00D146AE"/>
    <w:rsid w:val="00D14DD4"/>
    <w:rsid w:val="00D22C8F"/>
    <w:rsid w:val="00D3203C"/>
    <w:rsid w:val="00D33491"/>
    <w:rsid w:val="00D3442D"/>
    <w:rsid w:val="00D36F00"/>
    <w:rsid w:val="00D44B67"/>
    <w:rsid w:val="00D44F8E"/>
    <w:rsid w:val="00D46D2A"/>
    <w:rsid w:val="00D47999"/>
    <w:rsid w:val="00D502F3"/>
    <w:rsid w:val="00D51FD5"/>
    <w:rsid w:val="00D55DE0"/>
    <w:rsid w:val="00D607EF"/>
    <w:rsid w:val="00D60F88"/>
    <w:rsid w:val="00D646BD"/>
    <w:rsid w:val="00D65558"/>
    <w:rsid w:val="00D71201"/>
    <w:rsid w:val="00D720C7"/>
    <w:rsid w:val="00D84841"/>
    <w:rsid w:val="00D864C5"/>
    <w:rsid w:val="00D876E6"/>
    <w:rsid w:val="00D90958"/>
    <w:rsid w:val="00D94808"/>
    <w:rsid w:val="00DA1025"/>
    <w:rsid w:val="00DA22EC"/>
    <w:rsid w:val="00DA5682"/>
    <w:rsid w:val="00DA5860"/>
    <w:rsid w:val="00DA5C0C"/>
    <w:rsid w:val="00DB2767"/>
    <w:rsid w:val="00DC1B10"/>
    <w:rsid w:val="00DC2924"/>
    <w:rsid w:val="00DC4729"/>
    <w:rsid w:val="00DC55FB"/>
    <w:rsid w:val="00DD31C5"/>
    <w:rsid w:val="00DD5020"/>
    <w:rsid w:val="00DD63BE"/>
    <w:rsid w:val="00DE2D49"/>
    <w:rsid w:val="00DE4296"/>
    <w:rsid w:val="00DF2469"/>
    <w:rsid w:val="00DF2E30"/>
    <w:rsid w:val="00DF5CCB"/>
    <w:rsid w:val="00DF7899"/>
    <w:rsid w:val="00E0524C"/>
    <w:rsid w:val="00E12A79"/>
    <w:rsid w:val="00E15751"/>
    <w:rsid w:val="00E17160"/>
    <w:rsid w:val="00E17D41"/>
    <w:rsid w:val="00E231D1"/>
    <w:rsid w:val="00E25BD0"/>
    <w:rsid w:val="00E3288D"/>
    <w:rsid w:val="00E35112"/>
    <w:rsid w:val="00E35BEC"/>
    <w:rsid w:val="00E41A6A"/>
    <w:rsid w:val="00E50821"/>
    <w:rsid w:val="00E51F91"/>
    <w:rsid w:val="00E5498A"/>
    <w:rsid w:val="00E559CE"/>
    <w:rsid w:val="00E60F42"/>
    <w:rsid w:val="00E61B38"/>
    <w:rsid w:val="00E64FD5"/>
    <w:rsid w:val="00E6746C"/>
    <w:rsid w:val="00E7086E"/>
    <w:rsid w:val="00E71248"/>
    <w:rsid w:val="00E73C41"/>
    <w:rsid w:val="00E75911"/>
    <w:rsid w:val="00E7598F"/>
    <w:rsid w:val="00E76F60"/>
    <w:rsid w:val="00E812B5"/>
    <w:rsid w:val="00E83D90"/>
    <w:rsid w:val="00E83F91"/>
    <w:rsid w:val="00E83FD5"/>
    <w:rsid w:val="00E86299"/>
    <w:rsid w:val="00E9107A"/>
    <w:rsid w:val="00E91F62"/>
    <w:rsid w:val="00E929FD"/>
    <w:rsid w:val="00E93240"/>
    <w:rsid w:val="00E9479B"/>
    <w:rsid w:val="00E94E22"/>
    <w:rsid w:val="00E95F08"/>
    <w:rsid w:val="00E97171"/>
    <w:rsid w:val="00EA4D48"/>
    <w:rsid w:val="00EA7ADF"/>
    <w:rsid w:val="00EB2173"/>
    <w:rsid w:val="00EB4D36"/>
    <w:rsid w:val="00EB62E6"/>
    <w:rsid w:val="00EB695F"/>
    <w:rsid w:val="00EC3A85"/>
    <w:rsid w:val="00EC4B89"/>
    <w:rsid w:val="00EC59A5"/>
    <w:rsid w:val="00EC6E15"/>
    <w:rsid w:val="00ED1B30"/>
    <w:rsid w:val="00ED3CC3"/>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3A97"/>
    <w:rsid w:val="00F15354"/>
    <w:rsid w:val="00F21652"/>
    <w:rsid w:val="00F22AC5"/>
    <w:rsid w:val="00F254D1"/>
    <w:rsid w:val="00F317FE"/>
    <w:rsid w:val="00F32B82"/>
    <w:rsid w:val="00F34C86"/>
    <w:rsid w:val="00F358B9"/>
    <w:rsid w:val="00F4043E"/>
    <w:rsid w:val="00F41795"/>
    <w:rsid w:val="00F41BBC"/>
    <w:rsid w:val="00F444F0"/>
    <w:rsid w:val="00F446FF"/>
    <w:rsid w:val="00F45521"/>
    <w:rsid w:val="00F50847"/>
    <w:rsid w:val="00F538AE"/>
    <w:rsid w:val="00F53F27"/>
    <w:rsid w:val="00F546D1"/>
    <w:rsid w:val="00F60281"/>
    <w:rsid w:val="00F66272"/>
    <w:rsid w:val="00F709C0"/>
    <w:rsid w:val="00F81FEC"/>
    <w:rsid w:val="00F82C26"/>
    <w:rsid w:val="00F914D8"/>
    <w:rsid w:val="00F927A1"/>
    <w:rsid w:val="00F92E4D"/>
    <w:rsid w:val="00F95D08"/>
    <w:rsid w:val="00FA23BD"/>
    <w:rsid w:val="00FA3764"/>
    <w:rsid w:val="00FA41C7"/>
    <w:rsid w:val="00FA4A79"/>
    <w:rsid w:val="00FA56ED"/>
    <w:rsid w:val="00FB05DD"/>
    <w:rsid w:val="00FB0F7C"/>
    <w:rsid w:val="00FB24EA"/>
    <w:rsid w:val="00FB3105"/>
    <w:rsid w:val="00FB3ACD"/>
    <w:rsid w:val="00FB4EFE"/>
    <w:rsid w:val="00FB5FA6"/>
    <w:rsid w:val="00FC0334"/>
    <w:rsid w:val="00FC1310"/>
    <w:rsid w:val="00FC1F77"/>
    <w:rsid w:val="00FC2FF3"/>
    <w:rsid w:val="00FC3263"/>
    <w:rsid w:val="00FC51F9"/>
    <w:rsid w:val="00FC5B40"/>
    <w:rsid w:val="00FC5FF8"/>
    <w:rsid w:val="00FD271B"/>
    <w:rsid w:val="00FD3D7C"/>
    <w:rsid w:val="00FD4F8F"/>
    <w:rsid w:val="00FE0C16"/>
    <w:rsid w:val="00FE14B1"/>
    <w:rsid w:val="00FE4D97"/>
    <w:rsid w:val="00FE5F90"/>
    <w:rsid w:val="00FE6554"/>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1B576C"/>
    <w:rPr>
      <w:color w:val="605E5C"/>
      <w:shd w:val="clear" w:color="auto" w:fill="E1DFDD"/>
    </w:rPr>
  </w:style>
  <w:style w:type="character" w:styleId="FollowedHyperlink">
    <w:name w:val="FollowedHyperlink"/>
    <w:basedOn w:val="DefaultParagraphFont"/>
    <w:uiPriority w:val="99"/>
    <w:semiHidden/>
    <w:unhideWhenUsed/>
    <w:rsid w:val="001B57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geuk.org.uk/siteassets/documents/reports-and-publications/reports-and-briefings/money-matters/financial_abuse_evidence_review-nov_2015.pdf" TargetMode="External"/><Relationship Id="rId21" Type="http://schemas.openxmlformats.org/officeDocument/2006/relationships/hyperlink" Target="https://www.childreninwales.org.uk/children-young-people/young-wales/our-work/childrens-rights/" TargetMode="External"/><Relationship Id="rId42" Type="http://schemas.openxmlformats.org/officeDocument/2006/relationships/hyperlink" Target="https://www.simplypsychology.org/what-so-what-now-what.html" TargetMode="External"/><Relationship Id="rId47" Type="http://schemas.openxmlformats.org/officeDocument/2006/relationships/hyperlink" Target="https://learning.nspcc.org.uk/child-abuse-and-neglect/neglect" TargetMode="External"/><Relationship Id="rId63" Type="http://schemas.openxmlformats.org/officeDocument/2006/relationships/hyperlink" Target="https://www.safeguarding.wales/en/adu-i/adu-i-ap/a1p-p1/" TargetMode="External"/><Relationship Id="rId68" Type="http://schemas.openxmlformats.org/officeDocument/2006/relationships/hyperlink" Target="https://www.gov.wales/sites/default/files/publications/2019-04/delivering-the-active-offer-information-pack-social-services-and-social-care.pdf" TargetMode="External"/><Relationship Id="rId16" Type="http://schemas.openxmlformats.org/officeDocument/2006/relationships/hyperlink" Target="https://sites.cardiff.ac.uk/childrens-social-care-law/social-services-and-well-being-wales-act/" TargetMode="External"/><Relationship Id="rId11" Type="http://schemas.openxmlformats.org/officeDocument/2006/relationships/hyperlink" Target="https://www.anncrafttrust.org/resources/differences-between-safeguarding-in-wales-and-england/" TargetMode="External"/><Relationship Id="rId32" Type="http://schemas.openxmlformats.org/officeDocument/2006/relationships/hyperlink" Target="https://iod.unh.edu/sites/default/files/media/2021-10/motivational-interviewing-the-basics-oars.pdf" TargetMode="External"/><Relationship Id="rId37" Type="http://schemas.openxmlformats.org/officeDocument/2006/relationships/hyperlink" Target="https://www.legislation.gov.uk/ukpga/2005/9/part/1" TargetMode="External"/><Relationship Id="rId53" Type="http://schemas.openxmlformats.org/officeDocument/2006/relationships/hyperlink" Target="https://www.scie.org.uk/mca/practice/best-interests/" TargetMode="External"/><Relationship Id="rId58" Type="http://schemas.openxmlformats.org/officeDocument/2006/relationships/hyperlink" Target="https://www.google.com/url?sa=t&amp;rct=j&amp;q=&amp;esrc=s&amp;source=web&amp;cd=&amp;ved=2ahUKEwj57eKVkeuSAxW7Z0EAHSfFC9AQFnoECBYQAQ&amp;url=https%3A%2F%2Fsocialcare.wales%2Fcms-assets%2Fdocuments%2FChecklist-1_-Effective-Communication.docx&amp;usg=AOvVaw36EtXiDFStLflLq6qoX47G&amp;opi=89978449" TargetMode="External"/><Relationship Id="rId74" Type="http://schemas.openxmlformats.org/officeDocument/2006/relationships/hyperlink" Target="https://www.gov.wales/welsh-index-multiple-deprivation-wimd-identifying-groups-small-areas-based-deprivation-indicators-html" TargetMode="External"/><Relationship Id="rId79" Type="http://schemas.openxmlformats.org/officeDocument/2006/relationships/footer" Target="footer1.xml"/><Relationship Id="rId5" Type="http://schemas.openxmlformats.org/officeDocument/2006/relationships/styles" Target="styles.xml"/><Relationship Id="rId61" Type="http://schemas.openxmlformats.org/officeDocument/2006/relationships/hyperlink" Target="https://safeguarding.wales/en/chi-i/chi-i-c2/c2-p4/" TargetMode="External"/><Relationship Id="rId19" Type="http://schemas.openxmlformats.org/officeDocument/2006/relationships/hyperlink" Target="https://www.cqc.org.uk/sites/default/files/Brief_guide_Capacity_and_consent_in_under_18s%20v3.pdf" TargetMode="External"/><Relationship Id="rId14" Type="http://schemas.openxmlformats.org/officeDocument/2006/relationships/hyperlink" Target="https://www.scie.org.uk/app/uploads/2024/06/report69.pdf" TargetMode="External"/><Relationship Id="rId22" Type="http://schemas.openxmlformats.org/officeDocument/2006/relationships/hyperlink" Target="https://campusmentalhealth.ca/toolkits/anti-oppressive-practice/what-is-anti-oppressive-practice/" TargetMode="External"/><Relationship Id="rId27" Type="http://schemas.openxmlformats.org/officeDocument/2006/relationships/hyperlink" Target="https://www.equalityhumanrights.com/human-rights/human-rights-act/article-8-respect-your-private-and-family-life" TargetMode="External"/><Relationship Id="rId30" Type="http://schemas.openxmlformats.org/officeDocument/2006/relationships/hyperlink" Target="https://www.applytosupply.digitalmarketplace.service.gov.uk/g-cloud/services/985901463553519" TargetMode="External"/><Relationship Id="rId35" Type="http://schemas.openxmlformats.org/officeDocument/2006/relationships/hyperlink" Target="https://www.legislation.gov.uk/anaw/2014/4/section/128" TargetMode="External"/><Relationship Id="rId43" Type="http://schemas.openxmlformats.org/officeDocument/2006/relationships/hyperlink" Target="https://www.simplypsychology.org/learning-kolb.html" TargetMode="External"/><Relationship Id="rId48" Type="http://schemas.openxmlformats.org/officeDocument/2006/relationships/hyperlink" Target="https://olderpeople.wales/welsh-government-self-neglect-practice-guide/" TargetMode="External"/><Relationship Id="rId56" Type="http://schemas.openxmlformats.org/officeDocument/2006/relationships/hyperlink" Target="https://socialcare.wales/resources-guidance/early-years-and-childcare/national-occupational-standards-nos/social-work" TargetMode="External"/><Relationship Id="rId64" Type="http://schemas.openxmlformats.org/officeDocument/2006/relationships/hyperlink" Target="https://www.safeguarding.wales/en/adu-i/adu-i-a3pt1/a3pt1-p14/" TargetMode="External"/><Relationship Id="rId69" Type="http://schemas.openxmlformats.org/officeDocument/2006/relationships/hyperlink" Target="https://www.gov.wales/loneliness-and-social-isolation-growing-threat-public-health-we-must-tackle-it-together-huw-0" TargetMode="External"/><Relationship Id="rId77" Type="http://schemas.openxmlformats.org/officeDocument/2006/relationships/image" Target="media/image3.jpeg"/><Relationship Id="rId8" Type="http://schemas.openxmlformats.org/officeDocument/2006/relationships/footnotes" Target="footnotes.xml"/><Relationship Id="rId51" Type="http://schemas.openxmlformats.org/officeDocument/2006/relationships/hyperlink" Target="https://www.scie.org.uk/social-work/advice-best-practice/meaningful-relationships-in-hybrid-working/" TargetMode="External"/><Relationship Id="rId72" Type="http://schemas.openxmlformats.org/officeDocument/2006/relationships/hyperlink" Target="https://law.gov.wales/rights-children-and-young-persons-wales-measure-2011"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bbc.co.uk/news/articles/c70wj5wg5r6o" TargetMode="External"/><Relationship Id="rId17" Type="http://schemas.openxmlformats.org/officeDocument/2006/relationships/hyperlink" Target="https://socialcare.wales/cms-assets/documents/Welsh-Language-Skills-in-your-workforce-ENG-4.pdf" TargetMode="External"/><Relationship Id="rId25" Type="http://schemas.openxmlformats.org/officeDocument/2006/relationships/hyperlink" Target="https://cysur.wales/regional-policies-procedures/" TargetMode="External"/><Relationship Id="rId33" Type="http://schemas.openxmlformats.org/officeDocument/2006/relationships/hyperlink" Target="https://www.careknowledge.com/media/44813/sw-and-relationships.pdf" TargetMode="External"/><Relationship Id="rId38" Type="http://schemas.openxmlformats.org/officeDocument/2006/relationships/hyperlink" Target="https://www.legislation.gov.uk/ukpga/1998/42/schedule/1" TargetMode="External"/><Relationship Id="rId46" Type="http://schemas.openxmlformats.org/officeDocument/2006/relationships/hyperlink" Target="https://www.northwalessafeguardingboard.wales/self-neglect-hoarding/" TargetMode="External"/><Relationship Id="rId59" Type="http://schemas.openxmlformats.org/officeDocument/2006/relationships/hyperlink" Target="https://thedecisionlab.com/reference-guide/psychology/the-transtheoretical-model-ttm" TargetMode="External"/><Relationship Id="rId67" Type="http://schemas.openxmlformats.org/officeDocument/2006/relationships/hyperlink" Target="https://www.gov.wales/sites/default/files/publications/2019-05/part-3-code-of-practice-assessing-the-needs-of-individuals.pdf" TargetMode="External"/><Relationship Id="rId20" Type="http://schemas.openxmlformats.org/officeDocument/2006/relationships/hyperlink" Target="https://caretobedifferent.co.uk/understanding-the-four-key-indicators/" TargetMode="External"/><Relationship Id="rId41" Type="http://schemas.openxmlformats.org/officeDocument/2006/relationships/hyperlink" Target="https://www.communitycare.co.uk/2024/07/09/using-motivational-interviewing-in-practice-four-key-techniques/" TargetMode="External"/><Relationship Id="rId54" Type="http://schemas.openxmlformats.org/officeDocument/2006/relationships/hyperlink" Target="https://www.scie.org.uk/self-neglect/building-an-evidence-base-for-adult-social-care/" TargetMode="External"/><Relationship Id="rId62" Type="http://schemas.openxmlformats.org/officeDocument/2006/relationships/hyperlink" Target="https://www.safeguarding.wales/en/adu-i/adu-i-a1/a1-p3/" TargetMode="External"/><Relationship Id="rId70" Type="http://schemas.openxmlformats.org/officeDocument/2006/relationships/hyperlink" Target="https://law.gov.wales/safeguarding" TargetMode="External"/><Relationship Id="rId75" Type="http://schemas.openxmlformats.org/officeDocument/2006/relationships/hyperlink" Target="https://www.wcpp.org.uk/wp-content/uploads/2018/04/An-introduction-to-Rural-Poverty.pdf"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scie.org.uk/app/uploads/2024/06/self-neglect_general_briefing.pdf" TargetMode="External"/><Relationship Id="rId23" Type="http://schemas.openxmlformats.org/officeDocument/2006/relationships/hyperlink" Target="https://www.countycouncilsnetwork.org.uk/report-sets-out-new-blueprint-for-councils-to-deliver-a-reshaped-childrens-services/" TargetMode="External"/><Relationship Id="rId28" Type="http://schemas.openxmlformats.org/officeDocument/2006/relationships/hyperlink" Target="https://www.gov.uk/government/publications/nhs-continuing-healthcare-decision-support-tool/nhs-continuing-healthcare-decision-support-tool-guidance" TargetMode="External"/><Relationship Id="rId36" Type="http://schemas.openxmlformats.org/officeDocument/2006/relationships/hyperlink" Target="https://www.legislation.gov.uk/anaw/2014/4/section/162" TargetMode="External"/><Relationship Id="rId49" Type="http://schemas.openxmlformats.org/officeDocument/2006/relationships/hyperlink" Target="https://www.ncbi.nlm.nih.gov/books/NBK507832/" TargetMode="External"/><Relationship Id="rId57" Type="http://schemas.openxmlformats.org/officeDocument/2006/relationships/hyperlink" Target="https://socialcare.wales/resources-guidance/information-and-learning-hub/sswbact/overview" TargetMode="External"/><Relationship Id="rId10" Type="http://schemas.openxmlformats.org/officeDocument/2006/relationships/image" Target="media/image1.png"/><Relationship Id="rId31" Type="http://schemas.openxmlformats.org/officeDocument/2006/relationships/hyperlink" Target="https://www.communitycare.co.uk/2017/06/19/top-tips-managing-professional-boundaries-social-work/" TargetMode="External"/><Relationship Id="rId44" Type="http://schemas.openxmlformats.org/officeDocument/2006/relationships/hyperlink" Target="https://assets.publishing.service.gov.uk/media/5a7b455ee5274a34770ea939/Munro-Review.pdf" TargetMode="External"/><Relationship Id="rId52" Type="http://schemas.openxmlformats.org/officeDocument/2006/relationships/hyperlink" Target="https://www.scie.org.uk/self-neglect/at-a-glance/" TargetMode="External"/><Relationship Id="rId60" Type="http://schemas.openxmlformats.org/officeDocument/2006/relationships/hyperlink" Target="https://socialcare.wales/cms-assets/documents/hub-downloads/Wales-Safeguarding-Procedures-Frequently-asked-questions.pdf" TargetMode="External"/><Relationship Id="rId65" Type="http://schemas.openxmlformats.org/officeDocument/2006/relationships/hyperlink" Target="https://safeguarding.wales/en/adu-i/adu-i-ap/a3p-p3/" TargetMode="External"/><Relationship Id="rId73" Type="http://schemas.openxmlformats.org/officeDocument/2006/relationships/hyperlink" Target="https://www.gov.wales/adults-receiving-care-and-support-1-april-2023-31-march-2024-official-statistics-development-html" TargetMode="External"/><Relationship Id="rId78" Type="http://schemas.openxmlformats.org/officeDocument/2006/relationships/header" Target="header1.xml"/><Relationship Id="rId8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bbc.co.uk/news/articles/cg5q14qm0l2o" TargetMode="External"/><Relationship Id="rId18" Type="http://schemas.openxmlformats.org/officeDocument/2006/relationships/hyperlink" Target="https://socialcare.wales/cms-assets/documents/hub-downloads/Principles-Resource-Guide_March-17.pdf" TargetMode="External"/><Relationship Id="rId39" Type="http://schemas.openxmlformats.org/officeDocument/2006/relationships/hyperlink" Target="https://www.legislation.gov.uk/anaw/2014/4/part/3" TargetMode="External"/><Relationship Id="rId34" Type="http://schemas.openxmlformats.org/officeDocument/2006/relationships/hyperlink" Target="https://www.legislation.gov.uk/anaw/2014/4/section/126" TargetMode="External"/><Relationship Id="rId50" Type="http://schemas.openxmlformats.org/officeDocument/2006/relationships/hyperlink" Target="https://www.scie.org.uk/mca/introduction/mental-capacity-act-2005-at-a-glance/" TargetMode="External"/><Relationship Id="rId55" Type="http://schemas.openxmlformats.org/officeDocument/2006/relationships/hyperlink" Target="https://socialcare.wales/cms-assets/documents/Code-of-Professional-Practice-for-Social-Care-web-version.pdf" TargetMode="External"/><Relationship Id="rId76" Type="http://schemas.openxmlformats.org/officeDocument/2006/relationships/image" Target="media/image2.jpg"/><Relationship Id="rId7" Type="http://schemas.openxmlformats.org/officeDocument/2006/relationships/webSettings" Target="webSettings.xml"/><Relationship Id="rId71" Type="http://schemas.openxmlformats.org/officeDocument/2006/relationships/hyperlink" Target="https://www.gov.wales/sites/default/files/publications/2022-01/working-together-to-safeguard-people--code-of-safeguarding-practice_0.pdf" TargetMode="External"/><Relationship Id="rId2" Type="http://schemas.openxmlformats.org/officeDocument/2006/relationships/customXml" Target="../customXml/item2.xml"/><Relationship Id="rId29" Type="http://schemas.openxmlformats.org/officeDocument/2006/relationships/hyperlink" Target="https://www.gov.uk/government/publications/care-act-statutory-guidance/care-and-support-statutory-guidance" TargetMode="External"/><Relationship Id="rId24" Type="http://schemas.openxmlformats.org/officeDocument/2006/relationships/hyperlink" Target="https://cysur.wales/media/xpsf5zbo/mawwsb-multi-agency-high-risk-behaviour-procedure-including-self-neglect-hoarding.pdf" TargetMode="External"/><Relationship Id="rId40" Type="http://schemas.openxmlformats.org/officeDocument/2006/relationships/hyperlink" Target="https://www.lspm.org.uk/2022/news.aspx?id=12421432&amp;CourseTitle=The+impact+of+power+dynamics+on+communication+in+health+and+social+care" TargetMode="External"/><Relationship Id="rId45" Type="http://schemas.openxmlformats.org/officeDocument/2006/relationships/hyperlink" Target="https://www.gov.wales/sites/default/files/publications/2022-03/continuing-nhs-healthcare-decision-support-tool-for-practitioners.pdf" TargetMode="External"/><Relationship Id="rId66" Type="http://schemas.openxmlformats.org/officeDocument/2006/relationships/hyperlink" Target="https://www.safeguarding.wales/en/chi-i/chi-i-c2/c2-p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107</TotalTime>
  <Pages>21</Pages>
  <Words>6341</Words>
  <Characters>36146</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Lloyd Pugh</cp:lastModifiedBy>
  <cp:revision>77</cp:revision>
  <cp:lastPrinted>2020-02-11T19:20:00Z</cp:lastPrinted>
  <dcterms:created xsi:type="dcterms:W3CDTF">2025-10-05T13:48:00Z</dcterms:created>
  <dcterms:modified xsi:type="dcterms:W3CDTF">2026-02-24T11:09:00Z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