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479EB" w:rsidR="00DF2AA8" w:rsidP="004479EB" w:rsidRDefault="00DF2AA8" w14:paraId="5265BAAE" w14:textId="77777777">
      <w:pPr>
        <w:spacing w:line="360" w:lineRule="auto"/>
        <w:jc w:val="both"/>
        <w:rPr>
          <w:rFonts w:ascii="Arial" w:hAnsi="Arial" w:cs="Arial"/>
          <w:sz w:val="22"/>
          <w:szCs w:val="22"/>
        </w:rPr>
      </w:pPr>
      <w:r w:rsidRPr="004479EB">
        <w:rPr>
          <w:rFonts w:ascii="Arial" w:hAnsi="Arial" w:cs="Arial"/>
          <w:sz w:val="22"/>
          <w:szCs w:val="22"/>
        </w:rPr>
        <w:t>Student Name: Kwabena Mensah Yeboah</w:t>
      </w:r>
    </w:p>
    <w:p w:rsidRPr="004479EB" w:rsidR="00DF2AA8" w:rsidP="004479EB" w:rsidRDefault="00DF2AA8" w14:paraId="23B77A8E" w14:textId="77777777">
      <w:pPr>
        <w:spacing w:line="360" w:lineRule="auto"/>
        <w:jc w:val="both"/>
        <w:rPr>
          <w:rFonts w:ascii="Arial" w:hAnsi="Arial" w:cs="Arial"/>
          <w:sz w:val="22"/>
          <w:szCs w:val="22"/>
        </w:rPr>
      </w:pPr>
      <w:r w:rsidRPr="004479EB">
        <w:rPr>
          <w:rFonts w:ascii="Arial" w:hAnsi="Arial" w:cs="Arial"/>
          <w:sz w:val="22"/>
          <w:szCs w:val="22"/>
        </w:rPr>
        <w:t>Student Number: 2240875</w:t>
      </w:r>
    </w:p>
    <w:p w:rsidRPr="004479EB" w:rsidR="00DF2AA8" w:rsidP="2095C9C5" w:rsidRDefault="00DF2AA8" w14:paraId="7E897686" w14:textId="3EB45B06">
      <w:pPr>
        <w:spacing w:line="360" w:lineRule="auto"/>
        <w:jc w:val="both"/>
        <w:rPr>
          <w:rFonts w:ascii="Arial" w:hAnsi="Arial" w:cs="Arial"/>
          <w:sz w:val="22"/>
          <w:szCs w:val="22"/>
        </w:rPr>
      </w:pPr>
      <w:r w:rsidRPr="2095C9C5" w:rsidR="00DF2AA8">
        <w:rPr>
          <w:rFonts w:ascii="Arial" w:hAnsi="Arial" w:cs="Arial"/>
          <w:sz w:val="22"/>
          <w:szCs w:val="22"/>
        </w:rPr>
        <w:t xml:space="preserve">Module Tittle: </w:t>
      </w:r>
      <w:r w:rsidRPr="2095C9C5" w:rsidR="55A64A0F">
        <w:rPr>
          <w:rFonts w:ascii="Arial" w:hAnsi="Arial" w:cs="Arial"/>
          <w:sz w:val="22"/>
          <w:szCs w:val="22"/>
        </w:rPr>
        <w:t>Component</w:t>
      </w:r>
      <w:r w:rsidRPr="2095C9C5" w:rsidR="55A64A0F">
        <w:rPr>
          <w:rFonts w:ascii="Arial" w:hAnsi="Arial" w:cs="Arial"/>
          <w:sz w:val="22"/>
          <w:szCs w:val="22"/>
        </w:rPr>
        <w:t xml:space="preserve"> 2: Written Assignment (Report)</w:t>
      </w:r>
    </w:p>
    <w:p w:rsidRPr="004479EB" w:rsidR="00DF2AA8" w:rsidP="004479EB" w:rsidRDefault="00DF2AA8" w14:paraId="71D912AF" w14:textId="6F4F920D">
      <w:pPr>
        <w:spacing w:line="360" w:lineRule="auto"/>
        <w:jc w:val="both"/>
        <w:rPr>
          <w:rFonts w:ascii="Arial" w:hAnsi="Arial" w:cs="Arial"/>
          <w:sz w:val="22"/>
          <w:szCs w:val="22"/>
        </w:rPr>
      </w:pPr>
      <w:r w:rsidRPr="2095C9C5" w:rsidR="00DF2AA8">
        <w:rPr>
          <w:rFonts w:ascii="Arial" w:hAnsi="Arial" w:cs="Arial"/>
          <w:sz w:val="22"/>
          <w:szCs w:val="22"/>
        </w:rPr>
        <w:t>Module Code: BMHP6030</w:t>
      </w:r>
    </w:p>
    <w:p w:rsidRPr="004479EB" w:rsidR="00DF2AA8" w:rsidP="004479EB" w:rsidRDefault="00DF2AA8" w14:paraId="793E5012" w14:textId="2544BB6D">
      <w:pPr>
        <w:spacing w:line="360" w:lineRule="auto"/>
        <w:jc w:val="both"/>
        <w:rPr>
          <w:rFonts w:ascii="Arial" w:hAnsi="Arial" w:cs="Arial"/>
          <w:sz w:val="22"/>
          <w:szCs w:val="22"/>
        </w:rPr>
      </w:pPr>
      <w:r w:rsidRPr="004479EB">
        <w:rPr>
          <w:rFonts w:ascii="Arial" w:hAnsi="Arial" w:cs="Arial"/>
          <w:sz w:val="22"/>
          <w:szCs w:val="22"/>
        </w:rPr>
        <w:t>Lecturer’s Name:</w:t>
      </w:r>
      <w:r w:rsidR="008C6A04">
        <w:rPr>
          <w:rFonts w:ascii="Arial" w:hAnsi="Arial" w:cs="Arial"/>
          <w:sz w:val="22"/>
          <w:szCs w:val="22"/>
        </w:rPr>
        <w:t xml:space="preserve"> Philip Jones</w:t>
      </w:r>
    </w:p>
    <w:p w:rsidRPr="004479EB" w:rsidR="00C73C65" w:rsidP="004479EB" w:rsidRDefault="00C73C65" w14:paraId="72C429C2" w14:textId="77777777">
      <w:pPr>
        <w:spacing w:line="360" w:lineRule="auto"/>
        <w:jc w:val="both"/>
        <w:rPr>
          <w:rFonts w:ascii="Arial" w:hAnsi="Arial" w:cs="Arial"/>
          <w:sz w:val="22"/>
          <w:szCs w:val="22"/>
        </w:rPr>
        <w:sectPr w:rsidRPr="004479EB" w:rsidR="00C73C65">
          <w:pgSz w:w="12240" w:h="15840" w:orient="portrait"/>
          <w:pgMar w:top="1440" w:right="1440" w:bottom="1440" w:left="1440" w:header="720" w:footer="720" w:gutter="0"/>
          <w:cols w:space="720"/>
          <w:docGrid w:linePitch="360"/>
        </w:sectPr>
      </w:pPr>
    </w:p>
    <w:p w:rsidRPr="008C6A04" w:rsidR="00C73C65" w:rsidP="004479EB" w:rsidRDefault="00C73C65" w14:paraId="5339FDA3" w14:textId="5D8F0658">
      <w:pPr>
        <w:spacing w:line="360" w:lineRule="auto"/>
        <w:jc w:val="both"/>
        <w:rPr>
          <w:rFonts w:ascii="Arial" w:hAnsi="Arial" w:cs="Arial"/>
          <w:b/>
          <w:bCs/>
          <w:sz w:val="22"/>
          <w:szCs w:val="22"/>
        </w:rPr>
      </w:pPr>
      <w:r w:rsidRPr="008C6A04">
        <w:rPr>
          <w:rFonts w:ascii="Arial" w:hAnsi="Arial" w:cs="Arial"/>
          <w:b/>
          <w:bCs/>
          <w:sz w:val="22"/>
          <w:szCs w:val="22"/>
        </w:rPr>
        <w:lastRenderedPageBreak/>
        <w:t>INTRODUCTION</w:t>
      </w:r>
    </w:p>
    <w:p w:rsidRPr="004479EB" w:rsidR="00D16818" w:rsidP="004479EB" w:rsidRDefault="0002421B" w14:paraId="50F309A0" w14:textId="2A047749">
      <w:pPr>
        <w:spacing w:line="360" w:lineRule="auto"/>
        <w:jc w:val="both"/>
        <w:rPr>
          <w:rFonts w:ascii="Arial" w:hAnsi="Arial" w:cs="Arial"/>
          <w:sz w:val="22"/>
          <w:szCs w:val="22"/>
        </w:rPr>
      </w:pPr>
      <w:r w:rsidRPr="419B7548" w:rsidR="0002421B">
        <w:rPr>
          <w:rFonts w:ascii="Arial" w:hAnsi="Arial" w:cs="Arial"/>
          <w:sz w:val="22"/>
          <w:szCs w:val="22"/>
        </w:rPr>
        <w:t>The concept of health is fundamentally defined by t</w:t>
      </w:r>
      <w:r w:rsidRPr="419B7548" w:rsidR="00C73C65">
        <w:rPr>
          <w:rFonts w:ascii="Arial" w:hAnsi="Arial" w:cs="Arial"/>
          <w:sz w:val="22"/>
          <w:szCs w:val="22"/>
        </w:rPr>
        <w:t>he World Health Organi</w:t>
      </w:r>
      <w:r w:rsidRPr="419B7548" w:rsidR="7986E3EC">
        <w:rPr>
          <w:rFonts w:ascii="Arial" w:hAnsi="Arial" w:cs="Arial"/>
          <w:sz w:val="22"/>
          <w:szCs w:val="22"/>
        </w:rPr>
        <w:t>s</w:t>
      </w:r>
      <w:r w:rsidRPr="419B7548" w:rsidR="00C73C65">
        <w:rPr>
          <w:rFonts w:ascii="Arial" w:hAnsi="Arial" w:cs="Arial"/>
          <w:sz w:val="22"/>
          <w:szCs w:val="22"/>
        </w:rPr>
        <w:t xml:space="preserve">ation as the state of complete physical, </w:t>
      </w:r>
      <w:r w:rsidRPr="419B7548" w:rsidR="00C73C65">
        <w:rPr>
          <w:rFonts w:ascii="Arial" w:hAnsi="Arial" w:cs="Arial"/>
          <w:sz w:val="22"/>
          <w:szCs w:val="22"/>
        </w:rPr>
        <w:t>mental</w:t>
      </w:r>
      <w:r w:rsidRPr="419B7548" w:rsidR="00C73C65">
        <w:rPr>
          <w:rFonts w:ascii="Arial" w:hAnsi="Arial" w:cs="Arial"/>
          <w:sz w:val="22"/>
          <w:szCs w:val="22"/>
        </w:rPr>
        <w:t xml:space="preserve"> and social wellbeing and not merely the absence of disease or infirmity</w:t>
      </w:r>
      <w:r w:rsidRPr="419B7548" w:rsidR="00EE48D4">
        <w:rPr>
          <w:rFonts w:ascii="Arial" w:hAnsi="Arial" w:cs="Arial"/>
          <w:sz w:val="22"/>
          <w:szCs w:val="22"/>
        </w:rPr>
        <w:t xml:space="preserve"> (WHO, no date). </w:t>
      </w:r>
      <w:r w:rsidRPr="419B7548" w:rsidR="0002421B">
        <w:rPr>
          <w:rFonts w:ascii="Arial" w:hAnsi="Arial" w:cs="Arial"/>
          <w:sz w:val="22"/>
          <w:szCs w:val="22"/>
        </w:rPr>
        <w:t xml:space="preserve">Conversely, the concept of Wellbeing has </w:t>
      </w:r>
      <w:r w:rsidRPr="419B7548" w:rsidR="0002421B">
        <w:rPr>
          <w:rFonts w:ascii="Arial" w:hAnsi="Arial" w:cs="Arial"/>
          <w:sz w:val="22"/>
          <w:szCs w:val="22"/>
        </w:rPr>
        <w:t>acquired</w:t>
      </w:r>
      <w:r w:rsidRPr="419B7548" w:rsidR="0002421B">
        <w:rPr>
          <w:rFonts w:ascii="Arial" w:hAnsi="Arial" w:cs="Arial"/>
          <w:sz w:val="22"/>
          <w:szCs w:val="22"/>
        </w:rPr>
        <w:t xml:space="preserve"> diverse definitions </w:t>
      </w:r>
      <w:r w:rsidRPr="419B7548" w:rsidR="00B63F8E">
        <w:rPr>
          <w:rFonts w:ascii="Arial" w:hAnsi="Arial" w:cs="Arial"/>
          <w:sz w:val="22"/>
          <w:szCs w:val="22"/>
        </w:rPr>
        <w:t>across disciplines</w:t>
      </w:r>
      <w:r w:rsidRPr="419B7548" w:rsidR="0002421B">
        <w:rPr>
          <w:rFonts w:ascii="Arial" w:hAnsi="Arial" w:cs="Arial"/>
          <w:sz w:val="22"/>
          <w:szCs w:val="22"/>
        </w:rPr>
        <w:t xml:space="preserve">. However, Jarden and Roache (2023) </w:t>
      </w:r>
      <w:r w:rsidRPr="419B7548" w:rsidR="601B428D">
        <w:rPr>
          <w:rFonts w:ascii="Arial" w:hAnsi="Arial" w:cs="Arial"/>
          <w:sz w:val="22"/>
          <w:szCs w:val="22"/>
        </w:rPr>
        <w:t>define</w:t>
      </w:r>
      <w:r w:rsidRPr="419B7548" w:rsidR="0002421B">
        <w:rPr>
          <w:rFonts w:ascii="Arial" w:hAnsi="Arial" w:cs="Arial"/>
          <w:sz w:val="22"/>
          <w:szCs w:val="22"/>
        </w:rPr>
        <w:t xml:space="preserve"> wellbeing as how p</w:t>
      </w:r>
      <w:r w:rsidRPr="419B7548" w:rsidR="00B63F8E">
        <w:rPr>
          <w:rFonts w:ascii="Arial" w:hAnsi="Arial" w:cs="Arial"/>
          <w:sz w:val="22"/>
          <w:szCs w:val="22"/>
        </w:rPr>
        <w:t xml:space="preserve">eople feel and function on a personal and social level, and how they evaluate their </w:t>
      </w:r>
      <w:r w:rsidRPr="419B7548" w:rsidR="161C585A">
        <w:rPr>
          <w:rFonts w:ascii="Arial" w:hAnsi="Arial" w:cs="Arial"/>
          <w:sz w:val="22"/>
          <w:szCs w:val="22"/>
        </w:rPr>
        <w:t>lives</w:t>
      </w:r>
      <w:r w:rsidRPr="419B7548" w:rsidR="00B63F8E">
        <w:rPr>
          <w:rFonts w:ascii="Arial" w:hAnsi="Arial" w:cs="Arial"/>
          <w:sz w:val="22"/>
          <w:szCs w:val="22"/>
        </w:rPr>
        <w:t xml:space="preserve">. Sustainable development is described as the development that meets the needs of the present without compromising the ability of future generations to meet their own needs </w:t>
      </w:r>
      <w:r w:rsidRPr="419B7548" w:rsidR="0063709A">
        <w:rPr>
          <w:rFonts w:ascii="Arial" w:hAnsi="Arial" w:cs="Arial"/>
          <w:sz w:val="22"/>
          <w:szCs w:val="22"/>
        </w:rPr>
        <w:t xml:space="preserve">(Sustainable development, no date). </w:t>
      </w:r>
      <w:r w:rsidRPr="419B7548" w:rsidR="00B051E1">
        <w:rPr>
          <w:rFonts w:ascii="Arial" w:hAnsi="Arial" w:cs="Arial"/>
          <w:sz w:val="22"/>
          <w:szCs w:val="22"/>
        </w:rPr>
        <w:t xml:space="preserve">The year </w:t>
      </w:r>
      <w:r w:rsidRPr="419B7548" w:rsidR="0063709A">
        <w:rPr>
          <w:rFonts w:ascii="Arial" w:hAnsi="Arial" w:cs="Arial"/>
          <w:sz w:val="22"/>
          <w:szCs w:val="22"/>
        </w:rPr>
        <w:t xml:space="preserve">2015 </w:t>
      </w:r>
      <w:r w:rsidRPr="419B7548" w:rsidR="0063709A">
        <w:rPr>
          <w:rFonts w:ascii="Arial" w:hAnsi="Arial" w:cs="Arial"/>
          <w:sz w:val="22"/>
          <w:szCs w:val="22"/>
        </w:rPr>
        <w:t>witnessed</w:t>
      </w:r>
      <w:r w:rsidRPr="419B7548" w:rsidR="0063709A">
        <w:rPr>
          <w:rFonts w:ascii="Arial" w:hAnsi="Arial" w:cs="Arial"/>
          <w:sz w:val="22"/>
          <w:szCs w:val="22"/>
        </w:rPr>
        <w:t xml:space="preserve"> the </w:t>
      </w:r>
      <w:r w:rsidRPr="419B7548" w:rsidR="5D295591">
        <w:rPr>
          <w:rFonts w:ascii="Arial" w:hAnsi="Arial" w:cs="Arial"/>
          <w:sz w:val="22"/>
          <w:szCs w:val="22"/>
        </w:rPr>
        <w:t>adoption</w:t>
      </w:r>
      <w:r w:rsidRPr="419B7548" w:rsidR="0063709A">
        <w:rPr>
          <w:rFonts w:ascii="Arial" w:hAnsi="Arial" w:cs="Arial"/>
          <w:sz w:val="22"/>
          <w:szCs w:val="22"/>
        </w:rPr>
        <w:t xml:space="preserve"> of the 17 Sustainable Development Goals</w:t>
      </w:r>
      <w:r w:rsidRPr="419B7548" w:rsidR="00B051E1">
        <w:rPr>
          <w:rFonts w:ascii="Arial" w:hAnsi="Arial" w:cs="Arial"/>
          <w:sz w:val="22"/>
          <w:szCs w:val="22"/>
        </w:rPr>
        <w:t xml:space="preserve"> (SDG) </w:t>
      </w:r>
      <w:r w:rsidRPr="419B7548" w:rsidR="00984380">
        <w:rPr>
          <w:rFonts w:ascii="Arial" w:hAnsi="Arial" w:cs="Arial"/>
          <w:sz w:val="22"/>
          <w:szCs w:val="22"/>
        </w:rPr>
        <w:t>by United Nation member states</w:t>
      </w:r>
      <w:r w:rsidRPr="419B7548" w:rsidR="0063709A">
        <w:rPr>
          <w:rFonts w:ascii="Arial" w:hAnsi="Arial" w:cs="Arial"/>
          <w:sz w:val="22"/>
          <w:szCs w:val="22"/>
        </w:rPr>
        <w:t xml:space="preserve"> often referred as 203</w:t>
      </w:r>
      <w:r w:rsidRPr="419B7548" w:rsidR="00984380">
        <w:rPr>
          <w:rFonts w:ascii="Arial" w:hAnsi="Arial" w:cs="Arial"/>
          <w:sz w:val="22"/>
          <w:szCs w:val="22"/>
        </w:rPr>
        <w:t>0</w:t>
      </w:r>
      <w:r w:rsidRPr="419B7548" w:rsidR="0063709A">
        <w:rPr>
          <w:rFonts w:ascii="Arial" w:hAnsi="Arial" w:cs="Arial"/>
          <w:sz w:val="22"/>
          <w:szCs w:val="22"/>
        </w:rPr>
        <w:t xml:space="preserve"> Agenda. The </w:t>
      </w:r>
      <w:r w:rsidRPr="419B7548" w:rsidR="00B051E1">
        <w:rPr>
          <w:rFonts w:ascii="Arial" w:hAnsi="Arial" w:cs="Arial"/>
          <w:sz w:val="22"/>
          <w:szCs w:val="22"/>
        </w:rPr>
        <w:t>SDG</w:t>
      </w:r>
      <w:r w:rsidRPr="419B7548" w:rsidR="0063709A">
        <w:rPr>
          <w:rFonts w:ascii="Arial" w:hAnsi="Arial" w:cs="Arial"/>
          <w:sz w:val="22"/>
          <w:szCs w:val="22"/>
        </w:rPr>
        <w:t xml:space="preserve"> 3 </w:t>
      </w:r>
      <w:r w:rsidRPr="419B7548" w:rsidR="00B051E1">
        <w:rPr>
          <w:rFonts w:ascii="Arial" w:hAnsi="Arial" w:cs="Arial"/>
          <w:sz w:val="22"/>
          <w:szCs w:val="22"/>
        </w:rPr>
        <w:t>(</w:t>
      </w:r>
      <w:r w:rsidRPr="419B7548" w:rsidR="0063709A">
        <w:rPr>
          <w:rFonts w:ascii="Arial" w:hAnsi="Arial" w:cs="Arial"/>
          <w:sz w:val="22"/>
          <w:szCs w:val="22"/>
        </w:rPr>
        <w:t>health and well-being</w:t>
      </w:r>
      <w:r w:rsidRPr="419B7548" w:rsidR="00B051E1">
        <w:rPr>
          <w:rFonts w:ascii="Arial" w:hAnsi="Arial" w:cs="Arial"/>
          <w:sz w:val="22"/>
          <w:szCs w:val="22"/>
        </w:rPr>
        <w:t>),</w:t>
      </w:r>
      <w:r w:rsidRPr="419B7548" w:rsidR="0063709A">
        <w:rPr>
          <w:rFonts w:ascii="Arial" w:hAnsi="Arial" w:cs="Arial"/>
          <w:sz w:val="22"/>
          <w:szCs w:val="22"/>
        </w:rPr>
        <w:t xml:space="preserve"> targets </w:t>
      </w:r>
      <w:r w:rsidRPr="419B7548" w:rsidR="00B051E1">
        <w:rPr>
          <w:rFonts w:ascii="Arial" w:hAnsi="Arial" w:cs="Arial"/>
          <w:sz w:val="22"/>
          <w:szCs w:val="22"/>
        </w:rPr>
        <w:t xml:space="preserve">at </w:t>
      </w:r>
      <w:r w:rsidRPr="419B7548" w:rsidR="0063709A">
        <w:rPr>
          <w:rFonts w:ascii="Arial" w:hAnsi="Arial" w:cs="Arial"/>
          <w:sz w:val="22"/>
          <w:szCs w:val="22"/>
        </w:rPr>
        <w:t>ensuring healthy lives and the promo</w:t>
      </w:r>
      <w:r w:rsidRPr="419B7548" w:rsidR="00B051E1">
        <w:rPr>
          <w:rFonts w:ascii="Arial" w:hAnsi="Arial" w:cs="Arial"/>
          <w:sz w:val="22"/>
          <w:szCs w:val="22"/>
        </w:rPr>
        <w:t>tion</w:t>
      </w:r>
      <w:r w:rsidRPr="419B7548" w:rsidR="005E6046">
        <w:rPr>
          <w:rFonts w:ascii="Arial" w:hAnsi="Arial" w:cs="Arial"/>
          <w:sz w:val="22"/>
          <w:szCs w:val="22"/>
        </w:rPr>
        <w:t xml:space="preserve"> </w:t>
      </w:r>
      <w:r w:rsidRPr="419B7548" w:rsidR="0063709A">
        <w:rPr>
          <w:rFonts w:ascii="Arial" w:hAnsi="Arial" w:cs="Arial"/>
          <w:sz w:val="22"/>
          <w:szCs w:val="22"/>
        </w:rPr>
        <w:t xml:space="preserve">of well-being </w:t>
      </w:r>
      <w:r w:rsidRPr="419B7548" w:rsidR="005E6046">
        <w:rPr>
          <w:rFonts w:ascii="Arial" w:hAnsi="Arial" w:cs="Arial"/>
          <w:sz w:val="22"/>
          <w:szCs w:val="22"/>
        </w:rPr>
        <w:t xml:space="preserve">for all ages (Targets of Sustainable Development Goal 3, no date). </w:t>
      </w:r>
      <w:r w:rsidRPr="419B7548" w:rsidR="00D16818">
        <w:rPr>
          <w:rFonts w:ascii="Arial" w:hAnsi="Arial" w:cs="Arial"/>
          <w:sz w:val="22"/>
          <w:szCs w:val="22"/>
        </w:rPr>
        <w:t xml:space="preserve">Similarly, the SDG 2 </w:t>
      </w:r>
      <w:r w:rsidRPr="419B7548" w:rsidR="00B051E1">
        <w:rPr>
          <w:rFonts w:ascii="Arial" w:hAnsi="Arial" w:cs="Arial"/>
          <w:sz w:val="22"/>
          <w:szCs w:val="22"/>
        </w:rPr>
        <w:t xml:space="preserve">(Zero Hunger) </w:t>
      </w:r>
      <w:r w:rsidRPr="419B7548" w:rsidR="00D16818">
        <w:rPr>
          <w:rFonts w:ascii="Arial" w:hAnsi="Arial" w:cs="Arial"/>
          <w:sz w:val="22"/>
          <w:szCs w:val="22"/>
        </w:rPr>
        <w:t xml:space="preserve">focuses on achieving zero hunger by </w:t>
      </w:r>
      <w:r w:rsidRPr="419B7548" w:rsidR="4B8F5772">
        <w:rPr>
          <w:rFonts w:ascii="Arial" w:hAnsi="Arial" w:cs="Arial"/>
          <w:sz w:val="22"/>
          <w:szCs w:val="22"/>
        </w:rPr>
        <w:t>addressing</w:t>
      </w:r>
      <w:r w:rsidRPr="419B7548" w:rsidR="00D16818">
        <w:rPr>
          <w:rFonts w:ascii="Arial" w:hAnsi="Arial" w:cs="Arial"/>
          <w:sz w:val="22"/>
          <w:szCs w:val="22"/>
        </w:rPr>
        <w:t xml:space="preserve"> a critical global issue of hunger and food insecurity (Martin, 2025). </w:t>
      </w:r>
    </w:p>
    <w:p w:rsidRPr="004479EB" w:rsidR="00D16818" w:rsidP="004479EB" w:rsidRDefault="00D16818" w14:paraId="05973E99" w14:textId="2870498B">
      <w:pPr>
        <w:spacing w:line="360" w:lineRule="auto"/>
        <w:jc w:val="both"/>
        <w:rPr>
          <w:rFonts w:ascii="Arial" w:hAnsi="Arial" w:cs="Arial"/>
          <w:sz w:val="22"/>
          <w:szCs w:val="22"/>
        </w:rPr>
      </w:pPr>
      <w:r w:rsidRPr="2095C9C5" w:rsidR="00D16818">
        <w:rPr>
          <w:rFonts w:ascii="Arial" w:hAnsi="Arial" w:cs="Arial"/>
          <w:sz w:val="22"/>
          <w:szCs w:val="22"/>
        </w:rPr>
        <w:t>This report seeks to analyze ho</w:t>
      </w:r>
      <w:r w:rsidRPr="2095C9C5" w:rsidR="00B051E1">
        <w:rPr>
          <w:rFonts w:ascii="Arial" w:hAnsi="Arial" w:cs="Arial"/>
          <w:sz w:val="22"/>
          <w:szCs w:val="22"/>
        </w:rPr>
        <w:t>w</w:t>
      </w:r>
      <w:r w:rsidRPr="2095C9C5" w:rsidR="00D16818">
        <w:rPr>
          <w:rFonts w:ascii="Arial" w:hAnsi="Arial" w:cs="Arial"/>
          <w:sz w:val="22"/>
          <w:szCs w:val="22"/>
        </w:rPr>
        <w:t xml:space="preserve"> </w:t>
      </w:r>
      <w:r w:rsidRPr="2095C9C5" w:rsidR="34940DED">
        <w:rPr>
          <w:rFonts w:ascii="Arial" w:hAnsi="Arial" w:cs="Arial"/>
          <w:sz w:val="22"/>
          <w:szCs w:val="22"/>
        </w:rPr>
        <w:t>SDG</w:t>
      </w:r>
      <w:r w:rsidRPr="2095C9C5" w:rsidR="00D16818">
        <w:rPr>
          <w:rFonts w:ascii="Arial" w:hAnsi="Arial" w:cs="Arial"/>
          <w:sz w:val="22"/>
          <w:szCs w:val="22"/>
        </w:rPr>
        <w:t xml:space="preserve"> 3 </w:t>
      </w:r>
      <w:r w:rsidRPr="2095C9C5" w:rsidR="00163012">
        <w:rPr>
          <w:rFonts w:ascii="Arial" w:hAnsi="Arial" w:cs="Arial"/>
          <w:sz w:val="22"/>
          <w:szCs w:val="22"/>
        </w:rPr>
        <w:t>and SDG</w:t>
      </w:r>
      <w:r w:rsidRPr="2095C9C5" w:rsidR="00D16818">
        <w:rPr>
          <w:rFonts w:ascii="Arial" w:hAnsi="Arial" w:cs="Arial"/>
          <w:sz w:val="22"/>
          <w:szCs w:val="22"/>
        </w:rPr>
        <w:t xml:space="preserve"> 2 </w:t>
      </w:r>
      <w:r w:rsidRPr="2095C9C5" w:rsidR="2F56787E">
        <w:rPr>
          <w:rFonts w:ascii="Arial" w:hAnsi="Arial" w:cs="Arial"/>
          <w:sz w:val="22"/>
          <w:szCs w:val="22"/>
        </w:rPr>
        <w:t>impact</w:t>
      </w:r>
      <w:r w:rsidRPr="2095C9C5" w:rsidR="00D16818">
        <w:rPr>
          <w:rFonts w:ascii="Arial" w:hAnsi="Arial" w:cs="Arial"/>
          <w:sz w:val="22"/>
          <w:szCs w:val="22"/>
        </w:rPr>
        <w:t xml:space="preserve"> the health and wellbeing of citizens. Additionally, the reports </w:t>
      </w:r>
      <w:r w:rsidRPr="2095C9C5" w:rsidR="00163012">
        <w:rPr>
          <w:rFonts w:ascii="Arial" w:hAnsi="Arial" w:cs="Arial"/>
          <w:sz w:val="22"/>
          <w:szCs w:val="22"/>
        </w:rPr>
        <w:t>shall</w:t>
      </w:r>
      <w:r w:rsidRPr="2095C9C5" w:rsidR="00D16818">
        <w:rPr>
          <w:rFonts w:ascii="Arial" w:hAnsi="Arial" w:cs="Arial"/>
          <w:sz w:val="22"/>
          <w:szCs w:val="22"/>
        </w:rPr>
        <w:t xml:space="preserve"> evaluate the effectiveness of </w:t>
      </w:r>
      <w:r w:rsidRPr="2095C9C5" w:rsidR="00B051E1">
        <w:rPr>
          <w:rFonts w:ascii="Arial" w:hAnsi="Arial" w:cs="Arial"/>
          <w:sz w:val="22"/>
          <w:szCs w:val="22"/>
        </w:rPr>
        <w:t xml:space="preserve">global, </w:t>
      </w:r>
      <w:r w:rsidRPr="2095C9C5" w:rsidR="00D16818">
        <w:rPr>
          <w:rFonts w:ascii="Arial" w:hAnsi="Arial" w:cs="Arial"/>
          <w:sz w:val="22"/>
          <w:szCs w:val="22"/>
        </w:rPr>
        <w:t>national</w:t>
      </w:r>
      <w:r w:rsidRPr="2095C9C5" w:rsidR="00D16818">
        <w:rPr>
          <w:rFonts w:ascii="Arial" w:hAnsi="Arial" w:cs="Arial"/>
          <w:sz w:val="22"/>
          <w:szCs w:val="22"/>
        </w:rPr>
        <w:t xml:space="preserve"> and local health, </w:t>
      </w:r>
      <w:r w:rsidRPr="2095C9C5" w:rsidR="00D16818">
        <w:rPr>
          <w:rFonts w:ascii="Arial" w:hAnsi="Arial" w:cs="Arial"/>
          <w:sz w:val="22"/>
          <w:szCs w:val="22"/>
        </w:rPr>
        <w:t>wellbeing</w:t>
      </w:r>
      <w:r w:rsidRPr="2095C9C5" w:rsidR="00D16818">
        <w:rPr>
          <w:rFonts w:ascii="Arial" w:hAnsi="Arial" w:cs="Arial"/>
          <w:sz w:val="22"/>
          <w:szCs w:val="22"/>
        </w:rPr>
        <w:t xml:space="preserve"> and sustainable development initiatives</w:t>
      </w:r>
      <w:r w:rsidRPr="2095C9C5" w:rsidR="00B051E1">
        <w:rPr>
          <w:rFonts w:ascii="Arial" w:hAnsi="Arial" w:cs="Arial"/>
          <w:sz w:val="22"/>
          <w:szCs w:val="22"/>
        </w:rPr>
        <w:t xml:space="preserve">, </w:t>
      </w:r>
      <w:r w:rsidRPr="2095C9C5" w:rsidR="00D16818">
        <w:rPr>
          <w:rFonts w:ascii="Arial" w:hAnsi="Arial" w:cs="Arial"/>
          <w:sz w:val="22"/>
          <w:szCs w:val="22"/>
        </w:rPr>
        <w:t xml:space="preserve">providing recommendations for improvements </w:t>
      </w:r>
      <w:r w:rsidRPr="2095C9C5" w:rsidR="00B051E1">
        <w:rPr>
          <w:rFonts w:ascii="Arial" w:hAnsi="Arial" w:cs="Arial"/>
          <w:sz w:val="22"/>
          <w:szCs w:val="22"/>
        </w:rPr>
        <w:t>where necessary.</w:t>
      </w:r>
    </w:p>
    <w:p w:rsidRPr="008C5BED" w:rsidR="00D16818" w:rsidP="004479EB" w:rsidRDefault="00D16818" w14:paraId="57D60D11" w14:textId="1CBDD4A6">
      <w:pPr>
        <w:spacing w:line="360" w:lineRule="auto"/>
        <w:jc w:val="both"/>
        <w:rPr>
          <w:rFonts w:ascii="Arial" w:hAnsi="Arial" w:cs="Arial"/>
          <w:b/>
          <w:bCs/>
          <w:sz w:val="22"/>
          <w:szCs w:val="22"/>
        </w:rPr>
      </w:pPr>
      <w:r w:rsidRPr="008C5BED">
        <w:rPr>
          <w:rFonts w:ascii="Arial" w:hAnsi="Arial" w:cs="Arial"/>
          <w:b/>
          <w:bCs/>
          <w:sz w:val="22"/>
          <w:szCs w:val="22"/>
        </w:rPr>
        <w:t xml:space="preserve">SDG 3 </w:t>
      </w:r>
      <w:r w:rsidRPr="008C5BED" w:rsidR="0039402B">
        <w:rPr>
          <w:rFonts w:ascii="Arial" w:hAnsi="Arial" w:cs="Arial"/>
          <w:b/>
          <w:bCs/>
          <w:sz w:val="22"/>
          <w:szCs w:val="22"/>
        </w:rPr>
        <w:t>(</w:t>
      </w:r>
      <w:r w:rsidRPr="008C5BED">
        <w:rPr>
          <w:rFonts w:ascii="Arial" w:hAnsi="Arial" w:cs="Arial"/>
          <w:b/>
          <w:bCs/>
          <w:sz w:val="22"/>
          <w:szCs w:val="22"/>
        </w:rPr>
        <w:t>GOOD HEALTH AND WELLBEING</w:t>
      </w:r>
      <w:r w:rsidRPr="008C5BED" w:rsidR="0039402B">
        <w:rPr>
          <w:rFonts w:ascii="Arial" w:hAnsi="Arial" w:cs="Arial"/>
          <w:b/>
          <w:bCs/>
          <w:sz w:val="22"/>
          <w:szCs w:val="22"/>
        </w:rPr>
        <w:t>)</w:t>
      </w:r>
    </w:p>
    <w:p w:rsidRPr="004479EB" w:rsidR="00CC43A1" w:rsidP="004479EB" w:rsidRDefault="004F5D49" w14:paraId="38125EDC" w14:textId="10E80C64">
      <w:pPr>
        <w:spacing w:line="360" w:lineRule="auto"/>
        <w:jc w:val="both"/>
        <w:rPr>
          <w:rFonts w:ascii="Arial" w:hAnsi="Arial" w:cs="Arial"/>
          <w:sz w:val="22"/>
          <w:szCs w:val="22"/>
        </w:rPr>
      </w:pPr>
      <w:r w:rsidRPr="419B7548" w:rsidR="004F5D49">
        <w:rPr>
          <w:rFonts w:ascii="Arial" w:hAnsi="Arial" w:cs="Arial"/>
          <w:sz w:val="22"/>
          <w:szCs w:val="22"/>
        </w:rPr>
        <w:t xml:space="preserve">SDG 3 aims to ensure healthy lives and promote wellbeing for all, through 13 targets </w:t>
      </w:r>
      <w:r w:rsidRPr="419B7548" w:rsidR="00B051E1">
        <w:rPr>
          <w:rFonts w:ascii="Arial" w:hAnsi="Arial" w:cs="Arial"/>
          <w:sz w:val="22"/>
          <w:szCs w:val="22"/>
        </w:rPr>
        <w:t xml:space="preserve">that </w:t>
      </w:r>
      <w:r w:rsidRPr="419B7548" w:rsidR="0041F97E">
        <w:rPr>
          <w:rFonts w:ascii="Arial" w:hAnsi="Arial" w:cs="Arial"/>
          <w:sz w:val="22"/>
          <w:szCs w:val="22"/>
        </w:rPr>
        <w:t>cover</w:t>
      </w:r>
      <w:r w:rsidRPr="419B7548" w:rsidR="004F5D49">
        <w:rPr>
          <w:rFonts w:ascii="Arial" w:hAnsi="Arial" w:cs="Arial"/>
          <w:sz w:val="22"/>
          <w:szCs w:val="22"/>
        </w:rPr>
        <w:t xml:space="preserve"> maternal and child health, infectious and non-communicable diseases, universal health </w:t>
      </w:r>
      <w:r w:rsidRPr="419B7548" w:rsidR="00CC43A1">
        <w:rPr>
          <w:rFonts w:ascii="Arial" w:hAnsi="Arial" w:cs="Arial"/>
          <w:sz w:val="22"/>
          <w:szCs w:val="22"/>
        </w:rPr>
        <w:t>coverage</w:t>
      </w:r>
      <w:r w:rsidRPr="419B7548" w:rsidR="004F5D49">
        <w:rPr>
          <w:rFonts w:ascii="Arial" w:hAnsi="Arial" w:cs="Arial"/>
          <w:sz w:val="22"/>
          <w:szCs w:val="22"/>
        </w:rPr>
        <w:t xml:space="preserve"> and healthier environments </w:t>
      </w:r>
      <w:r w:rsidRPr="419B7548" w:rsidR="003D726B">
        <w:rPr>
          <w:rFonts w:ascii="Arial" w:hAnsi="Arial" w:cs="Arial"/>
          <w:sz w:val="22"/>
          <w:szCs w:val="22"/>
        </w:rPr>
        <w:t>(Cerf, 2019). Within the United Kingdom, SDG 3 is considered a central framework for improving the health and wellbeing across the UK population</w:t>
      </w:r>
      <w:r w:rsidRPr="419B7548" w:rsidR="003D7DC2">
        <w:rPr>
          <w:rFonts w:ascii="Arial" w:hAnsi="Arial" w:cs="Arial"/>
          <w:sz w:val="22"/>
          <w:szCs w:val="22"/>
        </w:rPr>
        <w:t xml:space="preserve"> through the National Health Service (NHS)</w:t>
      </w:r>
      <w:r w:rsidRPr="419B7548" w:rsidR="003D726B">
        <w:rPr>
          <w:rFonts w:ascii="Arial" w:hAnsi="Arial" w:cs="Arial"/>
          <w:sz w:val="22"/>
          <w:szCs w:val="22"/>
        </w:rPr>
        <w:t xml:space="preserve">. </w:t>
      </w:r>
    </w:p>
    <w:p w:rsidRPr="008C5BED" w:rsidR="00CC43A1" w:rsidP="004479EB" w:rsidRDefault="007F201F" w14:paraId="7F564921" w14:textId="180B47DA">
      <w:pPr>
        <w:spacing w:line="360" w:lineRule="auto"/>
        <w:jc w:val="both"/>
        <w:rPr>
          <w:rFonts w:ascii="Arial" w:hAnsi="Arial" w:cs="Arial"/>
          <w:b/>
          <w:bCs/>
          <w:sz w:val="22"/>
          <w:szCs w:val="22"/>
        </w:rPr>
      </w:pPr>
      <w:r>
        <w:rPr>
          <w:rFonts w:ascii="Arial" w:hAnsi="Arial" w:cs="Arial"/>
          <w:b/>
          <w:bCs/>
          <w:sz w:val="22"/>
          <w:szCs w:val="22"/>
        </w:rPr>
        <w:t xml:space="preserve">SDG 3: </w:t>
      </w:r>
      <w:r w:rsidRPr="008C5BED" w:rsidR="008C5BED">
        <w:rPr>
          <w:rFonts w:ascii="Arial" w:hAnsi="Arial" w:cs="Arial"/>
          <w:b/>
          <w:bCs/>
          <w:sz w:val="22"/>
          <w:szCs w:val="22"/>
        </w:rPr>
        <w:t>GLOBAL INITIATIVE</w:t>
      </w:r>
    </w:p>
    <w:p w:rsidRPr="004479EB" w:rsidR="001C0E01" w:rsidP="004479EB" w:rsidRDefault="007F2C3E" w14:paraId="70818747" w14:textId="563CCC2E">
      <w:pPr>
        <w:spacing w:line="360" w:lineRule="auto"/>
        <w:jc w:val="both"/>
        <w:rPr>
          <w:rFonts w:ascii="Arial" w:hAnsi="Arial" w:cs="Arial"/>
          <w:sz w:val="22"/>
          <w:szCs w:val="22"/>
        </w:rPr>
      </w:pPr>
      <w:r w:rsidRPr="419B7548" w:rsidR="007F2C3E">
        <w:rPr>
          <w:rFonts w:ascii="Arial" w:hAnsi="Arial" w:cs="Arial"/>
          <w:sz w:val="22"/>
          <w:szCs w:val="22"/>
        </w:rPr>
        <w:t>The Universal Health Coverage (UHC)</w:t>
      </w:r>
      <w:r w:rsidRPr="419B7548" w:rsidR="001B15E6">
        <w:rPr>
          <w:rFonts w:ascii="Arial" w:hAnsi="Arial" w:cs="Arial"/>
          <w:sz w:val="22"/>
          <w:szCs w:val="22"/>
        </w:rPr>
        <w:t xml:space="preserve"> seeks to </w:t>
      </w:r>
      <w:r w:rsidRPr="419B7548" w:rsidR="007F2C3E">
        <w:rPr>
          <w:rFonts w:ascii="Arial" w:hAnsi="Arial" w:cs="Arial"/>
          <w:sz w:val="22"/>
          <w:szCs w:val="22"/>
        </w:rPr>
        <w:t>promote access of all people to the full range of</w:t>
      </w:r>
      <w:r w:rsidRPr="419B7548" w:rsidR="001B15E6">
        <w:rPr>
          <w:rFonts w:ascii="Arial" w:hAnsi="Arial" w:cs="Arial"/>
          <w:sz w:val="22"/>
          <w:szCs w:val="22"/>
        </w:rPr>
        <w:t xml:space="preserve"> </w:t>
      </w:r>
      <w:r w:rsidRPr="419B7548" w:rsidR="009D64C8">
        <w:rPr>
          <w:rFonts w:ascii="Arial" w:hAnsi="Arial" w:cs="Arial"/>
          <w:sz w:val="22"/>
          <w:szCs w:val="22"/>
        </w:rPr>
        <w:t>essential</w:t>
      </w:r>
      <w:r w:rsidRPr="419B7548" w:rsidR="007F2C3E">
        <w:rPr>
          <w:rFonts w:ascii="Arial" w:hAnsi="Arial" w:cs="Arial"/>
          <w:sz w:val="22"/>
          <w:szCs w:val="22"/>
        </w:rPr>
        <w:t xml:space="preserve"> quality health services needed, when and where </w:t>
      </w:r>
      <w:r w:rsidRPr="419B7548" w:rsidR="007F2C3E">
        <w:rPr>
          <w:rFonts w:ascii="Arial" w:hAnsi="Arial" w:cs="Arial"/>
          <w:sz w:val="22"/>
          <w:szCs w:val="22"/>
        </w:rPr>
        <w:t>required</w:t>
      </w:r>
      <w:r w:rsidRPr="419B7548" w:rsidR="00163012">
        <w:rPr>
          <w:rFonts w:ascii="Arial" w:hAnsi="Arial" w:cs="Arial"/>
          <w:sz w:val="22"/>
          <w:szCs w:val="22"/>
        </w:rPr>
        <w:t>,</w:t>
      </w:r>
      <w:r w:rsidRPr="419B7548" w:rsidR="007F2C3E">
        <w:rPr>
          <w:rFonts w:ascii="Arial" w:hAnsi="Arial" w:cs="Arial"/>
          <w:sz w:val="22"/>
          <w:szCs w:val="22"/>
        </w:rPr>
        <w:t xml:space="preserve"> without financial </w:t>
      </w:r>
      <w:r w:rsidRPr="419B7548" w:rsidR="001B15E6">
        <w:rPr>
          <w:rFonts w:ascii="Arial" w:hAnsi="Arial" w:cs="Arial"/>
          <w:sz w:val="22"/>
          <w:szCs w:val="22"/>
        </w:rPr>
        <w:t xml:space="preserve">barriers or </w:t>
      </w:r>
      <w:r w:rsidRPr="419B7548" w:rsidR="007F2C3E">
        <w:rPr>
          <w:rFonts w:ascii="Arial" w:hAnsi="Arial" w:cs="Arial"/>
          <w:sz w:val="22"/>
          <w:szCs w:val="22"/>
        </w:rPr>
        <w:t xml:space="preserve">hardship </w:t>
      </w:r>
      <w:r w:rsidRPr="419B7548" w:rsidR="00285B8F">
        <w:rPr>
          <w:rFonts w:ascii="Arial" w:hAnsi="Arial" w:cs="Arial"/>
          <w:sz w:val="22"/>
          <w:szCs w:val="22"/>
        </w:rPr>
        <w:t>(World Health Organization: WHO, 2025)</w:t>
      </w:r>
      <w:r w:rsidRPr="419B7548" w:rsidR="00285B8F">
        <w:rPr>
          <w:rFonts w:ascii="Arial" w:hAnsi="Arial" w:cs="Arial"/>
          <w:sz w:val="22"/>
          <w:szCs w:val="22"/>
        </w:rPr>
        <w:t>.</w:t>
      </w:r>
      <w:r w:rsidRPr="419B7548" w:rsidR="00B051E1">
        <w:rPr>
          <w:rFonts w:ascii="Arial" w:hAnsi="Arial" w:cs="Arial"/>
          <w:sz w:val="22"/>
          <w:szCs w:val="22"/>
        </w:rPr>
        <w:t xml:space="preserve"> </w:t>
      </w:r>
      <w:r w:rsidRPr="419B7548" w:rsidR="00045B23">
        <w:rPr>
          <w:rFonts w:ascii="Arial" w:hAnsi="Arial" w:cs="Arial"/>
          <w:sz w:val="22"/>
          <w:szCs w:val="22"/>
        </w:rPr>
        <w:t xml:space="preserve"> </w:t>
      </w:r>
      <w:r w:rsidRPr="419B7548" w:rsidR="00045B23">
        <w:rPr>
          <w:rFonts w:ascii="Arial" w:hAnsi="Arial" w:cs="Arial"/>
          <w:sz w:val="22"/>
          <w:szCs w:val="22"/>
        </w:rPr>
        <w:t>The expansion of UHC</w:t>
      </w:r>
      <w:r w:rsidRPr="419B7548" w:rsidR="009D64C8">
        <w:rPr>
          <w:rFonts w:ascii="Arial" w:hAnsi="Arial" w:cs="Arial"/>
          <w:sz w:val="22"/>
          <w:szCs w:val="22"/>
        </w:rPr>
        <w:t xml:space="preserve"> has</w:t>
      </w:r>
      <w:r w:rsidRPr="419B7548" w:rsidR="00DB22A8">
        <w:rPr>
          <w:rFonts w:ascii="Arial" w:hAnsi="Arial" w:cs="Arial"/>
          <w:sz w:val="22"/>
          <w:szCs w:val="22"/>
        </w:rPr>
        <w:t xml:space="preserve"> increased service coverage globally and reduced </w:t>
      </w:r>
      <w:r w:rsidRPr="419B7548" w:rsidR="000E564C">
        <w:rPr>
          <w:rFonts w:ascii="Arial" w:hAnsi="Arial" w:cs="Arial"/>
          <w:sz w:val="22"/>
          <w:szCs w:val="22"/>
        </w:rPr>
        <w:t>barriers</w:t>
      </w:r>
      <w:r w:rsidRPr="419B7548" w:rsidR="00163012">
        <w:rPr>
          <w:rFonts w:ascii="Arial" w:hAnsi="Arial" w:cs="Arial"/>
          <w:sz w:val="22"/>
          <w:szCs w:val="22"/>
        </w:rPr>
        <w:t xml:space="preserve"> that</w:t>
      </w:r>
      <w:r w:rsidRPr="419B7548" w:rsidR="006D0EBE">
        <w:rPr>
          <w:rFonts w:ascii="Arial" w:hAnsi="Arial" w:cs="Arial"/>
          <w:sz w:val="22"/>
          <w:szCs w:val="22"/>
        </w:rPr>
        <w:t xml:space="preserve"> individuals and populations may </w:t>
      </w:r>
      <w:r w:rsidRPr="419B7548" w:rsidR="19630EA1">
        <w:rPr>
          <w:rFonts w:ascii="Arial" w:hAnsi="Arial" w:cs="Arial"/>
          <w:sz w:val="22"/>
          <w:szCs w:val="22"/>
        </w:rPr>
        <w:t>face</w:t>
      </w:r>
      <w:r w:rsidRPr="419B7548" w:rsidR="006D0EBE">
        <w:rPr>
          <w:rFonts w:ascii="Arial" w:hAnsi="Arial" w:cs="Arial"/>
          <w:sz w:val="22"/>
          <w:szCs w:val="22"/>
        </w:rPr>
        <w:t xml:space="preserve"> </w:t>
      </w:r>
      <w:r w:rsidRPr="419B7548" w:rsidR="00B051E1">
        <w:rPr>
          <w:rFonts w:ascii="Arial" w:hAnsi="Arial" w:cs="Arial"/>
          <w:sz w:val="22"/>
          <w:szCs w:val="22"/>
        </w:rPr>
        <w:t>health</w:t>
      </w:r>
      <w:r w:rsidRPr="419B7548" w:rsidR="006D0EBE">
        <w:rPr>
          <w:rFonts w:ascii="Arial" w:hAnsi="Arial" w:cs="Arial"/>
          <w:sz w:val="22"/>
          <w:szCs w:val="22"/>
        </w:rPr>
        <w:t>care such as geographic, financial, organi</w:t>
      </w:r>
      <w:r w:rsidRPr="419B7548" w:rsidR="12F438E4">
        <w:rPr>
          <w:rFonts w:ascii="Arial" w:hAnsi="Arial" w:cs="Arial"/>
          <w:sz w:val="22"/>
          <w:szCs w:val="22"/>
        </w:rPr>
        <w:t>s</w:t>
      </w:r>
      <w:r w:rsidRPr="419B7548" w:rsidR="006D0EBE">
        <w:rPr>
          <w:rFonts w:ascii="Arial" w:hAnsi="Arial" w:cs="Arial"/>
          <w:sz w:val="22"/>
          <w:szCs w:val="22"/>
        </w:rPr>
        <w:t xml:space="preserve">ational, sociocultural and gender-based </w:t>
      </w:r>
      <w:r w:rsidRPr="419B7548" w:rsidR="000E564C">
        <w:rPr>
          <w:rFonts w:ascii="Arial" w:hAnsi="Arial" w:cs="Arial"/>
          <w:sz w:val="22"/>
          <w:szCs w:val="22"/>
        </w:rPr>
        <w:t>constraints</w:t>
      </w:r>
      <w:r w:rsidRPr="419B7548" w:rsidR="00A65AA4">
        <w:rPr>
          <w:rFonts w:ascii="Arial" w:hAnsi="Arial" w:cs="Arial"/>
          <w:sz w:val="22"/>
          <w:szCs w:val="22"/>
        </w:rPr>
        <w:t xml:space="preserve"> </w:t>
      </w:r>
      <w:r w:rsidRPr="419B7548" w:rsidR="00285B8F">
        <w:rPr>
          <w:rFonts w:ascii="Arial" w:hAnsi="Arial" w:cs="Arial"/>
          <w:sz w:val="22"/>
          <w:szCs w:val="22"/>
        </w:rPr>
        <w:t>(Cerf, 2019)</w:t>
      </w:r>
      <w:r w:rsidRPr="419B7548" w:rsidR="00840CC1">
        <w:rPr>
          <w:rFonts w:ascii="Arial" w:hAnsi="Arial" w:cs="Arial"/>
          <w:sz w:val="22"/>
          <w:szCs w:val="22"/>
        </w:rPr>
        <w:t xml:space="preserve">. </w:t>
      </w:r>
      <w:r w:rsidRPr="419B7548" w:rsidR="00045B23">
        <w:rPr>
          <w:rFonts w:ascii="Arial" w:hAnsi="Arial" w:cs="Arial"/>
          <w:sz w:val="22"/>
          <w:szCs w:val="22"/>
        </w:rPr>
        <w:t>The</w:t>
      </w:r>
      <w:r w:rsidRPr="419B7548" w:rsidR="00217C9F">
        <w:rPr>
          <w:rFonts w:ascii="Arial" w:hAnsi="Arial" w:cs="Arial"/>
          <w:sz w:val="22"/>
          <w:szCs w:val="22"/>
        </w:rPr>
        <w:t xml:space="preserve"> UHC Global Monitory Report </w:t>
      </w:r>
      <w:r w:rsidRPr="419B7548" w:rsidR="0039402B">
        <w:rPr>
          <w:rFonts w:ascii="Arial" w:hAnsi="Arial" w:cs="Arial"/>
          <w:sz w:val="22"/>
          <w:szCs w:val="22"/>
        </w:rPr>
        <w:t>indicated a</w:t>
      </w:r>
      <w:r w:rsidRPr="419B7548" w:rsidR="00045B23">
        <w:rPr>
          <w:rFonts w:ascii="Arial" w:hAnsi="Arial" w:cs="Arial"/>
          <w:sz w:val="22"/>
          <w:szCs w:val="22"/>
        </w:rPr>
        <w:t xml:space="preserve"> rise in </w:t>
      </w:r>
      <w:r w:rsidRPr="419B7548" w:rsidR="00217C9F">
        <w:rPr>
          <w:rFonts w:ascii="Arial" w:hAnsi="Arial" w:cs="Arial"/>
          <w:sz w:val="22"/>
          <w:szCs w:val="22"/>
        </w:rPr>
        <w:t xml:space="preserve">health service coverage from 54 to 71 </w:t>
      </w:r>
      <w:r w:rsidRPr="419B7548" w:rsidR="00217C9F">
        <w:rPr>
          <w:rFonts w:ascii="Arial" w:hAnsi="Arial" w:cs="Arial"/>
          <w:sz w:val="22"/>
          <w:szCs w:val="22"/>
        </w:rPr>
        <w:t xml:space="preserve">points between 2000 and 2023 whereas </w:t>
      </w:r>
      <w:r w:rsidRPr="419B7548" w:rsidR="00045B23">
        <w:rPr>
          <w:rFonts w:ascii="Arial" w:hAnsi="Arial" w:cs="Arial"/>
          <w:sz w:val="22"/>
          <w:szCs w:val="22"/>
        </w:rPr>
        <w:t>a decline</w:t>
      </w:r>
      <w:r w:rsidRPr="419B7548" w:rsidR="00163012">
        <w:rPr>
          <w:rFonts w:ascii="Arial" w:hAnsi="Arial" w:cs="Arial"/>
          <w:sz w:val="22"/>
          <w:szCs w:val="22"/>
        </w:rPr>
        <w:t xml:space="preserve"> </w:t>
      </w:r>
      <w:r w:rsidRPr="419B7548" w:rsidR="00163012">
        <w:rPr>
          <w:rFonts w:ascii="Arial" w:hAnsi="Arial" w:cs="Arial"/>
          <w:sz w:val="22"/>
          <w:szCs w:val="22"/>
        </w:rPr>
        <w:t>from 34% to 25%</w:t>
      </w:r>
      <w:r w:rsidRPr="419B7548" w:rsidR="00045B23">
        <w:rPr>
          <w:rFonts w:ascii="Arial" w:hAnsi="Arial" w:cs="Arial"/>
          <w:sz w:val="22"/>
          <w:szCs w:val="22"/>
        </w:rPr>
        <w:t xml:space="preserve"> in t</w:t>
      </w:r>
      <w:r w:rsidRPr="419B7548" w:rsidR="00217C9F">
        <w:rPr>
          <w:rFonts w:ascii="Arial" w:hAnsi="Arial" w:cs="Arial"/>
          <w:sz w:val="22"/>
          <w:szCs w:val="22"/>
        </w:rPr>
        <w:t xml:space="preserve">he percentage of people that experience financial hardship due to high and impoverishing out-of-pocket health payments </w:t>
      </w:r>
      <w:r w:rsidRPr="419B7548" w:rsidR="00285B8F">
        <w:rPr>
          <w:rFonts w:ascii="Arial" w:hAnsi="Arial" w:cs="Arial"/>
          <w:sz w:val="22"/>
          <w:szCs w:val="22"/>
        </w:rPr>
        <w:t xml:space="preserve">(World Health </w:t>
      </w:r>
      <w:r w:rsidRPr="419B7548" w:rsidR="00285B8F">
        <w:rPr>
          <w:rFonts w:ascii="Arial" w:hAnsi="Arial" w:cs="Arial"/>
          <w:sz w:val="22"/>
          <w:szCs w:val="22"/>
        </w:rPr>
        <w:t>Organi</w:t>
      </w:r>
      <w:r w:rsidRPr="419B7548" w:rsidR="5367E831">
        <w:rPr>
          <w:rFonts w:ascii="Arial" w:hAnsi="Arial" w:cs="Arial"/>
          <w:sz w:val="22"/>
          <w:szCs w:val="22"/>
        </w:rPr>
        <w:t>s</w:t>
      </w:r>
      <w:r w:rsidRPr="419B7548" w:rsidR="00285B8F">
        <w:rPr>
          <w:rFonts w:ascii="Arial" w:hAnsi="Arial" w:cs="Arial"/>
          <w:sz w:val="22"/>
          <w:szCs w:val="22"/>
        </w:rPr>
        <w:t>ation</w:t>
      </w:r>
      <w:r w:rsidRPr="419B7548" w:rsidR="00285B8F">
        <w:rPr>
          <w:rFonts w:ascii="Arial" w:hAnsi="Arial" w:cs="Arial"/>
          <w:sz w:val="22"/>
          <w:szCs w:val="22"/>
        </w:rPr>
        <w:t>: WHO, 2025)</w:t>
      </w:r>
      <w:r w:rsidRPr="419B7548" w:rsidR="00163012">
        <w:rPr>
          <w:rFonts w:ascii="Arial" w:hAnsi="Arial" w:cs="Arial"/>
          <w:sz w:val="22"/>
          <w:szCs w:val="22"/>
        </w:rPr>
        <w:t>.</w:t>
      </w:r>
    </w:p>
    <w:p w:rsidRPr="004479EB" w:rsidR="00D10CF2" w:rsidP="004479EB" w:rsidRDefault="00DB22A8" w14:paraId="75AE106F" w14:textId="681C60C6">
      <w:pPr>
        <w:spacing w:line="360" w:lineRule="auto"/>
        <w:jc w:val="both"/>
        <w:rPr>
          <w:rFonts w:ascii="Arial" w:hAnsi="Arial" w:cs="Arial"/>
          <w:sz w:val="22"/>
          <w:szCs w:val="22"/>
        </w:rPr>
      </w:pPr>
      <w:r w:rsidRPr="004479EB">
        <w:rPr>
          <w:rFonts w:ascii="Arial" w:hAnsi="Arial" w:cs="Arial"/>
          <w:sz w:val="22"/>
          <w:szCs w:val="22"/>
        </w:rPr>
        <w:t xml:space="preserve">Within the global environment, </w:t>
      </w:r>
      <w:r w:rsidR="00163012">
        <w:rPr>
          <w:rFonts w:ascii="Arial" w:hAnsi="Arial" w:cs="Arial"/>
          <w:sz w:val="22"/>
          <w:szCs w:val="22"/>
        </w:rPr>
        <w:t>i</w:t>
      </w:r>
      <w:r w:rsidRPr="004479EB">
        <w:rPr>
          <w:rFonts w:ascii="Arial" w:hAnsi="Arial" w:cs="Arial"/>
          <w:sz w:val="22"/>
          <w:szCs w:val="22"/>
        </w:rPr>
        <w:t>mplementation of UHC is coordinated though each country</w:t>
      </w:r>
      <w:r w:rsidR="00163012">
        <w:rPr>
          <w:rFonts w:ascii="Arial" w:hAnsi="Arial" w:cs="Arial"/>
          <w:sz w:val="22"/>
          <w:szCs w:val="22"/>
        </w:rPr>
        <w:t xml:space="preserve"> and</w:t>
      </w:r>
      <w:r w:rsidRPr="004479EB">
        <w:rPr>
          <w:rFonts w:ascii="Arial" w:hAnsi="Arial" w:cs="Arial"/>
          <w:sz w:val="22"/>
          <w:szCs w:val="22"/>
        </w:rPr>
        <w:t xml:space="preserve"> often financed through national health insurance schemes attributing to the unevenness of progress. While high-income countries such as the United Kingdom have achieved near-</w:t>
      </w:r>
      <w:r w:rsidRPr="004479EB" w:rsidR="009D64C8">
        <w:rPr>
          <w:rFonts w:ascii="Arial" w:hAnsi="Arial" w:cs="Arial"/>
          <w:sz w:val="22"/>
          <w:szCs w:val="22"/>
        </w:rPr>
        <w:t>universal</w:t>
      </w:r>
      <w:r w:rsidRPr="004479EB">
        <w:rPr>
          <w:rFonts w:ascii="Arial" w:hAnsi="Arial" w:cs="Arial"/>
          <w:sz w:val="22"/>
          <w:szCs w:val="22"/>
        </w:rPr>
        <w:t xml:space="preserve"> access through publicly funded healthcare systems </w:t>
      </w:r>
      <w:r w:rsidR="00163012">
        <w:rPr>
          <w:rFonts w:ascii="Arial" w:hAnsi="Arial" w:cs="Arial"/>
          <w:sz w:val="22"/>
          <w:szCs w:val="22"/>
        </w:rPr>
        <w:t>like the</w:t>
      </w:r>
      <w:r w:rsidRPr="004479EB">
        <w:rPr>
          <w:rFonts w:ascii="Arial" w:hAnsi="Arial" w:cs="Arial"/>
          <w:sz w:val="22"/>
          <w:szCs w:val="22"/>
        </w:rPr>
        <w:t xml:space="preserve"> NHS, many </w:t>
      </w:r>
      <w:r w:rsidRPr="004479EB" w:rsidR="009D64C8">
        <w:rPr>
          <w:rFonts w:ascii="Arial" w:hAnsi="Arial" w:cs="Arial"/>
          <w:sz w:val="22"/>
          <w:szCs w:val="22"/>
        </w:rPr>
        <w:t>low- and middle-income</w:t>
      </w:r>
      <w:r w:rsidRPr="004479EB">
        <w:rPr>
          <w:rFonts w:ascii="Arial" w:hAnsi="Arial" w:cs="Arial"/>
          <w:sz w:val="22"/>
          <w:szCs w:val="22"/>
        </w:rPr>
        <w:t xml:space="preserve"> countries </w:t>
      </w:r>
      <w:r w:rsidRPr="004479EB" w:rsidR="009D64C8">
        <w:rPr>
          <w:rFonts w:ascii="Arial" w:hAnsi="Arial" w:cs="Arial"/>
          <w:sz w:val="22"/>
          <w:szCs w:val="22"/>
        </w:rPr>
        <w:t>continue</w:t>
      </w:r>
      <w:r w:rsidRPr="004479EB">
        <w:rPr>
          <w:rFonts w:ascii="Arial" w:hAnsi="Arial" w:cs="Arial"/>
          <w:sz w:val="22"/>
          <w:szCs w:val="22"/>
        </w:rPr>
        <w:t xml:space="preserve"> to experience </w:t>
      </w:r>
      <w:r w:rsidRPr="004479EB" w:rsidR="009D64C8">
        <w:rPr>
          <w:rFonts w:ascii="Arial" w:hAnsi="Arial" w:cs="Arial"/>
          <w:sz w:val="22"/>
          <w:szCs w:val="22"/>
        </w:rPr>
        <w:t>shortages</w:t>
      </w:r>
      <w:r w:rsidRPr="004479EB">
        <w:rPr>
          <w:rFonts w:ascii="Arial" w:hAnsi="Arial" w:cs="Arial"/>
          <w:sz w:val="22"/>
          <w:szCs w:val="22"/>
        </w:rPr>
        <w:t xml:space="preserve"> of healthcare workers, inadequate infrastructure and insufficient funding, limiting the effectiveness of UHC</w:t>
      </w:r>
      <w:r w:rsidRPr="004479EB" w:rsidR="00285B8F">
        <w:rPr>
          <w:rFonts w:ascii="Arial" w:hAnsi="Arial" w:cs="Arial"/>
          <w:sz w:val="22"/>
          <w:szCs w:val="22"/>
        </w:rPr>
        <w:t xml:space="preserve"> (Cerf, 2019).</w:t>
      </w:r>
      <w:r w:rsidR="003D7DC2">
        <w:rPr>
          <w:rFonts w:ascii="Arial" w:hAnsi="Arial" w:cs="Arial"/>
          <w:sz w:val="22"/>
          <w:szCs w:val="22"/>
        </w:rPr>
        <w:t xml:space="preserve"> </w:t>
      </w:r>
      <w:r w:rsidRPr="004479EB" w:rsidR="00217C9F">
        <w:rPr>
          <w:rFonts w:ascii="Arial" w:hAnsi="Arial" w:cs="Arial"/>
          <w:sz w:val="22"/>
          <w:szCs w:val="22"/>
        </w:rPr>
        <w:t xml:space="preserve">This suggests that achieving SDG 3 depends not only on expanding health </w:t>
      </w:r>
      <w:r w:rsidRPr="004479EB" w:rsidR="009D64C8">
        <w:rPr>
          <w:rFonts w:ascii="Arial" w:hAnsi="Arial" w:cs="Arial"/>
          <w:sz w:val="22"/>
          <w:szCs w:val="22"/>
        </w:rPr>
        <w:t>insurance</w:t>
      </w:r>
      <w:r w:rsidRPr="004479EB" w:rsidR="00217C9F">
        <w:rPr>
          <w:rFonts w:ascii="Arial" w:hAnsi="Arial" w:cs="Arial"/>
          <w:sz w:val="22"/>
          <w:szCs w:val="22"/>
        </w:rPr>
        <w:t xml:space="preserve"> coverage but also on </w:t>
      </w:r>
      <w:r w:rsidRPr="004479EB" w:rsidR="009D64C8">
        <w:rPr>
          <w:rFonts w:ascii="Arial" w:hAnsi="Arial" w:cs="Arial"/>
          <w:sz w:val="22"/>
          <w:szCs w:val="22"/>
        </w:rPr>
        <w:t>strengthening</w:t>
      </w:r>
      <w:r w:rsidRPr="004479EB" w:rsidR="00217C9F">
        <w:rPr>
          <w:rFonts w:ascii="Arial" w:hAnsi="Arial" w:cs="Arial"/>
          <w:sz w:val="22"/>
          <w:szCs w:val="22"/>
        </w:rPr>
        <w:t xml:space="preserve"> health systems and workforce capacity</w:t>
      </w:r>
      <w:r w:rsidR="00A418E9">
        <w:rPr>
          <w:rFonts w:ascii="Arial" w:hAnsi="Arial" w:cs="Arial"/>
          <w:sz w:val="22"/>
          <w:szCs w:val="22"/>
        </w:rPr>
        <w:t>.</w:t>
      </w:r>
    </w:p>
    <w:p w:rsidRPr="007F201F" w:rsidR="003D41F9" w:rsidP="004479EB" w:rsidRDefault="007F201F" w14:paraId="059E7B89" w14:textId="47CC8498">
      <w:pPr>
        <w:spacing w:line="360" w:lineRule="auto"/>
        <w:jc w:val="both"/>
        <w:rPr>
          <w:rFonts w:ascii="Arial" w:hAnsi="Arial" w:cs="Arial"/>
          <w:b/>
          <w:bCs/>
          <w:sz w:val="22"/>
          <w:szCs w:val="22"/>
        </w:rPr>
      </w:pPr>
      <w:r w:rsidRPr="007F201F">
        <w:rPr>
          <w:rFonts w:ascii="Arial" w:hAnsi="Arial" w:cs="Arial"/>
          <w:b/>
          <w:bCs/>
          <w:sz w:val="22"/>
          <w:szCs w:val="22"/>
        </w:rPr>
        <w:t xml:space="preserve">SDG 3: </w:t>
      </w:r>
      <w:r w:rsidRPr="007F201F" w:rsidR="00BD7EDA">
        <w:rPr>
          <w:rFonts w:ascii="Arial" w:hAnsi="Arial" w:cs="Arial"/>
          <w:b/>
          <w:bCs/>
          <w:sz w:val="22"/>
          <w:szCs w:val="22"/>
        </w:rPr>
        <w:t>NATIONAL INITIATIVE</w:t>
      </w:r>
    </w:p>
    <w:p w:rsidRPr="004479EB" w:rsidR="006E1A80" w:rsidP="004479EB" w:rsidRDefault="00BD7EDA" w14:paraId="0821C41D" w14:textId="498AA62B">
      <w:pPr>
        <w:spacing w:line="360" w:lineRule="auto"/>
        <w:jc w:val="both"/>
        <w:rPr>
          <w:rFonts w:ascii="Arial" w:hAnsi="Arial" w:cs="Arial"/>
          <w:sz w:val="22"/>
          <w:szCs w:val="22"/>
        </w:rPr>
      </w:pPr>
      <w:r w:rsidRPr="2095C9C5" w:rsidR="00BD7EDA">
        <w:rPr>
          <w:rFonts w:ascii="Arial" w:hAnsi="Arial" w:cs="Arial"/>
          <w:sz w:val="22"/>
          <w:szCs w:val="22"/>
        </w:rPr>
        <w:t>The NHS Long Term Plan aligns</w:t>
      </w:r>
      <w:r w:rsidRPr="2095C9C5" w:rsidR="00D84644">
        <w:rPr>
          <w:rFonts w:ascii="Arial" w:hAnsi="Arial" w:cs="Arial"/>
          <w:sz w:val="22"/>
          <w:szCs w:val="22"/>
        </w:rPr>
        <w:t xml:space="preserve"> closely</w:t>
      </w:r>
      <w:r w:rsidRPr="2095C9C5" w:rsidR="00BD7EDA">
        <w:rPr>
          <w:rFonts w:ascii="Arial" w:hAnsi="Arial" w:cs="Arial"/>
          <w:sz w:val="22"/>
          <w:szCs w:val="22"/>
        </w:rPr>
        <w:t xml:space="preserve"> with SGD 3 </w:t>
      </w:r>
      <w:r w:rsidRPr="2095C9C5" w:rsidR="17DA0BA8">
        <w:rPr>
          <w:rFonts w:ascii="Arial" w:hAnsi="Arial" w:cs="Arial"/>
          <w:sz w:val="22"/>
          <w:szCs w:val="22"/>
        </w:rPr>
        <w:t>because of</w:t>
      </w:r>
      <w:r w:rsidRPr="2095C9C5" w:rsidR="00BD7EDA">
        <w:rPr>
          <w:rFonts w:ascii="Arial" w:hAnsi="Arial" w:cs="Arial"/>
          <w:sz w:val="22"/>
          <w:szCs w:val="22"/>
        </w:rPr>
        <w:t xml:space="preserve"> </w:t>
      </w:r>
      <w:r w:rsidRPr="2095C9C5" w:rsidR="009D64C8">
        <w:rPr>
          <w:rFonts w:ascii="Arial" w:hAnsi="Arial" w:cs="Arial"/>
          <w:sz w:val="22"/>
          <w:szCs w:val="22"/>
        </w:rPr>
        <w:t>its</w:t>
      </w:r>
      <w:r w:rsidRPr="2095C9C5" w:rsidR="00D84644">
        <w:rPr>
          <w:rFonts w:ascii="Arial" w:hAnsi="Arial" w:cs="Arial"/>
          <w:sz w:val="22"/>
          <w:szCs w:val="22"/>
        </w:rPr>
        <w:t xml:space="preserve"> </w:t>
      </w:r>
      <w:r w:rsidRPr="2095C9C5" w:rsidR="238CA774">
        <w:rPr>
          <w:rFonts w:ascii="Arial" w:hAnsi="Arial" w:cs="Arial"/>
          <w:sz w:val="22"/>
          <w:szCs w:val="22"/>
        </w:rPr>
        <w:t>priority</w:t>
      </w:r>
      <w:r w:rsidRPr="2095C9C5" w:rsidR="00D84644">
        <w:rPr>
          <w:rFonts w:ascii="Arial" w:hAnsi="Arial" w:cs="Arial"/>
          <w:sz w:val="22"/>
          <w:szCs w:val="22"/>
        </w:rPr>
        <w:t xml:space="preserve"> disease prevention, integrated </w:t>
      </w:r>
      <w:r w:rsidRPr="2095C9C5" w:rsidR="00D84644">
        <w:rPr>
          <w:rFonts w:ascii="Arial" w:hAnsi="Arial" w:cs="Arial"/>
          <w:sz w:val="22"/>
          <w:szCs w:val="22"/>
        </w:rPr>
        <w:t>care</w:t>
      </w:r>
      <w:r w:rsidRPr="2095C9C5" w:rsidR="00D84644">
        <w:rPr>
          <w:rFonts w:ascii="Arial" w:hAnsi="Arial" w:cs="Arial"/>
          <w:sz w:val="22"/>
          <w:szCs w:val="22"/>
        </w:rPr>
        <w:t xml:space="preserve"> and population</w:t>
      </w:r>
      <w:r w:rsidRPr="2095C9C5" w:rsidR="00BD7EDA">
        <w:rPr>
          <w:rFonts w:ascii="Arial" w:hAnsi="Arial" w:cs="Arial"/>
          <w:sz w:val="22"/>
          <w:szCs w:val="22"/>
        </w:rPr>
        <w:t xml:space="preserve"> health management</w:t>
      </w:r>
      <w:r w:rsidRPr="2095C9C5" w:rsidR="0006140A">
        <w:rPr>
          <w:rFonts w:ascii="Arial" w:hAnsi="Arial" w:cs="Arial"/>
          <w:sz w:val="22"/>
          <w:szCs w:val="22"/>
        </w:rPr>
        <w:t>, o</w:t>
      </w:r>
      <w:r w:rsidRPr="2095C9C5" w:rsidR="00D84644">
        <w:rPr>
          <w:rFonts w:ascii="Arial" w:hAnsi="Arial" w:cs="Arial"/>
          <w:sz w:val="22"/>
          <w:szCs w:val="22"/>
        </w:rPr>
        <w:t xml:space="preserve">f all which aim to improve health </w:t>
      </w:r>
      <w:r w:rsidRPr="2095C9C5" w:rsidR="00801E6A">
        <w:rPr>
          <w:rFonts w:ascii="Arial" w:hAnsi="Arial" w:cs="Arial"/>
          <w:sz w:val="22"/>
          <w:szCs w:val="22"/>
        </w:rPr>
        <w:t>outcomes</w:t>
      </w:r>
      <w:r w:rsidRPr="2095C9C5" w:rsidR="00D84644">
        <w:rPr>
          <w:rFonts w:ascii="Arial" w:hAnsi="Arial" w:cs="Arial"/>
          <w:sz w:val="22"/>
          <w:szCs w:val="22"/>
        </w:rPr>
        <w:t xml:space="preserve"> while </w:t>
      </w:r>
      <w:r w:rsidRPr="2095C9C5" w:rsidR="009D64C8">
        <w:rPr>
          <w:rFonts w:ascii="Arial" w:hAnsi="Arial" w:cs="Arial"/>
          <w:sz w:val="22"/>
          <w:szCs w:val="22"/>
        </w:rPr>
        <w:t>reducing health</w:t>
      </w:r>
      <w:r w:rsidRPr="2095C9C5" w:rsidR="00D84644">
        <w:rPr>
          <w:rFonts w:ascii="Arial" w:hAnsi="Arial" w:cs="Arial"/>
          <w:sz w:val="22"/>
          <w:szCs w:val="22"/>
        </w:rPr>
        <w:t xml:space="preserve"> inequalities across England</w:t>
      </w:r>
      <w:r w:rsidRPr="2095C9C5" w:rsidR="0006140A">
        <w:rPr>
          <w:rFonts w:ascii="Arial" w:hAnsi="Arial" w:cs="Arial"/>
          <w:sz w:val="22"/>
          <w:szCs w:val="22"/>
        </w:rPr>
        <w:t xml:space="preserve"> (</w:t>
      </w:r>
      <w:r w:rsidRPr="2095C9C5" w:rsidR="0006140A">
        <w:rPr>
          <w:rFonts w:ascii="Arial" w:hAnsi="Arial" w:cs="Arial"/>
          <w:sz w:val="22"/>
          <w:szCs w:val="22"/>
        </w:rPr>
        <w:t>Ashont</w:t>
      </w:r>
      <w:r w:rsidRPr="2095C9C5" w:rsidR="0006140A">
        <w:rPr>
          <w:rFonts w:ascii="Arial" w:hAnsi="Arial" w:cs="Arial"/>
          <w:sz w:val="22"/>
          <w:szCs w:val="22"/>
        </w:rPr>
        <w:t>, 2019</w:t>
      </w:r>
      <w:r w:rsidRPr="2095C9C5" w:rsidR="009D64C8">
        <w:rPr>
          <w:rFonts w:ascii="Arial" w:hAnsi="Arial" w:cs="Arial"/>
          <w:sz w:val="22"/>
          <w:szCs w:val="22"/>
        </w:rPr>
        <w:t>).</w:t>
      </w:r>
      <w:r w:rsidRPr="2095C9C5" w:rsidR="00D84644">
        <w:rPr>
          <w:rFonts w:ascii="Arial" w:hAnsi="Arial" w:cs="Arial"/>
          <w:sz w:val="22"/>
          <w:szCs w:val="22"/>
        </w:rPr>
        <w:t xml:space="preserve"> The</w:t>
      </w:r>
      <w:r w:rsidRPr="2095C9C5" w:rsidR="006E1A80">
        <w:rPr>
          <w:rFonts w:ascii="Arial" w:hAnsi="Arial" w:cs="Arial"/>
          <w:sz w:val="22"/>
          <w:szCs w:val="22"/>
        </w:rPr>
        <w:t xml:space="preserve"> Plan improved access most where interventions were specific and funded</w:t>
      </w:r>
      <w:r w:rsidRPr="2095C9C5" w:rsidR="00E57B35">
        <w:rPr>
          <w:rFonts w:ascii="Arial" w:hAnsi="Arial" w:cs="Arial"/>
          <w:sz w:val="22"/>
          <w:szCs w:val="22"/>
        </w:rPr>
        <w:t xml:space="preserve"> </w:t>
      </w:r>
      <w:r w:rsidRPr="2095C9C5" w:rsidR="00D84644">
        <w:rPr>
          <w:rFonts w:ascii="Arial" w:hAnsi="Arial" w:cs="Arial"/>
          <w:sz w:val="22"/>
          <w:szCs w:val="22"/>
        </w:rPr>
        <w:t>t</w:t>
      </w:r>
      <w:r w:rsidRPr="2095C9C5" w:rsidR="00E57B35">
        <w:rPr>
          <w:rFonts w:ascii="Arial" w:hAnsi="Arial" w:cs="Arial"/>
          <w:sz w:val="22"/>
          <w:szCs w:val="22"/>
        </w:rPr>
        <w:t xml:space="preserve">he </w:t>
      </w:r>
      <w:r w:rsidRPr="2095C9C5" w:rsidR="009D64C8">
        <w:rPr>
          <w:rFonts w:ascii="Arial" w:hAnsi="Arial" w:cs="Arial"/>
          <w:sz w:val="22"/>
          <w:szCs w:val="22"/>
        </w:rPr>
        <w:t>long-term</w:t>
      </w:r>
      <w:r w:rsidRPr="2095C9C5" w:rsidR="00E57B35">
        <w:rPr>
          <w:rFonts w:ascii="Arial" w:hAnsi="Arial" w:cs="Arial"/>
          <w:sz w:val="22"/>
          <w:szCs w:val="22"/>
        </w:rPr>
        <w:t xml:space="preserve"> plan </w:t>
      </w:r>
      <w:r w:rsidRPr="2095C9C5" w:rsidR="00D84644">
        <w:rPr>
          <w:rFonts w:ascii="Arial" w:hAnsi="Arial" w:cs="Arial"/>
          <w:sz w:val="22"/>
          <w:szCs w:val="22"/>
        </w:rPr>
        <w:t>targeted at</w:t>
      </w:r>
      <w:r w:rsidRPr="2095C9C5" w:rsidR="00E57B35">
        <w:rPr>
          <w:rFonts w:ascii="Arial" w:hAnsi="Arial" w:cs="Arial"/>
          <w:sz w:val="22"/>
          <w:szCs w:val="22"/>
        </w:rPr>
        <w:t xml:space="preserve"> improved access by expanding primary and community care</w:t>
      </w:r>
      <w:r w:rsidRPr="2095C9C5" w:rsidR="00D84644">
        <w:rPr>
          <w:rFonts w:ascii="Arial" w:hAnsi="Arial" w:cs="Arial"/>
          <w:sz w:val="22"/>
          <w:szCs w:val="22"/>
        </w:rPr>
        <w:t xml:space="preserve"> th</w:t>
      </w:r>
      <w:r w:rsidRPr="2095C9C5" w:rsidR="00E57B35">
        <w:rPr>
          <w:rFonts w:ascii="Arial" w:hAnsi="Arial" w:cs="Arial"/>
          <w:sz w:val="22"/>
          <w:szCs w:val="22"/>
        </w:rPr>
        <w:t xml:space="preserve">rough </w:t>
      </w:r>
      <w:r w:rsidRPr="2095C9C5" w:rsidR="0058041A">
        <w:rPr>
          <w:rFonts w:ascii="Arial" w:hAnsi="Arial" w:cs="Arial"/>
          <w:sz w:val="22"/>
          <w:szCs w:val="22"/>
        </w:rPr>
        <w:t>direct</w:t>
      </w:r>
      <w:r w:rsidRPr="2095C9C5" w:rsidR="00E57B35">
        <w:rPr>
          <w:rFonts w:ascii="Arial" w:hAnsi="Arial" w:cs="Arial"/>
          <w:sz w:val="22"/>
          <w:szCs w:val="22"/>
        </w:rPr>
        <w:t xml:space="preserve"> NHS 111 booking</w:t>
      </w:r>
      <w:r w:rsidRPr="2095C9C5" w:rsidR="00D14438">
        <w:rPr>
          <w:rFonts w:ascii="Arial" w:hAnsi="Arial" w:cs="Arial"/>
          <w:sz w:val="22"/>
          <w:szCs w:val="22"/>
        </w:rPr>
        <w:t>,</w:t>
      </w:r>
      <w:r w:rsidRPr="2095C9C5" w:rsidR="00E57B35">
        <w:rPr>
          <w:rFonts w:ascii="Arial" w:hAnsi="Arial" w:cs="Arial"/>
          <w:sz w:val="22"/>
          <w:szCs w:val="22"/>
        </w:rPr>
        <w:t xml:space="preserve"> general </w:t>
      </w:r>
      <w:r w:rsidRPr="2095C9C5" w:rsidR="0058041A">
        <w:rPr>
          <w:rFonts w:ascii="Arial" w:hAnsi="Arial" w:cs="Arial"/>
          <w:sz w:val="22"/>
          <w:szCs w:val="22"/>
        </w:rPr>
        <w:t>practice</w:t>
      </w:r>
      <w:r w:rsidRPr="2095C9C5" w:rsidR="00E57B35">
        <w:rPr>
          <w:rFonts w:ascii="Arial" w:hAnsi="Arial" w:cs="Arial"/>
          <w:sz w:val="22"/>
          <w:szCs w:val="22"/>
        </w:rPr>
        <w:t xml:space="preserve"> remote consultations and faster access to community and mental health </w:t>
      </w:r>
      <w:r w:rsidRPr="2095C9C5" w:rsidR="0058041A">
        <w:rPr>
          <w:rFonts w:ascii="Arial" w:hAnsi="Arial" w:cs="Arial"/>
          <w:sz w:val="22"/>
          <w:szCs w:val="22"/>
        </w:rPr>
        <w:t>series</w:t>
      </w:r>
      <w:r w:rsidRPr="2095C9C5" w:rsidR="00E57B35">
        <w:rPr>
          <w:rFonts w:ascii="Arial" w:hAnsi="Arial" w:cs="Arial"/>
          <w:sz w:val="22"/>
          <w:szCs w:val="22"/>
        </w:rPr>
        <w:t xml:space="preserve"> (</w:t>
      </w:r>
      <w:r w:rsidRPr="2095C9C5" w:rsidR="00E57B35">
        <w:rPr>
          <w:rFonts w:ascii="Arial" w:hAnsi="Arial" w:cs="Arial"/>
          <w:sz w:val="22"/>
          <w:szCs w:val="22"/>
        </w:rPr>
        <w:t>Alderwick</w:t>
      </w:r>
      <w:r w:rsidRPr="2095C9C5" w:rsidR="00E57B35">
        <w:rPr>
          <w:rFonts w:ascii="Arial" w:hAnsi="Arial" w:cs="Arial"/>
          <w:sz w:val="22"/>
          <w:szCs w:val="22"/>
        </w:rPr>
        <w:t xml:space="preserve"> and Dixon, 2019). However, the Plan has been less successful on inequalities and implementation </w:t>
      </w:r>
      <w:r w:rsidRPr="2095C9C5" w:rsidR="2977042D">
        <w:rPr>
          <w:rFonts w:ascii="Arial" w:hAnsi="Arial" w:cs="Arial"/>
          <w:sz w:val="22"/>
          <w:szCs w:val="22"/>
        </w:rPr>
        <w:t>because of</w:t>
      </w:r>
      <w:r w:rsidRPr="2095C9C5" w:rsidR="00E57B35">
        <w:rPr>
          <w:rFonts w:ascii="Arial" w:hAnsi="Arial" w:cs="Arial"/>
          <w:sz w:val="22"/>
          <w:szCs w:val="22"/>
        </w:rPr>
        <w:t xml:space="preserve"> the persistence of workforce shortages and </w:t>
      </w:r>
      <w:r w:rsidRPr="2095C9C5" w:rsidR="0058041A">
        <w:rPr>
          <w:rFonts w:ascii="Arial" w:hAnsi="Arial" w:cs="Arial"/>
          <w:sz w:val="22"/>
          <w:szCs w:val="22"/>
        </w:rPr>
        <w:t>delay</w:t>
      </w:r>
      <w:r w:rsidRPr="2095C9C5" w:rsidR="00E57B35">
        <w:rPr>
          <w:rFonts w:ascii="Arial" w:hAnsi="Arial" w:cs="Arial"/>
          <w:sz w:val="22"/>
          <w:szCs w:val="22"/>
        </w:rPr>
        <w:t xml:space="preserve"> in local </w:t>
      </w:r>
      <w:r w:rsidRPr="2095C9C5" w:rsidR="0058041A">
        <w:rPr>
          <w:rFonts w:ascii="Arial" w:hAnsi="Arial" w:cs="Arial"/>
          <w:sz w:val="22"/>
          <w:szCs w:val="22"/>
        </w:rPr>
        <w:t>inequality</w:t>
      </w:r>
      <w:r w:rsidRPr="2095C9C5" w:rsidR="00E57B35">
        <w:rPr>
          <w:rFonts w:ascii="Arial" w:hAnsi="Arial" w:cs="Arial"/>
          <w:sz w:val="22"/>
          <w:szCs w:val="22"/>
        </w:rPr>
        <w:t xml:space="preserve"> plans </w:t>
      </w:r>
      <w:r w:rsidRPr="2095C9C5" w:rsidR="0058041A">
        <w:rPr>
          <w:rFonts w:ascii="Arial" w:hAnsi="Arial" w:cs="Arial"/>
          <w:sz w:val="22"/>
          <w:szCs w:val="22"/>
        </w:rPr>
        <w:t xml:space="preserve">(Thorlby </w:t>
      </w:r>
      <w:r w:rsidRPr="2095C9C5" w:rsidR="0058041A">
        <w:rPr>
          <w:rFonts w:ascii="Arial" w:hAnsi="Arial" w:cs="Arial"/>
          <w:i w:val="1"/>
          <w:iCs w:val="1"/>
          <w:sz w:val="22"/>
          <w:szCs w:val="22"/>
        </w:rPr>
        <w:t>et al.</w:t>
      </w:r>
      <w:r w:rsidRPr="2095C9C5" w:rsidR="0058041A">
        <w:rPr>
          <w:rFonts w:ascii="Arial" w:hAnsi="Arial" w:cs="Arial"/>
          <w:sz w:val="22"/>
          <w:szCs w:val="22"/>
        </w:rPr>
        <w:t xml:space="preserve">, 2021). </w:t>
      </w:r>
      <w:r w:rsidRPr="2095C9C5" w:rsidR="002E062E">
        <w:rPr>
          <w:rFonts w:ascii="Arial" w:hAnsi="Arial" w:cs="Arial"/>
          <w:sz w:val="22"/>
          <w:szCs w:val="22"/>
        </w:rPr>
        <w:t>W</w:t>
      </w:r>
      <w:r w:rsidRPr="2095C9C5" w:rsidR="00D84644">
        <w:rPr>
          <w:rFonts w:ascii="Arial" w:hAnsi="Arial" w:cs="Arial"/>
          <w:sz w:val="22"/>
          <w:szCs w:val="22"/>
        </w:rPr>
        <w:t xml:space="preserve">hile the NHS Long Term Plan has strengthened access to healthcare, </w:t>
      </w:r>
      <w:r w:rsidRPr="2095C9C5" w:rsidR="561EFF9E">
        <w:rPr>
          <w:rFonts w:ascii="Arial" w:hAnsi="Arial" w:cs="Arial"/>
          <w:sz w:val="22"/>
          <w:szCs w:val="22"/>
        </w:rPr>
        <w:t>its</w:t>
      </w:r>
      <w:r w:rsidRPr="2095C9C5" w:rsidR="00D84644">
        <w:rPr>
          <w:rFonts w:ascii="Arial" w:hAnsi="Arial" w:cs="Arial"/>
          <w:sz w:val="22"/>
          <w:szCs w:val="22"/>
        </w:rPr>
        <w:t xml:space="preserve"> contribution to SDG 3 </w:t>
      </w:r>
      <w:r w:rsidRPr="2095C9C5" w:rsidR="009D64C8">
        <w:rPr>
          <w:rFonts w:ascii="Arial" w:hAnsi="Arial" w:cs="Arial"/>
          <w:sz w:val="22"/>
          <w:szCs w:val="22"/>
        </w:rPr>
        <w:t>remains</w:t>
      </w:r>
      <w:r w:rsidRPr="2095C9C5" w:rsidR="00D84644">
        <w:rPr>
          <w:rFonts w:ascii="Arial" w:hAnsi="Arial" w:cs="Arial"/>
          <w:sz w:val="22"/>
          <w:szCs w:val="22"/>
        </w:rPr>
        <w:t xml:space="preserve"> </w:t>
      </w:r>
      <w:r w:rsidRPr="2095C9C5" w:rsidR="009D64C8">
        <w:rPr>
          <w:rFonts w:ascii="Arial" w:hAnsi="Arial" w:cs="Arial"/>
          <w:sz w:val="22"/>
          <w:szCs w:val="22"/>
        </w:rPr>
        <w:t>constrained</w:t>
      </w:r>
      <w:r w:rsidRPr="2095C9C5" w:rsidR="00D84644">
        <w:rPr>
          <w:rFonts w:ascii="Arial" w:hAnsi="Arial" w:cs="Arial"/>
          <w:sz w:val="22"/>
          <w:szCs w:val="22"/>
        </w:rPr>
        <w:t xml:space="preserve"> by persistent </w:t>
      </w:r>
      <w:r w:rsidRPr="2095C9C5" w:rsidR="009D64C8">
        <w:rPr>
          <w:rFonts w:ascii="Arial" w:hAnsi="Arial" w:cs="Arial"/>
          <w:sz w:val="22"/>
          <w:szCs w:val="22"/>
        </w:rPr>
        <w:t>structural</w:t>
      </w:r>
      <w:r w:rsidRPr="2095C9C5" w:rsidR="00D84644">
        <w:rPr>
          <w:rFonts w:ascii="Arial" w:hAnsi="Arial" w:cs="Arial"/>
          <w:sz w:val="22"/>
          <w:szCs w:val="22"/>
        </w:rPr>
        <w:t xml:space="preserve"> inequalities that continue to affect deprived communities. </w:t>
      </w:r>
      <w:r w:rsidRPr="2095C9C5" w:rsidR="006E1A80">
        <w:rPr>
          <w:rFonts w:ascii="Arial" w:hAnsi="Arial" w:cs="Arial"/>
          <w:sz w:val="22"/>
          <w:szCs w:val="22"/>
        </w:rPr>
        <w:t xml:space="preserve">The health belief model lens helps explain why access </w:t>
      </w:r>
      <w:r w:rsidRPr="2095C9C5" w:rsidR="009D64C8">
        <w:rPr>
          <w:rFonts w:ascii="Arial" w:hAnsi="Arial" w:cs="Arial"/>
          <w:sz w:val="22"/>
          <w:szCs w:val="22"/>
        </w:rPr>
        <w:t>gains</w:t>
      </w:r>
      <w:r w:rsidRPr="2095C9C5" w:rsidR="006E1A80">
        <w:rPr>
          <w:rFonts w:ascii="Arial" w:hAnsi="Arial" w:cs="Arial"/>
          <w:sz w:val="22"/>
          <w:szCs w:val="22"/>
        </w:rPr>
        <w:t xml:space="preserve"> were uneven.</w:t>
      </w:r>
    </w:p>
    <w:p w:rsidRPr="004479EB" w:rsidR="00801E6A" w:rsidP="004479EB" w:rsidRDefault="006E1A80" w14:paraId="00E03367" w14:textId="4B49F62E">
      <w:pPr>
        <w:spacing w:line="360" w:lineRule="auto"/>
        <w:jc w:val="both"/>
        <w:rPr>
          <w:rFonts w:ascii="Arial" w:hAnsi="Arial" w:cs="Arial"/>
          <w:sz w:val="22"/>
          <w:szCs w:val="22"/>
        </w:rPr>
      </w:pPr>
      <w:r w:rsidRPr="004479EB">
        <w:rPr>
          <w:rFonts w:ascii="Arial" w:hAnsi="Arial" w:cs="Arial"/>
          <w:sz w:val="22"/>
          <w:szCs w:val="22"/>
        </w:rPr>
        <w:t>Lowther-Payne et al. (2023)</w:t>
      </w:r>
      <w:r w:rsidRPr="004479EB" w:rsidR="00801E6A">
        <w:rPr>
          <w:rFonts w:ascii="Arial" w:hAnsi="Arial" w:cs="Arial"/>
          <w:sz w:val="22"/>
          <w:szCs w:val="22"/>
        </w:rPr>
        <w:t xml:space="preserve"> found </w:t>
      </w:r>
      <w:r w:rsidR="00D14438">
        <w:rPr>
          <w:rFonts w:ascii="Arial" w:hAnsi="Arial" w:cs="Arial"/>
          <w:sz w:val="22"/>
          <w:szCs w:val="22"/>
        </w:rPr>
        <w:t xml:space="preserve">a </w:t>
      </w:r>
      <w:r w:rsidRPr="004479EB" w:rsidR="00801E6A">
        <w:rPr>
          <w:rFonts w:ascii="Arial" w:hAnsi="Arial" w:cs="Arial"/>
          <w:sz w:val="22"/>
          <w:szCs w:val="22"/>
        </w:rPr>
        <w:t xml:space="preserve">limited progress in reducing health inequalities, with persistent barriers </w:t>
      </w:r>
      <w:r w:rsidR="00D14438">
        <w:rPr>
          <w:rFonts w:ascii="Arial" w:hAnsi="Arial" w:cs="Arial"/>
          <w:sz w:val="22"/>
          <w:szCs w:val="22"/>
        </w:rPr>
        <w:t xml:space="preserve">that </w:t>
      </w:r>
      <w:r w:rsidRPr="004479EB" w:rsidR="00801E6A">
        <w:rPr>
          <w:rFonts w:ascii="Arial" w:hAnsi="Arial" w:cs="Arial"/>
          <w:sz w:val="22"/>
          <w:szCs w:val="22"/>
        </w:rPr>
        <w:t>continu</w:t>
      </w:r>
      <w:r w:rsidR="00D14438">
        <w:rPr>
          <w:rFonts w:ascii="Arial" w:hAnsi="Arial" w:cs="Arial"/>
          <w:sz w:val="22"/>
          <w:szCs w:val="22"/>
        </w:rPr>
        <w:t>e</w:t>
      </w:r>
      <w:r w:rsidRPr="004479EB" w:rsidR="00801E6A">
        <w:rPr>
          <w:rFonts w:ascii="Arial" w:hAnsi="Arial" w:cs="Arial"/>
          <w:sz w:val="22"/>
          <w:szCs w:val="22"/>
        </w:rPr>
        <w:t xml:space="preserve"> to hinder people's ability to seek, reach and </w:t>
      </w:r>
      <w:r w:rsidRPr="004479EB" w:rsidR="009D64C8">
        <w:rPr>
          <w:rFonts w:ascii="Arial" w:hAnsi="Arial" w:cs="Arial"/>
          <w:sz w:val="22"/>
          <w:szCs w:val="22"/>
        </w:rPr>
        <w:t>utilize</w:t>
      </w:r>
      <w:r w:rsidRPr="004479EB" w:rsidR="00801E6A">
        <w:rPr>
          <w:rFonts w:ascii="Arial" w:hAnsi="Arial" w:cs="Arial"/>
          <w:sz w:val="22"/>
          <w:szCs w:val="22"/>
        </w:rPr>
        <w:t xml:space="preserve"> healthcare services. </w:t>
      </w:r>
      <w:r w:rsidR="00D14438">
        <w:rPr>
          <w:rFonts w:ascii="Arial" w:hAnsi="Arial" w:cs="Arial"/>
          <w:sz w:val="22"/>
          <w:szCs w:val="22"/>
        </w:rPr>
        <w:t>Although</w:t>
      </w:r>
      <w:r w:rsidRPr="004479EB" w:rsidR="00801E6A">
        <w:rPr>
          <w:rFonts w:ascii="Arial" w:hAnsi="Arial" w:cs="Arial"/>
          <w:sz w:val="22"/>
          <w:szCs w:val="22"/>
        </w:rPr>
        <w:t xml:space="preserve"> </w:t>
      </w:r>
      <w:r w:rsidR="00D14438">
        <w:rPr>
          <w:rFonts w:ascii="Arial" w:hAnsi="Arial" w:cs="Arial"/>
          <w:sz w:val="22"/>
          <w:szCs w:val="22"/>
        </w:rPr>
        <w:t xml:space="preserve">the </w:t>
      </w:r>
      <w:r w:rsidR="002E062E">
        <w:rPr>
          <w:rFonts w:ascii="Arial" w:hAnsi="Arial" w:cs="Arial"/>
          <w:sz w:val="22"/>
          <w:szCs w:val="22"/>
        </w:rPr>
        <w:t>long-term</w:t>
      </w:r>
      <w:r w:rsidR="00D14438">
        <w:rPr>
          <w:rFonts w:ascii="Arial" w:hAnsi="Arial" w:cs="Arial"/>
          <w:sz w:val="22"/>
          <w:szCs w:val="22"/>
        </w:rPr>
        <w:t xml:space="preserve"> plan has</w:t>
      </w:r>
      <w:r w:rsidRPr="004479EB" w:rsidR="00801E6A">
        <w:rPr>
          <w:rFonts w:ascii="Arial" w:hAnsi="Arial" w:cs="Arial"/>
          <w:sz w:val="22"/>
          <w:szCs w:val="22"/>
        </w:rPr>
        <w:t xml:space="preserve"> reduced certain practical barriers to accessing care, they have not fully addressed the wider social determinants of health, such as socioeconomic deprivation and digital exclusion, which continue to contribute to unequal health outcomes</w:t>
      </w:r>
      <w:r w:rsidR="00D14438">
        <w:rPr>
          <w:rFonts w:ascii="Arial" w:hAnsi="Arial" w:cs="Arial"/>
          <w:sz w:val="22"/>
          <w:szCs w:val="22"/>
        </w:rPr>
        <w:t xml:space="preserve"> (Thorlby et al,</w:t>
      </w:r>
      <w:r w:rsidR="002E062E">
        <w:rPr>
          <w:rFonts w:ascii="Arial" w:hAnsi="Arial" w:cs="Arial"/>
          <w:sz w:val="22"/>
          <w:szCs w:val="22"/>
        </w:rPr>
        <w:t xml:space="preserve"> 2021</w:t>
      </w:r>
      <w:r w:rsidR="00D14438">
        <w:rPr>
          <w:rFonts w:ascii="Arial" w:hAnsi="Arial" w:cs="Arial"/>
          <w:sz w:val="22"/>
          <w:szCs w:val="22"/>
        </w:rPr>
        <w:t>)</w:t>
      </w:r>
      <w:r w:rsidRPr="004479EB" w:rsidR="00801E6A">
        <w:rPr>
          <w:rFonts w:ascii="Arial" w:hAnsi="Arial" w:cs="Arial"/>
          <w:sz w:val="22"/>
          <w:szCs w:val="22"/>
        </w:rPr>
        <w:t>.</w:t>
      </w:r>
    </w:p>
    <w:p w:rsidRPr="004479EB" w:rsidR="005D19E3" w:rsidP="004479EB" w:rsidRDefault="005D19E3" w14:paraId="4CE14967" w14:textId="6F761F78">
      <w:pPr>
        <w:spacing w:line="360" w:lineRule="auto"/>
        <w:jc w:val="both"/>
        <w:rPr>
          <w:rFonts w:ascii="Arial" w:hAnsi="Arial" w:cs="Arial"/>
          <w:sz w:val="22"/>
          <w:szCs w:val="22"/>
        </w:rPr>
      </w:pPr>
      <w:r w:rsidRPr="004479EB">
        <w:rPr>
          <w:rFonts w:ascii="Arial" w:hAnsi="Arial" w:cs="Arial"/>
          <w:sz w:val="22"/>
          <w:szCs w:val="22"/>
        </w:rPr>
        <w:t>In addressing inconsistent local plans, it is recommended</w:t>
      </w:r>
      <w:r w:rsidR="00D14438">
        <w:rPr>
          <w:rFonts w:ascii="Arial" w:hAnsi="Arial" w:cs="Arial"/>
          <w:sz w:val="22"/>
          <w:szCs w:val="22"/>
        </w:rPr>
        <w:t xml:space="preserve"> for</w:t>
      </w:r>
      <w:r w:rsidRPr="004479EB">
        <w:rPr>
          <w:rFonts w:ascii="Arial" w:hAnsi="Arial" w:cs="Arial"/>
          <w:sz w:val="22"/>
          <w:szCs w:val="22"/>
        </w:rPr>
        <w:t xml:space="preserve"> </w:t>
      </w:r>
      <w:r w:rsidRPr="004479EB" w:rsidR="00D84644">
        <w:rPr>
          <w:rFonts w:ascii="Arial" w:hAnsi="Arial" w:cs="Arial"/>
          <w:sz w:val="22"/>
          <w:szCs w:val="22"/>
        </w:rPr>
        <w:t xml:space="preserve">NHS England </w:t>
      </w:r>
      <w:r w:rsidR="00D14438">
        <w:rPr>
          <w:rFonts w:ascii="Arial" w:hAnsi="Arial" w:cs="Arial"/>
          <w:sz w:val="22"/>
          <w:szCs w:val="22"/>
        </w:rPr>
        <w:t>to</w:t>
      </w:r>
      <w:r w:rsidRPr="004479EB" w:rsidR="00D84644">
        <w:rPr>
          <w:rFonts w:ascii="Arial" w:hAnsi="Arial" w:cs="Arial"/>
          <w:sz w:val="22"/>
          <w:szCs w:val="22"/>
        </w:rPr>
        <w:t xml:space="preserve"> introduce a standardized national inequalities framework requiring every integrated Care System to report </w:t>
      </w:r>
      <w:r w:rsidRPr="004479EB" w:rsidR="00D84644">
        <w:rPr>
          <w:rFonts w:ascii="Arial" w:hAnsi="Arial" w:cs="Arial"/>
          <w:sz w:val="22"/>
          <w:szCs w:val="22"/>
        </w:rPr>
        <w:lastRenderedPageBreak/>
        <w:t>annually on access, patient experience and health outcomes across socioeconomic and ethnic groups. This would improve accountability and enable targeted resource allocation.</w:t>
      </w:r>
    </w:p>
    <w:p w:rsidRPr="008963FE" w:rsidR="00D84644" w:rsidP="004479EB" w:rsidRDefault="007F201F" w14:paraId="31E2A956" w14:textId="0781298A">
      <w:pPr>
        <w:spacing w:line="360" w:lineRule="auto"/>
        <w:jc w:val="both"/>
        <w:rPr>
          <w:rFonts w:ascii="Arial" w:hAnsi="Arial" w:cs="Arial"/>
          <w:b/>
          <w:bCs/>
          <w:sz w:val="22"/>
          <w:szCs w:val="22"/>
        </w:rPr>
      </w:pPr>
      <w:r>
        <w:rPr>
          <w:rFonts w:ascii="Arial" w:hAnsi="Arial" w:cs="Arial"/>
          <w:b/>
          <w:bCs/>
          <w:sz w:val="22"/>
          <w:szCs w:val="22"/>
        </w:rPr>
        <w:t xml:space="preserve">SDG 3: </w:t>
      </w:r>
      <w:r w:rsidRPr="008963FE" w:rsidR="00801E6A">
        <w:rPr>
          <w:rFonts w:ascii="Arial" w:hAnsi="Arial" w:cs="Arial"/>
          <w:b/>
          <w:bCs/>
          <w:sz w:val="22"/>
          <w:szCs w:val="22"/>
        </w:rPr>
        <w:t>LOCAL INITIATIVE</w:t>
      </w:r>
    </w:p>
    <w:p w:rsidRPr="004479EB" w:rsidR="00E66AF6" w:rsidP="004479EB" w:rsidRDefault="00801E6A" w14:paraId="28CEC0B9" w14:textId="09494D61">
      <w:pPr>
        <w:spacing w:line="360" w:lineRule="auto"/>
        <w:jc w:val="both"/>
        <w:rPr>
          <w:rFonts w:ascii="Arial" w:hAnsi="Arial" w:cs="Arial"/>
          <w:sz w:val="22"/>
          <w:szCs w:val="22"/>
        </w:rPr>
      </w:pPr>
      <w:r w:rsidRPr="2095C9C5" w:rsidR="00801E6A">
        <w:rPr>
          <w:rFonts w:ascii="Arial" w:hAnsi="Arial" w:cs="Arial"/>
          <w:sz w:val="22"/>
          <w:szCs w:val="22"/>
        </w:rPr>
        <w:t>The Birmingham Healthy City</w:t>
      </w:r>
      <w:r w:rsidRPr="2095C9C5" w:rsidR="008963FE">
        <w:rPr>
          <w:rFonts w:ascii="Arial" w:hAnsi="Arial" w:cs="Arial"/>
          <w:sz w:val="22"/>
          <w:szCs w:val="22"/>
        </w:rPr>
        <w:t xml:space="preserve"> (BHC) </w:t>
      </w:r>
      <w:r w:rsidRPr="2095C9C5" w:rsidR="00801E6A">
        <w:rPr>
          <w:rFonts w:ascii="Arial" w:hAnsi="Arial" w:cs="Arial"/>
          <w:sz w:val="22"/>
          <w:szCs w:val="22"/>
        </w:rPr>
        <w:t>Program</w:t>
      </w:r>
      <w:r w:rsidRPr="2095C9C5" w:rsidR="008963FE">
        <w:rPr>
          <w:rFonts w:ascii="Arial" w:hAnsi="Arial" w:cs="Arial"/>
          <w:sz w:val="22"/>
          <w:szCs w:val="22"/>
        </w:rPr>
        <w:t>me</w:t>
      </w:r>
      <w:r w:rsidRPr="2095C9C5" w:rsidR="00801E6A">
        <w:rPr>
          <w:rFonts w:ascii="Arial" w:hAnsi="Arial" w:cs="Arial"/>
          <w:sz w:val="22"/>
          <w:szCs w:val="22"/>
        </w:rPr>
        <w:t xml:space="preserve">, a local initiative adopts the World Health </w:t>
      </w:r>
      <w:r w:rsidRPr="2095C9C5" w:rsidR="00C551F2">
        <w:rPr>
          <w:rFonts w:ascii="Arial" w:hAnsi="Arial" w:cs="Arial"/>
          <w:sz w:val="22"/>
          <w:szCs w:val="22"/>
        </w:rPr>
        <w:t>Organization’s</w:t>
      </w:r>
      <w:r w:rsidRPr="2095C9C5" w:rsidR="00801E6A">
        <w:rPr>
          <w:rFonts w:ascii="Arial" w:hAnsi="Arial" w:cs="Arial"/>
          <w:sz w:val="22"/>
          <w:szCs w:val="22"/>
        </w:rPr>
        <w:t xml:space="preserve"> Healthy City approach to improve health and </w:t>
      </w:r>
      <w:r w:rsidRPr="2095C9C5" w:rsidR="00C551F2">
        <w:rPr>
          <w:rFonts w:ascii="Arial" w:hAnsi="Arial" w:cs="Arial"/>
          <w:sz w:val="22"/>
          <w:szCs w:val="22"/>
        </w:rPr>
        <w:t>wellbeing</w:t>
      </w:r>
      <w:r w:rsidRPr="2095C9C5" w:rsidR="00801E6A">
        <w:rPr>
          <w:rFonts w:ascii="Arial" w:hAnsi="Arial" w:cs="Arial"/>
          <w:sz w:val="22"/>
          <w:szCs w:val="22"/>
        </w:rPr>
        <w:t xml:space="preserve"> through partnership </w:t>
      </w:r>
      <w:r w:rsidRPr="2095C9C5" w:rsidR="00C551F2">
        <w:rPr>
          <w:rFonts w:ascii="Arial" w:hAnsi="Arial" w:cs="Arial"/>
          <w:sz w:val="22"/>
          <w:szCs w:val="22"/>
        </w:rPr>
        <w:t xml:space="preserve">that works </w:t>
      </w:r>
      <w:r w:rsidRPr="2095C9C5" w:rsidR="00801E6A">
        <w:rPr>
          <w:rFonts w:ascii="Arial" w:hAnsi="Arial" w:cs="Arial"/>
          <w:sz w:val="22"/>
          <w:szCs w:val="22"/>
        </w:rPr>
        <w:t xml:space="preserve">across local government, healthcare </w:t>
      </w:r>
      <w:r w:rsidRPr="2095C9C5" w:rsidR="00C551F2">
        <w:rPr>
          <w:rFonts w:ascii="Arial" w:hAnsi="Arial" w:cs="Arial"/>
          <w:sz w:val="22"/>
          <w:szCs w:val="22"/>
        </w:rPr>
        <w:t xml:space="preserve">services, </w:t>
      </w:r>
      <w:r w:rsidRPr="2095C9C5" w:rsidR="00801E6A">
        <w:rPr>
          <w:rFonts w:ascii="Arial" w:hAnsi="Arial" w:cs="Arial"/>
          <w:sz w:val="22"/>
          <w:szCs w:val="22"/>
        </w:rPr>
        <w:t xml:space="preserve">education, </w:t>
      </w:r>
      <w:r w:rsidRPr="2095C9C5" w:rsidR="00801E6A">
        <w:rPr>
          <w:rFonts w:ascii="Arial" w:hAnsi="Arial" w:cs="Arial"/>
          <w:sz w:val="22"/>
          <w:szCs w:val="22"/>
        </w:rPr>
        <w:t>housing</w:t>
      </w:r>
      <w:r w:rsidRPr="2095C9C5" w:rsidR="00801E6A">
        <w:rPr>
          <w:rFonts w:ascii="Arial" w:hAnsi="Arial" w:cs="Arial"/>
          <w:sz w:val="22"/>
          <w:szCs w:val="22"/>
        </w:rPr>
        <w:t xml:space="preserve"> and community </w:t>
      </w:r>
      <w:r w:rsidRPr="2095C9C5" w:rsidR="009D64C8">
        <w:rPr>
          <w:rFonts w:ascii="Arial" w:hAnsi="Arial" w:cs="Arial"/>
          <w:sz w:val="22"/>
          <w:szCs w:val="22"/>
        </w:rPr>
        <w:t>organizations</w:t>
      </w:r>
      <w:r w:rsidRPr="2095C9C5" w:rsidR="00801E6A">
        <w:rPr>
          <w:rFonts w:ascii="Arial" w:hAnsi="Arial" w:cs="Arial"/>
          <w:sz w:val="22"/>
          <w:szCs w:val="22"/>
        </w:rPr>
        <w:t>.</w:t>
      </w:r>
      <w:r w:rsidRPr="2095C9C5" w:rsidR="00D14438">
        <w:rPr>
          <w:rFonts w:ascii="Arial" w:hAnsi="Arial" w:cs="Arial"/>
          <w:sz w:val="22"/>
          <w:szCs w:val="22"/>
        </w:rPr>
        <w:t xml:space="preserve"> </w:t>
      </w:r>
      <w:r w:rsidRPr="2095C9C5" w:rsidR="007E24CA">
        <w:rPr>
          <w:rFonts w:ascii="Arial" w:hAnsi="Arial" w:cs="Arial"/>
          <w:sz w:val="22"/>
          <w:szCs w:val="22"/>
        </w:rPr>
        <w:t xml:space="preserve">This </w:t>
      </w:r>
      <w:r w:rsidRPr="2095C9C5" w:rsidR="007E24CA">
        <w:rPr>
          <w:rFonts w:ascii="Arial" w:hAnsi="Arial" w:cs="Arial"/>
          <w:sz w:val="22"/>
          <w:szCs w:val="22"/>
        </w:rPr>
        <w:t>programme</w:t>
      </w:r>
      <w:r w:rsidRPr="2095C9C5" w:rsidR="007E24CA">
        <w:rPr>
          <w:rFonts w:ascii="Arial" w:hAnsi="Arial" w:cs="Arial"/>
          <w:sz w:val="22"/>
          <w:szCs w:val="22"/>
        </w:rPr>
        <w:t xml:space="preserve"> aligns with SDG 3 by promoting health</w:t>
      </w:r>
      <w:r w:rsidRPr="2095C9C5" w:rsidR="00C551F2">
        <w:rPr>
          <w:rFonts w:ascii="Arial" w:hAnsi="Arial" w:cs="Arial"/>
          <w:sz w:val="22"/>
          <w:szCs w:val="22"/>
        </w:rPr>
        <w:t>i</w:t>
      </w:r>
      <w:r w:rsidRPr="2095C9C5" w:rsidR="007E24CA">
        <w:rPr>
          <w:rFonts w:ascii="Arial" w:hAnsi="Arial" w:cs="Arial"/>
          <w:sz w:val="22"/>
          <w:szCs w:val="22"/>
        </w:rPr>
        <w:t xml:space="preserve">er lifestyles, reducing health </w:t>
      </w:r>
      <w:r w:rsidRPr="2095C9C5" w:rsidR="007E24CA">
        <w:rPr>
          <w:rFonts w:ascii="Arial" w:hAnsi="Arial" w:cs="Arial"/>
          <w:sz w:val="22"/>
          <w:szCs w:val="22"/>
        </w:rPr>
        <w:t>inequalities</w:t>
      </w:r>
      <w:r w:rsidRPr="2095C9C5" w:rsidR="007E24CA">
        <w:rPr>
          <w:rFonts w:ascii="Arial" w:hAnsi="Arial" w:cs="Arial"/>
          <w:sz w:val="22"/>
          <w:szCs w:val="22"/>
        </w:rPr>
        <w:t xml:space="preserve"> and creating supportive environments </w:t>
      </w:r>
      <w:r w:rsidRPr="2095C9C5" w:rsidR="00C551F2">
        <w:rPr>
          <w:rFonts w:ascii="Arial" w:hAnsi="Arial" w:cs="Arial"/>
          <w:sz w:val="22"/>
          <w:szCs w:val="22"/>
        </w:rPr>
        <w:t xml:space="preserve">through the </w:t>
      </w:r>
      <w:r w:rsidRPr="2095C9C5" w:rsidR="007E24CA">
        <w:rPr>
          <w:rFonts w:ascii="Arial" w:hAnsi="Arial" w:cs="Arial"/>
          <w:sz w:val="22"/>
          <w:szCs w:val="22"/>
        </w:rPr>
        <w:t>integrat</w:t>
      </w:r>
      <w:r w:rsidRPr="2095C9C5" w:rsidR="00C551F2">
        <w:rPr>
          <w:rFonts w:ascii="Arial" w:hAnsi="Arial" w:cs="Arial"/>
          <w:sz w:val="22"/>
          <w:szCs w:val="22"/>
        </w:rPr>
        <w:t xml:space="preserve">ion of </w:t>
      </w:r>
      <w:r w:rsidRPr="2095C9C5" w:rsidR="007E24CA">
        <w:rPr>
          <w:rFonts w:ascii="Arial" w:hAnsi="Arial" w:cs="Arial"/>
          <w:sz w:val="22"/>
          <w:szCs w:val="22"/>
        </w:rPr>
        <w:t xml:space="preserve">health with </w:t>
      </w:r>
      <w:r w:rsidRPr="2095C9C5" w:rsidR="009D64C8">
        <w:rPr>
          <w:rFonts w:ascii="Arial" w:hAnsi="Arial" w:cs="Arial"/>
          <w:sz w:val="22"/>
          <w:szCs w:val="22"/>
        </w:rPr>
        <w:t>urban</w:t>
      </w:r>
      <w:r w:rsidRPr="2095C9C5" w:rsidR="00C551F2">
        <w:rPr>
          <w:rFonts w:ascii="Arial" w:hAnsi="Arial" w:cs="Arial"/>
          <w:sz w:val="22"/>
          <w:szCs w:val="22"/>
        </w:rPr>
        <w:t xml:space="preserve"> </w:t>
      </w:r>
      <w:r w:rsidRPr="2095C9C5" w:rsidR="007E24CA">
        <w:rPr>
          <w:rFonts w:ascii="Arial" w:hAnsi="Arial" w:cs="Arial"/>
          <w:sz w:val="22"/>
          <w:szCs w:val="22"/>
        </w:rPr>
        <w:t xml:space="preserve">planning, </w:t>
      </w:r>
      <w:r w:rsidRPr="2095C9C5" w:rsidR="00245A77">
        <w:rPr>
          <w:rFonts w:ascii="Arial" w:hAnsi="Arial" w:cs="Arial"/>
          <w:sz w:val="22"/>
          <w:szCs w:val="22"/>
        </w:rPr>
        <w:t xml:space="preserve">disease </w:t>
      </w:r>
      <w:r w:rsidRPr="2095C9C5" w:rsidR="007E24CA">
        <w:rPr>
          <w:rFonts w:ascii="Arial" w:hAnsi="Arial" w:cs="Arial"/>
          <w:sz w:val="22"/>
          <w:szCs w:val="22"/>
        </w:rPr>
        <w:t>prevention</w:t>
      </w:r>
      <w:r w:rsidRPr="2095C9C5" w:rsidR="00245A77">
        <w:rPr>
          <w:rFonts w:ascii="Arial" w:hAnsi="Arial" w:cs="Arial"/>
          <w:sz w:val="22"/>
          <w:szCs w:val="22"/>
        </w:rPr>
        <w:t xml:space="preserve"> and the wider</w:t>
      </w:r>
      <w:r w:rsidRPr="2095C9C5" w:rsidR="007E24CA">
        <w:rPr>
          <w:rFonts w:ascii="Arial" w:hAnsi="Arial" w:cs="Arial"/>
          <w:sz w:val="22"/>
          <w:szCs w:val="22"/>
        </w:rPr>
        <w:t xml:space="preserve"> social </w:t>
      </w:r>
      <w:r w:rsidRPr="2095C9C5" w:rsidR="009D64C8">
        <w:rPr>
          <w:rFonts w:ascii="Arial" w:hAnsi="Arial" w:cs="Arial"/>
          <w:sz w:val="22"/>
          <w:szCs w:val="22"/>
        </w:rPr>
        <w:t>determinants</w:t>
      </w:r>
      <w:r w:rsidRPr="2095C9C5" w:rsidR="007E24CA">
        <w:rPr>
          <w:rFonts w:ascii="Arial" w:hAnsi="Arial" w:cs="Arial"/>
          <w:sz w:val="22"/>
          <w:szCs w:val="22"/>
        </w:rPr>
        <w:t xml:space="preserve"> </w:t>
      </w:r>
      <w:r w:rsidRPr="2095C9C5" w:rsidR="00245A77">
        <w:rPr>
          <w:rFonts w:ascii="Arial" w:hAnsi="Arial" w:cs="Arial"/>
          <w:sz w:val="22"/>
          <w:szCs w:val="22"/>
        </w:rPr>
        <w:t>of health</w:t>
      </w:r>
      <w:r w:rsidRPr="2095C9C5" w:rsidR="00D14438">
        <w:rPr>
          <w:rFonts w:ascii="Arial" w:hAnsi="Arial" w:cs="Arial"/>
          <w:sz w:val="22"/>
          <w:szCs w:val="22"/>
        </w:rPr>
        <w:t xml:space="preserve"> </w:t>
      </w:r>
      <w:r w:rsidRPr="2095C9C5" w:rsidR="00E66AF6">
        <w:rPr>
          <w:rFonts w:ascii="Arial" w:hAnsi="Arial" w:cs="Arial"/>
          <w:sz w:val="22"/>
          <w:szCs w:val="22"/>
        </w:rPr>
        <w:t xml:space="preserve">(Danielli, </w:t>
      </w:r>
      <w:r w:rsidRPr="2095C9C5" w:rsidR="00E66AF6">
        <w:rPr>
          <w:rFonts w:ascii="Arial" w:hAnsi="Arial" w:cs="Arial"/>
          <w:sz w:val="22"/>
          <w:szCs w:val="22"/>
        </w:rPr>
        <w:t>Ashrafian</w:t>
      </w:r>
      <w:r w:rsidRPr="2095C9C5" w:rsidR="00E66AF6">
        <w:rPr>
          <w:rFonts w:ascii="Arial" w:hAnsi="Arial" w:cs="Arial"/>
          <w:sz w:val="22"/>
          <w:szCs w:val="22"/>
        </w:rPr>
        <w:t xml:space="preserve"> and Darzi, 2023). </w:t>
      </w:r>
      <w:r w:rsidRPr="2095C9C5" w:rsidR="00245A77">
        <w:rPr>
          <w:rFonts w:ascii="Arial" w:hAnsi="Arial" w:cs="Arial"/>
          <w:sz w:val="22"/>
          <w:szCs w:val="22"/>
        </w:rPr>
        <w:t xml:space="preserve">An example is the </w:t>
      </w:r>
      <w:r w:rsidRPr="2095C9C5" w:rsidR="009D64C8">
        <w:rPr>
          <w:rFonts w:ascii="Arial" w:hAnsi="Arial" w:cs="Arial"/>
          <w:sz w:val="22"/>
          <w:szCs w:val="22"/>
        </w:rPr>
        <w:t>“</w:t>
      </w:r>
      <w:r w:rsidRPr="2095C9C5" w:rsidR="00245A77">
        <w:rPr>
          <w:rFonts w:ascii="Arial" w:hAnsi="Arial" w:cs="Arial"/>
          <w:sz w:val="22"/>
          <w:szCs w:val="22"/>
        </w:rPr>
        <w:t>Gym for Free</w:t>
      </w:r>
      <w:r w:rsidRPr="2095C9C5" w:rsidR="009D64C8">
        <w:rPr>
          <w:rFonts w:ascii="Arial" w:hAnsi="Arial" w:cs="Arial"/>
          <w:sz w:val="22"/>
          <w:szCs w:val="22"/>
        </w:rPr>
        <w:t>”</w:t>
      </w:r>
      <w:r w:rsidRPr="2095C9C5" w:rsidR="00245A77">
        <w:rPr>
          <w:rFonts w:ascii="Arial" w:hAnsi="Arial" w:cs="Arial"/>
          <w:sz w:val="22"/>
          <w:szCs w:val="22"/>
        </w:rPr>
        <w:t xml:space="preserve"> initiative, which </w:t>
      </w:r>
      <w:r w:rsidRPr="2095C9C5" w:rsidR="00D14438">
        <w:rPr>
          <w:rFonts w:ascii="Arial" w:hAnsi="Arial" w:cs="Arial"/>
          <w:sz w:val="22"/>
          <w:szCs w:val="22"/>
        </w:rPr>
        <w:t>h</w:t>
      </w:r>
      <w:r w:rsidRPr="2095C9C5" w:rsidR="00245A77">
        <w:rPr>
          <w:rFonts w:ascii="Arial" w:hAnsi="Arial" w:cs="Arial"/>
          <w:sz w:val="22"/>
          <w:szCs w:val="22"/>
        </w:rPr>
        <w:t xml:space="preserve">as </w:t>
      </w:r>
      <w:r w:rsidRPr="2095C9C5" w:rsidR="009D64C8">
        <w:rPr>
          <w:rFonts w:ascii="Arial" w:hAnsi="Arial" w:cs="Arial"/>
          <w:sz w:val="22"/>
          <w:szCs w:val="22"/>
        </w:rPr>
        <w:t xml:space="preserve">increased </w:t>
      </w:r>
      <w:r w:rsidRPr="2095C9C5" w:rsidR="5D169EDB">
        <w:rPr>
          <w:rFonts w:ascii="Arial" w:hAnsi="Arial" w:cs="Arial"/>
          <w:sz w:val="22"/>
          <w:szCs w:val="22"/>
        </w:rPr>
        <w:t>free access</w:t>
      </w:r>
      <w:r w:rsidRPr="2095C9C5" w:rsidR="00245A77">
        <w:rPr>
          <w:rFonts w:ascii="Arial" w:hAnsi="Arial" w:cs="Arial"/>
          <w:sz w:val="22"/>
          <w:szCs w:val="22"/>
        </w:rPr>
        <w:t xml:space="preserve"> to</w:t>
      </w:r>
      <w:r w:rsidRPr="2095C9C5" w:rsidR="00E66AF6">
        <w:rPr>
          <w:rFonts w:ascii="Arial" w:hAnsi="Arial" w:cs="Arial"/>
          <w:sz w:val="22"/>
          <w:szCs w:val="22"/>
        </w:rPr>
        <w:t xml:space="preserve"> physical activity </w:t>
      </w:r>
      <w:r w:rsidRPr="2095C9C5" w:rsidR="009D64C8">
        <w:rPr>
          <w:rFonts w:ascii="Arial" w:hAnsi="Arial" w:cs="Arial"/>
          <w:sz w:val="22"/>
          <w:szCs w:val="22"/>
        </w:rPr>
        <w:t>opportunities</w:t>
      </w:r>
      <w:r w:rsidRPr="2095C9C5" w:rsidR="00245A77">
        <w:rPr>
          <w:rFonts w:ascii="Arial" w:hAnsi="Arial" w:cs="Arial"/>
          <w:sz w:val="22"/>
          <w:szCs w:val="22"/>
        </w:rPr>
        <w:t xml:space="preserve"> for residents</w:t>
      </w:r>
      <w:r w:rsidRPr="2095C9C5" w:rsidR="008963FE">
        <w:rPr>
          <w:rFonts w:ascii="Arial" w:hAnsi="Arial" w:cs="Arial"/>
          <w:sz w:val="22"/>
          <w:szCs w:val="22"/>
        </w:rPr>
        <w:t>. E</w:t>
      </w:r>
      <w:r w:rsidRPr="2095C9C5" w:rsidR="00245A77">
        <w:rPr>
          <w:rFonts w:ascii="Arial" w:hAnsi="Arial" w:cs="Arial"/>
          <w:sz w:val="22"/>
          <w:szCs w:val="22"/>
        </w:rPr>
        <w:t xml:space="preserve">vidence from </w:t>
      </w:r>
      <w:r w:rsidRPr="2095C9C5" w:rsidR="00245A77">
        <w:rPr>
          <w:rFonts w:ascii="Arial" w:hAnsi="Arial" w:cs="Arial"/>
          <w:sz w:val="22"/>
          <w:szCs w:val="22"/>
        </w:rPr>
        <w:t>Rabiee</w:t>
      </w:r>
      <w:r w:rsidRPr="2095C9C5" w:rsidR="00245A77">
        <w:rPr>
          <w:rFonts w:ascii="Arial" w:hAnsi="Arial" w:cs="Arial"/>
          <w:sz w:val="22"/>
          <w:szCs w:val="22"/>
        </w:rPr>
        <w:t xml:space="preserve"> (2018) </w:t>
      </w:r>
      <w:r w:rsidRPr="2095C9C5" w:rsidR="00245A77">
        <w:rPr>
          <w:rFonts w:ascii="Arial" w:hAnsi="Arial" w:cs="Arial"/>
          <w:sz w:val="22"/>
          <w:szCs w:val="22"/>
        </w:rPr>
        <w:t>demonstrated</w:t>
      </w:r>
      <w:r w:rsidRPr="2095C9C5" w:rsidR="00245A77">
        <w:rPr>
          <w:rFonts w:ascii="Arial" w:hAnsi="Arial" w:cs="Arial"/>
          <w:sz w:val="22"/>
          <w:szCs w:val="22"/>
        </w:rPr>
        <w:t xml:space="preserve"> positive community engagement, and reported lifestyle improvements among participants, highlighting the </w:t>
      </w:r>
      <w:r w:rsidRPr="2095C9C5" w:rsidR="009D64C8">
        <w:rPr>
          <w:rFonts w:ascii="Arial" w:hAnsi="Arial" w:cs="Arial"/>
          <w:sz w:val="22"/>
          <w:szCs w:val="22"/>
        </w:rPr>
        <w:t>program’s</w:t>
      </w:r>
      <w:r w:rsidRPr="2095C9C5" w:rsidR="00245A77">
        <w:rPr>
          <w:rFonts w:ascii="Arial" w:hAnsi="Arial" w:cs="Arial"/>
          <w:sz w:val="22"/>
          <w:szCs w:val="22"/>
        </w:rPr>
        <w:t xml:space="preserve"> contribution to community health promotion and disease prevention</w:t>
      </w:r>
      <w:r w:rsidRPr="2095C9C5" w:rsidR="00245A77">
        <w:rPr>
          <w:rFonts w:ascii="Arial" w:hAnsi="Arial" w:cs="Arial"/>
          <w:sz w:val="22"/>
          <w:szCs w:val="22"/>
        </w:rPr>
        <w:t xml:space="preserve">. </w:t>
      </w:r>
      <w:r w:rsidRPr="2095C9C5" w:rsidR="00E66AF6">
        <w:rPr>
          <w:rFonts w:ascii="Arial" w:hAnsi="Arial" w:cs="Arial"/>
          <w:sz w:val="22"/>
          <w:szCs w:val="22"/>
        </w:rPr>
        <w:t xml:space="preserve"> </w:t>
      </w:r>
    </w:p>
    <w:p w:rsidRPr="004479EB" w:rsidR="007E24CA" w:rsidP="004479EB" w:rsidRDefault="009D64C8" w14:paraId="2513E683" w14:textId="6245085D">
      <w:pPr>
        <w:spacing w:line="360" w:lineRule="auto"/>
        <w:jc w:val="both"/>
        <w:rPr>
          <w:rFonts w:ascii="Arial" w:hAnsi="Arial" w:cs="Arial"/>
          <w:sz w:val="22"/>
          <w:szCs w:val="22"/>
        </w:rPr>
      </w:pPr>
      <w:r w:rsidRPr="2095C9C5" w:rsidR="009D64C8">
        <w:rPr>
          <w:rFonts w:ascii="Arial" w:hAnsi="Arial" w:cs="Arial"/>
          <w:sz w:val="22"/>
          <w:szCs w:val="22"/>
        </w:rPr>
        <w:t>Additionally</w:t>
      </w:r>
      <w:r w:rsidRPr="2095C9C5" w:rsidR="007E24CA">
        <w:rPr>
          <w:rFonts w:ascii="Arial" w:hAnsi="Arial" w:cs="Arial"/>
          <w:sz w:val="22"/>
          <w:szCs w:val="22"/>
        </w:rPr>
        <w:t>, th</w:t>
      </w:r>
      <w:r w:rsidRPr="2095C9C5" w:rsidR="008963FE">
        <w:rPr>
          <w:rFonts w:ascii="Arial" w:hAnsi="Arial" w:cs="Arial"/>
          <w:sz w:val="22"/>
          <w:szCs w:val="22"/>
        </w:rPr>
        <w:t>e</w:t>
      </w:r>
      <w:r w:rsidRPr="2095C9C5" w:rsidR="007E24CA">
        <w:rPr>
          <w:rFonts w:ascii="Arial" w:hAnsi="Arial" w:cs="Arial"/>
          <w:sz w:val="22"/>
          <w:szCs w:val="22"/>
        </w:rPr>
        <w:t xml:space="preserve"> </w:t>
      </w:r>
      <w:r w:rsidRPr="2095C9C5" w:rsidR="00245A77">
        <w:rPr>
          <w:rFonts w:ascii="Arial" w:hAnsi="Arial" w:cs="Arial"/>
          <w:sz w:val="22"/>
          <w:szCs w:val="22"/>
        </w:rPr>
        <w:t xml:space="preserve">BHC </w:t>
      </w:r>
      <w:r w:rsidRPr="2095C9C5" w:rsidR="00245A77">
        <w:rPr>
          <w:rFonts w:ascii="Arial" w:hAnsi="Arial" w:cs="Arial"/>
          <w:sz w:val="22"/>
          <w:szCs w:val="22"/>
        </w:rPr>
        <w:t>programme</w:t>
      </w:r>
      <w:r w:rsidRPr="2095C9C5" w:rsidR="00245A77">
        <w:rPr>
          <w:rFonts w:ascii="Arial" w:hAnsi="Arial" w:cs="Arial"/>
          <w:sz w:val="22"/>
          <w:szCs w:val="22"/>
        </w:rPr>
        <w:t xml:space="preserve"> can be understood through the</w:t>
      </w:r>
      <w:r w:rsidRPr="2095C9C5" w:rsidR="007E24CA">
        <w:rPr>
          <w:rFonts w:ascii="Arial" w:hAnsi="Arial" w:cs="Arial"/>
          <w:sz w:val="22"/>
          <w:szCs w:val="22"/>
        </w:rPr>
        <w:t xml:space="preserve"> </w:t>
      </w:r>
      <w:r w:rsidRPr="2095C9C5" w:rsidR="00245A77">
        <w:rPr>
          <w:rFonts w:ascii="Arial" w:hAnsi="Arial" w:cs="Arial"/>
          <w:sz w:val="22"/>
          <w:szCs w:val="22"/>
        </w:rPr>
        <w:t xml:space="preserve">Social Model of Health </w:t>
      </w:r>
      <w:r w:rsidRPr="2095C9C5" w:rsidR="007E24CA">
        <w:rPr>
          <w:rFonts w:ascii="Arial" w:hAnsi="Arial" w:cs="Arial"/>
          <w:sz w:val="22"/>
          <w:szCs w:val="22"/>
        </w:rPr>
        <w:t xml:space="preserve">theory </w:t>
      </w:r>
      <w:r w:rsidRPr="2095C9C5" w:rsidR="00245A77">
        <w:rPr>
          <w:rFonts w:ascii="Arial" w:hAnsi="Arial" w:cs="Arial"/>
          <w:sz w:val="22"/>
          <w:szCs w:val="22"/>
        </w:rPr>
        <w:t xml:space="preserve">which argues that health is shaped by </w:t>
      </w:r>
      <w:r w:rsidRPr="2095C9C5" w:rsidR="00C551F2">
        <w:rPr>
          <w:rFonts w:ascii="Arial" w:hAnsi="Arial" w:cs="Arial"/>
          <w:sz w:val="22"/>
          <w:szCs w:val="22"/>
        </w:rPr>
        <w:t xml:space="preserve">social, environmental, </w:t>
      </w:r>
      <w:r w:rsidRPr="2095C9C5" w:rsidR="42B86DC0">
        <w:rPr>
          <w:rFonts w:ascii="Arial" w:hAnsi="Arial" w:cs="Arial"/>
          <w:sz w:val="22"/>
          <w:szCs w:val="22"/>
        </w:rPr>
        <w:t>political,</w:t>
      </w:r>
      <w:r w:rsidRPr="2095C9C5" w:rsidR="00C551F2">
        <w:rPr>
          <w:rFonts w:ascii="Arial" w:hAnsi="Arial" w:cs="Arial"/>
          <w:sz w:val="22"/>
          <w:szCs w:val="22"/>
        </w:rPr>
        <w:t xml:space="preserve"> and economic conditions</w:t>
      </w:r>
      <w:r w:rsidRPr="2095C9C5" w:rsidR="00245A77">
        <w:rPr>
          <w:rFonts w:ascii="Arial" w:hAnsi="Arial" w:cs="Arial"/>
          <w:sz w:val="22"/>
          <w:szCs w:val="22"/>
        </w:rPr>
        <w:t xml:space="preserve"> </w:t>
      </w:r>
      <w:r w:rsidRPr="2095C9C5" w:rsidR="00C551F2">
        <w:rPr>
          <w:rFonts w:ascii="Arial" w:hAnsi="Arial" w:cs="Arial"/>
          <w:sz w:val="22"/>
          <w:szCs w:val="22"/>
        </w:rPr>
        <w:t xml:space="preserve">rather than the biomedical </w:t>
      </w:r>
      <w:r w:rsidRPr="2095C9C5" w:rsidR="00245A77">
        <w:rPr>
          <w:rFonts w:ascii="Arial" w:hAnsi="Arial" w:cs="Arial"/>
          <w:sz w:val="22"/>
          <w:szCs w:val="22"/>
        </w:rPr>
        <w:t>factors alone (Mercado et al., 2024).</w:t>
      </w:r>
    </w:p>
    <w:p w:rsidRPr="004479EB" w:rsidR="00245A77" w:rsidP="004479EB" w:rsidRDefault="005B31B8" w14:paraId="501DE959" w14:textId="6500C2EA">
      <w:pPr>
        <w:spacing w:line="360" w:lineRule="auto"/>
        <w:jc w:val="both"/>
        <w:rPr>
          <w:rFonts w:ascii="Arial" w:hAnsi="Arial" w:cs="Arial"/>
          <w:sz w:val="22"/>
          <w:szCs w:val="22"/>
        </w:rPr>
      </w:pPr>
      <w:r w:rsidRPr="2095C9C5" w:rsidR="005B31B8">
        <w:rPr>
          <w:rFonts w:ascii="Arial" w:hAnsi="Arial" w:cs="Arial"/>
          <w:sz w:val="22"/>
          <w:szCs w:val="22"/>
        </w:rPr>
        <w:t xml:space="preserve">Despite its strengths, the </w:t>
      </w:r>
      <w:r w:rsidRPr="2095C9C5" w:rsidR="005B31B8">
        <w:rPr>
          <w:rFonts w:ascii="Arial" w:hAnsi="Arial" w:cs="Arial"/>
          <w:sz w:val="22"/>
          <w:szCs w:val="22"/>
        </w:rPr>
        <w:t>programme</w:t>
      </w:r>
      <w:r w:rsidRPr="2095C9C5" w:rsidR="005B31B8">
        <w:rPr>
          <w:rFonts w:ascii="Arial" w:hAnsi="Arial" w:cs="Arial"/>
          <w:sz w:val="22"/>
          <w:szCs w:val="22"/>
        </w:rPr>
        <w:t xml:space="preserve"> faces significant challenges because Birmingham experiences some of the highest levels of deprivation and health inequality in England</w:t>
      </w:r>
      <w:r w:rsidRPr="2095C9C5" w:rsidR="003539FD">
        <w:rPr>
          <w:rFonts w:ascii="Arial" w:hAnsi="Arial" w:cs="Arial"/>
          <w:sz w:val="22"/>
          <w:szCs w:val="22"/>
        </w:rPr>
        <w:t xml:space="preserve"> </w:t>
      </w:r>
      <w:r w:rsidRPr="2095C9C5" w:rsidR="003539FD">
        <w:rPr>
          <w:rFonts w:ascii="Arial" w:hAnsi="Arial" w:cs="Arial"/>
          <w:sz w:val="22"/>
          <w:szCs w:val="22"/>
        </w:rPr>
        <w:t>(Creative Health at Birmingham City Council Public Health: Public Health Researchers in Residence, 2024)</w:t>
      </w:r>
      <w:r w:rsidRPr="2095C9C5" w:rsidR="005B31B8">
        <w:rPr>
          <w:rFonts w:ascii="Arial" w:hAnsi="Arial" w:cs="Arial"/>
          <w:sz w:val="22"/>
          <w:szCs w:val="22"/>
        </w:rPr>
        <w:t>.</w:t>
      </w:r>
      <w:r w:rsidRPr="2095C9C5" w:rsidR="005B31B8">
        <w:rPr>
          <w:rFonts w:ascii="Arial" w:hAnsi="Arial" w:cs="Arial"/>
          <w:sz w:val="22"/>
          <w:szCs w:val="22"/>
        </w:rPr>
        <w:t xml:space="preserve"> </w:t>
      </w:r>
      <w:r w:rsidRPr="2095C9C5" w:rsidR="00E66AF6">
        <w:rPr>
          <w:rFonts w:ascii="Arial" w:hAnsi="Arial" w:cs="Arial"/>
          <w:sz w:val="22"/>
          <w:szCs w:val="22"/>
        </w:rPr>
        <w:t xml:space="preserve">Studies describe </w:t>
      </w:r>
      <w:r w:rsidRPr="2095C9C5" w:rsidR="009D64C8">
        <w:rPr>
          <w:rFonts w:ascii="Arial" w:hAnsi="Arial" w:cs="Arial"/>
          <w:sz w:val="22"/>
          <w:szCs w:val="22"/>
        </w:rPr>
        <w:t>barriers</w:t>
      </w:r>
      <w:r w:rsidRPr="2095C9C5" w:rsidR="00245A77">
        <w:rPr>
          <w:rFonts w:ascii="Arial" w:hAnsi="Arial" w:cs="Arial"/>
          <w:sz w:val="22"/>
          <w:szCs w:val="22"/>
        </w:rPr>
        <w:t xml:space="preserve"> including</w:t>
      </w:r>
      <w:r w:rsidRPr="2095C9C5" w:rsidR="00E66AF6">
        <w:rPr>
          <w:rFonts w:ascii="Arial" w:hAnsi="Arial" w:cs="Arial"/>
          <w:sz w:val="22"/>
          <w:szCs w:val="22"/>
        </w:rPr>
        <w:t xml:space="preserve"> digital exclusion, poor GP </w:t>
      </w:r>
      <w:r w:rsidRPr="2095C9C5" w:rsidR="41FB4097">
        <w:rPr>
          <w:rFonts w:ascii="Arial" w:hAnsi="Arial" w:cs="Arial"/>
          <w:sz w:val="22"/>
          <w:szCs w:val="22"/>
        </w:rPr>
        <w:t>access,</w:t>
      </w:r>
      <w:r w:rsidRPr="2095C9C5" w:rsidR="00E66AF6">
        <w:rPr>
          <w:rFonts w:ascii="Arial" w:hAnsi="Arial" w:cs="Arial"/>
          <w:sz w:val="22"/>
          <w:szCs w:val="22"/>
        </w:rPr>
        <w:t xml:space="preserve"> and language </w:t>
      </w:r>
      <w:r w:rsidRPr="2095C9C5" w:rsidR="009D64C8">
        <w:rPr>
          <w:rFonts w:ascii="Arial" w:hAnsi="Arial" w:cs="Arial"/>
          <w:sz w:val="22"/>
          <w:szCs w:val="22"/>
        </w:rPr>
        <w:t>barriers contributing</w:t>
      </w:r>
      <w:r w:rsidRPr="2095C9C5" w:rsidR="00C551F2">
        <w:rPr>
          <w:rFonts w:ascii="Arial" w:hAnsi="Arial" w:cs="Arial"/>
          <w:sz w:val="22"/>
          <w:szCs w:val="22"/>
        </w:rPr>
        <w:t xml:space="preserve"> to </w:t>
      </w:r>
      <w:r w:rsidRPr="2095C9C5" w:rsidR="00245A77">
        <w:rPr>
          <w:rFonts w:ascii="Arial" w:hAnsi="Arial" w:cs="Arial"/>
          <w:sz w:val="22"/>
          <w:szCs w:val="22"/>
        </w:rPr>
        <w:t xml:space="preserve">restricted </w:t>
      </w:r>
      <w:r w:rsidRPr="2095C9C5" w:rsidR="00245A77">
        <w:rPr>
          <w:rFonts w:ascii="Arial" w:hAnsi="Arial" w:cs="Arial"/>
          <w:sz w:val="22"/>
          <w:szCs w:val="22"/>
        </w:rPr>
        <w:t>equitable</w:t>
      </w:r>
      <w:r w:rsidRPr="2095C9C5" w:rsidR="00245A77">
        <w:rPr>
          <w:rFonts w:ascii="Arial" w:hAnsi="Arial" w:cs="Arial"/>
          <w:sz w:val="22"/>
          <w:szCs w:val="22"/>
        </w:rPr>
        <w:t xml:space="preserve"> access to health services</w:t>
      </w:r>
      <w:r w:rsidRPr="2095C9C5" w:rsidR="00C551F2">
        <w:rPr>
          <w:rFonts w:ascii="Arial" w:hAnsi="Arial" w:cs="Arial"/>
          <w:sz w:val="22"/>
          <w:szCs w:val="22"/>
        </w:rPr>
        <w:t xml:space="preserve">. </w:t>
      </w:r>
      <w:r w:rsidRPr="2095C9C5" w:rsidR="00245A77">
        <w:rPr>
          <w:rFonts w:ascii="Arial" w:hAnsi="Arial" w:cs="Arial"/>
          <w:sz w:val="22"/>
          <w:szCs w:val="22"/>
        </w:rPr>
        <w:t xml:space="preserve">These challenges are further compounded by funding pressures on local authorities and increasing demand for health and social care services, limiting the </w:t>
      </w:r>
      <w:r w:rsidRPr="2095C9C5" w:rsidR="009D64C8">
        <w:rPr>
          <w:rFonts w:ascii="Arial" w:hAnsi="Arial" w:cs="Arial"/>
          <w:sz w:val="22"/>
          <w:szCs w:val="22"/>
        </w:rPr>
        <w:t>program’s</w:t>
      </w:r>
      <w:r w:rsidRPr="2095C9C5" w:rsidR="00245A77">
        <w:rPr>
          <w:rFonts w:ascii="Arial" w:hAnsi="Arial" w:cs="Arial"/>
          <w:sz w:val="22"/>
          <w:szCs w:val="22"/>
        </w:rPr>
        <w:t xml:space="preserve"> capacity to achieve </w:t>
      </w:r>
      <w:r w:rsidRPr="2095C9C5" w:rsidR="00245A77">
        <w:rPr>
          <w:rFonts w:ascii="Arial" w:hAnsi="Arial" w:cs="Arial"/>
          <w:sz w:val="22"/>
          <w:szCs w:val="22"/>
        </w:rPr>
        <w:t>equitable</w:t>
      </w:r>
      <w:r w:rsidRPr="2095C9C5" w:rsidR="00245A77">
        <w:rPr>
          <w:rFonts w:ascii="Arial" w:hAnsi="Arial" w:cs="Arial"/>
          <w:sz w:val="22"/>
          <w:szCs w:val="22"/>
        </w:rPr>
        <w:t xml:space="preserve"> health outcomes across all communities. </w:t>
      </w:r>
    </w:p>
    <w:p w:rsidRPr="004479EB" w:rsidR="00E57B35" w:rsidP="004479EB" w:rsidRDefault="007B5BD6" w14:paraId="762B6331" w14:textId="291D3574">
      <w:pPr>
        <w:spacing w:line="360" w:lineRule="auto"/>
        <w:jc w:val="both"/>
        <w:rPr>
          <w:rFonts w:ascii="Arial" w:hAnsi="Arial" w:cs="Arial"/>
          <w:sz w:val="22"/>
          <w:szCs w:val="22"/>
        </w:rPr>
      </w:pPr>
      <w:r w:rsidRPr="419B7548" w:rsidR="007B5BD6">
        <w:rPr>
          <w:rFonts w:ascii="Arial" w:hAnsi="Arial" w:cs="Arial"/>
          <w:sz w:val="22"/>
          <w:szCs w:val="22"/>
        </w:rPr>
        <w:t xml:space="preserve">To strengthen its contribution to SDG 3, Birmingham City Council and NHS partners should increase investment in community-led prevention </w:t>
      </w:r>
      <w:r w:rsidRPr="419B7548" w:rsidR="007B5BD6">
        <w:rPr>
          <w:rFonts w:ascii="Arial" w:hAnsi="Arial" w:cs="Arial"/>
          <w:sz w:val="22"/>
          <w:szCs w:val="22"/>
        </w:rPr>
        <w:t>programmes</w:t>
      </w:r>
      <w:r w:rsidRPr="419B7548" w:rsidR="007B5BD6">
        <w:rPr>
          <w:rFonts w:ascii="Arial" w:hAnsi="Arial" w:cs="Arial"/>
          <w:sz w:val="22"/>
          <w:szCs w:val="22"/>
        </w:rPr>
        <w:t xml:space="preserve"> within the city's most deprived </w:t>
      </w:r>
      <w:r w:rsidRPr="419B7548" w:rsidR="009D64C8">
        <w:rPr>
          <w:rFonts w:ascii="Arial" w:hAnsi="Arial" w:cs="Arial"/>
          <w:sz w:val="22"/>
          <w:szCs w:val="22"/>
        </w:rPr>
        <w:t>neighborhoods</w:t>
      </w:r>
      <w:r w:rsidRPr="419B7548" w:rsidR="007B5BD6">
        <w:rPr>
          <w:rFonts w:ascii="Arial" w:hAnsi="Arial" w:cs="Arial"/>
          <w:sz w:val="22"/>
          <w:szCs w:val="22"/>
        </w:rPr>
        <w:t xml:space="preserve">. </w:t>
      </w:r>
      <w:r w:rsidRPr="419B7548" w:rsidR="00C551F2">
        <w:rPr>
          <w:rFonts w:ascii="Arial" w:hAnsi="Arial" w:cs="Arial"/>
          <w:sz w:val="22"/>
          <w:szCs w:val="22"/>
        </w:rPr>
        <w:t xml:space="preserve">Evidence </w:t>
      </w:r>
      <w:r w:rsidRPr="419B7548" w:rsidR="003D7DC2">
        <w:rPr>
          <w:rFonts w:ascii="Arial" w:hAnsi="Arial" w:cs="Arial"/>
          <w:sz w:val="22"/>
          <w:szCs w:val="22"/>
        </w:rPr>
        <w:t xml:space="preserve">across </w:t>
      </w:r>
      <w:r w:rsidRPr="419B7548" w:rsidR="00C551F2">
        <w:rPr>
          <w:rFonts w:ascii="Arial" w:hAnsi="Arial" w:cs="Arial"/>
          <w:sz w:val="22"/>
          <w:szCs w:val="22"/>
        </w:rPr>
        <w:t>wider Healthy City st</w:t>
      </w:r>
      <w:r w:rsidRPr="419B7548" w:rsidR="003D7DC2">
        <w:rPr>
          <w:rFonts w:ascii="Arial" w:hAnsi="Arial" w:cs="Arial"/>
          <w:sz w:val="22"/>
          <w:szCs w:val="22"/>
        </w:rPr>
        <w:t xml:space="preserve">udies recommends an </w:t>
      </w:r>
      <w:r w:rsidRPr="419B7548" w:rsidR="00C551F2">
        <w:rPr>
          <w:rFonts w:ascii="Arial" w:hAnsi="Arial" w:cs="Arial"/>
          <w:sz w:val="22"/>
          <w:szCs w:val="22"/>
        </w:rPr>
        <w:t>institutionalize cross-sector action, fund maintenance of local health-promoting environments, and monitor</w:t>
      </w:r>
      <w:r w:rsidRPr="419B7548" w:rsidR="009D64C8">
        <w:rPr>
          <w:rFonts w:ascii="Arial" w:hAnsi="Arial" w:cs="Arial"/>
          <w:sz w:val="22"/>
          <w:szCs w:val="22"/>
        </w:rPr>
        <w:t>ing health</w:t>
      </w:r>
      <w:r w:rsidRPr="419B7548" w:rsidR="00C551F2">
        <w:rPr>
          <w:rFonts w:ascii="Arial" w:hAnsi="Arial" w:cs="Arial"/>
          <w:sz w:val="22"/>
          <w:szCs w:val="22"/>
        </w:rPr>
        <w:t xml:space="preserve"> outcomes at </w:t>
      </w:r>
      <w:r w:rsidRPr="419B7548" w:rsidR="009D64C8">
        <w:rPr>
          <w:rFonts w:ascii="Arial" w:hAnsi="Arial" w:cs="Arial"/>
          <w:sz w:val="22"/>
          <w:szCs w:val="22"/>
        </w:rPr>
        <w:t>neighborhood</w:t>
      </w:r>
      <w:r w:rsidRPr="419B7548" w:rsidR="00C551F2">
        <w:rPr>
          <w:rFonts w:ascii="Arial" w:hAnsi="Arial" w:cs="Arial"/>
          <w:sz w:val="22"/>
          <w:szCs w:val="22"/>
        </w:rPr>
        <w:t xml:space="preserve"> level </w:t>
      </w:r>
      <w:r w:rsidRPr="419B7548" w:rsidR="7909CA41">
        <w:rPr>
          <w:rFonts w:ascii="Arial" w:hAnsi="Arial" w:cs="Arial"/>
          <w:sz w:val="22"/>
          <w:szCs w:val="22"/>
        </w:rPr>
        <w:t>to</w:t>
      </w:r>
      <w:r w:rsidRPr="419B7548" w:rsidR="003D7DC2">
        <w:rPr>
          <w:rFonts w:ascii="Arial" w:hAnsi="Arial" w:cs="Arial"/>
          <w:sz w:val="22"/>
          <w:szCs w:val="22"/>
        </w:rPr>
        <w:t xml:space="preserve"> </w:t>
      </w:r>
      <w:r w:rsidRPr="419B7548" w:rsidR="009D64C8">
        <w:rPr>
          <w:rFonts w:ascii="Arial" w:hAnsi="Arial" w:cs="Arial"/>
          <w:sz w:val="22"/>
          <w:szCs w:val="22"/>
        </w:rPr>
        <w:t xml:space="preserve">reduce health inequalities </w:t>
      </w:r>
      <w:r w:rsidRPr="419B7548" w:rsidR="00C551F2">
        <w:rPr>
          <w:rFonts w:ascii="Arial" w:hAnsi="Arial" w:cs="Arial"/>
          <w:sz w:val="22"/>
          <w:szCs w:val="22"/>
        </w:rPr>
        <w:t>(Benoit et al., 2026).</w:t>
      </w:r>
    </w:p>
    <w:p w:rsidR="008963FE" w:rsidP="004479EB" w:rsidRDefault="008963FE" w14:paraId="2CAF46B8" w14:textId="77777777">
      <w:pPr>
        <w:spacing w:line="360" w:lineRule="auto"/>
        <w:jc w:val="both"/>
        <w:rPr>
          <w:rFonts w:ascii="Arial" w:hAnsi="Arial" w:cs="Arial"/>
          <w:sz w:val="22"/>
          <w:szCs w:val="22"/>
        </w:rPr>
      </w:pPr>
    </w:p>
    <w:p w:rsidR="008963FE" w:rsidP="004479EB" w:rsidRDefault="008963FE" w14:paraId="2E7DC502" w14:textId="77777777">
      <w:pPr>
        <w:spacing w:line="360" w:lineRule="auto"/>
        <w:jc w:val="both"/>
        <w:rPr>
          <w:rFonts w:ascii="Arial" w:hAnsi="Arial" w:cs="Arial"/>
          <w:sz w:val="22"/>
          <w:szCs w:val="22"/>
        </w:rPr>
      </w:pPr>
    </w:p>
    <w:p w:rsidRPr="007F201F" w:rsidR="00E57B35" w:rsidP="004479EB" w:rsidRDefault="00285B8F" w14:paraId="259D04B1" w14:textId="5B38D630">
      <w:pPr>
        <w:spacing w:line="360" w:lineRule="auto"/>
        <w:jc w:val="both"/>
        <w:rPr>
          <w:rFonts w:ascii="Arial" w:hAnsi="Arial" w:cs="Arial"/>
          <w:b/>
          <w:bCs/>
          <w:sz w:val="22"/>
          <w:szCs w:val="22"/>
        </w:rPr>
      </w:pPr>
      <w:r w:rsidRPr="007F201F">
        <w:rPr>
          <w:rFonts w:ascii="Arial" w:hAnsi="Arial" w:cs="Arial"/>
          <w:b/>
          <w:bCs/>
          <w:sz w:val="22"/>
          <w:szCs w:val="22"/>
        </w:rPr>
        <w:lastRenderedPageBreak/>
        <w:t>SUSTAINABLE DEVELOPMENT GOAL 2</w:t>
      </w:r>
    </w:p>
    <w:p w:rsidRPr="004479EB" w:rsidR="00840493" w:rsidP="004479EB" w:rsidRDefault="000A7BB5" w14:paraId="0C961D0C" w14:textId="2E7B09CE">
      <w:pPr>
        <w:spacing w:line="360" w:lineRule="auto"/>
        <w:jc w:val="both"/>
        <w:rPr>
          <w:rFonts w:ascii="Arial" w:hAnsi="Arial" w:cs="Arial"/>
          <w:sz w:val="22"/>
          <w:szCs w:val="22"/>
        </w:rPr>
      </w:pPr>
      <w:r w:rsidRPr="004479EB" w:rsidR="000A7BB5">
        <w:rPr>
          <w:rFonts w:ascii="Arial" w:hAnsi="Arial" w:cs="Arial"/>
          <w:sz w:val="22"/>
          <w:szCs w:val="22"/>
        </w:rPr>
        <w:t>SDG 2</w:t>
      </w:r>
      <w:r w:rsidRPr="004479EB" w:rsidR="00840493">
        <w:rPr>
          <w:rFonts w:ascii="Arial" w:hAnsi="Arial" w:cs="Arial"/>
          <w:sz w:val="22"/>
          <w:szCs w:val="22"/>
        </w:rPr>
        <w:t xml:space="preserve"> </w:t>
      </w:r>
      <w:r w:rsidR="008963FE">
        <w:rPr>
          <w:rFonts w:ascii="Arial" w:hAnsi="Arial" w:cs="Arial"/>
          <w:sz w:val="22"/>
          <w:szCs w:val="22"/>
        </w:rPr>
        <w:t>(</w:t>
      </w:r>
      <w:r w:rsidRPr="004479EB" w:rsidR="00840493">
        <w:rPr>
          <w:rFonts w:ascii="Arial" w:hAnsi="Arial" w:cs="Arial"/>
          <w:sz w:val="22"/>
          <w:szCs w:val="22"/>
        </w:rPr>
        <w:t>Zero Hunger</w:t>
      </w:r>
      <w:r w:rsidR="008963FE">
        <w:rPr>
          <w:rFonts w:ascii="Arial" w:hAnsi="Arial" w:cs="Arial"/>
          <w:sz w:val="22"/>
          <w:szCs w:val="22"/>
        </w:rPr>
        <w:t>)</w:t>
      </w:r>
      <w:r w:rsidRPr="004479EB" w:rsidR="00840493">
        <w:rPr>
          <w:rFonts w:ascii="Arial" w:hAnsi="Arial" w:cs="Arial"/>
          <w:sz w:val="22"/>
          <w:szCs w:val="22"/>
        </w:rPr>
        <w:t xml:space="preserve"> focuses on creating a world free of hunger by 2030</w:t>
      </w:r>
      <w:r w:rsidR="00D14438">
        <w:rPr>
          <w:rFonts w:ascii="Arial" w:hAnsi="Arial" w:cs="Arial"/>
          <w:sz w:val="22"/>
          <w:szCs w:val="22"/>
        </w:rPr>
        <w:t xml:space="preserve"> (Sustainable development, no date)</w:t>
      </w:r>
      <w:r w:rsidR="00332DFE">
        <w:rPr>
          <w:rFonts w:ascii="Arial" w:hAnsi="Arial" w:cs="Arial"/>
          <w:sz w:val="22"/>
          <w:szCs w:val="22"/>
        </w:rPr>
        <w:t>. It</w:t>
      </w:r>
      <w:r w:rsidRPr="004479EB" w:rsidR="00840493">
        <w:rPr>
          <w:rFonts w:ascii="Arial" w:hAnsi="Arial" w:cs="Arial"/>
          <w:sz w:val="22"/>
          <w:szCs w:val="22"/>
        </w:rPr>
        <w:t xml:space="preserve"> consists of eight targets that aim to end hunger, achieve food </w:t>
      </w:r>
      <w:r w:rsidRPr="2095C9C5" w:rsidR="00840493">
        <w:rPr>
          <w:rFonts w:ascii="Arial" w:hAnsi="Arial" w:cs="Arial"/>
          <w:sz w:val="22"/>
          <w:szCs w:val="22"/>
        </w:rPr>
        <w:t>security</w:t>
      </w:r>
      <w:r w:rsidRPr="2095C9C5" w:rsidR="00840493">
        <w:rPr>
          <w:rFonts w:ascii="Arial" w:hAnsi="Arial" w:cs="Arial"/>
          <w:sz w:val="22"/>
          <w:szCs w:val="22"/>
        </w:rPr>
        <w:t xml:space="preserve"> and improve nutrition</w:t>
      </w:r>
      <w:r w:rsidR="00332DFE">
        <w:rPr>
          <w:rFonts w:ascii="Arial" w:hAnsi="Arial" w:cs="Arial"/>
          <w:sz w:val="22"/>
          <w:szCs w:val="22"/>
        </w:rPr>
        <w:t>,</w:t>
      </w:r>
      <w:r w:rsidRPr="004479EB" w:rsidR="00840493">
        <w:rPr>
          <w:rFonts w:ascii="Arial" w:hAnsi="Arial" w:cs="Arial"/>
          <w:sz w:val="22"/>
          <w:szCs w:val="22"/>
        </w:rPr>
        <w:t xml:space="preserve"> and promote sustainable agriculture </w:t>
      </w:r>
      <w:r w:rsidRPr="00F55603" w:rsidR="008C5BED">
        <w:rPr>
          <w:rFonts w:ascii="Arial" w:hAnsi="Arial" w:eastAsia="Times New Roman" w:cs="Arial"/>
          <w:kern w:val="0"/>
          <w:sz w:val="22"/>
          <w:szCs w:val="22"/>
          <w14:ligatures w14:val="none"/>
        </w:rPr>
        <w:t>Martin (2025)</w:t>
      </w:r>
      <w:r w:rsidR="008C5BED">
        <w:rPr>
          <w:rFonts w:ascii="Arial" w:hAnsi="Arial" w:eastAsia="Times New Roman" w:cs="Arial"/>
          <w:kern w:val="0"/>
          <w:sz w:val="22"/>
          <w:szCs w:val="22"/>
          <w14:ligatures w14:val="none"/>
        </w:rPr>
        <w:t xml:space="preserve">. </w:t>
      </w:r>
      <w:r w:rsidR="00332DFE">
        <w:rPr>
          <w:rFonts w:ascii="Arial" w:hAnsi="Arial" w:cs="Arial"/>
          <w:sz w:val="22"/>
          <w:szCs w:val="22"/>
        </w:rPr>
        <w:t>It’s</w:t>
      </w:r>
      <w:r w:rsidRPr="004479EB" w:rsidR="00840493">
        <w:rPr>
          <w:rFonts w:ascii="Arial" w:hAnsi="Arial" w:cs="Arial"/>
          <w:sz w:val="22"/>
          <w:szCs w:val="22"/>
        </w:rPr>
        <w:t xml:space="preserve"> first five targets </w:t>
      </w:r>
      <w:r w:rsidRPr="2095C9C5" w:rsidR="3BDA1AFB">
        <w:rPr>
          <w:rFonts w:ascii="Arial" w:hAnsi="Arial" w:cs="Arial"/>
          <w:sz w:val="22"/>
          <w:szCs w:val="22"/>
        </w:rPr>
        <w:t>focus</w:t>
      </w:r>
      <w:r w:rsidRPr="2095C9C5" w:rsidR="00840493">
        <w:rPr>
          <w:rFonts w:ascii="Arial" w:hAnsi="Arial" w:cs="Arial"/>
          <w:sz w:val="22"/>
          <w:szCs w:val="22"/>
        </w:rPr>
        <w:t xml:space="preserve"> on food security, </w:t>
      </w:r>
      <w:r w:rsidRPr="2095C9C5" w:rsidR="00840493">
        <w:rPr>
          <w:rFonts w:ascii="Arial" w:hAnsi="Arial" w:cs="Arial"/>
          <w:sz w:val="22"/>
          <w:szCs w:val="22"/>
        </w:rPr>
        <w:t>nutrition</w:t>
      </w:r>
      <w:r w:rsidRPr="2095C9C5" w:rsidR="00840493">
        <w:rPr>
          <w:rFonts w:ascii="Arial" w:hAnsi="Arial" w:cs="Arial"/>
          <w:sz w:val="22"/>
          <w:szCs w:val="22"/>
        </w:rPr>
        <w:t xml:space="preserve"> and agricultural practices, while the last three focus on financial and </w:t>
      </w:r>
      <w:r w:rsidRPr="2095C9C5" w:rsidR="00840493">
        <w:rPr>
          <w:rFonts w:ascii="Arial" w:hAnsi="Arial" w:cs="Arial"/>
          <w:sz w:val="22"/>
          <w:szCs w:val="22"/>
        </w:rPr>
        <w:t>markets</w:t>
      </w:r>
      <w:r w:rsidRPr="2095C9C5" w:rsidR="00840493">
        <w:rPr>
          <w:rFonts w:ascii="Arial" w:hAnsi="Arial" w:cs="Arial"/>
          <w:sz w:val="22"/>
          <w:szCs w:val="22"/>
        </w:rPr>
        <w:t xml:space="preserve"> aspects to support the achievement of those targets (</w:t>
      </w:r>
      <w:r w:rsidRPr="2095C9C5" w:rsidR="00840493">
        <w:rPr>
          <w:rFonts w:ascii="Arial" w:hAnsi="Arial" w:cs="Arial"/>
          <w:sz w:val="22"/>
          <w:szCs w:val="22"/>
        </w:rPr>
        <w:t>Sporchia</w:t>
      </w:r>
      <w:r w:rsidRPr="2095C9C5" w:rsidR="00840493">
        <w:rPr>
          <w:rFonts w:ascii="Arial" w:hAnsi="Arial" w:cs="Arial"/>
          <w:sz w:val="22"/>
          <w:szCs w:val="22"/>
        </w:rPr>
        <w:t xml:space="preserve"> </w:t>
      </w:r>
      <w:r w:rsidRPr="2095C9C5" w:rsidR="00840493">
        <w:rPr>
          <w:rFonts w:ascii="Arial" w:hAnsi="Arial" w:cs="Arial"/>
          <w:i w:val="1"/>
          <w:iCs w:val="1"/>
          <w:sz w:val="22"/>
          <w:szCs w:val="22"/>
        </w:rPr>
        <w:t>et al.</w:t>
      </w:r>
      <w:r w:rsidRPr="2095C9C5" w:rsidR="00840493">
        <w:rPr>
          <w:rFonts w:ascii="Arial" w:hAnsi="Arial" w:cs="Arial"/>
          <w:sz w:val="22"/>
          <w:szCs w:val="22"/>
        </w:rPr>
        <w:t xml:space="preserve">, 2024). </w:t>
      </w:r>
      <w:r w:rsidRPr="2095C9C5" w:rsidR="00A9768A">
        <w:rPr>
          <w:rFonts w:ascii="Arial" w:hAnsi="Arial" w:cs="Arial"/>
          <w:sz w:val="22"/>
          <w:szCs w:val="22"/>
        </w:rPr>
        <w:t xml:space="preserve">Collectively, these targets recognize that </w:t>
      </w:r>
      <w:r w:rsidRPr="2095C9C5" w:rsidR="00A9768A">
        <w:rPr>
          <w:rFonts w:ascii="Arial" w:hAnsi="Arial" w:cs="Arial"/>
          <w:sz w:val="22"/>
          <w:szCs w:val="22"/>
        </w:rPr>
        <w:t>eliminating</w:t>
      </w:r>
      <w:r w:rsidRPr="2095C9C5" w:rsidR="00A9768A">
        <w:rPr>
          <w:rFonts w:ascii="Arial" w:hAnsi="Arial" w:cs="Arial"/>
          <w:sz w:val="22"/>
          <w:szCs w:val="22"/>
        </w:rPr>
        <w:t xml:space="preserve"> hunger requires coordinated action across health, agriculture, economic </w:t>
      </w:r>
      <w:r w:rsidRPr="2095C9C5" w:rsidR="62EE8080">
        <w:rPr>
          <w:rFonts w:ascii="Arial" w:hAnsi="Arial" w:cs="Arial"/>
          <w:sz w:val="22"/>
          <w:szCs w:val="22"/>
        </w:rPr>
        <w:t>development,</w:t>
      </w:r>
      <w:r w:rsidRPr="2095C9C5" w:rsidR="00A9768A">
        <w:rPr>
          <w:rFonts w:ascii="Arial" w:hAnsi="Arial" w:cs="Arial"/>
          <w:sz w:val="22"/>
          <w:szCs w:val="22"/>
        </w:rPr>
        <w:t xml:space="preserve"> and environmental sustainability</w:t>
      </w:r>
      <w:r w:rsidRPr="2095C9C5" w:rsidR="008963FE">
        <w:rPr>
          <w:rFonts w:ascii="Arial" w:hAnsi="Arial" w:cs="Arial"/>
          <w:sz w:val="22"/>
          <w:szCs w:val="22"/>
        </w:rPr>
        <w:t>.</w:t>
      </w:r>
    </w:p>
    <w:p w:rsidRPr="004479EB" w:rsidR="00D90057" w:rsidP="004479EB" w:rsidRDefault="003D7DC2" w14:paraId="67125832" w14:textId="630AF556">
      <w:pPr>
        <w:spacing w:line="360" w:lineRule="auto"/>
        <w:jc w:val="both"/>
        <w:rPr>
          <w:rFonts w:ascii="Arial" w:hAnsi="Arial" w:cs="Arial"/>
          <w:sz w:val="22"/>
          <w:szCs w:val="22"/>
        </w:rPr>
      </w:pPr>
      <w:r w:rsidRPr="003D7DC2" w:rsidR="003D7DC2">
        <w:rPr>
          <w:rFonts w:ascii="Arial" w:hAnsi="Arial" w:cs="Arial"/>
          <w:sz w:val="22"/>
          <w:szCs w:val="22"/>
        </w:rPr>
        <w:t>Since 2015, global hunger and food insecurity have worsened, driven by climate change, COVID-</w:t>
      </w:r>
      <w:r w:rsidRPr="2095C9C5" w:rsidR="1D154657">
        <w:rPr>
          <w:rFonts w:ascii="Arial" w:hAnsi="Arial" w:cs="Arial"/>
          <w:sz w:val="22"/>
          <w:szCs w:val="22"/>
        </w:rPr>
        <w:t>19,</w:t>
      </w:r>
      <w:r w:rsidRPr="2095C9C5" w:rsidR="003D7DC2">
        <w:rPr>
          <w:rFonts w:ascii="Arial" w:hAnsi="Arial" w:cs="Arial"/>
          <w:sz w:val="22"/>
          <w:szCs w:val="22"/>
        </w:rPr>
        <w:t xml:space="preserve"> and</w:t>
      </w:r>
      <w:r w:rsidRPr="2095C9C5" w:rsidR="008963FE">
        <w:rPr>
          <w:rFonts w:ascii="Arial" w:hAnsi="Arial" w:cs="Arial"/>
          <w:sz w:val="22"/>
          <w:szCs w:val="22"/>
        </w:rPr>
        <w:t xml:space="preserve"> rising</w:t>
      </w:r>
      <w:r w:rsidRPr="2095C9C5" w:rsidR="003D7DC2">
        <w:rPr>
          <w:rFonts w:ascii="Arial" w:hAnsi="Arial" w:cs="Arial"/>
          <w:sz w:val="22"/>
          <w:szCs w:val="22"/>
        </w:rPr>
        <w:t xml:space="preserve"> conflict</w:t>
      </w:r>
      <w:r w:rsidRPr="2095C9C5" w:rsidR="008963FE">
        <w:rPr>
          <w:rFonts w:ascii="Arial" w:hAnsi="Arial" w:cs="Arial"/>
          <w:sz w:val="22"/>
          <w:szCs w:val="22"/>
        </w:rPr>
        <w:t>s</w:t>
      </w:r>
      <w:r w:rsidRPr="2095C9C5" w:rsidR="000A7BB5">
        <w:rPr>
          <w:rFonts w:ascii="Arial" w:hAnsi="Arial" w:cs="Arial"/>
          <w:sz w:val="22"/>
          <w:szCs w:val="22"/>
        </w:rPr>
        <w:t xml:space="preserve">.  In 2024, an estimated 8.2% of the global population faced hunger and about 28% were moderately or severely food insecure accounting for </w:t>
      </w:r>
      <w:r w:rsidRPr="2095C9C5" w:rsidR="000A7BB5">
        <w:rPr>
          <w:rFonts w:ascii="Arial" w:hAnsi="Arial" w:cs="Arial"/>
          <w:sz w:val="22"/>
          <w:szCs w:val="22"/>
        </w:rPr>
        <w:t>nearly 2.3</w:t>
      </w:r>
      <w:r w:rsidRPr="2095C9C5" w:rsidR="000A7BB5">
        <w:rPr>
          <w:rFonts w:ascii="Arial" w:hAnsi="Arial" w:cs="Arial"/>
          <w:sz w:val="22"/>
          <w:szCs w:val="22"/>
        </w:rPr>
        <w:t xml:space="preserve"> billion people (Martin, 2025). </w:t>
      </w:r>
      <w:r w:rsidRPr="2095C9C5" w:rsidR="001C36DD">
        <w:rPr>
          <w:rFonts w:ascii="Arial" w:hAnsi="Arial" w:cs="Arial"/>
          <w:sz w:val="22"/>
          <w:szCs w:val="22"/>
        </w:rPr>
        <w:t xml:space="preserve">Furthermore, </w:t>
      </w:r>
      <w:r w:rsidRPr="2095C9C5" w:rsidR="6BF19F39">
        <w:rPr>
          <w:rFonts w:ascii="Arial" w:hAnsi="Arial" w:cs="Arial"/>
          <w:sz w:val="22"/>
          <w:szCs w:val="22"/>
        </w:rPr>
        <w:t>Martin</w:t>
      </w:r>
      <w:r w:rsidRPr="2095C9C5" w:rsidR="008C5BED">
        <w:rPr>
          <w:rFonts w:ascii="Arial" w:hAnsi="Arial" w:eastAsia="Times New Roman" w:cs="Arial"/>
          <w:sz w:val="22"/>
          <w:szCs w:val="22"/>
        </w:rPr>
        <w:t xml:space="preserve"> (2025) </w:t>
      </w:r>
      <w:r w:rsidRPr="2095C9C5" w:rsidR="001C36DD">
        <w:rPr>
          <w:rFonts w:ascii="Arial" w:hAnsi="Arial" w:cs="Arial"/>
          <w:sz w:val="22"/>
          <w:szCs w:val="22"/>
        </w:rPr>
        <w:t xml:space="preserve">projects that more than 600 million people could still be experiencing hunger by 2030, </w:t>
      </w:r>
      <w:r w:rsidRPr="2095C9C5" w:rsidR="001C36DD">
        <w:rPr>
          <w:rFonts w:ascii="Arial" w:hAnsi="Arial" w:cs="Arial"/>
          <w:sz w:val="22"/>
          <w:szCs w:val="22"/>
        </w:rPr>
        <w:t>indicating</w:t>
      </w:r>
      <w:r w:rsidRPr="2095C9C5" w:rsidR="001C36DD">
        <w:rPr>
          <w:rFonts w:ascii="Arial" w:hAnsi="Arial" w:cs="Arial"/>
          <w:sz w:val="22"/>
          <w:szCs w:val="22"/>
        </w:rPr>
        <w:t xml:space="preserve"> that SDG 2 is unlikely to be achieved without substantial policy and financial commitments</w:t>
      </w:r>
      <w:r w:rsidRPr="2095C9C5" w:rsidR="00332DFE">
        <w:rPr>
          <w:rFonts w:ascii="Arial" w:hAnsi="Arial" w:cs="Arial"/>
          <w:sz w:val="22"/>
          <w:szCs w:val="22"/>
        </w:rPr>
        <w:t>.</w:t>
      </w:r>
    </w:p>
    <w:p w:rsidRPr="004479EB" w:rsidR="001C36DD" w:rsidP="004479EB" w:rsidRDefault="001C36DD" w14:paraId="0570BE1B" w14:textId="04429B26">
      <w:pPr>
        <w:spacing w:line="360" w:lineRule="auto"/>
        <w:jc w:val="both"/>
        <w:rPr>
          <w:rFonts w:ascii="Arial" w:hAnsi="Arial" w:cs="Arial"/>
          <w:sz w:val="22"/>
          <w:szCs w:val="22"/>
        </w:rPr>
      </w:pPr>
      <w:r w:rsidRPr="004479EB">
        <w:rPr>
          <w:rFonts w:ascii="Arial" w:hAnsi="Arial" w:cs="Arial"/>
          <w:sz w:val="22"/>
          <w:szCs w:val="22"/>
        </w:rPr>
        <w:t>The persistence of food insecurity has important implications for SDG 3, as inadequate access to nutritious food increases the risk of malnutrition, micronutrient deficiencies, obesity, non-communicable diseases, and poor mental health</w:t>
      </w:r>
      <w:r w:rsidRPr="004479EB" w:rsidR="00BD2396">
        <w:rPr>
          <w:rFonts w:ascii="Arial" w:hAnsi="Arial" w:cs="Arial"/>
          <w:sz w:val="22"/>
          <w:szCs w:val="22"/>
        </w:rPr>
        <w:t xml:space="preserve"> (Valin et al., 2021)</w:t>
      </w:r>
      <w:r w:rsidRPr="004479EB">
        <w:rPr>
          <w:rFonts w:ascii="Arial" w:hAnsi="Arial" w:cs="Arial"/>
          <w:sz w:val="22"/>
          <w:szCs w:val="22"/>
        </w:rPr>
        <w:t>. Consequently, achieving SDG 2 is fundamental to improving population health and wellbeing, demonstrating the close relationship between sustainable food systems and health outcomes.</w:t>
      </w:r>
    </w:p>
    <w:p w:rsidRPr="008963FE" w:rsidR="000A7BB5" w:rsidP="004479EB" w:rsidRDefault="007F201F" w14:paraId="46812AEF" w14:textId="55CD80A1">
      <w:pPr>
        <w:spacing w:line="360" w:lineRule="auto"/>
        <w:jc w:val="both"/>
        <w:rPr>
          <w:rFonts w:ascii="Arial" w:hAnsi="Arial" w:cs="Arial"/>
          <w:b/>
          <w:bCs/>
          <w:sz w:val="22"/>
          <w:szCs w:val="22"/>
        </w:rPr>
      </w:pPr>
      <w:r>
        <w:rPr>
          <w:rFonts w:ascii="Arial" w:hAnsi="Arial" w:cs="Arial"/>
          <w:b/>
          <w:bCs/>
          <w:sz w:val="22"/>
          <w:szCs w:val="22"/>
        </w:rPr>
        <w:t xml:space="preserve">SDG 2: </w:t>
      </w:r>
      <w:r w:rsidRPr="008963FE" w:rsidR="001147DF">
        <w:rPr>
          <w:rFonts w:ascii="Arial" w:hAnsi="Arial" w:cs="Arial"/>
          <w:b/>
          <w:bCs/>
          <w:sz w:val="22"/>
          <w:szCs w:val="22"/>
        </w:rPr>
        <w:t>GLOBAL INITIATIVE</w:t>
      </w:r>
    </w:p>
    <w:p w:rsidRPr="004479EB" w:rsidR="00F472AA" w:rsidP="004479EB" w:rsidRDefault="001147DF" w14:paraId="28EEC6E7" w14:textId="6E9D03A9">
      <w:pPr>
        <w:spacing w:line="360" w:lineRule="auto"/>
        <w:jc w:val="both"/>
        <w:rPr>
          <w:rFonts w:ascii="Arial" w:hAnsi="Arial" w:cs="Arial"/>
          <w:sz w:val="22"/>
          <w:szCs w:val="22"/>
        </w:rPr>
      </w:pPr>
      <w:r w:rsidRPr="2095C9C5" w:rsidR="001147DF">
        <w:rPr>
          <w:rFonts w:ascii="Arial" w:hAnsi="Arial" w:cs="Arial"/>
          <w:sz w:val="22"/>
          <w:szCs w:val="22"/>
        </w:rPr>
        <w:t xml:space="preserve">The World Food </w:t>
      </w:r>
      <w:r w:rsidRPr="2095C9C5" w:rsidR="001147DF">
        <w:rPr>
          <w:rFonts w:ascii="Arial" w:hAnsi="Arial" w:cs="Arial"/>
          <w:sz w:val="22"/>
          <w:szCs w:val="22"/>
        </w:rPr>
        <w:t>Programme</w:t>
      </w:r>
      <w:r w:rsidRPr="2095C9C5" w:rsidR="001147DF">
        <w:rPr>
          <w:rFonts w:ascii="Arial" w:hAnsi="Arial" w:cs="Arial"/>
          <w:sz w:val="22"/>
          <w:szCs w:val="22"/>
        </w:rPr>
        <w:t xml:space="preserve"> </w:t>
      </w:r>
      <w:r w:rsidRPr="2095C9C5" w:rsidR="00C64134">
        <w:rPr>
          <w:rFonts w:ascii="Arial" w:hAnsi="Arial" w:cs="Arial"/>
          <w:sz w:val="22"/>
          <w:szCs w:val="22"/>
        </w:rPr>
        <w:t xml:space="preserve">(WFP) </w:t>
      </w:r>
      <w:r w:rsidRPr="2095C9C5" w:rsidR="001147DF">
        <w:rPr>
          <w:rFonts w:ascii="Arial" w:hAnsi="Arial" w:cs="Arial"/>
          <w:sz w:val="22"/>
          <w:szCs w:val="22"/>
        </w:rPr>
        <w:t xml:space="preserve">School Feeding </w:t>
      </w:r>
      <w:r w:rsidRPr="2095C9C5" w:rsidR="001147DF">
        <w:rPr>
          <w:rFonts w:ascii="Arial" w:hAnsi="Arial" w:cs="Arial"/>
          <w:sz w:val="22"/>
          <w:szCs w:val="22"/>
        </w:rPr>
        <w:t>Programme</w:t>
      </w:r>
      <w:r w:rsidRPr="2095C9C5" w:rsidR="001147DF">
        <w:rPr>
          <w:rFonts w:ascii="Arial" w:hAnsi="Arial" w:cs="Arial"/>
          <w:sz w:val="22"/>
          <w:szCs w:val="22"/>
        </w:rPr>
        <w:t xml:space="preserve"> is a school-based food and nutrition intervention that provides meals or snacks to children through schools </w:t>
      </w:r>
      <w:r w:rsidRPr="2095C9C5" w:rsidR="00F472AA">
        <w:rPr>
          <w:rFonts w:ascii="Arial" w:hAnsi="Arial" w:cs="Arial"/>
          <w:sz w:val="22"/>
          <w:szCs w:val="22"/>
        </w:rPr>
        <w:t xml:space="preserve">(Drake </w:t>
      </w:r>
      <w:r w:rsidRPr="2095C9C5" w:rsidR="00F472AA">
        <w:rPr>
          <w:rFonts w:ascii="Arial" w:hAnsi="Arial" w:cs="Arial"/>
          <w:i w:val="1"/>
          <w:iCs w:val="1"/>
          <w:sz w:val="22"/>
          <w:szCs w:val="22"/>
        </w:rPr>
        <w:t>et al.</w:t>
      </w:r>
      <w:r w:rsidRPr="2095C9C5" w:rsidR="00F472AA">
        <w:rPr>
          <w:rFonts w:ascii="Arial" w:hAnsi="Arial" w:cs="Arial"/>
          <w:sz w:val="22"/>
          <w:szCs w:val="22"/>
        </w:rPr>
        <w:t xml:space="preserve">, 2020). </w:t>
      </w:r>
      <w:r w:rsidRPr="2095C9C5" w:rsidR="00C64134">
        <w:rPr>
          <w:rFonts w:ascii="Arial" w:hAnsi="Arial" w:cs="Arial"/>
          <w:sz w:val="22"/>
          <w:szCs w:val="22"/>
        </w:rPr>
        <w:t xml:space="preserve">The </w:t>
      </w:r>
      <w:r w:rsidRPr="2095C9C5" w:rsidR="00C64134">
        <w:rPr>
          <w:rFonts w:ascii="Arial" w:hAnsi="Arial" w:cs="Arial"/>
          <w:sz w:val="22"/>
          <w:szCs w:val="22"/>
        </w:rPr>
        <w:t>programme</w:t>
      </w:r>
      <w:r w:rsidRPr="2095C9C5" w:rsidR="00C64134">
        <w:rPr>
          <w:rFonts w:ascii="Arial" w:hAnsi="Arial" w:cs="Arial"/>
          <w:sz w:val="22"/>
          <w:szCs w:val="22"/>
        </w:rPr>
        <w:t xml:space="preserve"> is implemented through partnerships between the World Food </w:t>
      </w:r>
      <w:r w:rsidRPr="2095C9C5" w:rsidR="00C64134">
        <w:rPr>
          <w:rFonts w:ascii="Arial" w:hAnsi="Arial" w:cs="Arial"/>
          <w:sz w:val="22"/>
          <w:szCs w:val="22"/>
        </w:rPr>
        <w:t>Programme</w:t>
      </w:r>
      <w:r w:rsidRPr="2095C9C5" w:rsidR="00C64134">
        <w:rPr>
          <w:rFonts w:ascii="Arial" w:hAnsi="Arial" w:cs="Arial"/>
          <w:sz w:val="22"/>
          <w:szCs w:val="22"/>
        </w:rPr>
        <w:t>, national governments, schools, and local stakeholders, with delivery often coordinated by public institutions and school-level committees (Drake et al., 2020).</w:t>
      </w:r>
      <w:r w:rsidRPr="2095C9C5" w:rsidR="008963FE">
        <w:rPr>
          <w:rFonts w:ascii="Arial" w:hAnsi="Arial" w:cs="Arial"/>
          <w:sz w:val="22"/>
          <w:szCs w:val="22"/>
        </w:rPr>
        <w:t xml:space="preserve"> </w:t>
      </w:r>
      <w:r w:rsidRPr="2095C9C5" w:rsidR="025DFC6F">
        <w:rPr>
          <w:rFonts w:ascii="Arial" w:hAnsi="Arial" w:cs="Arial"/>
          <w:sz w:val="22"/>
          <w:szCs w:val="22"/>
        </w:rPr>
        <w:t>Its</w:t>
      </w:r>
      <w:r w:rsidRPr="2095C9C5" w:rsidR="00F472AA">
        <w:rPr>
          <w:rFonts w:ascii="Arial" w:hAnsi="Arial" w:cs="Arial"/>
          <w:sz w:val="22"/>
          <w:szCs w:val="22"/>
        </w:rPr>
        <w:t xml:space="preserve"> primary </w:t>
      </w:r>
      <w:r w:rsidRPr="2095C9C5" w:rsidR="008963FE">
        <w:rPr>
          <w:rFonts w:ascii="Arial" w:hAnsi="Arial" w:cs="Arial"/>
          <w:sz w:val="22"/>
          <w:szCs w:val="22"/>
        </w:rPr>
        <w:t>purpose is</w:t>
      </w:r>
      <w:r w:rsidRPr="2095C9C5" w:rsidR="00F472AA">
        <w:rPr>
          <w:rFonts w:ascii="Arial" w:hAnsi="Arial" w:cs="Arial"/>
          <w:sz w:val="22"/>
          <w:szCs w:val="22"/>
        </w:rPr>
        <w:t xml:space="preserve"> to alleviate child hunger and malnutrition while supporting </w:t>
      </w:r>
      <w:r w:rsidRPr="2095C9C5" w:rsidR="4C33F4CB">
        <w:rPr>
          <w:rFonts w:ascii="Arial" w:hAnsi="Arial" w:cs="Arial"/>
          <w:sz w:val="22"/>
          <w:szCs w:val="22"/>
        </w:rPr>
        <w:t>schooling,</w:t>
      </w:r>
      <w:r w:rsidRPr="2095C9C5" w:rsidR="00F472AA">
        <w:rPr>
          <w:rFonts w:ascii="Arial" w:hAnsi="Arial" w:cs="Arial"/>
          <w:sz w:val="22"/>
          <w:szCs w:val="22"/>
        </w:rPr>
        <w:t xml:space="preserve"> especially in food-insecure</w:t>
      </w:r>
      <w:r w:rsidRPr="2095C9C5" w:rsidR="008963FE">
        <w:rPr>
          <w:rFonts w:ascii="Arial" w:hAnsi="Arial" w:cs="Arial"/>
          <w:sz w:val="22"/>
          <w:szCs w:val="22"/>
        </w:rPr>
        <w:t xml:space="preserve"> nations.</w:t>
      </w:r>
      <w:r w:rsidRPr="2095C9C5" w:rsidR="00F472AA">
        <w:rPr>
          <w:rFonts w:ascii="Arial" w:hAnsi="Arial" w:cs="Arial"/>
          <w:sz w:val="22"/>
          <w:szCs w:val="22"/>
        </w:rPr>
        <w:t xml:space="preserve"> </w:t>
      </w:r>
      <w:r w:rsidRPr="2095C9C5" w:rsidR="008963FE">
        <w:rPr>
          <w:rFonts w:ascii="Arial" w:hAnsi="Arial" w:cs="Arial"/>
          <w:sz w:val="22"/>
          <w:szCs w:val="22"/>
        </w:rPr>
        <w:t xml:space="preserve"> </w:t>
      </w:r>
      <w:r w:rsidRPr="2095C9C5" w:rsidR="00F472AA">
        <w:rPr>
          <w:rFonts w:ascii="Arial" w:hAnsi="Arial" w:cs="Arial"/>
          <w:sz w:val="22"/>
          <w:szCs w:val="22"/>
        </w:rPr>
        <w:t xml:space="preserve">Acting as a social safety net, the </w:t>
      </w:r>
      <w:r w:rsidRPr="2095C9C5" w:rsidR="00F472AA">
        <w:rPr>
          <w:rFonts w:ascii="Arial" w:hAnsi="Arial" w:cs="Arial"/>
          <w:sz w:val="22"/>
          <w:szCs w:val="22"/>
        </w:rPr>
        <w:t>programmes</w:t>
      </w:r>
      <w:r w:rsidRPr="2095C9C5" w:rsidR="00F472AA">
        <w:rPr>
          <w:rFonts w:ascii="Arial" w:hAnsi="Arial" w:cs="Arial"/>
          <w:sz w:val="22"/>
          <w:szCs w:val="22"/>
        </w:rPr>
        <w:t xml:space="preserve"> </w:t>
      </w:r>
      <w:r w:rsidRPr="2095C9C5" w:rsidR="00F3183E">
        <w:rPr>
          <w:rFonts w:ascii="Arial" w:hAnsi="Arial" w:cs="Arial"/>
          <w:sz w:val="22"/>
          <w:szCs w:val="22"/>
        </w:rPr>
        <w:t>reach</w:t>
      </w:r>
      <w:r w:rsidRPr="2095C9C5" w:rsidR="00F472AA">
        <w:rPr>
          <w:rFonts w:ascii="Arial" w:hAnsi="Arial" w:cs="Arial"/>
          <w:sz w:val="22"/>
          <w:szCs w:val="22"/>
        </w:rPr>
        <w:t xml:space="preserve"> millions of children globally through free or subsidized school meals</w:t>
      </w:r>
      <w:r w:rsidRPr="2095C9C5" w:rsidR="0039402B">
        <w:rPr>
          <w:rFonts w:ascii="Arial" w:hAnsi="Arial" w:cs="Arial"/>
          <w:sz w:val="22"/>
          <w:szCs w:val="22"/>
        </w:rPr>
        <w:t>.</w:t>
      </w:r>
    </w:p>
    <w:p w:rsidRPr="004479EB" w:rsidR="00193B05" w:rsidP="004479EB" w:rsidRDefault="00F3183E" w14:paraId="5DC3884E" w14:textId="7C78CB83">
      <w:pPr>
        <w:spacing w:line="360" w:lineRule="auto"/>
        <w:jc w:val="both"/>
        <w:rPr>
          <w:rFonts w:ascii="Arial" w:hAnsi="Arial" w:cs="Arial"/>
          <w:sz w:val="22"/>
          <w:szCs w:val="22"/>
        </w:rPr>
      </w:pPr>
      <w:r w:rsidRPr="004479EB">
        <w:rPr>
          <w:rFonts w:ascii="Arial" w:hAnsi="Arial" w:cs="Arial"/>
          <w:sz w:val="22"/>
          <w:szCs w:val="22"/>
        </w:rPr>
        <w:t xml:space="preserve">Globally, the program reaches hundreds of millions of children in its operation </w:t>
      </w:r>
      <w:r w:rsidR="00332DFE">
        <w:rPr>
          <w:rFonts w:ascii="Arial" w:hAnsi="Arial" w:cs="Arial"/>
          <w:sz w:val="22"/>
          <w:szCs w:val="22"/>
        </w:rPr>
        <w:t>with the</w:t>
      </w:r>
      <w:r w:rsidRPr="004479EB">
        <w:rPr>
          <w:rFonts w:ascii="Arial" w:hAnsi="Arial" w:cs="Arial"/>
          <w:sz w:val="22"/>
          <w:szCs w:val="22"/>
        </w:rPr>
        <w:t xml:space="preserve"> aim of improving nutrition, enrollment, attendance, retention and wellbeing of these children, whiles increasingly linking the provision of school meals to local agriculture (Assefa, 2025).</w:t>
      </w:r>
      <w:r w:rsidR="002E062E">
        <w:rPr>
          <w:rFonts w:ascii="Arial" w:hAnsi="Arial" w:cs="Arial"/>
          <w:sz w:val="22"/>
          <w:szCs w:val="22"/>
        </w:rPr>
        <w:t xml:space="preserve"> </w:t>
      </w:r>
      <w:r w:rsidRPr="004479EB" w:rsidR="00832A10">
        <w:rPr>
          <w:rFonts w:ascii="Arial" w:hAnsi="Arial" w:cs="Arial"/>
          <w:sz w:val="22"/>
          <w:szCs w:val="22"/>
        </w:rPr>
        <w:t xml:space="preserve">Kristjansson </w:t>
      </w:r>
      <w:r w:rsidRPr="004479EB" w:rsidR="00832A10">
        <w:rPr>
          <w:rFonts w:ascii="Arial" w:hAnsi="Arial" w:cs="Arial"/>
          <w:sz w:val="22"/>
          <w:szCs w:val="22"/>
        </w:rPr>
        <w:lastRenderedPageBreak/>
        <w:t>et al. (2025) revealed a 3.4% enrolment increase in low-and-middle income countries</w:t>
      </w:r>
      <w:r w:rsidRPr="004479EB" w:rsidR="00F156C7">
        <w:rPr>
          <w:rFonts w:ascii="Arial" w:hAnsi="Arial" w:cs="Arial"/>
          <w:sz w:val="22"/>
          <w:szCs w:val="22"/>
        </w:rPr>
        <w:t xml:space="preserve"> </w:t>
      </w:r>
      <w:r w:rsidRPr="004479EB" w:rsidR="00832A10">
        <w:rPr>
          <w:rFonts w:ascii="Arial" w:hAnsi="Arial" w:cs="Arial"/>
          <w:sz w:val="22"/>
          <w:szCs w:val="22"/>
        </w:rPr>
        <w:t>especially among girls</w:t>
      </w:r>
      <w:r w:rsidRPr="004479EB" w:rsidR="00C10ACB">
        <w:rPr>
          <w:rFonts w:ascii="Arial" w:hAnsi="Arial" w:cs="Arial"/>
          <w:sz w:val="22"/>
          <w:szCs w:val="22"/>
        </w:rPr>
        <w:t xml:space="preserve"> whereas Lawson</w:t>
      </w:r>
      <w:r w:rsidR="00332DFE">
        <w:rPr>
          <w:rFonts w:ascii="Arial" w:hAnsi="Arial" w:cs="Arial"/>
          <w:sz w:val="22"/>
          <w:szCs w:val="22"/>
        </w:rPr>
        <w:t xml:space="preserve"> </w:t>
      </w:r>
      <w:r w:rsidRPr="004479EB" w:rsidR="00C10ACB">
        <w:rPr>
          <w:rFonts w:ascii="Arial" w:hAnsi="Arial" w:cs="Arial"/>
          <w:sz w:val="22"/>
          <w:szCs w:val="22"/>
        </w:rPr>
        <w:t xml:space="preserve">(2019) reported an improved dietary intake and micronutrient status among students. These findings </w:t>
      </w:r>
      <w:r w:rsidRPr="004479EB" w:rsidR="00332DFE">
        <w:rPr>
          <w:rFonts w:ascii="Arial" w:hAnsi="Arial" w:cs="Arial"/>
          <w:sz w:val="22"/>
          <w:szCs w:val="22"/>
        </w:rPr>
        <w:t>suggest</w:t>
      </w:r>
      <w:r w:rsidRPr="004479EB" w:rsidR="00C10ACB">
        <w:rPr>
          <w:rFonts w:ascii="Arial" w:hAnsi="Arial" w:cs="Arial"/>
          <w:sz w:val="22"/>
          <w:szCs w:val="22"/>
        </w:rPr>
        <w:t xml:space="preserve"> that the program address structural factors such as education, food insecurity and </w:t>
      </w:r>
      <w:r w:rsidRPr="004479EB" w:rsidR="00332DFE">
        <w:rPr>
          <w:rFonts w:ascii="Arial" w:hAnsi="Arial" w:cs="Arial"/>
          <w:sz w:val="22"/>
          <w:szCs w:val="22"/>
        </w:rPr>
        <w:t>poverty</w:t>
      </w:r>
      <w:r w:rsidRPr="004479EB" w:rsidR="00C10ACB">
        <w:rPr>
          <w:rFonts w:ascii="Arial" w:hAnsi="Arial" w:cs="Arial"/>
          <w:sz w:val="22"/>
          <w:szCs w:val="22"/>
        </w:rPr>
        <w:t xml:space="preserve"> </w:t>
      </w:r>
      <w:r w:rsidR="00332DFE">
        <w:rPr>
          <w:rFonts w:ascii="Arial" w:hAnsi="Arial" w:cs="Arial"/>
          <w:sz w:val="22"/>
          <w:szCs w:val="22"/>
        </w:rPr>
        <w:t xml:space="preserve">thereby </w:t>
      </w:r>
      <w:r w:rsidRPr="004479EB" w:rsidR="00C10ACB">
        <w:rPr>
          <w:rFonts w:ascii="Arial" w:hAnsi="Arial" w:cs="Arial"/>
          <w:sz w:val="22"/>
          <w:szCs w:val="22"/>
        </w:rPr>
        <w:t xml:space="preserve">aligning with the </w:t>
      </w:r>
      <w:r w:rsidRPr="004479EB" w:rsidR="00332DFE">
        <w:rPr>
          <w:rFonts w:ascii="Arial" w:hAnsi="Arial" w:cs="Arial"/>
          <w:sz w:val="22"/>
          <w:szCs w:val="22"/>
        </w:rPr>
        <w:t>social</w:t>
      </w:r>
      <w:r w:rsidRPr="004479EB" w:rsidR="00C10ACB">
        <w:rPr>
          <w:rFonts w:ascii="Arial" w:hAnsi="Arial" w:cs="Arial"/>
          <w:sz w:val="22"/>
          <w:szCs w:val="22"/>
        </w:rPr>
        <w:t xml:space="preserve"> model of health theory.</w:t>
      </w:r>
    </w:p>
    <w:p w:rsidR="00332DFE" w:rsidP="00332DFE" w:rsidRDefault="00F156C7" w14:paraId="1D77E5A5" w14:textId="7D76AFE9">
      <w:pPr>
        <w:spacing w:line="360" w:lineRule="auto"/>
        <w:jc w:val="both"/>
        <w:rPr>
          <w:rFonts w:ascii="Arial" w:hAnsi="Arial" w:cs="Arial"/>
          <w:sz w:val="22"/>
          <w:szCs w:val="22"/>
        </w:rPr>
      </w:pPr>
      <w:r w:rsidRPr="2095C9C5" w:rsidR="00F156C7">
        <w:rPr>
          <w:rFonts w:ascii="Arial" w:hAnsi="Arial" w:cs="Arial"/>
          <w:sz w:val="22"/>
          <w:szCs w:val="22"/>
        </w:rPr>
        <w:t xml:space="preserve">The </w:t>
      </w:r>
      <w:r w:rsidRPr="2095C9C5" w:rsidR="00C64134">
        <w:rPr>
          <w:rFonts w:ascii="Arial" w:hAnsi="Arial" w:cs="Arial"/>
          <w:sz w:val="22"/>
          <w:szCs w:val="22"/>
        </w:rPr>
        <w:t>program</w:t>
      </w:r>
      <w:r w:rsidRPr="2095C9C5" w:rsidR="00F156C7">
        <w:rPr>
          <w:rFonts w:ascii="Arial" w:hAnsi="Arial" w:cs="Arial"/>
          <w:sz w:val="22"/>
          <w:szCs w:val="22"/>
        </w:rPr>
        <w:t xml:space="preserve"> contributes to the achievement of </w:t>
      </w:r>
      <w:r w:rsidRPr="2095C9C5" w:rsidR="00F3183E">
        <w:rPr>
          <w:rFonts w:ascii="Arial" w:hAnsi="Arial" w:cs="Arial"/>
          <w:sz w:val="22"/>
          <w:szCs w:val="22"/>
        </w:rPr>
        <w:t xml:space="preserve">SDG 2 </w:t>
      </w:r>
      <w:r w:rsidRPr="2095C9C5" w:rsidR="00C64134">
        <w:rPr>
          <w:rFonts w:ascii="Arial" w:hAnsi="Arial" w:cs="Arial"/>
          <w:sz w:val="22"/>
          <w:szCs w:val="22"/>
        </w:rPr>
        <w:t>by improving</w:t>
      </w:r>
      <w:r w:rsidRPr="2095C9C5" w:rsidR="00F156C7">
        <w:rPr>
          <w:rFonts w:ascii="Arial" w:hAnsi="Arial" w:cs="Arial"/>
          <w:sz w:val="22"/>
          <w:szCs w:val="22"/>
        </w:rPr>
        <w:t xml:space="preserve"> </w:t>
      </w:r>
      <w:r w:rsidRPr="2095C9C5" w:rsidR="00C64134">
        <w:rPr>
          <w:rFonts w:ascii="Arial" w:hAnsi="Arial" w:cs="Arial"/>
          <w:sz w:val="22"/>
          <w:szCs w:val="22"/>
        </w:rPr>
        <w:t>food security and nutritional status among vulnerable children</w:t>
      </w:r>
      <w:r w:rsidRPr="2095C9C5" w:rsidR="00332DFE">
        <w:rPr>
          <w:rFonts w:ascii="Arial" w:hAnsi="Arial" w:cs="Arial"/>
          <w:sz w:val="22"/>
          <w:szCs w:val="22"/>
        </w:rPr>
        <w:t xml:space="preserve"> </w:t>
      </w:r>
      <w:r w:rsidRPr="2095C9C5" w:rsidR="00F156C7">
        <w:rPr>
          <w:rFonts w:ascii="Arial" w:hAnsi="Arial" w:cs="Arial"/>
          <w:sz w:val="22"/>
          <w:szCs w:val="22"/>
        </w:rPr>
        <w:t>through the sourcing of resources from local farmers,</w:t>
      </w:r>
      <w:r w:rsidRPr="2095C9C5" w:rsidR="00A80A34">
        <w:rPr>
          <w:rFonts w:ascii="Arial" w:hAnsi="Arial" w:cs="Arial"/>
          <w:sz w:val="22"/>
          <w:szCs w:val="22"/>
        </w:rPr>
        <w:t xml:space="preserve"> improving sustainable</w:t>
      </w:r>
      <w:r w:rsidRPr="2095C9C5" w:rsidR="00F156C7">
        <w:rPr>
          <w:rFonts w:ascii="Arial" w:hAnsi="Arial" w:cs="Arial"/>
          <w:sz w:val="22"/>
          <w:szCs w:val="22"/>
        </w:rPr>
        <w:t xml:space="preserve"> food systems </w:t>
      </w:r>
      <w:r w:rsidRPr="2095C9C5" w:rsidR="00A80A34">
        <w:rPr>
          <w:rFonts w:ascii="Arial" w:hAnsi="Arial" w:cs="Arial"/>
          <w:sz w:val="22"/>
          <w:szCs w:val="22"/>
        </w:rPr>
        <w:t xml:space="preserve">and </w:t>
      </w:r>
      <w:r w:rsidRPr="2095C9C5" w:rsidR="00F156C7">
        <w:rPr>
          <w:rFonts w:ascii="Arial" w:hAnsi="Arial" w:cs="Arial"/>
          <w:sz w:val="22"/>
          <w:szCs w:val="22"/>
        </w:rPr>
        <w:t>further strengthening community resilience</w:t>
      </w:r>
      <w:r w:rsidRPr="2095C9C5" w:rsidR="00332DFE">
        <w:rPr>
          <w:rFonts w:ascii="Arial" w:hAnsi="Arial" w:cs="Arial"/>
          <w:sz w:val="22"/>
          <w:szCs w:val="22"/>
        </w:rPr>
        <w:t xml:space="preserve"> </w:t>
      </w:r>
      <w:r w:rsidRPr="2095C9C5" w:rsidR="00F156C7">
        <w:rPr>
          <w:rFonts w:ascii="Arial" w:hAnsi="Arial" w:cs="Arial"/>
          <w:sz w:val="22"/>
          <w:szCs w:val="22"/>
        </w:rPr>
        <w:t>(Assefa, 2025)</w:t>
      </w:r>
      <w:r w:rsidRPr="2095C9C5" w:rsidR="00F156C7">
        <w:rPr>
          <w:rFonts w:ascii="Arial" w:hAnsi="Arial" w:cs="Arial"/>
          <w:sz w:val="22"/>
          <w:szCs w:val="22"/>
        </w:rPr>
        <w:t xml:space="preserve">. </w:t>
      </w:r>
      <w:r w:rsidRPr="2095C9C5" w:rsidR="00F3183E">
        <w:rPr>
          <w:rFonts w:ascii="Arial" w:hAnsi="Arial" w:cs="Arial"/>
          <w:sz w:val="22"/>
          <w:szCs w:val="22"/>
        </w:rPr>
        <w:t xml:space="preserve"> </w:t>
      </w:r>
      <w:r w:rsidRPr="2095C9C5" w:rsidR="00193B05">
        <w:rPr>
          <w:rFonts w:ascii="Arial" w:hAnsi="Arial" w:cs="Arial"/>
          <w:sz w:val="22"/>
          <w:szCs w:val="22"/>
        </w:rPr>
        <w:t xml:space="preserve">Although the </w:t>
      </w:r>
      <w:r w:rsidRPr="2095C9C5" w:rsidR="00332DFE">
        <w:rPr>
          <w:rFonts w:ascii="Arial" w:hAnsi="Arial" w:cs="Arial"/>
          <w:sz w:val="22"/>
          <w:szCs w:val="22"/>
        </w:rPr>
        <w:t>impact</w:t>
      </w:r>
      <w:r w:rsidRPr="2095C9C5" w:rsidR="00193B05">
        <w:rPr>
          <w:rFonts w:ascii="Arial" w:hAnsi="Arial" w:cs="Arial"/>
          <w:sz w:val="22"/>
          <w:szCs w:val="22"/>
        </w:rPr>
        <w:t xml:space="preserve"> of the school feeding program </w:t>
      </w:r>
      <w:r w:rsidRPr="2095C9C5" w:rsidR="167B6597">
        <w:rPr>
          <w:rFonts w:ascii="Arial" w:hAnsi="Arial" w:cs="Arial"/>
          <w:sz w:val="22"/>
          <w:szCs w:val="22"/>
        </w:rPr>
        <w:t>cannot</w:t>
      </w:r>
      <w:r w:rsidRPr="2095C9C5" w:rsidR="00193B05">
        <w:rPr>
          <w:rFonts w:ascii="Arial" w:hAnsi="Arial" w:cs="Arial"/>
          <w:sz w:val="22"/>
          <w:szCs w:val="22"/>
        </w:rPr>
        <w:t xml:space="preserve"> be denied, </w:t>
      </w:r>
      <w:r w:rsidRPr="2095C9C5" w:rsidR="5200B3AE">
        <w:rPr>
          <w:rFonts w:ascii="Arial" w:hAnsi="Arial" w:cs="Arial"/>
          <w:sz w:val="22"/>
          <w:szCs w:val="22"/>
        </w:rPr>
        <w:t>it</w:t>
      </w:r>
      <w:r w:rsidRPr="2095C9C5" w:rsidR="00193B05">
        <w:rPr>
          <w:rFonts w:ascii="Arial" w:hAnsi="Arial" w:cs="Arial"/>
          <w:sz w:val="22"/>
          <w:szCs w:val="22"/>
        </w:rPr>
        <w:t xml:space="preserve"> is however not uniformly sustainable such </w:t>
      </w:r>
      <w:r w:rsidRPr="2095C9C5" w:rsidR="00332DFE">
        <w:rPr>
          <w:rFonts w:ascii="Arial" w:hAnsi="Arial" w:cs="Arial"/>
          <w:sz w:val="22"/>
          <w:szCs w:val="22"/>
        </w:rPr>
        <w:t>that</w:t>
      </w:r>
      <w:r w:rsidRPr="2095C9C5" w:rsidR="00193B05">
        <w:rPr>
          <w:rFonts w:ascii="Arial" w:hAnsi="Arial" w:cs="Arial"/>
          <w:sz w:val="22"/>
          <w:szCs w:val="22"/>
        </w:rPr>
        <w:t xml:space="preserve">, many African </w:t>
      </w:r>
      <w:r w:rsidRPr="2095C9C5" w:rsidR="00193B05">
        <w:rPr>
          <w:rFonts w:ascii="Arial" w:hAnsi="Arial" w:cs="Arial"/>
          <w:sz w:val="22"/>
          <w:szCs w:val="22"/>
        </w:rPr>
        <w:t>programmes</w:t>
      </w:r>
      <w:r w:rsidRPr="2095C9C5" w:rsidR="00193B05">
        <w:rPr>
          <w:rFonts w:ascii="Arial" w:hAnsi="Arial" w:cs="Arial"/>
          <w:sz w:val="22"/>
          <w:szCs w:val="22"/>
        </w:rPr>
        <w:t xml:space="preserve"> presently rely on donor support</w:t>
      </w:r>
      <w:r w:rsidRPr="2095C9C5" w:rsidR="00A80A34">
        <w:rPr>
          <w:rFonts w:ascii="Arial" w:hAnsi="Arial" w:cs="Arial"/>
          <w:sz w:val="22"/>
          <w:szCs w:val="22"/>
        </w:rPr>
        <w:t xml:space="preserve"> whilst efficient</w:t>
      </w:r>
      <w:r w:rsidRPr="2095C9C5" w:rsidR="00193B05">
        <w:rPr>
          <w:rFonts w:ascii="Arial" w:hAnsi="Arial" w:cs="Arial"/>
          <w:sz w:val="22"/>
          <w:szCs w:val="22"/>
        </w:rPr>
        <w:t xml:space="preserve"> continuity depends on stable financing</w:t>
      </w:r>
      <w:r w:rsidRPr="2095C9C5" w:rsidR="00332DFE">
        <w:rPr>
          <w:rFonts w:ascii="Arial" w:hAnsi="Arial" w:cs="Arial"/>
          <w:sz w:val="22"/>
          <w:szCs w:val="22"/>
        </w:rPr>
        <w:t xml:space="preserve">, </w:t>
      </w:r>
      <w:r w:rsidRPr="2095C9C5" w:rsidR="00193B05">
        <w:rPr>
          <w:rFonts w:ascii="Arial" w:hAnsi="Arial" w:cs="Arial"/>
          <w:sz w:val="22"/>
          <w:szCs w:val="22"/>
        </w:rPr>
        <w:t xml:space="preserve">community </w:t>
      </w:r>
      <w:r w:rsidRPr="2095C9C5" w:rsidR="00193B05">
        <w:rPr>
          <w:rFonts w:ascii="Arial" w:hAnsi="Arial" w:cs="Arial"/>
          <w:sz w:val="22"/>
          <w:szCs w:val="22"/>
        </w:rPr>
        <w:t>engagement</w:t>
      </w:r>
      <w:r w:rsidRPr="2095C9C5" w:rsidR="00193B05">
        <w:rPr>
          <w:rFonts w:ascii="Arial" w:hAnsi="Arial" w:cs="Arial"/>
          <w:sz w:val="22"/>
          <w:szCs w:val="22"/>
        </w:rPr>
        <w:t xml:space="preserve"> and local resource capacity </w:t>
      </w:r>
      <w:r w:rsidRPr="2095C9C5" w:rsidR="00332DFE">
        <w:rPr>
          <w:rFonts w:ascii="Arial" w:hAnsi="Arial" w:cs="Arial"/>
          <w:sz w:val="22"/>
          <w:szCs w:val="22"/>
        </w:rPr>
        <w:t>(</w:t>
      </w:r>
      <w:r w:rsidRPr="2095C9C5" w:rsidR="00193B05">
        <w:rPr>
          <w:rFonts w:ascii="Arial" w:hAnsi="Arial" w:cs="Arial"/>
          <w:sz w:val="22"/>
          <w:szCs w:val="22"/>
        </w:rPr>
        <w:t>Mainje</w:t>
      </w:r>
      <w:r w:rsidRPr="2095C9C5" w:rsidR="00193B05">
        <w:rPr>
          <w:rFonts w:ascii="Arial" w:hAnsi="Arial" w:cs="Arial"/>
          <w:sz w:val="22"/>
          <w:szCs w:val="22"/>
        </w:rPr>
        <w:t xml:space="preserve"> 2024)</w:t>
      </w:r>
      <w:r w:rsidRPr="2095C9C5" w:rsidR="00C64134">
        <w:rPr>
          <w:rFonts w:ascii="Arial" w:hAnsi="Arial" w:cs="Arial"/>
          <w:sz w:val="22"/>
          <w:szCs w:val="22"/>
        </w:rPr>
        <w:t xml:space="preserve">. </w:t>
      </w:r>
      <w:r w:rsidRPr="2095C9C5" w:rsidR="00193B05">
        <w:rPr>
          <w:rFonts w:ascii="Arial" w:hAnsi="Arial" w:cs="Arial"/>
          <w:sz w:val="22"/>
          <w:szCs w:val="22"/>
        </w:rPr>
        <w:t xml:space="preserve">Additionally, </w:t>
      </w:r>
      <w:r w:rsidRPr="2095C9C5" w:rsidR="698CC759">
        <w:rPr>
          <w:rFonts w:ascii="Arial" w:hAnsi="Arial" w:cs="Arial"/>
          <w:sz w:val="22"/>
          <w:szCs w:val="22"/>
        </w:rPr>
        <w:t>its</w:t>
      </w:r>
      <w:r w:rsidRPr="2095C9C5" w:rsidR="00193B05">
        <w:rPr>
          <w:rFonts w:ascii="Arial" w:hAnsi="Arial" w:cs="Arial"/>
          <w:sz w:val="22"/>
          <w:szCs w:val="22"/>
        </w:rPr>
        <w:t xml:space="preserve"> ineffectiveness can be attributed to the regional inequality that </w:t>
      </w:r>
      <w:r w:rsidRPr="2095C9C5" w:rsidR="1E004803">
        <w:rPr>
          <w:rFonts w:ascii="Arial" w:hAnsi="Arial" w:cs="Arial"/>
          <w:sz w:val="22"/>
          <w:szCs w:val="22"/>
        </w:rPr>
        <w:t>persists</w:t>
      </w:r>
      <w:r w:rsidRPr="2095C9C5" w:rsidR="00193B05">
        <w:rPr>
          <w:rFonts w:ascii="Arial" w:hAnsi="Arial" w:cs="Arial"/>
          <w:sz w:val="22"/>
          <w:szCs w:val="22"/>
        </w:rPr>
        <w:t xml:space="preserve"> </w:t>
      </w:r>
      <w:r w:rsidRPr="2095C9C5" w:rsidR="75AB4070">
        <w:rPr>
          <w:rFonts w:ascii="Arial" w:hAnsi="Arial" w:cs="Arial"/>
          <w:sz w:val="22"/>
          <w:szCs w:val="22"/>
        </w:rPr>
        <w:t>because of</w:t>
      </w:r>
      <w:r w:rsidRPr="2095C9C5" w:rsidR="00193B05">
        <w:rPr>
          <w:rFonts w:ascii="Arial" w:hAnsi="Arial" w:cs="Arial"/>
          <w:sz w:val="22"/>
          <w:szCs w:val="22"/>
        </w:rPr>
        <w:t xml:space="preserve"> poorer public schools that often receive lower-quality provisions or the total exclusion of the poorest districts (Drake, 2017).</w:t>
      </w:r>
      <w:r w:rsidRPr="2095C9C5" w:rsidR="00C64134">
        <w:rPr>
          <w:rFonts w:ascii="Arial" w:hAnsi="Arial" w:cs="Arial"/>
          <w:sz w:val="22"/>
          <w:szCs w:val="22"/>
        </w:rPr>
        <w:t xml:space="preserve"> These disparities reduce the </w:t>
      </w:r>
      <w:r w:rsidRPr="2095C9C5" w:rsidR="00332DFE">
        <w:rPr>
          <w:rFonts w:ascii="Arial" w:hAnsi="Arial" w:cs="Arial"/>
          <w:sz w:val="22"/>
          <w:szCs w:val="22"/>
        </w:rPr>
        <w:t>programs’</w:t>
      </w:r>
      <w:r w:rsidRPr="2095C9C5" w:rsidR="00C64134">
        <w:rPr>
          <w:rFonts w:ascii="Arial" w:hAnsi="Arial" w:cs="Arial"/>
          <w:sz w:val="22"/>
          <w:szCs w:val="22"/>
        </w:rPr>
        <w:t xml:space="preserve"> ability to achieve </w:t>
      </w:r>
      <w:r w:rsidRPr="2095C9C5" w:rsidR="00C64134">
        <w:rPr>
          <w:rFonts w:ascii="Arial" w:hAnsi="Arial" w:cs="Arial"/>
          <w:sz w:val="22"/>
          <w:szCs w:val="22"/>
        </w:rPr>
        <w:t>equitable</w:t>
      </w:r>
      <w:r w:rsidRPr="2095C9C5" w:rsidR="00C64134">
        <w:rPr>
          <w:rFonts w:ascii="Arial" w:hAnsi="Arial" w:cs="Arial"/>
          <w:sz w:val="22"/>
          <w:szCs w:val="22"/>
        </w:rPr>
        <w:t xml:space="preserve"> progress towards SDG 2 </w:t>
      </w:r>
      <w:r w:rsidRPr="2095C9C5" w:rsidR="00027CF4">
        <w:rPr>
          <w:rFonts w:ascii="Arial" w:hAnsi="Arial" w:cs="Arial"/>
          <w:sz w:val="22"/>
          <w:szCs w:val="22"/>
        </w:rPr>
        <w:t>therefore</w:t>
      </w:r>
      <w:r w:rsidRPr="2095C9C5" w:rsidR="00027CF4">
        <w:rPr>
          <w:rFonts w:ascii="Arial" w:hAnsi="Arial" w:cs="Arial"/>
          <w:sz w:val="22"/>
          <w:szCs w:val="22"/>
        </w:rPr>
        <w:t>;</w:t>
      </w:r>
      <w:r w:rsidRPr="2095C9C5" w:rsidR="00332DFE">
        <w:rPr>
          <w:rFonts w:ascii="Arial" w:hAnsi="Arial" w:cs="Arial"/>
          <w:sz w:val="22"/>
          <w:szCs w:val="22"/>
        </w:rPr>
        <w:t xml:space="preserve"> it is</w:t>
      </w:r>
      <w:r w:rsidRPr="2095C9C5" w:rsidR="00C10ACB">
        <w:rPr>
          <w:rFonts w:ascii="Arial" w:hAnsi="Arial" w:cs="Arial"/>
          <w:sz w:val="22"/>
          <w:szCs w:val="22"/>
        </w:rPr>
        <w:t xml:space="preserve"> recommended for governments and international development partners to increase domestic </w:t>
      </w:r>
      <w:r w:rsidRPr="2095C9C5" w:rsidR="00332DFE">
        <w:rPr>
          <w:rFonts w:ascii="Arial" w:hAnsi="Arial" w:cs="Arial"/>
          <w:sz w:val="22"/>
          <w:szCs w:val="22"/>
        </w:rPr>
        <w:t>investment</w:t>
      </w:r>
      <w:r w:rsidRPr="2095C9C5" w:rsidR="00C10ACB">
        <w:rPr>
          <w:rFonts w:ascii="Arial" w:hAnsi="Arial" w:cs="Arial"/>
          <w:sz w:val="22"/>
          <w:szCs w:val="22"/>
        </w:rPr>
        <w:t xml:space="preserve"> in this </w:t>
      </w:r>
      <w:r w:rsidRPr="2095C9C5" w:rsidR="00332DFE">
        <w:rPr>
          <w:rFonts w:ascii="Arial" w:hAnsi="Arial" w:cs="Arial"/>
          <w:sz w:val="22"/>
          <w:szCs w:val="22"/>
        </w:rPr>
        <w:t>program</w:t>
      </w:r>
      <w:r w:rsidRPr="2095C9C5" w:rsidR="00C10ACB">
        <w:rPr>
          <w:rFonts w:ascii="Arial" w:hAnsi="Arial" w:cs="Arial"/>
          <w:sz w:val="22"/>
          <w:szCs w:val="22"/>
        </w:rPr>
        <w:t xml:space="preserve"> whiles expanding local food procurement from smallholder farmers.</w:t>
      </w:r>
    </w:p>
    <w:p w:rsidRPr="007F201F" w:rsidR="00C10ACB" w:rsidP="00332DFE" w:rsidRDefault="007F201F" w14:paraId="3F40DC0A" w14:textId="745E8C26">
      <w:pPr>
        <w:spacing w:line="360" w:lineRule="auto"/>
        <w:jc w:val="both"/>
        <w:rPr>
          <w:rFonts w:ascii="Arial" w:hAnsi="Arial" w:cs="Arial"/>
          <w:b/>
          <w:bCs/>
          <w:sz w:val="22"/>
          <w:szCs w:val="22"/>
        </w:rPr>
      </w:pPr>
      <w:r w:rsidRPr="007F201F">
        <w:rPr>
          <w:rFonts w:ascii="Arial" w:hAnsi="Arial" w:cs="Arial"/>
          <w:b/>
          <w:bCs/>
          <w:sz w:val="22"/>
          <w:szCs w:val="22"/>
        </w:rPr>
        <w:t xml:space="preserve">SDG 2: </w:t>
      </w:r>
      <w:r w:rsidRPr="007F201F" w:rsidR="00C10ACB">
        <w:rPr>
          <w:rFonts w:ascii="Arial" w:hAnsi="Arial" w:cs="Arial"/>
          <w:b/>
          <w:bCs/>
          <w:sz w:val="22"/>
          <w:szCs w:val="22"/>
        </w:rPr>
        <w:t>NATIONAL INITIATIVE</w:t>
      </w:r>
    </w:p>
    <w:p w:rsidRPr="004479EB" w:rsidR="0031179A" w:rsidP="00332DFE" w:rsidRDefault="004077F1" w14:paraId="4456F767" w14:textId="4028FA92">
      <w:pPr>
        <w:spacing w:line="360" w:lineRule="auto"/>
        <w:jc w:val="both"/>
        <w:rPr>
          <w:rFonts w:ascii="Arial" w:hAnsi="Arial" w:cs="Arial"/>
          <w:sz w:val="22"/>
          <w:szCs w:val="22"/>
        </w:rPr>
      </w:pPr>
      <w:r w:rsidRPr="004479EB">
        <w:rPr>
          <w:rFonts w:ascii="Arial" w:hAnsi="Arial" w:cs="Arial"/>
          <w:sz w:val="22"/>
          <w:szCs w:val="22"/>
        </w:rPr>
        <w:t>The Healthy Start Scheme is a UK government nutrition support programme that provides financial assistance to low-income pregnant women and families with children under four years of ag</w:t>
      </w:r>
      <w:r w:rsidR="00027CF4">
        <w:rPr>
          <w:rFonts w:ascii="Arial" w:hAnsi="Arial" w:cs="Arial"/>
          <w:sz w:val="22"/>
          <w:szCs w:val="22"/>
        </w:rPr>
        <w:t>e (Harris, 2025)</w:t>
      </w:r>
      <w:r w:rsidRPr="004479EB">
        <w:rPr>
          <w:rFonts w:ascii="Arial" w:hAnsi="Arial" w:cs="Arial"/>
          <w:sz w:val="22"/>
          <w:szCs w:val="22"/>
        </w:rPr>
        <w:t>. Eligible families receive a prepaid card that can be used to purchase healthy foods, including fruit, vegetables, pulses, milk, and infant formula (Barrett, 2024). By improving access to nutritious foods during the critical first 1,000 days of life, the scheme aims to promote maternal and child nutrition while reducing food insecurity among vulnerable households.</w:t>
      </w:r>
      <w:r w:rsidR="003E280C">
        <w:rPr>
          <w:rFonts w:ascii="Arial" w:hAnsi="Arial" w:cs="Arial"/>
          <w:sz w:val="22"/>
          <w:szCs w:val="22"/>
        </w:rPr>
        <w:t xml:space="preserve"> </w:t>
      </w:r>
      <w:r w:rsidRPr="004479EB" w:rsidR="00864290">
        <w:rPr>
          <w:rFonts w:ascii="Arial" w:hAnsi="Arial" w:cs="Arial"/>
          <w:sz w:val="22"/>
          <w:szCs w:val="22"/>
        </w:rPr>
        <w:t>This initiative aligns with the SDG 2</w:t>
      </w:r>
      <w:r w:rsidRPr="004479EB">
        <w:rPr>
          <w:rFonts w:ascii="Arial" w:hAnsi="Arial" w:cs="Arial"/>
          <w:sz w:val="22"/>
          <w:szCs w:val="22"/>
        </w:rPr>
        <w:t xml:space="preserve"> (Zero Hunger)</w:t>
      </w:r>
      <w:r w:rsidRPr="004479EB" w:rsidR="00864290">
        <w:rPr>
          <w:rFonts w:ascii="Arial" w:hAnsi="Arial" w:cs="Arial"/>
          <w:sz w:val="22"/>
          <w:szCs w:val="22"/>
        </w:rPr>
        <w:t xml:space="preserve"> by reducing financial barriers to healthy food in early life, when diet strongly shapes maternal and child </w:t>
      </w:r>
      <w:r w:rsidRPr="004479EB" w:rsidR="0016048A">
        <w:rPr>
          <w:rFonts w:ascii="Arial" w:hAnsi="Arial" w:cs="Arial"/>
          <w:sz w:val="22"/>
          <w:szCs w:val="22"/>
        </w:rPr>
        <w:t xml:space="preserve">health (Barrett 2024). Additionally, the healthy start programme aligns with the social model of health since it targets service conditions, not just individual choice </w:t>
      </w:r>
      <w:r w:rsidR="00332DFE">
        <w:rPr>
          <w:rFonts w:ascii="Arial" w:hAnsi="Arial" w:cs="Arial"/>
          <w:sz w:val="22"/>
          <w:szCs w:val="22"/>
        </w:rPr>
        <w:t>by</w:t>
      </w:r>
      <w:r w:rsidRPr="004479EB" w:rsidR="0016048A">
        <w:rPr>
          <w:rFonts w:ascii="Arial" w:hAnsi="Arial" w:cs="Arial"/>
          <w:sz w:val="22"/>
          <w:szCs w:val="22"/>
        </w:rPr>
        <w:t xml:space="preserve"> providing access to food through public policy for low-income pregnant women and children (Golden and Wendel, 2020).</w:t>
      </w:r>
      <w:r w:rsidRPr="004479EB" w:rsidR="0031179A">
        <w:rPr>
          <w:rFonts w:ascii="Arial" w:hAnsi="Arial" w:cs="Arial"/>
          <w:sz w:val="22"/>
          <w:szCs w:val="22"/>
        </w:rPr>
        <w:t xml:space="preserve">  Studies report that, parents described the scheme as a vital source of food in crises and vouchers </w:t>
      </w:r>
      <w:r w:rsidRPr="004479EB" w:rsidR="005678A7">
        <w:rPr>
          <w:rFonts w:ascii="Arial" w:hAnsi="Arial" w:cs="Arial"/>
          <w:sz w:val="22"/>
          <w:szCs w:val="22"/>
        </w:rPr>
        <w:t>received</w:t>
      </w:r>
      <w:r w:rsidRPr="004479EB" w:rsidR="0031179A">
        <w:rPr>
          <w:rFonts w:ascii="Arial" w:hAnsi="Arial" w:cs="Arial"/>
          <w:sz w:val="22"/>
          <w:szCs w:val="22"/>
        </w:rPr>
        <w:t xml:space="preserve"> increase the quantity and range of fruit and vegetables used </w:t>
      </w:r>
      <w:r w:rsidR="00027CF4">
        <w:rPr>
          <w:rFonts w:ascii="Arial" w:hAnsi="Arial" w:cs="Arial"/>
          <w:sz w:val="22"/>
          <w:szCs w:val="22"/>
        </w:rPr>
        <w:t>thereby improving</w:t>
      </w:r>
      <w:r w:rsidRPr="004479EB" w:rsidR="0031179A">
        <w:rPr>
          <w:rFonts w:ascii="Arial" w:hAnsi="Arial" w:cs="Arial"/>
          <w:sz w:val="22"/>
          <w:szCs w:val="22"/>
        </w:rPr>
        <w:t xml:space="preserve"> perceived diet quality (Dundas </w:t>
      </w:r>
      <w:r w:rsidRPr="004479EB" w:rsidR="0031179A">
        <w:rPr>
          <w:rFonts w:ascii="Arial" w:hAnsi="Arial" w:cs="Arial"/>
          <w:i/>
          <w:iCs/>
          <w:sz w:val="22"/>
          <w:szCs w:val="22"/>
        </w:rPr>
        <w:t>et al.</w:t>
      </w:r>
      <w:r w:rsidRPr="004479EB" w:rsidR="0031179A">
        <w:rPr>
          <w:rFonts w:ascii="Arial" w:hAnsi="Arial" w:cs="Arial"/>
          <w:sz w:val="22"/>
          <w:szCs w:val="22"/>
        </w:rPr>
        <w:t>, 2023)</w:t>
      </w:r>
    </w:p>
    <w:p w:rsidRPr="004479EB" w:rsidR="0016048A" w:rsidP="00332DFE" w:rsidRDefault="004077F1" w14:paraId="43C25081" w14:textId="73E21681">
      <w:pPr>
        <w:spacing w:line="360" w:lineRule="auto"/>
        <w:jc w:val="both"/>
        <w:rPr>
          <w:rFonts w:ascii="Arial" w:hAnsi="Arial" w:cs="Arial"/>
          <w:sz w:val="22"/>
          <w:szCs w:val="22"/>
        </w:rPr>
      </w:pPr>
      <w:r w:rsidRPr="2095C9C5" w:rsidR="004077F1">
        <w:rPr>
          <w:rFonts w:ascii="Arial" w:hAnsi="Arial" w:cs="Arial"/>
          <w:sz w:val="22"/>
          <w:szCs w:val="22"/>
        </w:rPr>
        <w:t xml:space="preserve">Although evidence suggests that Healthy Start improves dietary quality among participating families, its overall impact </w:t>
      </w:r>
      <w:r w:rsidRPr="2095C9C5" w:rsidR="004077F1">
        <w:rPr>
          <w:rFonts w:ascii="Arial" w:hAnsi="Arial" w:cs="Arial"/>
          <w:sz w:val="22"/>
          <w:szCs w:val="22"/>
        </w:rPr>
        <w:t>remains</w:t>
      </w:r>
      <w:r w:rsidRPr="2095C9C5" w:rsidR="004077F1">
        <w:rPr>
          <w:rFonts w:ascii="Arial" w:hAnsi="Arial" w:cs="Arial"/>
          <w:sz w:val="22"/>
          <w:szCs w:val="22"/>
        </w:rPr>
        <w:t xml:space="preserve"> limited because many eligible households do not </w:t>
      </w:r>
      <w:r w:rsidRPr="2095C9C5" w:rsidR="00027CF4">
        <w:rPr>
          <w:rFonts w:ascii="Arial" w:hAnsi="Arial" w:cs="Arial"/>
          <w:sz w:val="22"/>
          <w:szCs w:val="22"/>
        </w:rPr>
        <w:t>enroll</w:t>
      </w:r>
      <w:r w:rsidRPr="2095C9C5" w:rsidR="004077F1">
        <w:rPr>
          <w:rFonts w:ascii="Arial" w:hAnsi="Arial" w:cs="Arial"/>
          <w:sz w:val="22"/>
          <w:szCs w:val="22"/>
        </w:rPr>
        <w:t xml:space="preserve"> or </w:t>
      </w:r>
      <w:r w:rsidRPr="2095C9C5" w:rsidR="004077F1">
        <w:rPr>
          <w:rFonts w:ascii="Arial" w:hAnsi="Arial" w:cs="Arial"/>
          <w:sz w:val="22"/>
          <w:szCs w:val="22"/>
        </w:rPr>
        <w:t>continue using the scheme, reducing its ability to address nutritional inequalities at the population level</w:t>
      </w:r>
      <w:r w:rsidRPr="2095C9C5" w:rsidR="00027CF4">
        <w:rPr>
          <w:rFonts w:ascii="Arial" w:hAnsi="Arial" w:cs="Arial"/>
          <w:sz w:val="22"/>
          <w:szCs w:val="22"/>
        </w:rPr>
        <w:t xml:space="preserve"> (Landon, 2021). </w:t>
      </w:r>
      <w:r w:rsidRPr="2095C9C5" w:rsidR="004077F1">
        <w:rPr>
          <w:rFonts w:ascii="Arial" w:hAnsi="Arial" w:cs="Arial"/>
          <w:sz w:val="22"/>
          <w:szCs w:val="22"/>
        </w:rPr>
        <w:t>Landon (2021)</w:t>
      </w:r>
      <w:r w:rsidRPr="2095C9C5" w:rsidR="004479EB">
        <w:rPr>
          <w:rFonts w:ascii="Arial" w:hAnsi="Arial" w:cs="Arial"/>
          <w:sz w:val="22"/>
          <w:szCs w:val="22"/>
        </w:rPr>
        <w:t xml:space="preserve"> </w:t>
      </w:r>
      <w:r w:rsidRPr="2095C9C5" w:rsidR="00027CF4">
        <w:rPr>
          <w:rFonts w:ascii="Arial" w:hAnsi="Arial" w:cs="Arial"/>
          <w:sz w:val="22"/>
          <w:szCs w:val="22"/>
        </w:rPr>
        <w:t xml:space="preserve">further </w:t>
      </w:r>
      <w:r w:rsidRPr="2095C9C5" w:rsidR="004479EB">
        <w:rPr>
          <w:rFonts w:ascii="Arial" w:hAnsi="Arial" w:cs="Arial"/>
          <w:sz w:val="22"/>
          <w:szCs w:val="22"/>
        </w:rPr>
        <w:t>reports approximately</w:t>
      </w:r>
      <w:r w:rsidRPr="2095C9C5" w:rsidR="004077F1">
        <w:rPr>
          <w:rFonts w:ascii="Arial" w:hAnsi="Arial" w:cs="Arial"/>
          <w:sz w:val="22"/>
          <w:szCs w:val="22"/>
        </w:rPr>
        <w:t xml:space="preserve"> 54% participation in one national expenditure study highlighting the rate of </w:t>
      </w:r>
      <w:r w:rsidRPr="2095C9C5" w:rsidR="0031179A">
        <w:rPr>
          <w:rFonts w:ascii="Arial" w:hAnsi="Arial" w:cs="Arial"/>
          <w:sz w:val="22"/>
          <w:szCs w:val="22"/>
        </w:rPr>
        <w:t>missing out of many eligible families.</w:t>
      </w:r>
      <w:r w:rsidRPr="2095C9C5" w:rsidR="00FA3B2D">
        <w:rPr>
          <w:rFonts w:ascii="Arial" w:hAnsi="Arial" w:cs="Arial"/>
          <w:sz w:val="22"/>
          <w:szCs w:val="22"/>
        </w:rPr>
        <w:t xml:space="preserve"> Another limitation is the erosion of value under </w:t>
      </w:r>
      <w:r w:rsidRPr="2095C9C5" w:rsidR="00DB2903">
        <w:rPr>
          <w:rFonts w:ascii="Arial" w:hAnsi="Arial" w:cs="Arial"/>
          <w:sz w:val="22"/>
          <w:szCs w:val="22"/>
        </w:rPr>
        <w:t xml:space="preserve">food-price inflation. Barrette (2024) </w:t>
      </w:r>
      <w:r w:rsidRPr="2095C9C5" w:rsidR="6ECBCCFF">
        <w:rPr>
          <w:rFonts w:ascii="Arial" w:hAnsi="Arial" w:cs="Arial"/>
          <w:sz w:val="22"/>
          <w:szCs w:val="22"/>
        </w:rPr>
        <w:t>states</w:t>
      </w:r>
      <w:r w:rsidRPr="2095C9C5" w:rsidR="00DB2903">
        <w:rPr>
          <w:rFonts w:ascii="Arial" w:hAnsi="Arial" w:cs="Arial"/>
          <w:sz w:val="22"/>
          <w:szCs w:val="22"/>
        </w:rPr>
        <w:t xml:space="preserve"> that rising food costs have blunted what vouchers can buy and </w:t>
      </w:r>
      <w:r w:rsidRPr="2095C9C5" w:rsidR="00DB2903">
        <w:rPr>
          <w:rFonts w:ascii="Arial" w:hAnsi="Arial" w:cs="Arial"/>
          <w:sz w:val="22"/>
          <w:szCs w:val="22"/>
        </w:rPr>
        <w:t>likely weakened</w:t>
      </w:r>
      <w:r w:rsidRPr="2095C9C5" w:rsidR="00DB2903">
        <w:rPr>
          <w:rFonts w:ascii="Arial" w:hAnsi="Arial" w:cs="Arial"/>
          <w:sz w:val="22"/>
          <w:szCs w:val="22"/>
        </w:rPr>
        <w:t xml:space="preserve"> nutritional impact.</w:t>
      </w:r>
    </w:p>
    <w:p w:rsidR="00DB2903" w:rsidP="00332DFE" w:rsidRDefault="004077F1" w14:paraId="1D440AF4" w14:textId="54EB1428">
      <w:pPr>
        <w:spacing w:line="360" w:lineRule="auto"/>
        <w:jc w:val="both"/>
        <w:rPr>
          <w:rFonts w:ascii="Arial" w:hAnsi="Arial" w:cs="Arial"/>
          <w:sz w:val="22"/>
          <w:szCs w:val="22"/>
        </w:rPr>
      </w:pPr>
      <w:r w:rsidRPr="2095C9C5" w:rsidR="004077F1">
        <w:rPr>
          <w:rFonts w:ascii="Arial" w:hAnsi="Arial" w:cs="Arial"/>
          <w:sz w:val="22"/>
          <w:szCs w:val="22"/>
        </w:rPr>
        <w:t xml:space="preserve">To strengthen the contribution of the </w:t>
      </w:r>
      <w:r w:rsidRPr="2095C9C5" w:rsidR="00027CF4">
        <w:rPr>
          <w:rFonts w:ascii="Arial" w:hAnsi="Arial" w:cs="Arial"/>
          <w:sz w:val="22"/>
          <w:szCs w:val="22"/>
        </w:rPr>
        <w:t>Healthy,</w:t>
      </w:r>
      <w:r w:rsidRPr="2095C9C5" w:rsidR="00027CF4">
        <w:rPr>
          <w:rFonts w:ascii="Arial" w:hAnsi="Arial" w:cs="Arial"/>
          <w:sz w:val="22"/>
          <w:szCs w:val="22"/>
        </w:rPr>
        <w:t xml:space="preserve"> </w:t>
      </w:r>
      <w:r w:rsidRPr="2095C9C5" w:rsidR="004077F1">
        <w:rPr>
          <w:rFonts w:ascii="Arial" w:hAnsi="Arial" w:cs="Arial"/>
          <w:sz w:val="22"/>
          <w:szCs w:val="22"/>
        </w:rPr>
        <w:t xml:space="preserve">Start Scheme to SDG 2, the UK Government should introduce </w:t>
      </w:r>
      <w:r w:rsidRPr="2095C9C5" w:rsidR="00DB2903">
        <w:rPr>
          <w:rFonts w:ascii="Arial" w:hAnsi="Arial" w:cs="Arial"/>
          <w:sz w:val="22"/>
          <w:szCs w:val="22"/>
        </w:rPr>
        <w:t xml:space="preserve">automatic </w:t>
      </w:r>
      <w:r w:rsidRPr="2095C9C5" w:rsidR="3C12C799">
        <w:rPr>
          <w:rFonts w:ascii="Arial" w:hAnsi="Arial" w:cs="Arial"/>
          <w:sz w:val="22"/>
          <w:szCs w:val="22"/>
        </w:rPr>
        <w:t>enrollments</w:t>
      </w:r>
      <w:r w:rsidRPr="2095C9C5" w:rsidR="00DB2903">
        <w:rPr>
          <w:rFonts w:ascii="Arial" w:hAnsi="Arial" w:cs="Arial"/>
          <w:sz w:val="22"/>
          <w:szCs w:val="22"/>
        </w:rPr>
        <w:t xml:space="preserve"> </w:t>
      </w:r>
      <w:r w:rsidRPr="2095C9C5" w:rsidR="004077F1">
        <w:rPr>
          <w:rFonts w:ascii="Arial" w:hAnsi="Arial" w:cs="Arial"/>
          <w:sz w:val="22"/>
          <w:szCs w:val="22"/>
        </w:rPr>
        <w:t xml:space="preserve">for all eligible families while expanding </w:t>
      </w:r>
      <w:r w:rsidRPr="2095C9C5" w:rsidR="004479EB">
        <w:rPr>
          <w:rFonts w:ascii="Arial" w:hAnsi="Arial" w:cs="Arial"/>
          <w:sz w:val="22"/>
          <w:szCs w:val="22"/>
        </w:rPr>
        <w:t>community</w:t>
      </w:r>
      <w:r w:rsidRPr="2095C9C5" w:rsidR="004077F1">
        <w:rPr>
          <w:rFonts w:ascii="Arial" w:hAnsi="Arial" w:cs="Arial"/>
          <w:sz w:val="22"/>
          <w:szCs w:val="22"/>
        </w:rPr>
        <w:t>-based outreach through</w:t>
      </w:r>
      <w:r w:rsidRPr="2095C9C5" w:rsidR="00DB2903">
        <w:rPr>
          <w:rFonts w:ascii="Arial" w:hAnsi="Arial" w:cs="Arial"/>
          <w:sz w:val="22"/>
          <w:szCs w:val="22"/>
        </w:rPr>
        <w:t xml:space="preserve"> trusted local teams</w:t>
      </w:r>
      <w:r w:rsidRPr="2095C9C5" w:rsidR="00027CF4">
        <w:rPr>
          <w:rFonts w:ascii="Arial" w:hAnsi="Arial" w:cs="Arial"/>
          <w:sz w:val="22"/>
          <w:szCs w:val="22"/>
        </w:rPr>
        <w:t xml:space="preserve"> and </w:t>
      </w:r>
      <w:r w:rsidRPr="2095C9C5" w:rsidR="004077F1">
        <w:rPr>
          <w:rFonts w:ascii="Arial" w:hAnsi="Arial" w:cs="Arial"/>
          <w:sz w:val="22"/>
          <w:szCs w:val="22"/>
        </w:rPr>
        <w:t>children’s centers</w:t>
      </w:r>
      <w:r w:rsidRPr="2095C9C5" w:rsidR="00027CF4">
        <w:rPr>
          <w:rFonts w:ascii="Arial" w:hAnsi="Arial" w:cs="Arial"/>
          <w:sz w:val="22"/>
          <w:szCs w:val="22"/>
        </w:rPr>
        <w:t xml:space="preserve"> (Barrette, 2024)</w:t>
      </w:r>
      <w:r w:rsidRPr="2095C9C5" w:rsidR="004077F1">
        <w:rPr>
          <w:rFonts w:ascii="Arial" w:hAnsi="Arial" w:cs="Arial"/>
          <w:sz w:val="22"/>
          <w:szCs w:val="22"/>
        </w:rPr>
        <w:t>. C</w:t>
      </w:r>
      <w:r w:rsidRPr="2095C9C5" w:rsidR="00DB2903">
        <w:rPr>
          <w:rFonts w:ascii="Arial" w:hAnsi="Arial" w:cs="Arial"/>
          <w:sz w:val="22"/>
          <w:szCs w:val="22"/>
        </w:rPr>
        <w:t>ulturally tailored communication is</w:t>
      </w:r>
      <w:r w:rsidRPr="2095C9C5" w:rsidR="00027CF4">
        <w:rPr>
          <w:rFonts w:ascii="Arial" w:hAnsi="Arial" w:cs="Arial"/>
          <w:sz w:val="22"/>
          <w:szCs w:val="22"/>
        </w:rPr>
        <w:t xml:space="preserve"> also</w:t>
      </w:r>
      <w:r w:rsidRPr="2095C9C5" w:rsidR="00DB2903">
        <w:rPr>
          <w:rFonts w:ascii="Arial" w:hAnsi="Arial" w:cs="Arial"/>
          <w:sz w:val="22"/>
          <w:szCs w:val="22"/>
        </w:rPr>
        <w:t xml:space="preserve"> needed to reduce digital, language and stigma </w:t>
      </w:r>
      <w:r w:rsidRPr="2095C9C5" w:rsidR="3A796BAD">
        <w:rPr>
          <w:rFonts w:ascii="Arial" w:hAnsi="Arial" w:cs="Arial"/>
          <w:sz w:val="22"/>
          <w:szCs w:val="22"/>
        </w:rPr>
        <w:t>barriers,</w:t>
      </w:r>
      <w:r w:rsidRPr="2095C9C5" w:rsidR="00DB2903">
        <w:rPr>
          <w:rFonts w:ascii="Arial" w:hAnsi="Arial" w:cs="Arial"/>
          <w:sz w:val="22"/>
          <w:szCs w:val="22"/>
        </w:rPr>
        <w:t xml:space="preserve"> hence improving population impact (Harris, 2025).</w:t>
      </w:r>
    </w:p>
    <w:p w:rsidRPr="003E280C" w:rsidR="00027CF4" w:rsidP="00332DFE" w:rsidRDefault="00027CF4" w14:paraId="79B7FAA6" w14:textId="4FC2D04D">
      <w:pPr>
        <w:spacing w:line="360" w:lineRule="auto"/>
        <w:jc w:val="both"/>
        <w:rPr>
          <w:rFonts w:ascii="Arial" w:hAnsi="Arial" w:cs="Arial"/>
          <w:b/>
          <w:bCs/>
          <w:sz w:val="22"/>
          <w:szCs w:val="22"/>
        </w:rPr>
      </w:pPr>
      <w:r w:rsidRPr="003E280C">
        <w:rPr>
          <w:rFonts w:ascii="Arial" w:hAnsi="Arial" w:cs="Arial"/>
          <w:b/>
          <w:bCs/>
          <w:sz w:val="22"/>
          <w:szCs w:val="22"/>
        </w:rPr>
        <w:t>CONCLUSION</w:t>
      </w:r>
    </w:p>
    <w:p w:rsidRPr="00433EFE" w:rsidR="00433EFE" w:rsidP="00433EFE" w:rsidRDefault="00433EFE" w14:paraId="0517203A" w14:textId="118FB4A3">
      <w:pPr>
        <w:spacing w:line="360" w:lineRule="auto"/>
        <w:jc w:val="both"/>
        <w:rPr>
          <w:rFonts w:ascii="Arial" w:hAnsi="Arial" w:cs="Arial"/>
          <w:sz w:val="22"/>
          <w:szCs w:val="22"/>
        </w:rPr>
      </w:pPr>
      <w:r w:rsidRPr="00433EFE">
        <w:rPr>
          <w:rFonts w:ascii="Arial" w:hAnsi="Arial" w:cs="Arial"/>
          <w:sz w:val="22"/>
          <w:szCs w:val="22"/>
        </w:rPr>
        <w:t>This report has examined how SDG 3 (Good Health and Wellbeing) and SDG 2 (Zero Hunger) shape health outcomes across global, national and local levels. Findings show that while global initiatives such as Universal Health Coverage and the WFP School Feeding Programme have delivered measurable gains in service coverage and child nutrition, progress remains uneven, particularly across low- and middle-income countries (Cerf, 2019; World Health Organization: WHO, 2025). At national level, the NHS Long Term Plan and the Healthy Start Scheme demonstrate that expanding access alone is insufficient; persistent structural inequalities, low uptake and inflationary pressures continue to undermine impact (Thorlby et al., 2021; Landon, 2021). Locally, the Birmingham Healthy City Programme illustrates how deprivation and digital exclusion constrain even well-designed community interventions (Danielli, Ashrafian and Darzi, 2023).</w:t>
      </w:r>
    </w:p>
    <w:p w:rsidRPr="004479EB" w:rsidR="00027CF4" w:rsidP="00433EFE" w:rsidRDefault="00433EFE" w14:paraId="37A9486E" w14:textId="58DFA633">
      <w:pPr>
        <w:spacing w:line="360" w:lineRule="auto"/>
        <w:jc w:val="both"/>
        <w:rPr>
          <w:rFonts w:ascii="Arial" w:hAnsi="Arial" w:cs="Arial"/>
          <w:sz w:val="22"/>
          <w:szCs w:val="22"/>
        </w:rPr>
      </w:pPr>
      <w:r w:rsidRPr="2095C9C5" w:rsidR="00433EFE">
        <w:rPr>
          <w:rFonts w:ascii="Arial" w:hAnsi="Arial" w:cs="Arial"/>
          <w:sz w:val="22"/>
          <w:szCs w:val="22"/>
        </w:rPr>
        <w:t xml:space="preserve">Collectively, these findings reinforce the interdependence of SDG 2 and SDG 3: food insecurity directly undermines health outcomes, while poor health limits nutritional resilience (Valin et al., 2021). This underscores the Social Model of Health's emphasis on addressing social, </w:t>
      </w:r>
      <w:r w:rsidRPr="2095C9C5" w:rsidR="12FA8F49">
        <w:rPr>
          <w:rFonts w:ascii="Arial" w:hAnsi="Arial" w:cs="Arial"/>
          <w:sz w:val="22"/>
          <w:szCs w:val="22"/>
        </w:rPr>
        <w:t>economic,</w:t>
      </w:r>
      <w:r w:rsidRPr="2095C9C5" w:rsidR="00433EFE">
        <w:rPr>
          <w:rFonts w:ascii="Arial" w:hAnsi="Arial" w:cs="Arial"/>
          <w:sz w:val="22"/>
          <w:szCs w:val="22"/>
        </w:rPr>
        <w:t xml:space="preserve"> and environmental determinants rather than treating health and nutrition as isolated sectors. Achieving the 2030 Agenda therefore requires stronger cross-sector coordination, sustained </w:t>
      </w:r>
      <w:r w:rsidRPr="2095C9C5" w:rsidR="00433EFE">
        <w:rPr>
          <w:rFonts w:ascii="Arial" w:hAnsi="Arial" w:cs="Arial"/>
          <w:sz w:val="22"/>
          <w:szCs w:val="22"/>
        </w:rPr>
        <w:t>investment</w:t>
      </w:r>
      <w:r w:rsidRPr="2095C9C5" w:rsidR="00433EFE">
        <w:rPr>
          <w:rFonts w:ascii="Arial" w:hAnsi="Arial" w:cs="Arial"/>
          <w:sz w:val="22"/>
          <w:szCs w:val="22"/>
        </w:rPr>
        <w:t xml:space="preserve"> and equity-focused implementation across </w:t>
      </w:r>
      <w:r w:rsidRPr="2095C9C5" w:rsidR="007162CD">
        <w:rPr>
          <w:rFonts w:ascii="Arial" w:hAnsi="Arial" w:cs="Arial"/>
          <w:sz w:val="22"/>
          <w:szCs w:val="22"/>
        </w:rPr>
        <w:t xml:space="preserve">global, </w:t>
      </w:r>
      <w:r w:rsidRPr="2095C9C5" w:rsidR="007162CD">
        <w:rPr>
          <w:rFonts w:ascii="Arial" w:hAnsi="Arial" w:cs="Arial"/>
          <w:sz w:val="22"/>
          <w:szCs w:val="22"/>
        </w:rPr>
        <w:t>national</w:t>
      </w:r>
      <w:r w:rsidRPr="2095C9C5" w:rsidR="007162CD">
        <w:rPr>
          <w:rFonts w:ascii="Arial" w:hAnsi="Arial" w:cs="Arial"/>
          <w:sz w:val="22"/>
          <w:szCs w:val="22"/>
        </w:rPr>
        <w:t xml:space="preserve"> and local levels of governance.</w:t>
      </w:r>
    </w:p>
    <w:p w:rsidRPr="004479EB" w:rsidR="00DB2903" w:rsidP="004479EB" w:rsidRDefault="00DB2903" w14:paraId="7DF21D53" w14:textId="5664F5C6">
      <w:pPr>
        <w:jc w:val="both"/>
        <w:rPr>
          <w:rFonts w:ascii="Arial" w:hAnsi="Arial" w:cs="Arial"/>
          <w:sz w:val="22"/>
          <w:szCs w:val="22"/>
        </w:rPr>
      </w:pPr>
    </w:p>
    <w:p w:rsidRPr="004479EB" w:rsidR="00840493" w:rsidP="004479EB" w:rsidRDefault="00840493" w14:paraId="7ADC55BE" w14:textId="6A3386F6">
      <w:pPr>
        <w:jc w:val="both"/>
        <w:rPr>
          <w:rFonts w:ascii="Arial" w:hAnsi="Arial" w:cs="Arial"/>
          <w:sz w:val="22"/>
          <w:szCs w:val="22"/>
        </w:rPr>
      </w:pPr>
    </w:p>
    <w:p w:rsidRPr="007F201F" w:rsidR="004479EB" w:rsidP="004479EB" w:rsidRDefault="004479EB" w14:paraId="4F6724E6" w14:textId="77777777">
      <w:pPr>
        <w:spacing w:line="360" w:lineRule="auto"/>
        <w:jc w:val="both"/>
        <w:rPr>
          <w:rFonts w:ascii="Arial" w:hAnsi="Arial" w:cs="Arial"/>
          <w:b/>
          <w:bCs/>
          <w:sz w:val="22"/>
          <w:szCs w:val="22"/>
        </w:rPr>
      </w:pPr>
      <w:r w:rsidRPr="007F201F">
        <w:rPr>
          <w:rFonts w:ascii="Arial" w:hAnsi="Arial" w:cs="Arial"/>
          <w:b/>
          <w:bCs/>
          <w:sz w:val="22"/>
          <w:szCs w:val="22"/>
        </w:rPr>
        <w:lastRenderedPageBreak/>
        <w:t>REFERENCES</w:t>
      </w:r>
    </w:p>
    <w:p w:rsidRPr="008E1F4B" w:rsidR="008E1F4B" w:rsidP="00F55603" w:rsidRDefault="008E1F4B" w14:paraId="5440AB94" w14:textId="62A482E4">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Alderwick, H. and Dixon, J. (2019) 'The NHS long term plan,' </w:t>
      </w:r>
      <w:r w:rsidRPr="008E1F4B">
        <w:rPr>
          <w:rFonts w:ascii="Arial" w:hAnsi="Arial" w:cs="Arial"/>
          <w:i/>
          <w:iCs/>
          <w:sz w:val="22"/>
          <w:szCs w:val="22"/>
        </w:rPr>
        <w:t>BMJ</w:t>
      </w:r>
      <w:r w:rsidRPr="008E1F4B">
        <w:rPr>
          <w:rFonts w:ascii="Arial" w:hAnsi="Arial" w:cs="Arial"/>
          <w:sz w:val="22"/>
          <w:szCs w:val="22"/>
        </w:rPr>
        <w:t xml:space="preserve">, 364, p. l84. </w:t>
      </w:r>
      <w:hyperlink w:history="1" r:id="rId5">
        <w:r w:rsidRPr="008E1F4B" w:rsidR="00F55603">
          <w:rPr>
            <w:rStyle w:val="Hyperlink"/>
            <w:rFonts w:ascii="Arial" w:hAnsi="Arial" w:cs="Arial"/>
            <w:sz w:val="22"/>
            <w:szCs w:val="22"/>
          </w:rPr>
          <w:t>https://doi.org/10.1136/bmj.l84</w:t>
        </w:r>
      </w:hyperlink>
      <w:r w:rsidRPr="008E1F4B">
        <w:rPr>
          <w:rFonts w:ascii="Arial" w:hAnsi="Arial" w:cs="Arial"/>
          <w:sz w:val="22"/>
          <w:szCs w:val="22"/>
        </w:rPr>
        <w:t>.</w:t>
      </w:r>
      <w:r w:rsidR="00F55603">
        <w:rPr>
          <w:rFonts w:ascii="Arial" w:hAnsi="Arial" w:cs="Arial"/>
          <w:sz w:val="22"/>
          <w:szCs w:val="22"/>
        </w:rPr>
        <w:t xml:space="preserve"> </w:t>
      </w:r>
    </w:p>
    <w:p w:rsidR="009D6F11" w:rsidP="00F55603" w:rsidRDefault="009D6F11" w14:paraId="1A83702B" w14:textId="6B34A159">
      <w:pPr>
        <w:pStyle w:val="NormalWeb"/>
        <w:numPr>
          <w:ilvl w:val="0"/>
          <w:numId w:val="2"/>
        </w:numPr>
        <w:spacing w:line="360" w:lineRule="auto"/>
        <w:jc w:val="both"/>
        <w:rPr>
          <w:rFonts w:ascii="Arial" w:hAnsi="Arial" w:cs="Arial"/>
          <w:sz w:val="22"/>
          <w:szCs w:val="22"/>
        </w:rPr>
      </w:pPr>
      <w:r w:rsidRPr="009D6F11">
        <w:rPr>
          <w:rFonts w:ascii="Arial" w:hAnsi="Arial" w:cs="Arial"/>
          <w:sz w:val="22"/>
          <w:szCs w:val="22"/>
        </w:rPr>
        <w:t xml:space="preserve">Ashton, J.R. (2019) 'Public health and the NHS long-term plan,' Journal of the Royal Society of Medicine, 112(3), pp. 89–90. </w:t>
      </w:r>
      <w:hyperlink w:history="1" r:id="rId6">
        <w:r w:rsidRPr="00F97B6B" w:rsidR="00F55603">
          <w:rPr>
            <w:rStyle w:val="Hyperlink"/>
            <w:rFonts w:ascii="Arial" w:hAnsi="Arial" w:cs="Arial"/>
            <w:sz w:val="22"/>
            <w:szCs w:val="22"/>
          </w:rPr>
          <w:t>https://doi.org/10.1177/0141076819832448</w:t>
        </w:r>
      </w:hyperlink>
      <w:r w:rsidRPr="009D6F11">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500340AE" w14:textId="4FEEF57B">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Assefa, E.A. (2025) 'From nutrition to education: the contributions of school feeding programs on the UN 2030 Agenda and AU 2063 goals,' </w:t>
      </w:r>
      <w:r w:rsidRPr="008E1F4B">
        <w:rPr>
          <w:rFonts w:ascii="Arial" w:hAnsi="Arial" w:cs="Arial"/>
          <w:i/>
          <w:iCs/>
          <w:sz w:val="22"/>
          <w:szCs w:val="22"/>
        </w:rPr>
        <w:t>British Food Journal</w:t>
      </w:r>
      <w:r w:rsidRPr="008E1F4B">
        <w:rPr>
          <w:rFonts w:ascii="Arial" w:hAnsi="Arial" w:cs="Arial"/>
          <w:sz w:val="22"/>
          <w:szCs w:val="22"/>
        </w:rPr>
        <w:t xml:space="preserve">, 128(1), pp. 87–104. </w:t>
      </w:r>
      <w:hyperlink w:history="1" r:id="rId7">
        <w:r w:rsidRPr="008E1F4B" w:rsidR="00F55603">
          <w:rPr>
            <w:rStyle w:val="Hyperlink"/>
            <w:rFonts w:ascii="Arial" w:hAnsi="Arial" w:cs="Arial"/>
            <w:sz w:val="22"/>
            <w:szCs w:val="22"/>
          </w:rPr>
          <w:t>https://doi.org/10.1108/bfj-03-2025-0311</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27D52CFA" w14:textId="707C0B45">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Benoit, C. </w:t>
      </w:r>
      <w:r w:rsidRPr="008E1F4B">
        <w:rPr>
          <w:rFonts w:ascii="Arial" w:hAnsi="Arial" w:cs="Arial"/>
          <w:i/>
          <w:iCs/>
          <w:sz w:val="22"/>
          <w:szCs w:val="22"/>
        </w:rPr>
        <w:t>et al.</w:t>
      </w:r>
      <w:r w:rsidRPr="008E1F4B">
        <w:rPr>
          <w:rFonts w:ascii="Arial" w:hAnsi="Arial" w:cs="Arial"/>
          <w:sz w:val="22"/>
          <w:szCs w:val="22"/>
        </w:rPr>
        <w:t xml:space="preserve"> (2026) 'Understanding the role of ‘bricolage’ among ‘under-resourced and superdiverse’ communities in tackling healthcare inequalities,' </w:t>
      </w:r>
      <w:r w:rsidRPr="008E1F4B">
        <w:rPr>
          <w:rFonts w:ascii="Arial" w:hAnsi="Arial" w:cs="Arial"/>
          <w:i/>
          <w:iCs/>
          <w:sz w:val="22"/>
          <w:szCs w:val="22"/>
        </w:rPr>
        <w:t>International Journal of Integrated Care</w:t>
      </w:r>
      <w:r w:rsidRPr="008E1F4B">
        <w:rPr>
          <w:rFonts w:ascii="Arial" w:hAnsi="Arial" w:cs="Arial"/>
          <w:sz w:val="22"/>
          <w:szCs w:val="22"/>
        </w:rPr>
        <w:t xml:space="preserve">, 26(S1), p. 419. </w:t>
      </w:r>
      <w:hyperlink w:history="1" r:id="rId8">
        <w:r w:rsidRPr="008E1F4B" w:rsidR="00F55603">
          <w:rPr>
            <w:rStyle w:val="Hyperlink"/>
            <w:rFonts w:ascii="Arial" w:hAnsi="Arial" w:cs="Arial"/>
            <w:sz w:val="22"/>
            <w:szCs w:val="22"/>
          </w:rPr>
          <w:t>https://doi.org/10.5334/ijic.icic25419</w:t>
        </w:r>
      </w:hyperlink>
      <w:r w:rsidRPr="008E1F4B">
        <w:rPr>
          <w:rFonts w:ascii="Arial" w:hAnsi="Arial" w:cs="Arial"/>
          <w:sz w:val="22"/>
          <w:szCs w:val="22"/>
        </w:rPr>
        <w:t>.</w:t>
      </w:r>
      <w:r w:rsidR="00F55603">
        <w:rPr>
          <w:rFonts w:ascii="Arial" w:hAnsi="Arial" w:cs="Arial"/>
          <w:sz w:val="22"/>
          <w:szCs w:val="22"/>
        </w:rPr>
        <w:t xml:space="preserve"> </w:t>
      </w:r>
    </w:p>
    <w:p w:rsidR="008E1F4B" w:rsidP="00F55603" w:rsidRDefault="008E1F4B" w14:paraId="00CCA373" w14:textId="5A8A8E53">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Barrett, M., Spires, M. and Vogel, C. (2024) 'The Healthy Start scheme in England “is a lifeline for families but many are missing out”: a rapid qualitative analysis,' BMC Medicine, 22(1), p. 177. </w:t>
      </w:r>
      <w:hyperlink w:history="1" r:id="rId9">
        <w:r w:rsidRPr="00F97B6B" w:rsidR="00F55603">
          <w:rPr>
            <w:rStyle w:val="Hyperlink"/>
            <w:rFonts w:ascii="Arial" w:hAnsi="Arial" w:cs="Arial"/>
            <w:sz w:val="22"/>
            <w:szCs w:val="22"/>
          </w:rPr>
          <w:t>https://doi.org/10.1186/s12916-024-03380-5</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382B3D86" w14:textId="17F81207">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Cerf, M.E. (2019) 'Sustainable Development Goal Integration, Interdependence, and Implementation: the Environment–Economic–Health Nexus and Universal Health Coverage,' </w:t>
      </w:r>
      <w:r w:rsidRPr="008E1F4B">
        <w:rPr>
          <w:rFonts w:ascii="Arial" w:hAnsi="Arial" w:cs="Arial"/>
          <w:i/>
          <w:iCs/>
          <w:sz w:val="22"/>
          <w:szCs w:val="22"/>
        </w:rPr>
        <w:t>Global Challenges</w:t>
      </w:r>
      <w:r w:rsidRPr="008E1F4B">
        <w:rPr>
          <w:rFonts w:ascii="Arial" w:hAnsi="Arial" w:cs="Arial"/>
          <w:sz w:val="22"/>
          <w:szCs w:val="22"/>
        </w:rPr>
        <w:t xml:space="preserve">, 3(9), p. 1900021. </w:t>
      </w:r>
      <w:hyperlink w:history="1" r:id="rId10">
        <w:r w:rsidRPr="008E1F4B" w:rsidR="00F55603">
          <w:rPr>
            <w:rStyle w:val="Hyperlink"/>
            <w:rFonts w:ascii="Arial" w:hAnsi="Arial" w:cs="Arial"/>
            <w:sz w:val="22"/>
            <w:szCs w:val="22"/>
          </w:rPr>
          <w:t>https://doi.org/10.1002/gch2.201900021</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6DE41B30" w14:textId="718C9AA4">
      <w:pPr>
        <w:pStyle w:val="NormalWeb"/>
        <w:numPr>
          <w:ilvl w:val="0"/>
          <w:numId w:val="2"/>
        </w:numPr>
        <w:spacing w:line="360" w:lineRule="auto"/>
        <w:jc w:val="both"/>
        <w:rPr>
          <w:rFonts w:ascii="Arial" w:hAnsi="Arial" w:cs="Arial"/>
          <w:sz w:val="22"/>
          <w:szCs w:val="22"/>
        </w:rPr>
      </w:pPr>
      <w:r w:rsidRPr="008E1F4B">
        <w:rPr>
          <w:rFonts w:ascii="Arial" w:hAnsi="Arial" w:cs="Arial"/>
          <w:i/>
          <w:iCs/>
          <w:sz w:val="22"/>
          <w:szCs w:val="22"/>
        </w:rPr>
        <w:t>Creative Health at Birmingham City Council Public Health: Public Health Researchers in Residence</w:t>
      </w:r>
      <w:r w:rsidRPr="008E1F4B">
        <w:rPr>
          <w:rFonts w:ascii="Arial" w:hAnsi="Arial" w:cs="Arial"/>
          <w:sz w:val="22"/>
          <w:szCs w:val="22"/>
        </w:rPr>
        <w:t xml:space="preserve"> (2024). </w:t>
      </w:r>
      <w:hyperlink w:history="1" r:id="rId11">
        <w:r w:rsidRPr="008E1F4B" w:rsidR="00F55603">
          <w:rPr>
            <w:rStyle w:val="Hyperlink"/>
            <w:rFonts w:ascii="Arial" w:hAnsi="Arial" w:cs="Arial"/>
            <w:sz w:val="22"/>
            <w:szCs w:val="22"/>
          </w:rPr>
          <w:t>https://www.local.gov.uk/case-studies/creative-health-birmingham-city-council-public-health-public-health-researchers</w:t>
        </w:r>
      </w:hyperlink>
      <w:r w:rsidR="00F55603">
        <w:rPr>
          <w:rFonts w:ascii="Arial" w:hAnsi="Arial" w:cs="Arial"/>
          <w:sz w:val="22"/>
          <w:szCs w:val="22"/>
        </w:rPr>
        <w:t xml:space="preserve"> </w:t>
      </w:r>
      <w:r w:rsidRPr="008E1F4B">
        <w:rPr>
          <w:rFonts w:ascii="Arial" w:hAnsi="Arial" w:cs="Arial"/>
          <w:sz w:val="22"/>
          <w:szCs w:val="22"/>
        </w:rPr>
        <w:t xml:space="preserve"> (Accessed: July 9, 2026).</w:t>
      </w:r>
    </w:p>
    <w:p w:rsidRPr="008E1F4B" w:rsidR="008E1F4B" w:rsidP="00F55603" w:rsidRDefault="008E1F4B" w14:paraId="62F3F4A6" w14:textId="37FDAAFB">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Danielli, S., Ashrafian, H. and Darzi, A. (2023) 'Healthy city: global systematic scoping review of city initiatives to improve health with policy recommendations,' </w:t>
      </w:r>
      <w:r w:rsidRPr="008E1F4B">
        <w:rPr>
          <w:rFonts w:ascii="Arial" w:hAnsi="Arial" w:cs="Arial"/>
          <w:i/>
          <w:iCs/>
          <w:sz w:val="22"/>
          <w:szCs w:val="22"/>
        </w:rPr>
        <w:t>BMC Public Health</w:t>
      </w:r>
      <w:r w:rsidRPr="008E1F4B">
        <w:rPr>
          <w:rFonts w:ascii="Arial" w:hAnsi="Arial" w:cs="Arial"/>
          <w:sz w:val="22"/>
          <w:szCs w:val="22"/>
        </w:rPr>
        <w:t xml:space="preserve">, 23(1), p. 1277. </w:t>
      </w:r>
      <w:hyperlink w:history="1" r:id="rId12">
        <w:r w:rsidRPr="008E1F4B" w:rsidR="00F55603">
          <w:rPr>
            <w:rStyle w:val="Hyperlink"/>
            <w:rFonts w:ascii="Arial" w:hAnsi="Arial" w:cs="Arial"/>
            <w:sz w:val="22"/>
            <w:szCs w:val="22"/>
          </w:rPr>
          <w:t>https://doi.org/10.1186/s12889-023-15908-0</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43FD7A04" w14:textId="31BF58F8">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Drake, L.J. </w:t>
      </w:r>
      <w:r w:rsidRPr="008E1F4B">
        <w:rPr>
          <w:rFonts w:ascii="Arial" w:hAnsi="Arial" w:cs="Arial"/>
          <w:i/>
          <w:iCs/>
          <w:sz w:val="22"/>
          <w:szCs w:val="22"/>
        </w:rPr>
        <w:t>et al.</w:t>
      </w:r>
      <w:r w:rsidRPr="008E1F4B">
        <w:rPr>
          <w:rFonts w:ascii="Arial" w:hAnsi="Arial" w:cs="Arial"/>
          <w:sz w:val="22"/>
          <w:szCs w:val="22"/>
        </w:rPr>
        <w:t xml:space="preserve"> (2020) 'Establishing global school feeding program targets: how many poor children globally should be prioritized, and what would be the cost of implementation?,' </w:t>
      </w:r>
      <w:r w:rsidRPr="008E1F4B">
        <w:rPr>
          <w:rFonts w:ascii="Arial" w:hAnsi="Arial" w:cs="Arial"/>
          <w:i/>
          <w:iCs/>
          <w:sz w:val="22"/>
          <w:szCs w:val="22"/>
        </w:rPr>
        <w:t>Frontiers in Public Health</w:t>
      </w:r>
      <w:r w:rsidRPr="008E1F4B">
        <w:rPr>
          <w:rFonts w:ascii="Arial" w:hAnsi="Arial" w:cs="Arial"/>
          <w:sz w:val="22"/>
          <w:szCs w:val="22"/>
        </w:rPr>
        <w:t xml:space="preserve">, 8, p. 530176. </w:t>
      </w:r>
      <w:hyperlink w:history="1" r:id="rId13">
        <w:r w:rsidRPr="008E1F4B" w:rsidR="00F55603">
          <w:rPr>
            <w:rStyle w:val="Hyperlink"/>
            <w:rFonts w:ascii="Arial" w:hAnsi="Arial" w:cs="Arial"/>
            <w:sz w:val="22"/>
            <w:szCs w:val="22"/>
          </w:rPr>
          <w:t>https://doi.org/10.3389/fpubh.2020.530176</w:t>
        </w:r>
      </w:hyperlink>
      <w:r w:rsidRPr="008E1F4B">
        <w:rPr>
          <w:rFonts w:ascii="Arial" w:hAnsi="Arial" w:cs="Arial"/>
          <w:sz w:val="22"/>
          <w:szCs w:val="22"/>
        </w:rPr>
        <w:t>.</w:t>
      </w:r>
      <w:r w:rsidR="00F55603">
        <w:rPr>
          <w:rFonts w:ascii="Arial" w:hAnsi="Arial" w:cs="Arial"/>
          <w:sz w:val="22"/>
          <w:szCs w:val="22"/>
        </w:rPr>
        <w:t xml:space="preserve"> </w:t>
      </w:r>
    </w:p>
    <w:p w:rsidR="009D6F11" w:rsidP="00F55603" w:rsidRDefault="009D6F11" w14:paraId="5A58D560" w14:textId="0CDCDFEE">
      <w:pPr>
        <w:pStyle w:val="NormalWeb"/>
        <w:numPr>
          <w:ilvl w:val="0"/>
          <w:numId w:val="2"/>
        </w:numPr>
        <w:spacing w:before="0" w:beforeAutospacing="0" w:after="0" w:afterAutospacing="0" w:line="360" w:lineRule="auto"/>
        <w:jc w:val="both"/>
        <w:rPr>
          <w:rFonts w:ascii="Arial" w:hAnsi="Arial" w:cs="Arial"/>
          <w:sz w:val="22"/>
          <w:szCs w:val="22"/>
        </w:rPr>
      </w:pPr>
      <w:r>
        <w:rPr>
          <w:rFonts w:ascii="Arial" w:hAnsi="Arial" w:cs="Arial"/>
          <w:sz w:val="22"/>
          <w:szCs w:val="22"/>
        </w:rPr>
        <w:t xml:space="preserve">Dundas, R. </w:t>
      </w:r>
      <w:r>
        <w:rPr>
          <w:rFonts w:ascii="Arial" w:hAnsi="Arial" w:cs="Arial"/>
          <w:i/>
          <w:iCs/>
          <w:sz w:val="22"/>
          <w:szCs w:val="22"/>
        </w:rPr>
        <w:t>et al.</w:t>
      </w:r>
      <w:r>
        <w:rPr>
          <w:rFonts w:ascii="Arial" w:hAnsi="Arial" w:cs="Arial"/>
          <w:sz w:val="22"/>
          <w:szCs w:val="22"/>
        </w:rPr>
        <w:t xml:space="preserve"> (2023) 'Evaluation of the Healthy Start voucher scheme on maternal vitamin use and child breastfeeding: a natural experiment using data linkage,' </w:t>
      </w:r>
      <w:r>
        <w:rPr>
          <w:rFonts w:ascii="Arial" w:hAnsi="Arial" w:cs="Arial"/>
          <w:i/>
          <w:iCs/>
          <w:sz w:val="22"/>
          <w:szCs w:val="22"/>
        </w:rPr>
        <w:t>Public Health Research</w:t>
      </w:r>
      <w:r>
        <w:rPr>
          <w:rFonts w:ascii="Arial" w:hAnsi="Arial" w:cs="Arial"/>
          <w:sz w:val="22"/>
          <w:szCs w:val="22"/>
        </w:rPr>
        <w:t xml:space="preserve">, 11(11), pp. 1–101. </w:t>
      </w:r>
      <w:hyperlink w:history="1" r:id="rId14">
        <w:r w:rsidRPr="00F97B6B" w:rsidR="00F55603">
          <w:rPr>
            <w:rStyle w:val="Hyperlink"/>
            <w:rFonts w:ascii="Arial" w:hAnsi="Arial" w:cs="Arial" w:eastAsiaTheme="majorEastAsia"/>
            <w:sz w:val="22"/>
            <w:szCs w:val="22"/>
          </w:rPr>
          <w:t>https://doi.org/10.3310/rteu2107</w:t>
        </w:r>
      </w:hyperlink>
      <w:r>
        <w:rPr>
          <w:rFonts w:ascii="Arial" w:hAnsi="Arial" w:cs="Arial"/>
          <w:sz w:val="22"/>
          <w:szCs w:val="22"/>
        </w:rPr>
        <w:t>.</w:t>
      </w:r>
      <w:r w:rsidR="00F55603">
        <w:rPr>
          <w:rFonts w:ascii="Arial" w:hAnsi="Arial" w:cs="Arial"/>
          <w:sz w:val="22"/>
          <w:szCs w:val="22"/>
        </w:rPr>
        <w:t xml:space="preserve"> </w:t>
      </w:r>
    </w:p>
    <w:p w:rsidR="009D6F11" w:rsidP="00F55603" w:rsidRDefault="009D6F11" w14:paraId="1DAB37EA" w14:textId="0DE9A3C9">
      <w:pPr>
        <w:pStyle w:val="NormalWeb"/>
        <w:numPr>
          <w:ilvl w:val="0"/>
          <w:numId w:val="2"/>
        </w:numPr>
        <w:spacing w:line="360" w:lineRule="auto"/>
        <w:jc w:val="both"/>
        <w:rPr>
          <w:rFonts w:ascii="Arial" w:hAnsi="Arial" w:cs="Arial"/>
          <w:sz w:val="22"/>
          <w:szCs w:val="22"/>
        </w:rPr>
      </w:pPr>
      <w:r w:rsidRPr="009D6F11">
        <w:rPr>
          <w:rFonts w:ascii="Arial" w:hAnsi="Arial" w:cs="Arial"/>
          <w:sz w:val="22"/>
          <w:szCs w:val="22"/>
        </w:rPr>
        <w:t xml:space="preserve">Golden, T.L. and Wendel, M.L. (2020) 'Public health’s next step in advancing equity: re-evaluating epistemological assumptions to move social determinants from theory to practice,' Frontiers in Public Health, 8, p. 131. </w:t>
      </w:r>
      <w:hyperlink w:history="1" r:id="rId15">
        <w:r w:rsidRPr="00F97B6B" w:rsidR="00F55603">
          <w:rPr>
            <w:rStyle w:val="Hyperlink"/>
            <w:rFonts w:ascii="Arial" w:hAnsi="Arial" w:cs="Arial"/>
            <w:sz w:val="22"/>
            <w:szCs w:val="22"/>
          </w:rPr>
          <w:t>https://doi.org/10.3389/fpubh.2020.00131</w:t>
        </w:r>
      </w:hyperlink>
      <w:r w:rsidRPr="009D6F11">
        <w:rPr>
          <w:rFonts w:ascii="Arial" w:hAnsi="Arial" w:cs="Arial"/>
          <w:sz w:val="22"/>
          <w:szCs w:val="22"/>
        </w:rPr>
        <w:t>.</w:t>
      </w:r>
      <w:r w:rsidR="00F55603">
        <w:rPr>
          <w:rFonts w:ascii="Arial" w:hAnsi="Arial" w:cs="Arial"/>
          <w:sz w:val="22"/>
          <w:szCs w:val="22"/>
        </w:rPr>
        <w:t xml:space="preserve"> </w:t>
      </w:r>
    </w:p>
    <w:p w:rsidR="009D6F11" w:rsidP="00F55603" w:rsidRDefault="009D6F11" w14:paraId="58B30679" w14:textId="40F217BE">
      <w:pPr>
        <w:pStyle w:val="NormalWeb"/>
        <w:numPr>
          <w:ilvl w:val="0"/>
          <w:numId w:val="2"/>
        </w:numPr>
        <w:spacing w:line="360" w:lineRule="auto"/>
        <w:jc w:val="both"/>
        <w:rPr>
          <w:rFonts w:ascii="Arial" w:hAnsi="Arial" w:cs="Arial"/>
          <w:sz w:val="22"/>
          <w:szCs w:val="22"/>
        </w:rPr>
      </w:pPr>
      <w:r w:rsidRPr="009D6F11">
        <w:rPr>
          <w:rFonts w:ascii="Arial" w:hAnsi="Arial" w:cs="Arial"/>
          <w:sz w:val="22"/>
          <w:szCs w:val="22"/>
        </w:rPr>
        <w:lastRenderedPageBreak/>
        <w:t xml:space="preserve">Harris, J. (2025) 'The Current State of the Healthy Start Food Scheme in the South West of England: A Qualitative Analysis with Stakeholders,' Reinvention an International Journal of Undergraduate Research, 18(1). </w:t>
      </w:r>
      <w:hyperlink w:history="1" r:id="rId16">
        <w:r w:rsidRPr="00F97B6B" w:rsidR="00F55603">
          <w:rPr>
            <w:rStyle w:val="Hyperlink"/>
            <w:rFonts w:ascii="Arial" w:hAnsi="Arial" w:cs="Arial"/>
            <w:sz w:val="22"/>
            <w:szCs w:val="22"/>
          </w:rPr>
          <w:t>https://doi.org/10.31273/reinvention.v18i1.1597</w:t>
        </w:r>
      </w:hyperlink>
      <w:r w:rsidRPr="009D6F11">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6E3ED300" w14:textId="50A24EB2">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Jarden, A. and Roache, A. (2023) 'What Is Wellbeing?,' </w:t>
      </w:r>
      <w:r w:rsidRPr="008E1F4B">
        <w:rPr>
          <w:rFonts w:ascii="Arial" w:hAnsi="Arial" w:cs="Arial"/>
          <w:i/>
          <w:iCs/>
          <w:sz w:val="22"/>
          <w:szCs w:val="22"/>
        </w:rPr>
        <w:t>International Journal of Environmental Research and Public Health</w:t>
      </w:r>
      <w:r w:rsidRPr="008E1F4B">
        <w:rPr>
          <w:rFonts w:ascii="Arial" w:hAnsi="Arial" w:cs="Arial"/>
          <w:sz w:val="22"/>
          <w:szCs w:val="22"/>
        </w:rPr>
        <w:t xml:space="preserve">, 20(6), p. 5006. </w:t>
      </w:r>
      <w:hyperlink w:history="1" r:id="rId17">
        <w:r w:rsidRPr="008E1F4B" w:rsidR="00F55603">
          <w:rPr>
            <w:rStyle w:val="Hyperlink"/>
            <w:rFonts w:ascii="Arial" w:hAnsi="Arial" w:cs="Arial"/>
            <w:sz w:val="22"/>
            <w:szCs w:val="22"/>
          </w:rPr>
          <w:t>https://doi.org/10.3390/ijerph20065006</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7B31A83F" w14:textId="01166603">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Kristjansson, E. </w:t>
      </w:r>
      <w:r w:rsidRPr="008E1F4B">
        <w:rPr>
          <w:rFonts w:ascii="Arial" w:hAnsi="Arial" w:cs="Arial"/>
          <w:i/>
          <w:iCs/>
          <w:sz w:val="22"/>
          <w:szCs w:val="22"/>
        </w:rPr>
        <w:t>et al.</w:t>
      </w:r>
      <w:r w:rsidRPr="008E1F4B">
        <w:rPr>
          <w:rFonts w:ascii="Arial" w:hAnsi="Arial" w:cs="Arial"/>
          <w:sz w:val="22"/>
          <w:szCs w:val="22"/>
        </w:rPr>
        <w:t xml:space="preserve"> (2025) 'School feeding programs for improving the physical and psychological health of school children experiencing socioeconomic disadvantage,' </w:t>
      </w:r>
      <w:r w:rsidRPr="008E1F4B">
        <w:rPr>
          <w:rFonts w:ascii="Arial" w:hAnsi="Arial" w:cs="Arial"/>
          <w:i/>
          <w:iCs/>
          <w:sz w:val="22"/>
          <w:szCs w:val="22"/>
        </w:rPr>
        <w:t>Cochrane Database of Systematic Reviews</w:t>
      </w:r>
      <w:r w:rsidRPr="008E1F4B">
        <w:rPr>
          <w:rFonts w:ascii="Arial" w:hAnsi="Arial" w:cs="Arial"/>
          <w:sz w:val="22"/>
          <w:szCs w:val="22"/>
        </w:rPr>
        <w:t xml:space="preserve">, 2025(12), p. CD014794. </w:t>
      </w:r>
      <w:hyperlink w:history="1" r:id="rId18">
        <w:r w:rsidRPr="008E1F4B" w:rsidR="00F55603">
          <w:rPr>
            <w:rStyle w:val="Hyperlink"/>
            <w:rFonts w:ascii="Arial" w:hAnsi="Arial" w:cs="Arial"/>
            <w:sz w:val="22"/>
            <w:szCs w:val="22"/>
          </w:rPr>
          <w:t>https://doi.org/10.1002/14651858.cd014794.pub2</w:t>
        </w:r>
      </w:hyperlink>
      <w:r w:rsidRPr="008E1F4B">
        <w:rPr>
          <w:rFonts w:ascii="Arial" w:hAnsi="Arial" w:cs="Arial"/>
          <w:sz w:val="22"/>
          <w:szCs w:val="22"/>
        </w:rPr>
        <w:t>.</w:t>
      </w:r>
      <w:r w:rsidR="00F55603">
        <w:rPr>
          <w:rFonts w:ascii="Arial" w:hAnsi="Arial" w:cs="Arial"/>
          <w:sz w:val="22"/>
          <w:szCs w:val="22"/>
        </w:rPr>
        <w:t xml:space="preserve"> </w:t>
      </w:r>
    </w:p>
    <w:p w:rsidR="009D6F11" w:rsidP="00F55603" w:rsidRDefault="009D6F11" w14:paraId="497C9634" w14:textId="5981EE92">
      <w:pPr>
        <w:pStyle w:val="NormalWeb"/>
        <w:numPr>
          <w:ilvl w:val="0"/>
          <w:numId w:val="2"/>
        </w:numPr>
        <w:spacing w:line="360" w:lineRule="auto"/>
        <w:jc w:val="both"/>
        <w:rPr>
          <w:rFonts w:ascii="Arial" w:hAnsi="Arial" w:cs="Arial"/>
          <w:sz w:val="22"/>
          <w:szCs w:val="22"/>
        </w:rPr>
      </w:pPr>
      <w:r w:rsidRPr="009D6F11">
        <w:rPr>
          <w:rFonts w:ascii="Arial" w:hAnsi="Arial" w:cs="Arial"/>
          <w:sz w:val="22"/>
          <w:szCs w:val="22"/>
        </w:rPr>
        <w:t xml:space="preserve">Landon, G. (2021) '1159 Improving uptake of healthy start vouchers during the COVID-19 pandemic,' Abstracts, p. A254.1-A254. </w:t>
      </w:r>
      <w:hyperlink w:history="1" r:id="rId19">
        <w:r w:rsidRPr="00F97B6B" w:rsidR="00F55603">
          <w:rPr>
            <w:rStyle w:val="Hyperlink"/>
            <w:rFonts w:ascii="Arial" w:hAnsi="Arial" w:cs="Arial"/>
            <w:sz w:val="22"/>
            <w:szCs w:val="22"/>
          </w:rPr>
          <w:t>https://doi.org/10.1136/archdischild-2021-rcpch.441</w:t>
        </w:r>
      </w:hyperlink>
      <w:r w:rsidRPr="009D6F11">
        <w:rPr>
          <w:rFonts w:ascii="Arial" w:hAnsi="Arial" w:cs="Arial"/>
          <w:sz w:val="22"/>
          <w:szCs w:val="22"/>
        </w:rPr>
        <w:t>.</w:t>
      </w:r>
      <w:r w:rsidR="00F55603">
        <w:rPr>
          <w:rFonts w:ascii="Arial" w:hAnsi="Arial" w:cs="Arial"/>
          <w:sz w:val="22"/>
          <w:szCs w:val="22"/>
        </w:rPr>
        <w:t xml:space="preserve"> </w:t>
      </w:r>
    </w:p>
    <w:p w:rsidR="00F55603" w:rsidP="00F55603" w:rsidRDefault="00F55603" w14:paraId="6C290B81" w14:textId="1F5292CA">
      <w:pPr>
        <w:pStyle w:val="NormalWeb"/>
        <w:numPr>
          <w:ilvl w:val="0"/>
          <w:numId w:val="2"/>
        </w:numPr>
        <w:spacing w:line="360" w:lineRule="auto"/>
        <w:jc w:val="both"/>
        <w:rPr>
          <w:rFonts w:ascii="Arial" w:hAnsi="Arial" w:cs="Arial"/>
          <w:sz w:val="22"/>
          <w:szCs w:val="22"/>
        </w:rPr>
      </w:pPr>
      <w:r w:rsidRPr="00F55603">
        <w:rPr>
          <w:rFonts w:ascii="Arial" w:hAnsi="Arial" w:cs="Arial"/>
          <w:sz w:val="22"/>
          <w:szCs w:val="22"/>
        </w:rPr>
        <w:t xml:space="preserve">Lawson, T.M. and Lawson, T.M. (2012) 'Impact of school feeding programs on educational, nutritional, and agricultural development goals: A Systematic Review of literature,' AgEcon Search (University of Minnesota, USA) [Preprint]. </w:t>
      </w:r>
      <w:hyperlink w:history="1" r:id="rId20">
        <w:r w:rsidRPr="00F97B6B">
          <w:rPr>
            <w:rStyle w:val="Hyperlink"/>
            <w:rFonts w:ascii="Arial" w:hAnsi="Arial" w:cs="Arial"/>
            <w:sz w:val="22"/>
            <w:szCs w:val="22"/>
          </w:rPr>
          <w:t>https://doi.org/10.22004/ag.econ.142466</w:t>
        </w:r>
      </w:hyperlink>
      <w:r w:rsidRPr="00F55603">
        <w:rPr>
          <w:rFonts w:ascii="Arial" w:hAnsi="Arial" w:cs="Arial"/>
          <w:sz w:val="22"/>
          <w:szCs w:val="22"/>
        </w:rPr>
        <w:t>.</w:t>
      </w:r>
      <w:r>
        <w:rPr>
          <w:rFonts w:ascii="Arial" w:hAnsi="Arial" w:cs="Arial"/>
          <w:sz w:val="22"/>
          <w:szCs w:val="22"/>
        </w:rPr>
        <w:t xml:space="preserve"> </w:t>
      </w:r>
    </w:p>
    <w:p w:rsidRPr="008E1F4B" w:rsidR="008E1F4B" w:rsidP="00F55603" w:rsidRDefault="008E1F4B" w14:paraId="3B1085D4" w14:textId="45275733">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Lowther-Payne, H.J. </w:t>
      </w:r>
      <w:r w:rsidRPr="008E1F4B">
        <w:rPr>
          <w:rFonts w:ascii="Arial" w:hAnsi="Arial" w:cs="Arial"/>
          <w:i/>
          <w:iCs/>
          <w:sz w:val="22"/>
          <w:szCs w:val="22"/>
        </w:rPr>
        <w:t>et al.</w:t>
      </w:r>
      <w:r w:rsidRPr="008E1F4B">
        <w:rPr>
          <w:rFonts w:ascii="Arial" w:hAnsi="Arial" w:cs="Arial"/>
          <w:sz w:val="22"/>
          <w:szCs w:val="22"/>
        </w:rPr>
        <w:t xml:space="preserve"> (2023) 'Understanding inequalities in access to adult mental health services in the UK: a systematic mapping review,' </w:t>
      </w:r>
      <w:r w:rsidRPr="008E1F4B">
        <w:rPr>
          <w:rFonts w:ascii="Arial" w:hAnsi="Arial" w:cs="Arial"/>
          <w:i/>
          <w:iCs/>
          <w:sz w:val="22"/>
          <w:szCs w:val="22"/>
        </w:rPr>
        <w:t>BMC Health Services Research</w:t>
      </w:r>
      <w:r w:rsidRPr="008E1F4B">
        <w:rPr>
          <w:rFonts w:ascii="Arial" w:hAnsi="Arial" w:cs="Arial"/>
          <w:sz w:val="22"/>
          <w:szCs w:val="22"/>
        </w:rPr>
        <w:t xml:space="preserve">, 23(1), p. 1042. </w:t>
      </w:r>
      <w:hyperlink w:history="1" r:id="rId21">
        <w:r w:rsidRPr="008E1F4B" w:rsidR="00F55603">
          <w:rPr>
            <w:rStyle w:val="Hyperlink"/>
            <w:rFonts w:ascii="Arial" w:hAnsi="Arial" w:cs="Arial"/>
            <w:sz w:val="22"/>
            <w:szCs w:val="22"/>
          </w:rPr>
          <w:t>https://doi.org/10.1186/s12913-023-10030-8</w:t>
        </w:r>
      </w:hyperlink>
      <w:r w:rsidRPr="008E1F4B">
        <w:rPr>
          <w:rFonts w:ascii="Arial" w:hAnsi="Arial" w:cs="Arial"/>
          <w:sz w:val="22"/>
          <w:szCs w:val="22"/>
        </w:rPr>
        <w:t>.</w:t>
      </w:r>
      <w:r w:rsidR="00F55603">
        <w:rPr>
          <w:rFonts w:ascii="Arial" w:hAnsi="Arial" w:cs="Arial"/>
          <w:sz w:val="22"/>
          <w:szCs w:val="22"/>
        </w:rPr>
        <w:t xml:space="preserve"> </w:t>
      </w:r>
    </w:p>
    <w:p w:rsidR="00F55603" w:rsidP="00F55603" w:rsidRDefault="00F55603" w14:paraId="466B82F4" w14:textId="681A601E">
      <w:pPr>
        <w:pStyle w:val="NormalWeb"/>
        <w:numPr>
          <w:ilvl w:val="0"/>
          <w:numId w:val="2"/>
        </w:numPr>
        <w:spacing w:line="360" w:lineRule="auto"/>
        <w:jc w:val="both"/>
        <w:rPr>
          <w:rFonts w:ascii="Arial" w:hAnsi="Arial" w:cs="Arial"/>
          <w:sz w:val="22"/>
          <w:szCs w:val="22"/>
        </w:rPr>
      </w:pPr>
      <w:r w:rsidRPr="00F55603">
        <w:rPr>
          <w:rFonts w:ascii="Arial" w:hAnsi="Arial" w:cs="Arial"/>
          <w:sz w:val="22"/>
          <w:szCs w:val="22"/>
        </w:rPr>
        <w:t xml:space="preserve">Mainje, M. et al. (2024) 'Long-term sustainability of African school feeding programs, a review,' Frontiers in Sustainable Food Systems, 8. </w:t>
      </w:r>
      <w:hyperlink w:history="1" r:id="rId22">
        <w:r w:rsidRPr="00F97B6B">
          <w:rPr>
            <w:rStyle w:val="Hyperlink"/>
            <w:rFonts w:ascii="Arial" w:hAnsi="Arial" w:cs="Arial"/>
            <w:sz w:val="22"/>
            <w:szCs w:val="22"/>
          </w:rPr>
          <w:t>https://doi.org/10.3389/fsufs.2024.1424354</w:t>
        </w:r>
      </w:hyperlink>
      <w:r w:rsidRPr="00F55603">
        <w:rPr>
          <w:rFonts w:ascii="Arial" w:hAnsi="Arial" w:cs="Arial"/>
          <w:sz w:val="22"/>
          <w:szCs w:val="22"/>
        </w:rPr>
        <w:t>.</w:t>
      </w:r>
      <w:r>
        <w:rPr>
          <w:rFonts w:ascii="Arial" w:hAnsi="Arial" w:cs="Arial"/>
          <w:sz w:val="22"/>
          <w:szCs w:val="22"/>
        </w:rPr>
        <w:t xml:space="preserve"> </w:t>
      </w:r>
    </w:p>
    <w:p w:rsidRPr="00F55603" w:rsidR="00F55603" w:rsidP="00F55603" w:rsidRDefault="00F55603" w14:paraId="42BB15AD" w14:textId="57E36B2C">
      <w:pPr>
        <w:pStyle w:val="ListParagraph"/>
        <w:numPr>
          <w:ilvl w:val="0"/>
          <w:numId w:val="2"/>
        </w:numPr>
        <w:spacing w:line="360" w:lineRule="auto"/>
        <w:rPr>
          <w:rFonts w:ascii="Arial" w:hAnsi="Arial" w:eastAsia="Times New Roman" w:cs="Arial"/>
          <w:kern w:val="0"/>
          <w:sz w:val="22"/>
          <w:szCs w:val="22"/>
          <w14:ligatures w14:val="none"/>
        </w:rPr>
      </w:pPr>
      <w:r w:rsidRPr="00F55603">
        <w:rPr>
          <w:rFonts w:ascii="Arial" w:hAnsi="Arial" w:eastAsia="Times New Roman" w:cs="Arial"/>
          <w:kern w:val="0"/>
          <w:sz w:val="22"/>
          <w:szCs w:val="22"/>
          <w14:ligatures w14:val="none"/>
        </w:rPr>
        <w:t xml:space="preserve">Martin (2025) Goal 2: Zero hunger - United Nations Sustainable Development. </w:t>
      </w:r>
      <w:hyperlink w:history="1" r:id="rId23">
        <w:r w:rsidRPr="00F97B6B">
          <w:rPr>
            <w:rStyle w:val="Hyperlink"/>
            <w:rFonts w:ascii="Arial" w:hAnsi="Arial" w:eastAsia="Times New Roman" w:cs="Arial"/>
            <w:kern w:val="0"/>
            <w:sz w:val="22"/>
            <w:szCs w:val="22"/>
            <w14:ligatures w14:val="none"/>
          </w:rPr>
          <w:t>https://www.un.org/sustainabledevelopment/hunger/</w:t>
        </w:r>
      </w:hyperlink>
      <w:r w:rsidRPr="00F55603">
        <w:rPr>
          <w:rFonts w:ascii="Arial" w:hAnsi="Arial" w:eastAsia="Times New Roman" w:cs="Arial"/>
          <w:kern w:val="0"/>
          <w:sz w:val="22"/>
          <w:szCs w:val="22"/>
          <w14:ligatures w14:val="none"/>
        </w:rPr>
        <w:t>.</w:t>
      </w:r>
      <w:r>
        <w:rPr>
          <w:rFonts w:ascii="Arial" w:hAnsi="Arial" w:eastAsia="Times New Roman" w:cs="Arial"/>
          <w:kern w:val="0"/>
          <w:sz w:val="22"/>
          <w:szCs w:val="22"/>
          <w14:ligatures w14:val="none"/>
        </w:rPr>
        <w:t xml:space="preserve"> </w:t>
      </w:r>
    </w:p>
    <w:p w:rsidRPr="008E1F4B" w:rsidR="008E1F4B" w:rsidP="00F55603" w:rsidRDefault="008E1F4B" w14:paraId="6517CC37" w14:textId="5F48E9E3">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Mercado, C.I. </w:t>
      </w:r>
      <w:r w:rsidRPr="008E1F4B">
        <w:rPr>
          <w:rFonts w:ascii="Arial" w:hAnsi="Arial" w:cs="Arial"/>
          <w:i/>
          <w:iCs/>
          <w:sz w:val="22"/>
          <w:szCs w:val="22"/>
        </w:rPr>
        <w:t>et al.</w:t>
      </w:r>
      <w:r w:rsidRPr="008E1F4B">
        <w:rPr>
          <w:rFonts w:ascii="Arial" w:hAnsi="Arial" w:cs="Arial"/>
          <w:sz w:val="22"/>
          <w:szCs w:val="22"/>
        </w:rPr>
        <w:t xml:space="preserve"> (2024) 'A shift in approach to addressing public health inequities and the effect of societal structural and systemic drivers on social determinants of health,' </w:t>
      </w:r>
      <w:r w:rsidRPr="008E1F4B">
        <w:rPr>
          <w:rFonts w:ascii="Arial" w:hAnsi="Arial" w:cs="Arial"/>
          <w:i/>
          <w:iCs/>
          <w:sz w:val="22"/>
          <w:szCs w:val="22"/>
        </w:rPr>
        <w:t>Public Health Reports</w:t>
      </w:r>
      <w:r w:rsidRPr="008E1F4B">
        <w:rPr>
          <w:rFonts w:ascii="Arial" w:hAnsi="Arial" w:cs="Arial"/>
          <w:sz w:val="22"/>
          <w:szCs w:val="22"/>
        </w:rPr>
        <w:t xml:space="preserve">, p. 333549241283586. </w:t>
      </w:r>
      <w:hyperlink w:history="1" r:id="rId24">
        <w:r w:rsidRPr="008E1F4B" w:rsidR="00F55603">
          <w:rPr>
            <w:rStyle w:val="Hyperlink"/>
            <w:rFonts w:ascii="Arial" w:hAnsi="Arial" w:cs="Arial"/>
            <w:sz w:val="22"/>
            <w:szCs w:val="22"/>
          </w:rPr>
          <w:t>https://doi.org/10.1177/00333549241283586</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5D023D69" w14:textId="465B44F8">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Rabiee, F. (2018) 'Redressing Health Inequality through Social Prescription Programme,' </w:t>
      </w:r>
      <w:r w:rsidRPr="008E1F4B">
        <w:rPr>
          <w:rFonts w:ascii="Arial" w:hAnsi="Arial" w:cs="Arial"/>
          <w:i/>
          <w:iCs/>
          <w:sz w:val="22"/>
          <w:szCs w:val="22"/>
        </w:rPr>
        <w:t>Health and Primary Care</w:t>
      </w:r>
      <w:r w:rsidRPr="008E1F4B">
        <w:rPr>
          <w:rFonts w:ascii="Arial" w:hAnsi="Arial" w:cs="Arial"/>
          <w:sz w:val="22"/>
          <w:szCs w:val="22"/>
        </w:rPr>
        <w:t xml:space="preserve">, 2(4). </w:t>
      </w:r>
      <w:hyperlink w:history="1" r:id="rId25">
        <w:r w:rsidRPr="008E1F4B" w:rsidR="00F55603">
          <w:rPr>
            <w:rStyle w:val="Hyperlink"/>
            <w:rFonts w:ascii="Arial" w:hAnsi="Arial" w:cs="Arial"/>
            <w:sz w:val="22"/>
            <w:szCs w:val="22"/>
          </w:rPr>
          <w:t>https://doi.org/10.15761/hpc.1000146</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39FAC068" w14:textId="135BD040">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Sporchia, F. </w:t>
      </w:r>
      <w:r w:rsidRPr="008E1F4B">
        <w:rPr>
          <w:rFonts w:ascii="Arial" w:hAnsi="Arial" w:cs="Arial"/>
          <w:i/>
          <w:iCs/>
          <w:sz w:val="22"/>
          <w:szCs w:val="22"/>
        </w:rPr>
        <w:t>et al.</w:t>
      </w:r>
      <w:r w:rsidRPr="008E1F4B">
        <w:rPr>
          <w:rFonts w:ascii="Arial" w:hAnsi="Arial" w:cs="Arial"/>
          <w:sz w:val="22"/>
          <w:szCs w:val="22"/>
        </w:rPr>
        <w:t xml:space="preserve"> (2024) 'Zero hunger: future challenges and the way forward towards the achievement of sustainable development goal 2,' </w:t>
      </w:r>
      <w:r w:rsidRPr="008E1F4B">
        <w:rPr>
          <w:rFonts w:ascii="Arial" w:hAnsi="Arial" w:cs="Arial"/>
          <w:i/>
          <w:iCs/>
          <w:sz w:val="22"/>
          <w:szCs w:val="22"/>
        </w:rPr>
        <w:t>Sustainable Earth Reviews</w:t>
      </w:r>
      <w:r w:rsidRPr="008E1F4B">
        <w:rPr>
          <w:rFonts w:ascii="Arial" w:hAnsi="Arial" w:cs="Arial"/>
          <w:sz w:val="22"/>
          <w:szCs w:val="22"/>
        </w:rPr>
        <w:t xml:space="preserve">, 7(1). </w:t>
      </w:r>
      <w:hyperlink w:history="1" r:id="rId26">
        <w:r w:rsidRPr="008E1F4B" w:rsidR="00F55603">
          <w:rPr>
            <w:rStyle w:val="Hyperlink"/>
            <w:rFonts w:ascii="Arial" w:hAnsi="Arial" w:cs="Arial"/>
            <w:sz w:val="22"/>
            <w:szCs w:val="22"/>
          </w:rPr>
          <w:t>https://doi.org/10.1186/s42055-024-00078-7</w:t>
        </w:r>
      </w:hyperlink>
      <w:r w:rsidRPr="008E1F4B">
        <w:rPr>
          <w:rFonts w:ascii="Arial" w:hAnsi="Arial" w:cs="Arial"/>
          <w:sz w:val="22"/>
          <w:szCs w:val="22"/>
        </w:rPr>
        <w:t>.</w:t>
      </w:r>
      <w:r w:rsidR="00F55603">
        <w:rPr>
          <w:rFonts w:ascii="Arial" w:hAnsi="Arial" w:cs="Arial"/>
          <w:sz w:val="22"/>
          <w:szCs w:val="22"/>
        </w:rPr>
        <w:t xml:space="preserve"> </w:t>
      </w:r>
    </w:p>
    <w:p w:rsidR="008E1F4B" w:rsidP="00F55603" w:rsidRDefault="008E1F4B" w14:paraId="2E529BFF" w14:textId="13CA669A">
      <w:pPr>
        <w:pStyle w:val="NormalWeb"/>
        <w:numPr>
          <w:ilvl w:val="0"/>
          <w:numId w:val="2"/>
        </w:numPr>
        <w:spacing w:before="0" w:beforeAutospacing="0" w:after="0" w:afterAutospacing="0" w:line="360" w:lineRule="auto"/>
        <w:jc w:val="both"/>
      </w:pPr>
      <w:r>
        <w:rPr>
          <w:i/>
          <w:iCs/>
        </w:rPr>
        <w:lastRenderedPageBreak/>
        <w:t>Sustainable development</w:t>
      </w:r>
      <w:r>
        <w:t xml:space="preserve"> (no date). </w:t>
      </w:r>
      <w:hyperlink w:history="1" r:id="rId27">
        <w:r w:rsidRPr="00F97B6B" w:rsidR="008C5BED">
          <w:rPr>
            <w:rStyle w:val="Hyperlink"/>
            <w:rFonts w:eastAsiaTheme="majorEastAsia"/>
          </w:rPr>
          <w:t>https://www.iisd.</w:t>
        </w:r>
        <w:r w:rsidRPr="00F97B6B" w:rsidR="008C5BED">
          <w:rPr>
            <w:rStyle w:val="Hyperlink"/>
            <w:rFonts w:eastAsiaTheme="majorEastAsia"/>
          </w:rPr>
          <w:t>o</w:t>
        </w:r>
        <w:r w:rsidRPr="00F97B6B" w:rsidR="008C5BED">
          <w:rPr>
            <w:rStyle w:val="Hyperlink"/>
            <w:rFonts w:eastAsiaTheme="majorEastAsia"/>
          </w:rPr>
          <w:t>rg/mission-and-goals/sustainable-development</w:t>
        </w:r>
      </w:hyperlink>
      <w:r w:rsidR="008C5BED">
        <w:t xml:space="preserve"> </w:t>
      </w:r>
      <w:r>
        <w:t>(Accessed: June 9, 2026).</w:t>
      </w:r>
    </w:p>
    <w:p w:rsidRPr="00F55603" w:rsidR="008E1F4B" w:rsidP="00F55603" w:rsidRDefault="008E1F4B" w14:paraId="34FB83C1" w14:textId="31252300">
      <w:pPr>
        <w:pStyle w:val="NormalWeb"/>
        <w:numPr>
          <w:ilvl w:val="0"/>
          <w:numId w:val="2"/>
        </w:numPr>
        <w:spacing w:before="0" w:beforeAutospacing="0" w:after="0" w:afterAutospacing="0" w:line="360" w:lineRule="auto"/>
        <w:jc w:val="both"/>
      </w:pPr>
      <w:r>
        <w:rPr>
          <w:i/>
          <w:iCs/>
        </w:rPr>
        <w:t>Targets of Sustainable Development Goal 3</w:t>
      </w:r>
      <w:r>
        <w:t xml:space="preserve"> (no date). </w:t>
      </w:r>
      <w:hyperlink w:history="1" r:id="rId28">
        <w:r w:rsidRPr="00F97B6B" w:rsidR="00F55603">
          <w:rPr>
            <w:rStyle w:val="Hyperlink"/>
            <w:rFonts w:eastAsiaTheme="majorEastAsia"/>
          </w:rPr>
          <w:t>https://www.who.int/europe/about-us/our-work/sustainable-development-goals/targets-of-sustainable-development-goal-3</w:t>
        </w:r>
      </w:hyperlink>
      <w:r w:rsidR="008C5BED">
        <w:t>(Accessed: June 9, 2026).</w:t>
      </w:r>
    </w:p>
    <w:p w:rsidRPr="008E1F4B" w:rsidR="008E1F4B" w:rsidP="00F55603" w:rsidRDefault="008E1F4B" w14:paraId="63B438C2" w14:textId="648A05AE">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Thorlby, R. </w:t>
      </w:r>
      <w:r w:rsidRPr="008E1F4B">
        <w:rPr>
          <w:rFonts w:ascii="Arial" w:hAnsi="Arial" w:cs="Arial"/>
          <w:i/>
          <w:iCs/>
          <w:sz w:val="22"/>
          <w:szCs w:val="22"/>
        </w:rPr>
        <w:t>et al.</w:t>
      </w:r>
      <w:r w:rsidRPr="008E1F4B">
        <w:rPr>
          <w:rFonts w:ascii="Arial" w:hAnsi="Arial" w:cs="Arial"/>
          <w:sz w:val="22"/>
          <w:szCs w:val="22"/>
        </w:rPr>
        <w:t xml:space="preserve"> (2021) </w:t>
      </w:r>
      <w:r w:rsidRPr="008E1F4B">
        <w:rPr>
          <w:rFonts w:ascii="Arial" w:hAnsi="Arial" w:cs="Arial"/>
          <w:i/>
          <w:iCs/>
          <w:sz w:val="22"/>
          <w:szCs w:val="22"/>
        </w:rPr>
        <w:t>The NHS Long Term Plan and COVID-19: Assessing progress and the pandemic’s impact</w:t>
      </w:r>
      <w:r w:rsidRPr="008E1F4B">
        <w:rPr>
          <w:rFonts w:ascii="Arial" w:hAnsi="Arial" w:cs="Arial"/>
          <w:sz w:val="22"/>
          <w:szCs w:val="22"/>
        </w:rPr>
        <w:t xml:space="preserve">. </w:t>
      </w:r>
      <w:hyperlink w:history="1" r:id="rId29">
        <w:r w:rsidRPr="008E1F4B" w:rsidR="00F55603">
          <w:rPr>
            <w:rStyle w:val="Hyperlink"/>
            <w:rFonts w:ascii="Arial" w:hAnsi="Arial" w:cs="Arial"/>
            <w:sz w:val="22"/>
            <w:szCs w:val="22"/>
          </w:rPr>
          <w:t>https://doi.org/10.37829/hf-2021-p08</w:t>
        </w:r>
      </w:hyperlink>
      <w:r w:rsidRPr="008E1F4B">
        <w:rPr>
          <w:rFonts w:ascii="Arial" w:hAnsi="Arial" w:cs="Arial"/>
          <w:sz w:val="22"/>
          <w:szCs w:val="22"/>
        </w:rPr>
        <w:t>.</w:t>
      </w:r>
      <w:r w:rsidR="00F55603">
        <w:rPr>
          <w:rFonts w:ascii="Arial" w:hAnsi="Arial" w:cs="Arial"/>
          <w:sz w:val="22"/>
          <w:szCs w:val="22"/>
        </w:rPr>
        <w:t xml:space="preserve"> </w:t>
      </w:r>
    </w:p>
    <w:p w:rsidRPr="008E1F4B" w:rsidR="008E1F4B" w:rsidP="00F55603" w:rsidRDefault="008E1F4B" w14:paraId="13F268A9" w14:textId="7BA71F04">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Valin, H. </w:t>
      </w:r>
      <w:r w:rsidRPr="008E1F4B">
        <w:rPr>
          <w:rFonts w:ascii="Arial" w:hAnsi="Arial" w:cs="Arial"/>
          <w:i/>
          <w:iCs/>
          <w:sz w:val="22"/>
          <w:szCs w:val="22"/>
        </w:rPr>
        <w:t>et al.</w:t>
      </w:r>
      <w:r w:rsidRPr="008E1F4B">
        <w:rPr>
          <w:rFonts w:ascii="Arial" w:hAnsi="Arial" w:cs="Arial"/>
          <w:sz w:val="22"/>
          <w:szCs w:val="22"/>
        </w:rPr>
        <w:t xml:space="preserve"> (2021) </w:t>
      </w:r>
      <w:r w:rsidRPr="008E1F4B">
        <w:rPr>
          <w:rFonts w:ascii="Arial" w:hAnsi="Arial" w:cs="Arial"/>
          <w:i/>
          <w:iCs/>
          <w:sz w:val="22"/>
          <w:szCs w:val="22"/>
        </w:rPr>
        <w:t>Achieving Zero Hunger by 2030 A Review of Quantitative Assessments of Synergies and Tradeoffs amongst the UN Sustainable Development Goals</w:t>
      </w:r>
      <w:r w:rsidRPr="008E1F4B">
        <w:rPr>
          <w:rFonts w:ascii="Arial" w:hAnsi="Arial" w:cs="Arial"/>
          <w:sz w:val="22"/>
          <w:szCs w:val="22"/>
        </w:rPr>
        <w:t xml:space="preserve">, </w:t>
      </w:r>
      <w:r w:rsidRPr="008E1F4B">
        <w:rPr>
          <w:rFonts w:ascii="Arial" w:hAnsi="Arial" w:cs="Arial"/>
          <w:i/>
          <w:iCs/>
          <w:sz w:val="22"/>
          <w:szCs w:val="22"/>
        </w:rPr>
        <w:t>United Nations Food Systems Summit 2021 Scientific Group</w:t>
      </w:r>
      <w:r w:rsidRPr="008E1F4B">
        <w:rPr>
          <w:rFonts w:ascii="Arial" w:hAnsi="Arial" w:cs="Arial"/>
          <w:sz w:val="22"/>
          <w:szCs w:val="22"/>
        </w:rPr>
        <w:t xml:space="preserve">. </w:t>
      </w:r>
      <w:hyperlink w:history="1" r:id="rId30">
        <w:r w:rsidRPr="008E1F4B" w:rsidR="00F55603">
          <w:rPr>
            <w:rStyle w:val="Hyperlink"/>
            <w:rFonts w:ascii="Arial" w:hAnsi="Arial" w:cs="Arial"/>
            <w:sz w:val="22"/>
            <w:szCs w:val="22"/>
          </w:rPr>
          <w:t>https://sc-fss2021.org/wp-content/uploads/2021/06/SDG2_Synergies_and_tradeoffs.pdf</w:t>
        </w:r>
      </w:hyperlink>
      <w:r w:rsidR="00F55603">
        <w:rPr>
          <w:rFonts w:ascii="Arial" w:hAnsi="Arial" w:cs="Arial"/>
          <w:sz w:val="22"/>
          <w:szCs w:val="22"/>
        </w:rPr>
        <w:t xml:space="preserve"> </w:t>
      </w:r>
      <w:r w:rsidRPr="008E1F4B">
        <w:rPr>
          <w:rFonts w:ascii="Arial" w:hAnsi="Arial" w:cs="Arial"/>
          <w:sz w:val="22"/>
          <w:szCs w:val="22"/>
        </w:rPr>
        <w:t>(Accessed: July 7, 2026).</w:t>
      </w:r>
      <w:r w:rsidR="00F55603">
        <w:rPr>
          <w:rFonts w:ascii="Arial" w:hAnsi="Arial" w:cs="Arial"/>
          <w:sz w:val="22"/>
          <w:szCs w:val="22"/>
        </w:rPr>
        <w:t xml:space="preserve"> </w:t>
      </w:r>
    </w:p>
    <w:p w:rsidRPr="008E1F4B" w:rsidR="008E1F4B" w:rsidP="00F55603" w:rsidRDefault="008E1F4B" w14:paraId="55A5CA60" w14:textId="32EAB34A">
      <w:pPr>
        <w:pStyle w:val="NormalWeb"/>
        <w:numPr>
          <w:ilvl w:val="0"/>
          <w:numId w:val="2"/>
        </w:numPr>
        <w:spacing w:line="360" w:lineRule="auto"/>
        <w:jc w:val="both"/>
        <w:rPr>
          <w:rFonts w:ascii="Arial" w:hAnsi="Arial" w:cs="Arial"/>
          <w:sz w:val="22"/>
          <w:szCs w:val="22"/>
        </w:rPr>
      </w:pPr>
      <w:r w:rsidRPr="008E1F4B">
        <w:rPr>
          <w:rFonts w:ascii="Arial" w:hAnsi="Arial" w:cs="Arial"/>
          <w:sz w:val="22"/>
          <w:szCs w:val="22"/>
        </w:rPr>
        <w:t xml:space="preserve">World Health Organization: WHO (2025) 'Most countries make progress towards universal health coverage, but major challenges remain, WHO–World Bank report finds,' </w:t>
      </w:r>
      <w:r w:rsidRPr="008E1F4B">
        <w:rPr>
          <w:rFonts w:ascii="Arial" w:hAnsi="Arial" w:cs="Arial"/>
          <w:i/>
          <w:iCs/>
          <w:sz w:val="22"/>
          <w:szCs w:val="22"/>
        </w:rPr>
        <w:t>WHO Media Team</w:t>
      </w:r>
      <w:r w:rsidRPr="008E1F4B">
        <w:rPr>
          <w:rFonts w:ascii="Arial" w:hAnsi="Arial" w:cs="Arial"/>
          <w:sz w:val="22"/>
          <w:szCs w:val="22"/>
        </w:rPr>
        <w:t xml:space="preserve">, 6 December. </w:t>
      </w:r>
      <w:hyperlink w:history="1" r:id="rId31">
        <w:r w:rsidRPr="008E1F4B" w:rsidR="00F55603">
          <w:rPr>
            <w:rStyle w:val="Hyperlink"/>
            <w:rFonts w:ascii="Arial" w:hAnsi="Arial" w:cs="Arial"/>
            <w:sz w:val="22"/>
            <w:szCs w:val="22"/>
          </w:rPr>
          <w:t>https://www.who.int/news/item/06-12-2025-most-countries-make-progress-towards-universal-health-coverage-but-major-challenges-remain-who-world-bank-report-finds</w:t>
        </w:r>
      </w:hyperlink>
      <w:r w:rsidRPr="008E1F4B">
        <w:rPr>
          <w:rFonts w:ascii="Arial" w:hAnsi="Arial" w:cs="Arial"/>
          <w:sz w:val="22"/>
          <w:szCs w:val="22"/>
        </w:rPr>
        <w:t>.</w:t>
      </w:r>
      <w:r w:rsidR="00F55603">
        <w:rPr>
          <w:rFonts w:ascii="Arial" w:hAnsi="Arial" w:cs="Arial"/>
          <w:sz w:val="22"/>
          <w:szCs w:val="22"/>
        </w:rPr>
        <w:t xml:space="preserve"> </w:t>
      </w:r>
    </w:p>
    <w:p w:rsidRPr="008C5BED" w:rsidR="004479EB" w:rsidP="008C5BED" w:rsidRDefault="008E1F4B" w14:paraId="71339CDE" w14:textId="5E217CF7">
      <w:pPr>
        <w:pStyle w:val="NormalWeb"/>
        <w:numPr>
          <w:ilvl w:val="0"/>
          <w:numId w:val="2"/>
        </w:numPr>
        <w:spacing w:before="0" w:beforeAutospacing="0" w:after="0" w:afterAutospacing="0" w:line="480" w:lineRule="auto"/>
      </w:pPr>
      <w:r>
        <w:rPr>
          <w:i/>
          <w:iCs/>
        </w:rPr>
        <w:t>WHO</w:t>
      </w:r>
      <w:r>
        <w:t xml:space="preserve"> (no date). </w:t>
      </w:r>
      <w:hyperlink w:history="1" r:id="rId32">
        <w:r w:rsidRPr="00F97B6B" w:rsidR="00F55603">
          <w:rPr>
            <w:rStyle w:val="Hyperlink"/>
            <w:rFonts w:eastAsiaTheme="majorEastAsia"/>
          </w:rPr>
          <w:t>https://www.who.int/about/governance/constitution</w:t>
        </w:r>
      </w:hyperlink>
      <w:r w:rsidR="008C5BED">
        <w:t xml:space="preserve"> </w:t>
      </w:r>
      <w:r w:rsidR="008C5BED">
        <w:t>(Accessed: June 9, 2026).</w:t>
      </w:r>
    </w:p>
    <w:sectPr w:rsidRPr="008C5BED" w:rsidR="004479E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933DE"/>
    <w:multiLevelType w:val="hybridMultilevel"/>
    <w:tmpl w:val="E85C94A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6F376A6D"/>
    <w:multiLevelType w:val="hybridMultilevel"/>
    <w:tmpl w:val="47587AA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442041903">
    <w:abstractNumId w:val="1"/>
  </w:num>
  <w:num w:numId="2" w16cid:durableId="2097433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AA8"/>
    <w:rsid w:val="00013654"/>
    <w:rsid w:val="0002421B"/>
    <w:rsid w:val="00027CF4"/>
    <w:rsid w:val="00033BDB"/>
    <w:rsid w:val="00045B23"/>
    <w:rsid w:val="000611BA"/>
    <w:rsid w:val="0006140A"/>
    <w:rsid w:val="000A7BB5"/>
    <w:rsid w:val="000D57D5"/>
    <w:rsid w:val="000E02FC"/>
    <w:rsid w:val="000E564C"/>
    <w:rsid w:val="00102669"/>
    <w:rsid w:val="001147DF"/>
    <w:rsid w:val="0016048A"/>
    <w:rsid w:val="00163012"/>
    <w:rsid w:val="00193B05"/>
    <w:rsid w:val="001B15E6"/>
    <w:rsid w:val="001C0E01"/>
    <w:rsid w:val="001C36DD"/>
    <w:rsid w:val="001C3D5B"/>
    <w:rsid w:val="001D29B5"/>
    <w:rsid w:val="00217C9F"/>
    <w:rsid w:val="00245A77"/>
    <w:rsid w:val="00253B9A"/>
    <w:rsid w:val="00282DBA"/>
    <w:rsid w:val="00285B8F"/>
    <w:rsid w:val="002B25CA"/>
    <w:rsid w:val="002E062E"/>
    <w:rsid w:val="0031179A"/>
    <w:rsid w:val="00323E4B"/>
    <w:rsid w:val="00332DFE"/>
    <w:rsid w:val="003539FD"/>
    <w:rsid w:val="0039402B"/>
    <w:rsid w:val="003D41F9"/>
    <w:rsid w:val="003D726B"/>
    <w:rsid w:val="003D7DC2"/>
    <w:rsid w:val="003E280C"/>
    <w:rsid w:val="004077F1"/>
    <w:rsid w:val="0041F97E"/>
    <w:rsid w:val="00433EFE"/>
    <w:rsid w:val="004479EB"/>
    <w:rsid w:val="004655C5"/>
    <w:rsid w:val="00494F68"/>
    <w:rsid w:val="004F5D49"/>
    <w:rsid w:val="005678A7"/>
    <w:rsid w:val="0058041A"/>
    <w:rsid w:val="005B31B8"/>
    <w:rsid w:val="005D19E3"/>
    <w:rsid w:val="005E6046"/>
    <w:rsid w:val="005E6848"/>
    <w:rsid w:val="0063709A"/>
    <w:rsid w:val="006770CD"/>
    <w:rsid w:val="006D0EBE"/>
    <w:rsid w:val="006E1A80"/>
    <w:rsid w:val="006E5D8A"/>
    <w:rsid w:val="007162CD"/>
    <w:rsid w:val="00757661"/>
    <w:rsid w:val="007B5BD6"/>
    <w:rsid w:val="007B7B84"/>
    <w:rsid w:val="007E24CA"/>
    <w:rsid w:val="007F201F"/>
    <w:rsid w:val="007F2C3E"/>
    <w:rsid w:val="008015F1"/>
    <w:rsid w:val="00801E6A"/>
    <w:rsid w:val="00832A10"/>
    <w:rsid w:val="00840493"/>
    <w:rsid w:val="00840CC1"/>
    <w:rsid w:val="00864290"/>
    <w:rsid w:val="008963FE"/>
    <w:rsid w:val="008C5BED"/>
    <w:rsid w:val="008C6A04"/>
    <w:rsid w:val="008E1F4B"/>
    <w:rsid w:val="00984380"/>
    <w:rsid w:val="009D64C8"/>
    <w:rsid w:val="009D6F11"/>
    <w:rsid w:val="00A418E9"/>
    <w:rsid w:val="00A65AA4"/>
    <w:rsid w:val="00A80A34"/>
    <w:rsid w:val="00A93F65"/>
    <w:rsid w:val="00A9768A"/>
    <w:rsid w:val="00AD0A68"/>
    <w:rsid w:val="00B051E1"/>
    <w:rsid w:val="00B5012D"/>
    <w:rsid w:val="00B63F8E"/>
    <w:rsid w:val="00B9678E"/>
    <w:rsid w:val="00BA7F19"/>
    <w:rsid w:val="00BD2396"/>
    <w:rsid w:val="00BD3075"/>
    <w:rsid w:val="00BD7EDA"/>
    <w:rsid w:val="00C10ACB"/>
    <w:rsid w:val="00C43746"/>
    <w:rsid w:val="00C551F2"/>
    <w:rsid w:val="00C64134"/>
    <w:rsid w:val="00C73C65"/>
    <w:rsid w:val="00C915BC"/>
    <w:rsid w:val="00CC43A1"/>
    <w:rsid w:val="00CE42F9"/>
    <w:rsid w:val="00D10CF2"/>
    <w:rsid w:val="00D14438"/>
    <w:rsid w:val="00D16818"/>
    <w:rsid w:val="00D34B88"/>
    <w:rsid w:val="00D84644"/>
    <w:rsid w:val="00D90057"/>
    <w:rsid w:val="00DB22A8"/>
    <w:rsid w:val="00DB2903"/>
    <w:rsid w:val="00DF2AA8"/>
    <w:rsid w:val="00E57B35"/>
    <w:rsid w:val="00E66AF6"/>
    <w:rsid w:val="00EC79AE"/>
    <w:rsid w:val="00EE48D4"/>
    <w:rsid w:val="00F05972"/>
    <w:rsid w:val="00F156C7"/>
    <w:rsid w:val="00F3183E"/>
    <w:rsid w:val="00F472AA"/>
    <w:rsid w:val="00F55603"/>
    <w:rsid w:val="00F8268C"/>
    <w:rsid w:val="00FA3B2D"/>
    <w:rsid w:val="00FE1F43"/>
    <w:rsid w:val="0159B304"/>
    <w:rsid w:val="025DFC6F"/>
    <w:rsid w:val="034584D5"/>
    <w:rsid w:val="040CFCD1"/>
    <w:rsid w:val="052729F0"/>
    <w:rsid w:val="0EAA6773"/>
    <w:rsid w:val="12F438E4"/>
    <w:rsid w:val="12FA8F49"/>
    <w:rsid w:val="161C585A"/>
    <w:rsid w:val="167B6597"/>
    <w:rsid w:val="17DA0BA8"/>
    <w:rsid w:val="19630EA1"/>
    <w:rsid w:val="1D154657"/>
    <w:rsid w:val="1E004803"/>
    <w:rsid w:val="2095C9C5"/>
    <w:rsid w:val="238CA774"/>
    <w:rsid w:val="25E0EA31"/>
    <w:rsid w:val="2977042D"/>
    <w:rsid w:val="2F56787E"/>
    <w:rsid w:val="34940DED"/>
    <w:rsid w:val="3A3D4D8B"/>
    <w:rsid w:val="3A796BAD"/>
    <w:rsid w:val="3BDA1AFB"/>
    <w:rsid w:val="3C12C799"/>
    <w:rsid w:val="419B7548"/>
    <w:rsid w:val="41FB4097"/>
    <w:rsid w:val="42B86DC0"/>
    <w:rsid w:val="49D26C33"/>
    <w:rsid w:val="4B8F5772"/>
    <w:rsid w:val="4C33F4CB"/>
    <w:rsid w:val="5200B3AE"/>
    <w:rsid w:val="5367E831"/>
    <w:rsid w:val="55A64A0F"/>
    <w:rsid w:val="55F5EA35"/>
    <w:rsid w:val="561EFF9E"/>
    <w:rsid w:val="5D169EDB"/>
    <w:rsid w:val="5D295591"/>
    <w:rsid w:val="5E0DD797"/>
    <w:rsid w:val="5EC7536A"/>
    <w:rsid w:val="601B428D"/>
    <w:rsid w:val="62EE8080"/>
    <w:rsid w:val="6735E579"/>
    <w:rsid w:val="6735E89C"/>
    <w:rsid w:val="698CC759"/>
    <w:rsid w:val="6A20C823"/>
    <w:rsid w:val="6BF19F39"/>
    <w:rsid w:val="6ECBCCFF"/>
    <w:rsid w:val="7107AEE9"/>
    <w:rsid w:val="75AB4070"/>
    <w:rsid w:val="7909CA41"/>
    <w:rsid w:val="7986E3EC"/>
    <w:rsid w:val="7A770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733BB"/>
  <w15:chartTrackingRefBased/>
  <w15:docId w15:val="{A262227F-835B-4CDE-BF99-B88A773DC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F2AA8"/>
  </w:style>
  <w:style w:type="paragraph" w:styleId="Heading1">
    <w:name w:val="heading 1"/>
    <w:basedOn w:val="Normal"/>
    <w:next w:val="Normal"/>
    <w:link w:val="Heading1Char"/>
    <w:uiPriority w:val="9"/>
    <w:qFormat/>
    <w:rsid w:val="00DF2AA8"/>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F2AA8"/>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F2A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2A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F2A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F2A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A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A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AA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2AA8"/>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DF2AA8"/>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DF2AA8"/>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DF2AA8"/>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DF2AA8"/>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DF2AA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2AA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2AA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2AA8"/>
    <w:rPr>
      <w:rFonts w:eastAsiaTheme="majorEastAsia" w:cstheme="majorBidi"/>
      <w:color w:val="272727" w:themeColor="text1" w:themeTint="D8"/>
    </w:rPr>
  </w:style>
  <w:style w:type="paragraph" w:styleId="Title">
    <w:name w:val="Title"/>
    <w:basedOn w:val="Normal"/>
    <w:next w:val="Normal"/>
    <w:link w:val="TitleChar"/>
    <w:uiPriority w:val="10"/>
    <w:qFormat/>
    <w:rsid w:val="00DF2AA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2AA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2AA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2A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AA8"/>
    <w:pPr>
      <w:spacing w:before="160"/>
      <w:jc w:val="center"/>
    </w:pPr>
    <w:rPr>
      <w:i/>
      <w:iCs/>
      <w:color w:val="404040" w:themeColor="text1" w:themeTint="BF"/>
    </w:rPr>
  </w:style>
  <w:style w:type="character" w:styleId="QuoteChar" w:customStyle="1">
    <w:name w:val="Quote Char"/>
    <w:basedOn w:val="DefaultParagraphFont"/>
    <w:link w:val="Quote"/>
    <w:uiPriority w:val="29"/>
    <w:rsid w:val="00DF2AA8"/>
    <w:rPr>
      <w:i/>
      <w:iCs/>
      <w:color w:val="404040" w:themeColor="text1" w:themeTint="BF"/>
    </w:rPr>
  </w:style>
  <w:style w:type="paragraph" w:styleId="ListParagraph">
    <w:name w:val="List Paragraph"/>
    <w:basedOn w:val="Normal"/>
    <w:uiPriority w:val="34"/>
    <w:qFormat/>
    <w:rsid w:val="00DF2AA8"/>
    <w:pPr>
      <w:ind w:left="720"/>
      <w:contextualSpacing/>
    </w:pPr>
  </w:style>
  <w:style w:type="character" w:styleId="IntenseEmphasis">
    <w:name w:val="Intense Emphasis"/>
    <w:basedOn w:val="DefaultParagraphFont"/>
    <w:uiPriority w:val="21"/>
    <w:qFormat/>
    <w:rsid w:val="00DF2AA8"/>
    <w:rPr>
      <w:i/>
      <w:iCs/>
      <w:color w:val="2F5496" w:themeColor="accent1" w:themeShade="BF"/>
    </w:rPr>
  </w:style>
  <w:style w:type="paragraph" w:styleId="IntenseQuote">
    <w:name w:val="Intense Quote"/>
    <w:basedOn w:val="Normal"/>
    <w:next w:val="Normal"/>
    <w:link w:val="IntenseQuoteChar"/>
    <w:uiPriority w:val="30"/>
    <w:qFormat/>
    <w:rsid w:val="00DF2AA8"/>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F2AA8"/>
    <w:rPr>
      <w:i/>
      <w:iCs/>
      <w:color w:val="2F5496" w:themeColor="accent1" w:themeShade="BF"/>
    </w:rPr>
  </w:style>
  <w:style w:type="character" w:styleId="IntenseReference">
    <w:name w:val="Intense Reference"/>
    <w:basedOn w:val="DefaultParagraphFont"/>
    <w:uiPriority w:val="32"/>
    <w:qFormat/>
    <w:rsid w:val="00DF2AA8"/>
    <w:rPr>
      <w:b/>
      <w:bCs/>
      <w:smallCaps/>
      <w:color w:val="2F5496" w:themeColor="accent1" w:themeShade="BF"/>
      <w:spacing w:val="5"/>
    </w:rPr>
  </w:style>
  <w:style w:type="character" w:styleId="Hyperlink">
    <w:name w:val="Hyperlink"/>
    <w:basedOn w:val="DefaultParagraphFont"/>
    <w:uiPriority w:val="99"/>
    <w:unhideWhenUsed/>
    <w:rsid w:val="007F2C3E"/>
    <w:rPr>
      <w:color w:val="0563C1" w:themeColor="hyperlink"/>
      <w:u w:val="single"/>
    </w:rPr>
  </w:style>
  <w:style w:type="character" w:styleId="UnresolvedMention">
    <w:name w:val="Unresolved Mention"/>
    <w:basedOn w:val="DefaultParagraphFont"/>
    <w:uiPriority w:val="99"/>
    <w:semiHidden/>
    <w:unhideWhenUsed/>
    <w:rsid w:val="007F2C3E"/>
    <w:rPr>
      <w:color w:val="605E5C"/>
      <w:shd w:val="clear" w:color="auto" w:fill="E1DFDD"/>
    </w:rPr>
  </w:style>
  <w:style w:type="paragraph" w:styleId="NormalWeb">
    <w:name w:val="Normal (Web)"/>
    <w:basedOn w:val="Normal"/>
    <w:uiPriority w:val="99"/>
    <w:unhideWhenUsed/>
    <w:rsid w:val="004479EB"/>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url" w:customStyle="1">
    <w:name w:val="url"/>
    <w:basedOn w:val="DefaultParagraphFont"/>
    <w:rsid w:val="004479EB"/>
  </w:style>
  <w:style w:type="character" w:styleId="FollowedHyperlink">
    <w:name w:val="FollowedHyperlink"/>
    <w:basedOn w:val="DefaultParagraphFont"/>
    <w:uiPriority w:val="99"/>
    <w:semiHidden/>
    <w:unhideWhenUsed/>
    <w:rsid w:val="00F556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5334/ijic.icic25419" TargetMode="External" Id="rId8" /><Relationship Type="http://schemas.openxmlformats.org/officeDocument/2006/relationships/hyperlink" Target="https://doi.org/10.3389/fpubh.2020.530176" TargetMode="External" Id="rId13" /><Relationship Type="http://schemas.openxmlformats.org/officeDocument/2006/relationships/hyperlink" Target="https://doi.org/10.1002/14651858.cd014794.pub2" TargetMode="External" Id="rId18" /><Relationship Type="http://schemas.openxmlformats.org/officeDocument/2006/relationships/hyperlink" Target="https://doi.org/10.1186/s42055-024-00078-7" TargetMode="External" Id="rId26" /><Relationship Type="http://schemas.openxmlformats.org/officeDocument/2006/relationships/settings" Target="settings.xml" Id="rId3" /><Relationship Type="http://schemas.openxmlformats.org/officeDocument/2006/relationships/hyperlink" Target="https://doi.org/10.1186/s12913-023-10030-8" TargetMode="External" Id="rId21" /><Relationship Type="http://schemas.openxmlformats.org/officeDocument/2006/relationships/theme" Target="theme/theme1.xml" Id="rId34" /><Relationship Type="http://schemas.openxmlformats.org/officeDocument/2006/relationships/hyperlink" Target="https://doi.org/10.1108/bfj-03-2025-0311" TargetMode="External" Id="rId7" /><Relationship Type="http://schemas.openxmlformats.org/officeDocument/2006/relationships/hyperlink" Target="https://doi.org/10.1186/s12889-023-15908-0" TargetMode="External" Id="rId12" /><Relationship Type="http://schemas.openxmlformats.org/officeDocument/2006/relationships/hyperlink" Target="https://doi.org/10.3390/ijerph20065006" TargetMode="External" Id="rId17" /><Relationship Type="http://schemas.openxmlformats.org/officeDocument/2006/relationships/hyperlink" Target="https://doi.org/10.15761/hpc.1000146" TargetMode="External"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hyperlink" Target="https://doi.org/10.31273/reinvention.v18i1.1597" TargetMode="External" Id="rId16" /><Relationship Type="http://schemas.openxmlformats.org/officeDocument/2006/relationships/hyperlink" Target="https://doi.org/10.22004/ag.econ.142466" TargetMode="External" Id="rId20" /><Relationship Type="http://schemas.openxmlformats.org/officeDocument/2006/relationships/hyperlink" Target="https://doi.org/10.37829/hf-2021-p08" TargetMode="External" Id="rId29" /><Relationship Type="http://schemas.openxmlformats.org/officeDocument/2006/relationships/numbering" Target="numbering.xml" Id="rId1" /><Relationship Type="http://schemas.openxmlformats.org/officeDocument/2006/relationships/hyperlink" Target="https://doi.org/10.1177/0141076819832448" TargetMode="External" Id="rId6" /><Relationship Type="http://schemas.openxmlformats.org/officeDocument/2006/relationships/hyperlink" Target="https://www.local.gov.uk/case-studies/creative-health-birmingham-city-council-public-health-public-health-researchers" TargetMode="External" Id="rId11" /><Relationship Type="http://schemas.openxmlformats.org/officeDocument/2006/relationships/hyperlink" Target="https://doi.org/10.1177/00333549241283586" TargetMode="External" Id="rId24" /><Relationship Type="http://schemas.openxmlformats.org/officeDocument/2006/relationships/hyperlink" Target="https://www.who.int/about/governance/constitution" TargetMode="External" Id="rId32" /><Relationship Type="http://schemas.openxmlformats.org/officeDocument/2006/relationships/hyperlink" Target="https://doi.org/10.1136/bmj.l84" TargetMode="External" Id="rId5" /><Relationship Type="http://schemas.openxmlformats.org/officeDocument/2006/relationships/hyperlink" Target="https://doi.org/10.3389/fpubh.2020.00131" TargetMode="External" Id="rId15" /><Relationship Type="http://schemas.openxmlformats.org/officeDocument/2006/relationships/hyperlink" Target="https://www.un.org/sustainabledevelopment/hunger/" TargetMode="External" Id="rId23" /><Relationship Type="http://schemas.openxmlformats.org/officeDocument/2006/relationships/hyperlink" Target="https://www.who.int/europe/about-us/our-work/sustainable-development-goals/targets-of-sustainable-development-goal-3" TargetMode="External" Id="rId28" /><Relationship Type="http://schemas.openxmlformats.org/officeDocument/2006/relationships/hyperlink" Target="https://doi.org/10.1002/gch2.201900021" TargetMode="External" Id="rId10" /><Relationship Type="http://schemas.openxmlformats.org/officeDocument/2006/relationships/hyperlink" Target="https://doi.org/10.1136/archdischild-2021-rcpch.441" TargetMode="External" Id="rId19" /><Relationship Type="http://schemas.openxmlformats.org/officeDocument/2006/relationships/hyperlink" Target="https://www.who.int/news/item/06-12-2025-most-countries-make-progress-towards-universal-health-coverage-but-major-challenges-remain-who-world-bank-report-finds" TargetMode="External" Id="rId31" /><Relationship Type="http://schemas.openxmlformats.org/officeDocument/2006/relationships/webSettings" Target="webSettings.xml" Id="rId4" /><Relationship Type="http://schemas.openxmlformats.org/officeDocument/2006/relationships/hyperlink" Target="https://doi.org/10.1186/s12916-024-03380-5" TargetMode="External" Id="rId9" /><Relationship Type="http://schemas.openxmlformats.org/officeDocument/2006/relationships/hyperlink" Target="https://doi.org/10.3310/rteu2107" TargetMode="External" Id="rId14" /><Relationship Type="http://schemas.openxmlformats.org/officeDocument/2006/relationships/hyperlink" Target="https://doi.org/10.3389/fsufs.2024.1424354" TargetMode="External" Id="rId22" /><Relationship Type="http://schemas.openxmlformats.org/officeDocument/2006/relationships/hyperlink" Target="https://www.iisd.org/mission-and-goals/sustainable-development" TargetMode="External" Id="rId27" /><Relationship Type="http://schemas.openxmlformats.org/officeDocument/2006/relationships/hyperlink" Target="https://sc-fss2021.org/wp-content/uploads/2021/06/SDG2_Synergies_and_tradeoffs.pdf" TargetMode="Externa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Mumuni</dc:creator>
  <keywords/>
  <dc:description/>
  <lastModifiedBy>Kwabena Mensah Yeboah (2240875)</lastModifiedBy>
  <revision>20</revision>
  <dcterms:created xsi:type="dcterms:W3CDTF">2026-06-09T21:54:00.0000000Z</dcterms:created>
  <dcterms:modified xsi:type="dcterms:W3CDTF">2026-07-18T21:33:10.5934961Z</dcterms:modified>
</coreProperties>
</file>