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6446AB" wp14:paraId="624666B7" wp14:textId="6A029863">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Style w:val="Strong"/>
          <w:rFonts w:ascii="Arial" w:hAnsi="Arial" w:eastAsia="Arial" w:cs="Arial"/>
          <w:b w:val="1"/>
          <w:bCs w:val="1"/>
          <w:i w:val="0"/>
          <w:iCs w:val="0"/>
          <w:caps w:val="0"/>
          <w:smallCaps w:val="0"/>
          <w:noProof w:val="0"/>
          <w:color w:val="000000" w:themeColor="text1" w:themeTint="FF" w:themeShade="FF"/>
          <w:sz w:val="22"/>
          <w:szCs w:val="22"/>
          <w:lang w:val="en-GB"/>
        </w:rPr>
        <w:t>THE ROLE OF PERSON-CENTRED CARE, PARTNERSHIP WORKING AND ETHICAL PRACTICE IN UK HEALTH AND SOCIAL CARE: A REFLECTIVE ANALYSIS</w:t>
      </w:r>
    </w:p>
    <w:p xmlns:wp14="http://schemas.microsoft.com/office/word/2010/wordml" w:rsidP="426446AB" wp14:paraId="20ACBFED" wp14:textId="4D867F2B">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Style w:val="Strong"/>
          <w:rFonts w:ascii="Arial" w:hAnsi="Arial" w:eastAsia="Arial" w:cs="Arial"/>
          <w:b w:val="1"/>
          <w:bCs w:val="1"/>
          <w:i w:val="0"/>
          <w:iCs w:val="0"/>
          <w:caps w:val="0"/>
          <w:smallCaps w:val="0"/>
          <w:noProof w:val="0"/>
          <w:color w:val="000000" w:themeColor="text1" w:themeTint="FF" w:themeShade="FF"/>
          <w:sz w:val="22"/>
          <w:szCs w:val="22"/>
          <w:lang w:val="en-GB"/>
        </w:rPr>
        <w:t>BY: SUFIA SULTAN</w:t>
      </w:r>
    </w:p>
    <w:p xmlns:wp14="http://schemas.microsoft.com/office/word/2010/wordml" w:rsidP="426446AB" wp14:paraId="09B2052D" wp14:textId="0E211DEE">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Style w:val="Strong"/>
          <w:rFonts w:ascii="Arial" w:hAnsi="Arial" w:eastAsia="Arial" w:cs="Arial"/>
          <w:b w:val="1"/>
          <w:bCs w:val="1"/>
          <w:i w:val="0"/>
          <w:iCs w:val="0"/>
          <w:caps w:val="0"/>
          <w:smallCaps w:val="0"/>
          <w:noProof w:val="0"/>
          <w:color w:val="000000" w:themeColor="text1" w:themeTint="FF" w:themeShade="FF"/>
          <w:sz w:val="22"/>
          <w:szCs w:val="22"/>
          <w:lang w:val="en-GB"/>
        </w:rPr>
        <w:t>STUDENT ID: 2431993</w:t>
      </w:r>
    </w:p>
    <w:p xmlns:wp14="http://schemas.microsoft.com/office/word/2010/wordml" w:rsidP="426446AB" wp14:paraId="17B57C2D" wp14:textId="5AC4A8AC">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MODULE TITLE:  PRINCIPLES OF HEALTH AND SOCIAL CARE PRACTICE</w:t>
      </w:r>
    </w:p>
    <w:p xmlns:wp14="http://schemas.microsoft.com/office/word/2010/wordml" w:rsidP="426446AB" wp14:paraId="6CFC84D8" wp14:textId="21E8F53E">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MODULE CODE:  BMHP5016</w:t>
      </w:r>
    </w:p>
    <w:p xmlns:wp14="http://schemas.microsoft.com/office/word/2010/wordml" w:rsidP="426446AB" wp14:paraId="561E89FE" wp14:textId="212FDFAA">
      <w:pPr>
        <w:spacing w:before="8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426446AB" w:rsidR="714AE6F7">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RIZWAN </w:t>
      </w:r>
      <w:r w:rsidRPr="426446AB" w:rsidR="1B3A78E7">
        <w:rPr>
          <w:rFonts w:ascii="Arial" w:hAnsi="Arial" w:eastAsia="Arial" w:cs="Arial"/>
          <w:b w:val="1"/>
          <w:bCs w:val="1"/>
          <w:i w:val="0"/>
          <w:iCs w:val="0"/>
          <w:caps w:val="0"/>
          <w:smallCaps w:val="0"/>
          <w:noProof w:val="0"/>
          <w:color w:val="000000" w:themeColor="text1" w:themeTint="FF" w:themeShade="FF"/>
          <w:sz w:val="22"/>
          <w:szCs w:val="22"/>
          <w:lang w:val="en-GB"/>
        </w:rPr>
        <w:t>NADIM</w:t>
      </w:r>
    </w:p>
    <w:p xmlns:wp14="http://schemas.microsoft.com/office/word/2010/wordml" w:rsidP="426446AB" wp14:paraId="48396235" wp14:textId="3E1C05DE">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ASSIGNMENT TITLE:  COMPONENT 1: REFLECTIVE REPORT</w:t>
      </w:r>
    </w:p>
    <w:p xmlns:wp14="http://schemas.microsoft.com/office/word/2010/wordml" w:rsidP="426446AB" wp14:paraId="2E339BB0" wp14:textId="3E21C874">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 xml:space="preserve">UNIVERSITY OF WALES </w:t>
      </w:r>
    </w:p>
    <w:p xmlns:wp14="http://schemas.microsoft.com/office/word/2010/wordml" w:rsidP="426446AB" wp14:paraId="0D5FF98C" wp14:textId="759CB337">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SUBMISSION DATE: SUNDAY 5</w:t>
      </w:r>
      <w:r w:rsidRPr="426446AB" w:rsidR="79E584F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26446AB" w:rsidR="79E584F4">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xmlns:wp14="http://schemas.microsoft.com/office/word/2010/wordml" w:rsidP="426446AB" wp14:paraId="12DD1D73" wp14:textId="5442223D">
      <w:pPr>
        <w:spacing w:before="80" w:after="8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63277700"/>
    <w:p w:rsidR="426446AB" w:rsidRDefault="426446AB" w14:paraId="56B5BF44" w14:textId="11AF66A5">
      <w:r>
        <w:br w:type="page"/>
      </w:r>
    </w:p>
    <w:p w:rsidR="731F59E0" w:rsidP="426446AB" w:rsidRDefault="731F59E0" w14:paraId="30934BF4" w14:textId="7426D4E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Table of contents</w:t>
      </w:r>
    </w:p>
    <w:p w:rsidR="731F59E0" w:rsidP="426446AB" w:rsidRDefault="731F59E0" w14:paraId="02EFE730" w14:textId="68BDB69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 xml:space="preserve"> Introduction........................................................................................................................ </w:t>
      </w:r>
      <w:r w:rsidRPr="426446AB" w:rsidR="1ECA7FCC">
        <w:rPr>
          <w:rFonts w:ascii="Arial" w:hAnsi="Arial" w:eastAsia="Arial" w:cs="Arial"/>
          <w:b w:val="0"/>
          <w:bCs w:val="0"/>
          <w:i w:val="0"/>
          <w:iCs w:val="0"/>
          <w:caps w:val="0"/>
          <w:smallCaps w:val="0"/>
          <w:noProof w:val="0"/>
          <w:color w:val="000000" w:themeColor="text1" w:themeTint="FF" w:themeShade="FF"/>
          <w:sz w:val="22"/>
          <w:szCs w:val="22"/>
          <w:lang w:val="en-GB"/>
        </w:rPr>
        <w:t>3</w:t>
      </w:r>
    </w:p>
    <w:p w:rsidR="731F59E0" w:rsidP="426446AB" w:rsidRDefault="731F59E0" w14:paraId="0A9FE814" w14:textId="603600C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Task 1: The reflection on Importance of Principles of Health and Social Care...................</w:t>
      </w:r>
      <w:r w:rsidRPr="426446AB" w:rsidR="7715B97E">
        <w:rPr>
          <w:rFonts w:ascii="Arial" w:hAnsi="Arial" w:eastAsia="Arial" w:cs="Arial"/>
          <w:b w:val="0"/>
          <w:bCs w:val="0"/>
          <w:i w:val="0"/>
          <w:iCs w:val="0"/>
          <w:caps w:val="0"/>
          <w:smallCaps w:val="0"/>
          <w:noProof w:val="0"/>
          <w:color w:val="000000" w:themeColor="text1" w:themeTint="FF" w:themeShade="FF"/>
          <w:sz w:val="22"/>
          <w:szCs w:val="22"/>
          <w:lang w:val="en-GB"/>
        </w:rPr>
        <w:t>3</w:t>
      </w:r>
    </w:p>
    <w:p w:rsidR="731F59E0" w:rsidP="426446AB" w:rsidRDefault="731F59E0" w14:paraId="2CD24D63" w14:textId="69A362E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1.1 Person-Centred Care....................................................................................................</w:t>
      </w:r>
      <w:r w:rsidRPr="426446AB" w:rsidR="46BC3F45">
        <w:rPr>
          <w:rFonts w:ascii="Arial" w:hAnsi="Arial" w:eastAsia="Arial" w:cs="Arial"/>
          <w:b w:val="0"/>
          <w:bCs w:val="0"/>
          <w:i w:val="0"/>
          <w:iCs w:val="0"/>
          <w:caps w:val="0"/>
          <w:smallCaps w:val="0"/>
          <w:noProof w:val="0"/>
          <w:color w:val="000000" w:themeColor="text1" w:themeTint="FF" w:themeShade="FF"/>
          <w:sz w:val="22"/>
          <w:szCs w:val="22"/>
          <w:lang w:val="en-GB"/>
        </w:rPr>
        <w:t>3</w:t>
      </w:r>
    </w:p>
    <w:p w:rsidR="731F59E0" w:rsidP="426446AB" w:rsidRDefault="731F59E0" w14:paraId="0F6B541C" w14:textId="476BCF5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1.2 Partnership Working......................................................................................................</w:t>
      </w:r>
      <w:r w:rsidRPr="426446AB" w:rsidR="030854C0">
        <w:rPr>
          <w:rFonts w:ascii="Arial" w:hAnsi="Arial" w:eastAsia="Arial" w:cs="Arial"/>
          <w:b w:val="0"/>
          <w:bCs w:val="0"/>
          <w:i w:val="0"/>
          <w:iCs w:val="0"/>
          <w:caps w:val="0"/>
          <w:smallCaps w:val="0"/>
          <w:noProof w:val="0"/>
          <w:color w:val="000000" w:themeColor="text1" w:themeTint="FF" w:themeShade="FF"/>
          <w:sz w:val="22"/>
          <w:szCs w:val="22"/>
          <w:lang w:val="en-GB"/>
        </w:rPr>
        <w:t>3</w:t>
      </w:r>
    </w:p>
    <w:p w:rsidR="731F59E0" w:rsidP="426446AB" w:rsidRDefault="731F59E0" w14:paraId="4E5EB3C4" w14:textId="484F1B4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1.3 Ethics in Health and Social Care...................................................................................</w:t>
      </w:r>
      <w:r w:rsidRPr="426446AB" w:rsidR="178C7EC9">
        <w:rPr>
          <w:rFonts w:ascii="Arial" w:hAnsi="Arial" w:eastAsia="Arial" w:cs="Arial"/>
          <w:b w:val="0"/>
          <w:bCs w:val="0"/>
          <w:i w:val="0"/>
          <w:iCs w:val="0"/>
          <w:caps w:val="0"/>
          <w:smallCaps w:val="0"/>
          <w:noProof w:val="0"/>
          <w:color w:val="000000" w:themeColor="text1" w:themeTint="FF" w:themeShade="FF"/>
          <w:sz w:val="22"/>
          <w:szCs w:val="22"/>
          <w:lang w:val="en-GB"/>
        </w:rPr>
        <w:t>4</w:t>
      </w:r>
    </w:p>
    <w:p w:rsidR="731F59E0" w:rsidP="426446AB" w:rsidRDefault="731F59E0" w14:paraId="0C808822" w14:textId="2299A47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Task 2: Practical Applications of Concepts in Practice- Joan Story....................................</w:t>
      </w:r>
      <w:r w:rsidRPr="426446AB" w:rsidR="3581B9FE">
        <w:rPr>
          <w:rFonts w:ascii="Arial" w:hAnsi="Arial" w:eastAsia="Arial" w:cs="Arial"/>
          <w:b w:val="0"/>
          <w:bCs w:val="0"/>
          <w:i w:val="0"/>
          <w:iCs w:val="0"/>
          <w:caps w:val="0"/>
          <w:smallCaps w:val="0"/>
          <w:noProof w:val="0"/>
          <w:color w:val="000000" w:themeColor="text1" w:themeTint="FF" w:themeShade="FF"/>
          <w:sz w:val="22"/>
          <w:szCs w:val="22"/>
          <w:lang w:val="en-GB"/>
        </w:rPr>
        <w:t>4</w:t>
      </w:r>
    </w:p>
    <w:p w:rsidR="731F59E0" w:rsidP="426446AB" w:rsidRDefault="731F59E0" w14:paraId="329C26D3" w14:textId="5003E5D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2.1 Overview</w:t>
      </w:r>
      <w:r w:rsidRPr="426446AB" w:rsidR="7111CB77">
        <w:rPr>
          <w:rFonts w:ascii="Arial" w:hAnsi="Arial" w:eastAsia="Arial" w:cs="Arial"/>
          <w:b w:val="0"/>
          <w:bCs w:val="0"/>
          <w:i w:val="0"/>
          <w:iCs w:val="0"/>
          <w:caps w:val="0"/>
          <w:smallCaps w:val="0"/>
          <w:noProof w:val="0"/>
          <w:color w:val="000000" w:themeColor="text1" w:themeTint="FF" w:themeShade="FF"/>
          <w:sz w:val="22"/>
          <w:szCs w:val="22"/>
          <w:lang w:val="en-GB"/>
        </w:rPr>
        <w:t>........................................................................................................................4</w:t>
      </w:r>
    </w:p>
    <w:p w:rsidR="731F59E0" w:rsidP="426446AB" w:rsidRDefault="731F59E0" w14:paraId="478E9D70" w14:textId="5322821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2.2 Person-Centred Care....</w:t>
      </w:r>
      <w:r w:rsidRPr="426446AB" w:rsidR="1619B906">
        <w:rPr>
          <w:rFonts w:ascii="Arial" w:hAnsi="Arial" w:eastAsia="Arial" w:cs="Arial"/>
          <w:b w:val="0"/>
          <w:bCs w:val="0"/>
          <w:i w:val="0"/>
          <w:iCs w:val="0"/>
          <w:caps w:val="0"/>
          <w:smallCaps w:val="0"/>
          <w:noProof w:val="0"/>
          <w:color w:val="000000" w:themeColor="text1" w:themeTint="FF" w:themeShade="FF"/>
          <w:sz w:val="22"/>
          <w:szCs w:val="22"/>
          <w:lang w:val="en-GB"/>
        </w:rPr>
        <w:t>.................................................................................................5</w:t>
      </w:r>
    </w:p>
    <w:p w:rsidR="731F59E0" w:rsidP="426446AB" w:rsidRDefault="731F59E0" w14:paraId="5522373C" w14:textId="65CE589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2.3 Partnership Working....</w:t>
      </w:r>
      <w:r w:rsidRPr="426446AB" w:rsidR="0E43542D">
        <w:rPr>
          <w:rFonts w:ascii="Arial" w:hAnsi="Arial" w:eastAsia="Arial" w:cs="Arial"/>
          <w:b w:val="0"/>
          <w:bCs w:val="0"/>
          <w:i w:val="0"/>
          <w:iCs w:val="0"/>
          <w:caps w:val="0"/>
          <w:smallCaps w:val="0"/>
          <w:noProof w:val="0"/>
          <w:color w:val="000000" w:themeColor="text1" w:themeTint="FF" w:themeShade="FF"/>
          <w:sz w:val="22"/>
          <w:szCs w:val="22"/>
          <w:lang w:val="en-GB"/>
        </w:rPr>
        <w:t>...................................................................................................5</w:t>
      </w:r>
    </w:p>
    <w:p w:rsidR="731F59E0" w:rsidP="426446AB" w:rsidRDefault="731F59E0" w14:paraId="1977B0CD" w14:textId="6598A30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2.4 Ethical Practice...</w:t>
      </w:r>
      <w:r w:rsidRPr="426446AB" w:rsidR="65BD8849">
        <w:rPr>
          <w:rFonts w:ascii="Arial" w:hAnsi="Arial" w:eastAsia="Arial" w:cs="Arial"/>
          <w:b w:val="0"/>
          <w:bCs w:val="0"/>
          <w:i w:val="0"/>
          <w:iCs w:val="0"/>
          <w:caps w:val="0"/>
          <w:smallCaps w:val="0"/>
          <w:noProof w:val="0"/>
          <w:color w:val="000000" w:themeColor="text1" w:themeTint="FF" w:themeShade="FF"/>
          <w:sz w:val="22"/>
          <w:szCs w:val="22"/>
          <w:lang w:val="en-GB"/>
        </w:rPr>
        <w:t>............................................................................................................5</w:t>
      </w:r>
    </w:p>
    <w:p w:rsidR="731F59E0" w:rsidP="426446AB" w:rsidRDefault="731F59E0" w14:paraId="61EBC06B" w14:textId="55E2608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Task 3: Reflecting on being a Health and Social Care Professional...</w:t>
      </w:r>
      <w:r w:rsidRPr="426446AB" w:rsidR="60C45BA5">
        <w:rPr>
          <w:rFonts w:ascii="Arial" w:hAnsi="Arial" w:eastAsia="Arial" w:cs="Arial"/>
          <w:b w:val="0"/>
          <w:bCs w:val="0"/>
          <w:i w:val="0"/>
          <w:iCs w:val="0"/>
          <w:caps w:val="0"/>
          <w:smallCaps w:val="0"/>
          <w:noProof w:val="0"/>
          <w:color w:val="000000" w:themeColor="text1" w:themeTint="FF" w:themeShade="FF"/>
          <w:sz w:val="22"/>
          <w:szCs w:val="22"/>
          <w:lang w:val="en-GB"/>
        </w:rPr>
        <w:t>..................................6</w:t>
      </w:r>
    </w:p>
    <w:p w:rsidR="731F59E0" w:rsidP="426446AB" w:rsidRDefault="731F59E0" w14:paraId="42197A55" w14:textId="2463E58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3.1 Description</w:t>
      </w:r>
      <w:r w:rsidRPr="426446AB" w:rsidR="267BDA98">
        <w:rPr>
          <w:rFonts w:ascii="Arial" w:hAnsi="Arial" w:eastAsia="Arial" w:cs="Arial"/>
          <w:b w:val="0"/>
          <w:bCs w:val="0"/>
          <w:i w:val="0"/>
          <w:iCs w:val="0"/>
          <w:caps w:val="0"/>
          <w:smallCaps w:val="0"/>
          <w:noProof w:val="0"/>
          <w:color w:val="000000" w:themeColor="text1" w:themeTint="FF" w:themeShade="FF"/>
          <w:sz w:val="22"/>
          <w:szCs w:val="22"/>
          <w:lang w:val="en-GB"/>
        </w:rPr>
        <w:t>......................................................................................................................6</w:t>
      </w:r>
    </w:p>
    <w:p w:rsidR="731F59E0" w:rsidP="426446AB" w:rsidRDefault="731F59E0" w14:paraId="788305E9" w14:textId="0AEAD6B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3.2 Feelings...</w:t>
      </w:r>
      <w:r w:rsidRPr="426446AB" w:rsidR="57288A43">
        <w:rPr>
          <w:rFonts w:ascii="Arial" w:hAnsi="Arial" w:eastAsia="Arial" w:cs="Arial"/>
          <w:b w:val="0"/>
          <w:bCs w:val="0"/>
          <w:i w:val="0"/>
          <w:iCs w:val="0"/>
          <w:caps w:val="0"/>
          <w:smallCaps w:val="0"/>
          <w:noProof w:val="0"/>
          <w:color w:val="000000" w:themeColor="text1" w:themeTint="FF" w:themeShade="FF"/>
          <w:sz w:val="22"/>
          <w:szCs w:val="22"/>
          <w:lang w:val="en-GB"/>
        </w:rPr>
        <w:t>.......................................................................................................................6</w:t>
      </w:r>
    </w:p>
    <w:p w:rsidR="731F59E0" w:rsidP="426446AB" w:rsidRDefault="731F59E0" w14:paraId="7FD34B59" w14:textId="3DE3662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3.3 Evaluation...</w:t>
      </w:r>
      <w:r w:rsidRPr="426446AB" w:rsidR="66E19310">
        <w:rPr>
          <w:rFonts w:ascii="Arial" w:hAnsi="Arial" w:eastAsia="Arial" w:cs="Arial"/>
          <w:b w:val="0"/>
          <w:bCs w:val="0"/>
          <w:i w:val="0"/>
          <w:iCs w:val="0"/>
          <w:caps w:val="0"/>
          <w:smallCaps w:val="0"/>
          <w:noProof w:val="0"/>
          <w:color w:val="000000" w:themeColor="text1" w:themeTint="FF" w:themeShade="FF"/>
          <w:sz w:val="22"/>
          <w:szCs w:val="22"/>
          <w:lang w:val="en-GB"/>
        </w:rPr>
        <w:t>.....................................................................................................................6</w:t>
      </w:r>
    </w:p>
    <w:p w:rsidR="731F59E0" w:rsidP="426446AB" w:rsidRDefault="731F59E0" w14:paraId="496EC4FD" w14:textId="7EF9867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3.4 Analysis</w:t>
      </w:r>
      <w:r w:rsidRPr="426446AB" w:rsidR="23051078">
        <w:rPr>
          <w:rFonts w:ascii="Arial" w:hAnsi="Arial" w:eastAsia="Arial" w:cs="Arial"/>
          <w:b w:val="0"/>
          <w:bCs w:val="0"/>
          <w:i w:val="0"/>
          <w:iCs w:val="0"/>
          <w:caps w:val="0"/>
          <w:smallCaps w:val="0"/>
          <w:noProof w:val="0"/>
          <w:color w:val="000000" w:themeColor="text1" w:themeTint="FF" w:themeShade="FF"/>
          <w:sz w:val="22"/>
          <w:szCs w:val="22"/>
          <w:lang w:val="en-GB"/>
        </w:rPr>
        <w:t>............................................................................................................................7</w:t>
      </w:r>
    </w:p>
    <w:p w:rsidR="731F59E0" w:rsidP="426446AB" w:rsidRDefault="731F59E0" w14:paraId="18C75A77" w14:textId="2B4FB91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3.5 Conclusion</w:t>
      </w:r>
      <w:r w:rsidRPr="426446AB" w:rsidR="727CA39C">
        <w:rPr>
          <w:rFonts w:ascii="Arial" w:hAnsi="Arial" w:eastAsia="Arial" w:cs="Arial"/>
          <w:b w:val="0"/>
          <w:bCs w:val="0"/>
          <w:i w:val="0"/>
          <w:iCs w:val="0"/>
          <w:caps w:val="0"/>
          <w:smallCaps w:val="0"/>
          <w:noProof w:val="0"/>
          <w:color w:val="000000" w:themeColor="text1" w:themeTint="FF" w:themeShade="FF"/>
          <w:sz w:val="22"/>
          <w:szCs w:val="22"/>
          <w:lang w:val="en-GB"/>
        </w:rPr>
        <w:t>.......................................................................................................................7</w:t>
      </w:r>
    </w:p>
    <w:p w:rsidR="731F59E0" w:rsidP="426446AB" w:rsidRDefault="731F59E0" w14:paraId="347E3C70" w14:textId="66AB9FB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3.6 Action Plan...</w:t>
      </w:r>
      <w:r w:rsidRPr="426446AB" w:rsidR="5A2042D5">
        <w:rPr>
          <w:rFonts w:ascii="Arial" w:hAnsi="Arial" w:eastAsia="Arial" w:cs="Arial"/>
          <w:b w:val="0"/>
          <w:bCs w:val="0"/>
          <w:i w:val="0"/>
          <w:iCs w:val="0"/>
          <w:caps w:val="0"/>
          <w:smallCaps w:val="0"/>
          <w:noProof w:val="0"/>
          <w:color w:val="000000" w:themeColor="text1" w:themeTint="FF" w:themeShade="FF"/>
          <w:sz w:val="22"/>
          <w:szCs w:val="22"/>
          <w:lang w:val="en-GB"/>
        </w:rPr>
        <w:t>...................................................................................................................</w:t>
      </w:r>
      <w:r w:rsidRPr="426446AB" w:rsidR="5A2042D5">
        <w:rPr>
          <w:rFonts w:ascii="Arial" w:hAnsi="Arial" w:eastAsia="Arial" w:cs="Arial"/>
          <w:b w:val="0"/>
          <w:bCs w:val="0"/>
          <w:i w:val="0"/>
          <w:iCs w:val="0"/>
          <w:caps w:val="0"/>
          <w:smallCaps w:val="0"/>
          <w:noProof w:val="0"/>
          <w:color w:val="000000" w:themeColor="text1" w:themeTint="FF" w:themeShade="FF"/>
          <w:sz w:val="22"/>
          <w:szCs w:val="22"/>
          <w:lang w:val="en-GB"/>
        </w:rPr>
        <w:t>.7</w:t>
      </w:r>
    </w:p>
    <w:p w:rsidR="731F59E0" w:rsidP="426446AB" w:rsidRDefault="731F59E0" w14:paraId="3DF155B6" w14:textId="13A0302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426446AB" w:rsidR="52A49849">
        <w:rPr>
          <w:rFonts w:ascii="Arial" w:hAnsi="Arial" w:eastAsia="Arial" w:cs="Arial"/>
          <w:b w:val="0"/>
          <w:bCs w:val="0"/>
          <w:i w:val="0"/>
          <w:iCs w:val="0"/>
          <w:caps w:val="0"/>
          <w:smallCaps w:val="0"/>
          <w:noProof w:val="0"/>
          <w:color w:val="000000" w:themeColor="text1" w:themeTint="FF" w:themeShade="FF"/>
          <w:sz w:val="22"/>
          <w:szCs w:val="22"/>
          <w:lang w:val="en-GB"/>
        </w:rPr>
        <w:t>..........................................................................................................................8</w:t>
      </w:r>
    </w:p>
    <w:p w:rsidR="731F59E0" w:rsidP="426446AB" w:rsidRDefault="731F59E0" w14:paraId="6F3D58CF" w14:textId="1CEAE03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31F59E0">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426446AB" w:rsidR="2FB93D73">
        <w:rPr>
          <w:rFonts w:ascii="Arial" w:hAnsi="Arial" w:eastAsia="Arial" w:cs="Arial"/>
          <w:b w:val="0"/>
          <w:bCs w:val="0"/>
          <w:i w:val="0"/>
          <w:iCs w:val="0"/>
          <w:caps w:val="0"/>
          <w:smallCaps w:val="0"/>
          <w:noProof w:val="0"/>
          <w:color w:val="000000" w:themeColor="text1" w:themeTint="FF" w:themeShade="FF"/>
          <w:sz w:val="22"/>
          <w:szCs w:val="22"/>
          <w:lang w:val="en-GB"/>
        </w:rPr>
        <w:t>..........................................................................................................8</w:t>
      </w:r>
    </w:p>
    <w:p w:rsidR="426446AB" w:rsidP="426446AB" w:rsidRDefault="426446AB" w14:paraId="11B21518" w14:textId="75D3576A">
      <w:pPr>
        <w:pStyle w:val="Normal"/>
      </w:pPr>
    </w:p>
    <w:p w:rsidR="426446AB" w:rsidRDefault="426446AB" w14:paraId="289E9775" w14:textId="669F57C2">
      <w:r>
        <w:br w:type="page"/>
      </w:r>
    </w:p>
    <w:p w:rsidR="7E324C68" w:rsidP="426446AB" w:rsidRDefault="7E324C68" w14:paraId="20F104AE" w14:textId="1291CB3A">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Introduction</w:t>
      </w:r>
    </w:p>
    <w:p w:rsidR="7E324C68" w:rsidP="426446AB" w:rsidRDefault="7E324C68" w14:paraId="60B32039" w14:textId="7A64A6A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This reflective report explores three principles in the UK health and social care practice: person-centred care, partnership working and ethics. These principles are embedded in the Care Act 2014 and the Health and Care Act 2022, have a statutory basis, and directly influence the quality of care provided in all settings (HM Government, 2014; HM Government, 2022). Their theoretical and legislative importance is discussed in Task 1. Task 2 uses them to apply to Joan in the Case Study of NHS England to assess the impact in practice. Task 3 applies the Gibbs Reflective Cycle (1988) to consider how these principles will guide the author's professional practice as a Family Support Worker.</w:t>
      </w:r>
    </w:p>
    <w:p w:rsidR="7E324C68" w:rsidP="426446AB" w:rsidRDefault="7E324C68" w14:paraId="2EAD8F0E" w14:textId="3A3F50BB">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Task 1: The reflection on Importance of Principles of Health and Social Care</w:t>
      </w:r>
    </w:p>
    <w:p w:rsidR="7E324C68" w:rsidP="426446AB" w:rsidRDefault="7E324C68" w14:paraId="5E298CD5" w14:textId="2A9DF909">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1.1 Person-Centred Care</w:t>
      </w:r>
    </w:p>
    <w:p w:rsidR="7E324C68" w:rsidP="426446AB" w:rsidRDefault="7E324C68" w14:paraId="44ECE23D" w14:textId="5A9EC96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Person-centred care puts the person at the centre of all care choices, which demands that the professionals consider the service users as partners, rather than recipients of care (Berntsen et al., 2021). NICE (2022) highlights that they must be co-produced with people and make sure that personal goals are used to plan and that preferences are upheld at all levels. The Hierarchy of Needs of Maslow (1943) offers a helpful theoretical prism: it helps practitioners to remember that emotional, social, and psychological needs are as important as physical well-being, and that they should consider the entire person and all of their needs: basic safety to belonging, esteem, and self-actualisation. Hodge (2024) shows that truly person-centred solutions yield more quantifiable positive wellbeing, more confidence, less helplessness in service users, and emphasises that person-centred care is not merely a relational ideal but a structural necessity that teams can impose on how they plan their time and priorities. This is strengthened by the Health and Care Act 2022, which requires person-centred approaches in each level of service delivery in Integrated Care Systems (ICSs) (HM Government, 2022). Thomson and Chatterjee (2024), however, observe that the pressures of the workforce, time, and failure to instil this ethos on the same note across the UK health and social care environments continue to pose a barrier.</w:t>
      </w:r>
    </w:p>
    <w:p w:rsidR="7E324C68" w:rsidP="426446AB" w:rsidRDefault="7E324C68" w14:paraId="70BDA3F0" w14:textId="54B7E9BB">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1.2 Partnership Working</w:t>
      </w:r>
    </w:p>
    <w:p w:rsidR="7E324C68" w:rsidP="426446AB" w:rsidRDefault="7E324C68" w14:paraId="3869C02E" w14:textId="2C3B452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Partnership working entails professionals, agencies and service users working together in the provision of holistic care. In the Health and Care Act 2022, ICSs were put on a statutory basis and required joint working among the NHS organisations, local authorities and the voluntary sector (HM Government, 2022). Statutory guidance from NHS England (2022) supports the fact that the concept of meaningful partnership is to be actively implemented, involving not only professional networks but also service users and communities. The Ecological Systems Theory created by Bronfenbrenner (1979) sheds light on the importance of this: families are embedded in various systems that interact with each other, starting with close relationships and extending to national policy, and effective support, in turn, has to work on all levels at once. In the case of Family Support Workers, the Department for Education (2023) Working Together to Safeguard Children guidance is clear that multi-agency collaboration should be a statutory requirement. Thomson and Chatterjee (2024) single out the lack of clarity in role boundaries and equity in resources as persistent obstacles, specifically marginalisation of the voluntary sector partners.</w:t>
      </w:r>
    </w:p>
    <w:p w:rsidR="7E324C68" w:rsidP="426446AB" w:rsidRDefault="7E324C68" w14:paraId="51D1F868" w14:textId="4BDEA7E0">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1.3 Ethics in Health and Social Care</w:t>
      </w:r>
    </w:p>
    <w:p w:rsidR="7E324C68" w:rsidP="426446AB" w:rsidRDefault="7E324C68" w14:paraId="0D3C1687" w14:textId="5862064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All professional health and social care activities are guided by ethics. Tensions between being professionally and personally responsible are a characteristic of the UK practice, as Glasby (2017) presents arguments, which involve precision in moral judgement beyond procedural compliance. The BASW Code of Ethics (2021) expresses three values: human rights, social justice, and professional integrity. These require personal dignity and confrontation of discrimination as well as openness of all professional relationships. Pakkanen et al. (2024) confirm that value-driven practice is a powerful predictor of the quality and safety of care, and compassion, respect, and accountability are directly correlated with positive outcomes for service users. Banks (2023) emphasises that the pandemic has revealed fundamental ethical conflicts in the social professions, and practitioners had to make independent moral decisions where established protocols were inadequate. The HCPC Standards (2024) propose a regulatory framework of ethical conduct, which directs professionals to safeguard the interests of service users, uphold confidentiality, and address the risks in a proper manner. Person-centred care, partnership working and ethics are all interdependent concepts in that none of the principles can work efficiently without the others.</w:t>
      </w:r>
    </w:p>
    <w:p w:rsidR="7E324C68" w:rsidP="426446AB" w:rsidRDefault="7E324C68" w14:paraId="05BB5374" w14:textId="6746DC13">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Task 2: Practical Applications of Concepts in Practice- Joan Story</w:t>
      </w:r>
    </w:p>
    <w:p w:rsidR="7E324C68" w:rsidP="426446AB" w:rsidRDefault="7E324C68" w14:paraId="637FCD35" w14:textId="31A9A676">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2.1 Overview</w:t>
      </w:r>
    </w:p>
    <w:p w:rsidR="7E324C68" w:rsidP="426446AB" w:rsidRDefault="7E324C68" w14:paraId="374D7349" w14:textId="2719BE6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The story of Joan is an NHS England case study that reports the implementation of a transformational intervention in an adult with Crohn’s disease (NHS England, n.d.). Before the intervention, Joan scored one on a Patient Activation Measurement (PAM) scale, which indicates very low confidence and self-management capability, poor attendance at appointments, and two emergency admissions within one year. A multi-professional team provided a person-centred, ethically based and collaborative intervention, which resulted in a 40 per cent improvement in PAM, almost perfect attendance at appointments and reduced emergency admissions.</w:t>
      </w:r>
    </w:p>
    <w:p w:rsidR="7E324C68" w:rsidP="426446AB" w:rsidRDefault="7E324C68" w14:paraId="4BC7B74D" w14:textId="3B07EB23">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2.2 Person-Centred Care</w:t>
      </w:r>
    </w:p>
    <w:p w:rsidR="7E324C68" w:rsidP="426446AB" w:rsidRDefault="7E324C68" w14:paraId="459F1F4F" w14:textId="7C0920E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Instead of creating a standardised route, the PAM tool enabled Joan and her team to learn more about her initial position and conduct weekly meetings in her home, eliminating the obstacle that her Crohn's disease caused her to leave the house. This is because, according to Berntsen et al. (2021), true person-centred care puts the service user as the host of their own care experience. Using Maslow's (1943) hierarchy, the team initially met the need for safety and the physiological needs of Joan, who was provided with access to care in a safe environment and then progressed up to esteem and self-actualisation. This method is supported by Hodge (2024), who reports that time spent on the study of people positively influences confidence and engagement in the services. The same is stated by NICE (2022), according to which respecting preferences regarding the approach to receiving care yields more beneficial results in the long-term.</w:t>
      </w:r>
    </w:p>
    <w:p w:rsidR="7E324C68" w:rsidP="426446AB" w:rsidRDefault="7E324C68" w14:paraId="420274FA" w14:textId="180A1ECC">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2.3 Partnership Working</w:t>
      </w:r>
    </w:p>
    <w:p w:rsidR="7E324C68" w:rsidP="426446AB" w:rsidRDefault="7E324C68" w14:paraId="52ED986B" w14:textId="2216255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The integrated process of involvement of therapists, outpatient services and Joan herself is indicative of the integrated approach needed in the statutory guidance of NHS England (2022). To diagnose the underlying cause of non-engagement as Crohn’s disease in Joan, the professionals needed to cross the physical health and psychosocial boundary, which is what Thomson and Chatterjee (2024) refer to as an enabler of integrated care. Joan was turned into a real partner: she established her own objectives with her therapist, recognising obstacles, which is the core of the principles of co-production in the Health and Care Act 2022.</w:t>
      </w:r>
    </w:p>
    <w:p w:rsidR="7E324C68" w:rsidP="426446AB" w:rsidRDefault="7E324C68" w14:paraId="7DA7F066" w14:textId="459778F2">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2.4 Ethical Practice</w:t>
      </w:r>
    </w:p>
    <w:p w:rsidR="7E324C68" w:rsidP="426446AB" w:rsidRDefault="7E324C68" w14:paraId="7C0697AC" w14:textId="16E003D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Holding the meetings at Joan's home was morally responsible because it met both the requirements of the BASW Code of Ethics (2021) and the HCPC Standards (2024). Instead of punishing Joan due to the unattended appointments, professionals tried to comprehend the causes of it, what Banks (2023) calls virtue ethics in practice. Tomaselli et al. (2020) suggest that relational ethics requires constant awareness of power relations; in the case of Joan, there was an empowerment but not a judgment using the PAM tool, which led to clinically significant and ethically exemplary outcomes.</w:t>
      </w:r>
    </w:p>
    <w:p w:rsidR="7E324C68" w:rsidP="426446AB" w:rsidRDefault="7E324C68" w14:paraId="6776B4E6" w14:textId="70CD6642">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Task 3: Reflecting on being a Health and Social Care Professional</w:t>
      </w:r>
    </w:p>
    <w:p w:rsidR="7E324C68" w:rsidP="426446AB" w:rsidRDefault="7E324C68" w14:paraId="44AB18D7" w14:textId="2A53EF1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This part uses the Reflective Cycle of Gibbs (1988) - which entails Description, Feelings, Evaluation, Analysis, Conclusion and Action Plan - to consider the professional practice as a Family Support Worker.</w:t>
      </w:r>
    </w:p>
    <w:p w:rsidR="7E324C68" w:rsidP="426446AB" w:rsidRDefault="7E324C68" w14:paraId="174C25D9" w14:textId="4C4FD31E">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3.1 Description</w:t>
      </w:r>
    </w:p>
    <w:p w:rsidR="7E324C68" w:rsidP="426446AB" w:rsidRDefault="7E324C68" w14:paraId="7E2F5743" w14:textId="5D5F7FD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My recent support was to a family where the parents were having issues connecting with school and health services due to safety issues. The family were suspicious and defensive of professional intervention. My work involved establishing a trusting relationship, finding out their real needs, and organising a multi-agency response by the school staff, a health visitor, and social care colleagues to advance the welfare of the children. These three principles were all put on trial at the same time: person-centred work with the family, ethical management of safeguarding responsibilities, and competent integration of the agencies into a partnership.</w:t>
      </w:r>
    </w:p>
    <w:p w:rsidR="7E324C68" w:rsidP="426446AB" w:rsidRDefault="7E324C68" w14:paraId="7ACF51A2" w14:textId="0189AAAC">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3.2 Feelings</w:t>
      </w:r>
    </w:p>
    <w:p w:rsidR="7E324C68" w:rsidP="426446AB" w:rsidRDefault="7E324C68" w14:paraId="4DA8FEFC" w14:textId="5395D83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I was under stress between the need to respond to statutory safeguarding responsibilities and establish a person-centred relationship. I knew that in the event that the family saw me as an agent of enforcement first and foremost, there could never be any real engagement. I also struggled with orientating myself in the multi-agency space, where the roles were not always clearly defined, and felt isolated in my profession when I felt that the colleagues were more focused on procedural compliance rather than on relationship. Gibbs (1988) recognises emotional awareness as part of the authentic reflection and asserts that practitioners who recognise their emotions are in a better position to acquire learning through experience. BASW (2021) also notes that practitioners should be aware of their personal values, biases and emotional reactions that influence practice - a fact that informed my decision to focus on relationship-building before initiating formal safeguarding measures.</w:t>
      </w:r>
    </w:p>
    <w:p w:rsidR="7E324C68" w:rsidP="426446AB" w:rsidRDefault="7E324C68" w14:paraId="2FF4F458" w14:textId="214B7534">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3.3 Evaluation</w:t>
      </w:r>
    </w:p>
    <w:p w:rsidR="7E324C68" w:rsidP="426446AB" w:rsidRDefault="7E324C68" w14:paraId="098ED086" w14:textId="435DE73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The strategies that proved effective were to meet the family on their terms: I made early visits to the family at the time and place that were convenient to them, and I spent the first weeks listening, not telling. NICE (2022) confirms that effective support is initiated by comprehending personal objectives rather than by enforcing professional interests. The unmet safety and belonging needs of the family and the lack thereof were identified by me as the main obstacle, and only with these needs met, the higher-order needs, like the ability of children to get engaged in their education, become feasible using Maslow's (1943) hierarchy. Inter-agency coordination was what did not work so well at first: information was shared irregularly, forming conflicting messages to the family. The Department for Education (2023) is clear that strong information-sharing is a safeguarding provision, which was not the case initially.</w:t>
      </w:r>
    </w:p>
    <w:p w:rsidR="7E324C68" w:rsidP="426446AB" w:rsidRDefault="7E324C68" w14:paraId="0C602C12" w14:textId="2BC2D690">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3.4 Analysis</w:t>
      </w:r>
    </w:p>
    <w:p w:rsidR="7E324C68" w:rsidP="426446AB" w:rsidRDefault="7E324C68" w14:paraId="5791936F" w14:textId="6F9B6EA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Analytically, Maslow's application (1943) brought a different perspective to my mind: the family was disengaged because of unmet needs and not resistance. The understanding changed my mindset towards oversight to collaboration - the paradigm shift Berntsen et al. (2021) claim to be the key to true person-centred practice. The HCPC Standards (2024) and BASW Code of Ethics (2021) helped me to resolve the tension in autonomy and protection of duty ethically. Professional virtues, honesty, courage, compassion, is necessary in this case, and Banks (2023) believes that professional virtue is necessary here, but I found that openness and accountability regarding the statutory requirements, with a clear feeling of care established, more trusted than harmed it. On partnership, I finally arranged a team-around-the-family meeting to define common goals and more definite roles, which is in line with the vision of the Health and Care Act 2022 of integrated, coordinated care. Pakkanen et al. (2024) confirm that shared professional values provide quantifiably superior results - a fact that was directly supported in this case.</w:t>
      </w:r>
    </w:p>
    <w:p w:rsidR="7E324C68" w:rsidP="426446AB" w:rsidRDefault="7E324C68" w14:paraId="0B76412E" w14:textId="44125802">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3.5 Conclusion</w:t>
      </w:r>
    </w:p>
    <w:p w:rsidR="7E324C68" w:rsidP="426446AB" w:rsidRDefault="7E324C68" w14:paraId="6FEC37C4" w14:textId="05D5662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The most significant strengths I have are the ability to create trust with disengaged families and adhering to ethical integrity of dignity and transparency. The aspects that need to be developed are multi-agency coordination - I must take the initiative to set up roles and responsibilities at the beginning of the case to be able to operate under the letter and spirit of the statutory requirements - and greater understanding of the information sharing legislation, especially the Children Act 1989 so that I can always be able to work within the letter and spirit of the statutory requirements.</w:t>
      </w:r>
    </w:p>
    <w:p w:rsidR="7E324C68" w:rsidP="426446AB" w:rsidRDefault="7E324C68" w14:paraId="5388E83B" w14:textId="271D4CF9">
      <w:pPr>
        <w:pStyle w:val="Heading2"/>
        <w:keepNext w:val="1"/>
        <w:keepLines w:val="1"/>
        <w:spacing w:before="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3.6 Action Plan</w:t>
      </w:r>
    </w:p>
    <w:p w:rsidR="7E324C68" w:rsidP="426446AB" w:rsidRDefault="7E324C68" w14:paraId="71D55BF5" w14:textId="237B95A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To enhance my knowledge of information-sharing procedures, I am initially going to undertake a formal multi-agency safeguarding training programme within six months as per the Department for Education (2023) guidance. Second, I will be involved in regular reflective supervision with Gibbs Cycle and critical self-awareness, as per BASW (2021). Third, I will use the resources of the Comprehensive Model of Personalised Care published by NHS England to further enrich my theoretical background. According to the HCPC Standards (2024), every registrant is to make a commitment to ongoing professional development; the activities are my practical action towards this standard.</w:t>
      </w:r>
    </w:p>
    <w:p w:rsidR="7E324C68" w:rsidP="426446AB" w:rsidRDefault="7E324C68" w14:paraId="0E9373EB" w14:textId="56B2D1B4">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Conclusion</w:t>
      </w:r>
    </w:p>
    <w:p w:rsidR="7E324C68" w:rsidP="426446AB" w:rsidRDefault="7E324C68" w14:paraId="5AA56BEC" w14:textId="4648B99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This report has revealed that person-centred care, partnership working and ethical practice are extremely interrelated principles that jointly describe the quality of excellence in the UK health and social care. Task 1 laid down their theoretical and legislative underpinnings, based on Maslow (1943), Bronfenbrenner (1979), Glasby (2017), the Care Act 2014 and the Health and Care Act 2022. Task 2 demonstrated their transformative capacity using the Joan Story, where an ethically based, co-ordinated intervention that was person-centred led to quantifiable changes in outcome. Task 3 provided me with a guided personal introspection with the Cycle of Gibbs and provided a clear understanding of my strengths in practice and definite growth areas as a Family Support Worker. As these considerations show, adherence to these principles is not idealistic but the moral and professional basis on which all the relationships in health and social care should be based.</w:t>
      </w:r>
    </w:p>
    <w:p w:rsidR="426446AB" w:rsidP="426446AB" w:rsidRDefault="426446AB" w14:paraId="46BA2CF6" w14:textId="7AB2C767">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6446AB" w:rsidP="426446AB" w:rsidRDefault="426446AB" w14:paraId="5F61C61B" w14:textId="1F8AD8E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E324C68" w:rsidP="426446AB" w:rsidRDefault="7E324C68" w14:paraId="4975F971" w14:textId="46FD54CD">
      <w:pPr>
        <w:pStyle w:val="Heading1"/>
        <w:keepNext w:val="1"/>
        <w:keepLines w:val="1"/>
        <w:spacing w:before="240" w:after="0" w:line="360" w:lineRule="auto"/>
        <w:jc w:val="both"/>
        <w:rPr>
          <w:rFonts w:ascii="Arial" w:hAnsi="Arial" w:eastAsia="Arial" w:cs="Arial"/>
          <w:b w:val="0"/>
          <w:bCs w:val="0"/>
          <w:i w:val="0"/>
          <w:iCs w:val="0"/>
          <w:caps w:val="0"/>
          <w:smallCaps w:val="0"/>
          <w:noProof w:val="0"/>
          <w:color w:val="2F5496"/>
          <w:sz w:val="22"/>
          <w:szCs w:val="22"/>
          <w:lang w:val="en-GB"/>
        </w:rPr>
      </w:pPr>
      <w:r w:rsidRPr="426446AB" w:rsidR="7E324C68">
        <w:rPr>
          <w:rFonts w:ascii="Arial" w:hAnsi="Arial" w:eastAsia="Arial" w:cs="Arial"/>
          <w:b w:val="1"/>
          <w:bCs w:val="1"/>
          <w:i w:val="0"/>
          <w:iCs w:val="0"/>
          <w:caps w:val="0"/>
          <w:smallCaps w:val="0"/>
          <w:noProof w:val="0"/>
          <w:color w:val="2F5496"/>
          <w:sz w:val="22"/>
          <w:szCs w:val="22"/>
          <w:lang w:val="en-GB"/>
        </w:rPr>
        <w:t xml:space="preserve">Reference </w:t>
      </w:r>
    </w:p>
    <w:p w:rsidR="7E324C68" w:rsidP="426446AB" w:rsidRDefault="7E324C68" w14:paraId="3D588360" w14:textId="6A6E940E">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Banks, S. (2023) 'Pandemic ethics and beyond: creating space for virtues in the social professions', Nursing Ethics, 30(7–8), pp. 1150–1163. </w:t>
      </w:r>
      <w:hyperlink r:id="Red4aaf87ae9d4b75">
        <w:r w:rsidRPr="426446AB" w:rsidR="7E324C68">
          <w:rPr>
            <w:rStyle w:val="Hyperlink"/>
            <w:b w:val="0"/>
            <w:bCs w:val="0"/>
            <w:i w:val="0"/>
            <w:iCs w:val="0"/>
            <w:caps w:val="0"/>
            <w:smallCaps w:val="0"/>
            <w:strike w:val="0"/>
            <w:dstrike w:val="0"/>
            <w:noProof w:val="0"/>
            <w:lang w:val="en-GB"/>
          </w:rPr>
          <w:t>https://doi.org/10.1177/09697330231177421</w:t>
        </w:r>
      </w:hyperlink>
    </w:p>
    <w:p w:rsidR="7E324C68" w:rsidP="426446AB" w:rsidRDefault="7E324C68" w14:paraId="2B137491" w14:textId="5F587F8D">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Berntsen, G.R., Yaron, S., Chetty, M., Canfield, C., Ako-Egbe, L., Phan, P., Curran, C. and Castro, I. (2021) 'Person-centred care (PCC): the people's perspective', International Journal for Quality in Health Care, 33(Supplement 2), pp. ii23–ii26. </w:t>
      </w:r>
      <w:hyperlink r:id="R99727b2a03b140a5">
        <w:r w:rsidRPr="426446AB" w:rsidR="7E324C68">
          <w:rPr>
            <w:rStyle w:val="Hyperlink"/>
            <w:b w:val="0"/>
            <w:bCs w:val="0"/>
            <w:i w:val="0"/>
            <w:iCs w:val="0"/>
            <w:caps w:val="0"/>
            <w:smallCaps w:val="0"/>
            <w:strike w:val="0"/>
            <w:dstrike w:val="0"/>
            <w:noProof w:val="0"/>
            <w:lang w:val="en-GB"/>
          </w:rPr>
          <w:t>https://doi.org/10.1093/intqhc/mzab052</w:t>
        </w:r>
      </w:hyperlink>
    </w:p>
    <w:p w:rsidR="7E324C68" w:rsidP="426446AB" w:rsidRDefault="7E324C68" w14:paraId="6063D01F" w14:textId="4E07E86E">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British Association of Social Workers (BASW) (2021) The BASW Code of Ethics for Social Work. Birmingham: BASW. </w:t>
      </w:r>
      <w:hyperlink r:id="Rfdd6f0ee90ee4304">
        <w:r w:rsidRPr="426446AB" w:rsidR="7E324C68">
          <w:rPr>
            <w:rStyle w:val="Hyperlink"/>
            <w:b w:val="0"/>
            <w:bCs w:val="0"/>
            <w:i w:val="0"/>
            <w:iCs w:val="0"/>
            <w:caps w:val="0"/>
            <w:smallCaps w:val="0"/>
            <w:strike w:val="0"/>
            <w:dstrike w:val="0"/>
            <w:noProof w:val="0"/>
            <w:lang w:val="en-GB"/>
          </w:rPr>
          <w:t>https://basw.co.uk/policy-practice/standards/code-ethics</w:t>
        </w:r>
      </w:hyperlink>
    </w:p>
    <w:p w:rsidR="7E324C68" w:rsidP="426446AB" w:rsidRDefault="7E324C68" w14:paraId="272F79F5" w14:textId="4C828547">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Bronfenbrenner, U. (1979) The Ecology of Human Development: Experiments by Nature and Design. Cambridge, MA: Harvard University Press.</w:t>
      </w:r>
    </w:p>
    <w:p w:rsidR="7E324C68" w:rsidP="426446AB" w:rsidRDefault="7E324C68" w14:paraId="3EB79C3B" w14:textId="7A03FEDF">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(2023) Working Together to Safeguard Children 2023: Statutory Guidance on Multi-Agency Working to Help, Protect and Promote the Welfare of Children. London: HMSO.  </w:t>
      </w:r>
      <w:hyperlink r:id="R683d3f4d699a4b6d">
        <w:r w:rsidRPr="426446AB" w:rsidR="7E324C68">
          <w:rPr>
            <w:rStyle w:val="Hyperlink"/>
            <w:b w:val="0"/>
            <w:bCs w:val="0"/>
            <w:i w:val="0"/>
            <w:iCs w:val="0"/>
            <w:caps w:val="0"/>
            <w:smallCaps w:val="0"/>
            <w:strike w:val="0"/>
            <w:dstrike w:val="0"/>
            <w:noProof w:val="0"/>
            <w:lang w:val="en-GB"/>
          </w:rPr>
          <w:t>https://assets.publishing.service.gov.uk/media/669e7501ab418ab055592a7b/Working_together_to_safeguard_children_2023.pdf</w:t>
        </w:r>
      </w:hyperlink>
    </w:p>
    <w:p w:rsidR="7E324C68" w:rsidP="426446AB" w:rsidRDefault="7E324C68" w14:paraId="373D2089" w14:textId="594C2B62">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Gibbs, G. (1988) Learning by Doing: A Guide to Teaching and Learning Methods. Oxford: Further Education Unit, Oxford Polytechnic.</w:t>
      </w:r>
    </w:p>
    <w:p w:rsidR="7E324C68" w:rsidP="426446AB" w:rsidRDefault="7E324C68" w14:paraId="2324FE01" w14:textId="5FB654A7">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Glasby, J. (2017) Understanding Health and Social Care. 3rd edn. Bristol: Policy Press.</w:t>
      </w:r>
    </w:p>
    <w:p w:rsidR="7E324C68" w:rsidP="426446AB" w:rsidRDefault="7E324C68" w14:paraId="4F51A3CC" w14:textId="72D839B8">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Health and Care Professions Council (HCPC) (2024) Standards of Conduct, Performance and Ethics. London: HCPC. </w:t>
      </w:r>
      <w:hyperlink r:id="R0b04ebbc3d704a92">
        <w:r w:rsidRPr="426446AB" w:rsidR="7E324C68">
          <w:rPr>
            <w:rStyle w:val="Hyperlink"/>
            <w:b w:val="0"/>
            <w:bCs w:val="0"/>
            <w:i w:val="0"/>
            <w:iCs w:val="0"/>
            <w:caps w:val="0"/>
            <w:smallCaps w:val="0"/>
            <w:strike w:val="0"/>
            <w:dstrike w:val="0"/>
            <w:noProof w:val="0"/>
            <w:lang w:val="en-GB"/>
          </w:rPr>
          <w:t>https://www.hcpc-uk.org/standards/standards-of-conduct-performance-and-ethics/</w:t>
        </w:r>
      </w:hyperlink>
    </w:p>
    <w:p w:rsidR="7E324C68" w:rsidP="426446AB" w:rsidRDefault="7E324C68" w14:paraId="55ED84E4" w14:textId="430703A9">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HM Government (2014) Care Act 2014. London: The Stationery Office. </w:t>
      </w:r>
      <w:hyperlink r:id="R6b1dcba377e84af1">
        <w:r w:rsidRPr="426446AB" w:rsidR="7E324C68">
          <w:rPr>
            <w:rStyle w:val="Hyperlink"/>
            <w:b w:val="0"/>
            <w:bCs w:val="0"/>
            <w:i w:val="0"/>
            <w:iCs w:val="0"/>
            <w:caps w:val="0"/>
            <w:smallCaps w:val="0"/>
            <w:strike w:val="0"/>
            <w:dstrike w:val="0"/>
            <w:noProof w:val="0"/>
            <w:lang w:val="en-GB"/>
          </w:rPr>
          <w:t>https://www.legislation.gov.uk/ukpga/2014/23/contents</w:t>
        </w:r>
      </w:hyperlink>
    </w:p>
    <w:p w:rsidR="7E324C68" w:rsidP="426446AB" w:rsidRDefault="7E324C68" w14:paraId="61B1085E" w14:textId="2B4E6991">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HM Government (2022) Health and Care Act 2022. London: The Stationery Office. : </w:t>
      </w:r>
      <w:hyperlink r:id="R8bca0fcfd23c4a9f">
        <w:r w:rsidRPr="426446AB" w:rsidR="7E324C68">
          <w:rPr>
            <w:rStyle w:val="Hyperlink"/>
            <w:b w:val="0"/>
            <w:bCs w:val="0"/>
            <w:i w:val="0"/>
            <w:iCs w:val="0"/>
            <w:caps w:val="0"/>
            <w:smallCaps w:val="0"/>
            <w:strike w:val="0"/>
            <w:dstrike w:val="0"/>
            <w:noProof w:val="0"/>
            <w:lang w:val="en-GB"/>
          </w:rPr>
          <w:t>https://www.legislation.gov.uk/ukpga/2022/31/contents/enacted</w:t>
        </w:r>
      </w:hyperlink>
    </w:p>
    <w:p w:rsidR="7E324C68" w:rsidP="426446AB" w:rsidRDefault="7E324C68" w14:paraId="4B8EC6E1" w14:textId="1815A0CF">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Hodge, G. (2024) 'A multiple case study exploring person-centred care in care homes', Health and Social Care in the Community, pp. 1–14. </w:t>
      </w:r>
      <w:hyperlink r:id="R7a8c90bb934b4ae0">
        <w:r w:rsidRPr="426446AB" w:rsidR="7E324C68">
          <w:rPr>
            <w:rStyle w:val="Hyperlink"/>
            <w:b w:val="0"/>
            <w:bCs w:val="0"/>
            <w:i w:val="0"/>
            <w:iCs w:val="0"/>
            <w:caps w:val="0"/>
            <w:smallCaps w:val="0"/>
            <w:strike w:val="0"/>
            <w:dstrike w:val="0"/>
            <w:noProof w:val="0"/>
            <w:lang w:val="en-GB"/>
          </w:rPr>
          <w:t>https://doi.org/10.1155/2024/9888828</w:t>
        </w:r>
      </w:hyperlink>
    </w:p>
    <w:p w:rsidR="7E324C68" w:rsidP="426446AB" w:rsidRDefault="7E324C68" w14:paraId="647C25AB" w14:textId="3504D5A2">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Maslow, A.H. (1943) 'A theory of human motivation', Psychological Review, 50(4), pp. 370–396.</w:t>
      </w:r>
    </w:p>
    <w:p w:rsidR="7E324C68" w:rsidP="426446AB" w:rsidRDefault="7E324C68" w14:paraId="2FC83229" w14:textId="41874227">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for Health and Care Excellence (NICE) (2022) Home Care: Delivering Personal Care and Practical Support to Older People Living in Their Own Homes (NG21). London: NICE. </w:t>
      </w:r>
      <w:hyperlink r:id="R91fc9bc76cc44253">
        <w:r w:rsidRPr="426446AB" w:rsidR="7E324C68">
          <w:rPr>
            <w:rStyle w:val="Hyperlink"/>
            <w:b w:val="0"/>
            <w:bCs w:val="0"/>
            <w:i w:val="0"/>
            <w:iCs w:val="0"/>
            <w:caps w:val="0"/>
            <w:smallCaps w:val="0"/>
            <w:strike w:val="0"/>
            <w:dstrike w:val="0"/>
            <w:noProof w:val="0"/>
            <w:lang w:val="en-GB"/>
          </w:rPr>
          <w:t>https://www.nice.org.uk/guidance/ng21</w:t>
        </w:r>
      </w:hyperlink>
    </w:p>
    <w:p w:rsidR="7E324C68" w:rsidP="426446AB" w:rsidRDefault="7E324C68" w14:paraId="6F697437" w14:textId="1585A4C8">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(n.d.) Joan's Story: How Small Changes Helped to Give Joan Confidence to Better Manage Her Ongoing Health and Care. </w:t>
      </w:r>
      <w:hyperlink r:id="R69c203942ec94282">
        <w:r w:rsidRPr="426446AB" w:rsidR="7E324C68">
          <w:rPr>
            <w:rStyle w:val="Hyperlink"/>
            <w:b w:val="0"/>
            <w:bCs w:val="0"/>
            <w:i w:val="0"/>
            <w:iCs w:val="0"/>
            <w:caps w:val="0"/>
            <w:smallCaps w:val="0"/>
            <w:strike w:val="0"/>
            <w:dstrike w:val="0"/>
            <w:noProof w:val="0"/>
            <w:lang w:val="en-GB"/>
          </w:rPr>
          <w:t>https://www.england.nhs.uk/personalisedcare/comprehensive-model/case-studies/joans-story/</w:t>
        </w:r>
      </w:hyperlink>
    </w:p>
    <w:p w:rsidR="7E324C68" w:rsidP="426446AB" w:rsidRDefault="7E324C68" w14:paraId="3B0DC564" w14:textId="72ECBCD4">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(2022) Working in Partnership with People and Communities: Statutory Guidance. London: NHS England. </w:t>
      </w:r>
      <w:hyperlink r:id="Racda242c985d4df4">
        <w:r w:rsidRPr="426446AB" w:rsidR="7E324C68">
          <w:rPr>
            <w:rStyle w:val="Hyperlink"/>
            <w:b w:val="0"/>
            <w:bCs w:val="0"/>
            <w:i w:val="0"/>
            <w:iCs w:val="0"/>
            <w:caps w:val="0"/>
            <w:smallCaps w:val="0"/>
            <w:strike w:val="0"/>
            <w:dstrike w:val="0"/>
            <w:noProof w:val="0"/>
            <w:lang w:val="en-GB"/>
          </w:rPr>
          <w:t>https://www.england.nhs.uk/publication/working-in-partnership-with-people-and-communities</w:t>
        </w:r>
      </w:hyperlink>
    </w:p>
    <w:p w:rsidR="7E324C68" w:rsidP="426446AB" w:rsidRDefault="7E324C68" w14:paraId="79ACA847" w14:textId="0F21B645">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 xml:space="preserve">Pakkanen, P., Häggman-Laitila, A., Pasanen, M. and Kangasniemi, M. (2024) 'Health and social care workers' professional values: a cross-sectional study', Nursing Ethics, 31(2), pp. 310–323. </w:t>
      </w:r>
      <w:hyperlink r:id="R9ac957c260aa4583">
        <w:r w:rsidRPr="426446AB" w:rsidR="7E324C68">
          <w:rPr>
            <w:rStyle w:val="Hyperlink"/>
            <w:b w:val="0"/>
            <w:bCs w:val="0"/>
            <w:i w:val="0"/>
            <w:iCs w:val="0"/>
            <w:caps w:val="0"/>
            <w:smallCaps w:val="0"/>
            <w:strike w:val="0"/>
            <w:dstrike w:val="0"/>
            <w:noProof w:val="0"/>
            <w:lang w:val="en-GB"/>
          </w:rPr>
          <w:t>https://doi.org/10.1177/09697330231200569</w:t>
        </w:r>
      </w:hyperlink>
    </w:p>
    <w:p w:rsidR="7E324C68" w:rsidP="426446AB" w:rsidRDefault="7E324C68" w14:paraId="30B099A0" w14:textId="6D0C41B7">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Thomson, L.J.M. and Chatterjee, H.J. (2024) 'Barriers and enablers of integrated care in the UK: a rapid evidence review of review articles and grey literature 2018–2022', Frontiers in Public Health, 11, article 1286479.</w:t>
      </w: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121f0a01d5af4bde">
        <w:r w:rsidRPr="426446AB" w:rsidR="7E324C68">
          <w:rPr>
            <w:rStyle w:val="Hyperlink"/>
            <w:b w:val="0"/>
            <w:bCs w:val="0"/>
            <w:i w:val="0"/>
            <w:iCs w:val="0"/>
            <w:caps w:val="0"/>
            <w:smallCaps w:val="0"/>
            <w:strike w:val="0"/>
            <w:dstrike w:val="0"/>
            <w:noProof w:val="0"/>
            <w:lang w:val="en-GB"/>
          </w:rPr>
          <w:t>https://doi.org/10.3389/fpubh.2023.1286479</w:t>
        </w:r>
      </w:hyperlink>
    </w:p>
    <w:p w:rsidR="7E324C68" w:rsidP="426446AB" w:rsidRDefault="7E324C68" w14:paraId="4A544825" w14:textId="68BEE253">
      <w:pPr>
        <w:spacing w:before="60" w:after="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GB"/>
        </w:rPr>
        <w:t>Tomaselli, G., Buttigieg, S.C., Rosano, A., Cassar, M. and Grima, G. (2020) 'Person-centred care from a relational ethics perspective for the delivery of high quality and safe healthcare: a scoping review', Frontiers in Public Health, 8, article 44.</w:t>
      </w:r>
      <w:r w:rsidRPr="426446AB" w:rsidR="7E324C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67f268183b8c4de3">
        <w:r w:rsidRPr="426446AB" w:rsidR="7E324C68">
          <w:rPr>
            <w:rStyle w:val="Hyperlink"/>
            <w:b w:val="0"/>
            <w:bCs w:val="0"/>
            <w:i w:val="0"/>
            <w:iCs w:val="0"/>
            <w:caps w:val="0"/>
            <w:smallCaps w:val="0"/>
            <w:strike w:val="0"/>
            <w:dstrike w:val="0"/>
            <w:noProof w:val="0"/>
            <w:lang w:val="en-GB"/>
          </w:rPr>
          <w:t>https://doi.org/10.3389/fpubh.2020.00044</w:t>
        </w:r>
      </w:hyperlink>
    </w:p>
    <w:p w:rsidR="426446AB" w:rsidP="426446AB" w:rsidRDefault="426446AB" w14:paraId="24CEED71" w14:textId="04670542">
      <w:pPr>
        <w:spacing w:before="60" w:after="60" w:line="360" w:lineRule="auto"/>
        <w:ind w:left="72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6446AB" w:rsidP="426446AB" w:rsidRDefault="426446AB" w14:paraId="704ABE7A" w14:textId="0FA7BC4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6446AB" w:rsidP="426446AB" w:rsidRDefault="426446AB" w14:paraId="7EBCFECF" w14:textId="452A7D3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527C4C"/>
    <w:rsid w:val="030854C0"/>
    <w:rsid w:val="0E43542D"/>
    <w:rsid w:val="14B61393"/>
    <w:rsid w:val="1619B906"/>
    <w:rsid w:val="178C7EC9"/>
    <w:rsid w:val="1B3A78E7"/>
    <w:rsid w:val="1ECA7FCC"/>
    <w:rsid w:val="23051078"/>
    <w:rsid w:val="267BDA98"/>
    <w:rsid w:val="2B85B959"/>
    <w:rsid w:val="2BF220FC"/>
    <w:rsid w:val="2DA5677F"/>
    <w:rsid w:val="2FB93D73"/>
    <w:rsid w:val="3581B9FE"/>
    <w:rsid w:val="38B04DA0"/>
    <w:rsid w:val="3FFF8957"/>
    <w:rsid w:val="40584352"/>
    <w:rsid w:val="40584352"/>
    <w:rsid w:val="426446AB"/>
    <w:rsid w:val="437BEC99"/>
    <w:rsid w:val="437BEC99"/>
    <w:rsid w:val="46BC3F45"/>
    <w:rsid w:val="4853369A"/>
    <w:rsid w:val="52A49849"/>
    <w:rsid w:val="57288A43"/>
    <w:rsid w:val="5A2042D5"/>
    <w:rsid w:val="60C45BA5"/>
    <w:rsid w:val="61EC7B12"/>
    <w:rsid w:val="64527C4C"/>
    <w:rsid w:val="65BD8849"/>
    <w:rsid w:val="66E19310"/>
    <w:rsid w:val="6A8FB190"/>
    <w:rsid w:val="7111CB77"/>
    <w:rsid w:val="714AE6F7"/>
    <w:rsid w:val="727CA39C"/>
    <w:rsid w:val="731F59E0"/>
    <w:rsid w:val="7715B97E"/>
    <w:rsid w:val="79E584F4"/>
    <w:rsid w:val="7E324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A681"/>
  <w15:chartTrackingRefBased/>
  <w15:docId w15:val="{A8CCB03E-8383-4E4D-8D49-60ADDF9CF7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uiPriority w:val="22"/>
    <w:name w:val="Strong"/>
    <w:basedOn w:val="DefaultParagraphFont"/>
    <w:qFormat/>
    <w:rsid w:val="426446AB"/>
    <w:rPr>
      <w:b w:val="1"/>
      <w:bCs w:val="1"/>
    </w:rPr>
  </w:style>
  <w:style w:type="paragraph" w:styleId="Heading1">
    <w:uiPriority w:val="9"/>
    <w:name w:val="heading 1"/>
    <w:basedOn w:val="Normal"/>
    <w:next w:val="Normal"/>
    <w:qFormat/>
    <w:rsid w:val="426446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6446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26446A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9697330231177421" TargetMode="External" Id="Red4aaf87ae9d4b75" /><Relationship Type="http://schemas.openxmlformats.org/officeDocument/2006/relationships/hyperlink" Target="https://doi.org/10.1093/intqhc/mzab052" TargetMode="External" Id="R99727b2a03b140a5" /><Relationship Type="http://schemas.openxmlformats.org/officeDocument/2006/relationships/hyperlink" Target="https://basw.co.uk/policy-practice/standards/code-ethics" TargetMode="External" Id="Rfdd6f0ee90ee4304" /><Relationship Type="http://schemas.openxmlformats.org/officeDocument/2006/relationships/hyperlink" Target="https://assets.publishing.service.gov.uk/media/669e7501ab418ab055592a7b/Working_together_to_safeguard_children_2023.pdf" TargetMode="External" Id="R683d3f4d699a4b6d" /><Relationship Type="http://schemas.openxmlformats.org/officeDocument/2006/relationships/hyperlink" Target="https://www.hcpc-uk.org/standards/standards-of-conduct-performance-and-ethics/" TargetMode="External" Id="R0b04ebbc3d704a92" /><Relationship Type="http://schemas.openxmlformats.org/officeDocument/2006/relationships/hyperlink" Target="https://www.legislation.gov.uk/ukpga/2014/23/contents" TargetMode="External" Id="R6b1dcba377e84af1" /><Relationship Type="http://schemas.openxmlformats.org/officeDocument/2006/relationships/hyperlink" Target="https://www.legislation.gov.uk/ukpga/2022/31/contents/enacted" TargetMode="External" Id="R8bca0fcfd23c4a9f" /><Relationship Type="http://schemas.openxmlformats.org/officeDocument/2006/relationships/hyperlink" Target="https://doi.org/10.1155/2024/9888828" TargetMode="External" Id="R7a8c90bb934b4ae0" /><Relationship Type="http://schemas.openxmlformats.org/officeDocument/2006/relationships/hyperlink" Target="https://www.nice.org.uk/guidance/ng21" TargetMode="External" Id="R91fc9bc76cc44253" /><Relationship Type="http://schemas.openxmlformats.org/officeDocument/2006/relationships/hyperlink" Target="https://www.england.nhs.uk/personalisedcare/comprehensive-model/case-studies/joans-story/" TargetMode="External" Id="R69c203942ec94282" /><Relationship Type="http://schemas.openxmlformats.org/officeDocument/2006/relationships/hyperlink" Target="https://www.england.nhs.uk/publication/working-in-partnership-with-people-and-communities" TargetMode="External" Id="Racda242c985d4df4" /><Relationship Type="http://schemas.openxmlformats.org/officeDocument/2006/relationships/hyperlink" Target="https://doi.org/10.1177/09697330231200569" TargetMode="External" Id="R9ac957c260aa4583" /><Relationship Type="http://schemas.openxmlformats.org/officeDocument/2006/relationships/hyperlink" Target="https://doi.org/10.3389/fpubh.2023.1286479" TargetMode="External" Id="R121f0a01d5af4bde" /><Relationship Type="http://schemas.openxmlformats.org/officeDocument/2006/relationships/hyperlink" Target="https://doi.org/10.3389/fpubh.2020.00044" TargetMode="External" Id="R67f268183b8c4d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Sufia Sultan (2431993)</dc:creator>
  <keywords/>
  <dc:description/>
  <lastModifiedBy>Sufia Sultan (2431993)</lastModifiedBy>
  <revision>2</revision>
  <dcterms:created xsi:type="dcterms:W3CDTF">2026-06-24T18:16:21.5973811Z</dcterms:created>
  <dcterms:modified xsi:type="dcterms:W3CDTF">2026-06-24T20:14:17.2605135Z</dcterms:modified>
</coreProperties>
</file>