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0B19CE5" w:rsidR="7908378C" w:rsidRDefault="7908378C" w:rsidP="33572C6E">
            <w:pPr>
              <w:ind w:right="237"/>
              <w:rPr>
                <w:b/>
                <w:bCs/>
                <w:color w:val="auto"/>
                <w:sz w:val="32"/>
                <w:szCs w:val="32"/>
              </w:rPr>
            </w:pPr>
            <w:r w:rsidRPr="33572C6E">
              <w:rPr>
                <w:b/>
                <w:bCs/>
                <w:color w:val="auto"/>
                <w:sz w:val="32"/>
                <w:szCs w:val="32"/>
              </w:rPr>
              <w:t xml:space="preserve">Learner name: </w:t>
            </w:r>
            <w:r w:rsidR="00F62211">
              <w:rPr>
                <w:b/>
                <w:bCs/>
                <w:color w:val="auto"/>
                <w:sz w:val="32"/>
                <w:szCs w:val="32"/>
              </w:rPr>
              <w:t>Ethan Mills</w:t>
            </w:r>
            <w:r w:rsidR="00673DE0">
              <w:rPr>
                <w:b/>
                <w:bCs/>
                <w:color w:val="auto"/>
                <w:sz w:val="32"/>
                <w:szCs w:val="32"/>
              </w:rPr>
              <w:t xml:space="preserve"> </w:t>
            </w:r>
          </w:p>
          <w:p w14:paraId="3A3A802D" w14:textId="77777777" w:rsidR="33572C6E" w:rsidRDefault="33572C6E" w:rsidP="33572C6E">
            <w:pPr>
              <w:ind w:right="237"/>
              <w:rPr>
                <w:b/>
                <w:bCs/>
                <w:color w:val="auto"/>
                <w:sz w:val="32"/>
                <w:szCs w:val="32"/>
              </w:rPr>
            </w:pPr>
          </w:p>
          <w:p w14:paraId="202E3A16" w14:textId="2EE06D6A" w:rsidR="33572C6E" w:rsidRPr="00673DE0" w:rsidRDefault="7908378C" w:rsidP="00673DE0">
            <w:pPr>
              <w:ind w:right="237"/>
              <w:rPr>
                <w:b/>
                <w:bCs/>
                <w:color w:val="auto"/>
                <w:sz w:val="32"/>
                <w:szCs w:val="32"/>
              </w:rPr>
            </w:pPr>
            <w:r w:rsidRPr="33572C6E">
              <w:rPr>
                <w:b/>
                <w:bCs/>
                <w:color w:val="auto"/>
                <w:sz w:val="32"/>
                <w:szCs w:val="32"/>
              </w:rPr>
              <w:t>Learner’s University Registration Number:</w:t>
            </w:r>
            <w:r w:rsidR="00673DE0">
              <w:rPr>
                <w:b/>
                <w:bCs/>
                <w:color w:val="auto"/>
                <w:sz w:val="32"/>
                <w:szCs w:val="32"/>
              </w:rPr>
              <w:t xml:space="preserve"> </w:t>
            </w:r>
            <w:r w:rsidR="00F62211">
              <w:rPr>
                <w:b/>
                <w:bCs/>
                <w:color w:val="auto"/>
                <w:sz w:val="32"/>
                <w:szCs w:val="32"/>
              </w:rPr>
              <w:t>2236910</w:t>
            </w: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F30B14" w14:textId="77777777" w:rsidR="00673DE0" w:rsidRDefault="00673DE0" w:rsidP="33572C6E">
      <w:pPr>
        <w:overflowPunct/>
        <w:autoSpaceDE/>
        <w:autoSpaceDN/>
        <w:adjustRightInd/>
        <w:ind w:right="237"/>
        <w:textAlignment w:val="auto"/>
        <w:rPr>
          <w:b/>
          <w:bCs/>
          <w:color w:val="auto"/>
          <w:sz w:val="40"/>
          <w:szCs w:val="40"/>
        </w:rPr>
      </w:pPr>
    </w:p>
    <w:p w14:paraId="36922AD6" w14:textId="77777777" w:rsidR="00673DE0" w:rsidRDefault="00673DE0" w:rsidP="33572C6E">
      <w:pPr>
        <w:overflowPunct/>
        <w:autoSpaceDE/>
        <w:autoSpaceDN/>
        <w:adjustRightInd/>
        <w:ind w:right="237"/>
        <w:textAlignment w:val="auto"/>
        <w:rPr>
          <w:b/>
          <w:bCs/>
          <w:color w:val="auto"/>
          <w:sz w:val="40"/>
          <w:szCs w:val="40"/>
        </w:rPr>
      </w:pPr>
    </w:p>
    <w:p w14:paraId="0950084E" w14:textId="7FA1ACF0"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7B65"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05D72B35" w14:textId="6CE5274B" w:rsidR="00097928" w:rsidRPr="00FD7314" w:rsidRDefault="00097928" w:rsidP="00C057E9">
      <w:pPr>
        <w:spacing w:line="360" w:lineRule="auto"/>
        <w:jc w:val="both"/>
        <w:rPr>
          <w:rFonts w:asciiTheme="minorHAnsi" w:hAnsiTheme="minorHAnsi" w:cstheme="minorHAnsi"/>
          <w:b/>
          <w:bCs/>
          <w:color w:val="FF0000"/>
          <w:sz w:val="24"/>
          <w:szCs w:val="24"/>
        </w:rPr>
      </w:pPr>
      <w:r w:rsidRPr="00097928">
        <w:rPr>
          <w:rFonts w:asciiTheme="minorHAnsi" w:hAnsiTheme="minorHAnsi" w:cstheme="minorHAnsi"/>
          <w:b/>
          <w:bCs/>
          <w:sz w:val="24"/>
          <w:szCs w:val="24"/>
        </w:rPr>
        <w:t xml:space="preserve">INTRODUCTION TO THE INVESTIGATION </w:t>
      </w:r>
    </w:p>
    <w:p w14:paraId="2AA148FA" w14:textId="7A25E252" w:rsidR="00097928" w:rsidRDefault="00532B1C" w:rsidP="00C057E9">
      <w:pPr>
        <w:spacing w:line="360" w:lineRule="auto"/>
        <w:jc w:val="both"/>
        <w:rPr>
          <w:rFonts w:asciiTheme="minorHAnsi" w:hAnsiTheme="minorHAnsi" w:cstheme="minorHAnsi"/>
          <w:sz w:val="24"/>
          <w:szCs w:val="24"/>
        </w:rPr>
      </w:pPr>
      <w:r>
        <w:rPr>
          <w:rFonts w:asciiTheme="minorHAnsi" w:hAnsiTheme="minorHAnsi" w:cstheme="minorHAnsi"/>
          <w:sz w:val="24"/>
          <w:szCs w:val="24"/>
        </w:rPr>
        <w:t>This essay will discus</w:t>
      </w:r>
      <w:r w:rsidR="00BA4FD8">
        <w:rPr>
          <w:rFonts w:asciiTheme="minorHAnsi" w:hAnsiTheme="minorHAnsi" w:cstheme="minorHAnsi"/>
          <w:sz w:val="24"/>
          <w:szCs w:val="24"/>
        </w:rPr>
        <w:t>s</w:t>
      </w:r>
      <w:r>
        <w:rPr>
          <w:rFonts w:asciiTheme="minorHAnsi" w:hAnsiTheme="minorHAnsi" w:cstheme="minorHAnsi"/>
          <w:sz w:val="24"/>
          <w:szCs w:val="24"/>
        </w:rPr>
        <w:t xml:space="preserve"> an investigation</w:t>
      </w:r>
      <w:r w:rsidR="00ED00CA">
        <w:rPr>
          <w:rFonts w:asciiTheme="minorHAnsi" w:hAnsiTheme="minorHAnsi" w:cstheme="minorHAnsi"/>
          <w:sz w:val="24"/>
          <w:szCs w:val="24"/>
        </w:rPr>
        <w:t xml:space="preserve"> into a sexual offence between two young persons.</w:t>
      </w:r>
      <w:r w:rsidR="00C0734E">
        <w:rPr>
          <w:rFonts w:asciiTheme="minorHAnsi" w:hAnsiTheme="minorHAnsi" w:cstheme="minorHAnsi"/>
          <w:sz w:val="24"/>
          <w:szCs w:val="24"/>
        </w:rPr>
        <w:t xml:space="preserve"> </w:t>
      </w:r>
      <w:r w:rsidR="00ED00CA">
        <w:rPr>
          <w:rFonts w:asciiTheme="minorHAnsi" w:hAnsiTheme="minorHAnsi" w:cstheme="minorHAnsi"/>
          <w:sz w:val="24"/>
          <w:szCs w:val="24"/>
        </w:rPr>
        <w:t>A</w:t>
      </w:r>
      <w:r w:rsidR="00097928" w:rsidRPr="00097928">
        <w:rPr>
          <w:rFonts w:asciiTheme="minorHAnsi" w:hAnsiTheme="minorHAnsi" w:cstheme="minorHAnsi"/>
          <w:sz w:val="24"/>
          <w:szCs w:val="24"/>
        </w:rPr>
        <w:t xml:space="preserve"> fifteen-year-old female contacted the police to </w:t>
      </w:r>
      <w:r w:rsidR="00ED00CA">
        <w:rPr>
          <w:rFonts w:asciiTheme="minorHAnsi" w:hAnsiTheme="minorHAnsi" w:cstheme="minorHAnsi"/>
          <w:sz w:val="24"/>
          <w:szCs w:val="24"/>
        </w:rPr>
        <w:t>report</w:t>
      </w:r>
      <w:r w:rsidR="00097928" w:rsidRPr="00097928">
        <w:rPr>
          <w:rFonts w:asciiTheme="minorHAnsi" w:hAnsiTheme="minorHAnsi" w:cstheme="minorHAnsi"/>
          <w:sz w:val="24"/>
          <w:szCs w:val="24"/>
        </w:rPr>
        <w:t xml:space="preserve"> a video of her engaging in sexual intercourse with her sixteen-year-old ex-boyfriend was being shared around their respective friendship groups via social media. This female, who shall be referred to as the reporting person (RP) throughout this essay</w:t>
      </w:r>
      <w:r>
        <w:rPr>
          <w:rFonts w:asciiTheme="minorHAnsi" w:hAnsiTheme="minorHAnsi" w:cstheme="minorHAnsi"/>
          <w:sz w:val="24"/>
          <w:szCs w:val="24"/>
        </w:rPr>
        <w:t>,</w:t>
      </w:r>
      <w:r w:rsidR="00097928" w:rsidRPr="00097928">
        <w:rPr>
          <w:rFonts w:asciiTheme="minorHAnsi" w:hAnsiTheme="minorHAnsi" w:cstheme="minorHAnsi"/>
          <w:sz w:val="24"/>
          <w:szCs w:val="24"/>
        </w:rPr>
        <w:t xml:space="preserve"> explained that she did not consent to the video being made and, following its being shared was being bullied.  </w:t>
      </w:r>
    </w:p>
    <w:p w14:paraId="31AE5A93" w14:textId="77777777" w:rsidR="00C0734E" w:rsidRPr="00097928" w:rsidRDefault="00C0734E" w:rsidP="00C057E9">
      <w:pPr>
        <w:spacing w:line="360" w:lineRule="auto"/>
        <w:jc w:val="both"/>
        <w:rPr>
          <w:rFonts w:asciiTheme="minorHAnsi" w:hAnsiTheme="minorHAnsi" w:cstheme="minorHAnsi"/>
          <w:sz w:val="24"/>
          <w:szCs w:val="24"/>
        </w:rPr>
      </w:pPr>
    </w:p>
    <w:p w14:paraId="57A4F062" w14:textId="22B47744" w:rsidR="002C77DE" w:rsidRDefault="00097928" w:rsidP="00C057E9">
      <w:pPr>
        <w:spacing w:line="360" w:lineRule="auto"/>
        <w:jc w:val="both"/>
        <w:rPr>
          <w:rFonts w:asciiTheme="minorHAnsi" w:hAnsiTheme="minorHAnsi" w:cstheme="minorHAnsi"/>
          <w:sz w:val="24"/>
          <w:szCs w:val="24"/>
        </w:rPr>
      </w:pPr>
      <w:r w:rsidRPr="00097928">
        <w:rPr>
          <w:rFonts w:asciiTheme="minorHAnsi" w:hAnsiTheme="minorHAnsi" w:cstheme="minorHAnsi"/>
          <w:sz w:val="24"/>
          <w:szCs w:val="24"/>
        </w:rPr>
        <w:t xml:space="preserve">The investigation existed in two </w:t>
      </w:r>
      <w:r w:rsidR="00EC6E18" w:rsidRPr="00097928">
        <w:rPr>
          <w:rFonts w:asciiTheme="minorHAnsi" w:hAnsiTheme="minorHAnsi" w:cstheme="minorHAnsi"/>
          <w:sz w:val="24"/>
          <w:szCs w:val="24"/>
        </w:rPr>
        <w:t>parts,</w:t>
      </w:r>
      <w:r w:rsidRPr="00097928">
        <w:rPr>
          <w:rFonts w:asciiTheme="minorHAnsi" w:hAnsiTheme="minorHAnsi" w:cstheme="minorHAnsi"/>
          <w:sz w:val="24"/>
          <w:szCs w:val="24"/>
        </w:rPr>
        <w:t xml:space="preserve"> and this was due to the separate identified offences. Firstly, there was the disclosure of sexual intercourse between the involved persons</w:t>
      </w:r>
      <w:r w:rsidR="00374FCF">
        <w:rPr>
          <w:rFonts w:asciiTheme="minorHAnsi" w:hAnsiTheme="minorHAnsi" w:cstheme="minorHAnsi"/>
          <w:sz w:val="24"/>
          <w:szCs w:val="24"/>
        </w:rPr>
        <w:t>. D</w:t>
      </w:r>
      <w:r w:rsidRPr="00097928">
        <w:rPr>
          <w:rFonts w:asciiTheme="minorHAnsi" w:hAnsiTheme="minorHAnsi" w:cstheme="minorHAnsi"/>
          <w:sz w:val="24"/>
          <w:szCs w:val="24"/>
        </w:rPr>
        <w:t xml:space="preserve">ue to the male being aged sixteen, this created the possibility of an offence in contravention of </w:t>
      </w:r>
    </w:p>
    <w:p w14:paraId="6431D749" w14:textId="7114663C" w:rsidR="00892E6D" w:rsidRDefault="002C77DE" w:rsidP="00C057E9">
      <w:pPr>
        <w:spacing w:line="360" w:lineRule="auto"/>
        <w:jc w:val="both"/>
        <w:rPr>
          <w:rFonts w:asciiTheme="minorHAnsi" w:hAnsiTheme="minorHAnsi" w:cstheme="minorHAnsi"/>
          <w:sz w:val="24"/>
          <w:szCs w:val="24"/>
        </w:rPr>
      </w:pPr>
      <w:r>
        <w:rPr>
          <w:rFonts w:asciiTheme="minorHAnsi" w:hAnsiTheme="minorHAnsi" w:cstheme="minorHAnsi"/>
          <w:i/>
          <w:iCs/>
          <w:sz w:val="24"/>
          <w:szCs w:val="24"/>
        </w:rPr>
        <w:t>Sexual Offences Act 2003, s.</w:t>
      </w:r>
      <w:r w:rsidR="002D4E56">
        <w:rPr>
          <w:rFonts w:asciiTheme="minorHAnsi" w:hAnsiTheme="minorHAnsi" w:cstheme="minorHAnsi"/>
          <w:i/>
          <w:iCs/>
          <w:sz w:val="24"/>
          <w:szCs w:val="24"/>
        </w:rPr>
        <w:t xml:space="preserve">13 </w:t>
      </w:r>
      <w:r w:rsidR="006F05CA">
        <w:rPr>
          <w:rFonts w:asciiTheme="minorHAnsi" w:hAnsiTheme="minorHAnsi" w:cstheme="minorHAnsi"/>
          <w:i/>
          <w:iCs/>
          <w:sz w:val="24"/>
          <w:szCs w:val="24"/>
        </w:rPr>
        <w:t>–</w:t>
      </w:r>
      <w:r w:rsidR="002D4E56">
        <w:rPr>
          <w:rFonts w:asciiTheme="minorHAnsi" w:hAnsiTheme="minorHAnsi" w:cstheme="minorHAnsi"/>
          <w:i/>
          <w:iCs/>
          <w:sz w:val="24"/>
          <w:szCs w:val="24"/>
        </w:rPr>
        <w:t xml:space="preserve"> </w:t>
      </w:r>
      <w:r w:rsidR="006F05CA">
        <w:rPr>
          <w:rFonts w:asciiTheme="minorHAnsi" w:hAnsiTheme="minorHAnsi" w:cstheme="minorHAnsi"/>
          <w:sz w:val="24"/>
          <w:szCs w:val="24"/>
        </w:rPr>
        <w:t>Child sex offences committee by Children or Young Persons.</w:t>
      </w:r>
      <w:r w:rsidR="00760AAB">
        <w:rPr>
          <w:rFonts w:asciiTheme="minorHAnsi" w:hAnsiTheme="minorHAnsi" w:cstheme="minorHAnsi"/>
          <w:sz w:val="24"/>
          <w:szCs w:val="24"/>
        </w:rPr>
        <w:t xml:space="preserve"> </w:t>
      </w:r>
      <w:r w:rsidR="00097928" w:rsidRPr="00097928">
        <w:rPr>
          <w:rFonts w:asciiTheme="minorHAnsi" w:hAnsiTheme="minorHAnsi" w:cstheme="minorHAnsi"/>
          <w:sz w:val="24"/>
          <w:szCs w:val="24"/>
        </w:rPr>
        <w:t>The second part of the investigation focused on the existence of the video</w:t>
      </w:r>
      <w:r w:rsidR="001A363E">
        <w:rPr>
          <w:rFonts w:asciiTheme="minorHAnsi" w:hAnsiTheme="minorHAnsi" w:cstheme="minorHAnsi"/>
          <w:sz w:val="24"/>
          <w:szCs w:val="24"/>
        </w:rPr>
        <w:t xml:space="preserve"> and its nature</w:t>
      </w:r>
      <w:r w:rsidR="00097928" w:rsidRPr="00097928">
        <w:rPr>
          <w:rFonts w:asciiTheme="minorHAnsi" w:hAnsiTheme="minorHAnsi" w:cstheme="minorHAnsi"/>
          <w:sz w:val="24"/>
          <w:szCs w:val="24"/>
        </w:rPr>
        <w:t xml:space="preserve"> which had</w:t>
      </w:r>
      <w:r w:rsidR="00B23EAD">
        <w:rPr>
          <w:rFonts w:asciiTheme="minorHAnsi" w:hAnsiTheme="minorHAnsi" w:cstheme="minorHAnsi"/>
          <w:sz w:val="24"/>
          <w:szCs w:val="24"/>
        </w:rPr>
        <w:t xml:space="preserve"> </w:t>
      </w:r>
      <w:r w:rsidR="00097928" w:rsidRPr="00097928">
        <w:rPr>
          <w:rFonts w:asciiTheme="minorHAnsi" w:hAnsiTheme="minorHAnsi" w:cstheme="minorHAnsi"/>
          <w:sz w:val="24"/>
          <w:szCs w:val="24"/>
        </w:rPr>
        <w:t xml:space="preserve">allegedly been created and shared. This created the offence in contravention of </w:t>
      </w:r>
      <w:r w:rsidR="004B09E4">
        <w:rPr>
          <w:rFonts w:asciiTheme="minorHAnsi" w:hAnsiTheme="minorHAnsi" w:cstheme="minorHAnsi"/>
          <w:i/>
          <w:iCs/>
          <w:sz w:val="24"/>
          <w:szCs w:val="24"/>
        </w:rPr>
        <w:t xml:space="preserve">Criminal Justice Act </w:t>
      </w:r>
      <w:r w:rsidR="00BB4547">
        <w:rPr>
          <w:rFonts w:asciiTheme="minorHAnsi" w:hAnsiTheme="minorHAnsi" w:cstheme="minorHAnsi"/>
          <w:i/>
          <w:iCs/>
          <w:sz w:val="24"/>
          <w:szCs w:val="24"/>
        </w:rPr>
        <w:t xml:space="preserve">1988, s.160 </w:t>
      </w:r>
      <w:r w:rsidR="00F40739">
        <w:rPr>
          <w:rFonts w:asciiTheme="minorHAnsi" w:hAnsiTheme="minorHAnsi" w:cstheme="minorHAnsi"/>
          <w:i/>
          <w:iCs/>
          <w:sz w:val="24"/>
          <w:szCs w:val="24"/>
        </w:rPr>
        <w:t>–</w:t>
      </w:r>
      <w:r w:rsidR="00BB4547">
        <w:rPr>
          <w:rFonts w:asciiTheme="minorHAnsi" w:hAnsiTheme="minorHAnsi" w:cstheme="minorHAnsi"/>
          <w:i/>
          <w:iCs/>
          <w:sz w:val="24"/>
          <w:szCs w:val="24"/>
        </w:rPr>
        <w:t xml:space="preserve"> </w:t>
      </w:r>
      <w:r w:rsidR="00F40739">
        <w:rPr>
          <w:rFonts w:asciiTheme="minorHAnsi" w:hAnsiTheme="minorHAnsi" w:cstheme="minorHAnsi"/>
          <w:sz w:val="24"/>
          <w:szCs w:val="24"/>
        </w:rPr>
        <w:t xml:space="preserve">Possession of indecent </w:t>
      </w:r>
      <w:r w:rsidR="001E51F1">
        <w:rPr>
          <w:rFonts w:asciiTheme="minorHAnsi" w:hAnsiTheme="minorHAnsi" w:cstheme="minorHAnsi"/>
          <w:sz w:val="24"/>
          <w:szCs w:val="24"/>
        </w:rPr>
        <w:t>photograph of a child</w:t>
      </w:r>
      <w:r w:rsidR="00B23EAD">
        <w:rPr>
          <w:rFonts w:asciiTheme="minorHAnsi" w:hAnsiTheme="minorHAnsi" w:cstheme="minorHAnsi"/>
          <w:sz w:val="24"/>
          <w:szCs w:val="24"/>
        </w:rPr>
        <w:t>,</w:t>
      </w:r>
    </w:p>
    <w:p w14:paraId="5A1C65EA" w14:textId="77777777" w:rsidR="001A363E" w:rsidRPr="00097928" w:rsidRDefault="001A363E" w:rsidP="00C057E9">
      <w:pPr>
        <w:spacing w:line="360" w:lineRule="auto"/>
        <w:jc w:val="both"/>
        <w:rPr>
          <w:rFonts w:asciiTheme="minorHAnsi" w:hAnsiTheme="minorHAnsi" w:cstheme="minorHAnsi"/>
          <w:sz w:val="24"/>
          <w:szCs w:val="24"/>
        </w:rPr>
      </w:pPr>
    </w:p>
    <w:p w14:paraId="263C9473" w14:textId="2430FCF6" w:rsidR="00097928" w:rsidRPr="00097928" w:rsidRDefault="00134FAF" w:rsidP="00C057E9">
      <w:pPr>
        <w:spacing w:line="360" w:lineRule="auto"/>
        <w:jc w:val="both"/>
        <w:rPr>
          <w:rFonts w:asciiTheme="minorHAnsi" w:hAnsiTheme="minorHAnsi" w:cstheme="minorHAnsi"/>
          <w:sz w:val="24"/>
          <w:szCs w:val="24"/>
        </w:rPr>
      </w:pPr>
      <w:r>
        <w:rPr>
          <w:rFonts w:asciiTheme="minorHAnsi" w:hAnsiTheme="minorHAnsi" w:cstheme="minorHAnsi"/>
          <w:sz w:val="24"/>
          <w:szCs w:val="24"/>
        </w:rPr>
        <w:lastRenderedPageBreak/>
        <w:t>D</w:t>
      </w:r>
      <w:r w:rsidR="00097928" w:rsidRPr="00097928">
        <w:rPr>
          <w:rFonts w:asciiTheme="minorHAnsi" w:hAnsiTheme="minorHAnsi" w:cstheme="minorHAnsi"/>
          <w:sz w:val="24"/>
          <w:szCs w:val="24"/>
        </w:rPr>
        <w:t>raw</w:t>
      </w:r>
      <w:r>
        <w:rPr>
          <w:rFonts w:asciiTheme="minorHAnsi" w:hAnsiTheme="minorHAnsi" w:cstheme="minorHAnsi"/>
          <w:sz w:val="24"/>
          <w:szCs w:val="24"/>
        </w:rPr>
        <w:t>ing</w:t>
      </w:r>
      <w:r w:rsidR="00097928" w:rsidRPr="00097928">
        <w:rPr>
          <w:rFonts w:asciiTheme="minorHAnsi" w:hAnsiTheme="minorHAnsi" w:cstheme="minorHAnsi"/>
          <w:sz w:val="24"/>
          <w:szCs w:val="24"/>
        </w:rPr>
        <w:t xml:space="preserve"> from work conducted around the impact of sexual offences committed by and against children, </w:t>
      </w:r>
      <w:r w:rsidR="00244E26">
        <w:rPr>
          <w:rFonts w:asciiTheme="minorHAnsi" w:hAnsiTheme="minorHAnsi" w:cstheme="minorHAnsi"/>
          <w:sz w:val="24"/>
          <w:szCs w:val="24"/>
        </w:rPr>
        <w:t>this response will</w:t>
      </w:r>
      <w:r w:rsidR="00097928" w:rsidRPr="00097928">
        <w:rPr>
          <w:rFonts w:asciiTheme="minorHAnsi" w:hAnsiTheme="minorHAnsi" w:cstheme="minorHAnsi"/>
          <w:sz w:val="24"/>
          <w:szCs w:val="24"/>
        </w:rPr>
        <w:t xml:space="preserve"> develop an understanding of how t</w:t>
      </w:r>
      <w:r w:rsidR="00D43A0C">
        <w:rPr>
          <w:rFonts w:asciiTheme="minorHAnsi" w:hAnsiTheme="minorHAnsi" w:cstheme="minorHAnsi"/>
          <w:sz w:val="24"/>
          <w:szCs w:val="24"/>
        </w:rPr>
        <w:t>he</w:t>
      </w:r>
      <w:r w:rsidR="00097928" w:rsidRPr="00097928">
        <w:rPr>
          <w:rFonts w:asciiTheme="minorHAnsi" w:hAnsiTheme="minorHAnsi" w:cstheme="minorHAnsi"/>
          <w:sz w:val="24"/>
          <w:szCs w:val="24"/>
        </w:rPr>
        <w:t xml:space="preserve"> investigations </w:t>
      </w:r>
      <w:r w:rsidR="00D43A0C">
        <w:rPr>
          <w:rFonts w:asciiTheme="minorHAnsi" w:hAnsiTheme="minorHAnsi" w:cstheme="minorHAnsi"/>
          <w:sz w:val="24"/>
          <w:szCs w:val="24"/>
        </w:rPr>
        <w:t>was</w:t>
      </w:r>
      <w:r w:rsidR="00097928" w:rsidRPr="00097928">
        <w:rPr>
          <w:rFonts w:asciiTheme="minorHAnsi" w:hAnsiTheme="minorHAnsi" w:cstheme="minorHAnsi"/>
          <w:sz w:val="24"/>
          <w:szCs w:val="24"/>
        </w:rPr>
        <w:t xml:space="preserve"> structured to most effectively deal with these complex issues and the longstanding effect which they can have on a victim.</w:t>
      </w:r>
      <w:r w:rsidR="00D907EC">
        <w:rPr>
          <w:rFonts w:asciiTheme="minorHAnsi" w:hAnsiTheme="minorHAnsi" w:cstheme="minorHAnsi"/>
          <w:sz w:val="24"/>
          <w:szCs w:val="24"/>
        </w:rPr>
        <w:t xml:space="preserve"> </w:t>
      </w:r>
      <w:r w:rsidR="00097928" w:rsidRPr="00097928">
        <w:rPr>
          <w:rFonts w:asciiTheme="minorHAnsi" w:hAnsiTheme="minorHAnsi" w:cstheme="minorHAnsi"/>
          <w:sz w:val="24"/>
          <w:szCs w:val="24"/>
        </w:rPr>
        <w:t xml:space="preserve">Further to this, research around recidivism and victimisation informs the actions which were taken in both supporting and engaging with the involved parties to ensure the minimisation of future risks. </w:t>
      </w:r>
      <w:proofErr w:type="spellStart"/>
      <w:r w:rsidR="00DF117F">
        <w:rPr>
          <w:rFonts w:asciiTheme="minorHAnsi" w:hAnsiTheme="minorHAnsi" w:cstheme="minorHAnsi"/>
          <w:sz w:val="24"/>
          <w:szCs w:val="24"/>
        </w:rPr>
        <w:t>Borton’s</w:t>
      </w:r>
      <w:proofErr w:type="spellEnd"/>
      <w:r w:rsidR="00DF117F">
        <w:rPr>
          <w:rFonts w:asciiTheme="minorHAnsi" w:hAnsiTheme="minorHAnsi" w:cstheme="minorHAnsi"/>
          <w:sz w:val="24"/>
          <w:szCs w:val="24"/>
        </w:rPr>
        <w:t xml:space="preserve"> (1970) reflective model is employed to </w:t>
      </w:r>
      <w:r w:rsidR="00CC2797">
        <w:rPr>
          <w:rFonts w:asciiTheme="minorHAnsi" w:hAnsiTheme="minorHAnsi" w:cstheme="minorHAnsi"/>
          <w:sz w:val="24"/>
          <w:szCs w:val="24"/>
        </w:rPr>
        <w:t xml:space="preserve">create the structure of this response </w:t>
      </w:r>
      <w:r w:rsidR="00A01182">
        <w:rPr>
          <w:rFonts w:asciiTheme="minorHAnsi" w:hAnsiTheme="minorHAnsi" w:cstheme="minorHAnsi"/>
          <w:sz w:val="24"/>
          <w:szCs w:val="24"/>
        </w:rPr>
        <w:t xml:space="preserve">and evaluation of approach. </w:t>
      </w:r>
    </w:p>
    <w:p w14:paraId="764E265A" w14:textId="77777777" w:rsidR="00230604" w:rsidRDefault="00230604" w:rsidP="00C057E9">
      <w:pPr>
        <w:spacing w:line="360" w:lineRule="auto"/>
        <w:jc w:val="both"/>
        <w:rPr>
          <w:rFonts w:asciiTheme="minorHAnsi" w:hAnsiTheme="minorHAnsi" w:cstheme="minorHAnsi"/>
          <w:b/>
          <w:bCs/>
          <w:sz w:val="24"/>
          <w:szCs w:val="24"/>
        </w:rPr>
      </w:pPr>
    </w:p>
    <w:p w14:paraId="7D17BB31" w14:textId="4EAA4CB9" w:rsidR="00097928" w:rsidRDefault="005C2ADF" w:rsidP="00C057E9">
      <w:pPr>
        <w:spacing w:line="360" w:lineRule="auto"/>
        <w:jc w:val="both"/>
        <w:rPr>
          <w:rFonts w:asciiTheme="minorHAnsi" w:hAnsiTheme="minorHAnsi" w:cstheme="minorHAnsi"/>
          <w:b/>
          <w:bCs/>
          <w:sz w:val="24"/>
          <w:szCs w:val="24"/>
        </w:rPr>
      </w:pPr>
      <w:r>
        <w:rPr>
          <w:rFonts w:asciiTheme="minorHAnsi" w:hAnsiTheme="minorHAnsi" w:cstheme="minorHAnsi"/>
          <w:b/>
          <w:bCs/>
          <w:sz w:val="24"/>
          <w:szCs w:val="24"/>
        </w:rPr>
        <w:t xml:space="preserve">APPROACHES </w:t>
      </w:r>
    </w:p>
    <w:p w14:paraId="2BF40ECF" w14:textId="77777777" w:rsidR="00A63085" w:rsidRDefault="00A63085" w:rsidP="00C057E9">
      <w:pPr>
        <w:spacing w:line="360" w:lineRule="auto"/>
        <w:jc w:val="both"/>
        <w:rPr>
          <w:rFonts w:asciiTheme="minorHAnsi" w:hAnsiTheme="minorHAnsi" w:cstheme="minorHAnsi"/>
          <w:b/>
          <w:bCs/>
          <w:sz w:val="24"/>
          <w:szCs w:val="24"/>
        </w:rPr>
      </w:pPr>
    </w:p>
    <w:p w14:paraId="1B0A6A23" w14:textId="77777777" w:rsidR="00BE70E9" w:rsidRDefault="00A63085" w:rsidP="00C057E9">
      <w:pPr>
        <w:spacing w:line="360" w:lineRule="auto"/>
        <w:jc w:val="both"/>
        <w:rPr>
          <w:rFonts w:asciiTheme="minorHAnsi" w:hAnsiTheme="minorHAnsi" w:cstheme="minorHAnsi"/>
          <w:sz w:val="24"/>
          <w:szCs w:val="24"/>
        </w:rPr>
      </w:pPr>
      <w:r>
        <w:rPr>
          <w:rFonts w:asciiTheme="minorHAnsi" w:hAnsiTheme="minorHAnsi" w:cstheme="minorHAnsi"/>
          <w:sz w:val="24"/>
          <w:szCs w:val="24"/>
        </w:rPr>
        <w:t>T</w:t>
      </w:r>
      <w:r w:rsidR="00097928" w:rsidRPr="00097928">
        <w:rPr>
          <w:rFonts w:asciiTheme="minorHAnsi" w:hAnsiTheme="minorHAnsi" w:cstheme="minorHAnsi"/>
          <w:sz w:val="24"/>
          <w:szCs w:val="24"/>
        </w:rPr>
        <w:t xml:space="preserve">he role of the police </w:t>
      </w:r>
      <w:r w:rsidR="007B7C85">
        <w:rPr>
          <w:rFonts w:asciiTheme="minorHAnsi" w:hAnsiTheme="minorHAnsi" w:cstheme="minorHAnsi"/>
          <w:sz w:val="24"/>
          <w:szCs w:val="24"/>
        </w:rPr>
        <w:t>was</w:t>
      </w:r>
      <w:r w:rsidR="00097928" w:rsidRPr="00097928">
        <w:rPr>
          <w:rFonts w:asciiTheme="minorHAnsi" w:hAnsiTheme="minorHAnsi" w:cstheme="minorHAnsi"/>
          <w:sz w:val="24"/>
          <w:szCs w:val="24"/>
        </w:rPr>
        <w:t xml:space="preserve"> to deal with the criminal </w:t>
      </w:r>
      <w:r w:rsidR="007B7C85">
        <w:rPr>
          <w:rFonts w:asciiTheme="minorHAnsi" w:hAnsiTheme="minorHAnsi" w:cstheme="minorHAnsi"/>
          <w:sz w:val="24"/>
          <w:szCs w:val="24"/>
        </w:rPr>
        <w:t>offences</w:t>
      </w:r>
      <w:r w:rsidR="00097928" w:rsidRPr="00097928">
        <w:rPr>
          <w:rFonts w:asciiTheme="minorHAnsi" w:hAnsiTheme="minorHAnsi" w:cstheme="minorHAnsi"/>
          <w:sz w:val="24"/>
          <w:szCs w:val="24"/>
        </w:rPr>
        <w:t xml:space="preserve"> which were </w:t>
      </w:r>
      <w:r w:rsidR="007B7C85">
        <w:rPr>
          <w:rFonts w:asciiTheme="minorHAnsi" w:hAnsiTheme="minorHAnsi" w:cstheme="minorHAnsi"/>
          <w:sz w:val="24"/>
          <w:szCs w:val="24"/>
        </w:rPr>
        <w:t>identified</w:t>
      </w:r>
      <w:r w:rsidR="00097928" w:rsidRPr="00097928">
        <w:rPr>
          <w:rFonts w:asciiTheme="minorHAnsi" w:hAnsiTheme="minorHAnsi" w:cstheme="minorHAnsi"/>
          <w:sz w:val="24"/>
          <w:szCs w:val="24"/>
        </w:rPr>
        <w:t xml:space="preserve"> in this investigation</w:t>
      </w:r>
      <w:r w:rsidR="007B7C85">
        <w:rPr>
          <w:rFonts w:asciiTheme="minorHAnsi" w:hAnsiTheme="minorHAnsi" w:cstheme="minorHAnsi"/>
          <w:sz w:val="24"/>
          <w:szCs w:val="24"/>
        </w:rPr>
        <w:t>.</w:t>
      </w:r>
      <w:r w:rsidR="00553651">
        <w:rPr>
          <w:rFonts w:asciiTheme="minorHAnsi" w:hAnsiTheme="minorHAnsi" w:cstheme="minorHAnsi"/>
          <w:sz w:val="24"/>
          <w:szCs w:val="24"/>
        </w:rPr>
        <w:t xml:space="preserve"> However,</w:t>
      </w:r>
      <w:r w:rsidR="00097928" w:rsidRPr="00097928">
        <w:rPr>
          <w:rFonts w:asciiTheme="minorHAnsi" w:hAnsiTheme="minorHAnsi" w:cstheme="minorHAnsi"/>
          <w:sz w:val="24"/>
          <w:szCs w:val="24"/>
        </w:rPr>
        <w:t xml:space="preserve"> there is an onus which is placed on the police to effectively safeguard the RP against any further harm. This is a notion which is </w:t>
      </w:r>
      <w:r w:rsidR="00BF2586">
        <w:rPr>
          <w:rFonts w:asciiTheme="minorHAnsi" w:hAnsiTheme="minorHAnsi" w:cstheme="minorHAnsi"/>
          <w:sz w:val="24"/>
          <w:szCs w:val="24"/>
        </w:rPr>
        <w:t>outlined</w:t>
      </w:r>
      <w:r w:rsidR="004168E5">
        <w:rPr>
          <w:rFonts w:asciiTheme="minorHAnsi" w:hAnsiTheme="minorHAnsi" w:cstheme="minorHAnsi"/>
          <w:sz w:val="24"/>
          <w:szCs w:val="24"/>
        </w:rPr>
        <w:t xml:space="preserve"> by</w:t>
      </w:r>
      <w:r w:rsidR="00097928" w:rsidRPr="00097928">
        <w:rPr>
          <w:rFonts w:asciiTheme="minorHAnsi" w:hAnsiTheme="minorHAnsi" w:cstheme="minorHAnsi"/>
          <w:sz w:val="24"/>
          <w:szCs w:val="24"/>
        </w:rPr>
        <w:t xml:space="preserve"> Thomas (2016) who examines the way in which sexual offences, especially those involving children</w:t>
      </w:r>
      <w:r w:rsidR="001E4375">
        <w:rPr>
          <w:rFonts w:asciiTheme="minorHAnsi" w:hAnsiTheme="minorHAnsi" w:cstheme="minorHAnsi"/>
          <w:sz w:val="24"/>
          <w:szCs w:val="24"/>
        </w:rPr>
        <w:t>,</w:t>
      </w:r>
      <w:r w:rsidR="00097928" w:rsidRPr="00097928">
        <w:rPr>
          <w:rFonts w:asciiTheme="minorHAnsi" w:hAnsiTheme="minorHAnsi" w:cstheme="minorHAnsi"/>
          <w:sz w:val="24"/>
          <w:szCs w:val="24"/>
        </w:rPr>
        <w:t xml:space="preserve"> permeate all levels of society and often bring with them numerous issues around the victim and their willingness to report the matter in the first place. This notion is further supported in the work of Seth </w:t>
      </w:r>
      <w:r w:rsidR="001E4375">
        <w:rPr>
          <w:rFonts w:asciiTheme="minorHAnsi" w:hAnsiTheme="minorHAnsi" w:cstheme="minorHAnsi"/>
          <w:sz w:val="24"/>
          <w:szCs w:val="24"/>
        </w:rPr>
        <w:t>and</w:t>
      </w:r>
      <w:r w:rsidR="00097928" w:rsidRPr="00097928">
        <w:rPr>
          <w:rFonts w:asciiTheme="minorHAnsi" w:hAnsiTheme="minorHAnsi" w:cstheme="minorHAnsi"/>
          <w:sz w:val="24"/>
          <w:szCs w:val="24"/>
        </w:rPr>
        <w:t xml:space="preserve"> Srivastava (2017) who highlight that whilst it is parent responsibility that should be at the forefront of child protection, this must be supported by </w:t>
      </w:r>
      <w:r w:rsidR="001E4375">
        <w:rPr>
          <w:rFonts w:asciiTheme="minorHAnsi" w:hAnsiTheme="minorHAnsi" w:cstheme="minorHAnsi"/>
          <w:sz w:val="24"/>
          <w:szCs w:val="24"/>
        </w:rPr>
        <w:t>“</w:t>
      </w:r>
      <w:r w:rsidR="00097928" w:rsidRPr="00097928">
        <w:rPr>
          <w:rFonts w:asciiTheme="minorHAnsi" w:hAnsiTheme="minorHAnsi" w:cstheme="minorHAnsi"/>
          <w:sz w:val="24"/>
          <w:szCs w:val="24"/>
        </w:rPr>
        <w:t>civil society</w:t>
      </w:r>
      <w:r w:rsidR="001E4375">
        <w:rPr>
          <w:rFonts w:asciiTheme="minorHAnsi" w:hAnsiTheme="minorHAnsi" w:cstheme="minorHAnsi"/>
          <w:sz w:val="24"/>
          <w:szCs w:val="24"/>
        </w:rPr>
        <w:t>”</w:t>
      </w:r>
      <w:r w:rsidR="00097928" w:rsidRPr="00097928">
        <w:rPr>
          <w:rFonts w:asciiTheme="minorHAnsi" w:hAnsiTheme="minorHAnsi" w:cstheme="minorHAnsi"/>
          <w:sz w:val="24"/>
          <w:szCs w:val="24"/>
        </w:rPr>
        <w:t xml:space="preserve"> and its component actors. </w:t>
      </w:r>
    </w:p>
    <w:p w14:paraId="1EEE0B34" w14:textId="77777777" w:rsidR="00BE70E9" w:rsidRDefault="00BE70E9" w:rsidP="00C057E9">
      <w:pPr>
        <w:spacing w:line="360" w:lineRule="auto"/>
        <w:jc w:val="both"/>
        <w:rPr>
          <w:rFonts w:asciiTheme="minorHAnsi" w:hAnsiTheme="minorHAnsi" w:cstheme="minorHAnsi"/>
          <w:sz w:val="24"/>
          <w:szCs w:val="24"/>
        </w:rPr>
      </w:pPr>
    </w:p>
    <w:p w14:paraId="386E2052" w14:textId="536E0C65" w:rsidR="00097928" w:rsidRDefault="00097928" w:rsidP="00C057E9">
      <w:pPr>
        <w:spacing w:line="360" w:lineRule="auto"/>
        <w:jc w:val="both"/>
        <w:rPr>
          <w:rFonts w:asciiTheme="minorHAnsi" w:hAnsiTheme="minorHAnsi" w:cstheme="minorHAnsi"/>
          <w:sz w:val="24"/>
          <w:szCs w:val="24"/>
        </w:rPr>
      </w:pPr>
      <w:r w:rsidRPr="00097928">
        <w:rPr>
          <w:rFonts w:asciiTheme="minorHAnsi" w:hAnsiTheme="minorHAnsi" w:cstheme="minorHAnsi"/>
          <w:sz w:val="24"/>
          <w:szCs w:val="24"/>
        </w:rPr>
        <w:t>The primary action</w:t>
      </w:r>
      <w:r w:rsidR="008B2F0F">
        <w:rPr>
          <w:rFonts w:asciiTheme="minorHAnsi" w:hAnsiTheme="minorHAnsi" w:cstheme="minorHAnsi"/>
          <w:sz w:val="24"/>
          <w:szCs w:val="24"/>
        </w:rPr>
        <w:t xml:space="preserve"> which I undertook was</w:t>
      </w:r>
      <w:r w:rsidRPr="00097928">
        <w:rPr>
          <w:rFonts w:asciiTheme="minorHAnsi" w:hAnsiTheme="minorHAnsi" w:cstheme="minorHAnsi"/>
          <w:sz w:val="24"/>
          <w:szCs w:val="24"/>
        </w:rPr>
        <w:t xml:space="preserve"> to </w:t>
      </w:r>
      <w:r w:rsidR="00AD731D">
        <w:rPr>
          <w:rFonts w:asciiTheme="minorHAnsi" w:hAnsiTheme="minorHAnsi" w:cstheme="minorHAnsi"/>
          <w:sz w:val="24"/>
          <w:szCs w:val="24"/>
        </w:rPr>
        <w:t>speak</w:t>
      </w:r>
      <w:r w:rsidRPr="00097928">
        <w:rPr>
          <w:rFonts w:asciiTheme="minorHAnsi" w:hAnsiTheme="minorHAnsi" w:cstheme="minorHAnsi"/>
          <w:sz w:val="24"/>
          <w:szCs w:val="24"/>
        </w:rPr>
        <w:t xml:space="preserve"> with the RP and understand the full circumstances which had led to her </w:t>
      </w:r>
      <w:r w:rsidR="008B2F0F">
        <w:rPr>
          <w:rFonts w:asciiTheme="minorHAnsi" w:hAnsiTheme="minorHAnsi" w:cstheme="minorHAnsi"/>
          <w:sz w:val="24"/>
          <w:szCs w:val="24"/>
        </w:rPr>
        <w:t>disclosure</w:t>
      </w:r>
      <w:r w:rsidRPr="00097928">
        <w:rPr>
          <w:rFonts w:asciiTheme="minorHAnsi" w:hAnsiTheme="minorHAnsi" w:cstheme="minorHAnsi"/>
          <w:sz w:val="24"/>
          <w:szCs w:val="24"/>
        </w:rPr>
        <w:t xml:space="preserve">. </w:t>
      </w:r>
      <w:r w:rsidR="00602510">
        <w:rPr>
          <w:rFonts w:asciiTheme="minorHAnsi" w:hAnsiTheme="minorHAnsi" w:cstheme="minorHAnsi"/>
          <w:sz w:val="24"/>
          <w:szCs w:val="24"/>
        </w:rPr>
        <w:t xml:space="preserve">This discussion revealed </w:t>
      </w:r>
      <w:r w:rsidRPr="00097928">
        <w:rPr>
          <w:rFonts w:asciiTheme="minorHAnsi" w:hAnsiTheme="minorHAnsi" w:cstheme="minorHAnsi"/>
          <w:sz w:val="24"/>
          <w:szCs w:val="24"/>
        </w:rPr>
        <w:t>that the initial circumstances were not as reported</w:t>
      </w:r>
      <w:r w:rsidR="00B9367C">
        <w:rPr>
          <w:rFonts w:asciiTheme="minorHAnsi" w:hAnsiTheme="minorHAnsi" w:cstheme="minorHAnsi"/>
          <w:sz w:val="24"/>
          <w:szCs w:val="24"/>
        </w:rPr>
        <w:t>.</w:t>
      </w:r>
      <w:r w:rsidRPr="00097928">
        <w:rPr>
          <w:rFonts w:asciiTheme="minorHAnsi" w:hAnsiTheme="minorHAnsi" w:cstheme="minorHAnsi"/>
          <w:sz w:val="24"/>
          <w:szCs w:val="24"/>
        </w:rPr>
        <w:t xml:space="preserve"> </w:t>
      </w:r>
      <w:r w:rsidR="00D841F9">
        <w:rPr>
          <w:rFonts w:asciiTheme="minorHAnsi" w:hAnsiTheme="minorHAnsi" w:cstheme="minorHAnsi"/>
          <w:sz w:val="24"/>
          <w:szCs w:val="24"/>
        </w:rPr>
        <w:t xml:space="preserve">The RP explained that she had spoken to several </w:t>
      </w:r>
      <w:r w:rsidR="00DD7458">
        <w:rPr>
          <w:rFonts w:asciiTheme="minorHAnsi" w:hAnsiTheme="minorHAnsi" w:cstheme="minorHAnsi"/>
          <w:sz w:val="24"/>
          <w:szCs w:val="24"/>
        </w:rPr>
        <w:t xml:space="preserve">of her friends who had apparently shared the video </w:t>
      </w:r>
      <w:r w:rsidR="007351B2">
        <w:rPr>
          <w:rFonts w:asciiTheme="minorHAnsi" w:hAnsiTheme="minorHAnsi" w:cstheme="minorHAnsi"/>
          <w:sz w:val="24"/>
          <w:szCs w:val="24"/>
        </w:rPr>
        <w:t xml:space="preserve">and came to understand that it was simply a rumour which had been misconstrued </w:t>
      </w:r>
      <w:r w:rsidR="009822BE">
        <w:rPr>
          <w:rFonts w:asciiTheme="minorHAnsi" w:hAnsiTheme="minorHAnsi" w:cstheme="minorHAnsi"/>
          <w:sz w:val="24"/>
          <w:szCs w:val="24"/>
        </w:rPr>
        <w:t xml:space="preserve">in response to an unrelated video which was being shared but did not contain any sexual content. </w:t>
      </w:r>
      <w:r w:rsidRPr="00097928">
        <w:rPr>
          <w:rFonts w:asciiTheme="minorHAnsi" w:hAnsiTheme="minorHAnsi" w:cstheme="minorHAnsi"/>
          <w:sz w:val="24"/>
          <w:szCs w:val="24"/>
        </w:rPr>
        <w:t>This</w:t>
      </w:r>
      <w:r w:rsidR="009822BE">
        <w:rPr>
          <w:rFonts w:asciiTheme="minorHAnsi" w:hAnsiTheme="minorHAnsi" w:cstheme="minorHAnsi"/>
          <w:sz w:val="24"/>
          <w:szCs w:val="24"/>
        </w:rPr>
        <w:t xml:space="preserve"> development</w:t>
      </w:r>
      <w:r w:rsidRPr="00097928">
        <w:rPr>
          <w:rFonts w:asciiTheme="minorHAnsi" w:hAnsiTheme="minorHAnsi" w:cstheme="minorHAnsi"/>
          <w:sz w:val="24"/>
          <w:szCs w:val="24"/>
        </w:rPr>
        <w:t xml:space="preserve"> negated the offences which were under investigation</w:t>
      </w:r>
      <w:r w:rsidR="004F0495">
        <w:rPr>
          <w:rFonts w:asciiTheme="minorHAnsi" w:hAnsiTheme="minorHAnsi" w:cstheme="minorHAnsi"/>
          <w:sz w:val="24"/>
          <w:szCs w:val="24"/>
        </w:rPr>
        <w:t>;</w:t>
      </w:r>
      <w:r w:rsidRPr="00097928">
        <w:rPr>
          <w:rFonts w:asciiTheme="minorHAnsi" w:hAnsiTheme="minorHAnsi" w:cstheme="minorHAnsi"/>
          <w:sz w:val="24"/>
          <w:szCs w:val="24"/>
        </w:rPr>
        <w:t xml:space="preserve"> </w:t>
      </w:r>
      <w:r w:rsidR="002B7E11" w:rsidRPr="00097928">
        <w:rPr>
          <w:rFonts w:asciiTheme="minorHAnsi" w:hAnsiTheme="minorHAnsi" w:cstheme="minorHAnsi"/>
          <w:sz w:val="24"/>
          <w:szCs w:val="24"/>
        </w:rPr>
        <w:t>however,</w:t>
      </w:r>
      <w:r w:rsidRPr="00097928">
        <w:rPr>
          <w:rFonts w:asciiTheme="minorHAnsi" w:hAnsiTheme="minorHAnsi" w:cstheme="minorHAnsi"/>
          <w:sz w:val="24"/>
          <w:szCs w:val="24"/>
        </w:rPr>
        <w:t xml:space="preserve"> left the outstanding issue of safeguarding. To address this,</w:t>
      </w:r>
      <w:r w:rsidR="00B32C21">
        <w:rPr>
          <w:rFonts w:asciiTheme="minorHAnsi" w:hAnsiTheme="minorHAnsi" w:cstheme="minorHAnsi"/>
          <w:sz w:val="24"/>
          <w:szCs w:val="24"/>
        </w:rPr>
        <w:t xml:space="preserve"> I had a</w:t>
      </w:r>
      <w:r w:rsidRPr="00097928">
        <w:rPr>
          <w:rFonts w:asciiTheme="minorHAnsi" w:hAnsiTheme="minorHAnsi" w:cstheme="minorHAnsi"/>
          <w:sz w:val="24"/>
          <w:szCs w:val="24"/>
        </w:rPr>
        <w:t xml:space="preserve"> </w:t>
      </w:r>
      <w:r w:rsidR="00B32C21">
        <w:rPr>
          <w:rFonts w:asciiTheme="minorHAnsi" w:hAnsiTheme="minorHAnsi" w:cstheme="minorHAnsi"/>
          <w:sz w:val="24"/>
          <w:szCs w:val="24"/>
        </w:rPr>
        <w:t xml:space="preserve">further </w:t>
      </w:r>
      <w:r w:rsidRPr="00097928">
        <w:rPr>
          <w:rFonts w:asciiTheme="minorHAnsi" w:hAnsiTheme="minorHAnsi" w:cstheme="minorHAnsi"/>
          <w:sz w:val="24"/>
          <w:szCs w:val="24"/>
        </w:rPr>
        <w:t xml:space="preserve">discussion with the RP </w:t>
      </w:r>
      <w:r w:rsidR="00B32C21">
        <w:rPr>
          <w:rFonts w:asciiTheme="minorHAnsi" w:hAnsiTheme="minorHAnsi" w:cstheme="minorHAnsi"/>
          <w:sz w:val="24"/>
          <w:szCs w:val="24"/>
        </w:rPr>
        <w:t xml:space="preserve">alongside </w:t>
      </w:r>
      <w:r w:rsidRPr="00097928">
        <w:rPr>
          <w:rFonts w:asciiTheme="minorHAnsi" w:hAnsiTheme="minorHAnsi" w:cstheme="minorHAnsi"/>
          <w:sz w:val="24"/>
          <w:szCs w:val="24"/>
        </w:rPr>
        <w:t>her parents</w:t>
      </w:r>
      <w:r w:rsidR="008D0017">
        <w:rPr>
          <w:rFonts w:asciiTheme="minorHAnsi" w:hAnsiTheme="minorHAnsi" w:cstheme="minorHAnsi"/>
          <w:sz w:val="24"/>
          <w:szCs w:val="24"/>
        </w:rPr>
        <w:t>. This was in respect of</w:t>
      </w:r>
      <w:r w:rsidRPr="00097928">
        <w:rPr>
          <w:rFonts w:asciiTheme="minorHAnsi" w:hAnsiTheme="minorHAnsi" w:cstheme="minorHAnsi"/>
          <w:sz w:val="24"/>
          <w:szCs w:val="24"/>
        </w:rPr>
        <w:t xml:space="preserve"> ‘safe relationships’, those being ones in which there are established boundaries. This conversation was supported with the knowledge which has been established in the Duluth ‘Power and Control’ Model (Duluth</w:t>
      </w:r>
      <w:r w:rsidR="00661357">
        <w:rPr>
          <w:rFonts w:asciiTheme="minorHAnsi" w:hAnsiTheme="minorHAnsi" w:cstheme="minorHAnsi"/>
          <w:sz w:val="24"/>
          <w:szCs w:val="24"/>
        </w:rPr>
        <w:t>,</w:t>
      </w:r>
      <w:r w:rsidRPr="00097928">
        <w:rPr>
          <w:rFonts w:asciiTheme="minorHAnsi" w:hAnsiTheme="minorHAnsi" w:cstheme="minorHAnsi"/>
          <w:sz w:val="24"/>
          <w:szCs w:val="24"/>
        </w:rPr>
        <w:t xml:space="preserve"> 1980) for understanding the way in which different forms of abuse can feature in a relationship and be used to create an unhealthy and at its most extreme </w:t>
      </w:r>
      <w:r w:rsidRPr="00097928">
        <w:rPr>
          <w:rFonts w:asciiTheme="minorHAnsi" w:hAnsiTheme="minorHAnsi" w:cstheme="minorHAnsi"/>
          <w:sz w:val="24"/>
          <w:szCs w:val="24"/>
        </w:rPr>
        <w:lastRenderedPageBreak/>
        <w:t>unsafe environment. This is a notion which is</w:t>
      </w:r>
      <w:r w:rsidR="002710CF">
        <w:rPr>
          <w:rFonts w:asciiTheme="minorHAnsi" w:hAnsiTheme="minorHAnsi" w:cstheme="minorHAnsi"/>
          <w:sz w:val="24"/>
          <w:szCs w:val="24"/>
        </w:rPr>
        <w:t xml:space="preserve"> further</w:t>
      </w:r>
      <w:r w:rsidRPr="00097928">
        <w:rPr>
          <w:rFonts w:asciiTheme="minorHAnsi" w:hAnsiTheme="minorHAnsi" w:cstheme="minorHAnsi"/>
          <w:sz w:val="24"/>
          <w:szCs w:val="24"/>
        </w:rPr>
        <w:t xml:space="preserve"> </w:t>
      </w:r>
      <w:r w:rsidR="002710CF">
        <w:rPr>
          <w:rFonts w:asciiTheme="minorHAnsi" w:hAnsiTheme="minorHAnsi" w:cstheme="minorHAnsi"/>
          <w:sz w:val="24"/>
          <w:szCs w:val="24"/>
        </w:rPr>
        <w:t>supported</w:t>
      </w:r>
      <w:r w:rsidRPr="00097928">
        <w:rPr>
          <w:rFonts w:asciiTheme="minorHAnsi" w:hAnsiTheme="minorHAnsi" w:cstheme="minorHAnsi"/>
          <w:sz w:val="24"/>
          <w:szCs w:val="24"/>
        </w:rPr>
        <w:t xml:space="preserve"> by Seth </w:t>
      </w:r>
      <w:r w:rsidR="00661357">
        <w:rPr>
          <w:rFonts w:asciiTheme="minorHAnsi" w:hAnsiTheme="minorHAnsi" w:cstheme="minorHAnsi"/>
          <w:sz w:val="24"/>
          <w:szCs w:val="24"/>
        </w:rPr>
        <w:t>and</w:t>
      </w:r>
      <w:r w:rsidRPr="00097928">
        <w:rPr>
          <w:rFonts w:asciiTheme="minorHAnsi" w:hAnsiTheme="minorHAnsi" w:cstheme="minorHAnsi"/>
          <w:sz w:val="24"/>
          <w:szCs w:val="24"/>
        </w:rPr>
        <w:t xml:space="preserve"> Srivastava (2017) </w:t>
      </w:r>
      <w:r w:rsidR="00921647">
        <w:rPr>
          <w:rFonts w:asciiTheme="minorHAnsi" w:hAnsiTheme="minorHAnsi" w:cstheme="minorHAnsi"/>
          <w:sz w:val="24"/>
          <w:szCs w:val="24"/>
        </w:rPr>
        <w:t xml:space="preserve">and the explanation of the way </w:t>
      </w:r>
      <w:r w:rsidR="00B66CA5">
        <w:rPr>
          <w:rFonts w:asciiTheme="minorHAnsi" w:hAnsiTheme="minorHAnsi" w:cstheme="minorHAnsi"/>
          <w:sz w:val="24"/>
          <w:szCs w:val="24"/>
        </w:rPr>
        <w:t xml:space="preserve">in which </w:t>
      </w:r>
      <w:r w:rsidR="00A24DD5">
        <w:rPr>
          <w:rFonts w:asciiTheme="minorHAnsi" w:hAnsiTheme="minorHAnsi" w:cstheme="minorHAnsi"/>
          <w:sz w:val="24"/>
          <w:szCs w:val="24"/>
        </w:rPr>
        <w:t>the establishment of this understanding in relationship can negate the possibility of sexual violence</w:t>
      </w:r>
      <w:r w:rsidR="009169D2">
        <w:rPr>
          <w:rFonts w:asciiTheme="minorHAnsi" w:hAnsiTheme="minorHAnsi" w:cstheme="minorHAnsi"/>
          <w:sz w:val="24"/>
          <w:szCs w:val="24"/>
        </w:rPr>
        <w:t xml:space="preserve"> becoming a feature. </w:t>
      </w:r>
    </w:p>
    <w:p w14:paraId="5A83ACFF" w14:textId="77777777" w:rsidR="00892E6D" w:rsidRPr="00097928" w:rsidRDefault="00892E6D" w:rsidP="00C057E9">
      <w:pPr>
        <w:spacing w:line="360" w:lineRule="auto"/>
        <w:jc w:val="both"/>
        <w:rPr>
          <w:rFonts w:asciiTheme="minorHAnsi" w:hAnsiTheme="minorHAnsi" w:cstheme="minorHAnsi"/>
          <w:sz w:val="24"/>
          <w:szCs w:val="24"/>
        </w:rPr>
      </w:pPr>
    </w:p>
    <w:p w14:paraId="128E0974" w14:textId="2A9F4CA6" w:rsidR="00F02BA8" w:rsidRDefault="00097928" w:rsidP="00C057E9">
      <w:pPr>
        <w:spacing w:line="360" w:lineRule="auto"/>
        <w:jc w:val="both"/>
        <w:rPr>
          <w:rFonts w:asciiTheme="minorHAnsi" w:hAnsiTheme="minorHAnsi" w:cstheme="minorHAnsi"/>
          <w:sz w:val="24"/>
          <w:szCs w:val="24"/>
        </w:rPr>
      </w:pPr>
      <w:r w:rsidRPr="00097928">
        <w:rPr>
          <w:rFonts w:asciiTheme="minorHAnsi" w:hAnsiTheme="minorHAnsi" w:cstheme="minorHAnsi"/>
          <w:sz w:val="24"/>
          <w:szCs w:val="24"/>
        </w:rPr>
        <w:t>Moving to the ‘subject’ as he was referred to throughout the investigation, despite the offences having been negated, there existed the same responsibility to safeguard him. This was because as a sixteen-year-old, he was still legally</w:t>
      </w:r>
      <w:r w:rsidR="00CE4DA6">
        <w:rPr>
          <w:rFonts w:asciiTheme="minorHAnsi" w:hAnsiTheme="minorHAnsi" w:cstheme="minorHAnsi"/>
          <w:sz w:val="24"/>
          <w:szCs w:val="24"/>
        </w:rPr>
        <w:t xml:space="preserve"> defined</w:t>
      </w:r>
      <w:r w:rsidRPr="00097928">
        <w:rPr>
          <w:rFonts w:asciiTheme="minorHAnsi" w:hAnsiTheme="minorHAnsi" w:cstheme="minorHAnsi"/>
          <w:sz w:val="24"/>
          <w:szCs w:val="24"/>
        </w:rPr>
        <w:t xml:space="preserve"> a child</w:t>
      </w:r>
      <w:r w:rsidR="00CE4DA6">
        <w:rPr>
          <w:rFonts w:asciiTheme="minorHAnsi" w:hAnsiTheme="minorHAnsi" w:cstheme="minorHAnsi"/>
          <w:sz w:val="24"/>
          <w:szCs w:val="24"/>
        </w:rPr>
        <w:t>.</w:t>
      </w:r>
      <w:r w:rsidRPr="00097928">
        <w:rPr>
          <w:rFonts w:asciiTheme="minorHAnsi" w:hAnsiTheme="minorHAnsi" w:cstheme="minorHAnsi"/>
          <w:sz w:val="24"/>
          <w:szCs w:val="24"/>
        </w:rPr>
        <w:t xml:space="preserve"> </w:t>
      </w:r>
      <w:r w:rsidR="00CE4DA6">
        <w:rPr>
          <w:rFonts w:asciiTheme="minorHAnsi" w:hAnsiTheme="minorHAnsi" w:cstheme="minorHAnsi"/>
          <w:sz w:val="24"/>
          <w:szCs w:val="24"/>
        </w:rPr>
        <w:t>Therefore, he</w:t>
      </w:r>
      <w:r w:rsidRPr="00097928">
        <w:rPr>
          <w:rFonts w:asciiTheme="minorHAnsi" w:hAnsiTheme="minorHAnsi" w:cstheme="minorHAnsi"/>
          <w:sz w:val="24"/>
          <w:szCs w:val="24"/>
        </w:rPr>
        <w:t xml:space="preserve"> needed the appropriate education and guidance to ensure that, much like the RP</w:t>
      </w:r>
      <w:r w:rsidR="002D5433">
        <w:rPr>
          <w:rFonts w:asciiTheme="minorHAnsi" w:hAnsiTheme="minorHAnsi" w:cstheme="minorHAnsi"/>
          <w:sz w:val="24"/>
          <w:szCs w:val="24"/>
        </w:rPr>
        <w:t>,</w:t>
      </w:r>
      <w:r w:rsidRPr="00097928">
        <w:rPr>
          <w:rFonts w:asciiTheme="minorHAnsi" w:hAnsiTheme="minorHAnsi" w:cstheme="minorHAnsi"/>
          <w:sz w:val="24"/>
          <w:szCs w:val="24"/>
        </w:rPr>
        <w:t xml:space="preserve"> </w:t>
      </w:r>
      <w:r w:rsidR="00CE4DA6">
        <w:rPr>
          <w:rFonts w:asciiTheme="minorHAnsi" w:hAnsiTheme="minorHAnsi" w:cstheme="minorHAnsi"/>
          <w:sz w:val="24"/>
          <w:szCs w:val="24"/>
        </w:rPr>
        <w:t xml:space="preserve">he </w:t>
      </w:r>
      <w:r w:rsidRPr="00097928">
        <w:rPr>
          <w:rFonts w:asciiTheme="minorHAnsi" w:hAnsiTheme="minorHAnsi" w:cstheme="minorHAnsi"/>
          <w:sz w:val="24"/>
          <w:szCs w:val="24"/>
        </w:rPr>
        <w:t>would not find himself in a situation like this again.</w:t>
      </w:r>
      <w:r w:rsidR="000315DC">
        <w:rPr>
          <w:rFonts w:asciiTheme="minorHAnsi" w:hAnsiTheme="minorHAnsi" w:cstheme="minorHAnsi"/>
          <w:sz w:val="24"/>
          <w:szCs w:val="24"/>
        </w:rPr>
        <w:t xml:space="preserve"> I engaged in a</w:t>
      </w:r>
      <w:r w:rsidRPr="00097928">
        <w:rPr>
          <w:rFonts w:asciiTheme="minorHAnsi" w:hAnsiTheme="minorHAnsi" w:cstheme="minorHAnsi"/>
          <w:sz w:val="24"/>
          <w:szCs w:val="24"/>
        </w:rPr>
        <w:t xml:space="preserve"> similar conversation </w:t>
      </w:r>
      <w:r w:rsidR="000315DC">
        <w:rPr>
          <w:rFonts w:asciiTheme="minorHAnsi" w:hAnsiTheme="minorHAnsi" w:cstheme="minorHAnsi"/>
          <w:sz w:val="24"/>
          <w:szCs w:val="24"/>
        </w:rPr>
        <w:t>with him,</w:t>
      </w:r>
      <w:r w:rsidR="00742C6A">
        <w:rPr>
          <w:rFonts w:asciiTheme="minorHAnsi" w:hAnsiTheme="minorHAnsi" w:cstheme="minorHAnsi"/>
          <w:sz w:val="24"/>
          <w:szCs w:val="24"/>
        </w:rPr>
        <w:t xml:space="preserve"> in the company of his parents.</w:t>
      </w:r>
      <w:r w:rsidRPr="00097928">
        <w:rPr>
          <w:rFonts w:asciiTheme="minorHAnsi" w:hAnsiTheme="minorHAnsi" w:cstheme="minorHAnsi"/>
          <w:sz w:val="24"/>
          <w:szCs w:val="24"/>
        </w:rPr>
        <w:t xml:space="preserve"> </w:t>
      </w:r>
      <w:r w:rsidR="0071643E">
        <w:rPr>
          <w:rFonts w:asciiTheme="minorHAnsi" w:hAnsiTheme="minorHAnsi" w:cstheme="minorHAnsi"/>
          <w:sz w:val="24"/>
          <w:szCs w:val="24"/>
        </w:rPr>
        <w:t>T</w:t>
      </w:r>
      <w:r w:rsidRPr="00097928">
        <w:rPr>
          <w:rFonts w:asciiTheme="minorHAnsi" w:hAnsiTheme="minorHAnsi" w:cstheme="minorHAnsi"/>
          <w:sz w:val="24"/>
          <w:szCs w:val="24"/>
        </w:rPr>
        <w:t>he emphasis of this conversation</w:t>
      </w:r>
      <w:r w:rsidR="007078D5">
        <w:rPr>
          <w:rFonts w:asciiTheme="minorHAnsi" w:hAnsiTheme="minorHAnsi" w:cstheme="minorHAnsi"/>
          <w:sz w:val="24"/>
          <w:szCs w:val="24"/>
        </w:rPr>
        <w:t xml:space="preserve"> however</w:t>
      </w:r>
      <w:r w:rsidR="00054683">
        <w:rPr>
          <w:rFonts w:asciiTheme="minorHAnsi" w:hAnsiTheme="minorHAnsi" w:cstheme="minorHAnsi"/>
          <w:sz w:val="24"/>
          <w:szCs w:val="24"/>
        </w:rPr>
        <w:t xml:space="preserve"> differed</w:t>
      </w:r>
      <w:r w:rsidRPr="00097928">
        <w:rPr>
          <w:rFonts w:asciiTheme="minorHAnsi" w:hAnsiTheme="minorHAnsi" w:cstheme="minorHAnsi"/>
          <w:sz w:val="24"/>
          <w:szCs w:val="24"/>
        </w:rPr>
        <w:t xml:space="preserve">. </w:t>
      </w:r>
      <w:r w:rsidR="00F02BA8">
        <w:rPr>
          <w:rFonts w:asciiTheme="minorHAnsi" w:hAnsiTheme="minorHAnsi" w:cstheme="minorHAnsi"/>
          <w:sz w:val="24"/>
          <w:szCs w:val="24"/>
        </w:rPr>
        <w:t xml:space="preserve">Cossins (2000) </w:t>
      </w:r>
      <w:r w:rsidR="004D6164">
        <w:rPr>
          <w:rFonts w:asciiTheme="minorHAnsi" w:hAnsiTheme="minorHAnsi" w:cstheme="minorHAnsi"/>
          <w:sz w:val="24"/>
          <w:szCs w:val="24"/>
        </w:rPr>
        <w:t xml:space="preserve">outlines how </w:t>
      </w:r>
      <w:proofErr w:type="gramStart"/>
      <w:r w:rsidR="004D6164">
        <w:rPr>
          <w:rFonts w:asciiTheme="minorHAnsi" w:hAnsiTheme="minorHAnsi" w:cstheme="minorHAnsi"/>
          <w:sz w:val="24"/>
          <w:szCs w:val="24"/>
        </w:rPr>
        <w:t>a large number of</w:t>
      </w:r>
      <w:proofErr w:type="gramEnd"/>
      <w:r w:rsidR="004D6164">
        <w:rPr>
          <w:rFonts w:asciiTheme="minorHAnsi" w:hAnsiTheme="minorHAnsi" w:cstheme="minorHAnsi"/>
          <w:sz w:val="24"/>
          <w:szCs w:val="24"/>
        </w:rPr>
        <w:t xml:space="preserve"> sexual offences are committed by males and that within the realm of child sexual offences, this does not change. </w:t>
      </w:r>
      <w:r w:rsidR="009A151E">
        <w:rPr>
          <w:rFonts w:asciiTheme="minorHAnsi" w:hAnsiTheme="minorHAnsi" w:cstheme="minorHAnsi"/>
          <w:sz w:val="24"/>
          <w:szCs w:val="24"/>
        </w:rPr>
        <w:t>The focus of Cossins work is upon the role of men and the position of “masculinity” within the commission of sexual offences.</w:t>
      </w:r>
    </w:p>
    <w:p w14:paraId="73DAB95C" w14:textId="5AB2A5C3" w:rsidR="00097928" w:rsidRPr="00097928" w:rsidRDefault="00097928" w:rsidP="00C057E9">
      <w:pPr>
        <w:spacing w:line="360" w:lineRule="auto"/>
        <w:jc w:val="both"/>
        <w:rPr>
          <w:rFonts w:asciiTheme="minorHAnsi" w:hAnsiTheme="minorHAnsi" w:cstheme="minorHAnsi"/>
          <w:sz w:val="24"/>
          <w:szCs w:val="24"/>
        </w:rPr>
      </w:pPr>
      <w:r w:rsidRPr="00097928">
        <w:rPr>
          <w:rFonts w:asciiTheme="minorHAnsi" w:hAnsiTheme="minorHAnsi" w:cstheme="minorHAnsi"/>
          <w:sz w:val="24"/>
          <w:szCs w:val="24"/>
        </w:rPr>
        <w:t xml:space="preserve">Drawing from this, it was explained to the subject that, moving forward, he would need to be aware of his position within a relationship </w:t>
      </w:r>
      <w:proofErr w:type="gramStart"/>
      <w:r w:rsidRPr="00097928">
        <w:rPr>
          <w:rFonts w:asciiTheme="minorHAnsi" w:hAnsiTheme="minorHAnsi" w:cstheme="minorHAnsi"/>
          <w:sz w:val="24"/>
          <w:szCs w:val="24"/>
        </w:rPr>
        <w:t>and also</w:t>
      </w:r>
      <w:proofErr w:type="gramEnd"/>
      <w:r w:rsidRPr="00097928">
        <w:rPr>
          <w:rFonts w:asciiTheme="minorHAnsi" w:hAnsiTheme="minorHAnsi" w:cstheme="minorHAnsi"/>
          <w:sz w:val="24"/>
          <w:szCs w:val="24"/>
        </w:rPr>
        <w:t xml:space="preserve"> the weight which came from any decision that was made, especially in relation to sexual intercourse. Being sixteen-years-old, he was of a legal age to have sexual intercourse within the UK, it was the fact of ensuring that he understood the responsibility that came with this so that he did not place himself in a vulnerable position or place any future partners in a position where they could be perceived as victims, much the same as they had been in this investigation initially. </w:t>
      </w:r>
    </w:p>
    <w:p w14:paraId="2905FAE1" w14:textId="64FECF30" w:rsidR="00097928" w:rsidRDefault="00097928" w:rsidP="00C057E9">
      <w:pPr>
        <w:spacing w:line="360" w:lineRule="auto"/>
        <w:jc w:val="both"/>
        <w:rPr>
          <w:rFonts w:asciiTheme="minorHAnsi" w:hAnsiTheme="minorHAnsi" w:cstheme="minorHAnsi"/>
          <w:sz w:val="24"/>
          <w:szCs w:val="24"/>
        </w:rPr>
      </w:pPr>
      <w:r w:rsidRPr="00097928">
        <w:rPr>
          <w:rFonts w:asciiTheme="minorHAnsi" w:hAnsiTheme="minorHAnsi" w:cstheme="minorHAnsi"/>
          <w:sz w:val="24"/>
          <w:szCs w:val="24"/>
        </w:rPr>
        <w:t xml:space="preserve">The final </w:t>
      </w:r>
      <w:r w:rsidR="003C5834">
        <w:rPr>
          <w:rFonts w:asciiTheme="minorHAnsi" w:hAnsiTheme="minorHAnsi" w:cstheme="minorHAnsi"/>
          <w:sz w:val="24"/>
          <w:szCs w:val="24"/>
        </w:rPr>
        <w:t>safeguarding action</w:t>
      </w:r>
      <w:r w:rsidRPr="00097928">
        <w:rPr>
          <w:rFonts w:asciiTheme="minorHAnsi" w:hAnsiTheme="minorHAnsi" w:cstheme="minorHAnsi"/>
          <w:sz w:val="24"/>
          <w:szCs w:val="24"/>
        </w:rPr>
        <w:t xml:space="preserve"> was </w:t>
      </w:r>
      <w:r w:rsidR="004777A5">
        <w:rPr>
          <w:rFonts w:asciiTheme="minorHAnsi" w:hAnsiTheme="minorHAnsi" w:cstheme="minorHAnsi"/>
          <w:sz w:val="24"/>
          <w:szCs w:val="24"/>
        </w:rPr>
        <w:t>the completion</w:t>
      </w:r>
      <w:r w:rsidRPr="00097928">
        <w:rPr>
          <w:rFonts w:asciiTheme="minorHAnsi" w:hAnsiTheme="minorHAnsi" w:cstheme="minorHAnsi"/>
          <w:sz w:val="24"/>
          <w:szCs w:val="24"/>
        </w:rPr>
        <w:t xml:space="preserve"> of a public protection notification (PPN). This is a report which highlights any potential risks or areas which it is believed the involved persons need support with. This report is then shared with social services and the local authority and reviewed for any support they believe is required but also to keep a record of the children’s involvement with the police. This ensures that should there be any further incidents, a holistic approach can be taken, encompassing all known information to appropriately respond. </w:t>
      </w:r>
    </w:p>
    <w:p w14:paraId="514806D5" w14:textId="77777777" w:rsidR="00892E6D" w:rsidRPr="00097928" w:rsidRDefault="00892E6D" w:rsidP="00C057E9">
      <w:pPr>
        <w:spacing w:line="360" w:lineRule="auto"/>
        <w:jc w:val="both"/>
        <w:rPr>
          <w:rFonts w:asciiTheme="minorHAnsi" w:hAnsiTheme="minorHAnsi" w:cstheme="minorHAnsi"/>
          <w:sz w:val="24"/>
          <w:szCs w:val="24"/>
        </w:rPr>
      </w:pPr>
    </w:p>
    <w:p w14:paraId="65765856" w14:textId="77777777" w:rsidR="00097928" w:rsidRDefault="00097928" w:rsidP="00C057E9">
      <w:pPr>
        <w:spacing w:line="360" w:lineRule="auto"/>
        <w:jc w:val="both"/>
        <w:rPr>
          <w:rFonts w:asciiTheme="minorHAnsi" w:hAnsiTheme="minorHAnsi" w:cstheme="minorHAnsi"/>
          <w:sz w:val="24"/>
          <w:szCs w:val="24"/>
        </w:rPr>
      </w:pPr>
      <w:r w:rsidRPr="00097928">
        <w:rPr>
          <w:rFonts w:asciiTheme="minorHAnsi" w:hAnsiTheme="minorHAnsi" w:cstheme="minorHAnsi"/>
          <w:sz w:val="24"/>
          <w:szCs w:val="24"/>
        </w:rPr>
        <w:t xml:space="preserve">By taking these steps, I believe that from a policing perspective, the investigation was able to effectively address and exhaust the necessary lines of enquiry in a proportionate manner. In addition to this, by then continuing to support both the RP and the subject beyond the conclusion of the criminal investigation, this ensured an appropriate level of safeguarding was </w:t>
      </w:r>
      <w:r w:rsidRPr="00097928">
        <w:rPr>
          <w:rFonts w:asciiTheme="minorHAnsi" w:hAnsiTheme="minorHAnsi" w:cstheme="minorHAnsi"/>
          <w:sz w:val="24"/>
          <w:szCs w:val="24"/>
        </w:rPr>
        <w:lastRenderedPageBreak/>
        <w:t xml:space="preserve">in place which ultimately assisted in reducing the potential adverse impact an experience of this kind can have, especially on young persons.      </w:t>
      </w:r>
    </w:p>
    <w:p w14:paraId="105A5B46" w14:textId="77777777" w:rsidR="00892E6D" w:rsidRPr="00097928" w:rsidRDefault="00892E6D" w:rsidP="00C057E9">
      <w:pPr>
        <w:spacing w:line="360" w:lineRule="auto"/>
        <w:jc w:val="both"/>
        <w:rPr>
          <w:rFonts w:asciiTheme="minorHAnsi" w:hAnsiTheme="minorHAnsi" w:cstheme="minorHAnsi"/>
          <w:sz w:val="24"/>
          <w:szCs w:val="24"/>
        </w:rPr>
      </w:pPr>
    </w:p>
    <w:p w14:paraId="0827C9D7" w14:textId="14C189FE" w:rsidR="00097928" w:rsidRDefault="00097928" w:rsidP="00C057E9">
      <w:pPr>
        <w:spacing w:line="360" w:lineRule="auto"/>
        <w:jc w:val="both"/>
        <w:rPr>
          <w:rFonts w:asciiTheme="minorHAnsi" w:hAnsiTheme="minorHAnsi" w:cstheme="minorHAnsi"/>
          <w:b/>
          <w:bCs/>
          <w:sz w:val="24"/>
          <w:szCs w:val="24"/>
        </w:rPr>
      </w:pPr>
      <w:r w:rsidRPr="003D315C">
        <w:rPr>
          <w:rFonts w:asciiTheme="minorHAnsi" w:hAnsiTheme="minorHAnsi" w:cstheme="minorHAnsi"/>
          <w:b/>
          <w:bCs/>
          <w:sz w:val="24"/>
          <w:szCs w:val="24"/>
        </w:rPr>
        <w:t>SCHOOL APPROACH</w:t>
      </w:r>
    </w:p>
    <w:p w14:paraId="155E6331" w14:textId="5623B225" w:rsidR="003D315C" w:rsidRPr="001A6F1C" w:rsidRDefault="001A6F1C" w:rsidP="00C057E9">
      <w:pPr>
        <w:spacing w:line="360" w:lineRule="auto"/>
        <w:jc w:val="both"/>
        <w:rPr>
          <w:rFonts w:asciiTheme="minorHAnsi" w:hAnsiTheme="minorHAnsi" w:cstheme="minorHAnsi"/>
          <w:sz w:val="24"/>
          <w:szCs w:val="24"/>
        </w:rPr>
      </w:pPr>
      <w:r w:rsidRPr="001A6F1C">
        <w:rPr>
          <w:rFonts w:asciiTheme="minorHAnsi" w:hAnsiTheme="minorHAnsi" w:cstheme="minorHAnsi"/>
          <w:sz w:val="24"/>
          <w:szCs w:val="24"/>
        </w:rPr>
        <w:t>As the educational setting of both children featured heavily within this investigation, I completed actions with them to ensure that they were involved and formed part of the effective response. Liaising with the schools, I updated them as to the actions which had been completed in the form of the discussion with both part</w:t>
      </w:r>
      <w:r w:rsidR="002445C8">
        <w:rPr>
          <w:rFonts w:asciiTheme="minorHAnsi" w:hAnsiTheme="minorHAnsi" w:cstheme="minorHAnsi"/>
          <w:sz w:val="24"/>
          <w:szCs w:val="24"/>
        </w:rPr>
        <w:t>ies.</w:t>
      </w:r>
      <w:r w:rsidRPr="001A6F1C">
        <w:rPr>
          <w:rFonts w:asciiTheme="minorHAnsi" w:hAnsiTheme="minorHAnsi" w:cstheme="minorHAnsi"/>
          <w:sz w:val="24"/>
          <w:szCs w:val="24"/>
        </w:rPr>
        <w:t xml:space="preserve"> The school informed me that they would be holding a discussion with the respective year groups to emphasise the importance of 'safe relationships' as well as the impact that social media can have in this modern age. Explored by Wate and Boulton (2015) they focus on the difficulties which are faced once images and videos are distributed via the internet and the challenges in trying to control the spread of this material. Further to this, the internet has assisted greatly in the facilitation of sexual offences, especially child pornography (Beech et al. 2008) and this was the message which the schools sought to encompass in their address to the year groups. These actions were completed in accordance with the School Beat Policy (2023) which governs the way in which children and young people are dealt with when a potential criminal matter occurs within an educational setting and within normal operating hours.</w:t>
      </w:r>
    </w:p>
    <w:p w14:paraId="2E90E820" w14:textId="77777777" w:rsidR="00230604" w:rsidRDefault="00097928" w:rsidP="00C057E9">
      <w:pPr>
        <w:spacing w:line="360" w:lineRule="auto"/>
        <w:jc w:val="both"/>
        <w:rPr>
          <w:rFonts w:asciiTheme="minorHAnsi" w:hAnsiTheme="minorHAnsi" w:cstheme="minorHAnsi"/>
          <w:sz w:val="24"/>
          <w:szCs w:val="24"/>
        </w:rPr>
      </w:pPr>
      <w:r w:rsidRPr="00097928">
        <w:rPr>
          <w:rFonts w:asciiTheme="minorHAnsi" w:hAnsiTheme="minorHAnsi" w:cstheme="minorHAnsi"/>
          <w:sz w:val="24"/>
          <w:szCs w:val="24"/>
        </w:rPr>
        <w:t xml:space="preserve"> </w:t>
      </w:r>
    </w:p>
    <w:p w14:paraId="638DCF13" w14:textId="08C5FD3E" w:rsidR="00097928" w:rsidRPr="00230604" w:rsidRDefault="00097928" w:rsidP="00C057E9">
      <w:pPr>
        <w:spacing w:line="360" w:lineRule="auto"/>
        <w:jc w:val="both"/>
        <w:rPr>
          <w:rFonts w:asciiTheme="minorHAnsi" w:hAnsiTheme="minorHAnsi" w:cstheme="minorHAnsi"/>
          <w:sz w:val="24"/>
          <w:szCs w:val="24"/>
        </w:rPr>
      </w:pPr>
      <w:r w:rsidRPr="00097928">
        <w:rPr>
          <w:rFonts w:asciiTheme="minorHAnsi" w:hAnsiTheme="minorHAnsi" w:cstheme="minorHAnsi"/>
          <w:b/>
          <w:bCs/>
          <w:sz w:val="24"/>
          <w:szCs w:val="24"/>
        </w:rPr>
        <w:t xml:space="preserve">REPEAT VICTIMISATION </w:t>
      </w:r>
    </w:p>
    <w:p w14:paraId="3953768C" w14:textId="55023864" w:rsidR="009610FC" w:rsidRDefault="00097928" w:rsidP="00C057E9">
      <w:pPr>
        <w:spacing w:line="360" w:lineRule="auto"/>
        <w:jc w:val="both"/>
        <w:rPr>
          <w:rFonts w:asciiTheme="minorHAnsi" w:hAnsiTheme="minorHAnsi" w:cstheme="minorHAnsi"/>
          <w:sz w:val="24"/>
          <w:szCs w:val="24"/>
        </w:rPr>
      </w:pPr>
      <w:r w:rsidRPr="00097928">
        <w:rPr>
          <w:rFonts w:asciiTheme="minorHAnsi" w:hAnsiTheme="minorHAnsi" w:cstheme="minorHAnsi"/>
          <w:sz w:val="24"/>
          <w:szCs w:val="24"/>
        </w:rPr>
        <w:t>Within the context of this inv</w:t>
      </w:r>
      <w:r w:rsidR="008B3F65">
        <w:rPr>
          <w:rFonts w:asciiTheme="minorHAnsi" w:hAnsiTheme="minorHAnsi" w:cstheme="minorHAnsi"/>
          <w:sz w:val="24"/>
          <w:szCs w:val="24"/>
        </w:rPr>
        <w:t>estigation</w:t>
      </w:r>
      <w:r w:rsidRPr="00097928">
        <w:rPr>
          <w:rFonts w:asciiTheme="minorHAnsi" w:hAnsiTheme="minorHAnsi" w:cstheme="minorHAnsi"/>
          <w:sz w:val="24"/>
          <w:szCs w:val="24"/>
        </w:rPr>
        <w:t xml:space="preserve">, it should be noted that “in a digital world, sexuality </w:t>
      </w:r>
      <w:r w:rsidRPr="00583496">
        <w:rPr>
          <w:rFonts w:asciiTheme="minorHAnsi" w:hAnsiTheme="minorHAnsi" w:cstheme="minorHAnsi"/>
          <w:sz w:val="24"/>
          <w:szCs w:val="24"/>
        </w:rPr>
        <w:t>remains transgressive</w:t>
      </w:r>
      <w:r w:rsidRPr="00097928">
        <w:rPr>
          <w:rFonts w:asciiTheme="minorHAnsi" w:hAnsiTheme="minorHAnsi" w:cstheme="minorHAnsi"/>
          <w:sz w:val="24"/>
          <w:szCs w:val="24"/>
        </w:rPr>
        <w:t xml:space="preserve"> for children” (May-Chahal </w:t>
      </w:r>
      <w:r w:rsidR="00510310">
        <w:rPr>
          <w:rFonts w:asciiTheme="minorHAnsi" w:hAnsiTheme="minorHAnsi" w:cstheme="minorHAnsi"/>
          <w:sz w:val="24"/>
          <w:szCs w:val="24"/>
        </w:rPr>
        <w:t>and</w:t>
      </w:r>
      <w:r w:rsidRPr="00097928">
        <w:rPr>
          <w:rFonts w:asciiTheme="minorHAnsi" w:hAnsiTheme="minorHAnsi" w:cstheme="minorHAnsi"/>
          <w:sz w:val="24"/>
          <w:szCs w:val="24"/>
        </w:rPr>
        <w:t xml:space="preserve"> Kelly 2020:65)</w:t>
      </w:r>
      <w:r w:rsidR="009610FC">
        <w:rPr>
          <w:rFonts w:asciiTheme="minorHAnsi" w:hAnsiTheme="minorHAnsi" w:cstheme="minorHAnsi"/>
          <w:sz w:val="24"/>
          <w:szCs w:val="24"/>
        </w:rPr>
        <w:t xml:space="preserve">. </w:t>
      </w:r>
      <w:r w:rsidR="00121C8D">
        <w:rPr>
          <w:rFonts w:asciiTheme="minorHAnsi" w:hAnsiTheme="minorHAnsi" w:cstheme="minorHAnsi"/>
          <w:sz w:val="24"/>
          <w:szCs w:val="24"/>
        </w:rPr>
        <w:t xml:space="preserve">It is </w:t>
      </w:r>
      <w:r w:rsidR="003670E5">
        <w:rPr>
          <w:rFonts w:asciiTheme="minorHAnsi" w:hAnsiTheme="minorHAnsi" w:cstheme="minorHAnsi"/>
          <w:sz w:val="24"/>
          <w:szCs w:val="24"/>
        </w:rPr>
        <w:t>transgressive because</w:t>
      </w:r>
      <w:r w:rsidR="00814B92">
        <w:rPr>
          <w:rFonts w:asciiTheme="minorHAnsi" w:hAnsiTheme="minorHAnsi" w:cstheme="minorHAnsi"/>
          <w:sz w:val="24"/>
          <w:szCs w:val="24"/>
        </w:rPr>
        <w:t xml:space="preserve"> </w:t>
      </w:r>
      <w:r w:rsidR="00814B92" w:rsidRPr="00814B92">
        <w:rPr>
          <w:rFonts w:asciiTheme="minorHAnsi" w:hAnsiTheme="minorHAnsi" w:cstheme="minorHAnsi"/>
          <w:sz w:val="24"/>
          <w:szCs w:val="24"/>
        </w:rPr>
        <w:t xml:space="preserve">the ease of access to and volume of sexual </w:t>
      </w:r>
      <w:proofErr w:type="gramStart"/>
      <w:r w:rsidR="00814B92" w:rsidRPr="00814B92">
        <w:rPr>
          <w:rFonts w:asciiTheme="minorHAnsi" w:hAnsiTheme="minorHAnsi" w:cstheme="minorHAnsi"/>
          <w:sz w:val="24"/>
          <w:szCs w:val="24"/>
        </w:rPr>
        <w:t>content</w:t>
      </w:r>
      <w:proofErr w:type="gramEnd"/>
      <w:r w:rsidR="00814B92" w:rsidRPr="00814B92">
        <w:rPr>
          <w:rFonts w:asciiTheme="minorHAnsi" w:hAnsiTheme="minorHAnsi" w:cstheme="minorHAnsi"/>
          <w:sz w:val="24"/>
          <w:szCs w:val="24"/>
        </w:rPr>
        <w:t xml:space="preserve"> which is available to young </w:t>
      </w:r>
      <w:proofErr w:type="spellStart"/>
      <w:r w:rsidR="00814B92" w:rsidRPr="00814B92">
        <w:rPr>
          <w:rFonts w:asciiTheme="minorHAnsi" w:hAnsiTheme="minorHAnsi" w:cstheme="minorHAnsi"/>
          <w:sz w:val="24"/>
          <w:szCs w:val="24"/>
        </w:rPr>
        <w:t>perso</w:t>
      </w:r>
      <w:r w:rsidR="004614CC">
        <w:rPr>
          <w:rFonts w:asciiTheme="minorHAnsi" w:hAnsiTheme="minorHAnsi" w:cstheme="minorHAnsi"/>
          <w:sz w:val="24"/>
          <w:szCs w:val="24"/>
        </w:rPr>
        <w:t>ns</w:t>
      </w:r>
      <w:proofErr w:type="spellEnd"/>
      <w:r w:rsidR="00814B92" w:rsidRPr="00814B92">
        <w:rPr>
          <w:rFonts w:asciiTheme="minorHAnsi" w:hAnsiTheme="minorHAnsi" w:cstheme="minorHAnsi"/>
          <w:sz w:val="24"/>
          <w:szCs w:val="24"/>
        </w:rPr>
        <w:t xml:space="preserve"> todays, means it is incredibly difficult to manage this access and exposure to adult content. Therefore, it is vital to form an approach based in "understanding factors that increases the risk of young people being the victims or perpetrators of violence is esse</w:t>
      </w:r>
      <w:r w:rsidR="004614CC">
        <w:rPr>
          <w:rFonts w:asciiTheme="minorHAnsi" w:hAnsiTheme="minorHAnsi" w:cstheme="minorHAnsi"/>
          <w:sz w:val="24"/>
          <w:szCs w:val="24"/>
        </w:rPr>
        <w:t xml:space="preserve">ntial </w:t>
      </w:r>
      <w:r w:rsidR="00814B92" w:rsidRPr="00814B92">
        <w:rPr>
          <w:rFonts w:asciiTheme="minorHAnsi" w:hAnsiTheme="minorHAnsi" w:cstheme="minorHAnsi"/>
          <w:sz w:val="24"/>
          <w:szCs w:val="24"/>
        </w:rPr>
        <w:t>for developing effective policies and programmes to prevent violence" (</w:t>
      </w:r>
      <w:proofErr w:type="spellStart"/>
      <w:r w:rsidR="00814B92" w:rsidRPr="00814B92">
        <w:rPr>
          <w:rFonts w:asciiTheme="minorHAnsi" w:hAnsiTheme="minorHAnsi" w:cstheme="minorHAnsi"/>
          <w:sz w:val="24"/>
          <w:szCs w:val="24"/>
        </w:rPr>
        <w:t>Kalfoglou</w:t>
      </w:r>
      <w:proofErr w:type="spellEnd"/>
      <w:r w:rsidR="00814B92" w:rsidRPr="00814B92">
        <w:rPr>
          <w:rFonts w:asciiTheme="minorHAnsi" w:hAnsiTheme="minorHAnsi" w:cstheme="minorHAnsi"/>
          <w:sz w:val="24"/>
          <w:szCs w:val="24"/>
        </w:rPr>
        <w:t xml:space="preserve"> 2012:153).</w:t>
      </w:r>
    </w:p>
    <w:p w14:paraId="2589BA78" w14:textId="77777777" w:rsidR="009610FC" w:rsidRDefault="009610FC" w:rsidP="00C057E9">
      <w:pPr>
        <w:spacing w:line="360" w:lineRule="auto"/>
        <w:jc w:val="both"/>
        <w:rPr>
          <w:rFonts w:asciiTheme="minorHAnsi" w:hAnsiTheme="minorHAnsi" w:cstheme="minorHAnsi"/>
          <w:sz w:val="24"/>
          <w:szCs w:val="24"/>
        </w:rPr>
      </w:pPr>
    </w:p>
    <w:p w14:paraId="2F933E50" w14:textId="5F9D9AFA" w:rsidR="00097928" w:rsidRDefault="00097928" w:rsidP="00C057E9">
      <w:pPr>
        <w:spacing w:line="360" w:lineRule="auto"/>
        <w:jc w:val="both"/>
        <w:rPr>
          <w:rFonts w:asciiTheme="minorHAnsi" w:hAnsiTheme="minorHAnsi" w:cstheme="minorHAnsi"/>
          <w:sz w:val="24"/>
          <w:szCs w:val="24"/>
        </w:rPr>
      </w:pPr>
      <w:r w:rsidRPr="00097928">
        <w:rPr>
          <w:rFonts w:asciiTheme="minorHAnsi" w:hAnsiTheme="minorHAnsi" w:cstheme="minorHAnsi"/>
          <w:sz w:val="24"/>
          <w:szCs w:val="24"/>
        </w:rPr>
        <w:t xml:space="preserve">This is why, by taking the steps discussed at each stage of the safeguarding process and with all the necessary actors (police, school, family) </w:t>
      </w:r>
      <w:r w:rsidR="000C40FD">
        <w:rPr>
          <w:rFonts w:asciiTheme="minorHAnsi" w:hAnsiTheme="minorHAnsi" w:cstheme="minorHAnsi"/>
          <w:sz w:val="24"/>
          <w:szCs w:val="24"/>
        </w:rPr>
        <w:t>I believe</w:t>
      </w:r>
      <w:r w:rsidRPr="00097928">
        <w:rPr>
          <w:rFonts w:asciiTheme="minorHAnsi" w:hAnsiTheme="minorHAnsi" w:cstheme="minorHAnsi"/>
          <w:sz w:val="24"/>
          <w:szCs w:val="24"/>
        </w:rPr>
        <w:t xml:space="preserve"> this created the most encompassing and effective measures for preventing the likelihood of repeat victimisation. Whilst it cannot be stated with certainty that this is the case, the actions that were taken all form part of a </w:t>
      </w:r>
      <w:r w:rsidRPr="00097928">
        <w:rPr>
          <w:rFonts w:asciiTheme="minorHAnsi" w:hAnsiTheme="minorHAnsi" w:cstheme="minorHAnsi"/>
          <w:sz w:val="24"/>
          <w:szCs w:val="24"/>
        </w:rPr>
        <w:lastRenderedPageBreak/>
        <w:t>continual network which aims to prevent this type of scenario from occurring again</w:t>
      </w:r>
      <w:r w:rsidR="000C40FD">
        <w:rPr>
          <w:rFonts w:asciiTheme="minorHAnsi" w:hAnsiTheme="minorHAnsi" w:cstheme="minorHAnsi"/>
          <w:sz w:val="24"/>
          <w:szCs w:val="24"/>
        </w:rPr>
        <w:t xml:space="preserve">. </w:t>
      </w:r>
      <w:r w:rsidR="00933EEB">
        <w:rPr>
          <w:rFonts w:asciiTheme="minorHAnsi" w:hAnsiTheme="minorHAnsi" w:cstheme="minorHAnsi"/>
          <w:sz w:val="24"/>
          <w:szCs w:val="24"/>
        </w:rPr>
        <w:t>I</w:t>
      </w:r>
      <w:r w:rsidRPr="00097928">
        <w:rPr>
          <w:rFonts w:asciiTheme="minorHAnsi" w:hAnsiTheme="minorHAnsi" w:cstheme="minorHAnsi"/>
          <w:sz w:val="24"/>
          <w:szCs w:val="24"/>
        </w:rPr>
        <w:t>f effective</w:t>
      </w:r>
      <w:r w:rsidR="00933EEB">
        <w:rPr>
          <w:rFonts w:asciiTheme="minorHAnsi" w:hAnsiTheme="minorHAnsi" w:cstheme="minorHAnsi"/>
          <w:sz w:val="24"/>
          <w:szCs w:val="24"/>
        </w:rPr>
        <w:t xml:space="preserve"> this</w:t>
      </w:r>
      <w:r w:rsidRPr="00097928">
        <w:rPr>
          <w:rFonts w:asciiTheme="minorHAnsi" w:hAnsiTheme="minorHAnsi" w:cstheme="minorHAnsi"/>
          <w:sz w:val="24"/>
          <w:szCs w:val="24"/>
        </w:rPr>
        <w:t xml:space="preserve"> will ultimately reduce not only the chance, but the impact of repeat victimisation. </w:t>
      </w:r>
    </w:p>
    <w:p w14:paraId="0B14EAA8" w14:textId="77777777" w:rsidR="00892E6D" w:rsidRPr="00097928" w:rsidRDefault="00892E6D" w:rsidP="00C057E9">
      <w:pPr>
        <w:spacing w:line="360" w:lineRule="auto"/>
        <w:jc w:val="both"/>
        <w:rPr>
          <w:rFonts w:asciiTheme="minorHAnsi" w:hAnsiTheme="minorHAnsi" w:cstheme="minorHAnsi"/>
          <w:sz w:val="24"/>
          <w:szCs w:val="24"/>
        </w:rPr>
      </w:pPr>
    </w:p>
    <w:p w14:paraId="3ECA527D" w14:textId="77777777" w:rsidR="00097928" w:rsidRPr="00097928" w:rsidRDefault="00097928" w:rsidP="00C057E9">
      <w:pPr>
        <w:spacing w:line="360" w:lineRule="auto"/>
        <w:jc w:val="both"/>
        <w:rPr>
          <w:rFonts w:asciiTheme="minorHAnsi" w:hAnsiTheme="minorHAnsi" w:cstheme="minorHAnsi"/>
          <w:b/>
          <w:bCs/>
          <w:sz w:val="24"/>
          <w:szCs w:val="24"/>
        </w:rPr>
      </w:pPr>
      <w:r w:rsidRPr="00097928">
        <w:rPr>
          <w:rFonts w:asciiTheme="minorHAnsi" w:hAnsiTheme="minorHAnsi" w:cstheme="minorHAnsi"/>
          <w:b/>
          <w:bCs/>
          <w:sz w:val="24"/>
          <w:szCs w:val="24"/>
        </w:rPr>
        <w:t xml:space="preserve">RE-OFFENDING </w:t>
      </w:r>
    </w:p>
    <w:p w14:paraId="72CB4D90" w14:textId="0742728B" w:rsidR="00097928" w:rsidRDefault="00097928" w:rsidP="00C057E9">
      <w:pPr>
        <w:spacing w:line="360" w:lineRule="auto"/>
        <w:jc w:val="both"/>
        <w:rPr>
          <w:rFonts w:asciiTheme="minorHAnsi" w:hAnsiTheme="minorHAnsi" w:cstheme="minorHAnsi"/>
          <w:sz w:val="24"/>
          <w:szCs w:val="24"/>
        </w:rPr>
      </w:pPr>
      <w:r w:rsidRPr="00097928">
        <w:rPr>
          <w:rFonts w:asciiTheme="minorHAnsi" w:hAnsiTheme="minorHAnsi" w:cstheme="minorHAnsi"/>
          <w:sz w:val="24"/>
          <w:szCs w:val="24"/>
        </w:rPr>
        <w:t xml:space="preserve">Often the most complex factor in any investigation concerns the options and pathways available to assist offenders in reducing their rate of recidivism and this is no different in respect of sexual offences. The work of Seth </w:t>
      </w:r>
      <w:r w:rsidR="00CC3E65">
        <w:rPr>
          <w:rFonts w:asciiTheme="minorHAnsi" w:hAnsiTheme="minorHAnsi" w:cstheme="minorHAnsi"/>
          <w:sz w:val="24"/>
          <w:szCs w:val="24"/>
        </w:rPr>
        <w:t>and</w:t>
      </w:r>
      <w:r w:rsidRPr="00097928">
        <w:rPr>
          <w:rFonts w:asciiTheme="minorHAnsi" w:hAnsiTheme="minorHAnsi" w:cstheme="minorHAnsi"/>
          <w:sz w:val="24"/>
          <w:szCs w:val="24"/>
        </w:rPr>
        <w:t xml:space="preserve"> Srivastava (2017</w:t>
      </w:r>
      <w:r w:rsidR="000958FA">
        <w:rPr>
          <w:rFonts w:asciiTheme="minorHAnsi" w:hAnsiTheme="minorHAnsi" w:cstheme="minorHAnsi"/>
          <w:sz w:val="24"/>
          <w:szCs w:val="24"/>
        </w:rPr>
        <w:t>:949</w:t>
      </w:r>
      <w:r w:rsidRPr="00097928">
        <w:rPr>
          <w:rFonts w:asciiTheme="minorHAnsi" w:hAnsiTheme="minorHAnsi" w:cstheme="minorHAnsi"/>
          <w:sz w:val="24"/>
          <w:szCs w:val="24"/>
        </w:rPr>
        <w:t>) highlighted the way in which “minor forms of child sexual abuse (CSA) are mostly ignored”</w:t>
      </w:r>
      <w:r w:rsidR="000958FA">
        <w:rPr>
          <w:rFonts w:asciiTheme="minorHAnsi" w:hAnsiTheme="minorHAnsi" w:cstheme="minorHAnsi"/>
          <w:sz w:val="24"/>
          <w:szCs w:val="24"/>
        </w:rPr>
        <w:t>.</w:t>
      </w:r>
      <w:r w:rsidRPr="00097928">
        <w:rPr>
          <w:rFonts w:asciiTheme="minorHAnsi" w:hAnsiTheme="minorHAnsi" w:cstheme="minorHAnsi"/>
          <w:sz w:val="24"/>
          <w:szCs w:val="24"/>
        </w:rPr>
        <w:t xml:space="preserve"> </w:t>
      </w:r>
      <w:r w:rsidR="000958FA">
        <w:rPr>
          <w:rFonts w:asciiTheme="minorHAnsi" w:hAnsiTheme="minorHAnsi" w:cstheme="minorHAnsi"/>
          <w:sz w:val="24"/>
          <w:szCs w:val="24"/>
        </w:rPr>
        <w:t>T</w:t>
      </w:r>
      <w:r w:rsidRPr="00097928">
        <w:rPr>
          <w:rFonts w:asciiTheme="minorHAnsi" w:hAnsiTheme="minorHAnsi" w:cstheme="minorHAnsi"/>
          <w:sz w:val="24"/>
          <w:szCs w:val="24"/>
        </w:rPr>
        <w:t xml:space="preserve">his poses one of the largest challenges in relation to re-offending as it often allows offenders to feel as though they have been able to commit certain acts without any negative consequences. As such, it is likely that they would continue to commit offences and therefore, continue to pose a risk to others. </w:t>
      </w:r>
    </w:p>
    <w:p w14:paraId="50FFEA85" w14:textId="77777777" w:rsidR="00892E6D" w:rsidRPr="00097928" w:rsidRDefault="00892E6D" w:rsidP="00C057E9">
      <w:pPr>
        <w:spacing w:line="360" w:lineRule="auto"/>
        <w:jc w:val="both"/>
        <w:rPr>
          <w:rFonts w:asciiTheme="minorHAnsi" w:hAnsiTheme="minorHAnsi" w:cstheme="minorHAnsi"/>
          <w:sz w:val="24"/>
          <w:szCs w:val="24"/>
        </w:rPr>
      </w:pPr>
    </w:p>
    <w:p w14:paraId="7C6B8A70" w14:textId="2F7C12F5" w:rsidR="00097928" w:rsidRDefault="00097928" w:rsidP="00C057E9">
      <w:pPr>
        <w:spacing w:line="360" w:lineRule="auto"/>
        <w:jc w:val="both"/>
        <w:rPr>
          <w:rFonts w:asciiTheme="minorHAnsi" w:hAnsiTheme="minorHAnsi" w:cstheme="minorHAnsi"/>
          <w:sz w:val="24"/>
          <w:szCs w:val="24"/>
        </w:rPr>
      </w:pPr>
      <w:r w:rsidRPr="00097928">
        <w:rPr>
          <w:rFonts w:asciiTheme="minorHAnsi" w:hAnsiTheme="minorHAnsi" w:cstheme="minorHAnsi"/>
          <w:sz w:val="24"/>
          <w:szCs w:val="24"/>
        </w:rPr>
        <w:t xml:space="preserve">This was the reason that steps were taken to address the behaviour and actions of the ‘offender’ in this investigation from multiple angles to ensure that there was an appropriate level of understanding created from the different agencies. It has also been noted by </w:t>
      </w:r>
      <w:proofErr w:type="spellStart"/>
      <w:r w:rsidRPr="00097928">
        <w:rPr>
          <w:rFonts w:asciiTheme="minorHAnsi" w:hAnsiTheme="minorHAnsi" w:cstheme="minorHAnsi"/>
          <w:sz w:val="24"/>
          <w:szCs w:val="24"/>
        </w:rPr>
        <w:t>Wastell</w:t>
      </w:r>
      <w:proofErr w:type="spellEnd"/>
      <w:r w:rsidRPr="00097928">
        <w:rPr>
          <w:rFonts w:asciiTheme="minorHAnsi" w:hAnsiTheme="minorHAnsi" w:cstheme="minorHAnsi"/>
          <w:sz w:val="24"/>
          <w:szCs w:val="24"/>
        </w:rPr>
        <w:t xml:space="preserve"> et al</w:t>
      </w:r>
      <w:r w:rsidR="00BB27A7">
        <w:rPr>
          <w:rFonts w:asciiTheme="minorHAnsi" w:hAnsiTheme="minorHAnsi" w:cstheme="minorHAnsi"/>
          <w:sz w:val="24"/>
          <w:szCs w:val="24"/>
        </w:rPr>
        <w:t>.</w:t>
      </w:r>
      <w:r w:rsidRPr="00097928">
        <w:rPr>
          <w:rFonts w:asciiTheme="minorHAnsi" w:hAnsiTheme="minorHAnsi" w:cstheme="minorHAnsi"/>
          <w:sz w:val="24"/>
          <w:szCs w:val="24"/>
        </w:rPr>
        <w:t xml:space="preserve"> (2009</w:t>
      </w:r>
      <w:r w:rsidR="00544350">
        <w:rPr>
          <w:rFonts w:asciiTheme="minorHAnsi" w:hAnsiTheme="minorHAnsi" w:cstheme="minorHAnsi"/>
          <w:sz w:val="24"/>
          <w:szCs w:val="24"/>
        </w:rPr>
        <w:t>:149</w:t>
      </w:r>
      <w:r w:rsidRPr="00097928">
        <w:rPr>
          <w:rFonts w:asciiTheme="minorHAnsi" w:hAnsiTheme="minorHAnsi" w:cstheme="minorHAnsi"/>
          <w:sz w:val="24"/>
          <w:szCs w:val="24"/>
        </w:rPr>
        <w:t xml:space="preserve">) that “Self-awareness and the development of empathy…as being central to reducing re-offending”. As one of the key aspects of this investigation, the educational discussion which was held with the ‘offender’ sought to highlight this notion as explained. Moreover, by establishing this type of rapport and understanding, it is likely that this has been more beneficial in relation to long term tactics to address re-offending, as opposed to more ‘traditional’ disposals in the form of custodial sentences or convictions. </w:t>
      </w:r>
    </w:p>
    <w:p w14:paraId="72567276" w14:textId="77777777" w:rsidR="00892E6D" w:rsidRPr="00097928" w:rsidRDefault="00892E6D" w:rsidP="00C057E9">
      <w:pPr>
        <w:spacing w:line="360" w:lineRule="auto"/>
        <w:jc w:val="both"/>
        <w:rPr>
          <w:rFonts w:asciiTheme="minorHAnsi" w:hAnsiTheme="minorHAnsi" w:cstheme="minorHAnsi"/>
          <w:sz w:val="24"/>
          <w:szCs w:val="24"/>
        </w:rPr>
      </w:pPr>
    </w:p>
    <w:p w14:paraId="44AAF814" w14:textId="77777777" w:rsidR="00097928" w:rsidRPr="00097928" w:rsidRDefault="00097928" w:rsidP="00C057E9">
      <w:pPr>
        <w:spacing w:line="360" w:lineRule="auto"/>
        <w:jc w:val="both"/>
        <w:rPr>
          <w:rFonts w:asciiTheme="minorHAnsi" w:hAnsiTheme="minorHAnsi" w:cstheme="minorHAnsi"/>
          <w:sz w:val="24"/>
          <w:szCs w:val="24"/>
        </w:rPr>
      </w:pPr>
      <w:r w:rsidRPr="00097928">
        <w:rPr>
          <w:rFonts w:asciiTheme="minorHAnsi" w:hAnsiTheme="minorHAnsi" w:cstheme="minorHAnsi"/>
          <w:b/>
          <w:bCs/>
          <w:sz w:val="24"/>
          <w:szCs w:val="24"/>
        </w:rPr>
        <w:t xml:space="preserve">CONCLUSION </w:t>
      </w:r>
    </w:p>
    <w:p w14:paraId="240A593D" w14:textId="13B9ABF8" w:rsidR="00F54BE1" w:rsidRDefault="00097928" w:rsidP="00C057E9">
      <w:pPr>
        <w:spacing w:line="360" w:lineRule="auto"/>
        <w:jc w:val="both"/>
        <w:rPr>
          <w:rFonts w:asciiTheme="minorHAnsi" w:hAnsiTheme="minorHAnsi" w:cstheme="minorHAnsi"/>
          <w:sz w:val="24"/>
          <w:szCs w:val="24"/>
        </w:rPr>
      </w:pPr>
      <w:r w:rsidRPr="00097928">
        <w:rPr>
          <w:rFonts w:asciiTheme="minorHAnsi" w:hAnsiTheme="minorHAnsi" w:cstheme="minorHAnsi"/>
          <w:sz w:val="24"/>
          <w:szCs w:val="24"/>
        </w:rPr>
        <w:t xml:space="preserve">This investigation involved </w:t>
      </w:r>
      <w:r w:rsidR="00A96561">
        <w:rPr>
          <w:rFonts w:asciiTheme="minorHAnsi" w:hAnsiTheme="minorHAnsi" w:cstheme="minorHAnsi"/>
          <w:sz w:val="24"/>
          <w:szCs w:val="24"/>
        </w:rPr>
        <w:t xml:space="preserve">several </w:t>
      </w:r>
      <w:r w:rsidRPr="00097928">
        <w:rPr>
          <w:rFonts w:asciiTheme="minorHAnsi" w:hAnsiTheme="minorHAnsi" w:cstheme="minorHAnsi"/>
          <w:sz w:val="24"/>
          <w:szCs w:val="24"/>
        </w:rPr>
        <w:t xml:space="preserve">complex mechanisms which ultimately needed to be addressed holistically </w:t>
      </w:r>
      <w:proofErr w:type="gramStart"/>
      <w:r w:rsidRPr="00097928">
        <w:rPr>
          <w:rFonts w:asciiTheme="minorHAnsi" w:hAnsiTheme="minorHAnsi" w:cstheme="minorHAnsi"/>
          <w:sz w:val="24"/>
          <w:szCs w:val="24"/>
        </w:rPr>
        <w:t>in order to</w:t>
      </w:r>
      <w:proofErr w:type="gramEnd"/>
      <w:r w:rsidRPr="00097928">
        <w:rPr>
          <w:rFonts w:asciiTheme="minorHAnsi" w:hAnsiTheme="minorHAnsi" w:cstheme="minorHAnsi"/>
          <w:sz w:val="24"/>
          <w:szCs w:val="24"/>
        </w:rPr>
        <w:t xml:space="preserve"> be resolved effectively. In taking a holistic approach an effective outcome was reached which ensured the protection of a young vulnerable victim alongside the management of an offender. In this type of investigation, this support centred approach which places safeguarding and continual management at the forefront of the response, ultimately results in the most appropriate outcome for ensuring that vulnerable persons are supported and protected from significant harm whilst also managing offenders, </w:t>
      </w:r>
      <w:r w:rsidRPr="00097928">
        <w:rPr>
          <w:rFonts w:asciiTheme="minorHAnsi" w:hAnsiTheme="minorHAnsi" w:cstheme="minorHAnsi"/>
          <w:sz w:val="24"/>
          <w:szCs w:val="24"/>
        </w:rPr>
        <w:lastRenderedPageBreak/>
        <w:t xml:space="preserve">reducing the likelihood of repeat offending. </w:t>
      </w:r>
      <w:r w:rsidR="00B03BAC">
        <w:rPr>
          <w:rFonts w:asciiTheme="minorHAnsi" w:hAnsiTheme="minorHAnsi" w:cstheme="minorHAnsi"/>
          <w:sz w:val="24"/>
          <w:szCs w:val="24"/>
        </w:rPr>
        <w:t xml:space="preserve">In approaching this type of investigation </w:t>
      </w:r>
      <w:r w:rsidR="007B107F">
        <w:rPr>
          <w:rFonts w:asciiTheme="minorHAnsi" w:hAnsiTheme="minorHAnsi" w:cstheme="minorHAnsi"/>
          <w:sz w:val="24"/>
          <w:szCs w:val="24"/>
        </w:rPr>
        <w:t xml:space="preserve">in the future, I would adopt a very similar approach </w:t>
      </w:r>
      <w:r w:rsidR="00F41884">
        <w:rPr>
          <w:rFonts w:asciiTheme="minorHAnsi" w:hAnsiTheme="minorHAnsi" w:cstheme="minorHAnsi"/>
          <w:sz w:val="24"/>
          <w:szCs w:val="24"/>
        </w:rPr>
        <w:t xml:space="preserve">to create a solid foundation from which to develop. By </w:t>
      </w:r>
      <w:r w:rsidR="003C1A5F">
        <w:rPr>
          <w:rFonts w:asciiTheme="minorHAnsi" w:hAnsiTheme="minorHAnsi" w:cstheme="minorHAnsi"/>
          <w:sz w:val="24"/>
          <w:szCs w:val="24"/>
        </w:rPr>
        <w:t xml:space="preserve">having open discussions with not only the involved persons but also involved agencies, I feel this creates the most effective approach by </w:t>
      </w:r>
      <w:r w:rsidR="00E94605">
        <w:rPr>
          <w:rFonts w:asciiTheme="minorHAnsi" w:hAnsiTheme="minorHAnsi" w:cstheme="minorHAnsi"/>
          <w:sz w:val="24"/>
          <w:szCs w:val="24"/>
        </w:rPr>
        <w:t xml:space="preserve">encompassing all necessary actors </w:t>
      </w:r>
      <w:proofErr w:type="gramStart"/>
      <w:r w:rsidR="00E94605">
        <w:rPr>
          <w:rFonts w:asciiTheme="minorHAnsi" w:hAnsiTheme="minorHAnsi" w:cstheme="minorHAnsi"/>
          <w:sz w:val="24"/>
          <w:szCs w:val="24"/>
        </w:rPr>
        <w:t>to therefore holis</w:t>
      </w:r>
      <w:r w:rsidR="000B2045">
        <w:rPr>
          <w:rFonts w:asciiTheme="minorHAnsi" w:hAnsiTheme="minorHAnsi" w:cstheme="minorHAnsi"/>
          <w:sz w:val="24"/>
          <w:szCs w:val="24"/>
        </w:rPr>
        <w:t>tically address</w:t>
      </w:r>
      <w:proofErr w:type="gramEnd"/>
      <w:r w:rsidR="000B2045">
        <w:rPr>
          <w:rFonts w:asciiTheme="minorHAnsi" w:hAnsiTheme="minorHAnsi" w:cstheme="minorHAnsi"/>
          <w:sz w:val="24"/>
          <w:szCs w:val="24"/>
        </w:rPr>
        <w:t xml:space="preserve"> the issues at hand. </w:t>
      </w:r>
      <w:proofErr w:type="gramStart"/>
      <w:r w:rsidR="000B2045">
        <w:rPr>
          <w:rFonts w:asciiTheme="minorHAnsi" w:hAnsiTheme="minorHAnsi" w:cstheme="minorHAnsi"/>
          <w:sz w:val="24"/>
          <w:szCs w:val="24"/>
        </w:rPr>
        <w:t>With this being said, I</w:t>
      </w:r>
      <w:proofErr w:type="gramEnd"/>
      <w:r w:rsidR="000B2045">
        <w:rPr>
          <w:rFonts w:asciiTheme="minorHAnsi" w:hAnsiTheme="minorHAnsi" w:cstheme="minorHAnsi"/>
          <w:sz w:val="24"/>
          <w:szCs w:val="24"/>
        </w:rPr>
        <w:t xml:space="preserve"> recognise that more could have been done to </w:t>
      </w:r>
      <w:r w:rsidR="001322CE">
        <w:rPr>
          <w:rFonts w:asciiTheme="minorHAnsi" w:hAnsiTheme="minorHAnsi" w:cstheme="minorHAnsi"/>
          <w:sz w:val="24"/>
          <w:szCs w:val="24"/>
        </w:rPr>
        <w:t xml:space="preserve">satisfy the non-existence of any video material in order to ensure that there was not a </w:t>
      </w:r>
      <w:r w:rsidR="00AC4F3E">
        <w:rPr>
          <w:rFonts w:asciiTheme="minorHAnsi" w:hAnsiTheme="minorHAnsi" w:cstheme="minorHAnsi"/>
          <w:sz w:val="24"/>
          <w:szCs w:val="24"/>
        </w:rPr>
        <w:t xml:space="preserve">risk </w:t>
      </w:r>
      <w:r w:rsidR="00ED152D">
        <w:rPr>
          <w:rFonts w:asciiTheme="minorHAnsi" w:hAnsiTheme="minorHAnsi" w:cstheme="minorHAnsi"/>
          <w:sz w:val="24"/>
          <w:szCs w:val="24"/>
        </w:rPr>
        <w:t xml:space="preserve">which was left unmanaged and could go on to trigger further police involvement. </w:t>
      </w:r>
    </w:p>
    <w:p w14:paraId="09349F79" w14:textId="77777777" w:rsidR="00F54BE1" w:rsidRDefault="00F54BE1" w:rsidP="004A6EBF">
      <w:pPr>
        <w:rPr>
          <w:rFonts w:asciiTheme="minorHAnsi" w:hAnsiTheme="minorHAnsi" w:cstheme="minorHAnsi"/>
          <w:sz w:val="24"/>
          <w:szCs w:val="24"/>
        </w:rPr>
      </w:pPr>
    </w:p>
    <w:p w14:paraId="3EDEDDC5" w14:textId="77777777" w:rsidR="00F54BE1" w:rsidRDefault="00F54BE1" w:rsidP="004A6EBF">
      <w:pPr>
        <w:rPr>
          <w:rFonts w:asciiTheme="minorHAnsi" w:hAnsiTheme="minorHAnsi" w:cstheme="minorHAnsi"/>
          <w:sz w:val="24"/>
          <w:szCs w:val="24"/>
        </w:rPr>
      </w:pPr>
    </w:p>
    <w:p w14:paraId="5ECAABFF" w14:textId="026782EE" w:rsidR="0024077D" w:rsidRPr="0024077D" w:rsidRDefault="004614CC" w:rsidP="0024077D">
      <w:pPr>
        <w:overflowPunct/>
        <w:autoSpaceDE/>
        <w:autoSpaceDN/>
        <w:adjustRightInd/>
        <w:textAlignment w:val="auto"/>
        <w:rPr>
          <w:sz w:val="24"/>
          <w:szCs w:val="24"/>
        </w:rPr>
      </w:pPr>
      <w:r>
        <w:rPr>
          <w:sz w:val="24"/>
          <w:szCs w:val="24"/>
        </w:rPr>
        <w:t xml:space="preserve">Word count: 1867. </w:t>
      </w:r>
    </w:p>
    <w:p w14:paraId="7A7E1A6B" w14:textId="77777777" w:rsidR="0084432E" w:rsidRDefault="0084432E" w:rsidP="00211695">
      <w:pPr>
        <w:ind w:right="237"/>
        <w:jc w:val="center"/>
        <w:rPr>
          <w:rFonts w:eastAsia="Arial"/>
          <w:b/>
          <w:bCs/>
          <w:color w:val="000000" w:themeColor="text1"/>
          <w:sz w:val="28"/>
          <w:szCs w:val="28"/>
          <w:u w:val="single"/>
        </w:rPr>
      </w:pPr>
    </w:p>
    <w:p w14:paraId="6C778411" w14:textId="77777777" w:rsidR="0084432E" w:rsidRDefault="0084432E" w:rsidP="00211695">
      <w:pPr>
        <w:ind w:right="237"/>
        <w:jc w:val="center"/>
        <w:rPr>
          <w:rFonts w:eastAsia="Arial"/>
          <w:b/>
          <w:bCs/>
          <w:color w:val="000000" w:themeColor="text1"/>
          <w:sz w:val="28"/>
          <w:szCs w:val="28"/>
          <w:u w:val="single"/>
        </w:rPr>
      </w:pPr>
    </w:p>
    <w:p w14:paraId="1D672282" w14:textId="77777777" w:rsidR="0084432E" w:rsidRDefault="0084432E" w:rsidP="00211695">
      <w:pPr>
        <w:ind w:right="237"/>
        <w:jc w:val="center"/>
        <w:rPr>
          <w:rFonts w:eastAsia="Arial"/>
          <w:b/>
          <w:bCs/>
          <w:color w:val="000000" w:themeColor="text1"/>
          <w:sz w:val="28"/>
          <w:szCs w:val="28"/>
          <w:u w:val="single"/>
        </w:rPr>
      </w:pPr>
    </w:p>
    <w:p w14:paraId="615BB3DA" w14:textId="77777777" w:rsidR="001A5826" w:rsidRDefault="001A5826" w:rsidP="00211695">
      <w:pPr>
        <w:ind w:right="237"/>
        <w:jc w:val="center"/>
        <w:rPr>
          <w:rFonts w:eastAsia="Arial"/>
          <w:b/>
          <w:bCs/>
          <w:color w:val="000000" w:themeColor="text1"/>
          <w:sz w:val="28"/>
          <w:szCs w:val="28"/>
          <w:u w:val="single"/>
        </w:rPr>
      </w:pPr>
    </w:p>
    <w:p w14:paraId="6FCC2C4C" w14:textId="77777777" w:rsidR="001A5826" w:rsidRDefault="001A5826" w:rsidP="00211695">
      <w:pPr>
        <w:ind w:right="237"/>
        <w:jc w:val="center"/>
        <w:rPr>
          <w:rFonts w:eastAsia="Arial"/>
          <w:b/>
          <w:bCs/>
          <w:color w:val="000000" w:themeColor="text1"/>
          <w:sz w:val="28"/>
          <w:szCs w:val="28"/>
          <w:u w:val="single"/>
        </w:rPr>
      </w:pPr>
    </w:p>
    <w:p w14:paraId="2F45203C" w14:textId="77777777" w:rsidR="00230604" w:rsidRDefault="00230604" w:rsidP="00211695">
      <w:pPr>
        <w:ind w:right="237"/>
        <w:jc w:val="center"/>
        <w:rPr>
          <w:rFonts w:eastAsia="Arial"/>
          <w:b/>
          <w:bCs/>
          <w:color w:val="000000" w:themeColor="text1"/>
          <w:sz w:val="28"/>
          <w:szCs w:val="28"/>
          <w:u w:val="single"/>
        </w:rPr>
      </w:pPr>
    </w:p>
    <w:p w14:paraId="34FE843C" w14:textId="77777777" w:rsidR="00230604" w:rsidRDefault="00230604" w:rsidP="00211695">
      <w:pPr>
        <w:ind w:right="237"/>
        <w:jc w:val="center"/>
        <w:rPr>
          <w:rFonts w:eastAsia="Arial"/>
          <w:b/>
          <w:bCs/>
          <w:color w:val="000000" w:themeColor="text1"/>
          <w:sz w:val="28"/>
          <w:szCs w:val="28"/>
          <w:u w:val="single"/>
        </w:rPr>
      </w:pPr>
    </w:p>
    <w:p w14:paraId="2CE0D990" w14:textId="77777777" w:rsidR="00230604" w:rsidRDefault="00230604" w:rsidP="00211695">
      <w:pPr>
        <w:ind w:right="237"/>
        <w:jc w:val="center"/>
        <w:rPr>
          <w:rFonts w:eastAsia="Arial"/>
          <w:b/>
          <w:bCs/>
          <w:color w:val="000000" w:themeColor="text1"/>
          <w:sz w:val="28"/>
          <w:szCs w:val="28"/>
          <w:u w:val="single"/>
        </w:rPr>
      </w:pPr>
    </w:p>
    <w:p w14:paraId="36858265" w14:textId="77777777" w:rsidR="00230604" w:rsidRDefault="00230604" w:rsidP="00211695">
      <w:pPr>
        <w:ind w:right="237"/>
        <w:jc w:val="center"/>
        <w:rPr>
          <w:rFonts w:eastAsia="Arial"/>
          <w:b/>
          <w:bCs/>
          <w:color w:val="000000" w:themeColor="text1"/>
          <w:sz w:val="28"/>
          <w:szCs w:val="28"/>
          <w:u w:val="single"/>
        </w:rPr>
      </w:pPr>
    </w:p>
    <w:p w14:paraId="755940ED" w14:textId="77777777" w:rsidR="00230604" w:rsidRDefault="00230604" w:rsidP="00211695">
      <w:pPr>
        <w:ind w:right="237"/>
        <w:jc w:val="center"/>
        <w:rPr>
          <w:rFonts w:eastAsia="Arial"/>
          <w:b/>
          <w:bCs/>
          <w:color w:val="000000" w:themeColor="text1"/>
          <w:sz w:val="28"/>
          <w:szCs w:val="28"/>
          <w:u w:val="single"/>
        </w:rPr>
      </w:pPr>
    </w:p>
    <w:p w14:paraId="751CA14E" w14:textId="77777777" w:rsidR="00230604" w:rsidRDefault="00230604" w:rsidP="00211695">
      <w:pPr>
        <w:ind w:right="237"/>
        <w:jc w:val="center"/>
        <w:rPr>
          <w:rFonts w:eastAsia="Arial"/>
          <w:b/>
          <w:bCs/>
          <w:color w:val="000000" w:themeColor="text1"/>
          <w:sz w:val="28"/>
          <w:szCs w:val="28"/>
          <w:u w:val="single"/>
        </w:rPr>
      </w:pPr>
    </w:p>
    <w:p w14:paraId="514EE75D" w14:textId="77777777" w:rsidR="00230604" w:rsidRDefault="00230604" w:rsidP="00211695">
      <w:pPr>
        <w:ind w:right="237"/>
        <w:jc w:val="center"/>
        <w:rPr>
          <w:rFonts w:eastAsia="Arial"/>
          <w:b/>
          <w:bCs/>
          <w:color w:val="000000" w:themeColor="text1"/>
          <w:sz w:val="28"/>
          <w:szCs w:val="28"/>
          <w:u w:val="single"/>
        </w:rPr>
      </w:pPr>
    </w:p>
    <w:p w14:paraId="5F5C427A" w14:textId="77777777" w:rsidR="00230604" w:rsidRDefault="00230604" w:rsidP="00211695">
      <w:pPr>
        <w:ind w:right="237"/>
        <w:jc w:val="center"/>
        <w:rPr>
          <w:rFonts w:eastAsia="Arial"/>
          <w:b/>
          <w:bCs/>
          <w:color w:val="000000" w:themeColor="text1"/>
          <w:sz w:val="28"/>
          <w:szCs w:val="28"/>
          <w:u w:val="single"/>
        </w:rPr>
      </w:pPr>
    </w:p>
    <w:p w14:paraId="4E28079C" w14:textId="77777777" w:rsidR="00230604" w:rsidRDefault="00230604" w:rsidP="00211695">
      <w:pPr>
        <w:ind w:right="237"/>
        <w:jc w:val="center"/>
        <w:rPr>
          <w:rFonts w:eastAsia="Arial"/>
          <w:b/>
          <w:bCs/>
          <w:color w:val="000000" w:themeColor="text1"/>
          <w:sz w:val="28"/>
          <w:szCs w:val="28"/>
          <w:u w:val="single"/>
        </w:rPr>
      </w:pPr>
    </w:p>
    <w:p w14:paraId="7C86785C" w14:textId="77777777" w:rsidR="00230604" w:rsidRDefault="00230604" w:rsidP="00211695">
      <w:pPr>
        <w:ind w:right="237"/>
        <w:jc w:val="center"/>
        <w:rPr>
          <w:rFonts w:eastAsia="Arial"/>
          <w:b/>
          <w:bCs/>
          <w:color w:val="000000" w:themeColor="text1"/>
          <w:sz w:val="28"/>
          <w:szCs w:val="28"/>
          <w:u w:val="single"/>
        </w:rPr>
      </w:pPr>
    </w:p>
    <w:p w14:paraId="028301A2" w14:textId="77777777" w:rsidR="00230604" w:rsidRDefault="00230604" w:rsidP="00211695">
      <w:pPr>
        <w:ind w:right="237"/>
        <w:jc w:val="center"/>
        <w:rPr>
          <w:rFonts w:eastAsia="Arial"/>
          <w:b/>
          <w:bCs/>
          <w:color w:val="000000" w:themeColor="text1"/>
          <w:sz w:val="28"/>
          <w:szCs w:val="28"/>
          <w:u w:val="single"/>
        </w:rPr>
      </w:pPr>
    </w:p>
    <w:p w14:paraId="652018F9" w14:textId="77777777" w:rsidR="00230604" w:rsidRDefault="00230604" w:rsidP="00211695">
      <w:pPr>
        <w:ind w:right="237"/>
        <w:jc w:val="center"/>
        <w:rPr>
          <w:rFonts w:eastAsia="Arial"/>
          <w:b/>
          <w:bCs/>
          <w:color w:val="000000" w:themeColor="text1"/>
          <w:sz w:val="28"/>
          <w:szCs w:val="28"/>
          <w:u w:val="single"/>
        </w:rPr>
      </w:pPr>
    </w:p>
    <w:p w14:paraId="6F0DC88E" w14:textId="77777777" w:rsidR="00230604" w:rsidRDefault="00230604" w:rsidP="00211695">
      <w:pPr>
        <w:ind w:right="237"/>
        <w:jc w:val="center"/>
        <w:rPr>
          <w:rFonts w:eastAsia="Arial"/>
          <w:b/>
          <w:bCs/>
          <w:color w:val="000000" w:themeColor="text1"/>
          <w:sz w:val="28"/>
          <w:szCs w:val="28"/>
          <w:u w:val="single"/>
        </w:rPr>
      </w:pPr>
    </w:p>
    <w:p w14:paraId="203351B5" w14:textId="77777777" w:rsidR="00230604" w:rsidRDefault="00230604" w:rsidP="00211695">
      <w:pPr>
        <w:ind w:right="237"/>
        <w:jc w:val="center"/>
        <w:rPr>
          <w:rFonts w:eastAsia="Arial"/>
          <w:b/>
          <w:bCs/>
          <w:color w:val="000000" w:themeColor="text1"/>
          <w:sz w:val="28"/>
          <w:szCs w:val="28"/>
          <w:u w:val="single"/>
        </w:rPr>
      </w:pPr>
    </w:p>
    <w:p w14:paraId="7C362642" w14:textId="77777777" w:rsidR="00230604" w:rsidRDefault="00230604" w:rsidP="00211695">
      <w:pPr>
        <w:ind w:right="237"/>
        <w:jc w:val="center"/>
        <w:rPr>
          <w:rFonts w:eastAsia="Arial"/>
          <w:b/>
          <w:bCs/>
          <w:color w:val="000000" w:themeColor="text1"/>
          <w:sz w:val="28"/>
          <w:szCs w:val="28"/>
          <w:u w:val="single"/>
        </w:rPr>
      </w:pPr>
    </w:p>
    <w:p w14:paraId="30A6794A" w14:textId="77777777" w:rsidR="00230604" w:rsidRDefault="00230604" w:rsidP="00211695">
      <w:pPr>
        <w:ind w:right="237"/>
        <w:jc w:val="center"/>
        <w:rPr>
          <w:rFonts w:eastAsia="Arial"/>
          <w:b/>
          <w:bCs/>
          <w:color w:val="000000" w:themeColor="text1"/>
          <w:sz w:val="28"/>
          <w:szCs w:val="28"/>
          <w:u w:val="single"/>
        </w:rPr>
      </w:pPr>
    </w:p>
    <w:p w14:paraId="6056E975" w14:textId="77777777" w:rsidR="00230604" w:rsidRDefault="00230604" w:rsidP="00211695">
      <w:pPr>
        <w:ind w:right="237"/>
        <w:jc w:val="center"/>
        <w:rPr>
          <w:rFonts w:eastAsia="Arial"/>
          <w:b/>
          <w:bCs/>
          <w:color w:val="000000" w:themeColor="text1"/>
          <w:sz w:val="28"/>
          <w:szCs w:val="28"/>
          <w:u w:val="single"/>
        </w:rPr>
      </w:pPr>
    </w:p>
    <w:p w14:paraId="1E7E3ACC" w14:textId="77777777" w:rsidR="00230604" w:rsidRDefault="00230604" w:rsidP="00211695">
      <w:pPr>
        <w:ind w:right="237"/>
        <w:jc w:val="center"/>
        <w:rPr>
          <w:rFonts w:eastAsia="Arial"/>
          <w:b/>
          <w:bCs/>
          <w:color w:val="000000" w:themeColor="text1"/>
          <w:sz w:val="28"/>
          <w:szCs w:val="28"/>
          <w:u w:val="single"/>
        </w:rPr>
      </w:pPr>
    </w:p>
    <w:p w14:paraId="4EF867CD" w14:textId="77777777" w:rsidR="00230604" w:rsidRDefault="00230604" w:rsidP="00211695">
      <w:pPr>
        <w:ind w:right="237"/>
        <w:jc w:val="center"/>
        <w:rPr>
          <w:rFonts w:eastAsia="Arial"/>
          <w:b/>
          <w:bCs/>
          <w:color w:val="000000" w:themeColor="text1"/>
          <w:sz w:val="28"/>
          <w:szCs w:val="28"/>
          <w:u w:val="single"/>
        </w:rPr>
      </w:pPr>
    </w:p>
    <w:p w14:paraId="31AC60B7" w14:textId="77777777" w:rsidR="00230604" w:rsidRDefault="00230604" w:rsidP="00211695">
      <w:pPr>
        <w:ind w:right="237"/>
        <w:jc w:val="center"/>
        <w:rPr>
          <w:rFonts w:eastAsia="Arial"/>
          <w:b/>
          <w:bCs/>
          <w:color w:val="000000" w:themeColor="text1"/>
          <w:sz w:val="28"/>
          <w:szCs w:val="28"/>
          <w:u w:val="single"/>
        </w:rPr>
      </w:pPr>
    </w:p>
    <w:p w14:paraId="55927241" w14:textId="77777777" w:rsidR="00230604" w:rsidRDefault="00230604" w:rsidP="00211695">
      <w:pPr>
        <w:ind w:right="237"/>
        <w:jc w:val="center"/>
        <w:rPr>
          <w:rFonts w:eastAsia="Arial"/>
          <w:b/>
          <w:bCs/>
          <w:color w:val="000000" w:themeColor="text1"/>
          <w:sz w:val="28"/>
          <w:szCs w:val="28"/>
          <w:u w:val="single"/>
        </w:rPr>
      </w:pPr>
    </w:p>
    <w:p w14:paraId="2A91BD6A" w14:textId="77777777" w:rsidR="00230604" w:rsidRDefault="00230604" w:rsidP="00211695">
      <w:pPr>
        <w:ind w:right="237"/>
        <w:jc w:val="center"/>
        <w:rPr>
          <w:rFonts w:eastAsia="Arial"/>
          <w:b/>
          <w:bCs/>
          <w:color w:val="000000" w:themeColor="text1"/>
          <w:sz w:val="28"/>
          <w:szCs w:val="28"/>
          <w:u w:val="single"/>
        </w:rPr>
      </w:pPr>
    </w:p>
    <w:p w14:paraId="3FB0E148" w14:textId="77777777" w:rsidR="00230604" w:rsidRDefault="00230604" w:rsidP="00211695">
      <w:pPr>
        <w:ind w:right="237"/>
        <w:jc w:val="center"/>
        <w:rPr>
          <w:rFonts w:eastAsia="Arial"/>
          <w:b/>
          <w:bCs/>
          <w:color w:val="000000" w:themeColor="text1"/>
          <w:sz w:val="28"/>
          <w:szCs w:val="28"/>
          <w:u w:val="single"/>
        </w:rPr>
      </w:pPr>
    </w:p>
    <w:p w14:paraId="6B2FB15C" w14:textId="77777777" w:rsidR="00230604" w:rsidRDefault="00230604" w:rsidP="00211695">
      <w:pPr>
        <w:ind w:right="237"/>
        <w:jc w:val="center"/>
        <w:rPr>
          <w:rFonts w:eastAsia="Arial"/>
          <w:b/>
          <w:bCs/>
          <w:color w:val="000000" w:themeColor="text1"/>
          <w:sz w:val="28"/>
          <w:szCs w:val="28"/>
          <w:u w:val="single"/>
        </w:rPr>
      </w:pPr>
    </w:p>
    <w:p w14:paraId="58751063" w14:textId="7FBF5BBF"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20F53D3A" w:rsidR="0FF883D4" w:rsidRDefault="00104B97" w:rsidP="0FF883D4">
      <w:pPr>
        <w:ind w:right="237"/>
        <w:jc w:val="both"/>
        <w:rPr>
          <w:b/>
          <w:bCs/>
          <w:color w:val="000000" w:themeColor="text1"/>
          <w:sz w:val="24"/>
          <w:szCs w:val="24"/>
        </w:rPr>
      </w:pPr>
      <w:r>
        <w:rPr>
          <w:b/>
          <w:bCs/>
          <w:color w:val="000000" w:themeColor="text1"/>
          <w:sz w:val="24"/>
          <w:szCs w:val="24"/>
        </w:rPr>
        <w:t>Answer:</w:t>
      </w:r>
    </w:p>
    <w:p w14:paraId="120FB19E" w14:textId="77777777" w:rsidR="00104B97" w:rsidRDefault="00104B97" w:rsidP="0FF883D4">
      <w:pPr>
        <w:ind w:right="237"/>
        <w:jc w:val="both"/>
        <w:rPr>
          <w:b/>
          <w:bCs/>
          <w:color w:val="000000" w:themeColor="text1"/>
          <w:sz w:val="24"/>
          <w:szCs w:val="24"/>
        </w:rPr>
      </w:pPr>
    </w:p>
    <w:p w14:paraId="5E56C0F8" w14:textId="55B20567" w:rsidR="00104B97" w:rsidRDefault="00104B97" w:rsidP="008A102A">
      <w:pPr>
        <w:spacing w:line="360" w:lineRule="auto"/>
        <w:jc w:val="both"/>
        <w:rPr>
          <w:rFonts w:asciiTheme="minorHAnsi" w:hAnsiTheme="minorHAnsi" w:cstheme="minorHAnsi"/>
          <w:b/>
          <w:bCs/>
          <w:sz w:val="24"/>
          <w:szCs w:val="24"/>
        </w:rPr>
      </w:pPr>
      <w:r w:rsidRPr="00104B97">
        <w:rPr>
          <w:rFonts w:asciiTheme="minorHAnsi" w:hAnsiTheme="minorHAnsi" w:cstheme="minorHAnsi"/>
          <w:b/>
          <w:bCs/>
          <w:sz w:val="24"/>
          <w:szCs w:val="24"/>
        </w:rPr>
        <w:t xml:space="preserve">INTRO </w:t>
      </w:r>
    </w:p>
    <w:p w14:paraId="41440011" w14:textId="6F4E841E" w:rsidR="00686ECA" w:rsidRDefault="004C4FA4" w:rsidP="008A102A">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This essay will </w:t>
      </w:r>
      <w:r w:rsidR="008167E3">
        <w:rPr>
          <w:rFonts w:asciiTheme="minorHAnsi" w:hAnsiTheme="minorHAnsi" w:cstheme="minorHAnsi"/>
          <w:sz w:val="24"/>
          <w:szCs w:val="24"/>
        </w:rPr>
        <w:t>examine the metho</w:t>
      </w:r>
      <w:r w:rsidR="00483CBD">
        <w:rPr>
          <w:rFonts w:asciiTheme="minorHAnsi" w:hAnsiTheme="minorHAnsi" w:cstheme="minorHAnsi"/>
          <w:sz w:val="24"/>
          <w:szCs w:val="24"/>
        </w:rPr>
        <w:t>ds employed in</w:t>
      </w:r>
      <w:r w:rsidR="00997239">
        <w:rPr>
          <w:rFonts w:asciiTheme="minorHAnsi" w:hAnsiTheme="minorHAnsi" w:cstheme="minorHAnsi"/>
          <w:sz w:val="24"/>
          <w:szCs w:val="24"/>
        </w:rPr>
        <w:t xml:space="preserve"> an unexplained death investigation and discuss the effectiveness of them. </w:t>
      </w:r>
      <w:r w:rsidR="00303344">
        <w:rPr>
          <w:rFonts w:asciiTheme="minorHAnsi" w:hAnsiTheme="minorHAnsi" w:cstheme="minorHAnsi"/>
          <w:sz w:val="24"/>
          <w:szCs w:val="24"/>
        </w:rPr>
        <w:t xml:space="preserve">Key actions which were taken at the initial scene will be evaluated </w:t>
      </w:r>
      <w:r w:rsidR="00E03C0B">
        <w:rPr>
          <w:rFonts w:asciiTheme="minorHAnsi" w:hAnsiTheme="minorHAnsi" w:cstheme="minorHAnsi"/>
          <w:sz w:val="24"/>
          <w:szCs w:val="24"/>
        </w:rPr>
        <w:t xml:space="preserve">and their effectiveness to assisting with and progressing the investigation will be discussed. </w:t>
      </w:r>
      <w:r w:rsidR="004B211A">
        <w:rPr>
          <w:rFonts w:asciiTheme="minorHAnsi" w:hAnsiTheme="minorHAnsi" w:cstheme="minorHAnsi"/>
          <w:sz w:val="24"/>
          <w:szCs w:val="24"/>
        </w:rPr>
        <w:t xml:space="preserve">In addition to this, academic work will be used to support my own interpretation of the way in which I managed my own feelings when dealing with the family of the deceased </w:t>
      </w:r>
      <w:r w:rsidR="006571C7">
        <w:rPr>
          <w:rFonts w:asciiTheme="minorHAnsi" w:hAnsiTheme="minorHAnsi" w:cstheme="minorHAnsi"/>
          <w:sz w:val="24"/>
          <w:szCs w:val="24"/>
        </w:rPr>
        <w:t xml:space="preserve">who ultimately, became an extension of the victim. </w:t>
      </w:r>
    </w:p>
    <w:p w14:paraId="47B5F8C5" w14:textId="77777777" w:rsidR="00261CD6" w:rsidRDefault="00261CD6" w:rsidP="008A102A">
      <w:pPr>
        <w:spacing w:line="360" w:lineRule="auto"/>
        <w:jc w:val="both"/>
        <w:rPr>
          <w:rFonts w:asciiTheme="minorHAnsi" w:hAnsiTheme="minorHAnsi" w:cstheme="minorHAnsi"/>
          <w:sz w:val="24"/>
          <w:szCs w:val="24"/>
        </w:rPr>
      </w:pPr>
    </w:p>
    <w:p w14:paraId="4135CEF3" w14:textId="2C11F377" w:rsidR="00104B97"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t xml:space="preserve">An investigation was launched following a welfare check at an address after the resident had not been heard from in several days. Upon police attendance, the male was located inside and declared deceased. The male had an injury to his ear which had allegedly been inflicted during an assault several days prior to his being located. However, this injury did not appear to be substantial enough to be the leading cause of death and initial checks revealed that there were no known health conditions from which the male was suffering. As such, the male’s death was designated as unexplained. </w:t>
      </w:r>
    </w:p>
    <w:p w14:paraId="01CDADE9" w14:textId="77777777" w:rsidR="00104B97" w:rsidRPr="00104B97" w:rsidRDefault="00104B97" w:rsidP="008A102A">
      <w:pPr>
        <w:spacing w:line="360" w:lineRule="auto"/>
        <w:jc w:val="both"/>
        <w:rPr>
          <w:rFonts w:asciiTheme="minorHAnsi" w:hAnsiTheme="minorHAnsi" w:cstheme="minorHAnsi"/>
          <w:sz w:val="24"/>
          <w:szCs w:val="24"/>
        </w:rPr>
      </w:pPr>
    </w:p>
    <w:p w14:paraId="6772A474" w14:textId="579FC329" w:rsidR="00104B97" w:rsidRPr="00104B97" w:rsidRDefault="00104B97" w:rsidP="008A102A">
      <w:pPr>
        <w:spacing w:line="360" w:lineRule="auto"/>
        <w:jc w:val="both"/>
        <w:rPr>
          <w:rFonts w:asciiTheme="minorHAnsi" w:hAnsiTheme="minorHAnsi" w:cstheme="minorHAnsi"/>
          <w:b/>
          <w:bCs/>
          <w:sz w:val="24"/>
          <w:szCs w:val="24"/>
        </w:rPr>
      </w:pPr>
      <w:r w:rsidRPr="00104B97">
        <w:rPr>
          <w:rFonts w:asciiTheme="minorHAnsi" w:hAnsiTheme="minorHAnsi" w:cstheme="minorHAnsi"/>
          <w:b/>
          <w:bCs/>
          <w:sz w:val="24"/>
          <w:szCs w:val="24"/>
        </w:rPr>
        <w:t xml:space="preserve">FAST TRACK ACTONS </w:t>
      </w:r>
    </w:p>
    <w:p w14:paraId="341BD513" w14:textId="4684CBB8" w:rsidR="00104B97"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t xml:space="preserve">Within any investigation, evidence plays an essential part in developing an understanding of what has happened, how it has happened and potentially why it has happened. As such, there are </w:t>
      </w:r>
      <w:proofErr w:type="gramStart"/>
      <w:r w:rsidRPr="00104B97">
        <w:rPr>
          <w:rFonts w:asciiTheme="minorHAnsi" w:hAnsiTheme="minorHAnsi" w:cstheme="minorHAnsi"/>
          <w:sz w:val="24"/>
          <w:szCs w:val="24"/>
        </w:rPr>
        <w:t>a number of</w:t>
      </w:r>
      <w:proofErr w:type="gramEnd"/>
      <w:r w:rsidRPr="00104B97">
        <w:rPr>
          <w:rFonts w:asciiTheme="minorHAnsi" w:hAnsiTheme="minorHAnsi" w:cstheme="minorHAnsi"/>
          <w:sz w:val="24"/>
          <w:szCs w:val="24"/>
        </w:rPr>
        <w:t xml:space="preserve"> actions which can be taken to obtain evidence in what is known as </w:t>
      </w:r>
      <w:r w:rsidRPr="0070154E">
        <w:rPr>
          <w:rFonts w:asciiTheme="minorHAnsi" w:hAnsiTheme="minorHAnsi" w:cstheme="minorHAnsi"/>
          <w:sz w:val="24"/>
          <w:szCs w:val="24"/>
        </w:rPr>
        <w:t>the ‘Golden Hour’</w:t>
      </w:r>
      <w:r w:rsidR="00811A7B">
        <w:rPr>
          <w:rFonts w:asciiTheme="minorHAnsi" w:hAnsiTheme="minorHAnsi" w:cstheme="minorHAnsi"/>
          <w:sz w:val="24"/>
          <w:szCs w:val="24"/>
        </w:rPr>
        <w:t xml:space="preserve"> period</w:t>
      </w:r>
      <w:r w:rsidR="00D229F1">
        <w:rPr>
          <w:rFonts w:asciiTheme="minorHAnsi" w:hAnsiTheme="minorHAnsi" w:cstheme="minorHAnsi"/>
          <w:sz w:val="24"/>
          <w:szCs w:val="24"/>
        </w:rPr>
        <w:t xml:space="preserve"> (College of Policing 20</w:t>
      </w:r>
      <w:r w:rsidR="00DF3AAA">
        <w:rPr>
          <w:rFonts w:asciiTheme="minorHAnsi" w:hAnsiTheme="minorHAnsi" w:cstheme="minorHAnsi"/>
          <w:sz w:val="24"/>
          <w:szCs w:val="24"/>
        </w:rPr>
        <w:t>24)</w:t>
      </w:r>
      <w:r w:rsidRPr="00104B97">
        <w:rPr>
          <w:rFonts w:asciiTheme="minorHAnsi" w:hAnsiTheme="minorHAnsi" w:cstheme="minorHAnsi"/>
          <w:sz w:val="24"/>
          <w:szCs w:val="24"/>
        </w:rPr>
        <w:t xml:space="preserve">. This is the period in which evidence is most </w:t>
      </w:r>
      <w:r w:rsidR="00811A7B" w:rsidRPr="00104B97">
        <w:rPr>
          <w:rFonts w:asciiTheme="minorHAnsi" w:hAnsiTheme="minorHAnsi" w:cstheme="minorHAnsi"/>
          <w:sz w:val="24"/>
          <w:szCs w:val="24"/>
        </w:rPr>
        <w:t>abundant but</w:t>
      </w:r>
      <w:r w:rsidRPr="00104B97">
        <w:rPr>
          <w:rFonts w:asciiTheme="minorHAnsi" w:hAnsiTheme="minorHAnsi" w:cstheme="minorHAnsi"/>
          <w:sz w:val="24"/>
          <w:szCs w:val="24"/>
        </w:rPr>
        <w:t xml:space="preserve"> is also the time in which action should be taken </w:t>
      </w:r>
      <w:proofErr w:type="gramStart"/>
      <w:r w:rsidRPr="00104B97">
        <w:rPr>
          <w:rFonts w:asciiTheme="minorHAnsi" w:hAnsiTheme="minorHAnsi" w:cstheme="minorHAnsi"/>
          <w:sz w:val="24"/>
          <w:szCs w:val="24"/>
        </w:rPr>
        <w:t>in order to</w:t>
      </w:r>
      <w:proofErr w:type="gramEnd"/>
      <w:r w:rsidRPr="00104B97">
        <w:rPr>
          <w:rFonts w:asciiTheme="minorHAnsi" w:hAnsiTheme="minorHAnsi" w:cstheme="minorHAnsi"/>
          <w:sz w:val="24"/>
          <w:szCs w:val="24"/>
        </w:rPr>
        <w:t xml:space="preserve"> ensure that evidence is preserved and gathered, in order to prevent it from being lost, altered, damaged or destroyed (College of Policing</w:t>
      </w:r>
      <w:r w:rsidR="00D30ABE">
        <w:rPr>
          <w:rFonts w:asciiTheme="minorHAnsi" w:hAnsiTheme="minorHAnsi" w:cstheme="minorHAnsi"/>
          <w:sz w:val="24"/>
          <w:szCs w:val="24"/>
        </w:rPr>
        <w:t>,</w:t>
      </w:r>
      <w:r w:rsidRPr="00104B97">
        <w:rPr>
          <w:rFonts w:asciiTheme="minorHAnsi" w:hAnsiTheme="minorHAnsi" w:cstheme="minorHAnsi"/>
          <w:sz w:val="24"/>
          <w:szCs w:val="24"/>
        </w:rPr>
        <w:t xml:space="preserve"> 2024). </w:t>
      </w:r>
    </w:p>
    <w:p w14:paraId="1AB086BB" w14:textId="77777777" w:rsidR="00104B97" w:rsidRPr="00104B97" w:rsidRDefault="00104B97" w:rsidP="008A102A">
      <w:pPr>
        <w:spacing w:line="360" w:lineRule="auto"/>
        <w:jc w:val="both"/>
        <w:rPr>
          <w:rFonts w:asciiTheme="minorHAnsi" w:hAnsiTheme="minorHAnsi" w:cstheme="minorHAnsi"/>
          <w:sz w:val="24"/>
          <w:szCs w:val="24"/>
        </w:rPr>
      </w:pPr>
    </w:p>
    <w:p w14:paraId="2ACA1910" w14:textId="77777777" w:rsidR="00104B97" w:rsidRPr="00104B97" w:rsidRDefault="00104B97" w:rsidP="008A102A">
      <w:pPr>
        <w:spacing w:line="360" w:lineRule="auto"/>
        <w:jc w:val="both"/>
        <w:rPr>
          <w:rFonts w:asciiTheme="minorHAnsi" w:hAnsiTheme="minorHAnsi" w:cstheme="minorHAnsi"/>
          <w:i/>
          <w:iCs/>
          <w:sz w:val="24"/>
          <w:szCs w:val="24"/>
        </w:rPr>
      </w:pPr>
      <w:r w:rsidRPr="00104B97">
        <w:rPr>
          <w:rFonts w:asciiTheme="minorHAnsi" w:hAnsiTheme="minorHAnsi" w:cstheme="minorHAnsi"/>
          <w:i/>
          <w:iCs/>
          <w:sz w:val="24"/>
          <w:szCs w:val="24"/>
        </w:rPr>
        <w:t>CSI PHOTOGRAPHY OF SCENE</w:t>
      </w:r>
    </w:p>
    <w:p w14:paraId="26304884" w14:textId="086EF614" w:rsidR="00104B97"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t>One of the first actions which was completed, was the tasking of the crime scene investigation (CSI) unit to attend and photograph</w:t>
      </w:r>
      <w:r w:rsidR="00313D58">
        <w:rPr>
          <w:rFonts w:asciiTheme="minorHAnsi" w:hAnsiTheme="minorHAnsi" w:cstheme="minorHAnsi"/>
          <w:sz w:val="24"/>
          <w:szCs w:val="24"/>
        </w:rPr>
        <w:t xml:space="preserve"> the scene.</w:t>
      </w:r>
      <w:r w:rsidR="005B2A75">
        <w:rPr>
          <w:rFonts w:asciiTheme="minorHAnsi" w:hAnsiTheme="minorHAnsi" w:cstheme="minorHAnsi"/>
          <w:sz w:val="24"/>
          <w:szCs w:val="24"/>
        </w:rPr>
        <w:t xml:space="preserve"> This included</w:t>
      </w:r>
      <w:r w:rsidRPr="00104B97">
        <w:rPr>
          <w:rFonts w:asciiTheme="minorHAnsi" w:hAnsiTheme="minorHAnsi" w:cstheme="minorHAnsi"/>
          <w:sz w:val="24"/>
          <w:szCs w:val="24"/>
        </w:rPr>
        <w:t xml:space="preserve"> not only the deceased in situ, but also aspects of the surrounding environment. The purpose of this </w:t>
      </w:r>
      <w:proofErr w:type="gramStart"/>
      <w:r w:rsidRPr="00104B97">
        <w:rPr>
          <w:rFonts w:asciiTheme="minorHAnsi" w:hAnsiTheme="minorHAnsi" w:cstheme="minorHAnsi"/>
          <w:sz w:val="24"/>
          <w:szCs w:val="24"/>
        </w:rPr>
        <w:t xml:space="preserve">is </w:t>
      </w:r>
      <w:r w:rsidR="002323F3">
        <w:rPr>
          <w:rFonts w:asciiTheme="minorHAnsi" w:hAnsiTheme="minorHAnsi" w:cstheme="minorHAnsi"/>
          <w:sz w:val="24"/>
          <w:szCs w:val="24"/>
        </w:rPr>
        <w:t>was</w:t>
      </w:r>
      <w:proofErr w:type="gramEnd"/>
      <w:r w:rsidR="002323F3">
        <w:rPr>
          <w:rFonts w:asciiTheme="minorHAnsi" w:hAnsiTheme="minorHAnsi" w:cstheme="minorHAnsi"/>
          <w:sz w:val="24"/>
          <w:szCs w:val="24"/>
        </w:rPr>
        <w:t xml:space="preserve"> to</w:t>
      </w:r>
      <w:r w:rsidRPr="00104B97">
        <w:rPr>
          <w:rFonts w:asciiTheme="minorHAnsi" w:hAnsiTheme="minorHAnsi" w:cstheme="minorHAnsi"/>
          <w:sz w:val="24"/>
          <w:szCs w:val="24"/>
        </w:rPr>
        <w:t xml:space="preserve"> create a record of the scene as it was found, prior to any disturbance which is</w:t>
      </w:r>
      <w:r w:rsidR="002323F3">
        <w:rPr>
          <w:rFonts w:asciiTheme="minorHAnsi" w:hAnsiTheme="minorHAnsi" w:cstheme="minorHAnsi"/>
          <w:sz w:val="24"/>
          <w:szCs w:val="24"/>
        </w:rPr>
        <w:t xml:space="preserve"> </w:t>
      </w:r>
      <w:r w:rsidRPr="00104B97">
        <w:rPr>
          <w:rFonts w:asciiTheme="minorHAnsi" w:hAnsiTheme="minorHAnsi" w:cstheme="minorHAnsi"/>
          <w:sz w:val="24"/>
          <w:szCs w:val="24"/>
        </w:rPr>
        <w:t xml:space="preserve">caused as a result of searches or seizures of property. As is the case, “it is police who are required to not only determine the suspicion or not of the death but also to gather any relevant information” (Carpenter et al 2016:699) and by utilising this process, what is essentially created is a permanent ‘picture’ of the scene which can be returned to and assessed as further information is gained, </w:t>
      </w:r>
      <w:proofErr w:type="gramStart"/>
      <w:r w:rsidRPr="00104B97">
        <w:rPr>
          <w:rFonts w:asciiTheme="minorHAnsi" w:hAnsiTheme="minorHAnsi" w:cstheme="minorHAnsi"/>
          <w:sz w:val="24"/>
          <w:szCs w:val="24"/>
        </w:rPr>
        <w:t>reviewed</w:t>
      </w:r>
      <w:proofErr w:type="gramEnd"/>
      <w:r w:rsidRPr="00104B97">
        <w:rPr>
          <w:rFonts w:asciiTheme="minorHAnsi" w:hAnsiTheme="minorHAnsi" w:cstheme="minorHAnsi"/>
          <w:sz w:val="24"/>
          <w:szCs w:val="24"/>
        </w:rPr>
        <w:t xml:space="preserve"> and understood. </w:t>
      </w:r>
    </w:p>
    <w:p w14:paraId="47F30126" w14:textId="77777777" w:rsidR="00104B97" w:rsidRPr="00104B97" w:rsidRDefault="00104B97" w:rsidP="008A102A">
      <w:pPr>
        <w:spacing w:line="360" w:lineRule="auto"/>
        <w:jc w:val="both"/>
        <w:rPr>
          <w:rFonts w:asciiTheme="minorHAnsi" w:hAnsiTheme="minorHAnsi" w:cstheme="minorHAnsi"/>
          <w:sz w:val="24"/>
          <w:szCs w:val="24"/>
        </w:rPr>
      </w:pPr>
    </w:p>
    <w:p w14:paraId="2B6D3ED8" w14:textId="19A4CBFB" w:rsidR="00C3193A" w:rsidRPr="00627ED9"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t xml:space="preserve">Further to this, in any scene it is important to </w:t>
      </w:r>
      <w:proofErr w:type="gramStart"/>
      <w:r w:rsidRPr="00104B97">
        <w:rPr>
          <w:rFonts w:asciiTheme="minorHAnsi" w:hAnsiTheme="minorHAnsi" w:cstheme="minorHAnsi"/>
          <w:sz w:val="24"/>
          <w:szCs w:val="24"/>
        </w:rPr>
        <w:t>have an understanding of</w:t>
      </w:r>
      <w:proofErr w:type="gramEnd"/>
      <w:r w:rsidRPr="00104B97">
        <w:rPr>
          <w:rFonts w:asciiTheme="minorHAnsi" w:hAnsiTheme="minorHAnsi" w:cstheme="minorHAnsi"/>
          <w:sz w:val="24"/>
          <w:szCs w:val="24"/>
        </w:rPr>
        <w:t xml:space="preserve"> </w:t>
      </w:r>
      <w:r w:rsidRPr="00ED7EDC">
        <w:rPr>
          <w:rFonts w:asciiTheme="minorHAnsi" w:hAnsiTheme="minorHAnsi" w:cstheme="minorHAnsi"/>
          <w:sz w:val="24"/>
          <w:szCs w:val="24"/>
        </w:rPr>
        <w:t>Locard’s Principle of Exchange</w:t>
      </w:r>
      <w:r w:rsidR="00951BD8">
        <w:rPr>
          <w:rFonts w:asciiTheme="minorHAnsi" w:hAnsiTheme="minorHAnsi" w:cstheme="minorHAnsi"/>
          <w:sz w:val="24"/>
          <w:szCs w:val="24"/>
        </w:rPr>
        <w:t xml:space="preserve"> (</w:t>
      </w:r>
      <w:proofErr w:type="spellStart"/>
      <w:r w:rsidR="00951BD8">
        <w:rPr>
          <w:rFonts w:asciiTheme="minorHAnsi" w:hAnsiTheme="minorHAnsi" w:cstheme="minorHAnsi"/>
          <w:sz w:val="24"/>
          <w:szCs w:val="24"/>
        </w:rPr>
        <w:t>Locard</w:t>
      </w:r>
      <w:proofErr w:type="spellEnd"/>
      <w:r w:rsidR="00951BD8">
        <w:rPr>
          <w:rFonts w:asciiTheme="minorHAnsi" w:hAnsiTheme="minorHAnsi" w:cstheme="minorHAnsi"/>
          <w:sz w:val="24"/>
          <w:szCs w:val="24"/>
        </w:rPr>
        <w:t xml:space="preserve"> </w:t>
      </w:r>
      <w:r w:rsidR="009422E9">
        <w:rPr>
          <w:rFonts w:asciiTheme="minorHAnsi" w:hAnsiTheme="minorHAnsi" w:cstheme="minorHAnsi"/>
          <w:sz w:val="24"/>
          <w:szCs w:val="24"/>
        </w:rPr>
        <w:t>1920 in Gooch and Williams 2007)</w:t>
      </w:r>
      <w:r w:rsidRPr="00104B97">
        <w:rPr>
          <w:rFonts w:asciiTheme="minorHAnsi" w:hAnsiTheme="minorHAnsi" w:cstheme="minorHAnsi"/>
          <w:sz w:val="24"/>
          <w:szCs w:val="24"/>
        </w:rPr>
        <w:t xml:space="preserve">. This is the notion that “every contact leaves a trace” that being that anyone who </w:t>
      </w:r>
      <w:proofErr w:type="gramStart"/>
      <w:r w:rsidRPr="00104B97">
        <w:rPr>
          <w:rFonts w:asciiTheme="minorHAnsi" w:hAnsiTheme="minorHAnsi" w:cstheme="minorHAnsi"/>
          <w:sz w:val="24"/>
          <w:szCs w:val="24"/>
        </w:rPr>
        <w:t>comes into contact with</w:t>
      </w:r>
      <w:proofErr w:type="gramEnd"/>
      <w:r w:rsidRPr="00104B97">
        <w:rPr>
          <w:rFonts w:asciiTheme="minorHAnsi" w:hAnsiTheme="minorHAnsi" w:cstheme="minorHAnsi"/>
          <w:sz w:val="24"/>
          <w:szCs w:val="24"/>
        </w:rPr>
        <w:t xml:space="preserve"> anything, will leave some type of mark. This could be in the form of DNA, clothing fibres or a plethora of other marks all of which could provide some type of explanation as to what has happened. As such, by obtaining photographs prior to any major disturbance caused to the scene, anything which is seen can later be used to piece together a timeline as an aid in developing a working hypothesis as to how an event has come to pass. </w:t>
      </w:r>
    </w:p>
    <w:p w14:paraId="57F2A938" w14:textId="77777777" w:rsidR="00104B97" w:rsidRPr="00104B97" w:rsidRDefault="00104B97" w:rsidP="008A102A">
      <w:pPr>
        <w:spacing w:line="360" w:lineRule="auto"/>
        <w:jc w:val="both"/>
        <w:rPr>
          <w:rFonts w:asciiTheme="minorHAnsi" w:hAnsiTheme="minorHAnsi" w:cstheme="minorHAnsi"/>
          <w:sz w:val="24"/>
          <w:szCs w:val="24"/>
        </w:rPr>
      </w:pPr>
    </w:p>
    <w:p w14:paraId="3A696214" w14:textId="77777777" w:rsidR="00007B65" w:rsidRDefault="00007B65" w:rsidP="008A102A">
      <w:pPr>
        <w:spacing w:line="360" w:lineRule="auto"/>
        <w:jc w:val="both"/>
        <w:rPr>
          <w:rFonts w:asciiTheme="minorHAnsi" w:hAnsiTheme="minorHAnsi" w:cstheme="minorHAnsi"/>
          <w:i/>
          <w:iCs/>
          <w:sz w:val="24"/>
          <w:szCs w:val="24"/>
        </w:rPr>
      </w:pPr>
    </w:p>
    <w:p w14:paraId="0E57F011" w14:textId="77777777" w:rsidR="00007B65" w:rsidRDefault="00007B65" w:rsidP="008A102A">
      <w:pPr>
        <w:spacing w:line="360" w:lineRule="auto"/>
        <w:jc w:val="both"/>
        <w:rPr>
          <w:rFonts w:asciiTheme="minorHAnsi" w:hAnsiTheme="minorHAnsi" w:cstheme="minorHAnsi"/>
          <w:i/>
          <w:iCs/>
          <w:sz w:val="24"/>
          <w:szCs w:val="24"/>
        </w:rPr>
      </w:pPr>
    </w:p>
    <w:p w14:paraId="23504CB6" w14:textId="77E459DA" w:rsidR="00104B97" w:rsidRPr="00104B97" w:rsidRDefault="00104B97" w:rsidP="008A102A">
      <w:pPr>
        <w:spacing w:line="360" w:lineRule="auto"/>
        <w:jc w:val="both"/>
        <w:rPr>
          <w:rFonts w:asciiTheme="minorHAnsi" w:hAnsiTheme="minorHAnsi" w:cstheme="minorHAnsi"/>
          <w:i/>
          <w:iCs/>
          <w:sz w:val="24"/>
          <w:szCs w:val="24"/>
        </w:rPr>
      </w:pPr>
      <w:r w:rsidRPr="00104B97">
        <w:rPr>
          <w:rFonts w:asciiTheme="minorHAnsi" w:hAnsiTheme="minorHAnsi" w:cstheme="minorHAnsi"/>
          <w:i/>
          <w:iCs/>
          <w:sz w:val="24"/>
          <w:szCs w:val="24"/>
        </w:rPr>
        <w:lastRenderedPageBreak/>
        <w:t>DE-BR</w:t>
      </w:r>
      <w:r w:rsidR="00D30ABE">
        <w:rPr>
          <w:rFonts w:asciiTheme="minorHAnsi" w:hAnsiTheme="minorHAnsi" w:cstheme="minorHAnsi"/>
          <w:i/>
          <w:iCs/>
          <w:sz w:val="24"/>
          <w:szCs w:val="24"/>
        </w:rPr>
        <w:t>IEF</w:t>
      </w:r>
      <w:r w:rsidRPr="00104B97">
        <w:rPr>
          <w:rFonts w:asciiTheme="minorHAnsi" w:hAnsiTheme="minorHAnsi" w:cstheme="minorHAnsi"/>
          <w:i/>
          <w:iCs/>
          <w:sz w:val="24"/>
          <w:szCs w:val="24"/>
        </w:rPr>
        <w:t xml:space="preserve"> OF KNOWN FAMILY MEMBERS </w:t>
      </w:r>
    </w:p>
    <w:p w14:paraId="5A9B9A03" w14:textId="77777777" w:rsidR="00104B97"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t xml:space="preserve">Outside of the scene itself, there were </w:t>
      </w:r>
      <w:proofErr w:type="gramStart"/>
      <w:r w:rsidRPr="00104B97">
        <w:rPr>
          <w:rFonts w:asciiTheme="minorHAnsi" w:hAnsiTheme="minorHAnsi" w:cstheme="minorHAnsi"/>
          <w:sz w:val="24"/>
          <w:szCs w:val="24"/>
        </w:rPr>
        <w:t>a number of</w:t>
      </w:r>
      <w:proofErr w:type="gramEnd"/>
      <w:r w:rsidRPr="00104B97">
        <w:rPr>
          <w:rFonts w:asciiTheme="minorHAnsi" w:hAnsiTheme="minorHAnsi" w:cstheme="minorHAnsi"/>
          <w:sz w:val="24"/>
          <w:szCs w:val="24"/>
        </w:rPr>
        <w:t xml:space="preserve"> other lines of enquiry which were identified as needing to be actioned in order to gather information which could assist in the progression of the investigation. One such enquiry was to speak with persons close to the deceased who could provide details about his actions and behaviour in the days leading up to his death. The aim of this action was to establish any significant events which had taken place which could be attributed to the death or could provide additional enquiries to be completed. </w:t>
      </w:r>
    </w:p>
    <w:p w14:paraId="67E2EA5C" w14:textId="77777777" w:rsidR="00104B97" w:rsidRPr="00104B97" w:rsidRDefault="00104B97" w:rsidP="008A102A">
      <w:pPr>
        <w:spacing w:line="360" w:lineRule="auto"/>
        <w:jc w:val="both"/>
        <w:rPr>
          <w:rFonts w:asciiTheme="minorHAnsi" w:hAnsiTheme="minorHAnsi" w:cstheme="minorHAnsi"/>
          <w:sz w:val="24"/>
          <w:szCs w:val="24"/>
        </w:rPr>
      </w:pPr>
    </w:p>
    <w:p w14:paraId="1E705243" w14:textId="77777777" w:rsidR="00104B97"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t xml:space="preserve">In speaking with these persons, it was established that there was a history of drug misuse linked to the deceased but that this had fluctuated over </w:t>
      </w:r>
      <w:proofErr w:type="gramStart"/>
      <w:r w:rsidRPr="00104B97">
        <w:rPr>
          <w:rFonts w:asciiTheme="minorHAnsi" w:hAnsiTheme="minorHAnsi" w:cstheme="minorHAnsi"/>
          <w:sz w:val="24"/>
          <w:szCs w:val="24"/>
        </w:rPr>
        <w:t>a number of</w:t>
      </w:r>
      <w:proofErr w:type="gramEnd"/>
      <w:r w:rsidRPr="00104B97">
        <w:rPr>
          <w:rFonts w:asciiTheme="minorHAnsi" w:hAnsiTheme="minorHAnsi" w:cstheme="minorHAnsi"/>
          <w:sz w:val="24"/>
          <w:szCs w:val="24"/>
        </w:rPr>
        <w:t xml:space="preserve"> years. In recent months, it was understood that the deceased had been ‘clean’ and was now only taking prescribed medication alongside the recreational use of cannabis. In addition to this, further information was gained around the alleged assault which had taken place, resulting in the injury to the deceased’s ear. It became known that the deceased had been assaulted several days prior to his death, however the mechanism of this assault was unknown as the deceased has provided different accounts to different persons. </w:t>
      </w:r>
      <w:proofErr w:type="gramStart"/>
      <w:r w:rsidRPr="00104B97">
        <w:rPr>
          <w:rFonts w:asciiTheme="minorHAnsi" w:hAnsiTheme="minorHAnsi" w:cstheme="minorHAnsi"/>
          <w:sz w:val="24"/>
          <w:szCs w:val="24"/>
        </w:rPr>
        <w:t>With this being said, what</w:t>
      </w:r>
      <w:proofErr w:type="gramEnd"/>
      <w:r w:rsidRPr="00104B97">
        <w:rPr>
          <w:rFonts w:asciiTheme="minorHAnsi" w:hAnsiTheme="minorHAnsi" w:cstheme="minorHAnsi"/>
          <w:sz w:val="24"/>
          <w:szCs w:val="24"/>
        </w:rPr>
        <w:t xml:space="preserve"> was consistent was the level of injury, which at this stage of the investigation was satisfied as not being a leading cause of the death itself. </w:t>
      </w:r>
    </w:p>
    <w:p w14:paraId="19686468" w14:textId="77777777" w:rsidR="00104B97" w:rsidRPr="00104B97" w:rsidRDefault="00104B97" w:rsidP="008A102A">
      <w:pPr>
        <w:spacing w:line="360" w:lineRule="auto"/>
        <w:jc w:val="both"/>
        <w:rPr>
          <w:rFonts w:asciiTheme="minorHAnsi" w:hAnsiTheme="minorHAnsi" w:cstheme="minorHAnsi"/>
          <w:sz w:val="24"/>
          <w:szCs w:val="24"/>
        </w:rPr>
      </w:pPr>
    </w:p>
    <w:p w14:paraId="5610A0C4" w14:textId="4571854A" w:rsidR="00104B97" w:rsidRPr="00104B97" w:rsidRDefault="00104B97" w:rsidP="008A102A">
      <w:pPr>
        <w:spacing w:line="360" w:lineRule="auto"/>
        <w:jc w:val="both"/>
        <w:rPr>
          <w:rFonts w:asciiTheme="minorHAnsi" w:hAnsiTheme="minorHAnsi" w:cstheme="minorHAnsi"/>
          <w:i/>
          <w:iCs/>
          <w:sz w:val="24"/>
          <w:szCs w:val="24"/>
        </w:rPr>
      </w:pPr>
      <w:r w:rsidRPr="00104B97">
        <w:rPr>
          <w:rFonts w:asciiTheme="minorHAnsi" w:hAnsiTheme="minorHAnsi" w:cstheme="minorHAnsi"/>
          <w:i/>
          <w:iCs/>
          <w:sz w:val="24"/>
          <w:szCs w:val="24"/>
        </w:rPr>
        <w:t xml:space="preserve">FORENSIC POST-MORTEM </w:t>
      </w:r>
    </w:p>
    <w:p w14:paraId="56F46388" w14:textId="77777777" w:rsidR="00104B97"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t xml:space="preserve">Perhaps the most important </w:t>
      </w:r>
      <w:proofErr w:type="gramStart"/>
      <w:r w:rsidRPr="00104B97">
        <w:rPr>
          <w:rFonts w:asciiTheme="minorHAnsi" w:hAnsiTheme="minorHAnsi" w:cstheme="minorHAnsi"/>
          <w:sz w:val="24"/>
          <w:szCs w:val="24"/>
        </w:rPr>
        <w:t>action</w:t>
      </w:r>
      <w:proofErr w:type="gramEnd"/>
      <w:r w:rsidRPr="00104B97">
        <w:rPr>
          <w:rFonts w:asciiTheme="minorHAnsi" w:hAnsiTheme="minorHAnsi" w:cstheme="minorHAnsi"/>
          <w:sz w:val="24"/>
          <w:szCs w:val="24"/>
        </w:rPr>
        <w:t xml:space="preserve"> which was taken in this investigation, the post-mortem played a key part in understanding the death and directing the investigation. As a forensic tool, a post-mortem can give answers which are simply impossible to see from any other perspective. In this investigation, a forensic post-mortem was carried out, which involved a greater level of inspection of both the external and internal features of the body </w:t>
      </w:r>
      <w:proofErr w:type="gramStart"/>
      <w:r w:rsidRPr="00104B97">
        <w:rPr>
          <w:rFonts w:asciiTheme="minorHAnsi" w:hAnsiTheme="minorHAnsi" w:cstheme="minorHAnsi"/>
          <w:sz w:val="24"/>
          <w:szCs w:val="24"/>
        </w:rPr>
        <w:t>in order to</w:t>
      </w:r>
      <w:proofErr w:type="gramEnd"/>
      <w:r w:rsidRPr="00104B97">
        <w:rPr>
          <w:rFonts w:asciiTheme="minorHAnsi" w:hAnsiTheme="minorHAnsi" w:cstheme="minorHAnsi"/>
          <w:sz w:val="24"/>
          <w:szCs w:val="24"/>
        </w:rPr>
        <w:t xml:space="preserve"> create a complete report of the condition of the deceased. </w:t>
      </w:r>
    </w:p>
    <w:p w14:paraId="49792D94" w14:textId="77777777" w:rsidR="00104B97" w:rsidRPr="00104B97" w:rsidRDefault="00104B97" w:rsidP="008A102A">
      <w:pPr>
        <w:spacing w:line="360" w:lineRule="auto"/>
        <w:jc w:val="both"/>
        <w:rPr>
          <w:rFonts w:asciiTheme="minorHAnsi" w:hAnsiTheme="minorHAnsi" w:cstheme="minorHAnsi"/>
          <w:sz w:val="24"/>
          <w:szCs w:val="24"/>
        </w:rPr>
      </w:pPr>
    </w:p>
    <w:p w14:paraId="789B3A8F" w14:textId="77777777" w:rsidR="00104B97"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t xml:space="preserve">As a result of the post-mortem, it was concluded that no physical trauma to the body was present which led to the death and so this allowed for the direction of a toxicology test to be conducted to understand whether the presence of any foreign substances could instead be the cause of death. </w:t>
      </w:r>
    </w:p>
    <w:p w14:paraId="622B38A7" w14:textId="77777777" w:rsidR="00104B97" w:rsidRPr="00104B97" w:rsidRDefault="00104B97" w:rsidP="008A102A">
      <w:pPr>
        <w:spacing w:line="360" w:lineRule="auto"/>
        <w:jc w:val="both"/>
        <w:rPr>
          <w:rFonts w:asciiTheme="minorHAnsi" w:hAnsiTheme="minorHAnsi" w:cstheme="minorHAnsi"/>
          <w:sz w:val="24"/>
          <w:szCs w:val="24"/>
        </w:rPr>
      </w:pPr>
    </w:p>
    <w:p w14:paraId="76227E33" w14:textId="77777777" w:rsidR="00104B97"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lastRenderedPageBreak/>
        <w:t xml:space="preserve">Given the deceased’s history of drug abuse, this presented a potentially sensitive topic, should the results come back to show a large </w:t>
      </w:r>
      <w:proofErr w:type="gramStart"/>
      <w:r w:rsidRPr="00104B97">
        <w:rPr>
          <w:rFonts w:asciiTheme="minorHAnsi" w:hAnsiTheme="minorHAnsi" w:cstheme="minorHAnsi"/>
          <w:sz w:val="24"/>
          <w:szCs w:val="24"/>
        </w:rPr>
        <w:t>amount</w:t>
      </w:r>
      <w:proofErr w:type="gramEnd"/>
      <w:r w:rsidRPr="00104B97">
        <w:rPr>
          <w:rFonts w:asciiTheme="minorHAnsi" w:hAnsiTheme="minorHAnsi" w:cstheme="minorHAnsi"/>
          <w:sz w:val="24"/>
          <w:szCs w:val="24"/>
        </w:rPr>
        <w:t xml:space="preserve"> of drugs in the system which could have contributed to the death. As such, the explanation behind the requirement for the post-mortem, formed an essential part in ensuring that the family understood the reason and ultimately supported the action of it being conducted. </w:t>
      </w:r>
    </w:p>
    <w:p w14:paraId="5E6082C1" w14:textId="77777777" w:rsidR="00104B97" w:rsidRPr="00104B97" w:rsidRDefault="00104B97" w:rsidP="008A102A">
      <w:pPr>
        <w:spacing w:line="360" w:lineRule="auto"/>
        <w:jc w:val="both"/>
        <w:rPr>
          <w:rFonts w:asciiTheme="minorHAnsi" w:hAnsiTheme="minorHAnsi" w:cstheme="minorHAnsi"/>
          <w:sz w:val="24"/>
          <w:szCs w:val="24"/>
        </w:rPr>
      </w:pPr>
    </w:p>
    <w:p w14:paraId="24506D47" w14:textId="77777777" w:rsidR="00104B97"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t xml:space="preserve">A standard post-mortem can be an invasive procedure and a forensic post-mortem almost certainly is. “Although informed consent is not required for a forensic autopsy, it is known that the bereaved family wish to have an explanation of the autopsy results” (Ito et al 2010). As such, the result of this was a clear and concise explanation being given to the family so that they understood the requirement from the police for the procedure. </w:t>
      </w:r>
      <w:proofErr w:type="gramStart"/>
      <w:r w:rsidRPr="00104B97">
        <w:rPr>
          <w:rFonts w:asciiTheme="minorHAnsi" w:hAnsiTheme="minorHAnsi" w:cstheme="minorHAnsi"/>
          <w:sz w:val="24"/>
          <w:szCs w:val="24"/>
        </w:rPr>
        <w:t>By having this discussion, it</w:t>
      </w:r>
      <w:proofErr w:type="gramEnd"/>
      <w:r w:rsidRPr="00104B97">
        <w:rPr>
          <w:rFonts w:asciiTheme="minorHAnsi" w:hAnsiTheme="minorHAnsi" w:cstheme="minorHAnsi"/>
          <w:sz w:val="24"/>
          <w:szCs w:val="24"/>
        </w:rPr>
        <w:t xml:space="preserve"> ensured that the family could be involved in the investigation and therefore continue to be supported and supportive. </w:t>
      </w:r>
    </w:p>
    <w:p w14:paraId="4B1953C1" w14:textId="77777777" w:rsidR="0083526A" w:rsidRDefault="0083526A" w:rsidP="008A102A">
      <w:pPr>
        <w:spacing w:line="360" w:lineRule="auto"/>
        <w:jc w:val="both"/>
        <w:rPr>
          <w:rFonts w:asciiTheme="minorHAnsi" w:hAnsiTheme="minorHAnsi" w:cstheme="minorHAnsi"/>
          <w:sz w:val="24"/>
          <w:szCs w:val="24"/>
        </w:rPr>
      </w:pPr>
    </w:p>
    <w:p w14:paraId="54D14AE7" w14:textId="0E7666FF" w:rsidR="005D7E2E" w:rsidRDefault="005D7E2E" w:rsidP="008A102A">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In utilising these approaches, I believe that an effective response was created to what was a complex investigation. The forensic imaging of the scene </w:t>
      </w:r>
      <w:r w:rsidR="00E70739">
        <w:rPr>
          <w:rFonts w:asciiTheme="minorHAnsi" w:hAnsiTheme="minorHAnsi" w:cstheme="minorHAnsi"/>
          <w:sz w:val="24"/>
          <w:szCs w:val="24"/>
        </w:rPr>
        <w:t xml:space="preserve">and forensic post-mortem were the most effective actions used as they were ultimately what allowed the largest amount of information to be gained </w:t>
      </w:r>
      <w:r w:rsidR="00C967DF">
        <w:rPr>
          <w:rFonts w:asciiTheme="minorHAnsi" w:hAnsiTheme="minorHAnsi" w:cstheme="minorHAnsi"/>
          <w:sz w:val="24"/>
          <w:szCs w:val="24"/>
        </w:rPr>
        <w:t xml:space="preserve">and recorded, which in turn allowed the </w:t>
      </w:r>
      <w:r w:rsidR="00941659">
        <w:rPr>
          <w:rFonts w:asciiTheme="minorHAnsi" w:hAnsiTheme="minorHAnsi" w:cstheme="minorHAnsi"/>
          <w:sz w:val="24"/>
          <w:szCs w:val="24"/>
        </w:rPr>
        <w:t xml:space="preserve">identification and progression of all necessary lines of enquiry. </w:t>
      </w:r>
      <w:r w:rsidR="00800F0F">
        <w:rPr>
          <w:rFonts w:asciiTheme="minorHAnsi" w:hAnsiTheme="minorHAnsi" w:cstheme="minorHAnsi"/>
          <w:sz w:val="24"/>
          <w:szCs w:val="24"/>
        </w:rPr>
        <w:t xml:space="preserve">In respect of the de-brief with the family members, whilst this provided holistic information around the lifestyle of the deceased, </w:t>
      </w:r>
      <w:r w:rsidR="00AA5A29">
        <w:rPr>
          <w:rFonts w:asciiTheme="minorHAnsi" w:hAnsiTheme="minorHAnsi" w:cstheme="minorHAnsi"/>
          <w:sz w:val="24"/>
          <w:szCs w:val="24"/>
        </w:rPr>
        <w:t>in an investigation of this nature, I would not always consider this to be a required ‘fast track’ action and is something which could be done in the days following. This is simply because</w:t>
      </w:r>
      <w:r w:rsidR="00CF1972">
        <w:rPr>
          <w:rFonts w:asciiTheme="minorHAnsi" w:hAnsiTheme="minorHAnsi" w:cstheme="minorHAnsi"/>
          <w:sz w:val="24"/>
          <w:szCs w:val="24"/>
        </w:rPr>
        <w:t xml:space="preserve">, in delivering the news to the family and then trying to navigate the framework of questions, it is very possible that these persons could not be able to provide the effective information which is required and so would be better off having an initial </w:t>
      </w:r>
      <w:proofErr w:type="gramStart"/>
      <w:r w:rsidR="00CF1972">
        <w:rPr>
          <w:rFonts w:asciiTheme="minorHAnsi" w:hAnsiTheme="minorHAnsi" w:cstheme="minorHAnsi"/>
          <w:sz w:val="24"/>
          <w:szCs w:val="24"/>
        </w:rPr>
        <w:t>period of time</w:t>
      </w:r>
      <w:proofErr w:type="gramEnd"/>
      <w:r w:rsidR="00CF1972">
        <w:rPr>
          <w:rFonts w:asciiTheme="minorHAnsi" w:hAnsiTheme="minorHAnsi" w:cstheme="minorHAnsi"/>
          <w:sz w:val="24"/>
          <w:szCs w:val="24"/>
        </w:rPr>
        <w:t xml:space="preserve"> to grieve, prior to then engaging with the investigation. </w:t>
      </w:r>
    </w:p>
    <w:p w14:paraId="07F99BAC" w14:textId="77777777" w:rsidR="00104B97" w:rsidRPr="00104B97" w:rsidRDefault="00104B97" w:rsidP="008A102A">
      <w:pPr>
        <w:spacing w:line="360" w:lineRule="auto"/>
        <w:jc w:val="both"/>
        <w:rPr>
          <w:rFonts w:asciiTheme="minorHAnsi" w:hAnsiTheme="minorHAnsi" w:cstheme="minorHAnsi"/>
          <w:sz w:val="24"/>
          <w:szCs w:val="24"/>
        </w:rPr>
      </w:pPr>
    </w:p>
    <w:p w14:paraId="3C7D1549" w14:textId="77777777" w:rsidR="00104B97" w:rsidRPr="00104B97" w:rsidRDefault="00104B97" w:rsidP="008A102A">
      <w:pPr>
        <w:spacing w:line="360" w:lineRule="auto"/>
        <w:jc w:val="both"/>
        <w:rPr>
          <w:rFonts w:asciiTheme="minorHAnsi" w:hAnsiTheme="minorHAnsi" w:cstheme="minorHAnsi"/>
          <w:b/>
          <w:bCs/>
          <w:sz w:val="24"/>
          <w:szCs w:val="24"/>
        </w:rPr>
      </w:pPr>
      <w:r w:rsidRPr="00104B97">
        <w:rPr>
          <w:rFonts w:asciiTheme="minorHAnsi" w:hAnsiTheme="minorHAnsi" w:cstheme="minorHAnsi"/>
          <w:b/>
          <w:bCs/>
          <w:sz w:val="24"/>
          <w:szCs w:val="24"/>
        </w:rPr>
        <w:t xml:space="preserve">VICTIM SUPPORT </w:t>
      </w:r>
    </w:p>
    <w:p w14:paraId="25A658DA" w14:textId="77777777" w:rsidR="00104B97"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t xml:space="preserve">Alongside the investigative actions which were completed, came the requirement to support the next of kin. This was necessary to not only assist the investigation as it progressed, but to also recognise the wider impact upon the involved persons, who ultimately became the ‘voice’ of the victim. Drawing from the work of Roycroft (2019) on the way in which decision </w:t>
      </w:r>
      <w:r w:rsidRPr="00104B97">
        <w:rPr>
          <w:rFonts w:asciiTheme="minorHAnsi" w:hAnsiTheme="minorHAnsi" w:cstheme="minorHAnsi"/>
          <w:sz w:val="24"/>
          <w:szCs w:val="24"/>
        </w:rPr>
        <w:lastRenderedPageBreak/>
        <w:t xml:space="preserve">making within a policing context is often impacted by a degree of variables, it was important when dealing with the next of kin, to not allow personal feelings to ultimately impact the nature of the investigation. </w:t>
      </w:r>
    </w:p>
    <w:p w14:paraId="5FD5BCA8" w14:textId="77777777" w:rsidR="00104B97" w:rsidRPr="00104B97" w:rsidRDefault="00104B97" w:rsidP="008A102A">
      <w:pPr>
        <w:spacing w:line="360" w:lineRule="auto"/>
        <w:jc w:val="both"/>
        <w:rPr>
          <w:rFonts w:asciiTheme="minorHAnsi" w:hAnsiTheme="minorHAnsi" w:cstheme="minorHAnsi"/>
          <w:sz w:val="24"/>
          <w:szCs w:val="24"/>
        </w:rPr>
      </w:pPr>
    </w:p>
    <w:p w14:paraId="79AB7A09" w14:textId="77777777" w:rsidR="00104B97"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t xml:space="preserve">In respect of this, feelings of grief obviously played a major part in the interactions with the family as they not only processed the sudden death of a loved one, but also had to establish how they would continue with their own lives and come to terms with that absence. As an individual suddenly located within the centre of this grief, I found that there were </w:t>
      </w:r>
      <w:proofErr w:type="gramStart"/>
      <w:r w:rsidRPr="00104B97">
        <w:rPr>
          <w:rFonts w:asciiTheme="minorHAnsi" w:hAnsiTheme="minorHAnsi" w:cstheme="minorHAnsi"/>
          <w:sz w:val="24"/>
          <w:szCs w:val="24"/>
        </w:rPr>
        <w:t>a number of</w:t>
      </w:r>
      <w:proofErr w:type="gramEnd"/>
      <w:r w:rsidRPr="00104B97">
        <w:rPr>
          <w:rFonts w:asciiTheme="minorHAnsi" w:hAnsiTheme="minorHAnsi" w:cstheme="minorHAnsi"/>
          <w:sz w:val="24"/>
          <w:szCs w:val="24"/>
        </w:rPr>
        <w:t xml:space="preserve"> aspects which I had to manage in relation to not only my role in the investigation and as a police officer, but the persons themselves as I became a constant during this incredibly difficult time for them. </w:t>
      </w:r>
    </w:p>
    <w:p w14:paraId="6BEC41C4" w14:textId="77777777" w:rsidR="00104B97" w:rsidRPr="00104B97" w:rsidRDefault="00104B97" w:rsidP="008A102A">
      <w:pPr>
        <w:spacing w:line="360" w:lineRule="auto"/>
        <w:jc w:val="both"/>
        <w:rPr>
          <w:rFonts w:asciiTheme="minorHAnsi" w:hAnsiTheme="minorHAnsi" w:cstheme="minorHAnsi"/>
          <w:sz w:val="24"/>
          <w:szCs w:val="24"/>
        </w:rPr>
      </w:pPr>
    </w:p>
    <w:p w14:paraId="4275991D" w14:textId="77777777" w:rsidR="00104B97" w:rsidRPr="00104B97"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t xml:space="preserve">The work of Howarth (2000) establishes the many ways in which people who are experiencing grief not only have to process the loss of the person, but also a loss of their own identity which is tied to that person. In this regard, when supporting the family, it became clear that because they were a very close-knit family unit and had been for some time, the loss extended far beyond the simple physical absence of the deceased. As a result of this, when dealing with the family, I sought to establish the best times to make contact to either provide an update or seek additional information when required. An agreement was put in place that on certain days, for example Thursdays after 16:00 hours, I wouldn’t make contact as the family explained that this is when they would normally go shopping with deceased and in the first weeks following the death, found this time particularly difficult. By respecting and understanding this decision, I feel I was able to strengthen the rapport with the family and therefore increase the amount to which they were willing to engage with not only myself, but the investigation, with a shared objective of reaching a definitive answer. </w:t>
      </w:r>
    </w:p>
    <w:p w14:paraId="347FD277" w14:textId="77777777" w:rsidR="00104B97"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t xml:space="preserve">An investigation of this nature, from a personal standpoint introduced </w:t>
      </w:r>
      <w:proofErr w:type="gramStart"/>
      <w:r w:rsidRPr="00104B97">
        <w:rPr>
          <w:rFonts w:asciiTheme="minorHAnsi" w:hAnsiTheme="minorHAnsi" w:cstheme="minorHAnsi"/>
          <w:sz w:val="24"/>
          <w:szCs w:val="24"/>
        </w:rPr>
        <w:t>a number of</w:t>
      </w:r>
      <w:proofErr w:type="gramEnd"/>
      <w:r w:rsidRPr="00104B97">
        <w:rPr>
          <w:rFonts w:asciiTheme="minorHAnsi" w:hAnsiTheme="minorHAnsi" w:cstheme="minorHAnsi"/>
          <w:sz w:val="24"/>
          <w:szCs w:val="24"/>
        </w:rPr>
        <w:t xml:space="preserve"> challenges. Using </w:t>
      </w:r>
      <w:proofErr w:type="spellStart"/>
      <w:r w:rsidRPr="00104B97">
        <w:rPr>
          <w:rFonts w:asciiTheme="minorHAnsi" w:hAnsiTheme="minorHAnsi" w:cstheme="minorHAnsi"/>
          <w:sz w:val="24"/>
          <w:szCs w:val="24"/>
        </w:rPr>
        <w:t>Borton’s</w:t>
      </w:r>
      <w:proofErr w:type="spellEnd"/>
      <w:r w:rsidRPr="00104B97">
        <w:rPr>
          <w:rFonts w:asciiTheme="minorHAnsi" w:hAnsiTheme="minorHAnsi" w:cstheme="minorHAnsi"/>
          <w:sz w:val="24"/>
          <w:szCs w:val="24"/>
        </w:rPr>
        <w:t xml:space="preserve"> (1970) reflective model I shall examine these in retrospect to provide an evaluation on my role within this investigation in respect of the investigation itself to obtain closure for the deceased and his family as well the support which I offered throughout this time. </w:t>
      </w:r>
    </w:p>
    <w:p w14:paraId="6A8CF9BC" w14:textId="77777777" w:rsidR="00104B97" w:rsidRPr="00104B97" w:rsidRDefault="00104B97" w:rsidP="008A102A">
      <w:pPr>
        <w:spacing w:line="360" w:lineRule="auto"/>
        <w:jc w:val="both"/>
        <w:rPr>
          <w:rFonts w:asciiTheme="minorHAnsi" w:hAnsiTheme="minorHAnsi" w:cstheme="minorHAnsi"/>
          <w:sz w:val="24"/>
          <w:szCs w:val="24"/>
        </w:rPr>
      </w:pPr>
    </w:p>
    <w:p w14:paraId="26B9EC69" w14:textId="77777777" w:rsidR="00104B97" w:rsidRDefault="00104B97" w:rsidP="008A102A">
      <w:pPr>
        <w:spacing w:line="360" w:lineRule="auto"/>
        <w:jc w:val="both"/>
        <w:rPr>
          <w:rFonts w:asciiTheme="minorHAnsi" w:hAnsiTheme="minorHAnsi" w:cstheme="minorHAnsi"/>
          <w:sz w:val="24"/>
          <w:szCs w:val="24"/>
        </w:rPr>
      </w:pPr>
      <w:r w:rsidRPr="00104B97">
        <w:rPr>
          <w:rFonts w:asciiTheme="minorHAnsi" w:hAnsiTheme="minorHAnsi" w:cstheme="minorHAnsi"/>
          <w:sz w:val="24"/>
          <w:szCs w:val="24"/>
        </w:rPr>
        <w:lastRenderedPageBreak/>
        <w:t xml:space="preserve">It is central when dealing with a family in these circumstances, to recognise “The ways in which police engage with families during a death investigation has the potential to either minimise or exacerbate the pain and suffering of a sudden death” (Carpenter et al 2016:703). Subsequently, I strongly believe that in my approach to the family, by explaining to them at each stage what actions were being taken and why. in an open and honest </w:t>
      </w:r>
      <w:proofErr w:type="gramStart"/>
      <w:r w:rsidRPr="00104B97">
        <w:rPr>
          <w:rFonts w:asciiTheme="minorHAnsi" w:hAnsiTheme="minorHAnsi" w:cstheme="minorHAnsi"/>
          <w:sz w:val="24"/>
          <w:szCs w:val="24"/>
        </w:rPr>
        <w:t>manner</w:t>
      </w:r>
      <w:proofErr w:type="gramEnd"/>
      <w:r w:rsidRPr="00104B97">
        <w:rPr>
          <w:rFonts w:asciiTheme="minorHAnsi" w:hAnsiTheme="minorHAnsi" w:cstheme="minorHAnsi"/>
          <w:sz w:val="24"/>
          <w:szCs w:val="24"/>
        </w:rPr>
        <w:t xml:space="preserve"> I was able to effectively progress the investigation whilst also managing their welfare and ensuring that they were supported during the investigation. The result of this support, whilst it did not lessen the impact of the loss ultimately allowed the family to feel as though an outcome was reached which gave them closure around the sudden death of a loved one. </w:t>
      </w:r>
    </w:p>
    <w:p w14:paraId="1541C9CB" w14:textId="77777777" w:rsidR="00104B97" w:rsidRPr="00104B97" w:rsidRDefault="00104B97" w:rsidP="008A102A">
      <w:pPr>
        <w:spacing w:line="360" w:lineRule="auto"/>
        <w:jc w:val="both"/>
        <w:rPr>
          <w:rFonts w:asciiTheme="minorHAnsi" w:hAnsiTheme="minorHAnsi" w:cstheme="minorHAnsi"/>
          <w:sz w:val="24"/>
          <w:szCs w:val="24"/>
        </w:rPr>
      </w:pPr>
    </w:p>
    <w:p w14:paraId="45AF2F11" w14:textId="77777777" w:rsidR="00104B97" w:rsidRPr="00104B97" w:rsidRDefault="00104B97" w:rsidP="008A102A">
      <w:pPr>
        <w:spacing w:line="360" w:lineRule="auto"/>
        <w:jc w:val="both"/>
        <w:rPr>
          <w:rFonts w:asciiTheme="minorHAnsi" w:hAnsiTheme="minorHAnsi" w:cstheme="minorHAnsi"/>
          <w:b/>
          <w:bCs/>
          <w:sz w:val="24"/>
          <w:szCs w:val="24"/>
        </w:rPr>
      </w:pPr>
      <w:r w:rsidRPr="00104B97">
        <w:rPr>
          <w:rFonts w:asciiTheme="minorHAnsi" w:hAnsiTheme="minorHAnsi" w:cstheme="minorHAnsi"/>
          <w:b/>
          <w:bCs/>
          <w:sz w:val="24"/>
          <w:szCs w:val="24"/>
        </w:rPr>
        <w:t xml:space="preserve">CONCLUSION </w:t>
      </w:r>
    </w:p>
    <w:p w14:paraId="33339E90" w14:textId="7E343460" w:rsidR="00104B97" w:rsidRPr="006E0533" w:rsidRDefault="00104B97" w:rsidP="008A102A">
      <w:pPr>
        <w:spacing w:line="360" w:lineRule="auto"/>
        <w:ind w:right="237"/>
        <w:jc w:val="both"/>
        <w:rPr>
          <w:rFonts w:asciiTheme="minorHAnsi" w:hAnsiTheme="minorHAnsi" w:cstheme="minorHAnsi"/>
          <w:color w:val="FF0000"/>
          <w:sz w:val="32"/>
          <w:szCs w:val="32"/>
        </w:rPr>
      </w:pPr>
      <w:r w:rsidRPr="00104B97">
        <w:rPr>
          <w:rFonts w:asciiTheme="minorHAnsi" w:hAnsiTheme="minorHAnsi" w:cstheme="minorHAnsi"/>
          <w:sz w:val="24"/>
          <w:szCs w:val="24"/>
        </w:rPr>
        <w:t xml:space="preserve">A complex investigation in which there was a strong connection between actions completed and emotional management, this case presented </w:t>
      </w:r>
      <w:proofErr w:type="gramStart"/>
      <w:r w:rsidRPr="00104B97">
        <w:rPr>
          <w:rFonts w:asciiTheme="minorHAnsi" w:hAnsiTheme="minorHAnsi" w:cstheme="minorHAnsi"/>
          <w:sz w:val="24"/>
          <w:szCs w:val="24"/>
        </w:rPr>
        <w:t>a number of</w:t>
      </w:r>
      <w:proofErr w:type="gramEnd"/>
      <w:r w:rsidRPr="00104B97">
        <w:rPr>
          <w:rFonts w:asciiTheme="minorHAnsi" w:hAnsiTheme="minorHAnsi" w:cstheme="minorHAnsi"/>
          <w:sz w:val="24"/>
          <w:szCs w:val="24"/>
        </w:rPr>
        <w:t xml:space="preserve"> complex components which required considerable effort to manage efficiently. By being presented with a ‘victim’ in the form of the deceased who was unable to have a voice, it fell to the family to ultimately become this voice. Therefore, by engaging with them in a way that sought to bring them answers and closure as to the sudden death of a loved</w:t>
      </w:r>
      <w:r w:rsidR="00753B6B">
        <w:rPr>
          <w:rFonts w:asciiTheme="minorHAnsi" w:hAnsiTheme="minorHAnsi" w:cstheme="minorHAnsi"/>
          <w:sz w:val="24"/>
          <w:szCs w:val="24"/>
        </w:rPr>
        <w:t xml:space="preserve"> one, I believe that this investigation effectively managed </w:t>
      </w:r>
      <w:r w:rsidR="00914A24">
        <w:rPr>
          <w:rFonts w:asciiTheme="minorHAnsi" w:hAnsiTheme="minorHAnsi" w:cstheme="minorHAnsi"/>
          <w:sz w:val="24"/>
          <w:szCs w:val="24"/>
        </w:rPr>
        <w:t xml:space="preserve">the necessary responsibility of both a professional and personal response. </w:t>
      </w:r>
    </w:p>
    <w:p w14:paraId="22F2900A" w14:textId="77777777" w:rsidR="00660A17" w:rsidRDefault="00660A17" w:rsidP="009370AE">
      <w:pPr>
        <w:ind w:right="237"/>
        <w:jc w:val="both"/>
        <w:rPr>
          <w:b/>
          <w:bCs/>
          <w:color w:val="000000" w:themeColor="text1"/>
          <w:sz w:val="28"/>
          <w:szCs w:val="28"/>
        </w:rPr>
      </w:pPr>
    </w:p>
    <w:p w14:paraId="1F5F9FCF" w14:textId="77777777" w:rsidR="00D52BC7" w:rsidRDefault="00B0654F" w:rsidP="00D52BC7">
      <w:pPr>
        <w:ind w:right="237"/>
        <w:jc w:val="both"/>
        <w:rPr>
          <w:color w:val="000000" w:themeColor="text1"/>
          <w:sz w:val="28"/>
          <w:szCs w:val="28"/>
        </w:rPr>
      </w:pPr>
      <w:r>
        <w:rPr>
          <w:color w:val="000000" w:themeColor="text1"/>
          <w:sz w:val="28"/>
          <w:szCs w:val="28"/>
        </w:rPr>
        <w:t>Word Count: 1974</w:t>
      </w:r>
    </w:p>
    <w:p w14:paraId="1ADEFAE5" w14:textId="50B73456" w:rsidR="0FF883D4" w:rsidRPr="00D52BC7" w:rsidRDefault="5CE196A1" w:rsidP="00D52BC7">
      <w:pPr>
        <w:ind w:right="237"/>
        <w:jc w:val="both"/>
        <w:rPr>
          <w:color w:val="000000" w:themeColor="text1"/>
          <w:sz w:val="28"/>
          <w:szCs w:val="28"/>
        </w:rPr>
      </w:pPr>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43073A22" w:rsidR="0FF883D4" w:rsidRDefault="00597071" w:rsidP="5CE196A1">
      <w:r>
        <w:rPr>
          <w:noProof/>
          <w:color w:val="auto"/>
        </w:rPr>
        <w:drawing>
          <wp:anchor distT="0" distB="0" distL="114300" distR="114300" simplePos="0" relativeHeight="251658240" behindDoc="0" locked="0" layoutInCell="1" allowOverlap="1" wp14:anchorId="443491B0" wp14:editId="448617BB">
            <wp:simplePos x="0" y="0"/>
            <wp:positionH relativeFrom="column">
              <wp:posOffset>1523365</wp:posOffset>
            </wp:positionH>
            <wp:positionV relativeFrom="paragraph">
              <wp:posOffset>13970</wp:posOffset>
            </wp:positionV>
            <wp:extent cx="2239645" cy="596900"/>
            <wp:effectExtent l="0" t="0" r="8255" b="0"/>
            <wp:wrapSquare wrapText="bothSides"/>
            <wp:docPr id="3" name="Picture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a black square&#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39645" cy="596900"/>
                    </a:xfrm>
                    <a:prstGeom prst="rect">
                      <a:avLst/>
                    </a:prstGeom>
                  </pic:spPr>
                </pic:pic>
              </a:graphicData>
            </a:graphic>
            <wp14:sizeRelH relativeFrom="margin">
              <wp14:pctWidth>0</wp14:pctWidth>
            </wp14:sizeRelH>
            <wp14:sizeRelV relativeFrom="margin">
              <wp14:pctHeight>0</wp14:pctHeight>
            </wp14:sizeRelV>
          </wp:anchor>
        </w:drawing>
      </w:r>
      <w:r w:rsidR="5CE196A1" w:rsidRPr="5CE196A1">
        <w:rPr>
          <w:rFonts w:eastAsia="Arial"/>
          <w:b/>
          <w:bCs/>
          <w:color w:val="000000" w:themeColor="text1"/>
          <w:sz w:val="24"/>
          <w:szCs w:val="24"/>
        </w:rPr>
        <w:t xml:space="preserve"> </w:t>
      </w:r>
    </w:p>
    <w:p w14:paraId="3B840ACA" w14:textId="54F7D730" w:rsidR="00216BA7" w:rsidRPr="00216BA7" w:rsidRDefault="5CE196A1" w:rsidP="00216BA7">
      <w:pPr>
        <w:pStyle w:val="NormalWeb"/>
        <w:rPr>
          <w:color w:val="auto"/>
        </w:rPr>
      </w:pPr>
      <w:r w:rsidRPr="5CE196A1">
        <w:rPr>
          <w:rFonts w:eastAsia="Arial"/>
          <w:b/>
          <w:bCs/>
          <w:color w:val="000000" w:themeColor="text1"/>
        </w:rPr>
        <w:t xml:space="preserve">Signed: </w:t>
      </w:r>
    </w:p>
    <w:p w14:paraId="58FF0F32" w14:textId="539EBA54" w:rsidR="00216BA7" w:rsidRPr="00216BA7" w:rsidRDefault="00216BA7" w:rsidP="00216BA7">
      <w:pPr>
        <w:rPr>
          <w:rFonts w:eastAsia="Arial"/>
          <w:b/>
          <w:bCs/>
          <w:color w:val="000000" w:themeColor="text1"/>
        </w:rPr>
      </w:pPr>
    </w:p>
    <w:p w14:paraId="6CBAEEA0" w14:textId="4BF6E77A" w:rsidR="0FF883D4" w:rsidRDefault="0FF883D4" w:rsidP="5CE196A1"/>
    <w:p w14:paraId="563192E7" w14:textId="7A83C86F" w:rsidR="0FF883D4" w:rsidRDefault="5CE196A1" w:rsidP="5CE196A1">
      <w:r w:rsidRPr="5CE196A1">
        <w:rPr>
          <w:rFonts w:eastAsia="Arial"/>
          <w:b/>
          <w:bCs/>
          <w:color w:val="000000" w:themeColor="text1"/>
          <w:sz w:val="24"/>
          <w:szCs w:val="24"/>
        </w:rPr>
        <w:t xml:space="preserve"> </w:t>
      </w:r>
    </w:p>
    <w:p w14:paraId="482B2B3A" w14:textId="258153C7" w:rsidR="0FF883D4" w:rsidRPr="000F3DAE" w:rsidRDefault="5CE196A1" w:rsidP="000F3DAE">
      <w:pPr>
        <w:sectPr w:rsidR="0FF883D4" w:rsidRPr="000F3DAE" w:rsidSect="0022001B">
          <w:footerReference w:type="default" r:id="rId16"/>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0F3DAE">
        <w:t xml:space="preserve"> </w:t>
      </w:r>
      <w:r w:rsidR="00597071">
        <w:rPr>
          <w:b/>
          <w:bCs/>
          <w:sz w:val="24"/>
          <w:szCs w:val="24"/>
          <w:lang w:eastAsia="zh-TW"/>
        </w:rPr>
        <w:t>04/08/2024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2F53A42" w14:textId="7CDF0F0B" w:rsidR="00A570F0" w:rsidRDefault="00A570F0" w:rsidP="00A570F0">
      <w:pPr>
        <w:keepNext/>
        <w:spacing w:before="240" w:after="60"/>
        <w:ind w:right="237"/>
        <w:jc w:val="both"/>
      </w:pPr>
      <w:r>
        <w:t xml:space="preserve">Beech, A R. Elliott, I A. </w:t>
      </w:r>
      <w:proofErr w:type="spellStart"/>
      <w:r>
        <w:t>Birgden</w:t>
      </w:r>
      <w:proofErr w:type="spellEnd"/>
      <w:r>
        <w:t xml:space="preserve">, A and </w:t>
      </w:r>
      <w:proofErr w:type="spellStart"/>
      <w:r>
        <w:t>Findlater</w:t>
      </w:r>
      <w:proofErr w:type="spellEnd"/>
      <w:r>
        <w:t>, D K</w:t>
      </w:r>
      <w:r w:rsidR="007A37BE">
        <w:t>. et al.</w:t>
      </w:r>
      <w:r>
        <w:t xml:space="preserve"> (2008) ‘The Internet and child sexual offending: A criminological review’ </w:t>
      </w:r>
      <w:r>
        <w:rPr>
          <w:i/>
          <w:iCs/>
        </w:rPr>
        <w:t xml:space="preserve">Aggression and violent behaviour (13:3) </w:t>
      </w:r>
      <w:proofErr w:type="spellStart"/>
      <w:r>
        <w:t>p.g.</w:t>
      </w:r>
      <w:proofErr w:type="spellEnd"/>
      <w:r>
        <w:t xml:space="preserve"> 216-228 Available at: </w:t>
      </w:r>
      <w:hyperlink w:history="1">
        <w:r w:rsidR="00797781" w:rsidRPr="00852455">
          <w:rPr>
            <w:rStyle w:val="Hyperlink"/>
          </w:rPr>
          <w:t>https://www-sciencedirect com.ezproxy.uwtsd.ac.uk/science/article/pii/S1359178908000141?via%3Dihub</w:t>
        </w:r>
      </w:hyperlink>
      <w:r w:rsidR="00797781">
        <w:t xml:space="preserve"> </w:t>
      </w:r>
      <w:r>
        <w:t>(Accessed</w:t>
      </w:r>
      <w:r w:rsidR="001F24FC">
        <w:t>: 28 June 2024</w:t>
      </w:r>
      <w:r w:rsidR="007A37BE">
        <w:t>)</w:t>
      </w:r>
    </w:p>
    <w:p w14:paraId="6EF1F961" w14:textId="77777777" w:rsidR="00A570F0" w:rsidRDefault="00A570F0" w:rsidP="00A570F0">
      <w:pPr>
        <w:keepNext/>
        <w:spacing w:before="240" w:after="60"/>
        <w:ind w:right="237"/>
        <w:jc w:val="both"/>
      </w:pPr>
      <w:proofErr w:type="spellStart"/>
      <w:r>
        <w:t>Borton</w:t>
      </w:r>
      <w:proofErr w:type="spellEnd"/>
      <w:r>
        <w:t xml:space="preserve">, T (1970) </w:t>
      </w:r>
      <w:r>
        <w:rPr>
          <w:i/>
          <w:iCs/>
        </w:rPr>
        <w:t xml:space="preserve">Reach, touch and teach. </w:t>
      </w:r>
      <w:r>
        <w:t xml:space="preserve">Hutchinson. </w:t>
      </w:r>
    </w:p>
    <w:p w14:paraId="03EC917F" w14:textId="57E9BEC8" w:rsidR="00070603" w:rsidRPr="000D7E13" w:rsidRDefault="00070603" w:rsidP="00A570F0">
      <w:pPr>
        <w:keepNext/>
        <w:spacing w:before="240" w:after="60"/>
        <w:ind w:right="237"/>
        <w:jc w:val="both"/>
      </w:pPr>
      <w:r>
        <w:t xml:space="preserve">Carpenter, B. Tait, G. </w:t>
      </w:r>
      <w:proofErr w:type="spellStart"/>
      <w:r>
        <w:t>Quadrelli</w:t>
      </w:r>
      <w:proofErr w:type="spellEnd"/>
      <w:r>
        <w:t xml:space="preserve">, C. Thompson, I A. (2016) ‘Investigating death: the emotional and cultural challenge for police’ </w:t>
      </w:r>
      <w:r>
        <w:rPr>
          <w:i/>
          <w:iCs/>
        </w:rPr>
        <w:t xml:space="preserve">Routledge Policing &amp; society (26:6) </w:t>
      </w:r>
      <w:proofErr w:type="spellStart"/>
      <w:r>
        <w:rPr>
          <w:i/>
          <w:iCs/>
        </w:rPr>
        <w:t>p.g.</w:t>
      </w:r>
      <w:proofErr w:type="spellEnd"/>
      <w:r>
        <w:rPr>
          <w:i/>
          <w:iCs/>
        </w:rPr>
        <w:t xml:space="preserve"> 698-712 </w:t>
      </w:r>
      <w:r>
        <w:t>Available at:</w:t>
      </w:r>
      <w:r w:rsidR="0037440A" w:rsidRPr="0037440A">
        <w:t xml:space="preserve"> </w:t>
      </w:r>
      <w:hyperlink r:id="rId17" w:history="1">
        <w:r w:rsidR="0037440A" w:rsidRPr="00852455">
          <w:rPr>
            <w:rStyle w:val="Hyperlink"/>
          </w:rPr>
          <w:t>https://www-tandfonline-com.ezproxy.uwtsd.ac.uk/doi/full/10.1080/10439463.2015.1016024</w:t>
        </w:r>
      </w:hyperlink>
      <w:r w:rsidR="0037440A">
        <w:t xml:space="preserve">( </w:t>
      </w:r>
      <w:r>
        <w:t>Accessed</w:t>
      </w:r>
      <w:r w:rsidR="00EA22FF">
        <w:t>:</w:t>
      </w:r>
      <w:r>
        <w:t xml:space="preserve"> 25</w:t>
      </w:r>
      <w:r w:rsidR="00F50B40">
        <w:t xml:space="preserve"> June </w:t>
      </w:r>
      <w:r>
        <w:t xml:space="preserve">024) </w:t>
      </w:r>
    </w:p>
    <w:p w14:paraId="228CD464" w14:textId="77777777" w:rsidR="00A570F0" w:rsidRDefault="00A570F0" w:rsidP="00A570F0">
      <w:pPr>
        <w:keepNext/>
        <w:spacing w:before="240" w:after="60"/>
        <w:ind w:right="237"/>
        <w:jc w:val="both"/>
      </w:pPr>
      <w:r>
        <w:t xml:space="preserve">Cossins, A (2000) </w:t>
      </w:r>
      <w:r>
        <w:rPr>
          <w:i/>
          <w:iCs/>
        </w:rPr>
        <w:t xml:space="preserve">Masculinities, </w:t>
      </w:r>
      <w:proofErr w:type="gramStart"/>
      <w:r>
        <w:rPr>
          <w:i/>
          <w:iCs/>
        </w:rPr>
        <w:t>sexualities</w:t>
      </w:r>
      <w:proofErr w:type="gramEnd"/>
      <w:r>
        <w:rPr>
          <w:i/>
          <w:iCs/>
        </w:rPr>
        <w:t xml:space="preserve"> and child sexual abuse. </w:t>
      </w:r>
      <w:r>
        <w:t xml:space="preserve">Kluwer Law International. </w:t>
      </w:r>
    </w:p>
    <w:p w14:paraId="3484B492" w14:textId="3D48D56C" w:rsidR="00A570F0" w:rsidRDefault="00A570F0" w:rsidP="00A570F0">
      <w:pPr>
        <w:keepNext/>
        <w:spacing w:before="240" w:after="60"/>
        <w:ind w:right="237"/>
        <w:jc w:val="both"/>
      </w:pPr>
      <w:r>
        <w:rPr>
          <w:i/>
          <w:iCs/>
        </w:rPr>
        <w:t xml:space="preserve">Criminal Justice Act 1988 c 33. </w:t>
      </w:r>
      <w:r>
        <w:t xml:space="preserve">Available at: </w:t>
      </w:r>
      <w:hyperlink r:id="rId18" w:history="1">
        <w:r>
          <w:rPr>
            <w:rStyle w:val="Hyperlink"/>
          </w:rPr>
          <w:t>Criminal Justice Act 1988 (legislation.gov.uk)</w:t>
        </w:r>
      </w:hyperlink>
      <w:r>
        <w:t xml:space="preserve"> (Accessed</w:t>
      </w:r>
      <w:r w:rsidR="00EA22FF">
        <w:t>:</w:t>
      </w:r>
      <w:r>
        <w:t xml:space="preserve"> 15 Ma</w:t>
      </w:r>
      <w:r w:rsidR="007F5544">
        <w:t>r</w:t>
      </w:r>
      <w:r>
        <w:t xml:space="preserve">ch 2024) </w:t>
      </w:r>
    </w:p>
    <w:p w14:paraId="3D50526C" w14:textId="2E30771D" w:rsidR="00D229F1" w:rsidRDefault="00007B65" w:rsidP="00A570F0">
      <w:pPr>
        <w:keepNext/>
        <w:spacing w:before="240" w:after="60"/>
        <w:ind w:right="237"/>
        <w:jc w:val="both"/>
      </w:pPr>
      <w:hyperlink r:id="rId19" w:anchor="golden-hour-eaaa6299-ad83-4e0d-9e3c-00be51961cdd" w:history="1">
        <w:r w:rsidR="00D229F1" w:rsidRPr="00D72DF2">
          <w:rPr>
            <w:rStyle w:val="Hyperlink"/>
          </w:rPr>
          <w:t>https://www.college.police.uk/app/investigation/investigation-process#golden-hour-eaaa6299-ad83-4e0d-9e3c-00be51961cdd</w:t>
        </w:r>
      </w:hyperlink>
      <w:r w:rsidR="00D229F1">
        <w:t xml:space="preserve"> (Accessed</w:t>
      </w:r>
      <w:r w:rsidR="00EA22FF">
        <w:t>:</w:t>
      </w:r>
      <w:r w:rsidR="00D229F1">
        <w:t xml:space="preserve"> 01 August 2024) </w:t>
      </w:r>
    </w:p>
    <w:p w14:paraId="34B5EE3E" w14:textId="35C78202" w:rsidR="00ED7EDC" w:rsidRPr="00ED7EDC" w:rsidRDefault="00ED7EDC" w:rsidP="00A570F0">
      <w:pPr>
        <w:keepNext/>
        <w:spacing w:before="240" w:after="60"/>
        <w:ind w:right="237"/>
        <w:jc w:val="both"/>
      </w:pPr>
      <w:r>
        <w:t xml:space="preserve">Gooch, G. and Williams, M. (2007) </w:t>
      </w:r>
      <w:r>
        <w:rPr>
          <w:i/>
          <w:iCs/>
        </w:rPr>
        <w:t xml:space="preserve">A Dictionary of Law Enforcement. </w:t>
      </w:r>
      <w:r>
        <w:t>Oxford University Press.</w:t>
      </w:r>
    </w:p>
    <w:p w14:paraId="74C56AC9" w14:textId="14565613" w:rsidR="00070603" w:rsidRDefault="00070603" w:rsidP="00070603">
      <w:pPr>
        <w:keepNext/>
        <w:spacing w:before="240" w:after="60"/>
        <w:ind w:right="237"/>
        <w:jc w:val="both"/>
      </w:pPr>
      <w:r>
        <w:t xml:space="preserve">Howarth, G (2000) ‘Dismantling the boundaries between life and death’ </w:t>
      </w:r>
      <w:r>
        <w:rPr>
          <w:i/>
          <w:iCs/>
        </w:rPr>
        <w:t xml:space="preserve">Mortality (5:2) </w:t>
      </w:r>
      <w:r>
        <w:t>p.g.127-138. Available</w:t>
      </w:r>
      <w:r w:rsidR="0076245D">
        <w:t xml:space="preserve"> </w:t>
      </w:r>
      <w:r>
        <w:t>at:</w:t>
      </w:r>
      <w:r w:rsidR="0076245D" w:rsidRPr="0076245D">
        <w:t xml:space="preserve"> </w:t>
      </w:r>
      <w:hyperlink r:id="rId20" w:history="1">
        <w:r w:rsidR="0076245D" w:rsidRPr="00852455">
          <w:rPr>
            <w:rStyle w:val="Hyperlink"/>
          </w:rPr>
          <w:t>https://www.proquest.com/docview/208754926?accountid=130472&amp;parentSessionId=8dvFvFRNfvMs1mm1GUAjEX4SdNkyE5v6kNgQYyJ7F0I%3D&amp;pq-origsite=primo&amp;sourcetype=Scholarly%20Journals</w:t>
        </w:r>
      </w:hyperlink>
      <w:r w:rsidR="0076245D">
        <w:t xml:space="preserve"> </w:t>
      </w:r>
      <w:r>
        <w:t xml:space="preserve"> (Accessed</w:t>
      </w:r>
      <w:r w:rsidR="00EA22FF">
        <w:t>:</w:t>
      </w:r>
      <w:r>
        <w:t xml:space="preserve"> 25</w:t>
      </w:r>
      <w:r w:rsidR="00F50B40">
        <w:t xml:space="preserve"> April </w:t>
      </w:r>
      <w:r>
        <w:t>2024)</w:t>
      </w:r>
    </w:p>
    <w:p w14:paraId="061A97CC" w14:textId="4F30D5C4" w:rsidR="003D4C88" w:rsidRDefault="00007B65" w:rsidP="00070603">
      <w:pPr>
        <w:keepNext/>
        <w:spacing w:before="240" w:after="60"/>
        <w:ind w:right="237"/>
        <w:jc w:val="both"/>
      </w:pPr>
      <w:hyperlink r:id="rId21" w:anchor="golden-hour-eaaa6299-ad83-4e0d-9e3c-00be51961cdd" w:history="1">
        <w:r w:rsidR="003D4C88">
          <w:rPr>
            <w:rStyle w:val="Hyperlink"/>
          </w:rPr>
          <w:t>Investigation process | College of Policing</w:t>
        </w:r>
      </w:hyperlink>
      <w:r w:rsidR="003D4C88">
        <w:t xml:space="preserve"> (Accessed</w:t>
      </w:r>
      <w:r w:rsidR="00EA22FF">
        <w:t>:</w:t>
      </w:r>
      <w:r w:rsidR="003D4C88">
        <w:t xml:space="preserve"> 28 June 2024) </w:t>
      </w:r>
    </w:p>
    <w:p w14:paraId="63D6A1C6" w14:textId="1F85A941" w:rsidR="00070603" w:rsidRDefault="00070603" w:rsidP="00070603">
      <w:pPr>
        <w:keepNext/>
        <w:spacing w:before="240" w:after="60"/>
        <w:ind w:right="237"/>
        <w:jc w:val="both"/>
      </w:pPr>
      <w:r>
        <w:t xml:space="preserve">Ito T. </w:t>
      </w:r>
      <w:proofErr w:type="spellStart"/>
      <w:r>
        <w:t>Nobutomo</w:t>
      </w:r>
      <w:proofErr w:type="spellEnd"/>
      <w:r>
        <w:t xml:space="preserve">, K. </w:t>
      </w:r>
      <w:proofErr w:type="spellStart"/>
      <w:r>
        <w:t>Fujimiya</w:t>
      </w:r>
      <w:proofErr w:type="spellEnd"/>
      <w:r>
        <w:t xml:space="preserve"> T. </w:t>
      </w:r>
      <w:proofErr w:type="spellStart"/>
      <w:r>
        <w:t>Yoshia</w:t>
      </w:r>
      <w:proofErr w:type="spellEnd"/>
      <w:r>
        <w:t xml:space="preserve"> K. (2010) ‘Importance of explanation before and after forensic autopsy to the bereaved family: lessons from a questionnaire study’ </w:t>
      </w:r>
      <w:r>
        <w:rPr>
          <w:i/>
          <w:iCs/>
        </w:rPr>
        <w:t xml:space="preserve">Law, </w:t>
      </w:r>
      <w:proofErr w:type="gramStart"/>
      <w:r>
        <w:rPr>
          <w:i/>
          <w:iCs/>
        </w:rPr>
        <w:t>ethics</w:t>
      </w:r>
      <w:proofErr w:type="gramEnd"/>
      <w:r>
        <w:rPr>
          <w:i/>
          <w:iCs/>
        </w:rPr>
        <w:t xml:space="preserve"> and medicine (36:2) </w:t>
      </w:r>
      <w:r>
        <w:lastRenderedPageBreak/>
        <w:t xml:space="preserve">p.g.103-105. Available at: </w:t>
      </w:r>
      <w:hyperlink r:id="rId22" w:history="1">
        <w:r w:rsidR="007F2AA7" w:rsidRPr="00852455">
          <w:rPr>
            <w:rStyle w:val="Hyperlink"/>
          </w:rPr>
          <w:t>https://www-jstor-org.ezproxy.uwtsd.ac.uk/stable/20696732?sid=primo</w:t>
        </w:r>
      </w:hyperlink>
      <w:r w:rsidR="007F2AA7">
        <w:t xml:space="preserve"> </w:t>
      </w:r>
      <w:r w:rsidR="00BE6C78">
        <w:t xml:space="preserve"> </w:t>
      </w:r>
      <w:r>
        <w:t>(Accessed</w:t>
      </w:r>
      <w:r w:rsidR="00EA22FF">
        <w:t>:</w:t>
      </w:r>
      <w:r>
        <w:t xml:space="preserve"> 25</w:t>
      </w:r>
      <w:r w:rsidR="0076245D">
        <w:t xml:space="preserve"> April </w:t>
      </w:r>
      <w:r>
        <w:t>2024)</w:t>
      </w:r>
    </w:p>
    <w:p w14:paraId="17D51F49" w14:textId="77777777" w:rsidR="00070603" w:rsidRDefault="00070603" w:rsidP="00070603">
      <w:pPr>
        <w:keepNext/>
        <w:spacing w:before="240" w:after="60"/>
        <w:ind w:right="237"/>
        <w:jc w:val="both"/>
      </w:pPr>
      <w:proofErr w:type="spellStart"/>
      <w:r>
        <w:t>Kalfoglou</w:t>
      </w:r>
      <w:proofErr w:type="spellEnd"/>
      <w:r>
        <w:t xml:space="preserve">, E. (2012) </w:t>
      </w:r>
      <w:r>
        <w:rPr>
          <w:i/>
          <w:iCs/>
        </w:rPr>
        <w:t xml:space="preserve">Sexual Abuse: Breaking the Silence. </w:t>
      </w:r>
      <w:proofErr w:type="spellStart"/>
      <w:r>
        <w:t>IntechOpen</w:t>
      </w:r>
      <w:proofErr w:type="spellEnd"/>
      <w:r>
        <w:t xml:space="preserve">. </w:t>
      </w:r>
    </w:p>
    <w:p w14:paraId="421F315A" w14:textId="77777777" w:rsidR="00070603" w:rsidRDefault="00070603" w:rsidP="00070603">
      <w:pPr>
        <w:keepNext/>
        <w:spacing w:before="240" w:after="60"/>
        <w:ind w:right="237"/>
        <w:jc w:val="both"/>
      </w:pPr>
      <w:r>
        <w:t xml:space="preserve">May-Chahal, C &amp; Kelly, E, (2020) </w:t>
      </w:r>
      <w:r>
        <w:rPr>
          <w:i/>
          <w:iCs/>
        </w:rPr>
        <w:t xml:space="preserve">Online child sexual victimisation. </w:t>
      </w:r>
      <w:r>
        <w:t xml:space="preserve">Policy Press. </w:t>
      </w:r>
    </w:p>
    <w:p w14:paraId="27EDD89B" w14:textId="77777777" w:rsidR="003D4C88" w:rsidRDefault="003D4C88" w:rsidP="003D4C88">
      <w:pPr>
        <w:keepNext/>
        <w:spacing w:before="240" w:after="60"/>
        <w:ind w:right="237"/>
        <w:jc w:val="both"/>
      </w:pPr>
      <w:r>
        <w:t xml:space="preserve">Roycroft, M &amp; Roach, J. (2019) </w:t>
      </w:r>
      <w:r>
        <w:rPr>
          <w:i/>
          <w:iCs/>
        </w:rPr>
        <w:t xml:space="preserve">Decision Making in Police Enquiries and Critical Incidents What Really Works? </w:t>
      </w:r>
      <w:r>
        <w:t xml:space="preserve">Palgrave Macmillan UK. </w:t>
      </w:r>
    </w:p>
    <w:p w14:paraId="751ED119" w14:textId="35B2F40C" w:rsidR="003D4C88" w:rsidRDefault="00007B65" w:rsidP="003D4C88">
      <w:pPr>
        <w:keepNext/>
        <w:spacing w:before="240" w:after="60"/>
        <w:ind w:right="237"/>
        <w:jc w:val="both"/>
      </w:pPr>
      <w:hyperlink r:id="rId23" w:history="1">
        <w:proofErr w:type="spellStart"/>
        <w:r w:rsidR="003D4C88">
          <w:rPr>
            <w:rStyle w:val="Hyperlink"/>
          </w:rPr>
          <w:t>SchoolBeat.cymru</w:t>
        </w:r>
        <w:proofErr w:type="spellEnd"/>
      </w:hyperlink>
      <w:r w:rsidR="003D4C88">
        <w:t xml:space="preserve"> (Accessed: 28 June 2024)</w:t>
      </w:r>
    </w:p>
    <w:p w14:paraId="08A3B0BC" w14:textId="37F2DE6B" w:rsidR="003D4C88" w:rsidRDefault="003D4C88" w:rsidP="003D4C88">
      <w:pPr>
        <w:keepNext/>
        <w:spacing w:before="240" w:after="60"/>
        <w:ind w:right="237"/>
        <w:jc w:val="both"/>
      </w:pPr>
      <w:r>
        <w:t xml:space="preserve">Seth R, Srivastava R N. (2017) ‘Child Sexual Abuse: Management and Prevention and Protection of Children from Sexual Offences (POCSO) Act’ </w:t>
      </w:r>
      <w:r>
        <w:rPr>
          <w:i/>
          <w:iCs/>
        </w:rPr>
        <w:t xml:space="preserve">New Delhi: Springer India; Indian </w:t>
      </w:r>
      <w:proofErr w:type="spellStart"/>
      <w:r>
        <w:rPr>
          <w:i/>
          <w:iCs/>
        </w:rPr>
        <w:t>Pediatrics</w:t>
      </w:r>
      <w:proofErr w:type="spellEnd"/>
      <w:r>
        <w:rPr>
          <w:i/>
          <w:iCs/>
        </w:rPr>
        <w:t xml:space="preserve"> (54:11) </w:t>
      </w:r>
      <w:proofErr w:type="spellStart"/>
      <w:r>
        <w:rPr>
          <w:i/>
          <w:iCs/>
        </w:rPr>
        <w:t>p.g.</w:t>
      </w:r>
      <w:proofErr w:type="spellEnd"/>
      <w:r>
        <w:rPr>
          <w:i/>
          <w:iCs/>
        </w:rPr>
        <w:t xml:space="preserve"> 949-953. </w:t>
      </w:r>
      <w:r>
        <w:t>Available at:</w:t>
      </w:r>
      <w:r w:rsidR="007F2AA7" w:rsidRPr="007F2AA7">
        <w:t xml:space="preserve"> </w:t>
      </w:r>
      <w:hyperlink r:id="rId24" w:history="1">
        <w:r w:rsidR="007F2AA7" w:rsidRPr="00852455">
          <w:rPr>
            <w:rStyle w:val="Hyperlink"/>
          </w:rPr>
          <w:t>https://link.springer.com/article/10.1007/s13312-017-1189-9</w:t>
        </w:r>
      </w:hyperlink>
      <w:r w:rsidR="007F2AA7">
        <w:t xml:space="preserve"> </w:t>
      </w:r>
      <w:r>
        <w:t xml:space="preserve"> (Accessed</w:t>
      </w:r>
      <w:r w:rsidR="0076245D">
        <w:t xml:space="preserve">: </w:t>
      </w:r>
      <w:r>
        <w:t>21</w:t>
      </w:r>
      <w:r w:rsidR="00484924">
        <w:t xml:space="preserve"> March </w:t>
      </w:r>
      <w:r>
        <w:t xml:space="preserve">2024) </w:t>
      </w:r>
    </w:p>
    <w:p w14:paraId="7B23F27F" w14:textId="5CD36EB9" w:rsidR="00D84E55" w:rsidRDefault="00D84E55" w:rsidP="00EA28F1">
      <w:pPr>
        <w:keepNext/>
        <w:spacing w:before="240" w:after="60"/>
        <w:ind w:right="237"/>
        <w:jc w:val="both"/>
      </w:pPr>
      <w:r>
        <w:rPr>
          <w:i/>
          <w:iCs/>
        </w:rPr>
        <w:t>Sexual Offences Act</w:t>
      </w:r>
      <w:r w:rsidR="006A3009">
        <w:rPr>
          <w:i/>
          <w:iCs/>
        </w:rPr>
        <w:t xml:space="preserve"> 200</w:t>
      </w:r>
      <w:r w:rsidR="0005247B">
        <w:rPr>
          <w:i/>
          <w:iCs/>
        </w:rPr>
        <w:t>3</w:t>
      </w:r>
      <w:r w:rsidR="00ED384E">
        <w:rPr>
          <w:i/>
          <w:iCs/>
        </w:rPr>
        <w:t xml:space="preserve"> c 42</w:t>
      </w:r>
      <w:r w:rsidR="006A3009">
        <w:rPr>
          <w:i/>
          <w:iCs/>
        </w:rPr>
        <w:t xml:space="preserve">. </w:t>
      </w:r>
      <w:r w:rsidR="006A3009">
        <w:t xml:space="preserve">Available at: </w:t>
      </w:r>
      <w:hyperlink r:id="rId25" w:history="1">
        <w:r>
          <w:rPr>
            <w:rStyle w:val="Hyperlink"/>
          </w:rPr>
          <w:t>Sexual Offences Act 2003 (legislation.gov.uk)</w:t>
        </w:r>
      </w:hyperlink>
      <w:r w:rsidR="0079772A">
        <w:t xml:space="preserve"> (Accessed</w:t>
      </w:r>
      <w:r w:rsidR="00484924">
        <w:t xml:space="preserve">: </w:t>
      </w:r>
      <w:r w:rsidR="0079772A">
        <w:t>15 March 2024)</w:t>
      </w:r>
    </w:p>
    <w:p w14:paraId="30881335" w14:textId="40F745C2" w:rsidR="00FB017B" w:rsidRDefault="00FB017B" w:rsidP="00EA28F1">
      <w:pPr>
        <w:keepNext/>
        <w:spacing w:before="240" w:after="60"/>
        <w:ind w:right="237"/>
        <w:jc w:val="both"/>
      </w:pPr>
      <w:r>
        <w:t xml:space="preserve">Thomas, T. (2016) </w:t>
      </w:r>
      <w:r w:rsidR="00D81479">
        <w:rPr>
          <w:i/>
          <w:iCs/>
        </w:rPr>
        <w:t xml:space="preserve">Policing Sexual Offences and Sex Offenders. </w:t>
      </w:r>
      <w:r w:rsidR="00D81479">
        <w:t xml:space="preserve">Palgrave Macmillan UK. </w:t>
      </w:r>
    </w:p>
    <w:p w14:paraId="176B3456" w14:textId="647084DD" w:rsidR="0074138F" w:rsidRDefault="00007B65" w:rsidP="00F1276E">
      <w:pPr>
        <w:keepNext/>
        <w:spacing w:before="240" w:after="60"/>
        <w:ind w:right="237"/>
        <w:jc w:val="both"/>
      </w:pPr>
      <w:hyperlink r:id="rId26" w:history="1">
        <w:r w:rsidR="00863232" w:rsidRPr="00852455">
          <w:rPr>
            <w:rStyle w:val="Hyperlink"/>
          </w:rPr>
          <w:t>https://www.theduluthmodel.org/wheels/understanding-power-control-wheel/</w:t>
        </w:r>
      </w:hyperlink>
      <w:r w:rsidR="00863232">
        <w:t xml:space="preserve"> </w:t>
      </w:r>
      <w:r w:rsidR="0062000B">
        <w:t xml:space="preserve">(Accessed: 28 June 2024) </w:t>
      </w:r>
    </w:p>
    <w:p w14:paraId="07AF3F33" w14:textId="5519CC21" w:rsidR="003D4C88" w:rsidRDefault="003D4C88" w:rsidP="00F1276E">
      <w:pPr>
        <w:keepNext/>
        <w:spacing w:before="240" w:after="60"/>
        <w:ind w:right="237"/>
        <w:jc w:val="both"/>
      </w:pPr>
      <w:proofErr w:type="spellStart"/>
      <w:r>
        <w:t>Wastell</w:t>
      </w:r>
      <w:proofErr w:type="spellEnd"/>
      <w:r>
        <w:t xml:space="preserve">, C A. Cairns, D. Haywood, H. (2009) ‘Empathy training, sex offenders and re-offending’ </w:t>
      </w:r>
      <w:r>
        <w:rPr>
          <w:i/>
          <w:iCs/>
        </w:rPr>
        <w:t xml:space="preserve">The Journal of Sexual Aggression (15:2) </w:t>
      </w:r>
      <w:proofErr w:type="spellStart"/>
      <w:r>
        <w:t>p.g.</w:t>
      </w:r>
      <w:proofErr w:type="spellEnd"/>
      <w:r>
        <w:t xml:space="preserve"> 149-159 Available at:</w:t>
      </w:r>
      <w:r w:rsidR="001F7342" w:rsidRPr="001F7342">
        <w:t xml:space="preserve"> </w:t>
      </w:r>
      <w:hyperlink r:id="rId27" w:history="1">
        <w:r w:rsidR="001F7342" w:rsidRPr="00852455">
          <w:rPr>
            <w:rStyle w:val="Hyperlink"/>
          </w:rPr>
          <w:t>https://research-ebsco-com.ezproxy.uwtsd.ac.uk/c/onvpsy/viewer/pdf/qxb6ymgdqj?route=details</w:t>
        </w:r>
      </w:hyperlink>
      <w:r w:rsidR="001F7342">
        <w:t xml:space="preserve"> </w:t>
      </w:r>
      <w:r>
        <w:t>(Accessed</w:t>
      </w:r>
      <w:r w:rsidR="00484924">
        <w:t xml:space="preserve">: </w:t>
      </w:r>
      <w:r>
        <w:t>30</w:t>
      </w:r>
      <w:r w:rsidR="00484924">
        <w:t xml:space="preserve"> June</w:t>
      </w:r>
      <w:r>
        <w:t xml:space="preserve">2024) </w:t>
      </w:r>
    </w:p>
    <w:p w14:paraId="471ED253" w14:textId="54BF9023" w:rsidR="008D0216" w:rsidRDefault="002B682C" w:rsidP="00F1276E">
      <w:pPr>
        <w:keepNext/>
        <w:spacing w:before="240" w:after="60"/>
        <w:ind w:right="237"/>
        <w:jc w:val="both"/>
      </w:pPr>
      <w:r>
        <w:t xml:space="preserve">Wate, R and Boulton, N. (2015) </w:t>
      </w:r>
      <w:r>
        <w:rPr>
          <w:i/>
          <w:iCs/>
        </w:rPr>
        <w:t>Multi-agency safeguarding in a public protection world: a handbook for protecting children and vulnerable adults</w:t>
      </w:r>
      <w:r w:rsidR="002C7691">
        <w:rPr>
          <w:i/>
          <w:iCs/>
        </w:rPr>
        <w:t xml:space="preserve">. </w:t>
      </w:r>
      <w:r w:rsidR="002C7691">
        <w:t>Pav</w:t>
      </w:r>
      <w:r w:rsidR="00436073">
        <w:t xml:space="preserve">ilion. </w:t>
      </w:r>
    </w:p>
    <w:sectPr w:rsidR="008D021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CF5FC" w14:textId="77777777" w:rsidR="00BA0971" w:rsidRDefault="00BA0971">
      <w:r>
        <w:separator/>
      </w:r>
    </w:p>
  </w:endnote>
  <w:endnote w:type="continuationSeparator" w:id="0">
    <w:p w14:paraId="65170CA8" w14:textId="77777777" w:rsidR="00BA0971" w:rsidRDefault="00BA0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FF7BE" w14:textId="77777777" w:rsidR="00BA0971" w:rsidRDefault="00BA0971">
      <w:r>
        <w:separator/>
      </w:r>
    </w:p>
  </w:footnote>
  <w:footnote w:type="continuationSeparator" w:id="0">
    <w:p w14:paraId="24380D99" w14:textId="77777777" w:rsidR="00BA0971" w:rsidRDefault="00BA0971">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CBE36CD"/>
    <w:multiLevelType w:val="hybridMultilevel"/>
    <w:tmpl w:val="76284200"/>
    <w:lvl w:ilvl="0" w:tplc="5090FA36">
      <w:start w:val="2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8"/>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3"/>
  </w:num>
  <w:num w:numId="5" w16cid:durableId="292910358">
    <w:abstractNumId w:val="45"/>
  </w:num>
  <w:num w:numId="6" w16cid:durableId="1535117422">
    <w:abstractNumId w:val="47"/>
  </w:num>
  <w:num w:numId="7" w16cid:durableId="497159976">
    <w:abstractNumId w:val="35"/>
  </w:num>
  <w:num w:numId="8" w16cid:durableId="1969892037">
    <w:abstractNumId w:val="33"/>
  </w:num>
  <w:num w:numId="9" w16cid:durableId="1373725377">
    <w:abstractNumId w:val="30"/>
  </w:num>
  <w:num w:numId="10" w16cid:durableId="825324590">
    <w:abstractNumId w:val="31"/>
  </w:num>
  <w:num w:numId="11" w16cid:durableId="813445957">
    <w:abstractNumId w:val="9"/>
  </w:num>
  <w:num w:numId="12" w16cid:durableId="232394586">
    <w:abstractNumId w:val="34"/>
  </w:num>
  <w:num w:numId="13" w16cid:durableId="1039740215">
    <w:abstractNumId w:val="17"/>
  </w:num>
  <w:num w:numId="14" w16cid:durableId="1170288507">
    <w:abstractNumId w:val="16"/>
  </w:num>
  <w:num w:numId="15" w16cid:durableId="456804283">
    <w:abstractNumId w:val="27"/>
  </w:num>
  <w:num w:numId="16" w16cid:durableId="647825036">
    <w:abstractNumId w:val="7"/>
  </w:num>
  <w:num w:numId="17" w16cid:durableId="431701502">
    <w:abstractNumId w:val="26"/>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4"/>
  </w:num>
  <w:num w:numId="22" w16cid:durableId="2142264046">
    <w:abstractNumId w:val="18"/>
  </w:num>
  <w:num w:numId="23" w16cid:durableId="137846151">
    <w:abstractNumId w:val="14"/>
  </w:num>
  <w:num w:numId="24" w16cid:durableId="1914271120">
    <w:abstractNumId w:val="11"/>
  </w:num>
  <w:num w:numId="25" w16cid:durableId="885063891">
    <w:abstractNumId w:val="28"/>
  </w:num>
  <w:num w:numId="26" w16cid:durableId="236403065">
    <w:abstractNumId w:val="19"/>
  </w:num>
  <w:num w:numId="27" w16cid:durableId="1573000687">
    <w:abstractNumId w:val="41"/>
  </w:num>
  <w:num w:numId="28" w16cid:durableId="66197777">
    <w:abstractNumId w:val="36"/>
  </w:num>
  <w:num w:numId="29" w16cid:durableId="1127815727">
    <w:abstractNumId w:val="40"/>
  </w:num>
  <w:num w:numId="30" w16cid:durableId="1139540040">
    <w:abstractNumId w:val="20"/>
  </w:num>
  <w:num w:numId="31" w16cid:durableId="34090301">
    <w:abstractNumId w:val="43"/>
  </w:num>
  <w:num w:numId="32" w16cid:durableId="222646112">
    <w:abstractNumId w:val="32"/>
  </w:num>
  <w:num w:numId="33" w16cid:durableId="2043940194">
    <w:abstractNumId w:val="12"/>
  </w:num>
  <w:num w:numId="34" w16cid:durableId="1879196244">
    <w:abstractNumId w:val="44"/>
  </w:num>
  <w:num w:numId="35" w16cid:durableId="682361466">
    <w:abstractNumId w:val="39"/>
  </w:num>
  <w:num w:numId="36" w16cid:durableId="1977442909">
    <w:abstractNumId w:val="4"/>
  </w:num>
  <w:num w:numId="37" w16cid:durableId="1583488633">
    <w:abstractNumId w:val="46"/>
  </w:num>
  <w:num w:numId="38" w16cid:durableId="440271129">
    <w:abstractNumId w:val="42"/>
  </w:num>
  <w:num w:numId="39" w16cid:durableId="738553744">
    <w:abstractNumId w:val="37"/>
  </w:num>
  <w:num w:numId="40" w16cid:durableId="1665820156">
    <w:abstractNumId w:val="38"/>
  </w:num>
  <w:num w:numId="41" w16cid:durableId="180051086">
    <w:abstractNumId w:val="3"/>
  </w:num>
  <w:num w:numId="42" w16cid:durableId="659695053">
    <w:abstractNumId w:val="5"/>
  </w:num>
  <w:num w:numId="43" w16cid:durableId="799807383">
    <w:abstractNumId w:val="25"/>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9"/>
  </w:num>
  <w:num w:numId="49" w16cid:durableId="54592622">
    <w:abstractNumId w:val="49"/>
  </w:num>
  <w:num w:numId="50" w16cid:durableId="948927747">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49F"/>
    <w:rsid w:val="00003990"/>
    <w:rsid w:val="000045B8"/>
    <w:rsid w:val="00007B65"/>
    <w:rsid w:val="00016C84"/>
    <w:rsid w:val="00020EEC"/>
    <w:rsid w:val="00025650"/>
    <w:rsid w:val="00026FAB"/>
    <w:rsid w:val="00027B1F"/>
    <w:rsid w:val="00030552"/>
    <w:rsid w:val="0003088B"/>
    <w:rsid w:val="000315DC"/>
    <w:rsid w:val="000325D9"/>
    <w:rsid w:val="000372B2"/>
    <w:rsid w:val="0004079F"/>
    <w:rsid w:val="00043692"/>
    <w:rsid w:val="00045B87"/>
    <w:rsid w:val="00045C07"/>
    <w:rsid w:val="0005247B"/>
    <w:rsid w:val="00054683"/>
    <w:rsid w:val="000555F7"/>
    <w:rsid w:val="00055D43"/>
    <w:rsid w:val="00056FAC"/>
    <w:rsid w:val="00057751"/>
    <w:rsid w:val="00062E39"/>
    <w:rsid w:val="0006580E"/>
    <w:rsid w:val="00070603"/>
    <w:rsid w:val="00080E58"/>
    <w:rsid w:val="000817B1"/>
    <w:rsid w:val="00083D99"/>
    <w:rsid w:val="00084EA6"/>
    <w:rsid w:val="00085699"/>
    <w:rsid w:val="00087891"/>
    <w:rsid w:val="00091F52"/>
    <w:rsid w:val="00092970"/>
    <w:rsid w:val="00092BC7"/>
    <w:rsid w:val="00093720"/>
    <w:rsid w:val="000938E6"/>
    <w:rsid w:val="00093B3C"/>
    <w:rsid w:val="0009488C"/>
    <w:rsid w:val="000958FA"/>
    <w:rsid w:val="00095C1B"/>
    <w:rsid w:val="00096DEA"/>
    <w:rsid w:val="0009784E"/>
    <w:rsid w:val="00097928"/>
    <w:rsid w:val="000A3A73"/>
    <w:rsid w:val="000A4240"/>
    <w:rsid w:val="000A469A"/>
    <w:rsid w:val="000B1E96"/>
    <w:rsid w:val="000B2045"/>
    <w:rsid w:val="000C378F"/>
    <w:rsid w:val="000C40FD"/>
    <w:rsid w:val="000C62F6"/>
    <w:rsid w:val="000C6892"/>
    <w:rsid w:val="000C6FFE"/>
    <w:rsid w:val="000D0BB6"/>
    <w:rsid w:val="000D7E13"/>
    <w:rsid w:val="000E26B0"/>
    <w:rsid w:val="000F1599"/>
    <w:rsid w:val="000F1769"/>
    <w:rsid w:val="000F3DAE"/>
    <w:rsid w:val="000F6196"/>
    <w:rsid w:val="000F7ECD"/>
    <w:rsid w:val="00102E64"/>
    <w:rsid w:val="0010312C"/>
    <w:rsid w:val="00104B97"/>
    <w:rsid w:val="00106DC7"/>
    <w:rsid w:val="00112391"/>
    <w:rsid w:val="00114F52"/>
    <w:rsid w:val="0012135C"/>
    <w:rsid w:val="00121C8D"/>
    <w:rsid w:val="00130E83"/>
    <w:rsid w:val="001315FE"/>
    <w:rsid w:val="001322CE"/>
    <w:rsid w:val="001347F8"/>
    <w:rsid w:val="00134FAF"/>
    <w:rsid w:val="00136CBE"/>
    <w:rsid w:val="00137925"/>
    <w:rsid w:val="00137BB5"/>
    <w:rsid w:val="00137E05"/>
    <w:rsid w:val="001447F6"/>
    <w:rsid w:val="00147DE3"/>
    <w:rsid w:val="00150794"/>
    <w:rsid w:val="001608C4"/>
    <w:rsid w:val="00171418"/>
    <w:rsid w:val="00184381"/>
    <w:rsid w:val="001860F5"/>
    <w:rsid w:val="00190913"/>
    <w:rsid w:val="00195A98"/>
    <w:rsid w:val="001961CF"/>
    <w:rsid w:val="001977B7"/>
    <w:rsid w:val="001A363E"/>
    <w:rsid w:val="001A5826"/>
    <w:rsid w:val="001A59BB"/>
    <w:rsid w:val="001A6A51"/>
    <w:rsid w:val="001A6F1C"/>
    <w:rsid w:val="001A79C4"/>
    <w:rsid w:val="001B331A"/>
    <w:rsid w:val="001B35BA"/>
    <w:rsid w:val="001B5250"/>
    <w:rsid w:val="001C0E74"/>
    <w:rsid w:val="001C1E29"/>
    <w:rsid w:val="001C6CEC"/>
    <w:rsid w:val="001D229F"/>
    <w:rsid w:val="001D2F95"/>
    <w:rsid w:val="001D6162"/>
    <w:rsid w:val="001E4375"/>
    <w:rsid w:val="001E51F1"/>
    <w:rsid w:val="001E6FAD"/>
    <w:rsid w:val="001E7592"/>
    <w:rsid w:val="001F24FC"/>
    <w:rsid w:val="001F3878"/>
    <w:rsid w:val="001F4552"/>
    <w:rsid w:val="001F7342"/>
    <w:rsid w:val="002019EB"/>
    <w:rsid w:val="002030F2"/>
    <w:rsid w:val="0020310A"/>
    <w:rsid w:val="00205051"/>
    <w:rsid w:val="002109F2"/>
    <w:rsid w:val="00211695"/>
    <w:rsid w:val="00211F65"/>
    <w:rsid w:val="00213A97"/>
    <w:rsid w:val="00216BA7"/>
    <w:rsid w:val="0022001B"/>
    <w:rsid w:val="00220D06"/>
    <w:rsid w:val="002219BA"/>
    <w:rsid w:val="002246A0"/>
    <w:rsid w:val="00224AF9"/>
    <w:rsid w:val="00230439"/>
    <w:rsid w:val="00230604"/>
    <w:rsid w:val="002323F3"/>
    <w:rsid w:val="00235176"/>
    <w:rsid w:val="00236061"/>
    <w:rsid w:val="0023662D"/>
    <w:rsid w:val="0024077D"/>
    <w:rsid w:val="0024100E"/>
    <w:rsid w:val="00241C1B"/>
    <w:rsid w:val="002423B2"/>
    <w:rsid w:val="0024288B"/>
    <w:rsid w:val="002445C8"/>
    <w:rsid w:val="00244E26"/>
    <w:rsid w:val="002452C9"/>
    <w:rsid w:val="00255D8E"/>
    <w:rsid w:val="00261CD6"/>
    <w:rsid w:val="002657E9"/>
    <w:rsid w:val="0026665E"/>
    <w:rsid w:val="00270EEB"/>
    <w:rsid w:val="002710CF"/>
    <w:rsid w:val="0027147E"/>
    <w:rsid w:val="00271F49"/>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86D"/>
    <w:rsid w:val="002B5B35"/>
    <w:rsid w:val="002B682C"/>
    <w:rsid w:val="002B7E11"/>
    <w:rsid w:val="002C256A"/>
    <w:rsid w:val="002C496D"/>
    <w:rsid w:val="002C7691"/>
    <w:rsid w:val="002C77DE"/>
    <w:rsid w:val="002D05EB"/>
    <w:rsid w:val="002D101D"/>
    <w:rsid w:val="002D25E7"/>
    <w:rsid w:val="002D2F29"/>
    <w:rsid w:val="002D2FD3"/>
    <w:rsid w:val="002D4E56"/>
    <w:rsid w:val="002D5433"/>
    <w:rsid w:val="002E7017"/>
    <w:rsid w:val="002F4F6E"/>
    <w:rsid w:val="003015C3"/>
    <w:rsid w:val="00303344"/>
    <w:rsid w:val="0030698D"/>
    <w:rsid w:val="0031350A"/>
    <w:rsid w:val="00313D58"/>
    <w:rsid w:val="00316815"/>
    <w:rsid w:val="003168CA"/>
    <w:rsid w:val="00321255"/>
    <w:rsid w:val="0032230D"/>
    <w:rsid w:val="00322A0B"/>
    <w:rsid w:val="00332F54"/>
    <w:rsid w:val="00334C05"/>
    <w:rsid w:val="00335FC5"/>
    <w:rsid w:val="00340E9A"/>
    <w:rsid w:val="003516C0"/>
    <w:rsid w:val="00352E59"/>
    <w:rsid w:val="00354DBE"/>
    <w:rsid w:val="00355210"/>
    <w:rsid w:val="003555D5"/>
    <w:rsid w:val="00362675"/>
    <w:rsid w:val="00365DF9"/>
    <w:rsid w:val="0036668D"/>
    <w:rsid w:val="003670E5"/>
    <w:rsid w:val="00372DB4"/>
    <w:rsid w:val="0037440A"/>
    <w:rsid w:val="0037490C"/>
    <w:rsid w:val="00374C12"/>
    <w:rsid w:val="00374FCF"/>
    <w:rsid w:val="00375AF5"/>
    <w:rsid w:val="003761BD"/>
    <w:rsid w:val="003769F6"/>
    <w:rsid w:val="00385414"/>
    <w:rsid w:val="00390074"/>
    <w:rsid w:val="003915C4"/>
    <w:rsid w:val="00394EC2"/>
    <w:rsid w:val="0039762B"/>
    <w:rsid w:val="003A0C37"/>
    <w:rsid w:val="003A1B6B"/>
    <w:rsid w:val="003A2F82"/>
    <w:rsid w:val="003A46C0"/>
    <w:rsid w:val="003A600E"/>
    <w:rsid w:val="003A6513"/>
    <w:rsid w:val="003B16C7"/>
    <w:rsid w:val="003C19F1"/>
    <w:rsid w:val="003C1A5F"/>
    <w:rsid w:val="003C4186"/>
    <w:rsid w:val="003C458C"/>
    <w:rsid w:val="003C5834"/>
    <w:rsid w:val="003C6185"/>
    <w:rsid w:val="003D0D2D"/>
    <w:rsid w:val="003D315C"/>
    <w:rsid w:val="003D4710"/>
    <w:rsid w:val="003D4C88"/>
    <w:rsid w:val="003E16D7"/>
    <w:rsid w:val="003E197E"/>
    <w:rsid w:val="004046F0"/>
    <w:rsid w:val="0040668F"/>
    <w:rsid w:val="00412677"/>
    <w:rsid w:val="004168E5"/>
    <w:rsid w:val="00417925"/>
    <w:rsid w:val="004238C0"/>
    <w:rsid w:val="004348AE"/>
    <w:rsid w:val="00435E9A"/>
    <w:rsid w:val="00436073"/>
    <w:rsid w:val="004376C0"/>
    <w:rsid w:val="0044115F"/>
    <w:rsid w:val="00441BA2"/>
    <w:rsid w:val="0044223A"/>
    <w:rsid w:val="00446792"/>
    <w:rsid w:val="00446F80"/>
    <w:rsid w:val="00450C83"/>
    <w:rsid w:val="00451851"/>
    <w:rsid w:val="00453343"/>
    <w:rsid w:val="004608B9"/>
    <w:rsid w:val="00460ADB"/>
    <w:rsid w:val="004614CC"/>
    <w:rsid w:val="00465947"/>
    <w:rsid w:val="004672C1"/>
    <w:rsid w:val="00470BB1"/>
    <w:rsid w:val="004718F7"/>
    <w:rsid w:val="00473153"/>
    <w:rsid w:val="004743AF"/>
    <w:rsid w:val="004777A5"/>
    <w:rsid w:val="00482C17"/>
    <w:rsid w:val="00483CBD"/>
    <w:rsid w:val="00484924"/>
    <w:rsid w:val="004911B4"/>
    <w:rsid w:val="0049196A"/>
    <w:rsid w:val="004923DA"/>
    <w:rsid w:val="00493434"/>
    <w:rsid w:val="004962F9"/>
    <w:rsid w:val="004968E2"/>
    <w:rsid w:val="004A07F1"/>
    <w:rsid w:val="004A14C4"/>
    <w:rsid w:val="004A2A49"/>
    <w:rsid w:val="004A58FC"/>
    <w:rsid w:val="004A6EBF"/>
    <w:rsid w:val="004B09E4"/>
    <w:rsid w:val="004B211A"/>
    <w:rsid w:val="004B600B"/>
    <w:rsid w:val="004B6822"/>
    <w:rsid w:val="004B69F6"/>
    <w:rsid w:val="004B7622"/>
    <w:rsid w:val="004C2D3A"/>
    <w:rsid w:val="004C4FA4"/>
    <w:rsid w:val="004D03C4"/>
    <w:rsid w:val="004D0BF1"/>
    <w:rsid w:val="004D0DEF"/>
    <w:rsid w:val="004D24D2"/>
    <w:rsid w:val="004D35A4"/>
    <w:rsid w:val="004D445F"/>
    <w:rsid w:val="004D6164"/>
    <w:rsid w:val="004D66E6"/>
    <w:rsid w:val="004E087B"/>
    <w:rsid w:val="004E4106"/>
    <w:rsid w:val="004E44A4"/>
    <w:rsid w:val="004E7B8B"/>
    <w:rsid w:val="004E7BDD"/>
    <w:rsid w:val="004F0495"/>
    <w:rsid w:val="004F1E21"/>
    <w:rsid w:val="004F740D"/>
    <w:rsid w:val="004F7B8F"/>
    <w:rsid w:val="00500748"/>
    <w:rsid w:val="005011D6"/>
    <w:rsid w:val="0050167A"/>
    <w:rsid w:val="005042F1"/>
    <w:rsid w:val="00510310"/>
    <w:rsid w:val="00510D6A"/>
    <w:rsid w:val="00513C7D"/>
    <w:rsid w:val="005169D1"/>
    <w:rsid w:val="00521123"/>
    <w:rsid w:val="00521221"/>
    <w:rsid w:val="00532B1C"/>
    <w:rsid w:val="00536FA9"/>
    <w:rsid w:val="005414F4"/>
    <w:rsid w:val="00544350"/>
    <w:rsid w:val="00546187"/>
    <w:rsid w:val="005463F1"/>
    <w:rsid w:val="0054766D"/>
    <w:rsid w:val="00553651"/>
    <w:rsid w:val="00557D77"/>
    <w:rsid w:val="00562EAA"/>
    <w:rsid w:val="00563B58"/>
    <w:rsid w:val="005640C4"/>
    <w:rsid w:val="00564B47"/>
    <w:rsid w:val="00564C53"/>
    <w:rsid w:val="0056684C"/>
    <w:rsid w:val="00574A0C"/>
    <w:rsid w:val="00576E4C"/>
    <w:rsid w:val="0057780F"/>
    <w:rsid w:val="00581E0A"/>
    <w:rsid w:val="00582870"/>
    <w:rsid w:val="00583496"/>
    <w:rsid w:val="00586D89"/>
    <w:rsid w:val="00587A83"/>
    <w:rsid w:val="005916B8"/>
    <w:rsid w:val="00592F94"/>
    <w:rsid w:val="00593D00"/>
    <w:rsid w:val="00597071"/>
    <w:rsid w:val="005A0FE5"/>
    <w:rsid w:val="005A1B4C"/>
    <w:rsid w:val="005A1BA3"/>
    <w:rsid w:val="005A545C"/>
    <w:rsid w:val="005B014B"/>
    <w:rsid w:val="005B2A75"/>
    <w:rsid w:val="005C1567"/>
    <w:rsid w:val="005C2ADF"/>
    <w:rsid w:val="005C2E40"/>
    <w:rsid w:val="005C6CE5"/>
    <w:rsid w:val="005C734E"/>
    <w:rsid w:val="005C76DE"/>
    <w:rsid w:val="005D3F07"/>
    <w:rsid w:val="005D583E"/>
    <w:rsid w:val="005D7A91"/>
    <w:rsid w:val="005D7E2E"/>
    <w:rsid w:val="005E13EA"/>
    <w:rsid w:val="005E53BD"/>
    <w:rsid w:val="00602510"/>
    <w:rsid w:val="006062DD"/>
    <w:rsid w:val="00606E27"/>
    <w:rsid w:val="006108C9"/>
    <w:rsid w:val="00615C7E"/>
    <w:rsid w:val="0062000B"/>
    <w:rsid w:val="0062158D"/>
    <w:rsid w:val="006217AC"/>
    <w:rsid w:val="00627ED9"/>
    <w:rsid w:val="00630BB9"/>
    <w:rsid w:val="00630F39"/>
    <w:rsid w:val="006326D1"/>
    <w:rsid w:val="00632E0A"/>
    <w:rsid w:val="00633165"/>
    <w:rsid w:val="00634246"/>
    <w:rsid w:val="00636B6C"/>
    <w:rsid w:val="00642AE2"/>
    <w:rsid w:val="006447DE"/>
    <w:rsid w:val="0065276E"/>
    <w:rsid w:val="00654329"/>
    <w:rsid w:val="00654CEC"/>
    <w:rsid w:val="00655507"/>
    <w:rsid w:val="006571C7"/>
    <w:rsid w:val="00660A17"/>
    <w:rsid w:val="00661357"/>
    <w:rsid w:val="006712A7"/>
    <w:rsid w:val="006733CC"/>
    <w:rsid w:val="00673DE0"/>
    <w:rsid w:val="00674FC2"/>
    <w:rsid w:val="00677E42"/>
    <w:rsid w:val="00682334"/>
    <w:rsid w:val="00684B16"/>
    <w:rsid w:val="00686ECA"/>
    <w:rsid w:val="0069270E"/>
    <w:rsid w:val="00694C00"/>
    <w:rsid w:val="00696F65"/>
    <w:rsid w:val="006A3009"/>
    <w:rsid w:val="006A67DA"/>
    <w:rsid w:val="006A7A6D"/>
    <w:rsid w:val="006B10D8"/>
    <w:rsid w:val="006B5E67"/>
    <w:rsid w:val="006B71C6"/>
    <w:rsid w:val="006C2EB5"/>
    <w:rsid w:val="006C3F19"/>
    <w:rsid w:val="006D18A3"/>
    <w:rsid w:val="006D5970"/>
    <w:rsid w:val="006E0533"/>
    <w:rsid w:val="006E481E"/>
    <w:rsid w:val="006E795F"/>
    <w:rsid w:val="006F05CA"/>
    <w:rsid w:val="00700249"/>
    <w:rsid w:val="0070154E"/>
    <w:rsid w:val="0070604C"/>
    <w:rsid w:val="0070662D"/>
    <w:rsid w:val="007069CD"/>
    <w:rsid w:val="007078D5"/>
    <w:rsid w:val="00710D69"/>
    <w:rsid w:val="007110E6"/>
    <w:rsid w:val="00711A70"/>
    <w:rsid w:val="00712E6F"/>
    <w:rsid w:val="00712E90"/>
    <w:rsid w:val="00713B7E"/>
    <w:rsid w:val="0071499F"/>
    <w:rsid w:val="0071643E"/>
    <w:rsid w:val="007203DA"/>
    <w:rsid w:val="007204AE"/>
    <w:rsid w:val="0072678F"/>
    <w:rsid w:val="00727C4C"/>
    <w:rsid w:val="00732BE3"/>
    <w:rsid w:val="00734809"/>
    <w:rsid w:val="007351B2"/>
    <w:rsid w:val="0073644B"/>
    <w:rsid w:val="00736A11"/>
    <w:rsid w:val="007406E1"/>
    <w:rsid w:val="0074138F"/>
    <w:rsid w:val="00742C6A"/>
    <w:rsid w:val="00743E40"/>
    <w:rsid w:val="00751263"/>
    <w:rsid w:val="00753B6B"/>
    <w:rsid w:val="00756425"/>
    <w:rsid w:val="0075704F"/>
    <w:rsid w:val="00760AAB"/>
    <w:rsid w:val="0076245D"/>
    <w:rsid w:val="00763B2D"/>
    <w:rsid w:val="00772924"/>
    <w:rsid w:val="00784EC4"/>
    <w:rsid w:val="007872F2"/>
    <w:rsid w:val="007874BC"/>
    <w:rsid w:val="007908E0"/>
    <w:rsid w:val="00793EB3"/>
    <w:rsid w:val="00794205"/>
    <w:rsid w:val="00797012"/>
    <w:rsid w:val="0079772A"/>
    <w:rsid w:val="00797781"/>
    <w:rsid w:val="007A1F6A"/>
    <w:rsid w:val="007A37BE"/>
    <w:rsid w:val="007B0DE3"/>
    <w:rsid w:val="007B107F"/>
    <w:rsid w:val="007B491F"/>
    <w:rsid w:val="007B5CB2"/>
    <w:rsid w:val="007B7191"/>
    <w:rsid w:val="007B7B10"/>
    <w:rsid w:val="007B7C85"/>
    <w:rsid w:val="007C1634"/>
    <w:rsid w:val="007C1D94"/>
    <w:rsid w:val="007C2879"/>
    <w:rsid w:val="007C6A87"/>
    <w:rsid w:val="007C705D"/>
    <w:rsid w:val="007D0A07"/>
    <w:rsid w:val="007D0C96"/>
    <w:rsid w:val="007D133D"/>
    <w:rsid w:val="007D3EB4"/>
    <w:rsid w:val="007D3F16"/>
    <w:rsid w:val="007D78CC"/>
    <w:rsid w:val="007F0BF2"/>
    <w:rsid w:val="007F2AA7"/>
    <w:rsid w:val="007F3F7E"/>
    <w:rsid w:val="007F5497"/>
    <w:rsid w:val="007F5544"/>
    <w:rsid w:val="00800F0F"/>
    <w:rsid w:val="00803238"/>
    <w:rsid w:val="00811A7B"/>
    <w:rsid w:val="00813CEC"/>
    <w:rsid w:val="00814B92"/>
    <w:rsid w:val="0081534C"/>
    <w:rsid w:val="008167E3"/>
    <w:rsid w:val="008171E4"/>
    <w:rsid w:val="008208EA"/>
    <w:rsid w:val="00824E67"/>
    <w:rsid w:val="00825A64"/>
    <w:rsid w:val="00826F48"/>
    <w:rsid w:val="008308AE"/>
    <w:rsid w:val="0083166E"/>
    <w:rsid w:val="00831DC3"/>
    <w:rsid w:val="008322C7"/>
    <w:rsid w:val="00834F1D"/>
    <w:rsid w:val="0083526A"/>
    <w:rsid w:val="00836FEC"/>
    <w:rsid w:val="00841F9D"/>
    <w:rsid w:val="008420E1"/>
    <w:rsid w:val="00843D58"/>
    <w:rsid w:val="00843EBA"/>
    <w:rsid w:val="0084432E"/>
    <w:rsid w:val="00844D98"/>
    <w:rsid w:val="00846D84"/>
    <w:rsid w:val="0085230E"/>
    <w:rsid w:val="0085355E"/>
    <w:rsid w:val="008550A1"/>
    <w:rsid w:val="00861035"/>
    <w:rsid w:val="00861038"/>
    <w:rsid w:val="00863232"/>
    <w:rsid w:val="00865008"/>
    <w:rsid w:val="00866B50"/>
    <w:rsid w:val="008708F1"/>
    <w:rsid w:val="00880539"/>
    <w:rsid w:val="008859E8"/>
    <w:rsid w:val="0088737B"/>
    <w:rsid w:val="00892716"/>
    <w:rsid w:val="00892E6D"/>
    <w:rsid w:val="00893067"/>
    <w:rsid w:val="008933DE"/>
    <w:rsid w:val="00895FCE"/>
    <w:rsid w:val="00897F3E"/>
    <w:rsid w:val="008A102A"/>
    <w:rsid w:val="008A1BA8"/>
    <w:rsid w:val="008A21B4"/>
    <w:rsid w:val="008A4576"/>
    <w:rsid w:val="008A5259"/>
    <w:rsid w:val="008B01F5"/>
    <w:rsid w:val="008B07DE"/>
    <w:rsid w:val="008B28E7"/>
    <w:rsid w:val="008B2F0F"/>
    <w:rsid w:val="008B3F65"/>
    <w:rsid w:val="008C00EC"/>
    <w:rsid w:val="008C14C7"/>
    <w:rsid w:val="008C2FFB"/>
    <w:rsid w:val="008C45AE"/>
    <w:rsid w:val="008C60EC"/>
    <w:rsid w:val="008C6EEA"/>
    <w:rsid w:val="008D0017"/>
    <w:rsid w:val="008D0216"/>
    <w:rsid w:val="008D5813"/>
    <w:rsid w:val="008D634E"/>
    <w:rsid w:val="008D778A"/>
    <w:rsid w:val="008D7A82"/>
    <w:rsid w:val="008F22BD"/>
    <w:rsid w:val="008F3259"/>
    <w:rsid w:val="009079BD"/>
    <w:rsid w:val="00912BD9"/>
    <w:rsid w:val="00914A24"/>
    <w:rsid w:val="009169D2"/>
    <w:rsid w:val="00916CFB"/>
    <w:rsid w:val="00920E5B"/>
    <w:rsid w:val="00921647"/>
    <w:rsid w:val="00923BBF"/>
    <w:rsid w:val="009249F8"/>
    <w:rsid w:val="00926436"/>
    <w:rsid w:val="0093018C"/>
    <w:rsid w:val="00932CCA"/>
    <w:rsid w:val="00933EEB"/>
    <w:rsid w:val="009370AE"/>
    <w:rsid w:val="00941659"/>
    <w:rsid w:val="00942027"/>
    <w:rsid w:val="009422E9"/>
    <w:rsid w:val="00951BD8"/>
    <w:rsid w:val="009544C0"/>
    <w:rsid w:val="00954FA4"/>
    <w:rsid w:val="00956AE9"/>
    <w:rsid w:val="009610FC"/>
    <w:rsid w:val="00964CC6"/>
    <w:rsid w:val="009822BE"/>
    <w:rsid w:val="00990516"/>
    <w:rsid w:val="00991FDA"/>
    <w:rsid w:val="009927A1"/>
    <w:rsid w:val="00997239"/>
    <w:rsid w:val="0099774D"/>
    <w:rsid w:val="009A151E"/>
    <w:rsid w:val="009A289E"/>
    <w:rsid w:val="009A310E"/>
    <w:rsid w:val="009A5F3B"/>
    <w:rsid w:val="009A5F8E"/>
    <w:rsid w:val="009B0B61"/>
    <w:rsid w:val="009B28C0"/>
    <w:rsid w:val="009B395A"/>
    <w:rsid w:val="009B7136"/>
    <w:rsid w:val="009B7806"/>
    <w:rsid w:val="009C3AC2"/>
    <w:rsid w:val="009D4365"/>
    <w:rsid w:val="009D4E3B"/>
    <w:rsid w:val="009D7BC9"/>
    <w:rsid w:val="009E0C5A"/>
    <w:rsid w:val="009E0CFA"/>
    <w:rsid w:val="009E1982"/>
    <w:rsid w:val="009E4D2C"/>
    <w:rsid w:val="009F0978"/>
    <w:rsid w:val="009F3AEC"/>
    <w:rsid w:val="00A00081"/>
    <w:rsid w:val="00A01182"/>
    <w:rsid w:val="00A015F7"/>
    <w:rsid w:val="00A016A8"/>
    <w:rsid w:val="00A10D56"/>
    <w:rsid w:val="00A118EA"/>
    <w:rsid w:val="00A12AAE"/>
    <w:rsid w:val="00A154E0"/>
    <w:rsid w:val="00A16DD1"/>
    <w:rsid w:val="00A221AB"/>
    <w:rsid w:val="00A22441"/>
    <w:rsid w:val="00A23F3B"/>
    <w:rsid w:val="00A24406"/>
    <w:rsid w:val="00A24DD5"/>
    <w:rsid w:val="00A25F64"/>
    <w:rsid w:val="00A27CC2"/>
    <w:rsid w:val="00A3273B"/>
    <w:rsid w:val="00A40E90"/>
    <w:rsid w:val="00A40ED6"/>
    <w:rsid w:val="00A470EE"/>
    <w:rsid w:val="00A47621"/>
    <w:rsid w:val="00A479CD"/>
    <w:rsid w:val="00A50CFC"/>
    <w:rsid w:val="00A54D67"/>
    <w:rsid w:val="00A55A3F"/>
    <w:rsid w:val="00A56BC4"/>
    <w:rsid w:val="00A570F0"/>
    <w:rsid w:val="00A63085"/>
    <w:rsid w:val="00A652F6"/>
    <w:rsid w:val="00A732EA"/>
    <w:rsid w:val="00A7489E"/>
    <w:rsid w:val="00A8015F"/>
    <w:rsid w:val="00A80BD2"/>
    <w:rsid w:val="00A8438C"/>
    <w:rsid w:val="00A85039"/>
    <w:rsid w:val="00A851F7"/>
    <w:rsid w:val="00A906AA"/>
    <w:rsid w:val="00A910D2"/>
    <w:rsid w:val="00A94C5E"/>
    <w:rsid w:val="00A96561"/>
    <w:rsid w:val="00A97938"/>
    <w:rsid w:val="00AA23FD"/>
    <w:rsid w:val="00AA241A"/>
    <w:rsid w:val="00AA252C"/>
    <w:rsid w:val="00AA5A29"/>
    <w:rsid w:val="00AA666E"/>
    <w:rsid w:val="00AB5518"/>
    <w:rsid w:val="00AC01D4"/>
    <w:rsid w:val="00AC0B4F"/>
    <w:rsid w:val="00AC4A04"/>
    <w:rsid w:val="00AC4F3E"/>
    <w:rsid w:val="00AC5814"/>
    <w:rsid w:val="00AD336F"/>
    <w:rsid w:val="00AD3550"/>
    <w:rsid w:val="00AD731D"/>
    <w:rsid w:val="00AE2564"/>
    <w:rsid w:val="00AE301F"/>
    <w:rsid w:val="00AE3302"/>
    <w:rsid w:val="00AE7077"/>
    <w:rsid w:val="00AF61C2"/>
    <w:rsid w:val="00AF6CC6"/>
    <w:rsid w:val="00B011CD"/>
    <w:rsid w:val="00B0296A"/>
    <w:rsid w:val="00B03BAC"/>
    <w:rsid w:val="00B048D7"/>
    <w:rsid w:val="00B0654F"/>
    <w:rsid w:val="00B07553"/>
    <w:rsid w:val="00B12295"/>
    <w:rsid w:val="00B137BE"/>
    <w:rsid w:val="00B17FA0"/>
    <w:rsid w:val="00B23EAD"/>
    <w:rsid w:val="00B24344"/>
    <w:rsid w:val="00B26769"/>
    <w:rsid w:val="00B31C91"/>
    <w:rsid w:val="00B32C21"/>
    <w:rsid w:val="00B3747F"/>
    <w:rsid w:val="00B43194"/>
    <w:rsid w:val="00B44DC8"/>
    <w:rsid w:val="00B47734"/>
    <w:rsid w:val="00B50FBA"/>
    <w:rsid w:val="00B558EB"/>
    <w:rsid w:val="00B577D3"/>
    <w:rsid w:val="00B60466"/>
    <w:rsid w:val="00B6548F"/>
    <w:rsid w:val="00B66CA5"/>
    <w:rsid w:val="00B7502A"/>
    <w:rsid w:val="00B77305"/>
    <w:rsid w:val="00B82CC2"/>
    <w:rsid w:val="00B84A89"/>
    <w:rsid w:val="00B92BEF"/>
    <w:rsid w:val="00B9367C"/>
    <w:rsid w:val="00B9689A"/>
    <w:rsid w:val="00BA074B"/>
    <w:rsid w:val="00BA0971"/>
    <w:rsid w:val="00BA1FFA"/>
    <w:rsid w:val="00BA2666"/>
    <w:rsid w:val="00BA4FD8"/>
    <w:rsid w:val="00BA7FF1"/>
    <w:rsid w:val="00BB06CB"/>
    <w:rsid w:val="00BB261F"/>
    <w:rsid w:val="00BB27A7"/>
    <w:rsid w:val="00BB2887"/>
    <w:rsid w:val="00BB4547"/>
    <w:rsid w:val="00BB5EAA"/>
    <w:rsid w:val="00BB5F11"/>
    <w:rsid w:val="00BC0401"/>
    <w:rsid w:val="00BC04FA"/>
    <w:rsid w:val="00BC1C22"/>
    <w:rsid w:val="00BC460B"/>
    <w:rsid w:val="00BC5725"/>
    <w:rsid w:val="00BD30B1"/>
    <w:rsid w:val="00BD544E"/>
    <w:rsid w:val="00BE0F7B"/>
    <w:rsid w:val="00BE10C2"/>
    <w:rsid w:val="00BE587F"/>
    <w:rsid w:val="00BE6C78"/>
    <w:rsid w:val="00BE70E9"/>
    <w:rsid w:val="00BF2586"/>
    <w:rsid w:val="00BF4CAA"/>
    <w:rsid w:val="00C01D14"/>
    <w:rsid w:val="00C025B4"/>
    <w:rsid w:val="00C0275F"/>
    <w:rsid w:val="00C0359E"/>
    <w:rsid w:val="00C057E9"/>
    <w:rsid w:val="00C0734E"/>
    <w:rsid w:val="00C11EB1"/>
    <w:rsid w:val="00C11F61"/>
    <w:rsid w:val="00C15A68"/>
    <w:rsid w:val="00C161FD"/>
    <w:rsid w:val="00C23F17"/>
    <w:rsid w:val="00C26A95"/>
    <w:rsid w:val="00C26D0D"/>
    <w:rsid w:val="00C27C95"/>
    <w:rsid w:val="00C300D2"/>
    <w:rsid w:val="00C3193A"/>
    <w:rsid w:val="00C3270F"/>
    <w:rsid w:val="00C3278B"/>
    <w:rsid w:val="00C33375"/>
    <w:rsid w:val="00C34C23"/>
    <w:rsid w:val="00C36544"/>
    <w:rsid w:val="00C41ED6"/>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967DF"/>
    <w:rsid w:val="00CA2745"/>
    <w:rsid w:val="00CA3108"/>
    <w:rsid w:val="00CA3593"/>
    <w:rsid w:val="00CA7F4F"/>
    <w:rsid w:val="00CB258E"/>
    <w:rsid w:val="00CB3C8F"/>
    <w:rsid w:val="00CB75CE"/>
    <w:rsid w:val="00CC02F1"/>
    <w:rsid w:val="00CC11A6"/>
    <w:rsid w:val="00CC135E"/>
    <w:rsid w:val="00CC2797"/>
    <w:rsid w:val="00CC3E65"/>
    <w:rsid w:val="00CC7017"/>
    <w:rsid w:val="00CD28DB"/>
    <w:rsid w:val="00CD5D3F"/>
    <w:rsid w:val="00CE4DA6"/>
    <w:rsid w:val="00CF1972"/>
    <w:rsid w:val="00CF1E90"/>
    <w:rsid w:val="00CF3DB3"/>
    <w:rsid w:val="00CF78AE"/>
    <w:rsid w:val="00D01138"/>
    <w:rsid w:val="00D052BC"/>
    <w:rsid w:val="00D07026"/>
    <w:rsid w:val="00D07BAB"/>
    <w:rsid w:val="00D11C62"/>
    <w:rsid w:val="00D17084"/>
    <w:rsid w:val="00D17F5E"/>
    <w:rsid w:val="00D229F1"/>
    <w:rsid w:val="00D22C8F"/>
    <w:rsid w:val="00D22EC3"/>
    <w:rsid w:val="00D30ABE"/>
    <w:rsid w:val="00D33491"/>
    <w:rsid w:val="00D3370E"/>
    <w:rsid w:val="00D43A0C"/>
    <w:rsid w:val="00D44F8E"/>
    <w:rsid w:val="00D44FD0"/>
    <w:rsid w:val="00D52BC7"/>
    <w:rsid w:val="00D5733C"/>
    <w:rsid w:val="00D607EF"/>
    <w:rsid w:val="00D60F88"/>
    <w:rsid w:val="00D625E7"/>
    <w:rsid w:val="00D646BD"/>
    <w:rsid w:val="00D70239"/>
    <w:rsid w:val="00D71201"/>
    <w:rsid w:val="00D720C7"/>
    <w:rsid w:val="00D77A04"/>
    <w:rsid w:val="00D81479"/>
    <w:rsid w:val="00D81D06"/>
    <w:rsid w:val="00D841F9"/>
    <w:rsid w:val="00D84E55"/>
    <w:rsid w:val="00D8652C"/>
    <w:rsid w:val="00D876E6"/>
    <w:rsid w:val="00D907EC"/>
    <w:rsid w:val="00DA1025"/>
    <w:rsid w:val="00DA22EC"/>
    <w:rsid w:val="00DA5860"/>
    <w:rsid w:val="00DB2767"/>
    <w:rsid w:val="00DC0316"/>
    <w:rsid w:val="00DC08B3"/>
    <w:rsid w:val="00DC4729"/>
    <w:rsid w:val="00DD7458"/>
    <w:rsid w:val="00DE556F"/>
    <w:rsid w:val="00DE6052"/>
    <w:rsid w:val="00DF0796"/>
    <w:rsid w:val="00DF0A6F"/>
    <w:rsid w:val="00DF117F"/>
    <w:rsid w:val="00DF27B1"/>
    <w:rsid w:val="00DF3AAA"/>
    <w:rsid w:val="00E03B6D"/>
    <w:rsid w:val="00E03C0B"/>
    <w:rsid w:val="00E0649E"/>
    <w:rsid w:val="00E15816"/>
    <w:rsid w:val="00E17160"/>
    <w:rsid w:val="00E211BF"/>
    <w:rsid w:val="00E2430C"/>
    <w:rsid w:val="00E35BEC"/>
    <w:rsid w:val="00E43427"/>
    <w:rsid w:val="00E50821"/>
    <w:rsid w:val="00E50EF8"/>
    <w:rsid w:val="00E51F91"/>
    <w:rsid w:val="00E579A4"/>
    <w:rsid w:val="00E676F7"/>
    <w:rsid w:val="00E70739"/>
    <w:rsid w:val="00E7086E"/>
    <w:rsid w:val="00E7374A"/>
    <w:rsid w:val="00E73C41"/>
    <w:rsid w:val="00E7598F"/>
    <w:rsid w:val="00E76F60"/>
    <w:rsid w:val="00E83D90"/>
    <w:rsid w:val="00E83F28"/>
    <w:rsid w:val="00E83F91"/>
    <w:rsid w:val="00E846EB"/>
    <w:rsid w:val="00E9107A"/>
    <w:rsid w:val="00E91F62"/>
    <w:rsid w:val="00E929FD"/>
    <w:rsid w:val="00E93240"/>
    <w:rsid w:val="00E94605"/>
    <w:rsid w:val="00E9479B"/>
    <w:rsid w:val="00EA22FF"/>
    <w:rsid w:val="00EA28F1"/>
    <w:rsid w:val="00EA4D48"/>
    <w:rsid w:val="00EB2173"/>
    <w:rsid w:val="00EB4010"/>
    <w:rsid w:val="00EB62E6"/>
    <w:rsid w:val="00EC3A20"/>
    <w:rsid w:val="00EC6E18"/>
    <w:rsid w:val="00ED00CA"/>
    <w:rsid w:val="00ED152D"/>
    <w:rsid w:val="00ED1B30"/>
    <w:rsid w:val="00ED250E"/>
    <w:rsid w:val="00ED384E"/>
    <w:rsid w:val="00ED6535"/>
    <w:rsid w:val="00ED7EDC"/>
    <w:rsid w:val="00EE1AC1"/>
    <w:rsid w:val="00EE39D6"/>
    <w:rsid w:val="00EE413C"/>
    <w:rsid w:val="00EE52AD"/>
    <w:rsid w:val="00F01F92"/>
    <w:rsid w:val="00F02BA8"/>
    <w:rsid w:val="00F10A08"/>
    <w:rsid w:val="00F1276E"/>
    <w:rsid w:val="00F139CF"/>
    <w:rsid w:val="00F22AC5"/>
    <w:rsid w:val="00F254D1"/>
    <w:rsid w:val="00F32B82"/>
    <w:rsid w:val="00F4043E"/>
    <w:rsid w:val="00F40739"/>
    <w:rsid w:val="00F40CB5"/>
    <w:rsid w:val="00F41884"/>
    <w:rsid w:val="00F41BBC"/>
    <w:rsid w:val="00F43B9D"/>
    <w:rsid w:val="00F444F0"/>
    <w:rsid w:val="00F50847"/>
    <w:rsid w:val="00F50B40"/>
    <w:rsid w:val="00F53F27"/>
    <w:rsid w:val="00F546D1"/>
    <w:rsid w:val="00F54BE1"/>
    <w:rsid w:val="00F57843"/>
    <w:rsid w:val="00F62211"/>
    <w:rsid w:val="00F6513F"/>
    <w:rsid w:val="00F66272"/>
    <w:rsid w:val="00F6ACA0"/>
    <w:rsid w:val="00F709C0"/>
    <w:rsid w:val="00F8610A"/>
    <w:rsid w:val="00F927A1"/>
    <w:rsid w:val="00F92E4D"/>
    <w:rsid w:val="00F94392"/>
    <w:rsid w:val="00FA1A9B"/>
    <w:rsid w:val="00FA3764"/>
    <w:rsid w:val="00FA56ED"/>
    <w:rsid w:val="00FB017B"/>
    <w:rsid w:val="00FB5FA6"/>
    <w:rsid w:val="00FC1310"/>
    <w:rsid w:val="00FC1328"/>
    <w:rsid w:val="00FC2FF3"/>
    <w:rsid w:val="00FC3263"/>
    <w:rsid w:val="00FC51F9"/>
    <w:rsid w:val="00FC5B40"/>
    <w:rsid w:val="00FC5FF8"/>
    <w:rsid w:val="00FC702B"/>
    <w:rsid w:val="00FC7A0F"/>
    <w:rsid w:val="00FD0031"/>
    <w:rsid w:val="00FD3D7C"/>
    <w:rsid w:val="00FD4F8F"/>
    <w:rsid w:val="00FD4FF1"/>
    <w:rsid w:val="00FD648D"/>
    <w:rsid w:val="00FD7314"/>
    <w:rsid w:val="00FE0484"/>
    <w:rsid w:val="00FE0C16"/>
    <w:rsid w:val="00FE14AD"/>
    <w:rsid w:val="00FE14B1"/>
    <w:rsid w:val="00FE1F6A"/>
    <w:rsid w:val="00FF0070"/>
    <w:rsid w:val="00FF31EC"/>
    <w:rsid w:val="00FF599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D229F1"/>
    <w:rPr>
      <w:color w:val="605E5C"/>
      <w:shd w:val="clear" w:color="auto" w:fill="E1DFDD"/>
    </w:rPr>
  </w:style>
  <w:style w:type="paragraph" w:styleId="NormalWeb">
    <w:name w:val="Normal (Web)"/>
    <w:basedOn w:val="Normal"/>
    <w:uiPriority w:val="99"/>
    <w:semiHidden/>
    <w:unhideWhenUsed/>
    <w:rsid w:val="00216BA7"/>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7977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59782835">
      <w:bodyDiv w:val="1"/>
      <w:marLeft w:val="0"/>
      <w:marRight w:val="0"/>
      <w:marTop w:val="0"/>
      <w:marBottom w:val="0"/>
      <w:divBdr>
        <w:top w:val="none" w:sz="0" w:space="0" w:color="auto"/>
        <w:left w:val="none" w:sz="0" w:space="0" w:color="auto"/>
        <w:bottom w:val="none" w:sz="0" w:space="0" w:color="auto"/>
        <w:right w:val="none" w:sz="0" w:space="0" w:color="auto"/>
      </w:divBdr>
    </w:div>
    <w:div w:id="101778025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1988/33/contents" TargetMode="External"/><Relationship Id="rId26" Type="http://schemas.openxmlformats.org/officeDocument/2006/relationships/hyperlink" Target="https://www.theduluthmodel.org/wheels/understanding-power-control-wheel/" TargetMode="External"/><Relationship Id="rId3" Type="http://schemas.openxmlformats.org/officeDocument/2006/relationships/customXml" Target="../customXml/item3.xml"/><Relationship Id="rId21" Type="http://schemas.openxmlformats.org/officeDocument/2006/relationships/hyperlink" Target="https://www.college.police.uk/app/investigation/investigation-proces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tandfonline-com.ezproxy.uwtsd.ac.uk/doi/full/10.1080/10439463.2015.1016024" TargetMode="External"/><Relationship Id="rId25" Type="http://schemas.openxmlformats.org/officeDocument/2006/relationships/hyperlink" Target="https://www.legislation.gov.uk/ukpga/2003/42/content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proquest.com/docview/208754926?accountid=130472&amp;parentSessionId=8dvFvFRNfvMs1mm1GUAjEX4SdNkyE5v6kNgQYyJ7F0I%3D&amp;pq-origsite=primo&amp;sourcetype=Scholarly%20Journal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nk.springer.com/article/10.1007/s13312-017-1189-9"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schoolbeat.cymru/croeso/about/policie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app/investigation/investigation-proc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jstor-org.ezproxy.uwtsd.ac.uk/stable/20696732?sid=primo" TargetMode="External"/><Relationship Id="rId27" Type="http://schemas.openxmlformats.org/officeDocument/2006/relationships/hyperlink" Target="https://research-ebsco-com.ezproxy.uwtsd.ac.uk/c/onvpsy/viewer/pdf/qxb6ymgdqj?route=details" TargetMode="Externa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1554</TotalTime>
  <Pages>19</Pages>
  <Words>5314</Words>
  <Characters>30733</Characters>
  <Application>Microsoft Office Word</Application>
  <DocSecurity>0</DocSecurity>
  <Lines>256</Lines>
  <Paragraphs>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Mills, Ethan</cp:lastModifiedBy>
  <cp:revision>308</cp:revision>
  <cp:lastPrinted>2014-08-26T08:55:00Z</cp:lastPrinted>
  <dcterms:created xsi:type="dcterms:W3CDTF">2024-01-02T11:34:00Z</dcterms:created>
  <dcterms:modified xsi:type="dcterms:W3CDTF">2024-08-04T12:50:00Z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y fmtid="{D5CDD505-2E9C-101B-9397-08002B2CF9AE}" pid="10" name="MSIP_Label_f2acd28b-79a3-4a0f-b0ff-4b75658b1549_Enabled">
    <vt:lpwstr>true</vt:lpwstr>
  </property>
  <property fmtid="{D5CDD505-2E9C-101B-9397-08002B2CF9AE}" pid="11" name="MSIP_Label_f2acd28b-79a3-4a0f-b0ff-4b75658b1549_SetDate">
    <vt:lpwstr>2024-01-02T11:34:09Z</vt:lpwstr>
  </property>
  <property fmtid="{D5CDD505-2E9C-101B-9397-08002B2CF9AE}" pid="12" name="MSIP_Label_f2acd28b-79a3-4a0f-b0ff-4b75658b1549_Method">
    <vt:lpwstr>Standard</vt:lpwstr>
  </property>
  <property fmtid="{D5CDD505-2E9C-101B-9397-08002B2CF9AE}" pid="13" name="MSIP_Label_f2acd28b-79a3-4a0f-b0ff-4b75658b1549_Name">
    <vt:lpwstr>OFFICIAL</vt:lpwstr>
  </property>
  <property fmtid="{D5CDD505-2E9C-101B-9397-08002B2CF9AE}" pid="14" name="MSIP_Label_f2acd28b-79a3-4a0f-b0ff-4b75658b1549_SiteId">
    <vt:lpwstr>e46c8472-ef5d-4b63-bc74-4a60db42c371</vt:lpwstr>
  </property>
  <property fmtid="{D5CDD505-2E9C-101B-9397-08002B2CF9AE}" pid="15" name="MSIP_Label_f2acd28b-79a3-4a0f-b0ff-4b75658b1549_ActionId">
    <vt:lpwstr>b1713715-260a-43d8-ada2-028d0d63e6bb</vt:lpwstr>
  </property>
  <property fmtid="{D5CDD505-2E9C-101B-9397-08002B2CF9AE}" pid="16" name="MSIP_Label_f2acd28b-79a3-4a0f-b0ff-4b75658b1549_ContentBits">
    <vt:lpwstr>0</vt:lpwstr>
  </property>
</Properties>
</file>