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7B97" w:rsidRDefault="00F67B97" w:rsidP="008B58C6">
      <w:pPr>
        <w:spacing w:line="360" w:lineRule="auto"/>
        <w:rPr>
          <w:rFonts w:ascii="Arial" w:hAnsi="Arial" w:cs="Arial"/>
          <w:sz w:val="24"/>
          <w:szCs w:val="24"/>
        </w:rPr>
      </w:pPr>
      <w:r>
        <w:rPr>
          <w:rFonts w:ascii="Arial" w:hAnsi="Arial" w:cs="Arial"/>
          <w:sz w:val="24"/>
          <w:szCs w:val="24"/>
        </w:rPr>
        <w:t>Question:</w:t>
      </w:r>
    </w:p>
    <w:p w:rsidR="00072871" w:rsidRDefault="00F67B97" w:rsidP="008B58C6">
      <w:pPr>
        <w:spacing w:line="360" w:lineRule="auto"/>
        <w:rPr>
          <w:rFonts w:ascii="Arial" w:hAnsi="Arial" w:cs="Arial"/>
          <w:sz w:val="24"/>
          <w:szCs w:val="24"/>
        </w:rPr>
      </w:pPr>
      <w:r w:rsidRPr="00F67B97">
        <w:rPr>
          <w:rFonts w:ascii="Arial" w:hAnsi="Arial" w:cs="Arial"/>
          <w:sz w:val="24"/>
          <w:szCs w:val="24"/>
        </w:rPr>
        <w:t xml:space="preserve">Referring to Theme 3, Resource 3 of the Toolkit: Welcoming families to engage with the school; </w:t>
      </w:r>
      <w:proofErr w:type="spellStart"/>
      <w:r w:rsidRPr="00F67B97">
        <w:rPr>
          <w:rFonts w:ascii="Arial" w:hAnsi="Arial" w:cs="Arial"/>
          <w:sz w:val="24"/>
          <w:szCs w:val="24"/>
        </w:rPr>
        <w:t>FaCE</w:t>
      </w:r>
      <w:proofErr w:type="spellEnd"/>
      <w:r w:rsidRPr="00F67B97">
        <w:rPr>
          <w:rFonts w:ascii="Arial" w:hAnsi="Arial" w:cs="Arial"/>
          <w:sz w:val="24"/>
          <w:szCs w:val="24"/>
        </w:rPr>
        <w:t xml:space="preserve"> the challenge together: Family and community engagement toolkit for schools in Wales, critically explore how increased parental engagement can help to overcome barriers to inclusion (WG, 2016).</w:t>
      </w:r>
    </w:p>
    <w:p w:rsidR="005B6982" w:rsidRDefault="005B6982" w:rsidP="008B58C6">
      <w:pPr>
        <w:spacing w:line="360" w:lineRule="auto"/>
        <w:rPr>
          <w:rFonts w:ascii="Arial" w:hAnsi="Arial" w:cs="Arial"/>
          <w:sz w:val="24"/>
          <w:szCs w:val="24"/>
        </w:rPr>
      </w:pPr>
    </w:p>
    <w:p w:rsidR="005B6982" w:rsidRDefault="002702A3" w:rsidP="008B58C6">
      <w:pPr>
        <w:spacing w:line="360" w:lineRule="auto"/>
        <w:rPr>
          <w:rFonts w:ascii="Arial" w:hAnsi="Arial" w:cs="Arial"/>
          <w:sz w:val="24"/>
          <w:szCs w:val="24"/>
        </w:rPr>
      </w:pPr>
      <w:r>
        <w:rPr>
          <w:rFonts w:ascii="Arial" w:hAnsi="Arial" w:cs="Arial"/>
          <w:sz w:val="24"/>
          <w:szCs w:val="24"/>
        </w:rPr>
        <w:t>This essay will explore the area of parental engagement within education through research carried out by t</w:t>
      </w:r>
      <w:r w:rsidR="00730E8E">
        <w:rPr>
          <w:rFonts w:ascii="Arial" w:hAnsi="Arial" w:cs="Arial"/>
          <w:sz w:val="24"/>
          <w:szCs w:val="24"/>
        </w:rPr>
        <w:t>he Department of Education and Sk</w:t>
      </w:r>
      <w:r>
        <w:rPr>
          <w:rFonts w:ascii="Arial" w:hAnsi="Arial" w:cs="Arial"/>
          <w:sz w:val="24"/>
          <w:szCs w:val="24"/>
        </w:rPr>
        <w:t>ills (2002) and Estyn (2009) where there is a clear link made to pupil attainment and attendance to parental engagement in schools.  It will look at the Welsh Government policies (2014, 2018) in relation to this topic. The essay will discuss Maslow’s theory of hierarchy of needs (1968) and the benefits to parental engagement through a sense of belonging</w:t>
      </w:r>
      <w:r w:rsidR="00504E33">
        <w:rPr>
          <w:rFonts w:ascii="Arial" w:hAnsi="Arial" w:cs="Arial"/>
          <w:sz w:val="24"/>
          <w:szCs w:val="24"/>
        </w:rPr>
        <w:t xml:space="preserve"> and explore the benefits and challenges to schools when dealing with parents i</w:t>
      </w:r>
      <w:r w:rsidR="00730E8E">
        <w:rPr>
          <w:rFonts w:ascii="Arial" w:hAnsi="Arial" w:cs="Arial"/>
          <w:sz w:val="24"/>
          <w:szCs w:val="24"/>
        </w:rPr>
        <w:t>n the broad sense and</w:t>
      </w:r>
      <w:r w:rsidR="00504E33">
        <w:rPr>
          <w:rFonts w:ascii="Arial" w:hAnsi="Arial" w:cs="Arial"/>
          <w:sz w:val="24"/>
          <w:szCs w:val="24"/>
        </w:rPr>
        <w:t xml:space="preserve"> paying particular attention to the areas of behaviour through (Skinner, 1938) and stereotypes through (All</w:t>
      </w:r>
      <w:r w:rsidR="003D67C8">
        <w:rPr>
          <w:rFonts w:ascii="Arial" w:hAnsi="Arial" w:cs="Arial"/>
          <w:sz w:val="24"/>
          <w:szCs w:val="24"/>
        </w:rPr>
        <w:t>p</w:t>
      </w:r>
      <w:r w:rsidR="00504E33">
        <w:rPr>
          <w:rFonts w:ascii="Arial" w:hAnsi="Arial" w:cs="Arial"/>
          <w:sz w:val="24"/>
          <w:szCs w:val="24"/>
        </w:rPr>
        <w:t xml:space="preserve">ort, </w:t>
      </w:r>
      <w:r w:rsidR="00707DCA">
        <w:rPr>
          <w:rFonts w:ascii="Arial" w:hAnsi="Arial" w:cs="Arial"/>
          <w:sz w:val="24"/>
          <w:szCs w:val="24"/>
        </w:rPr>
        <w:t>1954</w:t>
      </w:r>
      <w:r w:rsidR="00504E33">
        <w:rPr>
          <w:rFonts w:ascii="Arial" w:hAnsi="Arial" w:cs="Arial"/>
          <w:sz w:val="24"/>
          <w:szCs w:val="24"/>
        </w:rPr>
        <w:t>). The essay will also demonstrate a knowledge of strategies being developed in school’s through the Welsh Government Toolkit (2018) and developments in Person Centred Practice</w:t>
      </w:r>
      <w:r w:rsidR="00B639DC">
        <w:rPr>
          <w:rFonts w:ascii="Arial" w:hAnsi="Arial" w:cs="Arial"/>
          <w:sz w:val="24"/>
          <w:szCs w:val="24"/>
        </w:rPr>
        <w:t>, Voice of the child/ Parent and</w:t>
      </w:r>
      <w:r w:rsidR="00AE561D">
        <w:rPr>
          <w:rFonts w:ascii="Arial" w:hAnsi="Arial" w:cs="Arial"/>
          <w:sz w:val="24"/>
          <w:szCs w:val="24"/>
        </w:rPr>
        <w:t xml:space="preserve"> through the</w:t>
      </w:r>
      <w:r w:rsidR="009F5835">
        <w:rPr>
          <w:rFonts w:ascii="Arial" w:hAnsi="Arial" w:cs="Arial"/>
          <w:sz w:val="24"/>
          <w:szCs w:val="24"/>
        </w:rPr>
        <w:t xml:space="preserve"> SEND</w:t>
      </w:r>
      <w:r w:rsidR="00AE561D">
        <w:rPr>
          <w:rFonts w:ascii="Arial" w:hAnsi="Arial" w:cs="Arial"/>
          <w:sz w:val="24"/>
          <w:szCs w:val="24"/>
        </w:rPr>
        <w:t xml:space="preserve"> Draft Code of Practice (</w:t>
      </w:r>
      <w:r w:rsidR="009F5835">
        <w:rPr>
          <w:rFonts w:ascii="Arial" w:hAnsi="Arial" w:cs="Arial"/>
          <w:sz w:val="24"/>
          <w:szCs w:val="24"/>
        </w:rPr>
        <w:t>2018</w:t>
      </w:r>
      <w:r w:rsidR="00AE561D">
        <w:rPr>
          <w:rFonts w:ascii="Arial" w:hAnsi="Arial" w:cs="Arial"/>
          <w:sz w:val="24"/>
          <w:szCs w:val="24"/>
        </w:rPr>
        <w:t xml:space="preserve">). </w:t>
      </w:r>
    </w:p>
    <w:p w:rsidR="005B6982" w:rsidRDefault="005B6982" w:rsidP="008B58C6">
      <w:pPr>
        <w:spacing w:line="360" w:lineRule="auto"/>
        <w:rPr>
          <w:rFonts w:ascii="Arial" w:hAnsi="Arial" w:cs="Arial"/>
          <w:sz w:val="24"/>
          <w:szCs w:val="24"/>
        </w:rPr>
      </w:pPr>
      <w:r>
        <w:rPr>
          <w:rFonts w:ascii="Arial" w:hAnsi="Arial" w:cs="Arial"/>
          <w:sz w:val="24"/>
          <w:szCs w:val="24"/>
        </w:rPr>
        <w:t xml:space="preserve">Historically parental involvement has been limited. These limitations involved such activities as fundraising, parent and friends’ associations, the acquisition of school equipment, attending concerts and parents’ evenings and supporting children with homework (Dimmock, </w:t>
      </w:r>
      <w:proofErr w:type="spellStart"/>
      <w:r>
        <w:rPr>
          <w:rFonts w:ascii="Arial" w:hAnsi="Arial" w:cs="Arial"/>
          <w:sz w:val="24"/>
          <w:szCs w:val="24"/>
        </w:rPr>
        <w:t>O’Donoghue</w:t>
      </w:r>
      <w:proofErr w:type="spellEnd"/>
      <w:r w:rsidR="003C6E6E">
        <w:rPr>
          <w:rFonts w:ascii="Arial" w:hAnsi="Arial" w:cs="Arial"/>
          <w:sz w:val="24"/>
          <w:szCs w:val="24"/>
        </w:rPr>
        <w:t>,</w:t>
      </w:r>
      <w:r>
        <w:rPr>
          <w:rFonts w:ascii="Arial" w:hAnsi="Arial" w:cs="Arial"/>
          <w:sz w:val="24"/>
          <w:szCs w:val="24"/>
        </w:rPr>
        <w:t xml:space="preserve"> Robb, 1996). </w:t>
      </w:r>
    </w:p>
    <w:p w:rsidR="00923657" w:rsidRDefault="00923657" w:rsidP="008B58C6">
      <w:pPr>
        <w:spacing w:line="360" w:lineRule="auto"/>
        <w:rPr>
          <w:rFonts w:ascii="Arial" w:hAnsi="Arial" w:cs="Arial"/>
          <w:sz w:val="24"/>
          <w:szCs w:val="24"/>
        </w:rPr>
      </w:pPr>
      <w:r>
        <w:rPr>
          <w:rFonts w:ascii="Arial" w:hAnsi="Arial" w:cs="Arial"/>
          <w:sz w:val="24"/>
          <w:szCs w:val="24"/>
        </w:rPr>
        <w:t xml:space="preserve">Over the decades that followed the Education Act (1981) there have been several social policy changes to promote inclusion and participation of all which is essential to human dignity and human rights. These changes can be seen throughout all sectors of social practise and </w:t>
      </w:r>
      <w:proofErr w:type="gramStart"/>
      <w:r>
        <w:rPr>
          <w:rFonts w:ascii="Arial" w:hAnsi="Arial" w:cs="Arial"/>
          <w:sz w:val="24"/>
          <w:szCs w:val="24"/>
        </w:rPr>
        <w:t>in particular education</w:t>
      </w:r>
      <w:proofErr w:type="gramEnd"/>
      <w:r>
        <w:rPr>
          <w:rFonts w:ascii="Arial" w:hAnsi="Arial" w:cs="Arial"/>
          <w:sz w:val="24"/>
          <w:szCs w:val="24"/>
        </w:rPr>
        <w:t xml:space="preserve"> where the development of policy and practise seeks to bring about equalization of opportunity. Experiences of these decades has demonstrated that the integration of pupils with additional learning needs is best achieved within inclusive schools that serve all children within its community and while this type of setting strives to achieve equal opportunities and </w:t>
      </w:r>
      <w:r>
        <w:rPr>
          <w:rFonts w:ascii="Arial" w:hAnsi="Arial" w:cs="Arial"/>
          <w:sz w:val="24"/>
          <w:szCs w:val="24"/>
        </w:rPr>
        <w:lastRenderedPageBreak/>
        <w:t xml:space="preserve">full participation their success is dependent on the full concerted efforts of all involved and reform of social institutions (Salamanca Statement, 1994). </w:t>
      </w:r>
    </w:p>
    <w:p w:rsidR="005B6982" w:rsidRDefault="005B6982" w:rsidP="008B58C6">
      <w:pPr>
        <w:spacing w:line="360" w:lineRule="auto"/>
        <w:rPr>
          <w:rFonts w:ascii="Arial" w:hAnsi="Arial" w:cs="Arial"/>
          <w:sz w:val="24"/>
          <w:szCs w:val="24"/>
        </w:rPr>
      </w:pPr>
      <w:r>
        <w:rPr>
          <w:rFonts w:ascii="Arial" w:hAnsi="Arial" w:cs="Arial"/>
          <w:sz w:val="24"/>
          <w:szCs w:val="24"/>
        </w:rPr>
        <w:t xml:space="preserve">However following research into parental </w:t>
      </w:r>
      <w:r w:rsidR="004C4249">
        <w:rPr>
          <w:rFonts w:ascii="Arial" w:hAnsi="Arial" w:cs="Arial"/>
          <w:sz w:val="24"/>
          <w:szCs w:val="24"/>
        </w:rPr>
        <w:t>involvement,</w:t>
      </w:r>
      <w:r>
        <w:rPr>
          <w:rFonts w:ascii="Arial" w:hAnsi="Arial" w:cs="Arial"/>
          <w:sz w:val="24"/>
          <w:szCs w:val="24"/>
        </w:rPr>
        <w:t xml:space="preserve"> it is widely recognised that parental involvement and engagement by parents in their </w:t>
      </w:r>
      <w:r w:rsidR="004C4249">
        <w:rPr>
          <w:rFonts w:ascii="Arial" w:hAnsi="Arial" w:cs="Arial"/>
          <w:sz w:val="24"/>
          <w:szCs w:val="24"/>
        </w:rPr>
        <w:t>Childs’</w:t>
      </w:r>
      <w:r>
        <w:rPr>
          <w:rFonts w:ascii="Arial" w:hAnsi="Arial" w:cs="Arial"/>
          <w:sz w:val="24"/>
          <w:szCs w:val="24"/>
        </w:rPr>
        <w:t xml:space="preserve"> education and school community can make a valuable contribut</w:t>
      </w:r>
      <w:r w:rsidR="00730E8E">
        <w:rPr>
          <w:rFonts w:ascii="Arial" w:hAnsi="Arial" w:cs="Arial"/>
          <w:sz w:val="24"/>
          <w:szCs w:val="24"/>
        </w:rPr>
        <w:t xml:space="preserve">ion to achievements </w:t>
      </w:r>
      <w:r>
        <w:rPr>
          <w:rFonts w:ascii="Arial" w:hAnsi="Arial" w:cs="Arial"/>
          <w:sz w:val="24"/>
          <w:szCs w:val="24"/>
        </w:rPr>
        <w:t xml:space="preserve">and attendance. </w:t>
      </w:r>
    </w:p>
    <w:p w:rsidR="005B6982" w:rsidRDefault="00730E8E" w:rsidP="008B58C6">
      <w:pPr>
        <w:spacing w:line="360" w:lineRule="auto"/>
        <w:rPr>
          <w:rFonts w:ascii="Arial" w:hAnsi="Arial" w:cs="Arial"/>
          <w:sz w:val="24"/>
          <w:szCs w:val="24"/>
        </w:rPr>
      </w:pPr>
      <w:r>
        <w:rPr>
          <w:rFonts w:ascii="Arial" w:hAnsi="Arial" w:cs="Arial"/>
          <w:sz w:val="24"/>
          <w:szCs w:val="24"/>
        </w:rPr>
        <w:t>The</w:t>
      </w:r>
      <w:r w:rsidR="004C4249">
        <w:rPr>
          <w:rFonts w:ascii="Arial" w:hAnsi="Arial" w:cs="Arial"/>
          <w:sz w:val="24"/>
          <w:szCs w:val="24"/>
        </w:rPr>
        <w:t xml:space="preserve"> Government’s 1997</w:t>
      </w:r>
      <w:r w:rsidR="005B6982">
        <w:rPr>
          <w:rFonts w:ascii="Arial" w:hAnsi="Arial" w:cs="Arial"/>
          <w:sz w:val="24"/>
          <w:szCs w:val="24"/>
        </w:rPr>
        <w:t xml:space="preserve"> </w:t>
      </w:r>
      <w:r w:rsidR="004C4249">
        <w:rPr>
          <w:rFonts w:ascii="Arial" w:hAnsi="Arial" w:cs="Arial"/>
          <w:sz w:val="24"/>
          <w:szCs w:val="24"/>
        </w:rPr>
        <w:t>W</w:t>
      </w:r>
      <w:r w:rsidR="005B6982">
        <w:rPr>
          <w:rFonts w:ascii="Arial" w:hAnsi="Arial" w:cs="Arial"/>
          <w:sz w:val="24"/>
          <w:szCs w:val="24"/>
        </w:rPr>
        <w:t xml:space="preserve">hite </w:t>
      </w:r>
      <w:r w:rsidR="004C4249">
        <w:rPr>
          <w:rFonts w:ascii="Arial" w:hAnsi="Arial" w:cs="Arial"/>
          <w:sz w:val="24"/>
          <w:szCs w:val="24"/>
        </w:rPr>
        <w:t>P</w:t>
      </w:r>
      <w:r w:rsidR="005B6982">
        <w:rPr>
          <w:rFonts w:ascii="Arial" w:hAnsi="Arial" w:cs="Arial"/>
          <w:sz w:val="24"/>
          <w:szCs w:val="24"/>
        </w:rPr>
        <w:t>aper</w:t>
      </w:r>
      <w:r w:rsidR="004C4249">
        <w:rPr>
          <w:rFonts w:ascii="Arial" w:hAnsi="Arial" w:cs="Arial"/>
          <w:sz w:val="24"/>
          <w:szCs w:val="24"/>
        </w:rPr>
        <w:t xml:space="preserve"> presented strategies to develop parental involvement and engagement set out three key areas; information sharing, enabling parents’ voices to be heard and school parental partnership. With these to be carried out though the development parent governor roles, open access to curriculum and school performance. The development of annual reports and inclusion in inspection process and the provision of prospectuses (</w:t>
      </w:r>
      <w:proofErr w:type="spellStart"/>
      <w:r w:rsidR="004C4249">
        <w:rPr>
          <w:rFonts w:ascii="Arial" w:hAnsi="Arial" w:cs="Arial"/>
          <w:sz w:val="24"/>
          <w:szCs w:val="24"/>
        </w:rPr>
        <w:t>Desforges</w:t>
      </w:r>
      <w:proofErr w:type="spellEnd"/>
      <w:r w:rsidR="004C4249">
        <w:rPr>
          <w:rFonts w:ascii="Arial" w:hAnsi="Arial" w:cs="Arial"/>
          <w:sz w:val="24"/>
          <w:szCs w:val="24"/>
        </w:rPr>
        <w:t>, 2003).</w:t>
      </w:r>
    </w:p>
    <w:p w:rsidR="004C4249" w:rsidRDefault="00EF5A65" w:rsidP="008B58C6">
      <w:pPr>
        <w:spacing w:line="360" w:lineRule="auto"/>
        <w:rPr>
          <w:rFonts w:ascii="Arial" w:hAnsi="Arial" w:cs="Arial"/>
          <w:sz w:val="24"/>
          <w:szCs w:val="24"/>
        </w:rPr>
      </w:pPr>
      <w:r>
        <w:rPr>
          <w:rFonts w:ascii="Arial" w:hAnsi="Arial" w:cs="Arial"/>
          <w:sz w:val="24"/>
          <w:szCs w:val="24"/>
        </w:rPr>
        <w:t xml:space="preserve">Research shows that a child’s educational attainment can be improved where schools and parents have a good engagement through information sharing and partnership working (Welsh Government, 2014). </w:t>
      </w:r>
    </w:p>
    <w:p w:rsidR="00EF5A65" w:rsidRDefault="00EF5A65" w:rsidP="008B58C6">
      <w:pPr>
        <w:spacing w:line="360" w:lineRule="auto"/>
        <w:rPr>
          <w:rFonts w:ascii="Arial" w:hAnsi="Arial" w:cs="Arial"/>
          <w:sz w:val="24"/>
          <w:szCs w:val="24"/>
        </w:rPr>
      </w:pPr>
      <w:r>
        <w:rPr>
          <w:rFonts w:ascii="Arial" w:hAnsi="Arial" w:cs="Arial"/>
          <w:sz w:val="24"/>
          <w:szCs w:val="24"/>
        </w:rPr>
        <w:t xml:space="preserve">A 2002 survey </w:t>
      </w:r>
      <w:r w:rsidR="008369C9">
        <w:rPr>
          <w:rFonts w:ascii="Arial" w:hAnsi="Arial" w:cs="Arial"/>
          <w:sz w:val="24"/>
          <w:szCs w:val="24"/>
        </w:rPr>
        <w:t>commissioned by the Department of Education and Skills (DfES) of parents in regard to parental involvement in education found that 29% of parents considered themselves to be ‘very involved’ in their child’s education however, dads felt less involved to mums and</w:t>
      </w:r>
      <w:r w:rsidR="00715D93">
        <w:rPr>
          <w:rFonts w:ascii="Arial" w:hAnsi="Arial" w:cs="Arial"/>
          <w:sz w:val="24"/>
          <w:szCs w:val="24"/>
        </w:rPr>
        <w:t xml:space="preserve"> </w:t>
      </w:r>
      <w:r w:rsidR="008369C9">
        <w:rPr>
          <w:rFonts w:ascii="Arial" w:hAnsi="Arial" w:cs="Arial"/>
          <w:sz w:val="24"/>
          <w:szCs w:val="24"/>
        </w:rPr>
        <w:t>72% expressed that they would like to be more involved. 94% felt welcomed by the school</w:t>
      </w:r>
      <w:r w:rsidR="00715D93">
        <w:rPr>
          <w:rFonts w:ascii="Arial" w:hAnsi="Arial" w:cs="Arial"/>
          <w:sz w:val="24"/>
          <w:szCs w:val="24"/>
        </w:rPr>
        <w:t>. However, 16% of parents felt that if they talked too much or asked too many questions they may be labelled as ‘trouble makers’ (DfES, 2002).</w:t>
      </w:r>
    </w:p>
    <w:p w:rsidR="00715D93" w:rsidRDefault="00715D93" w:rsidP="008B58C6">
      <w:pPr>
        <w:spacing w:line="360" w:lineRule="auto"/>
        <w:rPr>
          <w:rFonts w:ascii="Arial" w:hAnsi="Arial" w:cs="Arial"/>
          <w:sz w:val="24"/>
          <w:szCs w:val="24"/>
        </w:rPr>
      </w:pPr>
      <w:r>
        <w:rPr>
          <w:rFonts w:ascii="Arial" w:hAnsi="Arial" w:cs="Arial"/>
          <w:sz w:val="24"/>
          <w:szCs w:val="24"/>
        </w:rPr>
        <w:t xml:space="preserve">The main findings of the Estyn Report, 2009 also suggests that effective parental involvement and engagement </w:t>
      </w:r>
      <w:r w:rsidR="00B62D4A">
        <w:rPr>
          <w:rFonts w:ascii="Arial" w:hAnsi="Arial" w:cs="Arial"/>
          <w:sz w:val="24"/>
          <w:szCs w:val="24"/>
        </w:rPr>
        <w:t>can make a significant impact on pupils’ attendance, pupils’ wellbeing and behaviour. However, this effectiveness only took place where schools had implemented positive policies involving parents and had an enthusiastic headteacher. The report also made recommendations to the Welsh Assembly Government, to Local Education Authorities (LEA) and schools for improvements in this area (Estyn, 2009).</w:t>
      </w:r>
    </w:p>
    <w:p w:rsidR="00B62D4A" w:rsidRDefault="00B62D4A" w:rsidP="008B58C6">
      <w:pPr>
        <w:spacing w:line="360" w:lineRule="auto"/>
        <w:rPr>
          <w:rFonts w:ascii="Arial" w:hAnsi="Arial" w:cs="Arial"/>
          <w:sz w:val="24"/>
          <w:szCs w:val="24"/>
        </w:rPr>
      </w:pPr>
      <w:r>
        <w:rPr>
          <w:rFonts w:ascii="Arial" w:hAnsi="Arial" w:cs="Arial"/>
          <w:sz w:val="24"/>
          <w:szCs w:val="24"/>
        </w:rPr>
        <w:lastRenderedPageBreak/>
        <w:t>When considering Maslow’s</w:t>
      </w:r>
      <w:r w:rsidR="00CA6852">
        <w:rPr>
          <w:rFonts w:ascii="Arial" w:hAnsi="Arial" w:cs="Arial"/>
          <w:sz w:val="24"/>
          <w:szCs w:val="24"/>
        </w:rPr>
        <w:t xml:space="preserve"> </w:t>
      </w:r>
      <w:r w:rsidR="00B24AE7">
        <w:rPr>
          <w:rFonts w:ascii="Arial" w:hAnsi="Arial" w:cs="Arial"/>
          <w:sz w:val="24"/>
          <w:szCs w:val="24"/>
        </w:rPr>
        <w:t>(</w:t>
      </w:r>
      <w:r w:rsidR="00CA6852">
        <w:rPr>
          <w:rFonts w:ascii="Arial" w:hAnsi="Arial" w:cs="Arial"/>
          <w:sz w:val="24"/>
          <w:szCs w:val="24"/>
        </w:rPr>
        <w:t>1968</w:t>
      </w:r>
      <w:r w:rsidR="00B24AE7">
        <w:rPr>
          <w:rFonts w:ascii="Arial" w:hAnsi="Arial" w:cs="Arial"/>
          <w:sz w:val="24"/>
          <w:szCs w:val="24"/>
        </w:rPr>
        <w:t>)</w:t>
      </w:r>
      <w:r>
        <w:rPr>
          <w:rFonts w:ascii="Arial" w:hAnsi="Arial" w:cs="Arial"/>
          <w:sz w:val="24"/>
          <w:szCs w:val="24"/>
        </w:rPr>
        <w:t xml:space="preserve"> theory of hierarchical </w:t>
      </w:r>
      <w:r w:rsidR="0091113A">
        <w:rPr>
          <w:rFonts w:ascii="Arial" w:hAnsi="Arial" w:cs="Arial"/>
          <w:sz w:val="24"/>
          <w:szCs w:val="24"/>
        </w:rPr>
        <w:t xml:space="preserve">needs, theories that </w:t>
      </w:r>
      <w:r>
        <w:rPr>
          <w:rFonts w:ascii="Arial" w:hAnsi="Arial" w:cs="Arial"/>
          <w:sz w:val="24"/>
          <w:szCs w:val="24"/>
        </w:rPr>
        <w:t xml:space="preserve">a person needs to feel a belonging before being able to move forward. </w:t>
      </w:r>
      <w:r w:rsidR="0091113A">
        <w:rPr>
          <w:rFonts w:ascii="Arial" w:hAnsi="Arial" w:cs="Arial"/>
          <w:sz w:val="24"/>
          <w:szCs w:val="24"/>
        </w:rPr>
        <w:t>Therefore,</w:t>
      </w:r>
      <w:r>
        <w:rPr>
          <w:rFonts w:ascii="Arial" w:hAnsi="Arial" w:cs="Arial"/>
          <w:sz w:val="24"/>
          <w:szCs w:val="24"/>
        </w:rPr>
        <w:t xml:space="preserve"> in the case of parental engagement </w:t>
      </w:r>
      <w:r w:rsidR="0091113A">
        <w:rPr>
          <w:rFonts w:ascii="Arial" w:hAnsi="Arial" w:cs="Arial"/>
          <w:sz w:val="24"/>
          <w:szCs w:val="24"/>
        </w:rPr>
        <w:t xml:space="preserve">in their child’s education being able to participate in school policy and the school community parents may feel a greater belonging which would be transferred and shared with their children (Maslow, </w:t>
      </w:r>
      <w:r w:rsidR="00CA6852">
        <w:rPr>
          <w:rFonts w:ascii="Arial" w:hAnsi="Arial" w:cs="Arial"/>
          <w:sz w:val="24"/>
          <w:szCs w:val="24"/>
        </w:rPr>
        <w:t>1968).</w:t>
      </w:r>
    </w:p>
    <w:p w:rsidR="001042D6" w:rsidRDefault="00B24AE7" w:rsidP="008B58C6">
      <w:pPr>
        <w:spacing w:line="360" w:lineRule="auto"/>
        <w:rPr>
          <w:rFonts w:ascii="Arial" w:hAnsi="Arial" w:cs="Arial"/>
          <w:sz w:val="24"/>
          <w:szCs w:val="24"/>
        </w:rPr>
      </w:pPr>
      <w:r>
        <w:rPr>
          <w:rFonts w:ascii="Arial" w:hAnsi="Arial" w:cs="Arial"/>
          <w:sz w:val="24"/>
          <w:szCs w:val="24"/>
        </w:rPr>
        <w:t>As previously suggested by the DfES survey (2002) and Estyn report (2009) there are many be</w:t>
      </w:r>
      <w:r w:rsidR="00730E8E">
        <w:rPr>
          <w:rFonts w:ascii="Arial" w:hAnsi="Arial" w:cs="Arial"/>
          <w:sz w:val="24"/>
          <w:szCs w:val="24"/>
        </w:rPr>
        <w:t>nefits to parental engagement. S</w:t>
      </w:r>
      <w:r>
        <w:rPr>
          <w:rFonts w:ascii="Arial" w:hAnsi="Arial" w:cs="Arial"/>
          <w:sz w:val="24"/>
          <w:szCs w:val="24"/>
        </w:rPr>
        <w:t xml:space="preserve">chools see improvements in pupils’ attainment and behaviour. The school can gain a more positive reception within its community and improvements maybe seen in staff morale. Pupils may find key transition </w:t>
      </w:r>
      <w:r w:rsidR="001042D6">
        <w:rPr>
          <w:rFonts w:ascii="Arial" w:hAnsi="Arial" w:cs="Arial"/>
          <w:sz w:val="24"/>
          <w:szCs w:val="24"/>
        </w:rPr>
        <w:t xml:space="preserve">points easier to cope with when given home support and encouragement and there is a higher likelihood that pupils will continue into post 16 education. With a good home, school relationship any concerns can be dealt with quickly and positively and parents feel happy and confident to attend school events. </w:t>
      </w:r>
    </w:p>
    <w:p w:rsidR="00B24AE7" w:rsidRDefault="001042D6" w:rsidP="008B58C6">
      <w:pPr>
        <w:spacing w:line="360" w:lineRule="auto"/>
        <w:rPr>
          <w:rFonts w:ascii="Arial" w:hAnsi="Arial" w:cs="Arial"/>
          <w:sz w:val="24"/>
          <w:szCs w:val="24"/>
        </w:rPr>
      </w:pPr>
      <w:r>
        <w:rPr>
          <w:rFonts w:ascii="Arial" w:hAnsi="Arial" w:cs="Arial"/>
          <w:sz w:val="24"/>
          <w:szCs w:val="24"/>
        </w:rPr>
        <w:t xml:space="preserve">However, as shown in the survey and report there are a percentage of parents that can present a challenge to engage. Many of these parents may have experienced poor or disaffected education themselves, parents may have their own additional educational need or may be experiencing stress due to employment, unemployment or poverty. </w:t>
      </w:r>
      <w:r w:rsidR="00EB4B93">
        <w:rPr>
          <w:rFonts w:ascii="Arial" w:hAnsi="Arial" w:cs="Arial"/>
          <w:sz w:val="24"/>
          <w:szCs w:val="24"/>
        </w:rPr>
        <w:t xml:space="preserve">A percentage of parents also feel that home and school operate as separate environments, where school educates their children and they do not need to play a part in that. Some parents may have a lack of confidence when dealing with schools, through a possible lack of skills and knowledge such as, poor literacy or a language barrier, differing educational views from other countries.  Schools are </w:t>
      </w:r>
      <w:r w:rsidR="00C4657F">
        <w:rPr>
          <w:rFonts w:ascii="Arial" w:hAnsi="Arial" w:cs="Arial"/>
          <w:sz w:val="24"/>
          <w:szCs w:val="24"/>
        </w:rPr>
        <w:t>predominantly</w:t>
      </w:r>
      <w:r w:rsidR="00EB4B93">
        <w:rPr>
          <w:rFonts w:ascii="Arial" w:hAnsi="Arial" w:cs="Arial"/>
          <w:sz w:val="24"/>
          <w:szCs w:val="24"/>
        </w:rPr>
        <w:t xml:space="preserve"> a middle-class structure that could lead to parents feeling inferior </w:t>
      </w:r>
      <w:r w:rsidR="00C4657F">
        <w:rPr>
          <w:rFonts w:ascii="Arial" w:hAnsi="Arial" w:cs="Arial"/>
          <w:sz w:val="24"/>
          <w:szCs w:val="24"/>
        </w:rPr>
        <w:t>and</w:t>
      </w:r>
      <w:r w:rsidR="00EB4B93">
        <w:rPr>
          <w:rFonts w:ascii="Arial" w:hAnsi="Arial" w:cs="Arial"/>
          <w:sz w:val="24"/>
          <w:szCs w:val="24"/>
        </w:rPr>
        <w:t xml:space="preserve"> a feeling that </w:t>
      </w:r>
      <w:r w:rsidR="00C4657F">
        <w:rPr>
          <w:rFonts w:ascii="Arial" w:hAnsi="Arial" w:cs="Arial"/>
          <w:sz w:val="24"/>
          <w:szCs w:val="24"/>
        </w:rPr>
        <w:t>the school may not take them seriously or that they may not be listened to (Welsh Government, 2018)</w:t>
      </w:r>
    </w:p>
    <w:p w:rsidR="00796696" w:rsidRDefault="00796696" w:rsidP="008B58C6">
      <w:pPr>
        <w:spacing w:line="360" w:lineRule="auto"/>
        <w:rPr>
          <w:rFonts w:ascii="Arial" w:hAnsi="Arial" w:cs="Arial"/>
          <w:sz w:val="24"/>
          <w:szCs w:val="24"/>
        </w:rPr>
      </w:pPr>
      <w:r>
        <w:rPr>
          <w:rFonts w:ascii="Arial" w:hAnsi="Arial" w:cs="Arial"/>
          <w:sz w:val="24"/>
          <w:szCs w:val="24"/>
        </w:rPr>
        <w:t>Two key areas that can affect the engagement of parents are, where a child is expressing or experiencing behavioural difficulties and the perceived stereotyping of schools and its staff members.</w:t>
      </w:r>
    </w:p>
    <w:p w:rsidR="00C4657F" w:rsidRDefault="00C4657F" w:rsidP="008B58C6">
      <w:pPr>
        <w:spacing w:line="360" w:lineRule="auto"/>
        <w:rPr>
          <w:rFonts w:ascii="Arial" w:hAnsi="Arial" w:cs="Arial"/>
          <w:sz w:val="24"/>
          <w:szCs w:val="24"/>
        </w:rPr>
      </w:pPr>
      <w:r>
        <w:rPr>
          <w:rFonts w:ascii="Arial" w:hAnsi="Arial" w:cs="Arial"/>
          <w:sz w:val="24"/>
          <w:szCs w:val="24"/>
        </w:rPr>
        <w:t xml:space="preserve"> Parents may find conversations with the school</w:t>
      </w:r>
      <w:r w:rsidR="00796696">
        <w:rPr>
          <w:rFonts w:ascii="Arial" w:hAnsi="Arial" w:cs="Arial"/>
          <w:sz w:val="24"/>
          <w:szCs w:val="24"/>
        </w:rPr>
        <w:t xml:space="preserve"> around their child’s behaviour </w:t>
      </w:r>
      <w:r>
        <w:rPr>
          <w:rFonts w:ascii="Arial" w:hAnsi="Arial" w:cs="Arial"/>
          <w:sz w:val="24"/>
          <w:szCs w:val="24"/>
        </w:rPr>
        <w:t xml:space="preserve">awkward, frustrating and embarrassing. To support the improvement in behaviour, </w:t>
      </w:r>
      <w:r>
        <w:rPr>
          <w:rFonts w:ascii="Arial" w:hAnsi="Arial" w:cs="Arial"/>
          <w:sz w:val="24"/>
          <w:szCs w:val="24"/>
        </w:rPr>
        <w:lastRenderedPageBreak/>
        <w:t xml:space="preserve">open dialogue is crucial. However, when dealing with difficult </w:t>
      </w:r>
      <w:r w:rsidR="004B761F">
        <w:rPr>
          <w:rFonts w:ascii="Arial" w:hAnsi="Arial" w:cs="Arial"/>
          <w:sz w:val="24"/>
          <w:szCs w:val="24"/>
        </w:rPr>
        <w:t>pupils’</w:t>
      </w:r>
      <w:r>
        <w:rPr>
          <w:rFonts w:ascii="Arial" w:hAnsi="Arial" w:cs="Arial"/>
          <w:sz w:val="24"/>
          <w:szCs w:val="24"/>
        </w:rPr>
        <w:t xml:space="preserve"> schools may neglect to inform parents when </w:t>
      </w:r>
      <w:r w:rsidR="004B761F">
        <w:rPr>
          <w:rFonts w:ascii="Arial" w:hAnsi="Arial" w:cs="Arial"/>
          <w:sz w:val="24"/>
          <w:szCs w:val="24"/>
        </w:rPr>
        <w:t xml:space="preserve">positives occur. This may be due to time constraints, budget constraints as staff would need time or to be released to do this and some schools have a reactive response rather than a pro-active approach to behaviour. </w:t>
      </w:r>
    </w:p>
    <w:p w:rsidR="00CE38C9" w:rsidRDefault="004B761F" w:rsidP="008B58C6">
      <w:pPr>
        <w:spacing w:line="360" w:lineRule="auto"/>
        <w:rPr>
          <w:rFonts w:ascii="Arial" w:hAnsi="Arial" w:cs="Arial"/>
          <w:sz w:val="24"/>
          <w:szCs w:val="24"/>
        </w:rPr>
      </w:pPr>
      <w:r>
        <w:rPr>
          <w:rFonts w:ascii="Arial" w:hAnsi="Arial" w:cs="Arial"/>
          <w:sz w:val="24"/>
          <w:szCs w:val="24"/>
        </w:rPr>
        <w:t xml:space="preserve">Skinner (1938) a behavioural theorist suggested that Operant Conditioning (behaviour modification through reward) allows individuals to gain an understanding between behaviour and consequences. Skinner believed that when a child receives positive reinforcement form school such as, pupil feedback or positive feedback given to parents to also reinforce good behaviour or achievements they are more </w:t>
      </w:r>
      <w:r w:rsidR="00CE38C9">
        <w:rPr>
          <w:rFonts w:ascii="Arial" w:hAnsi="Arial" w:cs="Arial"/>
          <w:sz w:val="24"/>
          <w:szCs w:val="24"/>
        </w:rPr>
        <w:t>likely to continue with the good behaviour and are more likely to be motivated to succeed. This can also be the case with parents. Parents who are also being told of the positives are also more likely to be supportive and encourage their child and feel they have an input into the child’s school and support the work being carried out by the school and wish to engage fully, where the opposite may occur if all they receive a negative view (Skinner, 1938).</w:t>
      </w:r>
      <w:r w:rsidR="00796696">
        <w:rPr>
          <w:rFonts w:ascii="Arial" w:hAnsi="Arial" w:cs="Arial"/>
          <w:sz w:val="24"/>
          <w:szCs w:val="24"/>
        </w:rPr>
        <w:t xml:space="preserve"> </w:t>
      </w:r>
    </w:p>
    <w:p w:rsidR="009A5290" w:rsidRDefault="009A5290" w:rsidP="008B58C6">
      <w:pPr>
        <w:spacing w:line="360" w:lineRule="auto"/>
        <w:rPr>
          <w:rFonts w:ascii="Arial" w:hAnsi="Arial" w:cs="Arial"/>
          <w:sz w:val="24"/>
          <w:szCs w:val="24"/>
        </w:rPr>
      </w:pPr>
      <w:r>
        <w:rPr>
          <w:rFonts w:ascii="Arial" w:hAnsi="Arial" w:cs="Arial"/>
          <w:sz w:val="24"/>
          <w:szCs w:val="24"/>
        </w:rPr>
        <w:t xml:space="preserve">Many parents are reluctant to engage with schools because of a perceived stereotype of schools being </w:t>
      </w:r>
      <w:r w:rsidR="00832EB3">
        <w:rPr>
          <w:rFonts w:ascii="Arial" w:hAnsi="Arial" w:cs="Arial"/>
          <w:sz w:val="24"/>
          <w:szCs w:val="24"/>
        </w:rPr>
        <w:t xml:space="preserve">historically seen as ‘middle class’. Allport (1954) suggests that stereotyping is a cognitive function and that the human mind thinks in categories, people make judgements based on ones own past experiences (Allport,1954). </w:t>
      </w:r>
      <w:bookmarkStart w:id="0" w:name="_Hlk535952511"/>
      <w:r w:rsidR="00832EB3">
        <w:rPr>
          <w:rFonts w:ascii="Arial" w:hAnsi="Arial" w:cs="Arial"/>
          <w:sz w:val="24"/>
          <w:szCs w:val="24"/>
        </w:rPr>
        <w:t xml:space="preserve">Rosenberg and </w:t>
      </w:r>
      <w:proofErr w:type="spellStart"/>
      <w:r w:rsidR="00832EB3">
        <w:rPr>
          <w:rFonts w:ascii="Arial" w:hAnsi="Arial" w:cs="Arial"/>
          <w:sz w:val="24"/>
          <w:szCs w:val="24"/>
        </w:rPr>
        <w:t>Horland</w:t>
      </w:r>
      <w:proofErr w:type="spellEnd"/>
      <w:r w:rsidR="00832EB3">
        <w:rPr>
          <w:rFonts w:ascii="Arial" w:hAnsi="Arial" w:cs="Arial"/>
          <w:sz w:val="24"/>
          <w:szCs w:val="24"/>
        </w:rPr>
        <w:t xml:space="preserve"> (1960) </w:t>
      </w:r>
      <w:bookmarkEnd w:id="0"/>
      <w:r w:rsidR="00832EB3">
        <w:rPr>
          <w:rFonts w:ascii="Arial" w:hAnsi="Arial" w:cs="Arial"/>
          <w:sz w:val="24"/>
          <w:szCs w:val="24"/>
        </w:rPr>
        <w:t>stated that attitudes to stereotypes are ‘predispositions’ responding to how a person’s attitude and how favourably they see things; affective. The beliefs of a person; cognitive and the persons response or intent to respond; behavioural</w:t>
      </w:r>
      <w:r w:rsidR="00771ADA">
        <w:rPr>
          <w:rFonts w:ascii="Arial" w:hAnsi="Arial" w:cs="Arial"/>
          <w:sz w:val="24"/>
          <w:szCs w:val="24"/>
        </w:rPr>
        <w:t xml:space="preserve"> (</w:t>
      </w:r>
      <w:r w:rsidR="00771ADA" w:rsidRPr="00771ADA">
        <w:rPr>
          <w:rFonts w:ascii="Arial" w:hAnsi="Arial" w:cs="Arial"/>
          <w:sz w:val="24"/>
          <w:szCs w:val="24"/>
        </w:rPr>
        <w:t>Rosenberg</w:t>
      </w:r>
      <w:r w:rsidR="00771ADA">
        <w:rPr>
          <w:rFonts w:ascii="Arial" w:hAnsi="Arial" w:cs="Arial"/>
          <w:sz w:val="24"/>
          <w:szCs w:val="24"/>
        </w:rPr>
        <w:t xml:space="preserve">, </w:t>
      </w:r>
      <w:r w:rsidR="00771ADA" w:rsidRPr="00771ADA">
        <w:rPr>
          <w:rFonts w:ascii="Arial" w:hAnsi="Arial" w:cs="Arial"/>
          <w:sz w:val="24"/>
          <w:szCs w:val="24"/>
        </w:rPr>
        <w:t>Horland</w:t>
      </w:r>
      <w:r w:rsidR="00771ADA">
        <w:rPr>
          <w:rFonts w:ascii="Arial" w:hAnsi="Arial" w:cs="Arial"/>
          <w:sz w:val="24"/>
          <w:szCs w:val="24"/>
        </w:rPr>
        <w:t>,</w:t>
      </w:r>
      <w:r w:rsidR="00771ADA" w:rsidRPr="00771ADA">
        <w:rPr>
          <w:rFonts w:ascii="Arial" w:hAnsi="Arial" w:cs="Arial"/>
          <w:sz w:val="24"/>
          <w:szCs w:val="24"/>
        </w:rPr>
        <w:t>1960)</w:t>
      </w:r>
      <w:r w:rsidR="00771ADA">
        <w:rPr>
          <w:rFonts w:ascii="Arial" w:hAnsi="Arial" w:cs="Arial"/>
          <w:sz w:val="24"/>
          <w:szCs w:val="24"/>
        </w:rPr>
        <w:t>. Therefore parents that have past experiences of schools, the rules they impose, strict teachers or being shown negative attitudes schools may struggle to engage this group.</w:t>
      </w:r>
    </w:p>
    <w:p w:rsidR="00796696" w:rsidRDefault="004B2823" w:rsidP="008B58C6">
      <w:pPr>
        <w:spacing w:line="360" w:lineRule="auto"/>
        <w:rPr>
          <w:rFonts w:ascii="Arial" w:hAnsi="Arial" w:cs="Arial"/>
          <w:sz w:val="24"/>
          <w:szCs w:val="24"/>
        </w:rPr>
      </w:pPr>
      <w:r>
        <w:rPr>
          <w:rFonts w:ascii="Arial" w:hAnsi="Arial" w:cs="Arial"/>
          <w:sz w:val="24"/>
          <w:szCs w:val="24"/>
        </w:rPr>
        <w:t>Wales is currently undergoing many changes to education with the New Curriculum for Wales</w:t>
      </w:r>
      <w:r w:rsidR="00730E8E">
        <w:rPr>
          <w:rFonts w:ascii="Arial" w:hAnsi="Arial" w:cs="Arial"/>
          <w:sz w:val="24"/>
          <w:szCs w:val="24"/>
        </w:rPr>
        <w:t xml:space="preserve"> (2022)</w:t>
      </w:r>
      <w:r>
        <w:rPr>
          <w:rFonts w:ascii="Arial" w:hAnsi="Arial" w:cs="Arial"/>
          <w:sz w:val="24"/>
          <w:szCs w:val="24"/>
        </w:rPr>
        <w:t xml:space="preserve"> and the Draft Code of Practice for Wales (2018) being launched following the National Assembly for Wales approval in 2019. The Draft Code of Practice (2018) states that all parents must have involvement in decisions and dis</w:t>
      </w:r>
      <w:r w:rsidR="009A5290">
        <w:rPr>
          <w:rFonts w:ascii="Arial" w:hAnsi="Arial" w:cs="Arial"/>
          <w:sz w:val="24"/>
          <w:szCs w:val="24"/>
        </w:rPr>
        <w:t xml:space="preserve">cussions regarding the support available and that the most effective parent participation and engagement happens when parents are informed, valued, </w:t>
      </w:r>
      <w:r w:rsidR="009A5290">
        <w:rPr>
          <w:rFonts w:ascii="Arial" w:hAnsi="Arial" w:cs="Arial"/>
          <w:sz w:val="24"/>
          <w:szCs w:val="24"/>
        </w:rPr>
        <w:lastRenderedPageBreak/>
        <w:t>recognised and involved in planning. Which can then lead to the development of trust, higher satisfaction and less conflict. This mutually beneficial way of working can be achieved through Parental Carer Forums or with the support of the Parent Partnership Services provided by the Local Education Authority (LEA)</w:t>
      </w:r>
      <w:r w:rsidR="00730E8E">
        <w:rPr>
          <w:rFonts w:ascii="Arial" w:hAnsi="Arial" w:cs="Arial"/>
          <w:sz w:val="24"/>
          <w:szCs w:val="24"/>
        </w:rPr>
        <w:t xml:space="preserve"> (</w:t>
      </w:r>
      <w:r w:rsidR="009A5290">
        <w:rPr>
          <w:rFonts w:ascii="Arial" w:hAnsi="Arial" w:cs="Arial"/>
          <w:sz w:val="24"/>
          <w:szCs w:val="24"/>
        </w:rPr>
        <w:t>Draft Code of Practice for Wales, 2018).</w:t>
      </w:r>
    </w:p>
    <w:p w:rsidR="00730E8E" w:rsidRDefault="00730E8E" w:rsidP="008B58C6">
      <w:pPr>
        <w:spacing w:line="360" w:lineRule="auto"/>
        <w:rPr>
          <w:rFonts w:ascii="Arial" w:hAnsi="Arial" w:cs="Arial"/>
          <w:sz w:val="24"/>
          <w:szCs w:val="24"/>
        </w:rPr>
      </w:pPr>
      <w:r>
        <w:rPr>
          <w:rFonts w:ascii="Arial" w:hAnsi="Arial" w:cs="Arial"/>
          <w:sz w:val="24"/>
          <w:szCs w:val="24"/>
        </w:rPr>
        <w:t>With schools and Government policies recognising the importance of parental engagement many schools are developing strategies being developed by schools to overcome disengagement include home school agreements; this is where schools and parents come together to develop a set of rules and expectations for pupils, school and home and is agreed by all. School hold a series of open evenings in which the school is able to show case the positive work being done, subjects being offered to pupils and an opportunity to meet the staff in a less formal approach such as, parents’ evenings. Many schools are developing parent forums which meet monthly to information parents of new developments and gain opinions. It allows parents to openly discuss concerns or make suggestions on school improvements. Schools are preparing parental newsletter which allows parents to keep up to date on the school and community news. Some schools have made changes to telephone access. New trials of setting one morning or late afternoon for access to the child’s head of learning have been put in place for parents to ask question or raise concerns, giving parents more access. And Local Education Authorities are developing toolkits for schools to include booklets for parents to support them to communicate freely (Welsh Government, 2018).</w:t>
      </w:r>
    </w:p>
    <w:p w:rsidR="00EE44CF" w:rsidRDefault="00EE44CF" w:rsidP="008B58C6">
      <w:pPr>
        <w:spacing w:line="360" w:lineRule="auto"/>
        <w:rPr>
          <w:rFonts w:ascii="Arial" w:hAnsi="Arial" w:cs="Arial"/>
          <w:sz w:val="24"/>
          <w:szCs w:val="24"/>
        </w:rPr>
      </w:pPr>
      <w:r>
        <w:rPr>
          <w:rFonts w:ascii="Arial" w:hAnsi="Arial" w:cs="Arial"/>
          <w:sz w:val="24"/>
          <w:szCs w:val="24"/>
        </w:rPr>
        <w:t xml:space="preserve">Two roles that have become an essential part of parental engagement and school support are the roles of the Educational Welfare Officer (EWO) and the Transition Officer. The role of the EWO within schools is to support </w:t>
      </w:r>
      <w:r w:rsidR="002A6341">
        <w:rPr>
          <w:rFonts w:ascii="Arial" w:hAnsi="Arial" w:cs="Arial"/>
          <w:sz w:val="24"/>
          <w:szCs w:val="24"/>
        </w:rPr>
        <w:t>parents and pupils to attend regularly. This can only be achieved through the regular engagement with parents</w:t>
      </w:r>
      <w:r>
        <w:rPr>
          <w:rFonts w:ascii="Arial" w:hAnsi="Arial" w:cs="Arial"/>
          <w:sz w:val="24"/>
          <w:szCs w:val="24"/>
        </w:rPr>
        <w:t xml:space="preserve"> </w:t>
      </w:r>
      <w:r w:rsidR="002A6341">
        <w:rPr>
          <w:rFonts w:ascii="Arial" w:hAnsi="Arial" w:cs="Arial"/>
          <w:sz w:val="24"/>
          <w:szCs w:val="24"/>
        </w:rPr>
        <w:t xml:space="preserve">to identify and formulate plans to overcome the barriers that may have caused the poor attendance. Their role in practice however does not just entail this. Within many schools the role of the EWO supports the parents and school with a wider range of issues. The EWO works closely with the </w:t>
      </w:r>
      <w:r w:rsidR="008E41EE">
        <w:rPr>
          <w:rFonts w:ascii="Arial" w:hAnsi="Arial" w:cs="Arial"/>
          <w:sz w:val="24"/>
          <w:szCs w:val="24"/>
        </w:rPr>
        <w:t xml:space="preserve">child Protection Officer on a wider social problems and difficulties that can affect the pupils and their families such as, </w:t>
      </w:r>
      <w:r w:rsidR="008E41EE">
        <w:rPr>
          <w:rFonts w:ascii="Arial" w:hAnsi="Arial" w:cs="Arial"/>
          <w:sz w:val="24"/>
          <w:szCs w:val="24"/>
        </w:rPr>
        <w:lastRenderedPageBreak/>
        <w:t xml:space="preserve">arranging grants for school uniforms. Support to fill in free school meals. Referrals to outside agencies such as, Team Around the Family (TAF), counselling and Police Liaison Officer or Youth Offending Team. </w:t>
      </w:r>
      <w:r w:rsidR="001318C2">
        <w:rPr>
          <w:rFonts w:ascii="Arial" w:hAnsi="Arial" w:cs="Arial"/>
          <w:sz w:val="24"/>
          <w:szCs w:val="24"/>
        </w:rPr>
        <w:t xml:space="preserve">Transition </w:t>
      </w:r>
      <w:r w:rsidR="000D02FF">
        <w:rPr>
          <w:rFonts w:ascii="Arial" w:hAnsi="Arial" w:cs="Arial"/>
          <w:sz w:val="24"/>
          <w:szCs w:val="24"/>
        </w:rPr>
        <w:t xml:space="preserve">from primary school to secondary school is a key area where pupils and families need support. This area is supported through taster days, the sharing of information, prospectuses and other social events. Current transition practice in secondary schools is to have in place a transition officer who can make visits to primary to talk to pupils and parents to answer questions and prepare for the move. This officer is also on hand to address any problems that may arise in the first six months of the </w:t>
      </w:r>
      <w:r w:rsidR="00DC6372">
        <w:rPr>
          <w:rFonts w:ascii="Arial" w:hAnsi="Arial" w:cs="Arial"/>
          <w:sz w:val="24"/>
          <w:szCs w:val="24"/>
        </w:rPr>
        <w:t>transition</w:t>
      </w:r>
      <w:r w:rsidR="000D02FF">
        <w:rPr>
          <w:rFonts w:ascii="Arial" w:hAnsi="Arial" w:cs="Arial"/>
          <w:sz w:val="24"/>
          <w:szCs w:val="24"/>
        </w:rPr>
        <w:t xml:space="preserve">. Key findings of a 2008 study carried out by the Institute of Education (2008) found that 84% of families questioned said they felt that they had </w:t>
      </w:r>
      <w:r w:rsidR="00DC6372">
        <w:rPr>
          <w:rFonts w:ascii="Arial" w:hAnsi="Arial" w:cs="Arial"/>
          <w:sz w:val="24"/>
          <w:szCs w:val="24"/>
        </w:rPr>
        <w:t>benefited</w:t>
      </w:r>
      <w:r w:rsidR="000D02FF">
        <w:rPr>
          <w:rFonts w:ascii="Arial" w:hAnsi="Arial" w:cs="Arial"/>
          <w:sz w:val="24"/>
          <w:szCs w:val="24"/>
        </w:rPr>
        <w:t xml:space="preserve"> from the support and were prepared for the transition.  </w:t>
      </w:r>
      <w:r w:rsidR="00DC6372">
        <w:rPr>
          <w:rFonts w:ascii="Arial" w:hAnsi="Arial" w:cs="Arial"/>
          <w:sz w:val="24"/>
          <w:szCs w:val="24"/>
        </w:rPr>
        <w:t xml:space="preserve">However, 16% felt they still had not had enough support with 3% still expressing concerns and worries over the move (Institute of Education, 2008). </w:t>
      </w:r>
    </w:p>
    <w:p w:rsidR="00CE38C9" w:rsidRDefault="00CE38C9" w:rsidP="008B58C6">
      <w:pPr>
        <w:spacing w:line="360" w:lineRule="auto"/>
        <w:rPr>
          <w:rFonts w:ascii="Arial" w:hAnsi="Arial" w:cs="Arial"/>
          <w:sz w:val="24"/>
          <w:szCs w:val="24"/>
        </w:rPr>
      </w:pPr>
      <w:r>
        <w:rPr>
          <w:rFonts w:ascii="Arial" w:hAnsi="Arial" w:cs="Arial"/>
          <w:sz w:val="24"/>
          <w:szCs w:val="24"/>
        </w:rPr>
        <w:t xml:space="preserve">The Additional Learning Needs and Education Tribunal (Wales) Act 2018 states </w:t>
      </w:r>
      <w:r w:rsidR="001B4483">
        <w:rPr>
          <w:rFonts w:ascii="Arial" w:hAnsi="Arial" w:cs="Arial"/>
          <w:sz w:val="24"/>
          <w:szCs w:val="24"/>
        </w:rPr>
        <w:t xml:space="preserve">that there is now a legal duty placed on all Local Education Authorities (LEA) and schools to listen to the views of the child and parents ‘Voice of the Child/Parent’. It expresses the importance of enablement of participation in decisions and information sharing as laid out in The Equality Act (2010) (Welsh Government, 2018). </w:t>
      </w:r>
    </w:p>
    <w:p w:rsidR="0055105A" w:rsidRDefault="0055105A" w:rsidP="008B58C6">
      <w:pPr>
        <w:spacing w:line="360" w:lineRule="auto"/>
        <w:rPr>
          <w:rFonts w:ascii="Arial" w:hAnsi="Arial" w:cs="Arial"/>
          <w:sz w:val="24"/>
          <w:szCs w:val="24"/>
        </w:rPr>
      </w:pPr>
      <w:r>
        <w:rPr>
          <w:rFonts w:ascii="Arial" w:hAnsi="Arial" w:cs="Arial"/>
          <w:sz w:val="24"/>
          <w:szCs w:val="24"/>
        </w:rPr>
        <w:t xml:space="preserve">Person </w:t>
      </w:r>
      <w:r w:rsidR="00E83E8C">
        <w:rPr>
          <w:rFonts w:ascii="Arial" w:hAnsi="Arial" w:cs="Arial"/>
          <w:sz w:val="24"/>
          <w:szCs w:val="24"/>
        </w:rPr>
        <w:t>centred</w:t>
      </w:r>
      <w:r>
        <w:rPr>
          <w:rFonts w:ascii="Arial" w:hAnsi="Arial" w:cs="Arial"/>
          <w:sz w:val="24"/>
          <w:szCs w:val="24"/>
        </w:rPr>
        <w:t xml:space="preserve"> Practice (PCP) developed by Helen Sanderson is a methodical way of establishing that education meets the needs of each child. It concentrates pupil, parent and school communication, building relationships and decision making. In line with the government policy ‘Putting people first (2007)’ used in health and social care. PCP benefits the child to gain a sense of self, feel valued and see themselves as part of the school community. The benefits to parents are that they are invited to contribute to their child’s education in a positive manner, they can contribute equally </w:t>
      </w:r>
      <w:r w:rsidR="003233CF">
        <w:rPr>
          <w:rFonts w:ascii="Arial" w:hAnsi="Arial" w:cs="Arial"/>
          <w:sz w:val="24"/>
          <w:szCs w:val="24"/>
        </w:rPr>
        <w:t xml:space="preserve">with professionals, share views and work together on planning for the future and contribute to actions where needed (Sanderson, 2018). </w:t>
      </w:r>
    </w:p>
    <w:p w:rsidR="0075274C" w:rsidRDefault="0075274C" w:rsidP="008B58C6">
      <w:pPr>
        <w:spacing w:line="360" w:lineRule="auto"/>
        <w:rPr>
          <w:rFonts w:ascii="Arial" w:hAnsi="Arial" w:cs="Arial"/>
          <w:sz w:val="24"/>
          <w:szCs w:val="24"/>
        </w:rPr>
      </w:pPr>
      <w:r>
        <w:rPr>
          <w:rFonts w:ascii="Arial" w:hAnsi="Arial" w:cs="Arial"/>
          <w:sz w:val="24"/>
          <w:szCs w:val="24"/>
        </w:rPr>
        <w:t xml:space="preserve">This form of working together to develop a child’s educational plan is a good example of the capabilities approach where it prompts alternative questions through observations and the gathering of information of all involved with the child at the </w:t>
      </w:r>
      <w:r>
        <w:rPr>
          <w:rFonts w:ascii="Arial" w:hAnsi="Arial" w:cs="Arial"/>
          <w:sz w:val="24"/>
          <w:szCs w:val="24"/>
        </w:rPr>
        <w:lastRenderedPageBreak/>
        <w:t>centre to make education inclusive to all which has historically been focused either on the social approach or the medical approach (</w:t>
      </w:r>
      <w:proofErr w:type="spellStart"/>
      <w:r>
        <w:rPr>
          <w:rFonts w:ascii="Arial" w:hAnsi="Arial" w:cs="Arial"/>
          <w:sz w:val="24"/>
          <w:szCs w:val="24"/>
        </w:rPr>
        <w:t>Robeyns</w:t>
      </w:r>
      <w:proofErr w:type="spellEnd"/>
      <w:r>
        <w:rPr>
          <w:rFonts w:ascii="Arial" w:hAnsi="Arial" w:cs="Arial"/>
          <w:sz w:val="24"/>
          <w:szCs w:val="24"/>
        </w:rPr>
        <w:t xml:space="preserve">, 2017). </w:t>
      </w:r>
    </w:p>
    <w:p w:rsidR="003233CF" w:rsidRDefault="003233CF" w:rsidP="008B58C6">
      <w:pPr>
        <w:spacing w:line="360" w:lineRule="auto"/>
        <w:rPr>
          <w:rFonts w:ascii="Arial" w:hAnsi="Arial" w:cs="Arial"/>
          <w:sz w:val="24"/>
          <w:szCs w:val="24"/>
        </w:rPr>
      </w:pPr>
      <w:r>
        <w:rPr>
          <w:rFonts w:ascii="Arial" w:hAnsi="Arial" w:cs="Arial"/>
          <w:sz w:val="24"/>
          <w:szCs w:val="24"/>
        </w:rPr>
        <w:t>There have been many studies carried out by the Government departments such as, the Department of Education and Skills and Estyn into the area of parental engagement. It is a diverse subject with varied and complex reasons for disengagement</w:t>
      </w:r>
      <w:r w:rsidR="00E83E8C">
        <w:rPr>
          <w:rFonts w:ascii="Arial" w:hAnsi="Arial" w:cs="Arial"/>
          <w:sz w:val="24"/>
          <w:szCs w:val="24"/>
        </w:rPr>
        <w:t xml:space="preserve"> from parental confidence or lack of communication skills to perceived stereotyping and feelings of constant complaining from schools when pupils are experiencing behavioural issues. However all surveys, reports and research recognise the importance good parental engagement can have on children’s educational attainment and attendance. With this in mind schools have developed a wide range of strategies to encourage all parents to engage, however, this could be developed further with specific groups of parents. The implementation of a new Curriculum for Wales (2022), the Draft Code of Practice (2018) and further developments to Person centred Practice it may be possible to engage a wider group of parents, however, a small group of parents may still not recognise the importance and impact they can have on their child’s education. </w:t>
      </w: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602A9" w:rsidRDefault="009602A9" w:rsidP="008B58C6">
      <w:pPr>
        <w:spacing w:line="360" w:lineRule="auto"/>
        <w:rPr>
          <w:rFonts w:ascii="Arial" w:hAnsi="Arial" w:cs="Arial"/>
          <w:sz w:val="24"/>
          <w:szCs w:val="24"/>
        </w:rPr>
      </w:pPr>
    </w:p>
    <w:p w:rsidR="009514B0" w:rsidRDefault="009514B0" w:rsidP="008B58C6">
      <w:pPr>
        <w:spacing w:line="360" w:lineRule="auto"/>
        <w:rPr>
          <w:rFonts w:ascii="Arial" w:hAnsi="Arial" w:cs="Arial"/>
          <w:sz w:val="24"/>
          <w:szCs w:val="24"/>
        </w:rPr>
      </w:pPr>
      <w:r>
        <w:rPr>
          <w:rFonts w:ascii="Arial" w:hAnsi="Arial" w:cs="Arial"/>
          <w:sz w:val="24"/>
          <w:szCs w:val="24"/>
        </w:rPr>
        <w:lastRenderedPageBreak/>
        <w:t>Reference:</w:t>
      </w:r>
    </w:p>
    <w:p w:rsidR="009514B0" w:rsidRDefault="009514B0"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Theme="minorHAnsi" w:eastAsiaTheme="minorEastAsia" w:hAnsi="Calibri" w:cstheme="minorBidi"/>
          <w:color w:val="000000" w:themeColor="text1"/>
          <w:kern w:val="24"/>
          <w:sz w:val="36"/>
          <w:szCs w:val="36"/>
        </w:rPr>
        <w:t xml:space="preserve">         </w:t>
      </w:r>
      <w:r w:rsidRPr="00621BF7">
        <w:rPr>
          <w:rFonts w:ascii="Arial" w:eastAsiaTheme="minorEastAsia" w:hAnsi="Arial" w:cs="Arial"/>
          <w:color w:val="000000" w:themeColor="text1"/>
          <w:kern w:val="24"/>
        </w:rPr>
        <w:t xml:space="preserve">Additional Learning Needs and Education Tribunal (Wales) Act (2018), PART 2 CHAPTER 1, Participation, United Nations conventions...Section 6. </w:t>
      </w:r>
      <w:r w:rsidR="00621BF7" w:rsidRPr="00621BF7">
        <w:rPr>
          <w:rFonts w:ascii="Arial" w:eastAsiaTheme="minorEastAsia" w:hAnsi="Arial" w:cs="Arial"/>
          <w:color w:val="000000" w:themeColor="text1"/>
          <w:kern w:val="24"/>
        </w:rPr>
        <w:t xml:space="preserve">[Online] Available from: </w:t>
      </w:r>
      <w:hyperlink w:history="1">
        <w:r w:rsidR="00621BF7" w:rsidRPr="00621BF7">
          <w:rPr>
            <w:rStyle w:val="Hyperlink"/>
            <w:rFonts w:ascii="Arial" w:eastAsiaTheme="minorEastAsia" w:hAnsi="Arial" w:cs="Arial"/>
            <w:kern w:val="24"/>
          </w:rPr>
          <w:t>http://</w:t>
        </w:r>
      </w:hyperlink>
      <w:hyperlink r:id="rId6" w:history="1">
        <w:r w:rsidRPr="00621BF7">
          <w:rPr>
            <w:rStyle w:val="Hyperlink"/>
            <w:rFonts w:ascii="Arial" w:eastAsiaTheme="minorEastAsia" w:hAnsi="Arial" w:cs="Arial"/>
            <w:kern w:val="24"/>
          </w:rPr>
          <w:t>www.legislation.gov.uk/anaw/2018/2/section/6</w:t>
        </w:r>
      </w:hyperlink>
      <w:r w:rsidRPr="00621BF7">
        <w:rPr>
          <w:rFonts w:ascii="Arial" w:eastAsiaTheme="minorEastAsia" w:hAnsi="Arial" w:cs="Arial"/>
          <w:color w:val="000000" w:themeColor="text1"/>
          <w:kern w:val="24"/>
        </w:rPr>
        <w:t xml:space="preserve"> (</w:t>
      </w:r>
      <w:r w:rsidR="003A6938">
        <w:rPr>
          <w:rFonts w:ascii="Arial" w:eastAsiaTheme="minorEastAsia" w:hAnsi="Arial" w:cs="Arial"/>
          <w:color w:val="000000" w:themeColor="text1"/>
          <w:kern w:val="24"/>
        </w:rPr>
        <w:t>A</w:t>
      </w:r>
      <w:r w:rsidRPr="00621BF7">
        <w:rPr>
          <w:rFonts w:ascii="Arial" w:eastAsiaTheme="minorEastAsia" w:hAnsi="Arial" w:cs="Arial"/>
          <w:color w:val="000000" w:themeColor="text1"/>
          <w:kern w:val="24"/>
        </w:rPr>
        <w:t>ccessed 11th January 2019)</w:t>
      </w:r>
    </w:p>
    <w:p w:rsidR="00707DCA" w:rsidRDefault="00707DCA" w:rsidP="009514B0">
      <w:pPr>
        <w:pStyle w:val="NormalWeb"/>
        <w:spacing w:before="86" w:beforeAutospacing="0" w:after="0" w:afterAutospacing="0"/>
        <w:ind w:hanging="720"/>
        <w:rPr>
          <w:rFonts w:ascii="Arial" w:eastAsiaTheme="minorEastAsia" w:hAnsi="Arial" w:cs="Arial"/>
          <w:color w:val="000000" w:themeColor="text1"/>
          <w:kern w:val="24"/>
        </w:rPr>
      </w:pPr>
    </w:p>
    <w:p w:rsidR="00707DCA" w:rsidRDefault="00707DCA"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Allport, G.W. (1954) </w:t>
      </w:r>
      <w:r w:rsidRPr="00707DCA">
        <w:rPr>
          <w:rFonts w:ascii="Arial" w:eastAsiaTheme="minorEastAsia" w:hAnsi="Arial" w:cs="Arial"/>
          <w:i/>
          <w:color w:val="000000" w:themeColor="text1"/>
          <w:kern w:val="24"/>
        </w:rPr>
        <w:t>Theories of Perceptions and the concept of Structure</w:t>
      </w:r>
      <w:r>
        <w:rPr>
          <w:rFonts w:ascii="Arial" w:eastAsiaTheme="minorEastAsia" w:hAnsi="Arial" w:cs="Arial"/>
          <w:color w:val="000000" w:themeColor="text1"/>
          <w:kern w:val="24"/>
        </w:rPr>
        <w:t>. New York: Wiley.</w:t>
      </w:r>
    </w:p>
    <w:p w:rsidR="00123EEC" w:rsidRDefault="00123EEC" w:rsidP="009514B0">
      <w:pPr>
        <w:pStyle w:val="NormalWeb"/>
        <w:spacing w:before="86" w:beforeAutospacing="0" w:after="0" w:afterAutospacing="0"/>
        <w:ind w:hanging="720"/>
        <w:rPr>
          <w:rFonts w:ascii="Arial" w:eastAsiaTheme="minorEastAsia" w:hAnsi="Arial" w:cs="Arial"/>
          <w:color w:val="000000" w:themeColor="text1"/>
          <w:kern w:val="24"/>
        </w:rPr>
      </w:pPr>
    </w:p>
    <w:p w:rsidR="00123EEC" w:rsidRDefault="00123EEC"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Pr="00123EEC">
        <w:rPr>
          <w:rFonts w:ascii="Arial" w:eastAsiaTheme="minorEastAsia" w:hAnsi="Arial" w:cs="Arial"/>
          <w:color w:val="000000" w:themeColor="text1"/>
          <w:kern w:val="24"/>
        </w:rPr>
        <w:t xml:space="preserve">Clive A.J. Dimmock, Thomas A. </w:t>
      </w:r>
      <w:proofErr w:type="spellStart"/>
      <w:r w:rsidRPr="00123EEC">
        <w:rPr>
          <w:rFonts w:ascii="Arial" w:eastAsiaTheme="minorEastAsia" w:hAnsi="Arial" w:cs="Arial"/>
          <w:color w:val="000000" w:themeColor="text1"/>
          <w:kern w:val="24"/>
        </w:rPr>
        <w:t>O'Donoghue</w:t>
      </w:r>
      <w:proofErr w:type="spellEnd"/>
      <w:r w:rsidRPr="00123EEC">
        <w:rPr>
          <w:rFonts w:ascii="Arial" w:eastAsiaTheme="minorEastAsia" w:hAnsi="Arial" w:cs="Arial"/>
          <w:color w:val="000000" w:themeColor="text1"/>
          <w:kern w:val="24"/>
        </w:rPr>
        <w:t xml:space="preserve"> &amp; Alison S. Robb (1996) Parental Involvement in Schooling: an emerging research agenda, Compare: A Journal of Comparative and International Education, 26:1, 5-20,</w:t>
      </w:r>
      <w:r w:rsidR="007C0EBC">
        <w:rPr>
          <w:rFonts w:ascii="Arial" w:eastAsiaTheme="minorEastAsia" w:hAnsi="Arial" w:cs="Arial"/>
          <w:color w:val="000000" w:themeColor="text1"/>
          <w:kern w:val="24"/>
        </w:rPr>
        <w:t xml:space="preserve"> [Online] Available from: </w:t>
      </w:r>
      <w:r>
        <w:rPr>
          <w:rFonts w:ascii="Arial" w:eastAsiaTheme="minorEastAsia" w:hAnsi="Arial" w:cs="Arial"/>
          <w:color w:val="000000" w:themeColor="text1"/>
          <w:kern w:val="24"/>
        </w:rPr>
        <w:t xml:space="preserve"> </w:t>
      </w:r>
      <w:hyperlink r:id="rId7" w:history="1">
        <w:r w:rsidR="007C0EBC" w:rsidRPr="00FB1B0A">
          <w:rPr>
            <w:rStyle w:val="Hyperlink"/>
            <w:rFonts w:ascii="Arial" w:eastAsiaTheme="minorEastAsia" w:hAnsi="Arial" w:cs="Arial"/>
            <w:kern w:val="24"/>
          </w:rPr>
          <w:t>https://www.tandfonline.com/doi/abs/10.1080/0305792960260102</w:t>
        </w:r>
      </w:hyperlink>
      <w:r w:rsidR="007C0EBC">
        <w:rPr>
          <w:rFonts w:ascii="Arial" w:eastAsiaTheme="minorEastAsia" w:hAnsi="Arial" w:cs="Arial"/>
          <w:color w:val="000000" w:themeColor="text1"/>
          <w:kern w:val="24"/>
        </w:rPr>
        <w:t xml:space="preserve"> (Accessed 10th January 2019) </w:t>
      </w:r>
    </w:p>
    <w:p w:rsidR="00DA63D7" w:rsidRDefault="00DA63D7" w:rsidP="009514B0">
      <w:pPr>
        <w:pStyle w:val="NormalWeb"/>
        <w:spacing w:before="86" w:beforeAutospacing="0" w:after="0" w:afterAutospacing="0"/>
        <w:ind w:hanging="720"/>
        <w:rPr>
          <w:rFonts w:ascii="Arial" w:eastAsiaTheme="minorEastAsia" w:hAnsi="Arial" w:cs="Arial"/>
          <w:color w:val="000000" w:themeColor="text1"/>
          <w:kern w:val="24"/>
        </w:rPr>
      </w:pPr>
    </w:p>
    <w:p w:rsidR="00DA63D7" w:rsidRDefault="00DA63D7"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proofErr w:type="spellStart"/>
      <w:r>
        <w:rPr>
          <w:rFonts w:ascii="Arial" w:eastAsiaTheme="minorEastAsia" w:hAnsi="Arial" w:cs="Arial"/>
          <w:color w:val="000000" w:themeColor="text1"/>
          <w:kern w:val="24"/>
        </w:rPr>
        <w:t>Desforges</w:t>
      </w:r>
      <w:proofErr w:type="spellEnd"/>
      <w:r>
        <w:rPr>
          <w:rFonts w:ascii="Arial" w:eastAsiaTheme="minorEastAsia" w:hAnsi="Arial" w:cs="Arial"/>
          <w:color w:val="000000" w:themeColor="text1"/>
          <w:kern w:val="24"/>
        </w:rPr>
        <w:t>, C.</w:t>
      </w:r>
      <w:r w:rsidR="003A6938">
        <w:rPr>
          <w:rFonts w:ascii="Arial" w:eastAsiaTheme="minorEastAsia" w:hAnsi="Arial" w:cs="Arial"/>
          <w:color w:val="000000" w:themeColor="text1"/>
          <w:kern w:val="24"/>
        </w:rPr>
        <w:t xml:space="preserve"> (2003) </w:t>
      </w:r>
      <w:r w:rsidR="003A6938" w:rsidRPr="003A6938">
        <w:rPr>
          <w:rFonts w:ascii="Arial" w:eastAsiaTheme="minorEastAsia" w:hAnsi="Arial" w:cs="Arial"/>
          <w:i/>
          <w:color w:val="000000" w:themeColor="text1"/>
          <w:kern w:val="24"/>
        </w:rPr>
        <w:t>The Impact of Parental Involvement, Parental support and family education on Pupil Achievements and Adjustment: A Literature Review</w:t>
      </w:r>
      <w:r w:rsidR="003A6938">
        <w:rPr>
          <w:rFonts w:ascii="Arial" w:eastAsiaTheme="minorEastAsia" w:hAnsi="Arial" w:cs="Arial"/>
          <w:i/>
          <w:color w:val="000000" w:themeColor="text1"/>
          <w:kern w:val="24"/>
        </w:rPr>
        <w:t xml:space="preserve">: </w:t>
      </w:r>
      <w:r w:rsidR="003A6938" w:rsidRPr="003A6938">
        <w:rPr>
          <w:rFonts w:ascii="Arial" w:eastAsiaTheme="minorEastAsia" w:hAnsi="Arial" w:cs="Arial"/>
          <w:color w:val="000000" w:themeColor="text1"/>
          <w:kern w:val="24"/>
        </w:rPr>
        <w:t>Department of Education and Skills</w:t>
      </w:r>
      <w:r w:rsidR="003A6938">
        <w:rPr>
          <w:rFonts w:ascii="Arial" w:eastAsiaTheme="minorEastAsia" w:hAnsi="Arial" w:cs="Arial"/>
          <w:color w:val="000000" w:themeColor="text1"/>
          <w:kern w:val="24"/>
        </w:rPr>
        <w:t xml:space="preserve"> [Online] Available from: </w:t>
      </w:r>
      <w:hyperlink r:id="rId8" w:history="1">
        <w:r w:rsidR="003A6938" w:rsidRPr="00FB1B0A">
          <w:rPr>
            <w:rStyle w:val="Hyperlink"/>
            <w:rFonts w:ascii="Arial" w:eastAsiaTheme="minorEastAsia" w:hAnsi="Arial" w:cs="Arial"/>
            <w:kern w:val="24"/>
          </w:rPr>
          <w:t>https://www.nationalnumeracy.org.uk/sites/default/files/the_impact_of_parental_involvement.pdf</w:t>
        </w:r>
      </w:hyperlink>
      <w:r w:rsidR="003A6938">
        <w:rPr>
          <w:rFonts w:ascii="Arial" w:eastAsiaTheme="minorEastAsia" w:hAnsi="Arial" w:cs="Arial"/>
          <w:color w:val="000000" w:themeColor="text1"/>
          <w:kern w:val="24"/>
        </w:rPr>
        <w:t xml:space="preserve"> (Accessed 12th January 2019)</w:t>
      </w:r>
    </w:p>
    <w:p w:rsidR="00621BF7" w:rsidRDefault="00621BF7" w:rsidP="009514B0">
      <w:pPr>
        <w:pStyle w:val="NormalWeb"/>
        <w:spacing w:before="86" w:beforeAutospacing="0" w:after="0" w:afterAutospacing="0"/>
        <w:ind w:hanging="720"/>
        <w:rPr>
          <w:rFonts w:ascii="Arial" w:eastAsiaTheme="minorEastAsia" w:hAnsi="Arial" w:cs="Arial"/>
          <w:color w:val="000000" w:themeColor="text1"/>
          <w:kern w:val="24"/>
        </w:rPr>
      </w:pPr>
    </w:p>
    <w:p w:rsidR="00621BF7" w:rsidRDefault="00621BF7"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Pr="00621BF7">
        <w:rPr>
          <w:rFonts w:ascii="Arial" w:eastAsiaTheme="minorEastAsia" w:hAnsi="Arial" w:cs="Arial"/>
          <w:color w:val="000000" w:themeColor="text1"/>
          <w:kern w:val="24"/>
        </w:rPr>
        <w:t xml:space="preserve">Donaldson Report- Successful Futures - </w:t>
      </w:r>
      <w:r w:rsidRPr="00707DCA">
        <w:rPr>
          <w:rFonts w:ascii="Arial" w:eastAsiaTheme="minorEastAsia" w:hAnsi="Arial" w:cs="Arial"/>
          <w:i/>
          <w:color w:val="000000" w:themeColor="text1"/>
          <w:kern w:val="24"/>
        </w:rPr>
        <w:t>Independent Review of Curriculum and Assessment Arrangements in Wales</w:t>
      </w:r>
      <w:r w:rsidRPr="00621BF7">
        <w:rPr>
          <w:rFonts w:ascii="Arial" w:eastAsiaTheme="minorEastAsia" w:hAnsi="Arial" w:cs="Arial"/>
          <w:color w:val="000000" w:themeColor="text1"/>
          <w:kern w:val="24"/>
        </w:rPr>
        <w:t xml:space="preserve"> (2015)</w:t>
      </w:r>
      <w:r>
        <w:rPr>
          <w:rFonts w:ascii="Arial" w:eastAsiaTheme="minorEastAsia" w:hAnsi="Arial" w:cs="Arial"/>
          <w:color w:val="000000" w:themeColor="text1"/>
          <w:kern w:val="24"/>
        </w:rPr>
        <w:t xml:space="preserve"> </w:t>
      </w:r>
      <w:r w:rsidRPr="00621BF7">
        <w:rPr>
          <w:rFonts w:ascii="Arial" w:eastAsiaTheme="minorEastAsia" w:hAnsi="Arial" w:cs="Arial"/>
          <w:color w:val="000000" w:themeColor="text1"/>
          <w:kern w:val="24"/>
        </w:rPr>
        <w:t xml:space="preserve">[Online] Available from: </w:t>
      </w:r>
      <w:hyperlink r:id="rId9" w:history="1">
        <w:r w:rsidRPr="00FB1B0A">
          <w:rPr>
            <w:rStyle w:val="Hyperlink"/>
            <w:rFonts w:ascii="Arial" w:eastAsiaTheme="minorEastAsia" w:hAnsi="Arial" w:cs="Arial"/>
            <w:kern w:val="24"/>
          </w:rPr>
          <w:t>https://www.nasuwt.org.uK</w:t>
        </w:r>
      </w:hyperlink>
      <w:r>
        <w:rPr>
          <w:rFonts w:ascii="Arial" w:eastAsiaTheme="minorEastAsia" w:hAnsi="Arial" w:cs="Arial"/>
          <w:color w:val="000000" w:themeColor="text1"/>
          <w:kern w:val="24"/>
        </w:rPr>
        <w:t xml:space="preserve"> </w:t>
      </w:r>
      <w:r w:rsidRPr="00621BF7">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w:t>
      </w:r>
      <w:r w:rsidRPr="00621BF7">
        <w:rPr>
          <w:rFonts w:ascii="Arial" w:eastAsiaTheme="minorEastAsia" w:hAnsi="Arial" w:cs="Arial"/>
          <w:color w:val="000000" w:themeColor="text1"/>
          <w:kern w:val="24"/>
        </w:rPr>
        <w:t>Accessed 1</w:t>
      </w:r>
      <w:r>
        <w:rPr>
          <w:rFonts w:ascii="Arial" w:eastAsiaTheme="minorEastAsia" w:hAnsi="Arial" w:cs="Arial"/>
          <w:color w:val="000000" w:themeColor="text1"/>
          <w:kern w:val="24"/>
        </w:rPr>
        <w:t>9</w:t>
      </w:r>
      <w:r w:rsidRPr="00621BF7">
        <w:rPr>
          <w:rFonts w:ascii="Arial" w:eastAsiaTheme="minorEastAsia" w:hAnsi="Arial" w:cs="Arial"/>
          <w:color w:val="000000" w:themeColor="text1"/>
          <w:kern w:val="24"/>
        </w:rPr>
        <w:t xml:space="preserve">th </w:t>
      </w:r>
      <w:r>
        <w:rPr>
          <w:rFonts w:ascii="Arial" w:eastAsiaTheme="minorEastAsia" w:hAnsi="Arial" w:cs="Arial"/>
          <w:color w:val="000000" w:themeColor="text1"/>
          <w:kern w:val="24"/>
        </w:rPr>
        <w:t>January</w:t>
      </w:r>
      <w:r w:rsidRPr="00621BF7">
        <w:rPr>
          <w:rFonts w:ascii="Arial" w:eastAsiaTheme="minorEastAsia" w:hAnsi="Arial" w:cs="Arial"/>
          <w:color w:val="000000" w:themeColor="text1"/>
          <w:kern w:val="24"/>
        </w:rPr>
        <w:t xml:space="preserve"> 201</w:t>
      </w:r>
      <w:r>
        <w:rPr>
          <w:rFonts w:ascii="Arial" w:eastAsiaTheme="minorEastAsia" w:hAnsi="Arial" w:cs="Arial"/>
          <w:color w:val="000000" w:themeColor="text1"/>
          <w:kern w:val="24"/>
        </w:rPr>
        <w:t>9)</w:t>
      </w:r>
    </w:p>
    <w:p w:rsidR="00D85864" w:rsidRDefault="00D85864" w:rsidP="009514B0">
      <w:pPr>
        <w:pStyle w:val="NormalWeb"/>
        <w:spacing w:before="86" w:beforeAutospacing="0" w:after="0" w:afterAutospacing="0"/>
        <w:ind w:hanging="720"/>
        <w:rPr>
          <w:rFonts w:ascii="Arial" w:eastAsiaTheme="minorEastAsia" w:hAnsi="Arial" w:cs="Arial"/>
          <w:color w:val="000000" w:themeColor="text1"/>
          <w:kern w:val="24"/>
        </w:rPr>
      </w:pPr>
    </w:p>
    <w:p w:rsidR="00D85864" w:rsidRDefault="00D85864" w:rsidP="00D85864">
      <w:pPr>
        <w:pStyle w:val="NormalWeb"/>
        <w:spacing w:before="86" w:beforeAutospacing="0" w:after="0" w:afterAutospacing="0"/>
        <w:rPr>
          <w:rFonts w:ascii="Arial" w:eastAsiaTheme="minorEastAsia" w:hAnsi="Arial" w:cs="Arial"/>
          <w:color w:val="000000" w:themeColor="text1"/>
          <w:kern w:val="24"/>
        </w:rPr>
      </w:pPr>
      <w:r w:rsidRPr="00D85864">
        <w:rPr>
          <w:rFonts w:ascii="Arial" w:eastAsiaTheme="minorEastAsia" w:hAnsi="Arial" w:cs="Arial"/>
          <w:color w:val="000000" w:themeColor="text1"/>
          <w:kern w:val="24"/>
        </w:rPr>
        <w:t xml:space="preserve">Institute of Education, University of London (2008) What Makes a Successful Transition from Primary to Secondary School? [Online] Available from: </w:t>
      </w:r>
      <w:hyperlink r:id="rId10" w:history="1">
        <w:r w:rsidRPr="0064237C">
          <w:rPr>
            <w:rStyle w:val="Hyperlink"/>
            <w:rFonts w:ascii="Arial" w:eastAsiaTheme="minorEastAsia" w:hAnsi="Arial" w:cs="Arial"/>
            <w:kern w:val="24"/>
          </w:rPr>
          <w:t>https://dera.ioe.ac.uk/8618/1/DCSF-RR019.pdf</w:t>
        </w:r>
      </w:hyperlink>
      <w:r>
        <w:rPr>
          <w:rFonts w:ascii="Arial" w:eastAsiaTheme="minorEastAsia" w:hAnsi="Arial" w:cs="Arial"/>
          <w:color w:val="000000" w:themeColor="text1"/>
          <w:kern w:val="24"/>
        </w:rPr>
        <w:t xml:space="preserve"> </w:t>
      </w:r>
      <w:r w:rsidRPr="00D85864">
        <w:rPr>
          <w:rFonts w:ascii="Arial" w:eastAsiaTheme="minorEastAsia" w:hAnsi="Arial" w:cs="Arial"/>
          <w:color w:val="000000" w:themeColor="text1"/>
          <w:kern w:val="24"/>
        </w:rPr>
        <w:t xml:space="preserve"> (Accessed 17th January 2019)</w:t>
      </w:r>
    </w:p>
    <w:p w:rsidR="00E83E8C" w:rsidRDefault="00E83E8C" w:rsidP="009514B0">
      <w:pPr>
        <w:pStyle w:val="NormalWeb"/>
        <w:spacing w:before="86" w:beforeAutospacing="0" w:after="0" w:afterAutospacing="0"/>
        <w:ind w:hanging="720"/>
        <w:rPr>
          <w:rFonts w:ascii="Arial" w:eastAsiaTheme="minorEastAsia" w:hAnsi="Arial" w:cs="Arial"/>
          <w:color w:val="000000" w:themeColor="text1"/>
          <w:kern w:val="24"/>
        </w:rPr>
      </w:pPr>
    </w:p>
    <w:p w:rsidR="00E83E8C" w:rsidRPr="00333A96" w:rsidRDefault="00E83E8C" w:rsidP="009514B0">
      <w:pPr>
        <w:pStyle w:val="NormalWeb"/>
        <w:spacing w:before="86"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ab/>
        <w:t>Sanderson,</w:t>
      </w:r>
      <w:r w:rsidR="00333A96">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H. (2018</w:t>
      </w:r>
      <w:r w:rsidR="00D85864">
        <w:rPr>
          <w:rFonts w:ascii="Arial" w:eastAsiaTheme="minorEastAsia" w:hAnsi="Arial" w:cs="Arial"/>
          <w:color w:val="000000" w:themeColor="text1"/>
          <w:kern w:val="24"/>
        </w:rPr>
        <w:t xml:space="preserve">) </w:t>
      </w:r>
      <w:r w:rsidR="00333A96" w:rsidRPr="00333A96">
        <w:rPr>
          <w:rFonts w:ascii="Arial" w:eastAsiaTheme="minorEastAsia" w:hAnsi="Arial" w:cs="Arial"/>
          <w:i/>
          <w:color w:val="000000" w:themeColor="text1"/>
          <w:kern w:val="24"/>
        </w:rPr>
        <w:t>Using person-centred practices in schools</w:t>
      </w:r>
      <w:r w:rsidR="00333A96">
        <w:rPr>
          <w:rFonts w:ascii="Arial" w:eastAsiaTheme="minorEastAsia" w:hAnsi="Arial" w:cs="Arial"/>
          <w:i/>
          <w:color w:val="000000" w:themeColor="text1"/>
          <w:kern w:val="24"/>
        </w:rPr>
        <w:t xml:space="preserve">. </w:t>
      </w:r>
      <w:r w:rsidR="00333A96">
        <w:rPr>
          <w:rFonts w:ascii="Arial" w:eastAsiaTheme="minorEastAsia" w:hAnsi="Arial" w:cs="Arial"/>
          <w:color w:val="000000" w:themeColor="text1"/>
          <w:kern w:val="24"/>
        </w:rPr>
        <w:t>[Online]Available from:</w:t>
      </w:r>
      <w:r w:rsidR="00333A96" w:rsidRPr="00333A96">
        <w:t xml:space="preserve"> </w:t>
      </w:r>
      <w:hyperlink r:id="rId11" w:history="1">
        <w:r w:rsidR="00333A96" w:rsidRPr="00F957C8">
          <w:rPr>
            <w:rStyle w:val="Hyperlink"/>
            <w:rFonts w:ascii="Arial" w:eastAsiaTheme="minorEastAsia" w:hAnsi="Arial" w:cs="Arial"/>
            <w:kern w:val="24"/>
          </w:rPr>
          <w:t>http://helensandersonassociates.co.uk/papers/using-person-centred-practices-schools/</w:t>
        </w:r>
      </w:hyperlink>
      <w:r w:rsidR="00333A96">
        <w:rPr>
          <w:rFonts w:ascii="Arial" w:eastAsiaTheme="minorEastAsia" w:hAnsi="Arial" w:cs="Arial"/>
          <w:color w:val="000000" w:themeColor="text1"/>
          <w:kern w:val="24"/>
        </w:rPr>
        <w:t xml:space="preserve"> (Accessed 11th January 2019)</w:t>
      </w:r>
      <w:r w:rsidR="00333A96" w:rsidRPr="00333A96">
        <w:rPr>
          <w:rFonts w:ascii="Arial" w:eastAsiaTheme="minorEastAsia" w:hAnsi="Arial" w:cs="Arial"/>
          <w:color w:val="000000" w:themeColor="text1"/>
          <w:kern w:val="24"/>
        </w:rPr>
        <w:t>.</w:t>
      </w:r>
    </w:p>
    <w:p w:rsidR="009514B0" w:rsidRPr="00621BF7" w:rsidRDefault="00333A96" w:rsidP="009514B0">
      <w:pPr>
        <w:pStyle w:val="NormalWeb"/>
        <w:spacing w:before="86" w:beforeAutospacing="0" w:after="0" w:afterAutospacing="0"/>
        <w:ind w:hanging="720"/>
        <w:rPr>
          <w:rFonts w:ascii="Arial" w:hAnsi="Arial" w:cs="Arial"/>
        </w:rPr>
      </w:pPr>
      <w:r>
        <w:rPr>
          <w:rFonts w:ascii="Arial" w:hAnsi="Arial" w:cs="Arial"/>
        </w:rPr>
        <w:t xml:space="preserve"> </w:t>
      </w:r>
    </w:p>
    <w:p w:rsidR="009514B0" w:rsidRDefault="009514B0" w:rsidP="009514B0">
      <w:pPr>
        <w:pStyle w:val="NormalWeb"/>
        <w:spacing w:before="86" w:beforeAutospacing="0" w:after="0" w:afterAutospacing="0"/>
        <w:ind w:hanging="720"/>
        <w:rPr>
          <w:rFonts w:ascii="Arial" w:eastAsiaTheme="minorEastAsia" w:hAnsi="Arial" w:cs="Arial"/>
          <w:color w:val="000000" w:themeColor="text1"/>
          <w:kern w:val="24"/>
          <w:lang w:val="en-US"/>
        </w:rPr>
      </w:pPr>
      <w:r w:rsidRPr="00621BF7">
        <w:rPr>
          <w:rFonts w:ascii="Arial" w:eastAsiaTheme="minorEastAsia" w:hAnsi="Arial" w:cs="Arial"/>
          <w:color w:val="000000" w:themeColor="text1"/>
          <w:kern w:val="24"/>
          <w:lang w:val="en-US"/>
        </w:rPr>
        <w:t xml:space="preserve">        </w:t>
      </w:r>
      <w:r w:rsidR="00707DCA">
        <w:rPr>
          <w:rFonts w:ascii="Arial" w:eastAsiaTheme="minorEastAsia" w:hAnsi="Arial" w:cs="Arial"/>
          <w:color w:val="000000" w:themeColor="text1"/>
          <w:kern w:val="24"/>
          <w:lang w:val="en-US"/>
        </w:rPr>
        <w:t xml:space="preserve"> </w:t>
      </w:r>
      <w:r w:rsidRPr="00621BF7">
        <w:rPr>
          <w:rFonts w:ascii="Arial" w:eastAsiaTheme="minorEastAsia" w:hAnsi="Arial" w:cs="Arial"/>
          <w:color w:val="000000" w:themeColor="text1"/>
          <w:kern w:val="24"/>
          <w:lang w:val="en-US"/>
        </w:rPr>
        <w:t xml:space="preserve"> Legislation.gov.uk.</w:t>
      </w:r>
      <w:r w:rsidR="00D85864">
        <w:rPr>
          <w:rFonts w:ascii="Arial" w:eastAsiaTheme="minorEastAsia" w:hAnsi="Arial" w:cs="Arial"/>
          <w:color w:val="000000" w:themeColor="text1"/>
          <w:kern w:val="24"/>
          <w:lang w:val="en-US"/>
        </w:rPr>
        <w:t xml:space="preserve"> </w:t>
      </w:r>
      <w:r w:rsidRPr="00621BF7">
        <w:rPr>
          <w:rFonts w:ascii="Arial" w:eastAsiaTheme="minorEastAsia" w:hAnsi="Arial" w:cs="Arial"/>
          <w:color w:val="000000" w:themeColor="text1"/>
          <w:kern w:val="24"/>
          <w:lang w:val="en-US"/>
        </w:rPr>
        <w:t xml:space="preserve"> (2010). </w:t>
      </w:r>
      <w:r w:rsidRPr="00707DCA">
        <w:rPr>
          <w:rFonts w:ascii="Arial" w:eastAsiaTheme="minorEastAsia" w:hAnsi="Arial" w:cs="Arial"/>
          <w:i/>
          <w:color w:val="000000" w:themeColor="text1"/>
          <w:kern w:val="24"/>
          <w:lang w:val="en-US"/>
        </w:rPr>
        <w:t>Equality Act 2010</w:t>
      </w:r>
      <w:r w:rsidR="00D85864">
        <w:rPr>
          <w:rFonts w:ascii="Arial" w:eastAsiaTheme="minorEastAsia" w:hAnsi="Arial" w:cs="Arial"/>
          <w:color w:val="000000" w:themeColor="text1"/>
          <w:kern w:val="24"/>
          <w:lang w:val="en-US"/>
        </w:rPr>
        <w:t>. [O</w:t>
      </w:r>
      <w:r w:rsidRPr="00621BF7">
        <w:rPr>
          <w:rFonts w:ascii="Arial" w:eastAsiaTheme="minorEastAsia" w:hAnsi="Arial" w:cs="Arial"/>
          <w:color w:val="000000" w:themeColor="text1"/>
          <w:kern w:val="24"/>
          <w:lang w:val="en-US"/>
        </w:rPr>
        <w:t xml:space="preserve">nline] Available </w:t>
      </w:r>
      <w:r w:rsidR="00621BF7" w:rsidRPr="00621BF7">
        <w:rPr>
          <w:rFonts w:ascii="Arial" w:eastAsiaTheme="minorEastAsia" w:hAnsi="Arial" w:cs="Arial"/>
          <w:color w:val="000000" w:themeColor="text1"/>
          <w:kern w:val="24"/>
          <w:lang w:val="en-US"/>
        </w:rPr>
        <w:t>from</w:t>
      </w:r>
      <w:r w:rsidRPr="00621BF7">
        <w:rPr>
          <w:rFonts w:ascii="Arial" w:eastAsiaTheme="minorEastAsia" w:hAnsi="Arial" w:cs="Arial"/>
          <w:color w:val="000000" w:themeColor="text1"/>
          <w:kern w:val="24"/>
          <w:lang w:val="en-US"/>
        </w:rPr>
        <w:t xml:space="preserve">: </w:t>
      </w:r>
      <w:hyperlink r:id="rId12" w:history="1">
        <w:r w:rsidRPr="00621BF7">
          <w:rPr>
            <w:rStyle w:val="Hyperlink"/>
            <w:rFonts w:ascii="Arial" w:eastAsiaTheme="minorEastAsia" w:hAnsi="Arial" w:cs="Arial"/>
            <w:kern w:val="24"/>
            <w:lang w:val="en-US"/>
          </w:rPr>
          <w:t>http://www.legislation.gov.uk/ukpga/2010/15/contents</w:t>
        </w:r>
      </w:hyperlink>
      <w:r w:rsidR="00333A96">
        <w:rPr>
          <w:rFonts w:ascii="Arial" w:eastAsiaTheme="minorEastAsia" w:hAnsi="Arial" w:cs="Arial"/>
          <w:color w:val="000000" w:themeColor="text1"/>
          <w:kern w:val="24"/>
          <w:lang w:val="en-US"/>
        </w:rPr>
        <w:t xml:space="preserve"> (Accessed 11th January 2019</w:t>
      </w:r>
      <w:r w:rsidR="009602A9">
        <w:rPr>
          <w:rFonts w:ascii="Arial" w:eastAsiaTheme="minorEastAsia" w:hAnsi="Arial" w:cs="Arial"/>
          <w:color w:val="000000" w:themeColor="text1"/>
          <w:kern w:val="24"/>
          <w:lang w:val="en-US"/>
        </w:rPr>
        <w:t>)</w:t>
      </w:r>
      <w:r w:rsidRPr="00621BF7">
        <w:rPr>
          <w:rFonts w:ascii="Arial" w:eastAsiaTheme="minorEastAsia" w:hAnsi="Arial" w:cs="Arial"/>
          <w:color w:val="000000" w:themeColor="text1"/>
          <w:kern w:val="24"/>
          <w:lang w:val="en-US"/>
        </w:rPr>
        <w:t>.</w:t>
      </w:r>
    </w:p>
    <w:p w:rsidR="00A96474" w:rsidRDefault="00A96474" w:rsidP="009514B0">
      <w:pPr>
        <w:pStyle w:val="NormalWeb"/>
        <w:spacing w:before="86" w:beforeAutospacing="0" w:after="0" w:afterAutospacing="0"/>
        <w:ind w:hanging="720"/>
        <w:rPr>
          <w:rFonts w:ascii="Arial" w:eastAsiaTheme="minorEastAsia" w:hAnsi="Arial" w:cs="Arial"/>
          <w:color w:val="000000" w:themeColor="text1"/>
          <w:kern w:val="24"/>
          <w:lang w:val="en-US"/>
        </w:rPr>
      </w:pPr>
    </w:p>
    <w:p w:rsidR="00A96474" w:rsidRDefault="00A96474" w:rsidP="009514B0">
      <w:pPr>
        <w:pStyle w:val="NormalWeb"/>
        <w:spacing w:before="86" w:beforeAutospacing="0" w:after="0" w:afterAutospacing="0"/>
        <w:ind w:hanging="720"/>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 xml:space="preserve">           </w:t>
      </w:r>
      <w:r w:rsidRPr="00A96474">
        <w:rPr>
          <w:rFonts w:ascii="Arial" w:eastAsiaTheme="minorEastAsia" w:hAnsi="Arial" w:cs="Arial"/>
          <w:color w:val="000000" w:themeColor="text1"/>
          <w:kern w:val="24"/>
          <w:lang w:val="en-US"/>
        </w:rPr>
        <w:t xml:space="preserve">Maslow, A. (1954) </w:t>
      </w:r>
      <w:r w:rsidRPr="00707DCA">
        <w:rPr>
          <w:rFonts w:ascii="Arial" w:eastAsiaTheme="minorEastAsia" w:hAnsi="Arial" w:cs="Arial"/>
          <w:i/>
          <w:color w:val="000000" w:themeColor="text1"/>
          <w:kern w:val="24"/>
          <w:lang w:val="en-US"/>
        </w:rPr>
        <w:t>Motivation and Personality</w:t>
      </w:r>
      <w:r w:rsidRPr="00A96474">
        <w:rPr>
          <w:rFonts w:ascii="Arial" w:eastAsiaTheme="minorEastAsia" w:hAnsi="Arial" w:cs="Arial"/>
          <w:color w:val="000000" w:themeColor="text1"/>
          <w:kern w:val="24"/>
          <w:lang w:val="en-US"/>
        </w:rPr>
        <w:t>. New York: Harper &amp; Row.</w:t>
      </w:r>
    </w:p>
    <w:p w:rsidR="0096119A" w:rsidRDefault="0096119A" w:rsidP="009514B0">
      <w:pPr>
        <w:pStyle w:val="NormalWeb"/>
        <w:spacing w:before="86" w:beforeAutospacing="0" w:after="0" w:afterAutospacing="0"/>
        <w:ind w:hanging="720"/>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ab/>
      </w:r>
    </w:p>
    <w:p w:rsidR="0096119A" w:rsidRDefault="0096119A" w:rsidP="009514B0">
      <w:pPr>
        <w:pStyle w:val="NormalWeb"/>
        <w:spacing w:before="86" w:beforeAutospacing="0" w:after="0" w:afterAutospacing="0"/>
        <w:ind w:hanging="720"/>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ab/>
      </w:r>
      <w:proofErr w:type="spellStart"/>
      <w:r w:rsidR="0075274C">
        <w:rPr>
          <w:rFonts w:ascii="Arial" w:eastAsiaTheme="minorEastAsia" w:hAnsi="Arial" w:cs="Arial"/>
          <w:color w:val="000000" w:themeColor="text1"/>
          <w:kern w:val="24"/>
          <w:lang w:val="en-US"/>
        </w:rPr>
        <w:t>Robeyns</w:t>
      </w:r>
      <w:proofErr w:type="spellEnd"/>
      <w:r w:rsidR="0075274C">
        <w:rPr>
          <w:rFonts w:ascii="Arial" w:eastAsiaTheme="minorEastAsia" w:hAnsi="Arial" w:cs="Arial"/>
          <w:color w:val="000000" w:themeColor="text1"/>
          <w:kern w:val="24"/>
          <w:lang w:val="en-US"/>
        </w:rPr>
        <w:t>, I. (2017) Wellbeing, Freedom and Social Justice, The Capabilities Approach Re Examined. Cambridge, UK: Open book Publishers.</w:t>
      </w:r>
    </w:p>
    <w:p w:rsidR="008361D5" w:rsidRDefault="008361D5" w:rsidP="009514B0">
      <w:pPr>
        <w:pStyle w:val="NormalWeb"/>
        <w:spacing w:before="86" w:beforeAutospacing="0" w:after="0" w:afterAutospacing="0"/>
        <w:ind w:hanging="720"/>
        <w:rPr>
          <w:rFonts w:ascii="Arial" w:eastAsiaTheme="minorEastAsia" w:hAnsi="Arial" w:cs="Arial"/>
          <w:color w:val="000000" w:themeColor="text1"/>
          <w:kern w:val="24"/>
          <w:lang w:val="en-US"/>
        </w:rPr>
      </w:pPr>
    </w:p>
    <w:p w:rsidR="00DE2CE5" w:rsidRDefault="008361D5" w:rsidP="009514B0">
      <w:pPr>
        <w:pStyle w:val="NormalWeb"/>
        <w:spacing w:before="86" w:beforeAutospacing="0" w:after="0" w:afterAutospacing="0"/>
        <w:ind w:hanging="720"/>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lastRenderedPageBreak/>
        <w:t xml:space="preserve">           </w:t>
      </w:r>
      <w:r w:rsidR="00DE2CE5">
        <w:rPr>
          <w:rFonts w:ascii="Arial" w:eastAsiaTheme="minorEastAsia" w:hAnsi="Arial" w:cs="Arial"/>
          <w:color w:val="000000" w:themeColor="text1"/>
          <w:kern w:val="24"/>
          <w:lang w:val="en-US"/>
        </w:rPr>
        <w:t xml:space="preserve">Rosenberg, M.J. &amp; </w:t>
      </w:r>
      <w:proofErr w:type="spellStart"/>
      <w:r w:rsidR="00DE2CE5">
        <w:rPr>
          <w:rFonts w:ascii="Arial" w:eastAsiaTheme="minorEastAsia" w:hAnsi="Arial" w:cs="Arial"/>
          <w:color w:val="000000" w:themeColor="text1"/>
          <w:kern w:val="24"/>
          <w:lang w:val="en-US"/>
        </w:rPr>
        <w:t>Hovland</w:t>
      </w:r>
      <w:proofErr w:type="spellEnd"/>
      <w:r w:rsidR="00DE2CE5">
        <w:rPr>
          <w:rFonts w:ascii="Arial" w:eastAsiaTheme="minorEastAsia" w:hAnsi="Arial" w:cs="Arial"/>
          <w:color w:val="000000" w:themeColor="text1"/>
          <w:kern w:val="24"/>
          <w:lang w:val="en-US"/>
        </w:rPr>
        <w:t xml:space="preserve">, C.I. (1960) </w:t>
      </w:r>
      <w:r w:rsidR="0030126B" w:rsidRPr="0030126B">
        <w:rPr>
          <w:rFonts w:ascii="Arial" w:eastAsiaTheme="minorEastAsia" w:hAnsi="Arial" w:cs="Arial"/>
          <w:i/>
          <w:color w:val="000000" w:themeColor="text1"/>
          <w:kern w:val="24"/>
          <w:lang w:val="en-US"/>
        </w:rPr>
        <w:t>C</w:t>
      </w:r>
      <w:r w:rsidR="00DE2CE5" w:rsidRPr="0030126B">
        <w:rPr>
          <w:rFonts w:ascii="Arial" w:eastAsiaTheme="minorEastAsia" w:hAnsi="Arial" w:cs="Arial"/>
          <w:i/>
          <w:color w:val="000000" w:themeColor="text1"/>
          <w:kern w:val="24"/>
          <w:lang w:val="en-US"/>
        </w:rPr>
        <w:t xml:space="preserve">ognitive, affective, and </w:t>
      </w:r>
      <w:proofErr w:type="spellStart"/>
      <w:r w:rsidR="00DE2CE5" w:rsidRPr="0030126B">
        <w:rPr>
          <w:rFonts w:ascii="Arial" w:eastAsiaTheme="minorEastAsia" w:hAnsi="Arial" w:cs="Arial"/>
          <w:i/>
          <w:color w:val="000000" w:themeColor="text1"/>
          <w:kern w:val="24"/>
          <w:lang w:val="en-US"/>
        </w:rPr>
        <w:t>behavioural</w:t>
      </w:r>
      <w:proofErr w:type="spellEnd"/>
      <w:r w:rsidR="00DE2CE5" w:rsidRPr="0030126B">
        <w:rPr>
          <w:rFonts w:ascii="Arial" w:eastAsiaTheme="minorEastAsia" w:hAnsi="Arial" w:cs="Arial"/>
          <w:i/>
          <w:color w:val="000000" w:themeColor="text1"/>
          <w:kern w:val="24"/>
          <w:lang w:val="en-US"/>
        </w:rPr>
        <w:t xml:space="preserve"> components of attitude.</w:t>
      </w:r>
      <w:r w:rsidR="00DE2CE5">
        <w:rPr>
          <w:rFonts w:ascii="Arial" w:eastAsiaTheme="minorEastAsia" w:hAnsi="Arial" w:cs="Arial"/>
          <w:color w:val="000000" w:themeColor="text1"/>
          <w:kern w:val="24"/>
          <w:lang w:val="en-US"/>
        </w:rPr>
        <w:t xml:space="preserve"> In </w:t>
      </w:r>
      <w:proofErr w:type="spellStart"/>
      <w:r w:rsidR="00DE2CE5">
        <w:rPr>
          <w:rFonts w:ascii="Arial" w:eastAsiaTheme="minorEastAsia" w:hAnsi="Arial" w:cs="Arial"/>
          <w:color w:val="000000" w:themeColor="text1"/>
          <w:kern w:val="24"/>
          <w:lang w:val="en-US"/>
        </w:rPr>
        <w:t>M.</w:t>
      </w:r>
      <w:proofErr w:type="gramStart"/>
      <w:r w:rsidR="00DE2CE5">
        <w:rPr>
          <w:rFonts w:ascii="Arial" w:eastAsiaTheme="minorEastAsia" w:hAnsi="Arial" w:cs="Arial"/>
          <w:color w:val="000000" w:themeColor="text1"/>
          <w:kern w:val="24"/>
          <w:lang w:val="en-US"/>
        </w:rPr>
        <w:t>J.Roesnberg</w:t>
      </w:r>
      <w:proofErr w:type="spellEnd"/>
      <w:proofErr w:type="gramEnd"/>
      <w:r>
        <w:rPr>
          <w:rFonts w:ascii="Arial" w:eastAsiaTheme="minorEastAsia" w:hAnsi="Arial" w:cs="Arial"/>
          <w:color w:val="000000" w:themeColor="text1"/>
          <w:kern w:val="24"/>
          <w:lang w:val="en-US"/>
        </w:rPr>
        <w:t xml:space="preserve">, C.I. </w:t>
      </w:r>
      <w:proofErr w:type="spellStart"/>
      <w:r>
        <w:rPr>
          <w:rFonts w:ascii="Arial" w:eastAsiaTheme="minorEastAsia" w:hAnsi="Arial" w:cs="Arial"/>
          <w:color w:val="000000" w:themeColor="text1"/>
          <w:kern w:val="24"/>
          <w:lang w:val="en-US"/>
        </w:rPr>
        <w:t>Hovland</w:t>
      </w:r>
      <w:proofErr w:type="spellEnd"/>
      <w:r>
        <w:rPr>
          <w:rFonts w:ascii="Arial" w:eastAsiaTheme="minorEastAsia" w:hAnsi="Arial" w:cs="Arial"/>
          <w:color w:val="000000" w:themeColor="text1"/>
          <w:kern w:val="24"/>
          <w:lang w:val="en-US"/>
        </w:rPr>
        <w:t xml:space="preserve">, </w:t>
      </w:r>
      <w:proofErr w:type="spellStart"/>
      <w:r>
        <w:rPr>
          <w:rFonts w:ascii="Arial" w:eastAsiaTheme="minorEastAsia" w:hAnsi="Arial" w:cs="Arial"/>
          <w:color w:val="000000" w:themeColor="text1"/>
          <w:kern w:val="24"/>
          <w:lang w:val="en-US"/>
        </w:rPr>
        <w:t>W.J.McGuire</w:t>
      </w:r>
      <w:proofErr w:type="spellEnd"/>
      <w:r>
        <w:rPr>
          <w:rFonts w:ascii="Arial" w:eastAsiaTheme="minorEastAsia" w:hAnsi="Arial" w:cs="Arial"/>
          <w:color w:val="000000" w:themeColor="text1"/>
          <w:kern w:val="24"/>
          <w:lang w:val="en-US"/>
        </w:rPr>
        <w:t xml:space="preserve">, </w:t>
      </w:r>
      <w:proofErr w:type="spellStart"/>
      <w:r>
        <w:rPr>
          <w:rFonts w:ascii="Arial" w:eastAsiaTheme="minorEastAsia" w:hAnsi="Arial" w:cs="Arial"/>
          <w:color w:val="000000" w:themeColor="text1"/>
          <w:kern w:val="24"/>
          <w:lang w:val="en-US"/>
        </w:rPr>
        <w:t>R.P.Abelson</w:t>
      </w:r>
      <w:proofErr w:type="spellEnd"/>
      <w:r>
        <w:rPr>
          <w:rFonts w:ascii="Arial" w:eastAsiaTheme="minorEastAsia" w:hAnsi="Arial" w:cs="Arial"/>
          <w:color w:val="000000" w:themeColor="text1"/>
          <w:kern w:val="24"/>
          <w:lang w:val="en-US"/>
        </w:rPr>
        <w:t xml:space="preserve"> &amp; J.W. Brehm (eds) </w:t>
      </w:r>
      <w:r w:rsidRPr="0030126B">
        <w:rPr>
          <w:rFonts w:ascii="Arial" w:eastAsiaTheme="minorEastAsia" w:hAnsi="Arial" w:cs="Arial"/>
          <w:i/>
          <w:color w:val="000000" w:themeColor="text1"/>
          <w:kern w:val="24"/>
          <w:lang w:val="en-US"/>
        </w:rPr>
        <w:t>Attitudes Organization and Change: An Analysis of Consistent Among Attitude Components</w:t>
      </w:r>
      <w:r>
        <w:rPr>
          <w:rFonts w:ascii="Arial" w:eastAsiaTheme="minorEastAsia" w:hAnsi="Arial" w:cs="Arial"/>
          <w:color w:val="000000" w:themeColor="text1"/>
          <w:kern w:val="24"/>
          <w:lang w:val="en-US"/>
        </w:rPr>
        <w:t>. New Haven, CT: Yale University Press.</w:t>
      </w:r>
    </w:p>
    <w:p w:rsidR="00707DCA" w:rsidRDefault="00707DCA" w:rsidP="009514B0">
      <w:pPr>
        <w:pStyle w:val="NormalWeb"/>
        <w:spacing w:before="86" w:beforeAutospacing="0" w:after="0" w:afterAutospacing="0"/>
        <w:ind w:hanging="720"/>
        <w:rPr>
          <w:rFonts w:ascii="Arial" w:eastAsiaTheme="minorEastAsia" w:hAnsi="Arial" w:cs="Arial"/>
          <w:color w:val="000000" w:themeColor="text1"/>
          <w:kern w:val="24"/>
          <w:lang w:val="en-US"/>
        </w:rPr>
      </w:pPr>
    </w:p>
    <w:p w:rsidR="00333A96" w:rsidRDefault="00D85864" w:rsidP="00D85864">
      <w:pPr>
        <w:pStyle w:val="NormalWeb"/>
        <w:spacing w:before="86" w:beforeAutospacing="0" w:after="0" w:afterAutospacing="0"/>
        <w:ind w:hanging="720"/>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 xml:space="preserve">      </w:t>
      </w:r>
    </w:p>
    <w:p w:rsidR="00707DCA" w:rsidRDefault="00707DCA" w:rsidP="00333A96">
      <w:pPr>
        <w:pStyle w:val="NormalWeb"/>
        <w:spacing w:before="86" w:beforeAutospacing="0" w:after="0" w:afterAutospacing="0"/>
        <w:rPr>
          <w:rFonts w:ascii="Arial" w:eastAsiaTheme="minorEastAsia" w:hAnsi="Arial" w:cs="Arial"/>
          <w:color w:val="000000" w:themeColor="text1"/>
          <w:kern w:val="24"/>
          <w:lang w:val="en-US"/>
        </w:rPr>
      </w:pPr>
      <w:bookmarkStart w:id="1" w:name="_Hlk112778"/>
      <w:r>
        <w:rPr>
          <w:rFonts w:ascii="Arial" w:eastAsiaTheme="minorEastAsia" w:hAnsi="Arial" w:cs="Arial"/>
          <w:color w:val="000000" w:themeColor="text1"/>
          <w:kern w:val="24"/>
          <w:lang w:val="en-US"/>
        </w:rPr>
        <w:t xml:space="preserve">  Skinner, B.F. (1938) </w:t>
      </w:r>
      <w:r w:rsidRPr="00707DCA">
        <w:rPr>
          <w:rFonts w:ascii="Arial" w:eastAsiaTheme="minorEastAsia" w:hAnsi="Arial" w:cs="Arial"/>
          <w:i/>
          <w:color w:val="000000" w:themeColor="text1"/>
          <w:kern w:val="24"/>
          <w:lang w:val="en-US"/>
        </w:rPr>
        <w:t xml:space="preserve">The </w:t>
      </w:r>
      <w:proofErr w:type="spellStart"/>
      <w:r w:rsidRPr="00707DCA">
        <w:rPr>
          <w:rFonts w:ascii="Arial" w:eastAsiaTheme="minorEastAsia" w:hAnsi="Arial" w:cs="Arial"/>
          <w:i/>
          <w:color w:val="000000" w:themeColor="text1"/>
          <w:kern w:val="24"/>
          <w:lang w:val="en-US"/>
        </w:rPr>
        <w:t>Behaviour</w:t>
      </w:r>
      <w:proofErr w:type="spellEnd"/>
      <w:r w:rsidRPr="00707DCA">
        <w:rPr>
          <w:rFonts w:ascii="Arial" w:eastAsiaTheme="minorEastAsia" w:hAnsi="Arial" w:cs="Arial"/>
          <w:i/>
          <w:color w:val="000000" w:themeColor="text1"/>
          <w:kern w:val="24"/>
          <w:lang w:val="en-US"/>
        </w:rPr>
        <w:t xml:space="preserve"> of Organisms</w:t>
      </w:r>
      <w:r>
        <w:rPr>
          <w:rFonts w:ascii="Arial" w:eastAsiaTheme="minorEastAsia" w:hAnsi="Arial" w:cs="Arial"/>
          <w:color w:val="000000" w:themeColor="text1"/>
          <w:kern w:val="24"/>
          <w:lang w:val="en-US"/>
        </w:rPr>
        <w:t>. New York: Appleton-Century-Crofts.</w:t>
      </w:r>
    </w:p>
    <w:bookmarkEnd w:id="1"/>
    <w:p w:rsidR="00A02226" w:rsidRDefault="00A02226" w:rsidP="00A02226">
      <w:pPr>
        <w:pStyle w:val="NormalWeb"/>
        <w:spacing w:before="86" w:after="0"/>
        <w:rPr>
          <w:rFonts w:ascii="Arial" w:eastAsiaTheme="minorEastAsia" w:hAnsi="Arial" w:cs="Arial"/>
          <w:color w:val="000000" w:themeColor="text1"/>
          <w:kern w:val="24"/>
          <w:lang w:val="en-US"/>
        </w:rPr>
      </w:pPr>
      <w:r w:rsidRPr="00A02226">
        <w:rPr>
          <w:rFonts w:ascii="Arial" w:eastAsiaTheme="minorEastAsia" w:hAnsi="Arial" w:cs="Arial"/>
          <w:color w:val="000000" w:themeColor="text1"/>
          <w:kern w:val="24"/>
          <w:lang w:val="en-US"/>
        </w:rPr>
        <w:t>The Royal Borough of Kensington and Ch</w:t>
      </w:r>
      <w:r>
        <w:rPr>
          <w:rFonts w:ascii="Arial" w:eastAsiaTheme="minorEastAsia" w:hAnsi="Arial" w:cs="Arial"/>
          <w:color w:val="000000" w:themeColor="text1"/>
          <w:kern w:val="24"/>
          <w:lang w:val="en-US"/>
        </w:rPr>
        <w:t>elsea Education Welfare Service (2006):</w:t>
      </w:r>
      <w:r w:rsidRPr="00A02226">
        <w:rPr>
          <w:rFonts w:ascii="Arial" w:eastAsiaTheme="minorEastAsia" w:hAnsi="Arial" w:cs="Arial"/>
          <w:color w:val="000000" w:themeColor="text1"/>
          <w:kern w:val="24"/>
          <w:lang w:val="en-US"/>
        </w:rPr>
        <w:t xml:space="preserve"> SCHOOL ATTENDANCE - The Role of the EWS [Online] Available from: </w:t>
      </w:r>
      <w:r>
        <w:rPr>
          <w:rFonts w:ascii="Arial" w:eastAsiaTheme="minorEastAsia" w:hAnsi="Arial" w:cs="Arial"/>
          <w:color w:val="000000" w:themeColor="text1"/>
          <w:kern w:val="24"/>
          <w:lang w:val="en-US"/>
        </w:rPr>
        <w:t xml:space="preserve">   </w:t>
      </w:r>
      <w:hyperlink r:id="rId13" w:history="1">
        <w:r w:rsidRPr="0064237C">
          <w:rPr>
            <w:rStyle w:val="Hyperlink"/>
            <w:rFonts w:ascii="Arial" w:eastAsiaTheme="minorEastAsia" w:hAnsi="Arial" w:cs="Arial"/>
            <w:kern w:val="24"/>
            <w:lang w:val="en-US"/>
          </w:rPr>
          <w:t>https://www.rbkc.gov.uk/PDF/J11178_EWS_A5_booklet_SERVICE.pdf</w:t>
        </w:r>
      </w:hyperlink>
      <w:r>
        <w:rPr>
          <w:rFonts w:ascii="Arial" w:eastAsiaTheme="minorEastAsia" w:hAnsi="Arial" w:cs="Arial"/>
          <w:color w:val="000000" w:themeColor="text1"/>
          <w:kern w:val="24"/>
          <w:lang w:val="en-US"/>
        </w:rPr>
        <w:t xml:space="preserve"> </w:t>
      </w:r>
      <w:r w:rsidRPr="00A02226">
        <w:rPr>
          <w:rFonts w:ascii="Arial" w:eastAsiaTheme="minorEastAsia" w:hAnsi="Arial" w:cs="Arial"/>
          <w:color w:val="000000" w:themeColor="text1"/>
          <w:kern w:val="24"/>
          <w:lang w:val="en-US"/>
        </w:rPr>
        <w:t>(Accessed 18th January 2019)</w:t>
      </w:r>
      <w:bookmarkStart w:id="2" w:name="_GoBack"/>
      <w:bookmarkEnd w:id="2"/>
    </w:p>
    <w:p w:rsidR="00AE5620" w:rsidRPr="00AE5620" w:rsidRDefault="00AE5620" w:rsidP="00AE5620">
      <w:pPr>
        <w:rPr>
          <w:rFonts w:ascii="Arial" w:eastAsiaTheme="minorEastAsia" w:hAnsi="Arial" w:cs="Arial"/>
          <w:color w:val="000000" w:themeColor="text1"/>
          <w:kern w:val="24"/>
          <w:sz w:val="24"/>
          <w:szCs w:val="24"/>
          <w:lang w:val="en-US" w:eastAsia="en-GB"/>
        </w:rPr>
      </w:pPr>
      <w:bookmarkStart w:id="3" w:name="_Hlk112839"/>
      <w:r w:rsidRPr="00AE5620">
        <w:rPr>
          <w:rFonts w:ascii="Arial" w:eastAsiaTheme="minorEastAsia" w:hAnsi="Arial" w:cs="Arial"/>
          <w:color w:val="000000" w:themeColor="text1"/>
          <w:kern w:val="24"/>
          <w:sz w:val="24"/>
          <w:szCs w:val="24"/>
          <w:lang w:val="en-US" w:eastAsia="en-GB"/>
        </w:rPr>
        <w:t xml:space="preserve">United Nations Ministry of Educational, Scientific and Education and Science Cultural Organization (1994) The Salamanca Statement and Framework for action [Online] Available from: </w:t>
      </w:r>
      <w:hyperlink r:id="rId14" w:history="1">
        <w:r w:rsidRPr="002D719F">
          <w:rPr>
            <w:rStyle w:val="Hyperlink"/>
            <w:rFonts w:ascii="Arial" w:eastAsiaTheme="minorEastAsia" w:hAnsi="Arial" w:cs="Arial"/>
            <w:kern w:val="24"/>
            <w:sz w:val="24"/>
            <w:szCs w:val="24"/>
            <w:lang w:val="en-US" w:eastAsia="en-GB"/>
          </w:rPr>
          <w:t>http://www.unesco.org/education/information/nfsunesco/pdf/SALAMA_E.PDF</w:t>
        </w:r>
      </w:hyperlink>
      <w:r>
        <w:rPr>
          <w:rFonts w:ascii="Arial" w:eastAsiaTheme="minorEastAsia" w:hAnsi="Arial" w:cs="Arial"/>
          <w:color w:val="000000" w:themeColor="text1"/>
          <w:kern w:val="24"/>
          <w:sz w:val="24"/>
          <w:szCs w:val="24"/>
          <w:lang w:val="en-US" w:eastAsia="en-GB"/>
        </w:rPr>
        <w:t xml:space="preserve"> </w:t>
      </w:r>
      <w:r w:rsidRPr="00AE5620">
        <w:rPr>
          <w:rFonts w:ascii="Arial" w:eastAsiaTheme="minorEastAsia" w:hAnsi="Arial" w:cs="Arial"/>
          <w:color w:val="000000" w:themeColor="text1"/>
          <w:kern w:val="24"/>
          <w:sz w:val="24"/>
          <w:szCs w:val="24"/>
          <w:lang w:val="en-US" w:eastAsia="en-GB"/>
        </w:rPr>
        <w:t>(Accessed 18th January 2019)</w:t>
      </w:r>
    </w:p>
    <w:p w:rsidR="00621BF7" w:rsidRDefault="00707DCA" w:rsidP="00A02226">
      <w:pPr>
        <w:pStyle w:val="NormalWeb"/>
        <w:spacing w:before="77" w:beforeAutospacing="0" w:after="0" w:afterAutospacing="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00621BF7" w:rsidRPr="00621BF7">
        <w:rPr>
          <w:rFonts w:ascii="Arial" w:eastAsiaTheme="minorEastAsia" w:hAnsi="Arial" w:cs="Arial"/>
          <w:color w:val="000000" w:themeColor="text1"/>
          <w:kern w:val="24"/>
        </w:rPr>
        <w:t>Wales: Department for Education, Lifelong Learning and Skills (2006</w:t>
      </w:r>
      <w:r w:rsidR="00621BF7" w:rsidRPr="00707DCA">
        <w:rPr>
          <w:rFonts w:ascii="Arial" w:eastAsiaTheme="minorEastAsia" w:hAnsi="Arial" w:cs="Arial"/>
          <w:i/>
          <w:color w:val="000000" w:themeColor="text1"/>
          <w:kern w:val="24"/>
        </w:rPr>
        <w:t>) Inclusion and Pupil Support, Cardiff</w:t>
      </w:r>
      <w:r w:rsidR="00621BF7" w:rsidRPr="00621BF7">
        <w:rPr>
          <w:rFonts w:ascii="Arial" w:eastAsiaTheme="minorEastAsia" w:hAnsi="Arial" w:cs="Arial"/>
          <w:color w:val="000000" w:themeColor="text1"/>
          <w:kern w:val="24"/>
        </w:rPr>
        <w:t>: Welsh Assembly Government</w:t>
      </w:r>
    </w:p>
    <w:p w:rsidR="00123EEC" w:rsidRDefault="00123EEC" w:rsidP="00621BF7">
      <w:pPr>
        <w:pStyle w:val="NormalWeb"/>
        <w:spacing w:before="77" w:beforeAutospacing="0" w:after="0" w:afterAutospacing="0"/>
        <w:ind w:hanging="720"/>
        <w:rPr>
          <w:rFonts w:ascii="Arial" w:eastAsiaTheme="minorEastAsia" w:hAnsi="Arial" w:cs="Arial"/>
          <w:color w:val="000000" w:themeColor="text1"/>
          <w:kern w:val="24"/>
        </w:rPr>
      </w:pPr>
    </w:p>
    <w:bookmarkEnd w:id="3"/>
    <w:p w:rsidR="00123EEC" w:rsidRPr="00621BF7" w:rsidRDefault="00123EEC" w:rsidP="00621BF7">
      <w:pPr>
        <w:pStyle w:val="NormalWeb"/>
        <w:spacing w:before="77"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Wales: Department for Education and skills (2016</w:t>
      </w:r>
      <w:r w:rsidRPr="00123EEC">
        <w:rPr>
          <w:rFonts w:ascii="Arial" w:eastAsiaTheme="minorEastAsia" w:hAnsi="Arial" w:cs="Arial"/>
          <w:i/>
          <w:color w:val="000000" w:themeColor="text1"/>
          <w:kern w:val="24"/>
        </w:rPr>
        <w:t>) FaCE the challenge together: Family and community engagement toolkit for schools in Wales</w:t>
      </w:r>
      <w:r>
        <w:rPr>
          <w:rFonts w:ascii="Arial" w:eastAsiaTheme="minorEastAsia" w:hAnsi="Arial" w:cs="Arial"/>
          <w:color w:val="000000" w:themeColor="text1"/>
          <w:kern w:val="24"/>
        </w:rPr>
        <w:t xml:space="preserve">, Cardiff: Welsh Government.  [Online] Available from: </w:t>
      </w:r>
      <w:hyperlink r:id="rId15" w:history="1">
        <w:r w:rsidRPr="00FB1B0A">
          <w:rPr>
            <w:rStyle w:val="Hyperlink"/>
            <w:rFonts w:ascii="Arial" w:eastAsiaTheme="minorEastAsia" w:hAnsi="Arial" w:cs="Arial"/>
            <w:kern w:val="24"/>
          </w:rPr>
          <w:t>http://learning.gov.wales/docs/learningwales/publications/150707-face-main-guidance-en.pdf</w:t>
        </w:r>
      </w:hyperlink>
      <w:r>
        <w:rPr>
          <w:rFonts w:ascii="Arial" w:eastAsiaTheme="minorEastAsia" w:hAnsi="Arial" w:cs="Arial"/>
          <w:color w:val="000000" w:themeColor="text1"/>
          <w:kern w:val="24"/>
        </w:rPr>
        <w:t xml:space="preserve"> </w:t>
      </w:r>
      <w:r w:rsidR="0051470D">
        <w:rPr>
          <w:rFonts w:ascii="Arial" w:eastAsiaTheme="minorEastAsia" w:hAnsi="Arial" w:cs="Arial"/>
          <w:color w:val="000000" w:themeColor="text1"/>
          <w:kern w:val="24"/>
        </w:rPr>
        <w:t>(Accessed 18th January 2019)</w:t>
      </w:r>
    </w:p>
    <w:p w:rsidR="00621BF7" w:rsidRPr="00621BF7" w:rsidRDefault="00621BF7" w:rsidP="00621BF7">
      <w:pPr>
        <w:pStyle w:val="NormalWeb"/>
        <w:spacing w:before="77" w:beforeAutospacing="0" w:after="0" w:afterAutospacing="0"/>
        <w:ind w:hanging="720"/>
        <w:rPr>
          <w:rFonts w:ascii="Arial" w:hAnsi="Arial" w:cs="Arial"/>
        </w:rPr>
      </w:pPr>
    </w:p>
    <w:p w:rsidR="0051470D" w:rsidRDefault="00621BF7" w:rsidP="00621BF7">
      <w:pPr>
        <w:pStyle w:val="NormalWeb"/>
        <w:spacing w:before="77" w:beforeAutospacing="0" w:after="0" w:afterAutospacing="0"/>
        <w:ind w:hanging="720"/>
        <w:rPr>
          <w:rFonts w:ascii="Arial" w:eastAsiaTheme="minorEastAsia" w:hAnsi="Arial" w:cs="Arial"/>
          <w:color w:val="000000" w:themeColor="text1"/>
          <w:kern w:val="24"/>
        </w:rPr>
      </w:pPr>
      <w:r w:rsidRPr="00621BF7">
        <w:rPr>
          <w:rFonts w:ascii="Arial" w:eastAsiaTheme="minorEastAsia" w:hAnsi="Arial" w:cs="Arial"/>
          <w:color w:val="000000" w:themeColor="text1"/>
          <w:kern w:val="24"/>
        </w:rPr>
        <w:t xml:space="preserve">          </w:t>
      </w:r>
      <w:r w:rsidR="0051470D">
        <w:rPr>
          <w:rFonts w:ascii="Arial" w:eastAsiaTheme="minorEastAsia" w:hAnsi="Arial" w:cs="Arial"/>
          <w:color w:val="000000" w:themeColor="text1"/>
          <w:kern w:val="24"/>
        </w:rPr>
        <w:t>Wales: Depa</w:t>
      </w:r>
      <w:r w:rsidR="00690363">
        <w:rPr>
          <w:rFonts w:ascii="Arial" w:eastAsiaTheme="minorEastAsia" w:hAnsi="Arial" w:cs="Arial"/>
          <w:color w:val="000000" w:themeColor="text1"/>
          <w:kern w:val="24"/>
        </w:rPr>
        <w:t xml:space="preserve">rtment for Education and skills (2018) </w:t>
      </w:r>
      <w:r w:rsidR="00690363" w:rsidRPr="00690363">
        <w:rPr>
          <w:rFonts w:ascii="Arial" w:eastAsiaTheme="minorEastAsia" w:hAnsi="Arial" w:cs="Arial"/>
          <w:color w:val="000000" w:themeColor="text1"/>
          <w:kern w:val="24"/>
        </w:rPr>
        <w:t>Draft Additional Learning Needs Code for Wales</w:t>
      </w:r>
      <w:r w:rsidR="00690363">
        <w:rPr>
          <w:rFonts w:ascii="Arial" w:eastAsiaTheme="minorEastAsia" w:hAnsi="Arial" w:cs="Arial"/>
          <w:color w:val="000000" w:themeColor="text1"/>
          <w:kern w:val="24"/>
        </w:rPr>
        <w:t>, Cardiff: Welsh Government. [Online] Available from:</w:t>
      </w:r>
      <w:r w:rsidR="00690363" w:rsidRPr="00690363">
        <w:t xml:space="preserve"> </w:t>
      </w:r>
      <w:hyperlink r:id="rId16" w:history="1">
        <w:r w:rsidR="00690363" w:rsidRPr="00FB1B0A">
          <w:rPr>
            <w:rStyle w:val="Hyperlink"/>
            <w:rFonts w:ascii="Arial" w:eastAsiaTheme="minorEastAsia" w:hAnsi="Arial" w:cs="Arial"/>
            <w:kern w:val="24"/>
          </w:rPr>
          <w:t>https://beta.gov.wales/sites/default/files/consultations/2018-12/draft-additional-learning-needs-code-for-wales_0.pdf</w:t>
        </w:r>
      </w:hyperlink>
      <w:r w:rsidR="00690363">
        <w:rPr>
          <w:rFonts w:ascii="Arial" w:eastAsiaTheme="minorEastAsia" w:hAnsi="Arial" w:cs="Arial"/>
          <w:color w:val="000000" w:themeColor="text1"/>
          <w:kern w:val="24"/>
        </w:rPr>
        <w:t xml:space="preserve"> (Accessed 16th January 2019) </w:t>
      </w:r>
    </w:p>
    <w:p w:rsidR="0051470D" w:rsidRDefault="0051470D" w:rsidP="00621BF7">
      <w:pPr>
        <w:pStyle w:val="NormalWeb"/>
        <w:spacing w:before="77" w:beforeAutospacing="0" w:after="0" w:afterAutospacing="0"/>
        <w:ind w:hanging="720"/>
        <w:rPr>
          <w:rFonts w:ascii="Arial" w:eastAsiaTheme="minorEastAsia" w:hAnsi="Arial" w:cs="Arial"/>
          <w:color w:val="000000" w:themeColor="text1"/>
          <w:kern w:val="24"/>
        </w:rPr>
      </w:pPr>
    </w:p>
    <w:p w:rsidR="00621BF7" w:rsidRPr="00621BF7" w:rsidRDefault="0051470D" w:rsidP="00621BF7">
      <w:pPr>
        <w:pStyle w:val="NormalWeb"/>
        <w:spacing w:before="77" w:beforeAutospacing="0" w:after="0" w:afterAutospacing="0"/>
        <w:ind w:hanging="72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r w:rsidR="00690363">
        <w:rPr>
          <w:rFonts w:ascii="Arial" w:eastAsiaTheme="minorEastAsia" w:hAnsi="Arial" w:cs="Arial"/>
          <w:color w:val="000000" w:themeColor="text1"/>
          <w:kern w:val="24"/>
        </w:rPr>
        <w:t xml:space="preserve"> </w:t>
      </w:r>
      <w:r w:rsidR="00621BF7" w:rsidRPr="00621BF7">
        <w:rPr>
          <w:rFonts w:ascii="Arial" w:eastAsiaTheme="minorEastAsia" w:hAnsi="Arial" w:cs="Arial"/>
          <w:color w:val="000000" w:themeColor="text1"/>
          <w:kern w:val="24"/>
        </w:rPr>
        <w:t xml:space="preserve">Wales: Department for Education and Skills (2015) </w:t>
      </w:r>
      <w:r w:rsidR="00621BF7" w:rsidRPr="00707DCA">
        <w:rPr>
          <w:rFonts w:ascii="Arial" w:eastAsiaTheme="minorEastAsia" w:hAnsi="Arial" w:cs="Arial"/>
          <w:i/>
          <w:color w:val="000000" w:themeColor="text1"/>
          <w:kern w:val="24"/>
        </w:rPr>
        <w:t>Draft Additional Learning Needs and Education Tribunal (Wales) Bill, Cardiff</w:t>
      </w:r>
      <w:r w:rsidR="00621BF7" w:rsidRPr="00621BF7">
        <w:rPr>
          <w:rFonts w:ascii="Arial" w:eastAsiaTheme="minorEastAsia" w:hAnsi="Arial" w:cs="Arial"/>
          <w:color w:val="000000" w:themeColor="text1"/>
          <w:kern w:val="24"/>
        </w:rPr>
        <w:t xml:space="preserve">:  Welsh Government. [Online] Available from: </w:t>
      </w:r>
      <w:hyperlink r:id="rId17" w:history="1">
        <w:r w:rsidR="00621BF7" w:rsidRPr="00621BF7">
          <w:rPr>
            <w:rStyle w:val="Hyperlink"/>
            <w:rFonts w:ascii="Arial" w:eastAsiaTheme="minorEastAsia" w:hAnsi="Arial" w:cs="Arial"/>
            <w:kern w:val="24"/>
          </w:rPr>
          <w:t>http://gov.wales/consultations/education/draft-aln-and-education-tribunal-wales-bill/?lang=en</w:t>
        </w:r>
      </w:hyperlink>
      <w:r w:rsidR="00621BF7" w:rsidRPr="00621BF7">
        <w:rPr>
          <w:rFonts w:ascii="Arial" w:eastAsiaTheme="minorEastAsia" w:hAnsi="Arial" w:cs="Arial"/>
          <w:color w:val="000000" w:themeColor="text1"/>
          <w:kern w:val="24"/>
        </w:rPr>
        <w:t xml:space="preserve"> ( Accessed 9</w:t>
      </w:r>
      <w:r w:rsidR="00621BF7" w:rsidRPr="00621BF7">
        <w:rPr>
          <w:rFonts w:ascii="Arial" w:eastAsiaTheme="minorEastAsia" w:hAnsi="Arial" w:cs="Arial"/>
          <w:color w:val="000000" w:themeColor="text1"/>
          <w:kern w:val="24"/>
          <w:vertAlign w:val="superscript"/>
        </w:rPr>
        <w:t>th</w:t>
      </w:r>
      <w:r w:rsidR="00621BF7" w:rsidRPr="00621BF7">
        <w:rPr>
          <w:rFonts w:ascii="Arial" w:eastAsiaTheme="minorEastAsia" w:hAnsi="Arial" w:cs="Arial"/>
          <w:color w:val="000000" w:themeColor="text1"/>
          <w:kern w:val="24"/>
        </w:rPr>
        <w:t xml:space="preserve"> January 2019)</w:t>
      </w:r>
    </w:p>
    <w:p w:rsidR="00621BF7" w:rsidRPr="00621BF7" w:rsidRDefault="00621BF7" w:rsidP="00621BF7">
      <w:pPr>
        <w:pStyle w:val="NormalWeb"/>
        <w:spacing w:before="77" w:beforeAutospacing="0" w:after="0" w:afterAutospacing="0"/>
        <w:ind w:hanging="720"/>
        <w:rPr>
          <w:rFonts w:ascii="Arial" w:hAnsi="Arial" w:cs="Arial"/>
        </w:rPr>
      </w:pPr>
    </w:p>
    <w:p w:rsidR="00621BF7" w:rsidRPr="00621BF7" w:rsidRDefault="00621BF7" w:rsidP="00621BF7">
      <w:pPr>
        <w:pStyle w:val="NormalWeb"/>
        <w:spacing w:before="77" w:beforeAutospacing="0" w:after="0" w:afterAutospacing="0"/>
        <w:ind w:hanging="720"/>
        <w:rPr>
          <w:rFonts w:ascii="Arial" w:eastAsiaTheme="minorEastAsia" w:hAnsi="Arial" w:cs="Arial"/>
          <w:color w:val="000000" w:themeColor="text1"/>
          <w:kern w:val="24"/>
        </w:rPr>
      </w:pPr>
      <w:r w:rsidRPr="00621BF7">
        <w:rPr>
          <w:rFonts w:ascii="Arial" w:eastAsiaTheme="minorEastAsia" w:hAnsi="Arial" w:cs="Arial"/>
          <w:color w:val="000000" w:themeColor="text1"/>
          <w:kern w:val="24"/>
        </w:rPr>
        <w:t xml:space="preserve">          Wales: Department for Education and Skills (2016</w:t>
      </w:r>
      <w:r w:rsidRPr="00707DCA">
        <w:rPr>
          <w:rFonts w:ascii="Arial" w:eastAsiaTheme="minorEastAsia" w:hAnsi="Arial" w:cs="Arial"/>
          <w:i/>
          <w:color w:val="000000" w:themeColor="text1"/>
          <w:kern w:val="24"/>
        </w:rPr>
        <w:t>) Inclusion and Pupil Support, Cardiff</w:t>
      </w:r>
      <w:r w:rsidRPr="00621BF7">
        <w:rPr>
          <w:rFonts w:ascii="Arial" w:eastAsiaTheme="minorEastAsia" w:hAnsi="Arial" w:cs="Arial"/>
          <w:color w:val="000000" w:themeColor="text1"/>
          <w:kern w:val="24"/>
        </w:rPr>
        <w:t>: Welsh Assembly Government. [Online] Available from:</w:t>
      </w:r>
    </w:p>
    <w:p w:rsidR="00621BF7" w:rsidRDefault="000B56B9" w:rsidP="00621BF7">
      <w:pPr>
        <w:pStyle w:val="NormalWeb"/>
        <w:spacing w:before="77" w:beforeAutospacing="0" w:after="0" w:afterAutospacing="0"/>
        <w:rPr>
          <w:rFonts w:ascii="Arial" w:eastAsiaTheme="minorEastAsia" w:hAnsi="Arial" w:cs="Arial"/>
          <w:color w:val="000000" w:themeColor="text1"/>
          <w:kern w:val="24"/>
        </w:rPr>
      </w:pPr>
      <w:hyperlink r:id="rId18" w:history="1">
        <w:r w:rsidR="00621BF7" w:rsidRPr="00621BF7">
          <w:rPr>
            <w:rStyle w:val="Hyperlink"/>
            <w:rFonts w:ascii="Arial" w:eastAsiaTheme="minorEastAsia" w:hAnsi="Arial" w:cs="Arial"/>
            <w:kern w:val="24"/>
          </w:rPr>
          <w:t>http://gov.wales/topics/educationandskills/schoolshome/pupilsupport/inclusionpupilsupportguidance/?lang=en</w:t>
        </w:r>
      </w:hyperlink>
      <w:r w:rsidR="00621BF7" w:rsidRPr="00621BF7">
        <w:rPr>
          <w:rFonts w:ascii="Arial" w:eastAsiaTheme="minorEastAsia" w:hAnsi="Arial" w:cs="Arial"/>
          <w:color w:val="000000" w:themeColor="text1"/>
          <w:kern w:val="24"/>
        </w:rPr>
        <w:t xml:space="preserve">  (Accessed 9</w:t>
      </w:r>
      <w:r w:rsidR="00621BF7" w:rsidRPr="00621BF7">
        <w:rPr>
          <w:rFonts w:ascii="Arial" w:eastAsiaTheme="minorEastAsia" w:hAnsi="Arial" w:cs="Arial"/>
          <w:color w:val="000000" w:themeColor="text1"/>
          <w:kern w:val="24"/>
          <w:vertAlign w:val="superscript"/>
        </w:rPr>
        <w:t>th</w:t>
      </w:r>
      <w:r w:rsidR="00621BF7" w:rsidRPr="00621BF7">
        <w:rPr>
          <w:rFonts w:ascii="Arial" w:eastAsiaTheme="minorEastAsia" w:hAnsi="Arial" w:cs="Arial"/>
          <w:color w:val="000000" w:themeColor="text1"/>
          <w:kern w:val="24"/>
        </w:rPr>
        <w:t xml:space="preserve"> January 2019)</w:t>
      </w:r>
    </w:p>
    <w:p w:rsidR="00A96474" w:rsidRDefault="00A96474" w:rsidP="00621BF7">
      <w:pPr>
        <w:pStyle w:val="NormalWeb"/>
        <w:spacing w:before="77" w:beforeAutospacing="0" w:after="0" w:afterAutospacing="0"/>
        <w:rPr>
          <w:rFonts w:ascii="Arial" w:hAnsi="Arial" w:cs="Arial"/>
        </w:rPr>
      </w:pPr>
    </w:p>
    <w:p w:rsidR="009E1557" w:rsidRDefault="008C03F8" w:rsidP="00621BF7">
      <w:pPr>
        <w:pStyle w:val="NormalWeb"/>
        <w:spacing w:before="77" w:beforeAutospacing="0" w:after="0" w:afterAutospacing="0"/>
        <w:rPr>
          <w:rFonts w:ascii="Arial" w:hAnsi="Arial" w:cs="Arial"/>
        </w:rPr>
      </w:pPr>
      <w:r>
        <w:rPr>
          <w:rFonts w:ascii="Arial" w:hAnsi="Arial" w:cs="Arial"/>
        </w:rPr>
        <w:lastRenderedPageBreak/>
        <w:t xml:space="preserve">Welsh Government (2018) </w:t>
      </w:r>
      <w:r w:rsidRPr="008C03F8">
        <w:rPr>
          <w:rFonts w:ascii="Arial" w:hAnsi="Arial" w:cs="Arial"/>
          <w:i/>
        </w:rPr>
        <w:t>SEND</w:t>
      </w:r>
      <w:r>
        <w:rPr>
          <w:rFonts w:ascii="Arial" w:hAnsi="Arial" w:cs="Arial"/>
        </w:rPr>
        <w:t xml:space="preserve"> </w:t>
      </w:r>
      <w:r w:rsidRPr="008C03F8">
        <w:rPr>
          <w:rFonts w:ascii="Arial" w:hAnsi="Arial" w:cs="Arial"/>
          <w:i/>
        </w:rPr>
        <w:t>Draft Code of Practice for Wales</w:t>
      </w:r>
      <w:r>
        <w:rPr>
          <w:rFonts w:ascii="Arial" w:hAnsi="Arial" w:cs="Arial"/>
        </w:rPr>
        <w:t xml:space="preserve"> [Online] Available from: </w:t>
      </w:r>
      <w:hyperlink r:id="rId19" w:history="1">
        <w:r w:rsidRPr="009748E7">
          <w:rPr>
            <w:rStyle w:val="Hyperlink"/>
            <w:rFonts w:ascii="Arial" w:hAnsi="Arial" w:cs="Arial"/>
          </w:rPr>
          <w:t>https://www.gov.uk/government/publications/send-code-of-practice-0-to-25</w:t>
        </w:r>
      </w:hyperlink>
      <w:r>
        <w:rPr>
          <w:rFonts w:ascii="Arial" w:hAnsi="Arial" w:cs="Arial"/>
        </w:rPr>
        <w:t xml:space="preserve"> (Accessed 22nd January 2019)</w:t>
      </w:r>
    </w:p>
    <w:p w:rsidR="009E1557" w:rsidRDefault="009E1557" w:rsidP="00621BF7">
      <w:pPr>
        <w:pStyle w:val="NormalWeb"/>
        <w:spacing w:before="77" w:beforeAutospacing="0" w:after="0" w:afterAutospacing="0"/>
        <w:rPr>
          <w:rFonts w:ascii="Arial" w:hAnsi="Arial" w:cs="Arial"/>
        </w:rPr>
      </w:pPr>
    </w:p>
    <w:p w:rsidR="00A96474" w:rsidRDefault="00A96474" w:rsidP="00621BF7">
      <w:pPr>
        <w:pStyle w:val="NormalWeb"/>
        <w:spacing w:before="77" w:beforeAutospacing="0" w:after="0" w:afterAutospacing="0"/>
        <w:rPr>
          <w:rFonts w:ascii="Arial" w:hAnsi="Arial" w:cs="Arial"/>
        </w:rPr>
      </w:pPr>
      <w:r w:rsidRPr="00A96474">
        <w:rPr>
          <w:rFonts w:ascii="Arial" w:hAnsi="Arial" w:cs="Arial"/>
        </w:rPr>
        <w:t xml:space="preserve">Welsh Government (2018) </w:t>
      </w:r>
      <w:r w:rsidRPr="00707DCA">
        <w:rPr>
          <w:rFonts w:ascii="Arial" w:hAnsi="Arial" w:cs="Arial"/>
          <w:i/>
        </w:rPr>
        <w:t>Effective Practice</w:t>
      </w:r>
      <w:r w:rsidRPr="00A96474">
        <w:rPr>
          <w:rFonts w:ascii="Arial" w:hAnsi="Arial" w:cs="Arial"/>
        </w:rPr>
        <w:t xml:space="preserve"> [Online] Available from: </w:t>
      </w:r>
      <w:hyperlink r:id="rId20" w:history="1">
        <w:r w:rsidRPr="00FB1B0A">
          <w:rPr>
            <w:rStyle w:val="Hyperlink"/>
            <w:rFonts w:ascii="Arial" w:hAnsi="Arial" w:cs="Arial"/>
          </w:rPr>
          <w:t>https://www.estyn.gov.wales/effective-practice/matching-curriculum-wales-school-values-and-teacher-aspirations</w:t>
        </w:r>
      </w:hyperlink>
      <w:r>
        <w:rPr>
          <w:rFonts w:ascii="Arial" w:hAnsi="Arial" w:cs="Arial"/>
        </w:rPr>
        <w:t xml:space="preserve"> </w:t>
      </w:r>
      <w:r w:rsidRPr="00A96474">
        <w:rPr>
          <w:rFonts w:ascii="Arial" w:hAnsi="Arial" w:cs="Arial"/>
        </w:rPr>
        <w:t xml:space="preserve"> </w:t>
      </w:r>
      <w:r w:rsidR="0051470D">
        <w:rPr>
          <w:rFonts w:ascii="Arial" w:hAnsi="Arial" w:cs="Arial"/>
        </w:rPr>
        <w:t>(</w:t>
      </w:r>
      <w:r w:rsidRPr="00A96474">
        <w:rPr>
          <w:rFonts w:ascii="Arial" w:hAnsi="Arial" w:cs="Arial"/>
        </w:rPr>
        <w:t xml:space="preserve">Accessed </w:t>
      </w:r>
      <w:r>
        <w:rPr>
          <w:rFonts w:ascii="Arial" w:hAnsi="Arial" w:cs="Arial"/>
        </w:rPr>
        <w:t>17</w:t>
      </w:r>
      <w:r w:rsidRPr="00A96474">
        <w:rPr>
          <w:rFonts w:ascii="Arial" w:hAnsi="Arial" w:cs="Arial"/>
          <w:vertAlign w:val="superscript"/>
        </w:rPr>
        <w:t>th</w:t>
      </w:r>
      <w:r>
        <w:rPr>
          <w:rFonts w:ascii="Arial" w:hAnsi="Arial" w:cs="Arial"/>
        </w:rPr>
        <w:t xml:space="preserve"> January</w:t>
      </w:r>
      <w:r w:rsidRPr="00A96474">
        <w:rPr>
          <w:rFonts w:ascii="Arial" w:hAnsi="Arial" w:cs="Arial"/>
        </w:rPr>
        <w:t xml:space="preserve"> 201</w:t>
      </w:r>
      <w:r>
        <w:rPr>
          <w:rFonts w:ascii="Arial" w:hAnsi="Arial" w:cs="Arial"/>
        </w:rPr>
        <w:t>9</w:t>
      </w:r>
      <w:r w:rsidR="0051470D">
        <w:rPr>
          <w:rFonts w:ascii="Arial" w:hAnsi="Arial" w:cs="Arial"/>
        </w:rPr>
        <w:t>)</w:t>
      </w:r>
    </w:p>
    <w:p w:rsidR="007C0EBC" w:rsidRDefault="007C0EBC" w:rsidP="00621BF7">
      <w:pPr>
        <w:pStyle w:val="NormalWeb"/>
        <w:spacing w:before="77" w:beforeAutospacing="0" w:after="0" w:afterAutospacing="0"/>
        <w:rPr>
          <w:rFonts w:ascii="Arial" w:hAnsi="Arial" w:cs="Arial"/>
        </w:rPr>
      </w:pPr>
    </w:p>
    <w:p w:rsidR="007C0EBC" w:rsidRPr="00621BF7" w:rsidRDefault="007C0EBC" w:rsidP="00621BF7">
      <w:pPr>
        <w:pStyle w:val="NormalWeb"/>
        <w:spacing w:before="77" w:beforeAutospacing="0" w:after="0" w:afterAutospacing="0"/>
        <w:rPr>
          <w:rFonts w:ascii="Arial" w:hAnsi="Arial" w:cs="Arial"/>
        </w:rPr>
      </w:pPr>
      <w:r>
        <w:rPr>
          <w:rFonts w:ascii="Arial" w:hAnsi="Arial" w:cs="Arial"/>
        </w:rPr>
        <w:t xml:space="preserve">Williams, B., Williams, J. &amp; Ullman, A. (2002) </w:t>
      </w:r>
      <w:r w:rsidRPr="0051470D">
        <w:rPr>
          <w:rFonts w:ascii="Arial" w:hAnsi="Arial" w:cs="Arial"/>
          <w:i/>
        </w:rPr>
        <w:t>Parental Involvement in Education</w:t>
      </w:r>
      <w:r w:rsidR="0051470D" w:rsidRPr="0051470D">
        <w:rPr>
          <w:rFonts w:ascii="Arial" w:hAnsi="Arial" w:cs="Arial"/>
          <w:i/>
        </w:rPr>
        <w:t xml:space="preserve">: BMRB Social Research: </w:t>
      </w:r>
      <w:r w:rsidR="0051470D">
        <w:rPr>
          <w:rFonts w:ascii="Arial" w:hAnsi="Arial" w:cs="Arial"/>
        </w:rPr>
        <w:t xml:space="preserve">Department for Education and Skills [Online] Available from: </w:t>
      </w:r>
      <w:hyperlink r:id="rId21" w:history="1">
        <w:r w:rsidR="0051470D" w:rsidRPr="00FB1B0A">
          <w:rPr>
            <w:rStyle w:val="Hyperlink"/>
            <w:rFonts w:ascii="Arial" w:hAnsi="Arial" w:cs="Arial"/>
          </w:rPr>
          <w:t>https://dera.ioe.ac.uk/4669/1/RR332.pdf</w:t>
        </w:r>
      </w:hyperlink>
      <w:r w:rsidR="0051470D">
        <w:rPr>
          <w:rFonts w:ascii="Arial" w:hAnsi="Arial" w:cs="Arial"/>
        </w:rPr>
        <w:t xml:space="preserve"> </w:t>
      </w:r>
      <w:bookmarkStart w:id="4" w:name="_Hlk536613679"/>
      <w:r w:rsidR="0051470D">
        <w:rPr>
          <w:rFonts w:ascii="Arial" w:hAnsi="Arial" w:cs="Arial"/>
        </w:rPr>
        <w:t>(Accessed 18th January 2019)</w:t>
      </w:r>
    </w:p>
    <w:bookmarkEnd w:id="4"/>
    <w:p w:rsidR="00AE5620" w:rsidRDefault="00AE5620" w:rsidP="009514B0">
      <w:pPr>
        <w:pStyle w:val="NormalWeb"/>
        <w:spacing w:before="86" w:beforeAutospacing="0" w:after="0" w:afterAutospacing="0"/>
        <w:ind w:hanging="720"/>
        <w:rPr>
          <w:rFonts w:ascii="Arial" w:hAnsi="Arial" w:cs="Arial"/>
        </w:rPr>
      </w:pPr>
    </w:p>
    <w:p w:rsidR="00AE5620" w:rsidRDefault="00AE5620" w:rsidP="00AE5620">
      <w:pPr>
        <w:rPr>
          <w:lang w:eastAsia="en-GB"/>
        </w:rPr>
      </w:pPr>
    </w:p>
    <w:sectPr w:rsidR="00AE562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58C6" w:rsidRDefault="008B58C6" w:rsidP="008B58C6">
      <w:pPr>
        <w:spacing w:after="0" w:line="240" w:lineRule="auto"/>
      </w:pPr>
      <w:r>
        <w:separator/>
      </w:r>
    </w:p>
  </w:endnote>
  <w:endnote w:type="continuationSeparator" w:id="0">
    <w:p w:rsidR="008B58C6" w:rsidRDefault="008B58C6" w:rsidP="008B5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5998345"/>
      <w:docPartObj>
        <w:docPartGallery w:val="Page Numbers (Bottom of Page)"/>
        <w:docPartUnique/>
      </w:docPartObj>
    </w:sdtPr>
    <w:sdtEndPr>
      <w:rPr>
        <w:noProof/>
      </w:rPr>
    </w:sdtEndPr>
    <w:sdtContent>
      <w:p w:rsidR="008B58C6" w:rsidRDefault="008B58C6">
        <w:pPr>
          <w:pStyle w:val="Footer"/>
          <w:jc w:val="center"/>
        </w:pPr>
        <w:r>
          <w:fldChar w:fldCharType="begin"/>
        </w:r>
        <w:r>
          <w:instrText xml:space="preserve"> PAGE   \* MERGEFORMAT </w:instrText>
        </w:r>
        <w:r>
          <w:fldChar w:fldCharType="separate"/>
        </w:r>
        <w:r w:rsidR="00D85864">
          <w:rPr>
            <w:noProof/>
          </w:rPr>
          <w:t>9</w:t>
        </w:r>
        <w:r>
          <w:rPr>
            <w:noProof/>
          </w:rPr>
          <w:fldChar w:fldCharType="end"/>
        </w:r>
      </w:p>
    </w:sdtContent>
  </w:sdt>
  <w:p w:rsidR="008B58C6" w:rsidRDefault="008B5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58C6" w:rsidRDefault="008B58C6" w:rsidP="008B58C6">
      <w:pPr>
        <w:spacing w:after="0" w:line="240" w:lineRule="auto"/>
      </w:pPr>
      <w:r>
        <w:separator/>
      </w:r>
    </w:p>
  </w:footnote>
  <w:footnote w:type="continuationSeparator" w:id="0">
    <w:p w:rsidR="008B58C6" w:rsidRDefault="008B58C6" w:rsidP="008B5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58C6" w:rsidRPr="00425F97" w:rsidRDefault="008B58C6" w:rsidP="008B58C6">
    <w:pPr>
      <w:pStyle w:val="Header"/>
      <w:rPr>
        <w:rFonts w:ascii="Arial" w:hAnsi="Arial" w:cs="Arial"/>
        <w:sz w:val="24"/>
        <w:szCs w:val="24"/>
      </w:rPr>
    </w:pPr>
    <w:r>
      <w:rPr>
        <w:rFonts w:ascii="Arial" w:hAnsi="Arial" w:cs="Arial"/>
        <w:sz w:val="24"/>
        <w:szCs w:val="24"/>
      </w:rPr>
      <w:t xml:space="preserve">                                                                                                                  </w:t>
    </w:r>
    <w:r w:rsidRPr="00425F97">
      <w:rPr>
        <w:rFonts w:ascii="Arial" w:hAnsi="Arial" w:cs="Arial"/>
        <w:sz w:val="24"/>
        <w:szCs w:val="24"/>
      </w:rPr>
      <w:t>Rachel Axon</w:t>
    </w:r>
  </w:p>
  <w:p w:rsidR="008B58C6" w:rsidRPr="00425F97" w:rsidRDefault="008B58C6" w:rsidP="008B58C6">
    <w:pPr>
      <w:pStyle w:val="Header"/>
      <w:rPr>
        <w:rFonts w:ascii="Arial" w:hAnsi="Arial" w:cs="Arial"/>
        <w:sz w:val="24"/>
        <w:szCs w:val="24"/>
      </w:rPr>
    </w:pPr>
    <w:r w:rsidRPr="00425F97">
      <w:rPr>
        <w:rFonts w:ascii="Arial" w:hAnsi="Arial" w:cs="Arial"/>
        <w:sz w:val="24"/>
        <w:szCs w:val="24"/>
      </w:rPr>
      <w:tab/>
    </w:r>
    <w:r w:rsidRPr="00425F97">
      <w:rPr>
        <w:rFonts w:ascii="Arial" w:hAnsi="Arial" w:cs="Arial"/>
        <w:sz w:val="24"/>
        <w:szCs w:val="24"/>
      </w:rPr>
      <w:tab/>
      <w:t>Student no: 1502367</w:t>
    </w:r>
  </w:p>
  <w:p w:rsidR="008B58C6" w:rsidRDefault="008B58C6" w:rsidP="008B58C6">
    <w:pPr>
      <w:pStyle w:val="Header"/>
    </w:pPr>
    <w:r w:rsidRPr="00425F97">
      <w:rPr>
        <w:rFonts w:ascii="Arial" w:hAnsi="Arial" w:cs="Arial"/>
        <w:sz w:val="24"/>
        <w:szCs w:val="24"/>
      </w:rPr>
      <w:tab/>
      <w:t xml:space="preserve">                                                                            </w:t>
    </w:r>
    <w:r>
      <w:rPr>
        <w:rFonts w:ascii="Arial" w:hAnsi="Arial" w:cs="Arial"/>
        <w:sz w:val="24"/>
        <w:szCs w:val="24"/>
      </w:rPr>
      <w:t xml:space="preserve">                                           SJIE6003</w:t>
    </w:r>
  </w:p>
  <w:p w:rsidR="008B58C6" w:rsidRDefault="008B58C6">
    <w:pPr>
      <w:pStyle w:val="Header"/>
    </w:pPr>
  </w:p>
  <w:p w:rsidR="008B58C6" w:rsidRDefault="008B58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C6"/>
    <w:rsid w:val="00072871"/>
    <w:rsid w:val="000D02FF"/>
    <w:rsid w:val="001042D6"/>
    <w:rsid w:val="00123EEC"/>
    <w:rsid w:val="0012414A"/>
    <w:rsid w:val="001318C2"/>
    <w:rsid w:val="001B4483"/>
    <w:rsid w:val="001C690E"/>
    <w:rsid w:val="001E6AB7"/>
    <w:rsid w:val="00235D57"/>
    <w:rsid w:val="002702A3"/>
    <w:rsid w:val="002A41ED"/>
    <w:rsid w:val="002A6341"/>
    <w:rsid w:val="0030126B"/>
    <w:rsid w:val="003233CF"/>
    <w:rsid w:val="00333A96"/>
    <w:rsid w:val="00385A91"/>
    <w:rsid w:val="003A6938"/>
    <w:rsid w:val="003C6E6E"/>
    <w:rsid w:val="003D67C8"/>
    <w:rsid w:val="004B2823"/>
    <w:rsid w:val="004B761F"/>
    <w:rsid w:val="004C4249"/>
    <w:rsid w:val="00504E33"/>
    <w:rsid w:val="0051470D"/>
    <w:rsid w:val="00530BCF"/>
    <w:rsid w:val="005324E5"/>
    <w:rsid w:val="0055105A"/>
    <w:rsid w:val="005B0055"/>
    <w:rsid w:val="005B6982"/>
    <w:rsid w:val="00621BF7"/>
    <w:rsid w:val="006804BC"/>
    <w:rsid w:val="00690363"/>
    <w:rsid w:val="00707DCA"/>
    <w:rsid w:val="00715D93"/>
    <w:rsid w:val="00730E8E"/>
    <w:rsid w:val="0075274C"/>
    <w:rsid w:val="00771ADA"/>
    <w:rsid w:val="00796696"/>
    <w:rsid w:val="007C0EBC"/>
    <w:rsid w:val="007F0CBE"/>
    <w:rsid w:val="00832EB3"/>
    <w:rsid w:val="008361D5"/>
    <w:rsid w:val="008369C9"/>
    <w:rsid w:val="00866311"/>
    <w:rsid w:val="008B58C6"/>
    <w:rsid w:val="008C03F8"/>
    <w:rsid w:val="008E41EE"/>
    <w:rsid w:val="008E67F3"/>
    <w:rsid w:val="0091113A"/>
    <w:rsid w:val="00923657"/>
    <w:rsid w:val="009514B0"/>
    <w:rsid w:val="009602A9"/>
    <w:rsid w:val="0096119A"/>
    <w:rsid w:val="00970F4C"/>
    <w:rsid w:val="009A5290"/>
    <w:rsid w:val="009E1557"/>
    <w:rsid w:val="009F5835"/>
    <w:rsid w:val="00A02226"/>
    <w:rsid w:val="00A96474"/>
    <w:rsid w:val="00AE561D"/>
    <w:rsid w:val="00AE5620"/>
    <w:rsid w:val="00B07853"/>
    <w:rsid w:val="00B24AE7"/>
    <w:rsid w:val="00B62D4A"/>
    <w:rsid w:val="00B639DC"/>
    <w:rsid w:val="00C30A05"/>
    <w:rsid w:val="00C4657F"/>
    <w:rsid w:val="00C96F05"/>
    <w:rsid w:val="00CA6852"/>
    <w:rsid w:val="00CE38C9"/>
    <w:rsid w:val="00D85864"/>
    <w:rsid w:val="00D9658A"/>
    <w:rsid w:val="00DA63D7"/>
    <w:rsid w:val="00DC6372"/>
    <w:rsid w:val="00DE2CE5"/>
    <w:rsid w:val="00E83E8C"/>
    <w:rsid w:val="00EB4B93"/>
    <w:rsid w:val="00EE44CF"/>
    <w:rsid w:val="00EF5A65"/>
    <w:rsid w:val="00F0689A"/>
    <w:rsid w:val="00F67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546CC"/>
  <w15:docId w15:val="{029C06C2-8713-462A-832C-DBC4E8AF8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8C6"/>
  </w:style>
  <w:style w:type="paragraph" w:styleId="Footer">
    <w:name w:val="footer"/>
    <w:basedOn w:val="Normal"/>
    <w:link w:val="FooterChar"/>
    <w:uiPriority w:val="99"/>
    <w:unhideWhenUsed/>
    <w:rsid w:val="008B5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8C6"/>
  </w:style>
  <w:style w:type="paragraph" w:styleId="BalloonText">
    <w:name w:val="Balloon Text"/>
    <w:basedOn w:val="Normal"/>
    <w:link w:val="BalloonTextChar"/>
    <w:uiPriority w:val="99"/>
    <w:semiHidden/>
    <w:unhideWhenUsed/>
    <w:rsid w:val="008B5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58C6"/>
    <w:rPr>
      <w:rFonts w:ascii="Tahoma" w:hAnsi="Tahoma" w:cs="Tahoma"/>
      <w:sz w:val="16"/>
      <w:szCs w:val="16"/>
    </w:rPr>
  </w:style>
  <w:style w:type="paragraph" w:styleId="NormalWeb">
    <w:name w:val="Normal (Web)"/>
    <w:basedOn w:val="Normal"/>
    <w:uiPriority w:val="99"/>
    <w:semiHidden/>
    <w:unhideWhenUsed/>
    <w:rsid w:val="00951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14B0"/>
    <w:rPr>
      <w:color w:val="0000FF"/>
      <w:u w:val="single"/>
    </w:rPr>
  </w:style>
  <w:style w:type="character" w:customStyle="1" w:styleId="UnresolvedMention1">
    <w:name w:val="Unresolved Mention1"/>
    <w:basedOn w:val="DefaultParagraphFont"/>
    <w:uiPriority w:val="99"/>
    <w:semiHidden/>
    <w:unhideWhenUsed/>
    <w:rsid w:val="009514B0"/>
    <w:rPr>
      <w:color w:val="605E5C"/>
      <w:shd w:val="clear" w:color="auto" w:fill="E1DFDD"/>
    </w:rPr>
  </w:style>
  <w:style w:type="character" w:styleId="UnresolvedMention">
    <w:name w:val="Unresolved Mention"/>
    <w:basedOn w:val="DefaultParagraphFont"/>
    <w:uiPriority w:val="99"/>
    <w:semiHidden/>
    <w:unhideWhenUsed/>
    <w:rsid w:val="00AE5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969622">
      <w:bodyDiv w:val="1"/>
      <w:marLeft w:val="0"/>
      <w:marRight w:val="0"/>
      <w:marTop w:val="0"/>
      <w:marBottom w:val="0"/>
      <w:divBdr>
        <w:top w:val="none" w:sz="0" w:space="0" w:color="auto"/>
        <w:left w:val="none" w:sz="0" w:space="0" w:color="auto"/>
        <w:bottom w:val="none" w:sz="0" w:space="0" w:color="auto"/>
        <w:right w:val="none" w:sz="0" w:space="0" w:color="auto"/>
      </w:divBdr>
    </w:div>
    <w:div w:id="1282804245">
      <w:bodyDiv w:val="1"/>
      <w:marLeft w:val="0"/>
      <w:marRight w:val="0"/>
      <w:marTop w:val="0"/>
      <w:marBottom w:val="0"/>
      <w:divBdr>
        <w:top w:val="none" w:sz="0" w:space="0" w:color="auto"/>
        <w:left w:val="none" w:sz="0" w:space="0" w:color="auto"/>
        <w:bottom w:val="none" w:sz="0" w:space="0" w:color="auto"/>
        <w:right w:val="none" w:sz="0" w:space="0" w:color="auto"/>
      </w:divBdr>
    </w:div>
    <w:div w:id="162249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sites/default/files/the_impact_of_parental_involvement.pdf" TargetMode="External"/><Relationship Id="rId13" Type="http://schemas.openxmlformats.org/officeDocument/2006/relationships/hyperlink" Target="https://www.rbkc.gov.uk/PDF/J11178_EWS_A5_booklet_SERVICE.pdf" TargetMode="External"/><Relationship Id="rId18" Type="http://schemas.openxmlformats.org/officeDocument/2006/relationships/hyperlink" Target="http://gov.wales/topics/educationandskills/schoolshome/pupilsupport/inclusionpupilsupportguidance/?lang=en" TargetMode="External"/><Relationship Id="rId3" Type="http://schemas.openxmlformats.org/officeDocument/2006/relationships/webSettings" Target="webSettings.xml"/><Relationship Id="rId21" Type="http://schemas.openxmlformats.org/officeDocument/2006/relationships/hyperlink" Target="https://dera.ioe.ac.uk/4669/1/RR332.pdf" TargetMode="External"/><Relationship Id="rId7" Type="http://schemas.openxmlformats.org/officeDocument/2006/relationships/hyperlink" Target="https://www.tandfonline.com/doi/abs/10.1080/0305792960260102" TargetMode="External"/><Relationship Id="rId12" Type="http://schemas.openxmlformats.org/officeDocument/2006/relationships/hyperlink" Target="http://www.legislation.gov.uk/ukpga/2010/15/contents" TargetMode="External"/><Relationship Id="rId17" Type="http://schemas.openxmlformats.org/officeDocument/2006/relationships/hyperlink" Target="http://gov.wales/consultations/education/draft-aln-and-education-tribunal-wales-bill/?lang=e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beta.gov.wales/sites/default/files/consultations/2018-12/draft-additional-learning-needs-code-for-wales_0.pdf" TargetMode="External"/><Relationship Id="rId20" Type="http://schemas.openxmlformats.org/officeDocument/2006/relationships/hyperlink" Target="https://www.estyn.gov.wales/effective-practice/matching-curriculum-wales-school-values-and-teacher-aspirations" TargetMode="External"/><Relationship Id="rId1" Type="http://schemas.openxmlformats.org/officeDocument/2006/relationships/styles" Target="styles.xml"/><Relationship Id="rId6" Type="http://schemas.openxmlformats.org/officeDocument/2006/relationships/hyperlink" Target="http://www.legislation.gov.uk/anaw/2018/2/section/6" TargetMode="External"/><Relationship Id="rId11" Type="http://schemas.openxmlformats.org/officeDocument/2006/relationships/hyperlink" Target="http://helensandersonassociates.co.uk/papers/using-person-centred-practices-school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learning.gov.wales/docs/learningwales/publications/150707-face-main-guidance-en.pdf" TargetMode="External"/><Relationship Id="rId23" Type="http://schemas.openxmlformats.org/officeDocument/2006/relationships/footer" Target="footer1.xml"/><Relationship Id="rId10" Type="http://schemas.openxmlformats.org/officeDocument/2006/relationships/hyperlink" Target="https://dera.ioe.ac.uk/8618/1/DCSF-RR019.pdf" TargetMode="External"/><Relationship Id="rId19" Type="http://schemas.openxmlformats.org/officeDocument/2006/relationships/hyperlink" Target="https://www.gov.uk/government/publications/send-code-of-practice-0-to-25" TargetMode="External"/><Relationship Id="rId4" Type="http://schemas.openxmlformats.org/officeDocument/2006/relationships/footnotes" Target="footnotes.xml"/><Relationship Id="rId9" Type="http://schemas.openxmlformats.org/officeDocument/2006/relationships/hyperlink" Target="https://www.nasuwt.org.uK" TargetMode="External"/><Relationship Id="rId14" Type="http://schemas.openxmlformats.org/officeDocument/2006/relationships/hyperlink" Target="http://www.unesco.org/education/information/nfsunesco/pdf/SALAMA_E.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 Axon</dc:creator>
  <cp:lastModifiedBy>Rachel Axon (1502367)</cp:lastModifiedBy>
  <cp:revision>2</cp:revision>
  <dcterms:created xsi:type="dcterms:W3CDTF">2019-02-03T19:01:00Z</dcterms:created>
  <dcterms:modified xsi:type="dcterms:W3CDTF">2019-02-03T19:01:00Z</dcterms:modified>
</cp:coreProperties>
</file>