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423F89FB" w14:textId="77777777" w:rsidR="003F62BD" w:rsidRPr="00467D62" w:rsidRDefault="003F62BD" w:rsidP="0083597F">
          <w:pPr>
            <w:jc w:val="center"/>
          </w:pPr>
          <w:r w:rsidRPr="00467D62">
            <w:drawing>
              <wp:inline distT="0" distB="0" distL="0" distR="0" wp14:anchorId="6AB61E35" wp14:editId="67B1C22D">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1A9D4491" w14:textId="77777777" w:rsidR="003F62BD" w:rsidRPr="00467D62" w:rsidRDefault="003F62BD" w:rsidP="0083597F"/>
        <w:p w14:paraId="1E5C351C" w14:textId="77777777" w:rsidR="003F62BD" w:rsidRPr="00467D62" w:rsidRDefault="003F62BD" w:rsidP="0083597F">
          <w:pPr>
            <w:jc w:val="right"/>
            <w:rPr>
              <w:rFonts w:cs="Times New Roman"/>
              <w:szCs w:val="24"/>
            </w:rPr>
          </w:pPr>
        </w:p>
        <w:p w14:paraId="526E431F" w14:textId="77777777" w:rsidR="003F62BD" w:rsidRPr="00467D62" w:rsidRDefault="003F62BD" w:rsidP="0083597F">
          <w:pPr>
            <w:jc w:val="center"/>
            <w:rPr>
              <w:rFonts w:cs="Times New Roman"/>
              <w:szCs w:val="24"/>
            </w:rPr>
          </w:pPr>
          <w:r w:rsidRPr="005B792E">
            <w:rPr>
              <w:rFonts w:cs="Times New Roman"/>
              <w:sz w:val="40"/>
              <w:szCs w:val="40"/>
            </w:rPr>
            <w:t>Strategic Management (LCMB7003)</w:t>
          </w:r>
        </w:p>
        <w:p w14:paraId="6B11CED5" w14:textId="77777777" w:rsidR="003F62BD" w:rsidRPr="00467D62" w:rsidRDefault="003F62BD" w:rsidP="0083597F">
          <w:pPr>
            <w:jc w:val="right"/>
            <w:rPr>
              <w:rFonts w:cs="Times New Roman"/>
              <w:szCs w:val="24"/>
            </w:rPr>
          </w:pPr>
        </w:p>
        <w:p w14:paraId="2538A1AA" w14:textId="77777777" w:rsidR="003F62BD" w:rsidRDefault="003F62BD" w:rsidP="0083597F">
          <w:pPr>
            <w:jc w:val="center"/>
            <w:rPr>
              <w:rFonts w:ascii="Arial Black" w:hAnsi="Arial Black" w:cs="Times New Roman"/>
              <w:sz w:val="40"/>
              <w:szCs w:val="40"/>
            </w:rPr>
          </w:pPr>
          <w:r>
            <w:rPr>
              <w:rFonts w:ascii="Arial Black" w:hAnsi="Arial Black" w:cs="Times New Roman"/>
              <w:sz w:val="40"/>
              <w:szCs w:val="40"/>
            </w:rPr>
            <w:t xml:space="preserve">Strategic Analysis of  </w:t>
          </w:r>
          <w:r>
            <w:rPr>
              <w:rFonts w:ascii="Arial Black" w:hAnsi="Arial Black" w:cs="Times New Roman"/>
              <w:color w:val="FF0000"/>
              <w:sz w:val="40"/>
              <w:szCs w:val="40"/>
            </w:rPr>
            <w:t>Dell Technologies</w:t>
          </w:r>
          <w:r w:rsidRPr="00B60625">
            <w:rPr>
              <w:rFonts w:ascii="Arial Black" w:hAnsi="Arial Black" w:cs="Times New Roman"/>
              <w:color w:val="FF0000"/>
              <w:sz w:val="40"/>
              <w:szCs w:val="40"/>
            </w:rPr>
            <w:t xml:space="preserve">  </w:t>
          </w:r>
        </w:p>
        <w:p w14:paraId="089EB9F9" w14:textId="77777777" w:rsidR="003F62BD" w:rsidRDefault="003F62BD" w:rsidP="0083597F">
          <w:pPr>
            <w:jc w:val="center"/>
            <w:rPr>
              <w:rFonts w:ascii="Arial Black" w:hAnsi="Arial Black" w:cs="Times New Roman"/>
              <w:sz w:val="40"/>
              <w:szCs w:val="40"/>
            </w:rPr>
          </w:pPr>
        </w:p>
        <w:p w14:paraId="4C51364F" w14:textId="77777777" w:rsidR="003F62BD" w:rsidRDefault="003F62BD" w:rsidP="0083597F">
          <w:pPr>
            <w:jc w:val="center"/>
            <w:rPr>
              <w:rFonts w:ascii="Arial Black" w:hAnsi="Arial Black" w:cs="Times New Roman"/>
              <w:sz w:val="40"/>
              <w:szCs w:val="40"/>
            </w:rPr>
          </w:pPr>
        </w:p>
        <w:p w14:paraId="629D5F05" w14:textId="77777777" w:rsidR="003F62BD" w:rsidRPr="00467D62" w:rsidRDefault="003F62BD" w:rsidP="0083597F">
          <w:pPr>
            <w:jc w:val="right"/>
            <w:rPr>
              <w:rFonts w:cs="Times New Roman"/>
              <w:szCs w:val="24"/>
            </w:rPr>
          </w:pPr>
        </w:p>
        <w:p w14:paraId="4A53395A" w14:textId="77777777" w:rsidR="003F62BD" w:rsidRDefault="003F62BD" w:rsidP="0083597F">
          <w:pPr>
            <w:jc w:val="right"/>
            <w:rPr>
              <w:rFonts w:cs="Times New Roman"/>
              <w:szCs w:val="24"/>
            </w:rPr>
          </w:pPr>
        </w:p>
        <w:p w14:paraId="75CC192B" w14:textId="77777777" w:rsidR="003F62BD" w:rsidRDefault="003F62BD" w:rsidP="0083597F">
          <w:pPr>
            <w:jc w:val="right"/>
            <w:rPr>
              <w:rFonts w:cs="Times New Roman"/>
              <w:szCs w:val="24"/>
            </w:rPr>
          </w:pPr>
        </w:p>
        <w:p w14:paraId="31EE80E8" w14:textId="77777777" w:rsidR="003F62BD" w:rsidRDefault="003F62BD" w:rsidP="0083597F">
          <w:pPr>
            <w:jc w:val="right"/>
            <w:rPr>
              <w:rFonts w:cs="Times New Roman"/>
              <w:szCs w:val="24"/>
            </w:rPr>
          </w:pPr>
        </w:p>
        <w:p w14:paraId="25D4088B" w14:textId="77777777" w:rsidR="003F62BD" w:rsidRDefault="003F62BD" w:rsidP="0083597F">
          <w:pPr>
            <w:jc w:val="right"/>
            <w:rPr>
              <w:rFonts w:cs="Times New Roman"/>
              <w:szCs w:val="24"/>
            </w:rPr>
          </w:pPr>
        </w:p>
        <w:p w14:paraId="5258822E" w14:textId="77777777" w:rsidR="003F62BD" w:rsidRDefault="003F62BD" w:rsidP="0083597F">
          <w:pPr>
            <w:jc w:val="right"/>
            <w:rPr>
              <w:rFonts w:cs="Times New Roman"/>
              <w:szCs w:val="24"/>
            </w:rPr>
          </w:pPr>
        </w:p>
        <w:p w14:paraId="2886F5B4" w14:textId="77777777" w:rsidR="003F62BD" w:rsidRDefault="003F62BD" w:rsidP="0083597F">
          <w:pPr>
            <w:jc w:val="right"/>
            <w:rPr>
              <w:rFonts w:cs="Times New Roman"/>
              <w:szCs w:val="24"/>
            </w:rPr>
          </w:pPr>
        </w:p>
        <w:p w14:paraId="5C8CCFCF" w14:textId="77777777" w:rsidR="003F62BD" w:rsidRDefault="003F62BD" w:rsidP="0083597F">
          <w:pPr>
            <w:jc w:val="right"/>
            <w:rPr>
              <w:rFonts w:cs="Times New Roman"/>
              <w:szCs w:val="24"/>
            </w:rPr>
          </w:pPr>
        </w:p>
        <w:p w14:paraId="210D14BD" w14:textId="77777777" w:rsidR="003F62BD" w:rsidRPr="00467D62" w:rsidRDefault="003F62BD" w:rsidP="0083597F">
          <w:pPr>
            <w:rPr>
              <w:rFonts w:cs="Times New Roman"/>
              <w:sz w:val="28"/>
              <w:szCs w:val="28"/>
            </w:rPr>
          </w:pPr>
          <w:r w:rsidRPr="00467D62">
            <w:rPr>
              <w:rFonts w:cs="Times New Roman"/>
              <w:sz w:val="28"/>
              <w:szCs w:val="28"/>
            </w:rPr>
            <w:t xml:space="preserve">Student name: </w:t>
          </w:r>
          <w:r>
            <w:rPr>
              <w:rFonts w:cs="Times New Roman"/>
              <w:sz w:val="28"/>
              <w:szCs w:val="28"/>
            </w:rPr>
            <w:t>Dipenkumar Patel</w:t>
          </w:r>
        </w:p>
        <w:p w14:paraId="0DE156A7" w14:textId="77777777" w:rsidR="003F62BD" w:rsidRPr="00467D62" w:rsidRDefault="003F62BD" w:rsidP="0083597F">
          <w:pPr>
            <w:rPr>
              <w:rFonts w:cs="Times New Roman"/>
              <w:sz w:val="28"/>
              <w:szCs w:val="28"/>
            </w:rPr>
          </w:pPr>
          <w:r w:rsidRPr="00467D62">
            <w:rPr>
              <w:rFonts w:cs="Times New Roman"/>
              <w:sz w:val="28"/>
              <w:szCs w:val="28"/>
            </w:rPr>
            <w:t xml:space="preserve">Student Number: </w:t>
          </w:r>
          <w:r>
            <w:rPr>
              <w:rFonts w:cs="Times New Roman"/>
              <w:sz w:val="28"/>
              <w:szCs w:val="28"/>
            </w:rPr>
            <w:t>2222078</w:t>
          </w:r>
        </w:p>
        <w:p w14:paraId="18C5FCCB" w14:textId="77777777" w:rsidR="003F62BD" w:rsidRDefault="003F62BD" w:rsidP="0083597F">
          <w:pPr>
            <w:rPr>
              <w:rFonts w:cs="Times New Roman"/>
              <w:sz w:val="28"/>
              <w:szCs w:val="28"/>
            </w:rPr>
          </w:pPr>
          <w:r w:rsidRPr="00467D62">
            <w:rPr>
              <w:rFonts w:cs="Times New Roman"/>
              <w:sz w:val="28"/>
              <w:szCs w:val="28"/>
            </w:rPr>
            <w:t>Lecturer:</w:t>
          </w:r>
          <w:r>
            <w:rPr>
              <w:rFonts w:cs="Times New Roman"/>
              <w:sz w:val="28"/>
              <w:szCs w:val="28"/>
            </w:rPr>
            <w:t xml:space="preserve"> Hossein </w:t>
          </w:r>
          <w:proofErr w:type="spellStart"/>
          <w:r>
            <w:rPr>
              <w:rFonts w:cs="Times New Roman"/>
              <w:sz w:val="28"/>
              <w:szCs w:val="28"/>
            </w:rPr>
            <w:t>Shokri</w:t>
          </w:r>
          <w:proofErr w:type="spellEnd"/>
        </w:p>
        <w:p w14:paraId="7E7FAD17" w14:textId="77777777" w:rsidR="003F62BD" w:rsidRPr="00467D62" w:rsidRDefault="003F62BD" w:rsidP="0083597F">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eastAsiaTheme="minorEastAsia"/>
              <w:b/>
              <w:bCs/>
              <w:noProof w:val="0"/>
              <w:kern w:val="2"/>
              <w:lang w:val="en-IN"/>
              <w14:ligatures w14:val="standardContextual"/>
            </w:rPr>
          </w:sdtEndPr>
          <w:sdtContent>
            <w:p w14:paraId="03205826" w14:textId="77777777" w:rsidR="003F62BD" w:rsidRPr="00467D62" w:rsidRDefault="003F62BD" w:rsidP="0083597F">
              <w:pPr>
                <w:pStyle w:val="TOCHeading"/>
                <w:rPr>
                  <w:rStyle w:val="Heading1Char"/>
                </w:rPr>
              </w:pPr>
              <w:r w:rsidRPr="00467D62">
                <w:rPr>
                  <w:rStyle w:val="Heading1Char"/>
                </w:rPr>
                <w:t>Table of Contents</w:t>
              </w:r>
            </w:p>
            <w:p w14:paraId="0AE268F9"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r>
                <w:fldChar w:fldCharType="begin"/>
              </w:r>
              <w:r>
                <w:instrText xml:space="preserve"> TOC \o "1-4" \h \z \u </w:instrText>
              </w:r>
              <w:r>
                <w:fldChar w:fldCharType="separate"/>
              </w:r>
              <w:hyperlink w:anchor="_Toc144482388" w:history="1">
                <w:r w:rsidRPr="006F5E0C">
                  <w:rPr>
                    <w:rStyle w:val="Hyperlink"/>
                  </w:rPr>
                  <w:t>Introduction</w:t>
                </w:r>
                <w:r>
                  <w:rPr>
                    <w:webHidden/>
                  </w:rPr>
                  <w:tab/>
                </w:r>
                <w:r>
                  <w:rPr>
                    <w:webHidden/>
                  </w:rPr>
                  <w:fldChar w:fldCharType="begin"/>
                </w:r>
                <w:r>
                  <w:rPr>
                    <w:webHidden/>
                  </w:rPr>
                  <w:instrText xml:space="preserve"> PAGEREF _Toc144482388 \h </w:instrText>
                </w:r>
                <w:r>
                  <w:rPr>
                    <w:webHidden/>
                  </w:rPr>
                </w:r>
                <w:r>
                  <w:rPr>
                    <w:webHidden/>
                  </w:rPr>
                  <w:fldChar w:fldCharType="separate"/>
                </w:r>
                <w:r>
                  <w:rPr>
                    <w:webHidden/>
                  </w:rPr>
                  <w:t>2</w:t>
                </w:r>
                <w:r>
                  <w:rPr>
                    <w:webHidden/>
                  </w:rPr>
                  <w:fldChar w:fldCharType="end"/>
                </w:r>
              </w:hyperlink>
            </w:p>
            <w:p w14:paraId="2AE1D0A8"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389" w:history="1">
                <w:r w:rsidRPr="006F5E0C">
                  <w:rPr>
                    <w:rStyle w:val="Hyperlink"/>
                  </w:rPr>
                  <w:t>Dell Technology Background</w:t>
                </w:r>
                <w:r>
                  <w:rPr>
                    <w:webHidden/>
                  </w:rPr>
                  <w:tab/>
                </w:r>
                <w:r>
                  <w:rPr>
                    <w:webHidden/>
                  </w:rPr>
                  <w:fldChar w:fldCharType="begin"/>
                </w:r>
                <w:r>
                  <w:rPr>
                    <w:webHidden/>
                  </w:rPr>
                  <w:instrText xml:space="preserve"> PAGEREF _Toc144482389 \h </w:instrText>
                </w:r>
                <w:r>
                  <w:rPr>
                    <w:webHidden/>
                  </w:rPr>
                </w:r>
                <w:r>
                  <w:rPr>
                    <w:webHidden/>
                  </w:rPr>
                  <w:fldChar w:fldCharType="separate"/>
                </w:r>
                <w:r>
                  <w:rPr>
                    <w:webHidden/>
                  </w:rPr>
                  <w:t>2</w:t>
                </w:r>
                <w:r>
                  <w:rPr>
                    <w:webHidden/>
                  </w:rPr>
                  <w:fldChar w:fldCharType="end"/>
                </w:r>
              </w:hyperlink>
            </w:p>
            <w:p w14:paraId="340E9058"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390" w:history="1">
                <w:r w:rsidRPr="006F5E0C">
                  <w:rPr>
                    <w:rStyle w:val="Hyperlink"/>
                  </w:rPr>
                  <w:t>Dell Technology Mission and Objectives</w:t>
                </w:r>
                <w:r>
                  <w:rPr>
                    <w:webHidden/>
                  </w:rPr>
                  <w:tab/>
                </w:r>
                <w:r>
                  <w:rPr>
                    <w:webHidden/>
                  </w:rPr>
                  <w:fldChar w:fldCharType="begin"/>
                </w:r>
                <w:r>
                  <w:rPr>
                    <w:webHidden/>
                  </w:rPr>
                  <w:instrText xml:space="preserve"> PAGEREF _Toc144482390 \h </w:instrText>
                </w:r>
                <w:r>
                  <w:rPr>
                    <w:webHidden/>
                  </w:rPr>
                </w:r>
                <w:r>
                  <w:rPr>
                    <w:webHidden/>
                  </w:rPr>
                  <w:fldChar w:fldCharType="separate"/>
                </w:r>
                <w:r>
                  <w:rPr>
                    <w:webHidden/>
                  </w:rPr>
                  <w:t>3</w:t>
                </w:r>
                <w:r>
                  <w:rPr>
                    <w:webHidden/>
                  </w:rPr>
                  <w:fldChar w:fldCharType="end"/>
                </w:r>
              </w:hyperlink>
            </w:p>
            <w:p w14:paraId="2DC449F6"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391" w:history="1">
                <w:r w:rsidRPr="006F5E0C">
                  <w:rPr>
                    <w:rStyle w:val="Hyperlink"/>
                  </w:rPr>
                  <w:t>Macro-Environment Analysis</w:t>
                </w:r>
                <w:r>
                  <w:rPr>
                    <w:webHidden/>
                  </w:rPr>
                  <w:tab/>
                </w:r>
                <w:r>
                  <w:rPr>
                    <w:webHidden/>
                  </w:rPr>
                  <w:fldChar w:fldCharType="begin"/>
                </w:r>
                <w:r>
                  <w:rPr>
                    <w:webHidden/>
                  </w:rPr>
                  <w:instrText xml:space="preserve"> PAGEREF _Toc144482391 \h </w:instrText>
                </w:r>
                <w:r>
                  <w:rPr>
                    <w:webHidden/>
                  </w:rPr>
                </w:r>
                <w:r>
                  <w:rPr>
                    <w:webHidden/>
                  </w:rPr>
                  <w:fldChar w:fldCharType="separate"/>
                </w:r>
                <w:r>
                  <w:rPr>
                    <w:webHidden/>
                  </w:rPr>
                  <w:t>3</w:t>
                </w:r>
                <w:r>
                  <w:rPr>
                    <w:webHidden/>
                  </w:rPr>
                  <w:fldChar w:fldCharType="end"/>
                </w:r>
              </w:hyperlink>
            </w:p>
            <w:p w14:paraId="5E563739"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392" w:history="1">
                <w:r w:rsidRPr="006F5E0C">
                  <w:rPr>
                    <w:rStyle w:val="Hyperlink"/>
                  </w:rPr>
                  <w:t>PESTEL Analysis</w:t>
                </w:r>
                <w:r>
                  <w:rPr>
                    <w:webHidden/>
                  </w:rPr>
                  <w:tab/>
                </w:r>
                <w:r>
                  <w:rPr>
                    <w:webHidden/>
                  </w:rPr>
                  <w:fldChar w:fldCharType="begin"/>
                </w:r>
                <w:r>
                  <w:rPr>
                    <w:webHidden/>
                  </w:rPr>
                  <w:instrText xml:space="preserve"> PAGEREF _Toc144482392 \h </w:instrText>
                </w:r>
                <w:r>
                  <w:rPr>
                    <w:webHidden/>
                  </w:rPr>
                </w:r>
                <w:r>
                  <w:rPr>
                    <w:webHidden/>
                  </w:rPr>
                  <w:fldChar w:fldCharType="separate"/>
                </w:r>
                <w:r>
                  <w:rPr>
                    <w:webHidden/>
                  </w:rPr>
                  <w:t>4</w:t>
                </w:r>
                <w:r>
                  <w:rPr>
                    <w:webHidden/>
                  </w:rPr>
                  <w:fldChar w:fldCharType="end"/>
                </w:r>
              </w:hyperlink>
            </w:p>
            <w:p w14:paraId="2C916787"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393" w:history="1">
                <w:r w:rsidRPr="006F5E0C">
                  <w:rPr>
                    <w:rStyle w:val="Hyperlink"/>
                  </w:rPr>
                  <w:t>Micro-Environment Analysis</w:t>
                </w:r>
                <w:r>
                  <w:rPr>
                    <w:webHidden/>
                  </w:rPr>
                  <w:tab/>
                </w:r>
                <w:r>
                  <w:rPr>
                    <w:webHidden/>
                  </w:rPr>
                  <w:fldChar w:fldCharType="begin"/>
                </w:r>
                <w:r>
                  <w:rPr>
                    <w:webHidden/>
                  </w:rPr>
                  <w:instrText xml:space="preserve"> PAGEREF _Toc144482393 \h </w:instrText>
                </w:r>
                <w:r>
                  <w:rPr>
                    <w:webHidden/>
                  </w:rPr>
                </w:r>
                <w:r>
                  <w:rPr>
                    <w:webHidden/>
                  </w:rPr>
                  <w:fldChar w:fldCharType="separate"/>
                </w:r>
                <w:r>
                  <w:rPr>
                    <w:webHidden/>
                  </w:rPr>
                  <w:t>5</w:t>
                </w:r>
                <w:r>
                  <w:rPr>
                    <w:webHidden/>
                  </w:rPr>
                  <w:fldChar w:fldCharType="end"/>
                </w:r>
              </w:hyperlink>
            </w:p>
            <w:p w14:paraId="613D71CB"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394" w:history="1">
                <w:r w:rsidRPr="006F5E0C">
                  <w:rPr>
                    <w:rStyle w:val="Hyperlink"/>
                  </w:rPr>
                  <w:t>Industry Life Cycle</w:t>
                </w:r>
                <w:r>
                  <w:rPr>
                    <w:webHidden/>
                  </w:rPr>
                  <w:tab/>
                </w:r>
                <w:r>
                  <w:rPr>
                    <w:webHidden/>
                  </w:rPr>
                  <w:fldChar w:fldCharType="begin"/>
                </w:r>
                <w:r>
                  <w:rPr>
                    <w:webHidden/>
                  </w:rPr>
                  <w:instrText xml:space="preserve"> PAGEREF _Toc144482394 \h </w:instrText>
                </w:r>
                <w:r>
                  <w:rPr>
                    <w:webHidden/>
                  </w:rPr>
                </w:r>
                <w:r>
                  <w:rPr>
                    <w:webHidden/>
                  </w:rPr>
                  <w:fldChar w:fldCharType="separate"/>
                </w:r>
                <w:r>
                  <w:rPr>
                    <w:webHidden/>
                  </w:rPr>
                  <w:t>5</w:t>
                </w:r>
                <w:r>
                  <w:rPr>
                    <w:webHidden/>
                  </w:rPr>
                  <w:fldChar w:fldCharType="end"/>
                </w:r>
              </w:hyperlink>
            </w:p>
            <w:p w14:paraId="0D436B17"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395" w:history="1">
                <w:r w:rsidRPr="006F5E0C">
                  <w:rPr>
                    <w:rStyle w:val="Hyperlink"/>
                  </w:rPr>
                  <w:t>Porter’s Industry Five Forces Analysis</w:t>
                </w:r>
                <w:r>
                  <w:rPr>
                    <w:webHidden/>
                  </w:rPr>
                  <w:tab/>
                </w:r>
                <w:r>
                  <w:rPr>
                    <w:webHidden/>
                  </w:rPr>
                  <w:fldChar w:fldCharType="begin"/>
                </w:r>
                <w:r>
                  <w:rPr>
                    <w:webHidden/>
                  </w:rPr>
                  <w:instrText xml:space="preserve"> PAGEREF _Toc144482395 \h </w:instrText>
                </w:r>
                <w:r>
                  <w:rPr>
                    <w:webHidden/>
                  </w:rPr>
                </w:r>
                <w:r>
                  <w:rPr>
                    <w:webHidden/>
                  </w:rPr>
                  <w:fldChar w:fldCharType="separate"/>
                </w:r>
                <w:r>
                  <w:rPr>
                    <w:webHidden/>
                  </w:rPr>
                  <w:t>6</w:t>
                </w:r>
                <w:r>
                  <w:rPr>
                    <w:webHidden/>
                  </w:rPr>
                  <w:fldChar w:fldCharType="end"/>
                </w:r>
              </w:hyperlink>
            </w:p>
            <w:p w14:paraId="6E700BDF"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396" w:history="1">
                <w:r w:rsidRPr="006F5E0C">
                  <w:rPr>
                    <w:rStyle w:val="Hyperlink"/>
                  </w:rPr>
                  <w:t>Internal Analysis</w:t>
                </w:r>
                <w:r>
                  <w:rPr>
                    <w:webHidden/>
                  </w:rPr>
                  <w:tab/>
                </w:r>
                <w:r>
                  <w:rPr>
                    <w:webHidden/>
                  </w:rPr>
                  <w:fldChar w:fldCharType="begin"/>
                </w:r>
                <w:r>
                  <w:rPr>
                    <w:webHidden/>
                  </w:rPr>
                  <w:instrText xml:space="preserve"> PAGEREF _Toc144482396 \h </w:instrText>
                </w:r>
                <w:r>
                  <w:rPr>
                    <w:webHidden/>
                  </w:rPr>
                </w:r>
                <w:r>
                  <w:rPr>
                    <w:webHidden/>
                  </w:rPr>
                  <w:fldChar w:fldCharType="separate"/>
                </w:r>
                <w:r>
                  <w:rPr>
                    <w:webHidden/>
                  </w:rPr>
                  <w:t>7</w:t>
                </w:r>
                <w:r>
                  <w:rPr>
                    <w:webHidden/>
                  </w:rPr>
                  <w:fldChar w:fldCharType="end"/>
                </w:r>
              </w:hyperlink>
            </w:p>
            <w:p w14:paraId="5B8464E5"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397" w:history="1">
                <w:r w:rsidRPr="006F5E0C">
                  <w:rPr>
                    <w:rStyle w:val="Hyperlink"/>
                  </w:rPr>
                  <w:t>Dell’s Strategic Resources and Capabilities</w:t>
                </w:r>
                <w:r>
                  <w:rPr>
                    <w:webHidden/>
                  </w:rPr>
                  <w:tab/>
                </w:r>
                <w:r>
                  <w:rPr>
                    <w:webHidden/>
                  </w:rPr>
                  <w:fldChar w:fldCharType="begin"/>
                </w:r>
                <w:r>
                  <w:rPr>
                    <w:webHidden/>
                  </w:rPr>
                  <w:instrText xml:space="preserve"> PAGEREF _Toc144482397 \h </w:instrText>
                </w:r>
                <w:r>
                  <w:rPr>
                    <w:webHidden/>
                  </w:rPr>
                </w:r>
                <w:r>
                  <w:rPr>
                    <w:webHidden/>
                  </w:rPr>
                  <w:fldChar w:fldCharType="separate"/>
                </w:r>
                <w:r>
                  <w:rPr>
                    <w:webHidden/>
                  </w:rPr>
                  <w:t>7</w:t>
                </w:r>
                <w:r>
                  <w:rPr>
                    <w:webHidden/>
                  </w:rPr>
                  <w:fldChar w:fldCharType="end"/>
                </w:r>
              </w:hyperlink>
            </w:p>
            <w:p w14:paraId="011F7AD7"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398" w:history="1">
                <w:r w:rsidRPr="006F5E0C">
                  <w:rPr>
                    <w:rStyle w:val="Hyperlink"/>
                  </w:rPr>
                  <w:t>Value Chain Analysis</w:t>
                </w:r>
                <w:r>
                  <w:rPr>
                    <w:webHidden/>
                  </w:rPr>
                  <w:tab/>
                </w:r>
                <w:r>
                  <w:rPr>
                    <w:webHidden/>
                  </w:rPr>
                  <w:fldChar w:fldCharType="begin"/>
                </w:r>
                <w:r>
                  <w:rPr>
                    <w:webHidden/>
                  </w:rPr>
                  <w:instrText xml:space="preserve"> PAGEREF _Toc144482398 \h </w:instrText>
                </w:r>
                <w:r>
                  <w:rPr>
                    <w:webHidden/>
                  </w:rPr>
                </w:r>
                <w:r>
                  <w:rPr>
                    <w:webHidden/>
                  </w:rPr>
                  <w:fldChar w:fldCharType="separate"/>
                </w:r>
                <w:r>
                  <w:rPr>
                    <w:webHidden/>
                  </w:rPr>
                  <w:t>8</w:t>
                </w:r>
                <w:r>
                  <w:rPr>
                    <w:webHidden/>
                  </w:rPr>
                  <w:fldChar w:fldCharType="end"/>
                </w:r>
              </w:hyperlink>
            </w:p>
            <w:p w14:paraId="2FB82ED2" w14:textId="77777777" w:rsidR="003F62BD" w:rsidRDefault="003F62BD" w:rsidP="0083597F">
              <w:pPr>
                <w:pStyle w:val="TOC3"/>
                <w:tabs>
                  <w:tab w:val="right" w:leader="dot" w:pos="9016"/>
                </w:tabs>
                <w:rPr>
                  <w:rFonts w:asciiTheme="minorHAnsi" w:eastAsiaTheme="minorEastAsia" w:hAnsiTheme="minorHAnsi"/>
                  <w:kern w:val="2"/>
                  <w:sz w:val="22"/>
                  <w:lang w:val="en-IN" w:eastAsia="en-IN"/>
                  <w14:ligatures w14:val="standardContextual"/>
                </w:rPr>
              </w:pPr>
              <w:hyperlink w:anchor="_Toc144482399" w:history="1">
                <w:r w:rsidRPr="006F5E0C">
                  <w:rPr>
                    <w:rStyle w:val="Hyperlink"/>
                  </w:rPr>
                  <w:t>Primary Activities</w:t>
                </w:r>
                <w:r>
                  <w:rPr>
                    <w:webHidden/>
                  </w:rPr>
                  <w:tab/>
                </w:r>
                <w:r>
                  <w:rPr>
                    <w:webHidden/>
                  </w:rPr>
                  <w:fldChar w:fldCharType="begin"/>
                </w:r>
                <w:r>
                  <w:rPr>
                    <w:webHidden/>
                  </w:rPr>
                  <w:instrText xml:space="preserve"> PAGEREF _Toc144482399 \h </w:instrText>
                </w:r>
                <w:r>
                  <w:rPr>
                    <w:webHidden/>
                  </w:rPr>
                </w:r>
                <w:r>
                  <w:rPr>
                    <w:webHidden/>
                  </w:rPr>
                  <w:fldChar w:fldCharType="separate"/>
                </w:r>
                <w:r>
                  <w:rPr>
                    <w:webHidden/>
                  </w:rPr>
                  <w:t>8</w:t>
                </w:r>
                <w:r>
                  <w:rPr>
                    <w:webHidden/>
                  </w:rPr>
                  <w:fldChar w:fldCharType="end"/>
                </w:r>
              </w:hyperlink>
            </w:p>
            <w:p w14:paraId="47E90847" w14:textId="77777777" w:rsidR="003F62BD" w:rsidRDefault="003F62BD" w:rsidP="0083597F">
              <w:pPr>
                <w:pStyle w:val="TOC3"/>
                <w:tabs>
                  <w:tab w:val="right" w:leader="dot" w:pos="9016"/>
                </w:tabs>
                <w:rPr>
                  <w:rFonts w:asciiTheme="minorHAnsi" w:eastAsiaTheme="minorEastAsia" w:hAnsiTheme="minorHAnsi"/>
                  <w:kern w:val="2"/>
                  <w:sz w:val="22"/>
                  <w:lang w:val="en-IN" w:eastAsia="en-IN"/>
                  <w14:ligatures w14:val="standardContextual"/>
                </w:rPr>
              </w:pPr>
              <w:hyperlink w:anchor="_Toc144482400" w:history="1">
                <w:r w:rsidRPr="006F5E0C">
                  <w:rPr>
                    <w:rStyle w:val="Hyperlink"/>
                  </w:rPr>
                  <w:t>Secondary Activities</w:t>
                </w:r>
                <w:r>
                  <w:rPr>
                    <w:webHidden/>
                  </w:rPr>
                  <w:tab/>
                </w:r>
                <w:r>
                  <w:rPr>
                    <w:webHidden/>
                  </w:rPr>
                  <w:fldChar w:fldCharType="begin"/>
                </w:r>
                <w:r>
                  <w:rPr>
                    <w:webHidden/>
                  </w:rPr>
                  <w:instrText xml:space="preserve"> PAGEREF _Toc144482400 \h </w:instrText>
                </w:r>
                <w:r>
                  <w:rPr>
                    <w:webHidden/>
                  </w:rPr>
                </w:r>
                <w:r>
                  <w:rPr>
                    <w:webHidden/>
                  </w:rPr>
                  <w:fldChar w:fldCharType="separate"/>
                </w:r>
                <w:r>
                  <w:rPr>
                    <w:webHidden/>
                  </w:rPr>
                  <w:t>8</w:t>
                </w:r>
                <w:r>
                  <w:rPr>
                    <w:webHidden/>
                  </w:rPr>
                  <w:fldChar w:fldCharType="end"/>
                </w:r>
              </w:hyperlink>
            </w:p>
            <w:p w14:paraId="51EF76E7"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401" w:history="1">
                <w:r w:rsidRPr="006F5E0C">
                  <w:rPr>
                    <w:rStyle w:val="Hyperlink"/>
                  </w:rPr>
                  <w:t>VRIO Analysis of Distinctive Resources and Capabilities</w:t>
                </w:r>
                <w:r>
                  <w:rPr>
                    <w:webHidden/>
                  </w:rPr>
                  <w:tab/>
                </w:r>
                <w:r>
                  <w:rPr>
                    <w:webHidden/>
                  </w:rPr>
                  <w:fldChar w:fldCharType="begin"/>
                </w:r>
                <w:r>
                  <w:rPr>
                    <w:webHidden/>
                  </w:rPr>
                  <w:instrText xml:space="preserve"> PAGEREF _Toc144482401 \h </w:instrText>
                </w:r>
                <w:r>
                  <w:rPr>
                    <w:webHidden/>
                  </w:rPr>
                </w:r>
                <w:r>
                  <w:rPr>
                    <w:webHidden/>
                  </w:rPr>
                  <w:fldChar w:fldCharType="separate"/>
                </w:r>
                <w:r>
                  <w:rPr>
                    <w:webHidden/>
                  </w:rPr>
                  <w:t>9</w:t>
                </w:r>
                <w:r>
                  <w:rPr>
                    <w:webHidden/>
                  </w:rPr>
                  <w:fldChar w:fldCharType="end"/>
                </w:r>
              </w:hyperlink>
            </w:p>
            <w:p w14:paraId="6AB15BC0"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402" w:history="1">
                <w:r w:rsidRPr="006F5E0C">
                  <w:rPr>
                    <w:rStyle w:val="Hyperlink"/>
                  </w:rPr>
                  <w:t>SWOT Analysis</w:t>
                </w:r>
                <w:r>
                  <w:rPr>
                    <w:webHidden/>
                  </w:rPr>
                  <w:tab/>
                </w:r>
                <w:r>
                  <w:rPr>
                    <w:webHidden/>
                  </w:rPr>
                  <w:fldChar w:fldCharType="begin"/>
                </w:r>
                <w:r>
                  <w:rPr>
                    <w:webHidden/>
                  </w:rPr>
                  <w:instrText xml:space="preserve"> PAGEREF _Toc144482402 \h </w:instrText>
                </w:r>
                <w:r>
                  <w:rPr>
                    <w:webHidden/>
                  </w:rPr>
                </w:r>
                <w:r>
                  <w:rPr>
                    <w:webHidden/>
                  </w:rPr>
                  <w:fldChar w:fldCharType="separate"/>
                </w:r>
                <w:r>
                  <w:rPr>
                    <w:webHidden/>
                  </w:rPr>
                  <w:t>10</w:t>
                </w:r>
                <w:r>
                  <w:rPr>
                    <w:webHidden/>
                  </w:rPr>
                  <w:fldChar w:fldCharType="end"/>
                </w:r>
              </w:hyperlink>
            </w:p>
            <w:p w14:paraId="3119BACE"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403" w:history="1">
                <w:r w:rsidRPr="006F5E0C">
                  <w:rPr>
                    <w:rStyle w:val="Hyperlink"/>
                  </w:rPr>
                  <w:t>Strategies to Sustain Competitive Advantage</w:t>
                </w:r>
                <w:r>
                  <w:rPr>
                    <w:webHidden/>
                  </w:rPr>
                  <w:tab/>
                </w:r>
                <w:r>
                  <w:rPr>
                    <w:webHidden/>
                  </w:rPr>
                  <w:fldChar w:fldCharType="begin"/>
                </w:r>
                <w:r>
                  <w:rPr>
                    <w:webHidden/>
                  </w:rPr>
                  <w:instrText xml:space="preserve"> PAGEREF _Toc144482403 \h </w:instrText>
                </w:r>
                <w:r>
                  <w:rPr>
                    <w:webHidden/>
                  </w:rPr>
                </w:r>
                <w:r>
                  <w:rPr>
                    <w:webHidden/>
                  </w:rPr>
                  <w:fldChar w:fldCharType="separate"/>
                </w:r>
                <w:r>
                  <w:rPr>
                    <w:webHidden/>
                  </w:rPr>
                  <w:t>11</w:t>
                </w:r>
                <w:r>
                  <w:rPr>
                    <w:webHidden/>
                  </w:rPr>
                  <w:fldChar w:fldCharType="end"/>
                </w:r>
              </w:hyperlink>
            </w:p>
            <w:p w14:paraId="43203373"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404" w:history="1">
                <w:r w:rsidRPr="006F5E0C">
                  <w:rPr>
                    <w:rStyle w:val="Hyperlink"/>
                  </w:rPr>
                  <w:t>Growth Strategies</w:t>
                </w:r>
                <w:r>
                  <w:rPr>
                    <w:webHidden/>
                  </w:rPr>
                  <w:tab/>
                </w:r>
                <w:r>
                  <w:rPr>
                    <w:webHidden/>
                  </w:rPr>
                  <w:fldChar w:fldCharType="begin"/>
                </w:r>
                <w:r>
                  <w:rPr>
                    <w:webHidden/>
                  </w:rPr>
                  <w:instrText xml:space="preserve"> PAGEREF _Toc144482404 \h </w:instrText>
                </w:r>
                <w:r>
                  <w:rPr>
                    <w:webHidden/>
                  </w:rPr>
                </w:r>
                <w:r>
                  <w:rPr>
                    <w:webHidden/>
                  </w:rPr>
                  <w:fldChar w:fldCharType="separate"/>
                </w:r>
                <w:r>
                  <w:rPr>
                    <w:webHidden/>
                  </w:rPr>
                  <w:t>11</w:t>
                </w:r>
                <w:r>
                  <w:rPr>
                    <w:webHidden/>
                  </w:rPr>
                  <w:fldChar w:fldCharType="end"/>
                </w:r>
              </w:hyperlink>
            </w:p>
            <w:p w14:paraId="4562889C"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405" w:history="1">
                <w:r w:rsidRPr="006F5E0C">
                  <w:rPr>
                    <w:rStyle w:val="Hyperlink"/>
                  </w:rPr>
                  <w:t>Green Strategy and CSR</w:t>
                </w:r>
                <w:r>
                  <w:rPr>
                    <w:webHidden/>
                  </w:rPr>
                  <w:tab/>
                </w:r>
                <w:r>
                  <w:rPr>
                    <w:webHidden/>
                  </w:rPr>
                  <w:fldChar w:fldCharType="begin"/>
                </w:r>
                <w:r>
                  <w:rPr>
                    <w:webHidden/>
                  </w:rPr>
                  <w:instrText xml:space="preserve"> PAGEREF _Toc144482405 \h </w:instrText>
                </w:r>
                <w:r>
                  <w:rPr>
                    <w:webHidden/>
                  </w:rPr>
                </w:r>
                <w:r>
                  <w:rPr>
                    <w:webHidden/>
                  </w:rPr>
                  <w:fldChar w:fldCharType="separate"/>
                </w:r>
                <w:r>
                  <w:rPr>
                    <w:webHidden/>
                  </w:rPr>
                  <w:t>11</w:t>
                </w:r>
                <w:r>
                  <w:rPr>
                    <w:webHidden/>
                  </w:rPr>
                  <w:fldChar w:fldCharType="end"/>
                </w:r>
              </w:hyperlink>
            </w:p>
            <w:p w14:paraId="701FAD99"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406" w:history="1">
                <w:r w:rsidRPr="006F5E0C">
                  <w:rPr>
                    <w:rStyle w:val="Hyperlink"/>
                  </w:rPr>
                  <w:t>Conclusion</w:t>
                </w:r>
                <w:r>
                  <w:rPr>
                    <w:webHidden/>
                  </w:rPr>
                  <w:tab/>
                </w:r>
                <w:r>
                  <w:rPr>
                    <w:webHidden/>
                  </w:rPr>
                  <w:fldChar w:fldCharType="begin"/>
                </w:r>
                <w:r>
                  <w:rPr>
                    <w:webHidden/>
                  </w:rPr>
                  <w:instrText xml:space="preserve"> PAGEREF _Toc144482406 \h </w:instrText>
                </w:r>
                <w:r>
                  <w:rPr>
                    <w:webHidden/>
                  </w:rPr>
                </w:r>
                <w:r>
                  <w:rPr>
                    <w:webHidden/>
                  </w:rPr>
                  <w:fldChar w:fldCharType="separate"/>
                </w:r>
                <w:r>
                  <w:rPr>
                    <w:webHidden/>
                  </w:rPr>
                  <w:t>11</w:t>
                </w:r>
                <w:r>
                  <w:rPr>
                    <w:webHidden/>
                  </w:rPr>
                  <w:fldChar w:fldCharType="end"/>
                </w:r>
              </w:hyperlink>
            </w:p>
            <w:p w14:paraId="0A53BA20"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407" w:history="1">
                <w:r w:rsidRPr="006F5E0C">
                  <w:rPr>
                    <w:rStyle w:val="Hyperlink"/>
                  </w:rPr>
                  <w:t>Recommendation</w:t>
                </w:r>
                <w:r>
                  <w:rPr>
                    <w:webHidden/>
                  </w:rPr>
                  <w:tab/>
                </w:r>
                <w:r>
                  <w:rPr>
                    <w:webHidden/>
                  </w:rPr>
                  <w:fldChar w:fldCharType="begin"/>
                </w:r>
                <w:r>
                  <w:rPr>
                    <w:webHidden/>
                  </w:rPr>
                  <w:instrText xml:space="preserve"> PAGEREF _Toc144482407 \h </w:instrText>
                </w:r>
                <w:r>
                  <w:rPr>
                    <w:webHidden/>
                  </w:rPr>
                </w:r>
                <w:r>
                  <w:rPr>
                    <w:webHidden/>
                  </w:rPr>
                  <w:fldChar w:fldCharType="separate"/>
                </w:r>
                <w:r>
                  <w:rPr>
                    <w:webHidden/>
                  </w:rPr>
                  <w:t>11</w:t>
                </w:r>
                <w:r>
                  <w:rPr>
                    <w:webHidden/>
                  </w:rPr>
                  <w:fldChar w:fldCharType="end"/>
                </w:r>
              </w:hyperlink>
            </w:p>
            <w:p w14:paraId="4918148C"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408" w:history="1">
                <w:r w:rsidRPr="006F5E0C">
                  <w:rPr>
                    <w:rStyle w:val="Hyperlink"/>
                  </w:rPr>
                  <w:t>References</w:t>
                </w:r>
                <w:r>
                  <w:rPr>
                    <w:webHidden/>
                  </w:rPr>
                  <w:tab/>
                </w:r>
                <w:r>
                  <w:rPr>
                    <w:webHidden/>
                  </w:rPr>
                  <w:fldChar w:fldCharType="begin"/>
                </w:r>
                <w:r>
                  <w:rPr>
                    <w:webHidden/>
                  </w:rPr>
                  <w:instrText xml:space="preserve"> PAGEREF _Toc144482408 \h </w:instrText>
                </w:r>
                <w:r>
                  <w:rPr>
                    <w:webHidden/>
                  </w:rPr>
                </w:r>
                <w:r>
                  <w:rPr>
                    <w:webHidden/>
                  </w:rPr>
                  <w:fldChar w:fldCharType="separate"/>
                </w:r>
                <w:r>
                  <w:rPr>
                    <w:webHidden/>
                  </w:rPr>
                  <w:t>12</w:t>
                </w:r>
                <w:r>
                  <w:rPr>
                    <w:webHidden/>
                  </w:rPr>
                  <w:fldChar w:fldCharType="end"/>
                </w:r>
              </w:hyperlink>
            </w:p>
            <w:p w14:paraId="3BD91E2B" w14:textId="77777777" w:rsidR="003F62BD" w:rsidRDefault="003F62BD" w:rsidP="0083597F">
              <w:pPr>
                <w:pStyle w:val="TOC1"/>
                <w:tabs>
                  <w:tab w:val="right" w:leader="dot" w:pos="9016"/>
                </w:tabs>
                <w:rPr>
                  <w:rFonts w:asciiTheme="minorHAnsi" w:eastAsiaTheme="minorEastAsia" w:hAnsiTheme="minorHAnsi"/>
                  <w:kern w:val="2"/>
                  <w:sz w:val="22"/>
                  <w:lang w:val="en-IN" w:eastAsia="en-IN"/>
                  <w14:ligatures w14:val="standardContextual"/>
                </w:rPr>
              </w:pPr>
              <w:hyperlink w:anchor="_Toc144482409" w:history="1">
                <w:r w:rsidRPr="006F5E0C">
                  <w:rPr>
                    <w:rStyle w:val="Hyperlink"/>
                  </w:rPr>
                  <w:t>Appendix</w:t>
                </w:r>
                <w:r>
                  <w:rPr>
                    <w:webHidden/>
                  </w:rPr>
                  <w:tab/>
                </w:r>
                <w:r>
                  <w:rPr>
                    <w:webHidden/>
                  </w:rPr>
                  <w:fldChar w:fldCharType="begin"/>
                </w:r>
                <w:r>
                  <w:rPr>
                    <w:webHidden/>
                  </w:rPr>
                  <w:instrText xml:space="preserve"> PAGEREF _Toc144482409 \h </w:instrText>
                </w:r>
                <w:r>
                  <w:rPr>
                    <w:webHidden/>
                  </w:rPr>
                </w:r>
                <w:r>
                  <w:rPr>
                    <w:webHidden/>
                  </w:rPr>
                  <w:fldChar w:fldCharType="separate"/>
                </w:r>
                <w:r>
                  <w:rPr>
                    <w:webHidden/>
                  </w:rPr>
                  <w:t>14</w:t>
                </w:r>
                <w:r>
                  <w:rPr>
                    <w:webHidden/>
                  </w:rPr>
                  <w:fldChar w:fldCharType="end"/>
                </w:r>
              </w:hyperlink>
            </w:p>
            <w:p w14:paraId="13673343"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410" w:history="1">
                <w:r w:rsidRPr="006F5E0C">
                  <w:rPr>
                    <w:rStyle w:val="Hyperlink"/>
                  </w:rPr>
                  <w:t>Appendix 1:</w:t>
                </w:r>
                <w:r>
                  <w:rPr>
                    <w:webHidden/>
                  </w:rPr>
                  <w:tab/>
                </w:r>
                <w:r>
                  <w:rPr>
                    <w:webHidden/>
                  </w:rPr>
                  <w:fldChar w:fldCharType="begin"/>
                </w:r>
                <w:r>
                  <w:rPr>
                    <w:webHidden/>
                  </w:rPr>
                  <w:instrText xml:space="preserve"> PAGEREF _Toc144482410 \h </w:instrText>
                </w:r>
                <w:r>
                  <w:rPr>
                    <w:webHidden/>
                  </w:rPr>
                </w:r>
                <w:r>
                  <w:rPr>
                    <w:webHidden/>
                  </w:rPr>
                  <w:fldChar w:fldCharType="separate"/>
                </w:r>
                <w:r>
                  <w:rPr>
                    <w:webHidden/>
                  </w:rPr>
                  <w:t>14</w:t>
                </w:r>
                <w:r>
                  <w:rPr>
                    <w:webHidden/>
                  </w:rPr>
                  <w:fldChar w:fldCharType="end"/>
                </w:r>
              </w:hyperlink>
            </w:p>
            <w:p w14:paraId="79264A6F" w14:textId="77777777" w:rsidR="003F62BD" w:rsidRDefault="003F62BD" w:rsidP="0083597F">
              <w:pPr>
                <w:pStyle w:val="TOC2"/>
                <w:tabs>
                  <w:tab w:val="right" w:leader="dot" w:pos="9016"/>
                </w:tabs>
                <w:rPr>
                  <w:rFonts w:asciiTheme="minorHAnsi" w:eastAsiaTheme="minorEastAsia" w:hAnsiTheme="minorHAnsi"/>
                  <w:kern w:val="2"/>
                  <w:sz w:val="22"/>
                  <w:lang w:val="en-IN" w:eastAsia="en-IN"/>
                  <w14:ligatures w14:val="standardContextual"/>
                </w:rPr>
              </w:pPr>
              <w:hyperlink w:anchor="_Toc144482411" w:history="1">
                <w:r w:rsidRPr="006F5E0C">
                  <w:rPr>
                    <w:rStyle w:val="Hyperlink"/>
                  </w:rPr>
                  <w:t>Appendix 2:</w:t>
                </w:r>
                <w:r>
                  <w:rPr>
                    <w:webHidden/>
                  </w:rPr>
                  <w:tab/>
                </w:r>
                <w:r>
                  <w:rPr>
                    <w:webHidden/>
                  </w:rPr>
                  <w:fldChar w:fldCharType="begin"/>
                </w:r>
                <w:r>
                  <w:rPr>
                    <w:webHidden/>
                  </w:rPr>
                  <w:instrText xml:space="preserve"> PAGEREF _Toc144482411 \h </w:instrText>
                </w:r>
                <w:r>
                  <w:rPr>
                    <w:webHidden/>
                  </w:rPr>
                </w:r>
                <w:r>
                  <w:rPr>
                    <w:webHidden/>
                  </w:rPr>
                  <w:fldChar w:fldCharType="separate"/>
                </w:r>
                <w:r>
                  <w:rPr>
                    <w:webHidden/>
                  </w:rPr>
                  <w:t>14</w:t>
                </w:r>
                <w:r>
                  <w:rPr>
                    <w:webHidden/>
                  </w:rPr>
                  <w:fldChar w:fldCharType="end"/>
                </w:r>
              </w:hyperlink>
            </w:p>
            <w:p w14:paraId="4D026DE6" w14:textId="77777777" w:rsidR="003F62BD" w:rsidRDefault="003F62BD" w:rsidP="0083597F">
              <w:r>
                <w:fldChar w:fldCharType="end"/>
              </w:r>
            </w:p>
            <w:p w14:paraId="713EE7D8" w14:textId="77777777" w:rsidR="003F62BD" w:rsidRDefault="003F62BD" w:rsidP="0083597F">
              <w:r>
                <w:t xml:space="preserve"> </w:t>
              </w:r>
            </w:p>
          </w:sdtContent>
        </w:sdt>
        <w:p w14:paraId="15513AC3" w14:textId="77777777" w:rsidR="003F62BD" w:rsidRDefault="003F62BD" w:rsidP="0083597F">
          <w:pPr>
            <w:rPr>
              <w:rFonts w:ascii="Arial" w:eastAsiaTheme="majorEastAsia" w:hAnsi="Arial" w:cs="Times New Roman"/>
              <w:b/>
              <w:bCs/>
              <w:color w:val="323E4F" w:themeColor="text2" w:themeShade="BF"/>
              <w:szCs w:val="24"/>
              <w:lang w:eastAsia="ja-JP"/>
            </w:rPr>
          </w:pPr>
          <w:r>
            <w:br w:type="page"/>
          </w:r>
        </w:p>
        <w:p w14:paraId="684816E4" w14:textId="77777777" w:rsidR="003F62BD" w:rsidRPr="00467D62" w:rsidRDefault="003F62BD" w:rsidP="0083597F">
          <w:pPr>
            <w:pStyle w:val="Heading1"/>
          </w:pPr>
          <w:bookmarkStart w:id="0" w:name="_Toc144482388"/>
          <w:r w:rsidRPr="00467D62">
            <w:lastRenderedPageBreak/>
            <w:t>Introduction</w:t>
          </w:r>
          <w:bookmarkEnd w:id="0"/>
        </w:p>
        <w:p w14:paraId="30A310AE" w14:textId="77777777" w:rsidR="003F62BD" w:rsidRPr="004131E5" w:rsidRDefault="003F62BD" w:rsidP="0083597F">
          <w:pPr>
            <w:spacing w:line="360" w:lineRule="auto"/>
            <w:jc w:val="both"/>
            <w:rPr>
              <w:szCs w:val="24"/>
            </w:rPr>
          </w:pPr>
          <w:r>
            <w:rPr>
              <w:szCs w:val="24"/>
            </w:rPr>
            <w:t xml:space="preserve">The organisations in today's world are becoming more globalised and are entering the international market. However, for larger businesses, growth and diversification require better planning and management. According to </w:t>
          </w:r>
          <w:r w:rsidRPr="00FD23AE">
            <w:rPr>
              <w:szCs w:val="24"/>
            </w:rPr>
            <w:t xml:space="preserve">Hunger </w:t>
          </w:r>
          <w:r>
            <w:rPr>
              <w:szCs w:val="24"/>
            </w:rPr>
            <w:t>(</w:t>
          </w:r>
          <w:r w:rsidRPr="00FD23AE">
            <w:rPr>
              <w:szCs w:val="24"/>
            </w:rPr>
            <w:t>2020)</w:t>
          </w:r>
          <w:r>
            <w:rPr>
              <w:szCs w:val="24"/>
            </w:rPr>
            <w:t xml:space="preserve">, strategic management is a set of managerial decisions that determines the long-term performance of the organisation. It includes scanning of the environment, both internal and external, strategy formulation, strategy implementation, formulation and control. In case the organisations find a right fit between the organisation's environment and strategy, structure and process, there is a positive relation effect on the organisation's performance. The aim of this assignment is to conduct a strategic analysis of Dell Technologies and understand how their competitive advantage can be accomplished through strategic management choices. </w:t>
          </w:r>
        </w:p>
        <w:p w14:paraId="7AC3B39B" w14:textId="77777777" w:rsidR="003F62BD" w:rsidRPr="00467D62" w:rsidRDefault="003F62BD" w:rsidP="0083597F">
          <w:pPr>
            <w:pStyle w:val="Heading1"/>
          </w:pPr>
          <w:bookmarkStart w:id="1" w:name="_Toc144482389"/>
          <w:r>
            <w:t>Dell Technology</w:t>
          </w:r>
          <w:r w:rsidRPr="00467D62">
            <w:t xml:space="preserve"> Background</w:t>
          </w:r>
          <w:bookmarkEnd w:id="1"/>
        </w:p>
        <w:p w14:paraId="40CE3DB1" w14:textId="77777777" w:rsidR="003F62BD" w:rsidRDefault="003F62BD" w:rsidP="0083597F">
          <w:pPr>
            <w:spacing w:line="360" w:lineRule="auto"/>
            <w:jc w:val="both"/>
            <w:rPr>
              <w:rFonts w:cs="Times New Roman"/>
              <w:szCs w:val="24"/>
            </w:rPr>
          </w:pPr>
          <w:r>
            <w:rPr>
              <w:rFonts w:cs="Times New Roman"/>
              <w:szCs w:val="24"/>
            </w:rPr>
            <w:t>Dell Technologies is one of the largest technology firms in the world, originating in America. Established in 1984 by Michael Dell, the organisation specialises in the sales of personal computers, network servers, data storage solutions and software. The company has developed two primary segments, including the Infrastructure solutions group and the client solutions group. The ISG solutions offer traditional and next-generation storage solutions such as cloud computing. The CSG segment offers desktops, workstations and notebooks, support and deployment, configuration and extended warranty services</w:t>
          </w:r>
          <w:sdt>
            <w:sdtPr>
              <w:rPr>
                <w:rFonts w:cs="Times New Roman"/>
                <w:szCs w:val="24"/>
              </w:rPr>
              <w:id w:val="442970236"/>
              <w:citation/>
            </w:sdtPr>
            <w:sdtContent>
              <w:r>
                <w:rPr>
                  <w:rFonts w:cs="Times New Roman"/>
                  <w:szCs w:val="24"/>
                </w:rPr>
                <w:fldChar w:fldCharType="begin"/>
              </w:r>
              <w:r>
                <w:rPr>
                  <w:rFonts w:cs="Times New Roman"/>
                  <w:szCs w:val="24"/>
                </w:rPr>
                <w:instrText xml:space="preserve"> CITATION Yah23 \l 16393 </w:instrText>
              </w:r>
              <w:r>
                <w:rPr>
                  <w:rFonts w:cs="Times New Roman"/>
                  <w:szCs w:val="24"/>
                </w:rPr>
                <w:fldChar w:fldCharType="separate"/>
              </w:r>
              <w:r>
                <w:rPr>
                  <w:rFonts w:cs="Times New Roman"/>
                  <w:szCs w:val="24"/>
                </w:rPr>
                <w:t xml:space="preserve"> </w:t>
              </w:r>
              <w:r w:rsidRPr="00F97474">
                <w:rPr>
                  <w:rFonts w:cs="Times New Roman"/>
                  <w:szCs w:val="24"/>
                </w:rPr>
                <w:t>(Yahoo Finance, 2023)</w:t>
              </w:r>
              <w:r>
                <w:rPr>
                  <w:rFonts w:cs="Times New Roman"/>
                  <w:szCs w:val="24"/>
                </w:rPr>
                <w:fldChar w:fldCharType="end"/>
              </w:r>
            </w:sdtContent>
          </w:sdt>
          <w:r>
            <w:rPr>
              <w:rFonts w:cs="Times New Roman"/>
              <w:szCs w:val="24"/>
            </w:rPr>
            <w:t>. Additionally, Dell Technologies also offers cybersecurity-driven security solutions. The organisation operates in 180 locations all across the world and has 2200 global service centres. The number of employees of the organisation is 133,000 as of February 2023, 31,000 Go to market team members, 35,000 full-time service and support members, and 2,40,000 global channel partners. The revenue of the organisation in the year 2023 was $102.3 billion, which was a 1% increase from last year</w:t>
          </w:r>
          <w:sdt>
            <w:sdtPr>
              <w:rPr>
                <w:rFonts w:cs="Times New Roman"/>
                <w:szCs w:val="24"/>
              </w:rPr>
              <w:id w:val="-104650602"/>
              <w:citation/>
            </w:sdtPr>
            <w:sdtContent>
              <w:r>
                <w:rPr>
                  <w:rFonts w:cs="Times New Roman"/>
                  <w:szCs w:val="24"/>
                </w:rPr>
                <w:fldChar w:fldCharType="begin"/>
              </w:r>
              <w:r>
                <w:rPr>
                  <w:rFonts w:cs="Times New Roman"/>
                  <w:szCs w:val="24"/>
                </w:rPr>
                <w:instrText xml:space="preserve"> CITATION Del23 \l 16393 </w:instrText>
              </w:r>
              <w:r>
                <w:rPr>
                  <w:rFonts w:cs="Times New Roman"/>
                  <w:szCs w:val="24"/>
                </w:rPr>
                <w:fldChar w:fldCharType="separate"/>
              </w:r>
              <w:r>
                <w:rPr>
                  <w:rFonts w:cs="Times New Roman"/>
                  <w:szCs w:val="24"/>
                </w:rPr>
                <w:t xml:space="preserve"> </w:t>
              </w:r>
              <w:r w:rsidRPr="00F97474">
                <w:rPr>
                  <w:rFonts w:cs="Times New Roman"/>
                  <w:szCs w:val="24"/>
                </w:rPr>
                <w:t>(Dell Technologies, 2023)</w:t>
              </w:r>
              <w:r>
                <w:rPr>
                  <w:rFonts w:cs="Times New Roman"/>
                  <w:szCs w:val="24"/>
                </w:rPr>
                <w:fldChar w:fldCharType="end"/>
              </w:r>
            </w:sdtContent>
          </w:sdt>
          <w:r>
            <w:rPr>
              <w:rFonts w:cs="Times New Roman"/>
              <w:szCs w:val="24"/>
            </w:rPr>
            <w:t>.  A graph representing Dell Technologies revenue is presented below:</w:t>
          </w:r>
        </w:p>
        <w:p w14:paraId="432176DC" w14:textId="77777777" w:rsidR="003F62BD" w:rsidRDefault="003F62BD" w:rsidP="0083597F">
          <w:pPr>
            <w:spacing w:line="360" w:lineRule="auto"/>
            <w:jc w:val="both"/>
            <w:rPr>
              <w:rFonts w:cs="Times New Roman"/>
              <w:szCs w:val="24"/>
            </w:rPr>
          </w:pPr>
          <w:r>
            <w:rPr>
              <w:rFonts w:cs="Times New Roman"/>
              <w:szCs w:val="24"/>
            </w:rPr>
            <w:lastRenderedPageBreak/>
            <w:drawing>
              <wp:inline distT="0" distB="0" distL="0" distR="0" wp14:anchorId="297319E8" wp14:editId="3FB59FCA">
                <wp:extent cx="5730240" cy="3177540"/>
                <wp:effectExtent l="0" t="0" r="3810" b="3810"/>
                <wp:docPr id="31491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919862" name="Picture 1"/>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730240" cy="3177540"/>
                        </a:xfrm>
                        <a:prstGeom prst="rect">
                          <a:avLst/>
                        </a:prstGeom>
                        <a:noFill/>
                        <a:ln>
                          <a:noFill/>
                        </a:ln>
                      </pic:spPr>
                    </pic:pic>
                  </a:graphicData>
                </a:graphic>
              </wp:inline>
            </w:drawing>
          </w:r>
        </w:p>
        <w:p w14:paraId="75D99B4D" w14:textId="77777777" w:rsidR="003F62BD" w:rsidRDefault="003F62BD" w:rsidP="0083597F">
          <w:pPr>
            <w:spacing w:line="360" w:lineRule="auto"/>
            <w:jc w:val="center"/>
            <w:rPr>
              <w:rFonts w:cs="Times New Roman"/>
              <w:szCs w:val="24"/>
            </w:rPr>
          </w:pPr>
          <w:r>
            <w:rPr>
              <w:rFonts w:cs="Times New Roman"/>
              <w:szCs w:val="24"/>
            </w:rPr>
            <w:t xml:space="preserve">Image 1. Revenue of Dell Technologies 1996-2023. Source </w:t>
          </w:r>
          <w:sdt>
            <w:sdtPr>
              <w:rPr>
                <w:rFonts w:cs="Times New Roman"/>
                <w:szCs w:val="24"/>
              </w:rPr>
              <w:id w:val="-1926649560"/>
              <w:citation/>
            </w:sdtPr>
            <w:sdtContent>
              <w:r>
                <w:rPr>
                  <w:rFonts w:cs="Times New Roman"/>
                  <w:szCs w:val="24"/>
                </w:rPr>
                <w:fldChar w:fldCharType="begin"/>
              </w:r>
              <w:r>
                <w:rPr>
                  <w:rFonts w:cs="Times New Roman"/>
                  <w:szCs w:val="24"/>
                </w:rPr>
                <w:instrText xml:space="preserve"> CITATION Sta237 \l 16393 </w:instrText>
              </w:r>
              <w:r>
                <w:rPr>
                  <w:rFonts w:cs="Times New Roman"/>
                  <w:szCs w:val="24"/>
                </w:rPr>
                <w:fldChar w:fldCharType="separate"/>
              </w:r>
              <w:r w:rsidRPr="00F97474">
                <w:rPr>
                  <w:rFonts w:cs="Times New Roman"/>
                  <w:szCs w:val="24"/>
                </w:rPr>
                <w:t>(Statista, 2023)</w:t>
              </w:r>
              <w:r>
                <w:rPr>
                  <w:rFonts w:cs="Times New Roman"/>
                  <w:szCs w:val="24"/>
                </w:rPr>
                <w:fldChar w:fldCharType="end"/>
              </w:r>
            </w:sdtContent>
          </w:sdt>
        </w:p>
        <w:p w14:paraId="3827E0D2" w14:textId="77777777" w:rsidR="003F62BD" w:rsidRDefault="003F62BD" w:rsidP="0083597F">
          <w:pPr>
            <w:pStyle w:val="Heading2"/>
          </w:pPr>
          <w:bookmarkStart w:id="2" w:name="_Toc144482390"/>
          <w:r>
            <w:t xml:space="preserve">Dell Technology </w:t>
          </w:r>
          <w:r w:rsidRPr="00196442">
            <w:t xml:space="preserve">Mission </w:t>
          </w:r>
          <w:r>
            <w:t>and Objectives</w:t>
          </w:r>
          <w:bookmarkEnd w:id="2"/>
        </w:p>
        <w:p w14:paraId="6CE897E7" w14:textId="77777777" w:rsidR="003F62BD" w:rsidRDefault="003F62BD" w:rsidP="0083597F">
          <w:pPr>
            <w:spacing w:line="360" w:lineRule="auto"/>
            <w:jc w:val="both"/>
            <w:rPr>
              <w:rFonts w:cs="Times New Roman"/>
              <w:szCs w:val="24"/>
            </w:rPr>
          </w:pPr>
          <w:r>
            <w:rPr>
              <w:lang w:eastAsia="ja-JP"/>
            </w:rPr>
            <w:t xml:space="preserve">According to </w:t>
          </w:r>
          <w:proofErr w:type="spellStart"/>
          <w:r w:rsidRPr="007779E3">
            <w:rPr>
              <w:lang w:eastAsia="ja-JP"/>
            </w:rPr>
            <w:t>Babnik</w:t>
          </w:r>
          <w:proofErr w:type="spellEnd"/>
          <w:r w:rsidRPr="007779E3">
            <w:rPr>
              <w:lang w:eastAsia="ja-JP"/>
            </w:rPr>
            <w:t xml:space="preserve"> et al. </w:t>
          </w:r>
          <w:r>
            <w:rPr>
              <w:lang w:eastAsia="ja-JP"/>
            </w:rPr>
            <w:t>(</w:t>
          </w:r>
          <w:r w:rsidRPr="007779E3">
            <w:rPr>
              <w:lang w:eastAsia="ja-JP"/>
            </w:rPr>
            <w:t>2014)</w:t>
          </w:r>
          <w:r>
            <w:rPr>
              <w:rFonts w:cs="Times New Roman"/>
              <w:szCs w:val="24"/>
            </w:rPr>
            <w:t>, the mission statement communicates the overriding purpose of an organisation to all its stakeholders. Mission statement plays a very important role in developing the identity and the image of the organisation. The mission statement helps in strategic planning as it offers the answer to two important questions: What is organisation business, and what should it be? The mission statement of Dell Technologies is to develop technology that drives human progress</w:t>
          </w:r>
          <w:sdt>
            <w:sdtPr>
              <w:rPr>
                <w:rFonts w:cs="Times New Roman"/>
                <w:szCs w:val="24"/>
              </w:rPr>
              <w:id w:val="458533434"/>
              <w:citation/>
            </w:sdtPr>
            <w:sdtContent>
              <w:r>
                <w:rPr>
                  <w:rFonts w:cs="Times New Roman"/>
                  <w:szCs w:val="24"/>
                </w:rPr>
                <w:fldChar w:fldCharType="begin"/>
              </w:r>
              <w:r>
                <w:rPr>
                  <w:rFonts w:cs="Times New Roman"/>
                  <w:szCs w:val="24"/>
                </w:rPr>
                <w:instrText xml:space="preserve"> CITATION Del231 \l 16393 </w:instrText>
              </w:r>
              <w:r>
                <w:rPr>
                  <w:rFonts w:cs="Times New Roman"/>
                  <w:szCs w:val="24"/>
                </w:rPr>
                <w:fldChar w:fldCharType="separate"/>
              </w:r>
              <w:r>
                <w:rPr>
                  <w:rFonts w:cs="Times New Roman"/>
                  <w:szCs w:val="24"/>
                </w:rPr>
                <w:t xml:space="preserve"> </w:t>
              </w:r>
              <w:r w:rsidRPr="00F97474">
                <w:rPr>
                  <w:rFonts w:cs="Times New Roman"/>
                  <w:szCs w:val="24"/>
                </w:rPr>
                <w:t>(Dell Technologies, 2023)</w:t>
              </w:r>
              <w:r>
                <w:rPr>
                  <w:rFonts w:cs="Times New Roman"/>
                  <w:szCs w:val="24"/>
                </w:rPr>
                <w:fldChar w:fldCharType="end"/>
              </w:r>
            </w:sdtContent>
          </w:sdt>
          <w:r>
            <w:rPr>
              <w:rFonts w:cs="Times New Roman"/>
              <w:szCs w:val="24"/>
            </w:rPr>
            <w:t xml:space="preserve">. The objective of the organisation is to change people's lives with exceptional capabilities. They are doing the same with hybrid cloud solutions, high-performing computing, and, at the same time, working towards sustainability. </w:t>
          </w:r>
        </w:p>
        <w:p w14:paraId="32185AED" w14:textId="77777777" w:rsidR="003F62BD" w:rsidRDefault="003F62BD" w:rsidP="0083597F">
          <w:pPr>
            <w:pStyle w:val="Heading1"/>
          </w:pPr>
          <w:bookmarkStart w:id="3" w:name="_Toc144482391"/>
          <w:r>
            <w:t xml:space="preserve">Macro-Environment </w:t>
          </w:r>
          <w:r w:rsidRPr="00196442">
            <w:t>Analysis</w:t>
          </w:r>
          <w:bookmarkEnd w:id="3"/>
        </w:p>
        <w:p w14:paraId="6B65000D" w14:textId="77777777" w:rsidR="003F62BD" w:rsidRDefault="003F62BD" w:rsidP="0083597F">
          <w:pPr>
            <w:spacing w:line="360" w:lineRule="auto"/>
            <w:jc w:val="both"/>
            <w:rPr>
              <w:rFonts w:cs="Times New Roman"/>
              <w:szCs w:val="24"/>
            </w:rPr>
          </w:pPr>
          <w:r>
            <w:rPr>
              <w:rFonts w:cs="Times New Roman"/>
              <w:szCs w:val="24"/>
            </w:rPr>
            <w:t xml:space="preserve">According to </w:t>
          </w:r>
          <w:proofErr w:type="spellStart"/>
          <w:r w:rsidRPr="00984273">
            <w:rPr>
              <w:rFonts w:cs="Times New Roman"/>
              <w:szCs w:val="24"/>
            </w:rPr>
            <w:t>Fauzi</w:t>
          </w:r>
          <w:proofErr w:type="spellEnd"/>
          <w:r w:rsidRPr="00984273">
            <w:rPr>
              <w:rFonts w:cs="Times New Roman"/>
              <w:szCs w:val="24"/>
            </w:rPr>
            <w:t xml:space="preserve"> et al. </w:t>
          </w:r>
          <w:r>
            <w:rPr>
              <w:rFonts w:cs="Times New Roman"/>
              <w:szCs w:val="24"/>
            </w:rPr>
            <w:t>(</w:t>
          </w:r>
          <w:r w:rsidRPr="00984273">
            <w:rPr>
              <w:rFonts w:cs="Times New Roman"/>
              <w:szCs w:val="24"/>
            </w:rPr>
            <w:t>2022)</w:t>
          </w:r>
          <w:r>
            <w:rPr>
              <w:rFonts w:cs="Times New Roman"/>
              <w:szCs w:val="24"/>
            </w:rPr>
            <w:t xml:space="preserve">, both external and internal environments affect the performance of the organisations. The macro-environment consists of politics, economics, technology, socio-culture, suppliers, consumers, competitors, institutions, labour and creditors. A very good tool to conduct macro environment analysis is PESTLE analysis. </w:t>
          </w:r>
        </w:p>
        <w:p w14:paraId="1CBFD747" w14:textId="77777777" w:rsidR="003F62BD" w:rsidRDefault="003F62BD" w:rsidP="0083597F">
          <w:pPr>
            <w:spacing w:line="360" w:lineRule="auto"/>
            <w:jc w:val="both"/>
            <w:rPr>
              <w:rFonts w:cs="Times New Roman"/>
              <w:szCs w:val="24"/>
            </w:rPr>
          </w:pPr>
        </w:p>
        <w:p w14:paraId="06B28F7F" w14:textId="77777777" w:rsidR="003F62BD" w:rsidRDefault="003F62BD" w:rsidP="0083597F">
          <w:pPr>
            <w:pStyle w:val="Heading2"/>
          </w:pPr>
          <w:bookmarkStart w:id="4" w:name="_Toc144482392"/>
          <w:r w:rsidRPr="00196442">
            <w:t>PESTEL Analysis</w:t>
          </w:r>
          <w:bookmarkEnd w:id="4"/>
        </w:p>
        <w:p w14:paraId="0B37A04E" w14:textId="77777777" w:rsidR="003F62BD" w:rsidRDefault="003F62BD" w:rsidP="0083597F">
          <w:pPr>
            <w:rPr>
              <w:lang w:eastAsia="ja-JP"/>
            </w:rPr>
          </w:pPr>
          <w:r>
            <w:rPr>
              <w:lang w:eastAsia="ja-JP"/>
            </w:rPr>
            <w:t xml:space="preserve">According to </w:t>
          </w:r>
          <w:r w:rsidRPr="00CD5951">
            <w:rPr>
              <w:lang w:eastAsia="ja-JP"/>
            </w:rPr>
            <w:t xml:space="preserve">Phan </w:t>
          </w:r>
          <w:r>
            <w:rPr>
              <w:lang w:eastAsia="ja-JP"/>
            </w:rPr>
            <w:t>(</w:t>
          </w:r>
          <w:r w:rsidRPr="00CD5951">
            <w:rPr>
              <w:lang w:eastAsia="ja-JP"/>
            </w:rPr>
            <w:t>2021)</w:t>
          </w:r>
          <w:r>
            <w:rPr>
              <w:lang w:eastAsia="ja-JP"/>
            </w:rPr>
            <w:t xml:space="preserve">, PESTLE analysis is a very simple tool that can be used by organisations to examine the external environment. It helps in identifying the external forces that impact the operations of the organisations, and at the same time, it helps in recognising the threats and </w:t>
          </w:r>
          <w:r>
            <w:rPr>
              <w:lang w:eastAsia="ja-JP"/>
            </w:rPr>
            <w:lastRenderedPageBreak/>
            <w:t xml:space="preserve">opportunities of the organisation. The author further emphasises that PESTLE is a very dynamic tool, as any new forces impacting the organisation can be easily detected with the help of PESTLE analysis. </w:t>
          </w:r>
        </w:p>
        <w:p w14:paraId="700D8768" w14:textId="77777777" w:rsidR="003F62BD" w:rsidRDefault="003F62BD" w:rsidP="0083597F">
          <w:pPr>
            <w:rPr>
              <w:lang w:eastAsia="ja-JP"/>
            </w:rPr>
          </w:pPr>
          <w:r w:rsidRPr="002C3086">
            <w:rPr>
              <w:b/>
              <w:bCs/>
              <w:lang w:eastAsia="ja-JP"/>
            </w:rPr>
            <w:t>Political:</w:t>
          </w:r>
          <w:r>
            <w:rPr>
              <w:lang w:eastAsia="ja-JP"/>
            </w:rPr>
            <w:t xml:space="preserve"> Dell technologies are affected by the political stability of a nation and the nations where the government regulations are favourable towards IT industry establishments, and trade serves as an opportunity for the organisation. Additionally, the host nation, America's trade relations with other countries, also act as an opportunity or barrier for Dell technologies. Additionally, the taxation policies of the government also act as a source of opportunity or threat for the organisation. According to </w:t>
          </w:r>
          <w:r w:rsidRPr="007C0929">
            <w:rPr>
              <w:lang w:eastAsia="ja-JP"/>
            </w:rPr>
            <w:t xml:space="preserve">Ali &amp; </w:t>
          </w:r>
          <w:proofErr w:type="spellStart"/>
          <w:r w:rsidRPr="007C0929">
            <w:rPr>
              <w:lang w:eastAsia="ja-JP"/>
            </w:rPr>
            <w:t>Osmanaj</w:t>
          </w:r>
          <w:proofErr w:type="spellEnd"/>
          <w:r w:rsidRPr="007C0929">
            <w:rPr>
              <w:lang w:eastAsia="ja-JP"/>
            </w:rPr>
            <w:t xml:space="preserve"> </w:t>
          </w:r>
          <w:r>
            <w:rPr>
              <w:lang w:eastAsia="ja-JP"/>
            </w:rPr>
            <w:t>(</w:t>
          </w:r>
          <w:r w:rsidRPr="007C0929">
            <w:rPr>
              <w:lang w:eastAsia="ja-JP"/>
            </w:rPr>
            <w:t>2020)</w:t>
          </w:r>
          <w:r>
            <w:rPr>
              <w:lang w:eastAsia="ja-JP"/>
            </w:rPr>
            <w:t xml:space="preserve">, government regulations play an important part in the adoption of cloud computing services. </w:t>
          </w:r>
        </w:p>
        <w:p w14:paraId="52108E07" w14:textId="77777777" w:rsidR="003F62BD" w:rsidRDefault="003F62BD" w:rsidP="0083597F">
          <w:pPr>
            <w:rPr>
              <w:lang w:eastAsia="ja-JP"/>
            </w:rPr>
          </w:pPr>
          <w:r w:rsidRPr="002C3086">
            <w:rPr>
              <w:b/>
              <w:bCs/>
              <w:lang w:eastAsia="ja-JP"/>
            </w:rPr>
            <w:t>Economic:</w:t>
          </w:r>
          <w:r>
            <w:rPr>
              <w:lang w:eastAsia="ja-JP"/>
            </w:rPr>
            <w:t xml:space="preserve"> The economic state of a nation impacts the spending of organisations and consumers on IT, which, in turn, acts as a threat to Dell technologies. The change in consumer purchasing power and rising income of the world is an opportunity for Dell technologies. Another factor that affects the operations of Dell Technologies is currency fluctuations. Changes in exchange rates can impact Dell technology's technology revenue and sourcing from different nations. According to </w:t>
          </w:r>
          <w:r w:rsidRPr="00C40446">
            <w:rPr>
              <w:lang w:eastAsia="ja-JP"/>
            </w:rPr>
            <w:t xml:space="preserve">Chatterjee et al. </w:t>
          </w:r>
          <w:r>
            <w:rPr>
              <w:lang w:eastAsia="ja-JP"/>
            </w:rPr>
            <w:t>(</w:t>
          </w:r>
          <w:r w:rsidRPr="00C40446">
            <w:rPr>
              <w:lang w:eastAsia="ja-JP"/>
            </w:rPr>
            <w:t>2013)</w:t>
          </w:r>
          <w:r>
            <w:rPr>
              <w:lang w:eastAsia="ja-JP"/>
            </w:rPr>
            <w:t xml:space="preserve">, in response to exchange rate fluctuations, businesses often increase </w:t>
          </w:r>
          <w:proofErr w:type="spellStart"/>
          <w:r>
            <w:rPr>
              <w:lang w:eastAsia="ja-JP"/>
            </w:rPr>
            <w:t>markups</w:t>
          </w:r>
          <w:proofErr w:type="spellEnd"/>
          <w:r>
            <w:rPr>
              <w:lang w:eastAsia="ja-JP"/>
            </w:rPr>
            <w:t xml:space="preserve"> of products, but this leads to the decline in the marginal cost of production. </w:t>
          </w:r>
        </w:p>
        <w:p w14:paraId="602575F0" w14:textId="77777777" w:rsidR="003F62BD" w:rsidRDefault="003F62BD" w:rsidP="0083597F">
          <w:pPr>
            <w:rPr>
              <w:lang w:eastAsia="ja-JP"/>
            </w:rPr>
          </w:pPr>
          <w:r w:rsidRPr="002C3086">
            <w:rPr>
              <w:b/>
              <w:bCs/>
              <w:lang w:eastAsia="ja-JP"/>
            </w:rPr>
            <w:t>Socio-cultural:</w:t>
          </w:r>
          <w:r>
            <w:rPr>
              <w:lang w:eastAsia="ja-JP"/>
            </w:rPr>
            <w:t xml:space="preserve"> The Socio-cultural aspect of the population and their willingness to adopt new technology act as an opportunity or threat to Dell technology. The cultural aspect also plays an important role in maintaining client relations and managing the marketing of the firm. According to </w:t>
          </w:r>
          <w:proofErr w:type="spellStart"/>
          <w:r w:rsidRPr="00A6237C">
            <w:rPr>
              <w:lang w:eastAsia="ja-JP"/>
            </w:rPr>
            <w:t>Leonidou</w:t>
          </w:r>
          <w:proofErr w:type="spellEnd"/>
          <w:r w:rsidRPr="00A6237C">
            <w:rPr>
              <w:lang w:eastAsia="ja-JP"/>
            </w:rPr>
            <w:t xml:space="preserve"> et al. </w:t>
          </w:r>
          <w:r>
            <w:rPr>
              <w:lang w:eastAsia="ja-JP"/>
            </w:rPr>
            <w:t>(</w:t>
          </w:r>
          <w:r w:rsidRPr="00A6237C">
            <w:rPr>
              <w:lang w:eastAsia="ja-JP"/>
            </w:rPr>
            <w:t>2013)</w:t>
          </w:r>
          <w:r>
            <w:rPr>
              <w:lang w:eastAsia="ja-JP"/>
            </w:rPr>
            <w:t xml:space="preserve">, culture plays an important aspect in forming the perception regarding the firm. Additionally, recent trends such as workforce trends, virtual teams, and work-from-home trends will impact the operations of Dell Technologies. </w:t>
          </w:r>
        </w:p>
        <w:p w14:paraId="182A5866" w14:textId="77777777" w:rsidR="003F62BD" w:rsidRDefault="003F62BD" w:rsidP="0083597F">
          <w:pPr>
            <w:rPr>
              <w:lang w:eastAsia="ja-JP"/>
            </w:rPr>
          </w:pPr>
          <w:r w:rsidRPr="002804D3">
            <w:rPr>
              <w:b/>
              <w:bCs/>
              <w:lang w:eastAsia="ja-JP"/>
            </w:rPr>
            <w:t>Technology:</w:t>
          </w:r>
          <w:r>
            <w:rPr>
              <w:lang w:eastAsia="ja-JP"/>
            </w:rPr>
            <w:t xml:space="preserve"> Dell is a technology firm. As a result, the technological changes impact the organisation the most. Rapid technological changes act as both opportunity and threat for the organisation as new technology and innovation offer a competitive edge, but at the same time, constant </w:t>
          </w:r>
          <w:proofErr w:type="spellStart"/>
          <w:r>
            <w:rPr>
              <w:lang w:eastAsia="ja-JP"/>
            </w:rPr>
            <w:t>updation</w:t>
          </w:r>
          <w:proofErr w:type="spellEnd"/>
          <w:r>
            <w:rPr>
              <w:lang w:eastAsia="ja-JP"/>
            </w:rPr>
            <w:t xml:space="preserve"> is cost intensive. The rise of automation and AI will further help in developing better customer support for the organisation</w:t>
          </w:r>
          <w:sdt>
            <w:sdtPr>
              <w:rPr>
                <w:lang w:eastAsia="ja-JP"/>
              </w:rPr>
              <w:id w:val="1364872800"/>
              <w:citation/>
            </w:sdtPr>
            <w:sdtContent>
              <w:r>
                <w:rPr>
                  <w:lang w:eastAsia="ja-JP"/>
                </w:rPr>
                <w:fldChar w:fldCharType="begin"/>
              </w:r>
              <w:r>
                <w:rPr>
                  <w:lang w:eastAsia="ja-JP"/>
                </w:rPr>
                <w:instrText xml:space="preserve"> CITATION Sto21 \l 16393 </w:instrText>
              </w:r>
              <w:r>
                <w:rPr>
                  <w:lang w:eastAsia="ja-JP"/>
                </w:rPr>
                <w:fldChar w:fldCharType="separate"/>
              </w:r>
              <w:r>
                <w:rPr>
                  <w:lang w:eastAsia="ja-JP"/>
                </w:rPr>
                <w:t xml:space="preserve"> </w:t>
              </w:r>
              <w:r w:rsidRPr="00F97474">
                <w:rPr>
                  <w:lang w:eastAsia="ja-JP"/>
                </w:rPr>
                <w:t>(Stoilova, 2021)</w:t>
              </w:r>
              <w:r>
                <w:rPr>
                  <w:lang w:eastAsia="ja-JP"/>
                </w:rPr>
                <w:fldChar w:fldCharType="end"/>
              </w:r>
            </w:sdtContent>
          </w:sdt>
          <w:r>
            <w:rPr>
              <w:lang w:eastAsia="ja-JP"/>
            </w:rPr>
            <w:t xml:space="preserve">. Another threat regarding technology is consumer concerns regarding cyber security. </w:t>
          </w:r>
        </w:p>
        <w:p w14:paraId="2B8DFD39" w14:textId="77777777" w:rsidR="003F62BD" w:rsidRDefault="003F62BD" w:rsidP="0083597F">
          <w:pPr>
            <w:rPr>
              <w:lang w:eastAsia="ja-JP"/>
            </w:rPr>
          </w:pPr>
          <w:r w:rsidRPr="0022378A">
            <w:rPr>
              <w:b/>
              <w:bCs/>
              <w:lang w:eastAsia="ja-JP"/>
            </w:rPr>
            <w:t>Legal:</w:t>
          </w:r>
          <w:r>
            <w:rPr>
              <w:lang w:eastAsia="ja-JP"/>
            </w:rPr>
            <w:t xml:space="preserve"> The countries with strong intellectual property rights regulations act as an opportunity for Dell. The labour laws and taxation system regulation also impact the operations of the organisation to a large extent. Cybersecurity and data protection laws have an effect on the operations of Dell technologies. According to </w:t>
          </w:r>
          <w:r w:rsidRPr="00E76EAB">
            <w:rPr>
              <w:lang w:eastAsia="ja-JP"/>
            </w:rPr>
            <w:t xml:space="preserve">Srinivas et al. </w:t>
          </w:r>
          <w:r>
            <w:rPr>
              <w:lang w:eastAsia="ja-JP"/>
            </w:rPr>
            <w:t>(</w:t>
          </w:r>
          <w:r w:rsidRPr="00E76EAB">
            <w:rPr>
              <w:lang w:eastAsia="ja-JP"/>
            </w:rPr>
            <w:t>2019)</w:t>
          </w:r>
          <w:r>
            <w:rPr>
              <w:lang w:eastAsia="ja-JP"/>
            </w:rPr>
            <w:t xml:space="preserve">, a cyber security regulation is needed so that organisations, companies and nations can protect their important information and data. </w:t>
          </w:r>
        </w:p>
        <w:p w14:paraId="01384815" w14:textId="77777777" w:rsidR="003F62BD" w:rsidRPr="00E04AE2" w:rsidRDefault="003F62BD" w:rsidP="0083597F">
          <w:pPr>
            <w:rPr>
              <w:lang w:eastAsia="ja-JP"/>
            </w:rPr>
          </w:pPr>
          <w:r w:rsidRPr="00E04AE2">
            <w:rPr>
              <w:b/>
              <w:bCs/>
              <w:lang w:eastAsia="ja-JP"/>
            </w:rPr>
            <w:t>Environmental:</w:t>
          </w:r>
          <w:r>
            <w:rPr>
              <w:lang w:eastAsia="ja-JP"/>
            </w:rPr>
            <w:t xml:space="preserve"> Today, consumers have a very sensitive approach towards sustainability that can act as a threat to Dell technologies. Additionally, energy consumption and carbon footprints are a few concerns that Dell technologies need to answer to maintain a competitive edge. The disposal of E-waste is another concern that Dell Technology needs to deal with. According to </w:t>
          </w:r>
          <w:r w:rsidRPr="000511B6">
            <w:rPr>
              <w:lang w:eastAsia="ja-JP"/>
            </w:rPr>
            <w:t xml:space="preserve">Perkins et al. </w:t>
          </w:r>
          <w:r>
            <w:rPr>
              <w:lang w:eastAsia="ja-JP"/>
            </w:rPr>
            <w:t>(</w:t>
          </w:r>
          <w:r w:rsidRPr="000511B6">
            <w:rPr>
              <w:lang w:eastAsia="ja-JP"/>
            </w:rPr>
            <w:t>2014)</w:t>
          </w:r>
          <w:r>
            <w:rPr>
              <w:lang w:eastAsia="ja-JP"/>
            </w:rPr>
            <w:t>, e-waste that is generated with the disposal of end-to-end electrical and electronic equipment is a growing global concern.</w:t>
          </w:r>
        </w:p>
        <w:p w14:paraId="6731EEF8" w14:textId="77777777" w:rsidR="003F62BD" w:rsidRDefault="003F62BD" w:rsidP="0083597F">
          <w:pPr>
            <w:spacing w:line="360" w:lineRule="auto"/>
            <w:jc w:val="both"/>
            <w:rPr>
              <w:rFonts w:cs="Times New Roman"/>
              <w:szCs w:val="24"/>
            </w:rPr>
          </w:pPr>
        </w:p>
        <w:p w14:paraId="01A999C8" w14:textId="77777777" w:rsidR="003F62BD" w:rsidRDefault="003F62BD" w:rsidP="0083597F">
          <w:pPr>
            <w:pStyle w:val="Heading1"/>
          </w:pPr>
          <w:bookmarkStart w:id="5" w:name="_Toc144482393"/>
          <w:r>
            <w:lastRenderedPageBreak/>
            <w:t>Micro-Environment Analysis</w:t>
          </w:r>
          <w:bookmarkEnd w:id="5"/>
        </w:p>
        <w:p w14:paraId="627D4BFF" w14:textId="77777777" w:rsidR="003F62BD" w:rsidRDefault="003F62BD" w:rsidP="0083597F">
          <w:pPr>
            <w:spacing w:line="360" w:lineRule="auto"/>
            <w:jc w:val="both"/>
            <w:rPr>
              <w:rFonts w:cs="Times New Roman"/>
              <w:szCs w:val="24"/>
            </w:rPr>
          </w:pPr>
          <w:r>
            <w:rPr>
              <w:rFonts w:cs="Times New Roman"/>
              <w:szCs w:val="24"/>
            </w:rPr>
            <w:t xml:space="preserve">According to </w:t>
          </w:r>
          <w:r w:rsidRPr="003F0549">
            <w:rPr>
              <w:rFonts w:cs="Times New Roman"/>
              <w:szCs w:val="24"/>
            </w:rPr>
            <w:t xml:space="preserve">Johnson et al. </w:t>
          </w:r>
          <w:r>
            <w:rPr>
              <w:rFonts w:cs="Times New Roman"/>
              <w:szCs w:val="24"/>
            </w:rPr>
            <w:t>(</w:t>
          </w:r>
          <w:r w:rsidRPr="003F0549">
            <w:rPr>
              <w:rFonts w:cs="Times New Roman"/>
              <w:szCs w:val="24"/>
            </w:rPr>
            <w:t>2020)</w:t>
          </w:r>
          <w:r>
            <w:rPr>
              <w:rFonts w:cs="Times New Roman"/>
              <w:szCs w:val="24"/>
            </w:rPr>
            <w:t xml:space="preserve">, the macro environment analysis is also known as industry analysis. An industry is a group of firms that produces similar products or services. The two tools that will offer a better look at the industry for Dell technologies are Industry life cycle and Porter’s Industry Five Forces Analysis. </w:t>
          </w:r>
        </w:p>
        <w:p w14:paraId="7BD95445" w14:textId="77777777" w:rsidR="003F62BD" w:rsidRDefault="003F62BD" w:rsidP="0083597F">
          <w:pPr>
            <w:pStyle w:val="Heading2"/>
          </w:pPr>
          <w:bookmarkStart w:id="6" w:name="_Toc144482394"/>
          <w:r w:rsidRPr="00196442">
            <w:t>Industry Life Cycle</w:t>
          </w:r>
          <w:bookmarkEnd w:id="6"/>
        </w:p>
        <w:p w14:paraId="5B82D02E" w14:textId="77777777" w:rsidR="003F62BD" w:rsidRDefault="003F62BD" w:rsidP="0083597F">
          <w:pPr>
            <w:spacing w:line="360" w:lineRule="auto"/>
            <w:jc w:val="both"/>
            <w:rPr>
              <w:rFonts w:cs="Times New Roman"/>
              <w:szCs w:val="24"/>
            </w:rPr>
          </w:pPr>
          <w:r>
            <w:rPr>
              <w:rFonts w:cs="Times New Roman"/>
              <w:szCs w:val="24"/>
            </w:rPr>
            <w:t xml:space="preserve">According to </w:t>
          </w:r>
          <w:r w:rsidRPr="009670F7">
            <w:rPr>
              <w:rFonts w:cs="Times New Roman"/>
              <w:szCs w:val="24"/>
            </w:rPr>
            <w:t xml:space="preserve">Johnson et al. </w:t>
          </w:r>
          <w:r>
            <w:rPr>
              <w:rFonts w:cs="Times New Roman"/>
              <w:szCs w:val="24"/>
            </w:rPr>
            <w:t>(</w:t>
          </w:r>
          <w:r w:rsidRPr="009670F7">
            <w:rPr>
              <w:rFonts w:cs="Times New Roman"/>
              <w:szCs w:val="24"/>
            </w:rPr>
            <w:t>2020)</w:t>
          </w:r>
          <w:r>
            <w:rPr>
              <w:rFonts w:cs="Times New Roman"/>
              <w:szCs w:val="24"/>
            </w:rPr>
            <w:t xml:space="preserve">, the life cycle of an organisation consists of five stages, including development, growth, shake-up, maturity and decline. Dell Technologies had seen the development stage when the organisation was founded in 1984. From there, they saw sharp development, with the rise in sales of personal computers with higher processors, memory and storage. The growth stage of Dell continued till the early 2000s. Then, it entered the maturity stage, where many competitors entered the arena, and the consumers had many preferences to choose from. However, before entering the decline stage, Dell moved towards the renewal or transition stage, where it diversified and entered a new stage of transition by offering cloud solutions and edge computing. This has renewed the life cycle of Dell technologies, and the organisation is again becoming an industry leader by championing cloud computing and edge technology. </w:t>
          </w:r>
        </w:p>
        <w:p w14:paraId="44794AF4" w14:textId="77777777" w:rsidR="003F62BD" w:rsidRDefault="003F62BD" w:rsidP="0083597F">
          <w:pPr>
            <w:spacing w:line="360" w:lineRule="auto"/>
            <w:jc w:val="both"/>
            <w:rPr>
              <w:rFonts w:cs="Times New Roman"/>
              <w:szCs w:val="24"/>
            </w:rPr>
          </w:pPr>
        </w:p>
        <w:p w14:paraId="7C3D4F19" w14:textId="77777777" w:rsidR="003F62BD" w:rsidRDefault="003F62BD" w:rsidP="0083597F">
          <w:pPr>
            <w:spacing w:line="360" w:lineRule="auto"/>
            <w:jc w:val="both"/>
            <w:rPr>
              <w:rFonts w:cs="Times New Roman"/>
              <w:szCs w:val="24"/>
            </w:rPr>
          </w:pPr>
          <w:r>
            <w:drawing>
              <wp:inline distT="0" distB="0" distL="0" distR="0" wp14:anchorId="35BFDF4D" wp14:editId="1CE65B6D">
                <wp:extent cx="5731510" cy="3442970"/>
                <wp:effectExtent l="0" t="0" r="2540" b="5080"/>
                <wp:docPr id="1074913383" name="Picture 2" descr="Industry life cycle and characte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913383" name="Picture 2" descr="Industry life cycle and characteristics"/>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31510" cy="3442970"/>
                        </a:xfrm>
                        <a:prstGeom prst="rect">
                          <a:avLst/>
                        </a:prstGeom>
                        <a:noFill/>
                        <a:ln>
                          <a:noFill/>
                        </a:ln>
                      </pic:spPr>
                    </pic:pic>
                  </a:graphicData>
                </a:graphic>
              </wp:inline>
            </w:drawing>
          </w:r>
        </w:p>
        <w:p w14:paraId="571077D4" w14:textId="77777777" w:rsidR="003F62BD" w:rsidRPr="00196442" w:rsidRDefault="003F62BD" w:rsidP="0083597F">
          <w:pPr>
            <w:spacing w:line="360" w:lineRule="auto"/>
            <w:jc w:val="center"/>
            <w:rPr>
              <w:rFonts w:cs="Times New Roman"/>
              <w:szCs w:val="24"/>
            </w:rPr>
          </w:pPr>
          <w:r>
            <w:rPr>
              <w:rFonts w:cs="Times New Roman"/>
              <w:szCs w:val="24"/>
            </w:rPr>
            <w:t xml:space="preserve">Image 2. Industry Life cycle model. Source </w:t>
          </w:r>
          <w:sdt>
            <w:sdtPr>
              <w:rPr>
                <w:rFonts w:cs="Times New Roman"/>
                <w:szCs w:val="24"/>
              </w:rPr>
              <w:id w:val="1230343438"/>
              <w:citation/>
            </w:sdtPr>
            <w:sdtContent>
              <w:r>
                <w:rPr>
                  <w:rFonts w:cs="Times New Roman"/>
                  <w:szCs w:val="24"/>
                </w:rPr>
                <w:fldChar w:fldCharType="begin"/>
              </w:r>
              <w:r>
                <w:rPr>
                  <w:rFonts w:cs="Times New Roman"/>
                  <w:szCs w:val="24"/>
                </w:rPr>
                <w:instrText xml:space="preserve"> CITATION Zha19 \l 16393 </w:instrText>
              </w:r>
              <w:r>
                <w:rPr>
                  <w:rFonts w:cs="Times New Roman"/>
                  <w:szCs w:val="24"/>
                </w:rPr>
                <w:fldChar w:fldCharType="separate"/>
              </w:r>
              <w:r w:rsidRPr="00F97474">
                <w:rPr>
                  <w:rFonts w:cs="Times New Roman"/>
                  <w:szCs w:val="24"/>
                </w:rPr>
                <w:t>(Zhang, 2019)</w:t>
              </w:r>
              <w:r>
                <w:rPr>
                  <w:rFonts w:cs="Times New Roman"/>
                  <w:szCs w:val="24"/>
                </w:rPr>
                <w:fldChar w:fldCharType="end"/>
              </w:r>
            </w:sdtContent>
          </w:sdt>
        </w:p>
        <w:p w14:paraId="2DD1E2B3" w14:textId="77777777" w:rsidR="003F62BD" w:rsidRDefault="003F62BD" w:rsidP="0083597F">
          <w:pPr>
            <w:pStyle w:val="Heading2"/>
          </w:pPr>
          <w:bookmarkStart w:id="7" w:name="_Toc144482395"/>
          <w:r w:rsidRPr="00196442">
            <w:t xml:space="preserve">Porter’s </w:t>
          </w:r>
          <w:r>
            <w:t xml:space="preserve">Industry </w:t>
          </w:r>
          <w:r w:rsidRPr="00196442">
            <w:t>Five Forces Analysis</w:t>
          </w:r>
          <w:bookmarkEnd w:id="7"/>
        </w:p>
        <w:p w14:paraId="67F2A8F8" w14:textId="77777777" w:rsidR="003F62BD" w:rsidRDefault="003F62BD" w:rsidP="0083597F">
          <w:pPr>
            <w:spacing w:line="360" w:lineRule="auto"/>
            <w:jc w:val="both"/>
            <w:rPr>
              <w:rFonts w:cs="Times New Roman"/>
              <w:szCs w:val="24"/>
            </w:rPr>
          </w:pPr>
          <w:r>
            <w:rPr>
              <w:rFonts w:cs="Times New Roman"/>
              <w:szCs w:val="24"/>
            </w:rPr>
            <w:t xml:space="preserve">According to </w:t>
          </w:r>
          <w:proofErr w:type="spellStart"/>
          <w:r w:rsidRPr="00F97474">
            <w:rPr>
              <w:rFonts w:cs="Times New Roman"/>
              <w:szCs w:val="24"/>
            </w:rPr>
            <w:t>Bruijl</w:t>
          </w:r>
          <w:proofErr w:type="spellEnd"/>
          <w:r w:rsidRPr="00F97474">
            <w:rPr>
              <w:rFonts w:cs="Times New Roman"/>
              <w:szCs w:val="24"/>
            </w:rPr>
            <w:t xml:space="preserve"> </w:t>
          </w:r>
          <w:r>
            <w:rPr>
              <w:rFonts w:cs="Times New Roman"/>
              <w:szCs w:val="24"/>
            </w:rPr>
            <w:t>(</w:t>
          </w:r>
          <w:r w:rsidRPr="00F97474">
            <w:rPr>
              <w:rFonts w:cs="Times New Roman"/>
              <w:szCs w:val="24"/>
            </w:rPr>
            <w:t>2018)</w:t>
          </w:r>
          <w:r>
            <w:rPr>
              <w:rFonts w:cs="Times New Roman"/>
              <w:szCs w:val="24"/>
            </w:rPr>
            <w:t xml:space="preserve">, Porter's five forces model is based on the perception that the organisation's strategy should be based on the opportunities and threats that the organisation faces in the external environment. According to Porter, managers should directly look at the competitors to develop a strategy that will help them compete in the industry. The five forces given by Porter are </w:t>
          </w:r>
          <w:r>
            <w:t>rivalry between existing competitors, threat of new entrants, power of suppliers and buyers, and substitute products and services. In the case of Dell technologies, the threat of new entrants is low to moderate as the industry is capital intensive and requires economies of scale, and Dell Technology is a very established player in the industry. The threat of substitutes is moderate, although the consumers can shift to mobiles and tablets, but the cloud computing, edge computing, storage services and support provided by Dell technologies are unparalleled. The bargaining power of consumers is high as the options available in the case of the technology industry are very high. Consumers are price-sensitive and can switch to different brands offering the same configurations at different prices</w:t>
          </w:r>
          <w:sdt>
            <w:sdtPr>
              <w:id w:val="-23169896"/>
              <w:citation/>
            </w:sdtPr>
            <w:sdtContent>
              <w:r>
                <w:fldChar w:fldCharType="begin"/>
              </w:r>
              <w:r>
                <w:instrText xml:space="preserve"> CITATION Lam17 \l 16393 </w:instrText>
              </w:r>
              <w:r>
                <w:fldChar w:fldCharType="separate"/>
              </w:r>
              <w:r>
                <w:t xml:space="preserve"> </w:t>
              </w:r>
              <w:r w:rsidRPr="003943CE">
                <w:t>(Lama, 2017)</w:t>
              </w:r>
              <w:r>
                <w:fldChar w:fldCharType="end"/>
              </w:r>
            </w:sdtContent>
          </w:sdt>
          <w:r>
            <w:t xml:space="preserve">. Similar is the case with cloud computing and edge technology, as very large players such as Amazon and IBM are also in the market offering these technologies. The bargaining power of suppliers is also moderate to high as Dell depends upon specific components in the supply chain that are provided by only a few suppliers. However, Dell has good relationships with its suppliers, which makes the organisation's supplier threats moderate. Finally, the industry rivalry is intense both in the case of hardware and new technologies such as cloud storage and edge computing. Industrial giants such as Amazon and IBM are entering this arena. The hardware industry of laptops and home computers is already very crowded, and key competitors are Lenovo, HP, IBM, Toshiba, Sony </w:t>
          </w:r>
          <w:proofErr w:type="spellStart"/>
          <w:r>
            <w:t>etc</w:t>
          </w:r>
          <w:proofErr w:type="spellEnd"/>
          <w:sdt>
            <w:sdtPr>
              <w:id w:val="1031537677"/>
              <w:citation/>
            </w:sdtPr>
            <w:sdtContent>
              <w:r>
                <w:fldChar w:fldCharType="begin"/>
              </w:r>
              <w:r>
                <w:instrText xml:space="preserve"> CITATION Gar23 \l 16393 </w:instrText>
              </w:r>
              <w:r>
                <w:fldChar w:fldCharType="separate"/>
              </w:r>
              <w:r>
                <w:t xml:space="preserve">. </w:t>
              </w:r>
              <w:r w:rsidRPr="00FC2EE1">
                <w:t>(Gartner, 2023)</w:t>
              </w:r>
              <w:r>
                <w:fldChar w:fldCharType="end"/>
              </w:r>
            </w:sdtContent>
          </w:sdt>
          <w:r>
            <w:t xml:space="preserve">. Dell’s strategy of differentiation can help it gain a competitive advantage over its competitors.  </w:t>
          </w:r>
        </w:p>
        <w:p w14:paraId="634917EB" w14:textId="77777777" w:rsidR="003F62BD" w:rsidRDefault="003F62BD" w:rsidP="0083597F">
          <w:pPr>
            <w:pStyle w:val="Heading1"/>
          </w:pPr>
          <w:bookmarkStart w:id="8" w:name="_Toc144482396"/>
          <w:r>
            <w:t>Internal Analysis</w:t>
          </w:r>
          <w:bookmarkEnd w:id="8"/>
        </w:p>
        <w:p w14:paraId="06278CCF" w14:textId="77777777" w:rsidR="003F62BD" w:rsidRDefault="003F62BD" w:rsidP="0083597F">
          <w:pPr>
            <w:spacing w:line="360" w:lineRule="auto"/>
            <w:jc w:val="both"/>
          </w:pPr>
          <w:bookmarkStart w:id="9" w:name="_Hlk129508263"/>
          <w:r>
            <w:t xml:space="preserve">According to </w:t>
          </w:r>
          <w:r w:rsidRPr="000F696B">
            <w:t xml:space="preserve">Grant </w:t>
          </w:r>
          <w:r>
            <w:t>(</w:t>
          </w:r>
          <w:r w:rsidRPr="000F696B">
            <w:t>2021)</w:t>
          </w:r>
          <w:r>
            <w:t xml:space="preserve">, the internal analysis of the firm consists of three main components, which are the goals and values of the firm, the resources and capabilities of the firm and the organisational structure and management systems that are in place. The tools implemented to analyse each of these factors are resource-based view, value chain analysis, VRIO analysis and SWOT analysis of the firm., </w:t>
          </w:r>
          <w:bookmarkEnd w:id="9"/>
        </w:p>
        <w:p w14:paraId="36518D08" w14:textId="77777777" w:rsidR="003F62BD" w:rsidRDefault="003F62BD" w:rsidP="0083597F">
          <w:pPr>
            <w:pStyle w:val="Heading2"/>
          </w:pPr>
          <w:bookmarkStart w:id="10" w:name="_Toc144482397"/>
          <w:r>
            <w:t xml:space="preserve">Dell’s </w:t>
          </w:r>
          <w:r w:rsidRPr="005D2A59">
            <w:t>Strategic Resources and Capabilities</w:t>
          </w:r>
          <w:bookmarkEnd w:id="10"/>
        </w:p>
        <w:p w14:paraId="719C4FB5" w14:textId="77777777" w:rsidR="003F62BD" w:rsidRDefault="003F62BD" w:rsidP="0083597F">
          <w:pPr>
            <w:spacing w:line="360" w:lineRule="auto"/>
            <w:jc w:val="both"/>
          </w:pPr>
          <w:r>
            <w:t xml:space="preserve">To analyse the strategic resources and Capabilities of Dell technologies, we can use a resource-based view. According to </w:t>
          </w:r>
          <w:r w:rsidRPr="0008205A">
            <w:t xml:space="preserve">Lin &amp; Wu </w:t>
          </w:r>
          <w:r>
            <w:t>(</w:t>
          </w:r>
          <w:r w:rsidRPr="0008205A">
            <w:t>2014)</w:t>
          </w:r>
          <w:r>
            <w:t xml:space="preserve">, the resource-based view and the resource-based theory are two important aspects that help in explaining and predicting the sources of competitive advantage for the firm. In the case of Dell technologies, the resources that are available to the firm that can act as a source of competitive advantage are strong brand reputation, supply chain management, strong partner ecosystem, portfolio diversification, global presence, financial assets, strong research and development and data and analytics capabilities of the firm. It is essential for Dell to leverage its dynamic capabilities so that they can stay ahead of their competitors. According to </w:t>
          </w:r>
          <w:proofErr w:type="spellStart"/>
          <w:r w:rsidRPr="005C5526">
            <w:t>Wilden</w:t>
          </w:r>
          <w:proofErr w:type="spellEnd"/>
          <w:r w:rsidRPr="005C5526">
            <w:t xml:space="preserve"> et al. </w:t>
          </w:r>
          <w:r>
            <w:t>(</w:t>
          </w:r>
          <w:r w:rsidRPr="005C5526">
            <w:t>2013)</w:t>
          </w:r>
          <w:r>
            <w:t xml:space="preserve">, the dynamic capabilities are directed towards strategic changes and aligning the firm's capabilities with the environment so that no opportunities are left unexplored. The dynamic capabilities of Dell Technologies are strategic acquisitions, data analysis and insights, the firm's agility in product development, research and innovation and customisation and scalability. To comprehend the sources of sustainable competitive advantage of the organisation, a detailed VRIO analysis can help further. </w:t>
          </w:r>
        </w:p>
        <w:p w14:paraId="14AAD0DC" w14:textId="77777777" w:rsidR="003F62BD" w:rsidRDefault="003F62BD" w:rsidP="0083597F">
          <w:pPr>
            <w:spacing w:line="360" w:lineRule="auto"/>
            <w:jc w:val="both"/>
          </w:pPr>
        </w:p>
        <w:p w14:paraId="781B565E" w14:textId="77777777" w:rsidR="003F62BD" w:rsidRDefault="003F62BD" w:rsidP="0083597F">
          <w:pPr>
            <w:spacing w:line="360" w:lineRule="auto"/>
            <w:jc w:val="both"/>
          </w:pPr>
        </w:p>
        <w:p w14:paraId="4BCD5B2B" w14:textId="77777777" w:rsidR="003F62BD" w:rsidRDefault="003F62BD" w:rsidP="0083597F">
          <w:pPr>
            <w:pStyle w:val="Heading2"/>
          </w:pPr>
          <w:bookmarkStart w:id="11" w:name="_Toc144482398"/>
          <w:r>
            <w:t>Value Chain Analysis</w:t>
          </w:r>
          <w:bookmarkEnd w:id="11"/>
          <w:r>
            <w:tab/>
          </w:r>
        </w:p>
        <w:p w14:paraId="202F669A" w14:textId="77777777" w:rsidR="003F62BD" w:rsidRDefault="003F62BD" w:rsidP="0083597F">
          <w:pPr>
            <w:spacing w:line="360" w:lineRule="auto"/>
            <w:jc w:val="both"/>
          </w:pPr>
          <w:r>
            <w:t xml:space="preserve">According to </w:t>
          </w:r>
          <w:r w:rsidRPr="00867B1B">
            <w:t xml:space="preserve">Zamora </w:t>
          </w:r>
          <w:r>
            <w:t>(</w:t>
          </w:r>
          <w:r w:rsidRPr="00867B1B">
            <w:t>2016)</w:t>
          </w:r>
          <w:r>
            <w:t xml:space="preserve">, the value chain is the entire range of activities that are taken by the organisation to bring a product or service from conception through different phases of development and final disposal after use. It primarily consists of two activities, which are primary activities and secondary activities. The value chain disintegrates the processes of the firm and can help in realising the sources of competitive advantage for the organisation. </w:t>
          </w:r>
        </w:p>
        <w:p w14:paraId="557FDD96" w14:textId="77777777" w:rsidR="003F62BD" w:rsidRDefault="003F62BD" w:rsidP="0083597F">
          <w:pPr>
            <w:pStyle w:val="Heading3"/>
          </w:pPr>
          <w:bookmarkStart w:id="12" w:name="_Toc144482399"/>
          <w:r>
            <w:t>Primary Activities</w:t>
          </w:r>
          <w:bookmarkEnd w:id="12"/>
        </w:p>
        <w:p w14:paraId="2564B3D0" w14:textId="77777777" w:rsidR="003F62BD" w:rsidRDefault="003F62BD" w:rsidP="0083597F">
          <w:pPr>
            <w:spacing w:line="360" w:lineRule="auto"/>
            <w:jc w:val="both"/>
          </w:pPr>
          <w:r>
            <w:t>T</w:t>
          </w:r>
          <w:r w:rsidRPr="00F97499">
            <w:t>he</w:t>
          </w:r>
          <w:r>
            <w:t xml:space="preserve"> primary activities are inbound logistics, operations, outbound logistics, marketing and sales and service. The inbound logistics consist of the components that Dell procures from its suppliers. Dell has maintained very robust relationships with its suppliers that have led to a steady supply of components</w:t>
          </w:r>
          <w:sdt>
            <w:sdtPr>
              <w:id w:val="1069456701"/>
              <w:citation/>
            </w:sdtPr>
            <w:sdtContent>
              <w:r>
                <w:fldChar w:fldCharType="begin"/>
              </w:r>
              <w:r>
                <w:instrText xml:space="preserve"> CITATION Del232 \l 16393 </w:instrText>
              </w:r>
              <w:r>
                <w:fldChar w:fldCharType="separate"/>
              </w:r>
              <w:r>
                <w:t xml:space="preserve"> </w:t>
              </w:r>
              <w:r w:rsidRPr="002035CD">
                <w:t>(Dell Technologies, 2023)</w:t>
              </w:r>
              <w:r>
                <w:fldChar w:fldCharType="end"/>
              </w:r>
            </w:sdtContent>
          </w:sdt>
          <w:r>
            <w:t>. The operations of Dell consist of developing and assembling the parts of the computers and developing software for cloud and edge computing. Dell is very strict about quality control and ensures that the products are of exceptional quality. The outbound logistics consists of distribution of the products through retail partners that lead to efficiently delivering the customised orders. The logistics of the company has been handled by 3</w:t>
          </w:r>
          <w:r w:rsidRPr="00770B25">
            <w:rPr>
              <w:vertAlign w:val="superscript"/>
            </w:rPr>
            <w:t>rd</w:t>
          </w:r>
          <w:r>
            <w:t xml:space="preserve"> party to ensure effective logistics and availability of products. For its cloud computing and edge computing, Dell has ensured direct business-to-consumer service that has allowed it to maintain a superior relationship with its customers. For its hardware, the sales channels are through retailers, dealerships and online sales platforms. The support services of Dell are very strong. The organisation offers comprehensive customer support, including technical assistance, warranties and repair and maintenance. </w:t>
          </w:r>
        </w:p>
        <w:p w14:paraId="2352F0C1" w14:textId="77777777" w:rsidR="003F62BD" w:rsidRDefault="003F62BD" w:rsidP="0083597F">
          <w:pPr>
            <w:pStyle w:val="Heading3"/>
          </w:pPr>
          <w:bookmarkStart w:id="13" w:name="_Toc144482400"/>
          <w:r>
            <w:t>Secondary Activities</w:t>
          </w:r>
          <w:bookmarkEnd w:id="13"/>
        </w:p>
        <w:p w14:paraId="3FEAECD0" w14:textId="77777777" w:rsidR="003F62BD" w:rsidRDefault="003F62BD" w:rsidP="0083597F">
          <w:pPr>
            <w:spacing w:line="360" w:lineRule="auto"/>
            <w:jc w:val="both"/>
          </w:pPr>
          <w:bookmarkStart w:id="14" w:name="_Hlk129508410"/>
          <w:r>
            <w:t>T</w:t>
          </w:r>
          <w:r w:rsidRPr="00F97499">
            <w:t>he</w:t>
          </w:r>
          <w:r>
            <w:t xml:space="preserve"> secondary activities consist of firm infrastructure, human resource management, technology development and procurement. Dell’s procurement consists of procuring parts from all across the globe. The </w:t>
          </w:r>
          <w:proofErr w:type="spellStart"/>
          <w:r>
            <w:t>organsiation</w:t>
          </w:r>
          <w:proofErr w:type="spellEnd"/>
          <w:r>
            <w:t xml:space="preserve"> maintains strong relationship with the suppliers by maintaining international standards and establishing Dell’s code of conduct and suppliers principles</w:t>
          </w:r>
          <w:sdt>
            <w:sdtPr>
              <w:id w:val="-2087601557"/>
              <w:citation/>
            </w:sdtPr>
            <w:sdtContent>
              <w:r>
                <w:fldChar w:fldCharType="begin"/>
              </w:r>
              <w:r>
                <w:instrText xml:space="preserve"> CITATION Del232 \l 16393 </w:instrText>
              </w:r>
              <w:r>
                <w:fldChar w:fldCharType="separate"/>
              </w:r>
              <w:r>
                <w:t xml:space="preserve"> </w:t>
              </w:r>
              <w:r w:rsidRPr="002035CD">
                <w:t>(Dell Technologies, 2023)</w:t>
              </w:r>
              <w:r>
                <w:fldChar w:fldCharType="end"/>
              </w:r>
            </w:sdtContent>
          </w:sdt>
          <w:r>
            <w:t xml:space="preserve">. The procurement activities are aimed at developing effective supply chains. </w:t>
          </w:r>
        </w:p>
        <w:bookmarkEnd w:id="14"/>
        <w:p w14:paraId="328BB317" w14:textId="77777777" w:rsidR="003F62BD" w:rsidRDefault="003F62BD" w:rsidP="0083597F">
          <w:pPr>
            <w:spacing w:line="360" w:lineRule="auto"/>
            <w:jc w:val="both"/>
          </w:pPr>
        </w:p>
        <w:p w14:paraId="346256CB" w14:textId="77777777" w:rsidR="003F62BD" w:rsidRDefault="003F62BD" w:rsidP="0083597F">
          <w:pPr>
            <w:pStyle w:val="Heading2"/>
          </w:pPr>
          <w:bookmarkStart w:id="15" w:name="_Toc144482401"/>
          <w:r w:rsidRPr="00F824C6">
            <w:t xml:space="preserve">VRIO </w:t>
          </w:r>
          <w:r>
            <w:t>Analysis of Distinctive Resources and Capabilities</w:t>
          </w:r>
          <w:bookmarkEnd w:id="15"/>
        </w:p>
        <w:p w14:paraId="3BA870A1" w14:textId="77777777" w:rsidR="003F62BD" w:rsidRDefault="003F62BD" w:rsidP="0083597F">
          <w:pPr>
            <w:spacing w:line="360" w:lineRule="auto"/>
            <w:jc w:val="both"/>
          </w:pPr>
          <w:r>
            <w:t xml:space="preserve">VRIO analysis stands for Valuable, rare, inimitable and organised. According to </w:t>
          </w:r>
          <w:proofErr w:type="spellStart"/>
          <w:r w:rsidRPr="00BC426D">
            <w:t>Ariyani</w:t>
          </w:r>
          <w:proofErr w:type="spellEnd"/>
          <w:r w:rsidRPr="00BC426D">
            <w:t xml:space="preserve"> &amp; </w:t>
          </w:r>
          <w:proofErr w:type="spellStart"/>
          <w:r w:rsidRPr="00BC426D">
            <w:t>Daryanto</w:t>
          </w:r>
          <w:proofErr w:type="spellEnd"/>
          <w:r w:rsidRPr="00BC426D">
            <w:t xml:space="preserve"> </w:t>
          </w:r>
          <w:r>
            <w:t>(</w:t>
          </w:r>
          <w:r w:rsidRPr="00BC426D">
            <w:t>2018)</w:t>
          </w:r>
          <w:r>
            <w:t>, the VRIO analysis is a tool that assesses the resources and capabilities of an organisation and analyses the source of sustainable competitive advantage. A detailed VRIO analysis of Dell Technologies is given below</w:t>
          </w:r>
        </w:p>
        <w:tbl>
          <w:tblPr>
            <w:tblStyle w:val="TableGrid"/>
            <w:tblW w:w="0" w:type="auto"/>
            <w:tblLook w:val="04A0" w:firstRow="1" w:lastRow="0" w:firstColumn="1" w:lastColumn="0" w:noHBand="0" w:noVBand="1"/>
          </w:tblPr>
          <w:tblGrid>
            <w:gridCol w:w="2230"/>
            <w:gridCol w:w="816"/>
            <w:gridCol w:w="846"/>
            <w:gridCol w:w="1197"/>
            <w:gridCol w:w="1882"/>
            <w:gridCol w:w="2045"/>
          </w:tblGrid>
          <w:tr w:rsidR="003F62BD" w14:paraId="61E05D2A" w14:textId="77777777" w:rsidTr="0083597F">
            <w:tc>
              <w:tcPr>
                <w:tcW w:w="0" w:type="auto"/>
                <w:hideMark/>
              </w:tcPr>
              <w:p w14:paraId="47F5A3E2" w14:textId="77777777" w:rsidR="003F62BD" w:rsidRPr="00D146AB" w:rsidRDefault="003F62BD" w:rsidP="0083597F">
                <w:pPr>
                  <w:rPr>
                    <w:lang w:eastAsia="en-IN"/>
                  </w:rPr>
                </w:pPr>
                <w:r w:rsidRPr="00D146AB">
                  <w:rPr>
                    <w:lang w:eastAsia="en-IN"/>
                  </w:rPr>
                  <w:t>Resource/Capability</w:t>
                </w:r>
              </w:p>
            </w:tc>
            <w:tc>
              <w:tcPr>
                <w:tcW w:w="0" w:type="auto"/>
                <w:hideMark/>
              </w:tcPr>
              <w:p w14:paraId="359CF54F" w14:textId="77777777" w:rsidR="003F62BD" w:rsidRPr="00D146AB" w:rsidRDefault="003F62BD" w:rsidP="0083597F">
                <w:pPr>
                  <w:rPr>
                    <w:lang w:eastAsia="en-IN"/>
                  </w:rPr>
                </w:pPr>
                <w:r w:rsidRPr="00D146AB">
                  <w:rPr>
                    <w:lang w:eastAsia="en-IN"/>
                  </w:rPr>
                  <w:t>Value (V)</w:t>
                </w:r>
              </w:p>
            </w:tc>
            <w:tc>
              <w:tcPr>
                <w:tcW w:w="0" w:type="auto"/>
                <w:hideMark/>
              </w:tcPr>
              <w:p w14:paraId="617BBA3A" w14:textId="77777777" w:rsidR="003F62BD" w:rsidRPr="00D146AB" w:rsidRDefault="003F62BD" w:rsidP="0083597F">
                <w:pPr>
                  <w:rPr>
                    <w:lang w:eastAsia="en-IN"/>
                  </w:rPr>
                </w:pPr>
                <w:r w:rsidRPr="00D146AB">
                  <w:rPr>
                    <w:lang w:eastAsia="en-IN"/>
                  </w:rPr>
                  <w:t>Rarity (R)</w:t>
                </w:r>
              </w:p>
            </w:tc>
            <w:tc>
              <w:tcPr>
                <w:tcW w:w="0" w:type="auto"/>
                <w:hideMark/>
              </w:tcPr>
              <w:p w14:paraId="62A43DCD" w14:textId="77777777" w:rsidR="003F62BD" w:rsidRPr="00D146AB" w:rsidRDefault="003F62BD" w:rsidP="0083597F">
                <w:pPr>
                  <w:rPr>
                    <w:lang w:eastAsia="en-IN"/>
                  </w:rPr>
                </w:pPr>
                <w:r w:rsidRPr="00D146AB">
                  <w:rPr>
                    <w:lang w:eastAsia="en-IN"/>
                  </w:rPr>
                  <w:t>Imitability (I)</w:t>
                </w:r>
              </w:p>
            </w:tc>
            <w:tc>
              <w:tcPr>
                <w:tcW w:w="0" w:type="auto"/>
                <w:hideMark/>
              </w:tcPr>
              <w:p w14:paraId="51E3CF8B" w14:textId="77777777" w:rsidR="003F62BD" w:rsidRPr="00D146AB" w:rsidRDefault="003F62BD" w:rsidP="0083597F">
                <w:pPr>
                  <w:rPr>
                    <w:lang w:eastAsia="en-IN"/>
                  </w:rPr>
                </w:pPr>
                <w:r w:rsidRPr="00D146AB">
                  <w:rPr>
                    <w:lang w:eastAsia="en-IN"/>
                  </w:rPr>
                  <w:t>Organisational Support (O)</w:t>
                </w:r>
              </w:p>
            </w:tc>
            <w:tc>
              <w:tcPr>
                <w:tcW w:w="0" w:type="auto"/>
                <w:hideMark/>
              </w:tcPr>
              <w:p w14:paraId="2B9DDAD1" w14:textId="77777777" w:rsidR="003F62BD" w:rsidRPr="00D146AB" w:rsidRDefault="003F62BD" w:rsidP="0083597F">
                <w:pPr>
                  <w:rPr>
                    <w:lang w:eastAsia="en-IN"/>
                  </w:rPr>
                </w:pPr>
                <w:r>
                  <w:rPr>
                    <w:lang w:eastAsia="en-IN"/>
                  </w:rPr>
                  <w:t>Competitive Advantage</w:t>
                </w:r>
              </w:p>
            </w:tc>
          </w:tr>
          <w:tr w:rsidR="003F62BD" w14:paraId="126ACA79" w14:textId="77777777" w:rsidTr="0083597F">
            <w:tc>
              <w:tcPr>
                <w:tcW w:w="0" w:type="auto"/>
                <w:hideMark/>
              </w:tcPr>
              <w:p w14:paraId="7762FAE8" w14:textId="77777777" w:rsidR="003F62BD" w:rsidRPr="00D146AB" w:rsidRDefault="003F62BD" w:rsidP="0083597F">
                <w:pPr>
                  <w:rPr>
                    <w:lang w:eastAsia="en-IN"/>
                  </w:rPr>
                </w:pPr>
                <w:r w:rsidRPr="00D146AB">
                  <w:rPr>
                    <w:lang w:eastAsia="en-IN"/>
                  </w:rPr>
                  <w:t>Strong Brand Reputation</w:t>
                </w:r>
              </w:p>
            </w:tc>
            <w:tc>
              <w:tcPr>
                <w:tcW w:w="0" w:type="auto"/>
                <w:hideMark/>
              </w:tcPr>
              <w:p w14:paraId="2B4090A4" w14:textId="77777777" w:rsidR="003F62BD" w:rsidRPr="00D146AB" w:rsidRDefault="003F62BD" w:rsidP="0083597F">
                <w:pPr>
                  <w:rPr>
                    <w:lang w:eastAsia="en-IN"/>
                  </w:rPr>
                </w:pPr>
                <w:r w:rsidRPr="00D146AB">
                  <w:rPr>
                    <w:lang w:eastAsia="en-IN"/>
                  </w:rPr>
                  <w:t>Yes</w:t>
                </w:r>
              </w:p>
            </w:tc>
            <w:tc>
              <w:tcPr>
                <w:tcW w:w="0" w:type="auto"/>
                <w:hideMark/>
              </w:tcPr>
              <w:p w14:paraId="66F9AEE1" w14:textId="77777777" w:rsidR="003F62BD" w:rsidRPr="00D146AB" w:rsidRDefault="003F62BD" w:rsidP="0083597F">
                <w:pPr>
                  <w:rPr>
                    <w:lang w:eastAsia="en-IN"/>
                  </w:rPr>
                </w:pPr>
                <w:r w:rsidRPr="00D146AB">
                  <w:rPr>
                    <w:lang w:eastAsia="en-IN"/>
                  </w:rPr>
                  <w:t>Yes</w:t>
                </w:r>
              </w:p>
            </w:tc>
            <w:tc>
              <w:tcPr>
                <w:tcW w:w="0" w:type="auto"/>
                <w:hideMark/>
              </w:tcPr>
              <w:p w14:paraId="13B6DCA3" w14:textId="77777777" w:rsidR="003F62BD" w:rsidRPr="00D146AB" w:rsidRDefault="003F62BD" w:rsidP="0083597F">
                <w:pPr>
                  <w:rPr>
                    <w:lang w:eastAsia="en-IN"/>
                  </w:rPr>
                </w:pPr>
                <w:r w:rsidRPr="00D146AB">
                  <w:rPr>
                    <w:lang w:eastAsia="en-IN"/>
                  </w:rPr>
                  <w:t>No</w:t>
                </w:r>
              </w:p>
            </w:tc>
            <w:tc>
              <w:tcPr>
                <w:tcW w:w="0" w:type="auto"/>
                <w:hideMark/>
              </w:tcPr>
              <w:p w14:paraId="693B0618" w14:textId="77777777" w:rsidR="003F62BD" w:rsidRPr="00D146AB" w:rsidRDefault="003F62BD" w:rsidP="0083597F">
                <w:pPr>
                  <w:rPr>
                    <w:lang w:eastAsia="en-IN"/>
                  </w:rPr>
                </w:pPr>
                <w:r w:rsidRPr="00D146AB">
                  <w:rPr>
                    <w:lang w:eastAsia="en-IN"/>
                  </w:rPr>
                  <w:t>Yes</w:t>
                </w:r>
              </w:p>
            </w:tc>
            <w:tc>
              <w:tcPr>
                <w:tcW w:w="0" w:type="auto"/>
                <w:hideMark/>
              </w:tcPr>
              <w:p w14:paraId="1865BF5B" w14:textId="77777777" w:rsidR="003F62BD" w:rsidRPr="00D146AB" w:rsidRDefault="003F62BD" w:rsidP="0083597F">
                <w:pPr>
                  <w:rPr>
                    <w:lang w:eastAsia="en-IN"/>
                  </w:rPr>
                </w:pPr>
                <w:r>
                  <w:rPr>
                    <w:lang w:eastAsia="en-IN"/>
                  </w:rPr>
                  <w:t>Sustainable Competitive Advantage</w:t>
                </w:r>
              </w:p>
            </w:tc>
          </w:tr>
          <w:tr w:rsidR="003F62BD" w14:paraId="45495544" w14:textId="77777777" w:rsidTr="0083597F">
            <w:tc>
              <w:tcPr>
                <w:tcW w:w="0" w:type="auto"/>
                <w:hideMark/>
              </w:tcPr>
              <w:p w14:paraId="25E63137" w14:textId="77777777" w:rsidR="003F62BD" w:rsidRPr="00D146AB" w:rsidRDefault="003F62BD" w:rsidP="0083597F">
                <w:pPr>
                  <w:rPr>
                    <w:lang w:eastAsia="en-IN"/>
                  </w:rPr>
                </w:pPr>
                <w:r w:rsidRPr="00D146AB">
                  <w:rPr>
                    <w:lang w:eastAsia="en-IN"/>
                  </w:rPr>
                  <w:t>Supply Chain Management</w:t>
                </w:r>
              </w:p>
            </w:tc>
            <w:tc>
              <w:tcPr>
                <w:tcW w:w="0" w:type="auto"/>
                <w:hideMark/>
              </w:tcPr>
              <w:p w14:paraId="0AFAD9BC" w14:textId="77777777" w:rsidR="003F62BD" w:rsidRPr="00D146AB" w:rsidRDefault="003F62BD" w:rsidP="0083597F">
                <w:pPr>
                  <w:rPr>
                    <w:lang w:eastAsia="en-IN"/>
                  </w:rPr>
                </w:pPr>
                <w:r w:rsidRPr="00D146AB">
                  <w:rPr>
                    <w:lang w:eastAsia="en-IN"/>
                  </w:rPr>
                  <w:t>Yes</w:t>
                </w:r>
              </w:p>
            </w:tc>
            <w:tc>
              <w:tcPr>
                <w:tcW w:w="0" w:type="auto"/>
                <w:hideMark/>
              </w:tcPr>
              <w:p w14:paraId="547FB11A" w14:textId="77777777" w:rsidR="003F62BD" w:rsidRPr="00D146AB" w:rsidRDefault="003F62BD" w:rsidP="0083597F">
                <w:pPr>
                  <w:rPr>
                    <w:lang w:eastAsia="en-IN"/>
                  </w:rPr>
                </w:pPr>
                <w:r w:rsidRPr="00D146AB">
                  <w:rPr>
                    <w:lang w:eastAsia="en-IN"/>
                  </w:rPr>
                  <w:t>Yes</w:t>
                </w:r>
              </w:p>
            </w:tc>
            <w:tc>
              <w:tcPr>
                <w:tcW w:w="0" w:type="auto"/>
                <w:hideMark/>
              </w:tcPr>
              <w:p w14:paraId="41BA07F0" w14:textId="77777777" w:rsidR="003F62BD" w:rsidRPr="00D146AB" w:rsidRDefault="003F62BD" w:rsidP="0083597F">
                <w:pPr>
                  <w:rPr>
                    <w:lang w:eastAsia="en-IN"/>
                  </w:rPr>
                </w:pPr>
                <w:r w:rsidRPr="00D146AB">
                  <w:rPr>
                    <w:lang w:eastAsia="en-IN"/>
                  </w:rPr>
                  <w:t>Yes</w:t>
                </w:r>
              </w:p>
            </w:tc>
            <w:tc>
              <w:tcPr>
                <w:tcW w:w="0" w:type="auto"/>
                <w:hideMark/>
              </w:tcPr>
              <w:p w14:paraId="18CF65B2" w14:textId="77777777" w:rsidR="003F62BD" w:rsidRPr="00D146AB" w:rsidRDefault="003F62BD" w:rsidP="0083597F">
                <w:pPr>
                  <w:rPr>
                    <w:lang w:eastAsia="en-IN"/>
                  </w:rPr>
                </w:pPr>
                <w:r w:rsidRPr="00D146AB">
                  <w:rPr>
                    <w:lang w:eastAsia="en-IN"/>
                  </w:rPr>
                  <w:t>Yes</w:t>
                </w:r>
              </w:p>
            </w:tc>
            <w:tc>
              <w:tcPr>
                <w:tcW w:w="0" w:type="auto"/>
                <w:hideMark/>
              </w:tcPr>
              <w:p w14:paraId="677D1988" w14:textId="77777777" w:rsidR="003F62BD" w:rsidRPr="00D146AB" w:rsidRDefault="003F62BD" w:rsidP="0083597F">
                <w:pPr>
                  <w:rPr>
                    <w:lang w:eastAsia="en-IN"/>
                  </w:rPr>
                </w:pPr>
                <w:r>
                  <w:rPr>
                    <w:lang w:eastAsia="en-IN"/>
                  </w:rPr>
                  <w:t>Long Term Competitive advantage</w:t>
                </w:r>
              </w:p>
            </w:tc>
          </w:tr>
          <w:tr w:rsidR="003F62BD" w14:paraId="0454554C" w14:textId="77777777" w:rsidTr="0083597F">
            <w:tc>
              <w:tcPr>
                <w:tcW w:w="0" w:type="auto"/>
                <w:hideMark/>
              </w:tcPr>
              <w:p w14:paraId="2958E9E5" w14:textId="77777777" w:rsidR="003F62BD" w:rsidRPr="00D146AB" w:rsidRDefault="003F62BD" w:rsidP="0083597F">
                <w:pPr>
                  <w:rPr>
                    <w:lang w:eastAsia="en-IN"/>
                  </w:rPr>
                </w:pPr>
                <w:r w:rsidRPr="00D146AB">
                  <w:rPr>
                    <w:lang w:eastAsia="en-IN"/>
                  </w:rPr>
                  <w:t>Technological Expertise</w:t>
                </w:r>
              </w:p>
            </w:tc>
            <w:tc>
              <w:tcPr>
                <w:tcW w:w="0" w:type="auto"/>
                <w:hideMark/>
              </w:tcPr>
              <w:p w14:paraId="5311C803" w14:textId="77777777" w:rsidR="003F62BD" w:rsidRPr="00D146AB" w:rsidRDefault="003F62BD" w:rsidP="0083597F">
                <w:pPr>
                  <w:rPr>
                    <w:lang w:eastAsia="en-IN"/>
                  </w:rPr>
                </w:pPr>
                <w:r w:rsidRPr="00D146AB">
                  <w:rPr>
                    <w:lang w:eastAsia="en-IN"/>
                  </w:rPr>
                  <w:t>Yes</w:t>
                </w:r>
              </w:p>
            </w:tc>
            <w:tc>
              <w:tcPr>
                <w:tcW w:w="0" w:type="auto"/>
                <w:hideMark/>
              </w:tcPr>
              <w:p w14:paraId="6C33026A" w14:textId="77777777" w:rsidR="003F62BD" w:rsidRPr="00D146AB" w:rsidRDefault="003F62BD" w:rsidP="0083597F">
                <w:pPr>
                  <w:rPr>
                    <w:lang w:eastAsia="en-IN"/>
                  </w:rPr>
                </w:pPr>
                <w:r>
                  <w:rPr>
                    <w:lang w:eastAsia="en-IN"/>
                  </w:rPr>
                  <w:t>No</w:t>
                </w:r>
              </w:p>
            </w:tc>
            <w:tc>
              <w:tcPr>
                <w:tcW w:w="0" w:type="auto"/>
                <w:hideMark/>
              </w:tcPr>
              <w:p w14:paraId="7BF088DA" w14:textId="77777777" w:rsidR="003F62BD" w:rsidRPr="00D146AB" w:rsidRDefault="003F62BD" w:rsidP="0083597F">
                <w:pPr>
                  <w:rPr>
                    <w:lang w:eastAsia="en-IN"/>
                  </w:rPr>
                </w:pPr>
                <w:r w:rsidRPr="00D146AB">
                  <w:rPr>
                    <w:lang w:eastAsia="en-IN"/>
                  </w:rPr>
                  <w:t>Yes</w:t>
                </w:r>
              </w:p>
            </w:tc>
            <w:tc>
              <w:tcPr>
                <w:tcW w:w="0" w:type="auto"/>
                <w:hideMark/>
              </w:tcPr>
              <w:p w14:paraId="55BF060F" w14:textId="77777777" w:rsidR="003F62BD" w:rsidRPr="00D146AB" w:rsidRDefault="003F62BD" w:rsidP="0083597F">
                <w:pPr>
                  <w:rPr>
                    <w:lang w:eastAsia="en-IN"/>
                  </w:rPr>
                </w:pPr>
                <w:r w:rsidRPr="00D146AB">
                  <w:rPr>
                    <w:lang w:eastAsia="en-IN"/>
                  </w:rPr>
                  <w:t>Yes</w:t>
                </w:r>
              </w:p>
            </w:tc>
            <w:tc>
              <w:tcPr>
                <w:tcW w:w="0" w:type="auto"/>
                <w:hideMark/>
              </w:tcPr>
              <w:p w14:paraId="1C5858D3" w14:textId="77777777" w:rsidR="003F62BD" w:rsidRPr="00D146AB" w:rsidRDefault="003F62BD" w:rsidP="0083597F">
                <w:pPr>
                  <w:rPr>
                    <w:lang w:eastAsia="en-IN"/>
                  </w:rPr>
                </w:pPr>
                <w:r>
                  <w:rPr>
                    <w:lang w:eastAsia="en-IN"/>
                  </w:rPr>
                  <w:t>Comparative Parity</w:t>
                </w:r>
              </w:p>
            </w:tc>
          </w:tr>
          <w:tr w:rsidR="003F62BD" w14:paraId="415A16A8" w14:textId="77777777" w:rsidTr="0083597F">
            <w:tc>
              <w:tcPr>
                <w:tcW w:w="0" w:type="auto"/>
                <w:hideMark/>
              </w:tcPr>
              <w:p w14:paraId="3258F264" w14:textId="77777777" w:rsidR="003F62BD" w:rsidRPr="00D146AB" w:rsidRDefault="003F62BD" w:rsidP="0083597F">
                <w:pPr>
                  <w:rPr>
                    <w:lang w:eastAsia="en-IN"/>
                  </w:rPr>
                </w:pPr>
                <w:r w:rsidRPr="00D146AB">
                  <w:rPr>
                    <w:lang w:eastAsia="en-IN"/>
                  </w:rPr>
                  <w:t>Research and Development</w:t>
                </w:r>
              </w:p>
            </w:tc>
            <w:tc>
              <w:tcPr>
                <w:tcW w:w="0" w:type="auto"/>
                <w:hideMark/>
              </w:tcPr>
              <w:p w14:paraId="1957BF7F" w14:textId="77777777" w:rsidR="003F62BD" w:rsidRPr="00D146AB" w:rsidRDefault="003F62BD" w:rsidP="0083597F">
                <w:pPr>
                  <w:rPr>
                    <w:lang w:eastAsia="en-IN"/>
                  </w:rPr>
                </w:pPr>
                <w:r w:rsidRPr="00D146AB">
                  <w:rPr>
                    <w:lang w:eastAsia="en-IN"/>
                  </w:rPr>
                  <w:t>Yes</w:t>
                </w:r>
              </w:p>
            </w:tc>
            <w:tc>
              <w:tcPr>
                <w:tcW w:w="0" w:type="auto"/>
                <w:hideMark/>
              </w:tcPr>
              <w:p w14:paraId="565A2475" w14:textId="77777777" w:rsidR="003F62BD" w:rsidRPr="00D146AB" w:rsidRDefault="003F62BD" w:rsidP="0083597F">
                <w:pPr>
                  <w:rPr>
                    <w:lang w:eastAsia="en-IN"/>
                  </w:rPr>
                </w:pPr>
                <w:r w:rsidRPr="00D146AB">
                  <w:rPr>
                    <w:lang w:eastAsia="en-IN"/>
                  </w:rPr>
                  <w:t>Yes</w:t>
                </w:r>
              </w:p>
            </w:tc>
            <w:tc>
              <w:tcPr>
                <w:tcW w:w="0" w:type="auto"/>
                <w:hideMark/>
              </w:tcPr>
              <w:p w14:paraId="5B35749E" w14:textId="77777777" w:rsidR="003F62BD" w:rsidRPr="00D146AB" w:rsidRDefault="003F62BD" w:rsidP="0083597F">
                <w:pPr>
                  <w:rPr>
                    <w:lang w:eastAsia="en-IN"/>
                  </w:rPr>
                </w:pPr>
                <w:r w:rsidRPr="00D146AB">
                  <w:rPr>
                    <w:lang w:eastAsia="en-IN"/>
                  </w:rPr>
                  <w:t>Yes</w:t>
                </w:r>
              </w:p>
            </w:tc>
            <w:tc>
              <w:tcPr>
                <w:tcW w:w="0" w:type="auto"/>
                <w:hideMark/>
              </w:tcPr>
              <w:p w14:paraId="2CC7C29E" w14:textId="77777777" w:rsidR="003F62BD" w:rsidRPr="00D146AB" w:rsidRDefault="003F62BD" w:rsidP="0083597F">
                <w:pPr>
                  <w:rPr>
                    <w:lang w:eastAsia="en-IN"/>
                  </w:rPr>
                </w:pPr>
                <w:r w:rsidRPr="00D146AB">
                  <w:rPr>
                    <w:lang w:eastAsia="en-IN"/>
                  </w:rPr>
                  <w:t>Yes</w:t>
                </w:r>
              </w:p>
            </w:tc>
            <w:tc>
              <w:tcPr>
                <w:tcW w:w="0" w:type="auto"/>
                <w:hideMark/>
              </w:tcPr>
              <w:p w14:paraId="0681EC7C" w14:textId="77777777" w:rsidR="003F62BD" w:rsidRPr="00D146AB" w:rsidRDefault="003F62BD" w:rsidP="0083597F">
                <w:pPr>
                  <w:rPr>
                    <w:lang w:eastAsia="en-IN"/>
                  </w:rPr>
                </w:pPr>
                <w:r>
                  <w:rPr>
                    <w:lang w:eastAsia="en-IN"/>
                  </w:rPr>
                  <w:t>Long-term Competitive Advantage</w:t>
                </w:r>
              </w:p>
            </w:tc>
          </w:tr>
          <w:tr w:rsidR="003F62BD" w14:paraId="2B895DCB" w14:textId="77777777" w:rsidTr="0083597F">
            <w:tc>
              <w:tcPr>
                <w:tcW w:w="0" w:type="auto"/>
                <w:hideMark/>
              </w:tcPr>
              <w:p w14:paraId="3823FB0E" w14:textId="77777777" w:rsidR="003F62BD" w:rsidRPr="00D146AB" w:rsidRDefault="003F62BD" w:rsidP="0083597F">
                <w:pPr>
                  <w:rPr>
                    <w:lang w:eastAsia="en-IN"/>
                  </w:rPr>
                </w:pPr>
                <w:r w:rsidRPr="00D146AB">
                  <w:rPr>
                    <w:lang w:eastAsia="en-IN"/>
                  </w:rPr>
                  <w:t>Portfolio Diversification</w:t>
                </w:r>
              </w:p>
            </w:tc>
            <w:tc>
              <w:tcPr>
                <w:tcW w:w="0" w:type="auto"/>
                <w:hideMark/>
              </w:tcPr>
              <w:p w14:paraId="576321A0" w14:textId="77777777" w:rsidR="003F62BD" w:rsidRPr="00D146AB" w:rsidRDefault="003F62BD" w:rsidP="0083597F">
                <w:pPr>
                  <w:rPr>
                    <w:lang w:eastAsia="en-IN"/>
                  </w:rPr>
                </w:pPr>
                <w:r w:rsidRPr="00D146AB">
                  <w:rPr>
                    <w:lang w:eastAsia="en-IN"/>
                  </w:rPr>
                  <w:t>Yes</w:t>
                </w:r>
              </w:p>
            </w:tc>
            <w:tc>
              <w:tcPr>
                <w:tcW w:w="0" w:type="auto"/>
                <w:hideMark/>
              </w:tcPr>
              <w:p w14:paraId="110DD34A" w14:textId="77777777" w:rsidR="003F62BD" w:rsidRPr="00D146AB" w:rsidRDefault="003F62BD" w:rsidP="0083597F">
                <w:pPr>
                  <w:rPr>
                    <w:lang w:eastAsia="en-IN"/>
                  </w:rPr>
                </w:pPr>
                <w:r w:rsidRPr="00D146AB">
                  <w:rPr>
                    <w:lang w:eastAsia="en-IN"/>
                  </w:rPr>
                  <w:t>Yes</w:t>
                </w:r>
              </w:p>
            </w:tc>
            <w:tc>
              <w:tcPr>
                <w:tcW w:w="0" w:type="auto"/>
                <w:hideMark/>
              </w:tcPr>
              <w:p w14:paraId="5A6F8164" w14:textId="77777777" w:rsidR="003F62BD" w:rsidRPr="00D146AB" w:rsidRDefault="003F62BD" w:rsidP="0083597F">
                <w:pPr>
                  <w:rPr>
                    <w:lang w:eastAsia="en-IN"/>
                  </w:rPr>
                </w:pPr>
                <w:r w:rsidRPr="00D146AB">
                  <w:rPr>
                    <w:lang w:eastAsia="en-IN"/>
                  </w:rPr>
                  <w:t>Yes</w:t>
                </w:r>
              </w:p>
            </w:tc>
            <w:tc>
              <w:tcPr>
                <w:tcW w:w="0" w:type="auto"/>
                <w:hideMark/>
              </w:tcPr>
              <w:p w14:paraId="02C3CC6C" w14:textId="77777777" w:rsidR="003F62BD" w:rsidRPr="00D146AB" w:rsidRDefault="003F62BD" w:rsidP="0083597F">
                <w:pPr>
                  <w:rPr>
                    <w:lang w:eastAsia="en-IN"/>
                  </w:rPr>
                </w:pPr>
                <w:r w:rsidRPr="00D146AB">
                  <w:rPr>
                    <w:lang w:eastAsia="en-IN"/>
                  </w:rPr>
                  <w:t>Yes</w:t>
                </w:r>
              </w:p>
            </w:tc>
            <w:tc>
              <w:tcPr>
                <w:tcW w:w="0" w:type="auto"/>
                <w:hideMark/>
              </w:tcPr>
              <w:p w14:paraId="2C85FEB6" w14:textId="77777777" w:rsidR="003F62BD" w:rsidRPr="00D146AB" w:rsidRDefault="003F62BD" w:rsidP="0083597F">
                <w:pPr>
                  <w:rPr>
                    <w:lang w:eastAsia="en-IN"/>
                  </w:rPr>
                </w:pPr>
                <w:r>
                  <w:rPr>
                    <w:lang w:eastAsia="en-IN"/>
                  </w:rPr>
                  <w:t>Long-term Competitive Advantage</w:t>
                </w:r>
              </w:p>
            </w:tc>
          </w:tr>
          <w:tr w:rsidR="003F62BD" w14:paraId="2E61F44E" w14:textId="77777777" w:rsidTr="0083597F">
            <w:tc>
              <w:tcPr>
                <w:tcW w:w="0" w:type="auto"/>
                <w:hideMark/>
              </w:tcPr>
              <w:p w14:paraId="4FDFFEC6" w14:textId="77777777" w:rsidR="003F62BD" w:rsidRPr="00D146AB" w:rsidRDefault="003F62BD" w:rsidP="0083597F">
                <w:pPr>
                  <w:rPr>
                    <w:lang w:eastAsia="en-IN"/>
                  </w:rPr>
                </w:pPr>
                <w:r w:rsidRPr="00D146AB">
                  <w:rPr>
                    <w:lang w:eastAsia="en-IN"/>
                  </w:rPr>
                  <w:t>Intellectual Property</w:t>
                </w:r>
              </w:p>
            </w:tc>
            <w:tc>
              <w:tcPr>
                <w:tcW w:w="0" w:type="auto"/>
                <w:hideMark/>
              </w:tcPr>
              <w:p w14:paraId="5F3DDD73" w14:textId="77777777" w:rsidR="003F62BD" w:rsidRPr="00D146AB" w:rsidRDefault="003F62BD" w:rsidP="0083597F">
                <w:pPr>
                  <w:rPr>
                    <w:lang w:eastAsia="en-IN"/>
                  </w:rPr>
                </w:pPr>
                <w:r w:rsidRPr="00D146AB">
                  <w:rPr>
                    <w:lang w:eastAsia="en-IN"/>
                  </w:rPr>
                  <w:t>Yes</w:t>
                </w:r>
              </w:p>
            </w:tc>
            <w:tc>
              <w:tcPr>
                <w:tcW w:w="0" w:type="auto"/>
                <w:hideMark/>
              </w:tcPr>
              <w:p w14:paraId="636577B7" w14:textId="77777777" w:rsidR="003F62BD" w:rsidRPr="00D146AB" w:rsidRDefault="003F62BD" w:rsidP="0083597F">
                <w:pPr>
                  <w:rPr>
                    <w:lang w:eastAsia="en-IN"/>
                  </w:rPr>
                </w:pPr>
                <w:r w:rsidRPr="00D146AB">
                  <w:rPr>
                    <w:lang w:eastAsia="en-IN"/>
                  </w:rPr>
                  <w:t>Yes</w:t>
                </w:r>
              </w:p>
            </w:tc>
            <w:tc>
              <w:tcPr>
                <w:tcW w:w="0" w:type="auto"/>
                <w:hideMark/>
              </w:tcPr>
              <w:p w14:paraId="46AE99BF" w14:textId="77777777" w:rsidR="003F62BD" w:rsidRPr="00D146AB" w:rsidRDefault="003F62BD" w:rsidP="0083597F">
                <w:pPr>
                  <w:rPr>
                    <w:lang w:eastAsia="en-IN"/>
                  </w:rPr>
                </w:pPr>
                <w:r w:rsidRPr="00D146AB">
                  <w:rPr>
                    <w:lang w:eastAsia="en-IN"/>
                  </w:rPr>
                  <w:t>Yes</w:t>
                </w:r>
              </w:p>
            </w:tc>
            <w:tc>
              <w:tcPr>
                <w:tcW w:w="0" w:type="auto"/>
                <w:hideMark/>
              </w:tcPr>
              <w:p w14:paraId="334D0E4D" w14:textId="77777777" w:rsidR="003F62BD" w:rsidRPr="00D146AB" w:rsidRDefault="003F62BD" w:rsidP="0083597F">
                <w:pPr>
                  <w:rPr>
                    <w:lang w:eastAsia="en-IN"/>
                  </w:rPr>
                </w:pPr>
                <w:r w:rsidRPr="00D146AB">
                  <w:rPr>
                    <w:lang w:eastAsia="en-IN"/>
                  </w:rPr>
                  <w:t>Yes</w:t>
                </w:r>
              </w:p>
            </w:tc>
            <w:tc>
              <w:tcPr>
                <w:tcW w:w="0" w:type="auto"/>
                <w:hideMark/>
              </w:tcPr>
              <w:p w14:paraId="2E2A789D" w14:textId="77777777" w:rsidR="003F62BD" w:rsidRPr="00D146AB" w:rsidRDefault="003F62BD" w:rsidP="0083597F">
                <w:pPr>
                  <w:rPr>
                    <w:lang w:eastAsia="en-IN"/>
                  </w:rPr>
                </w:pPr>
                <w:r>
                  <w:rPr>
                    <w:lang w:eastAsia="en-IN"/>
                  </w:rPr>
                  <w:t>Sustainable Competitive Advantage</w:t>
                </w:r>
              </w:p>
            </w:tc>
          </w:tr>
          <w:tr w:rsidR="003F62BD" w14:paraId="510A8379" w14:textId="77777777" w:rsidTr="0083597F">
            <w:tc>
              <w:tcPr>
                <w:tcW w:w="0" w:type="auto"/>
                <w:hideMark/>
              </w:tcPr>
              <w:p w14:paraId="7EE622EF" w14:textId="77777777" w:rsidR="003F62BD" w:rsidRPr="00D146AB" w:rsidRDefault="003F62BD" w:rsidP="0083597F">
                <w:pPr>
                  <w:rPr>
                    <w:lang w:eastAsia="en-IN"/>
                  </w:rPr>
                </w:pPr>
                <w:r w:rsidRPr="00D146AB">
                  <w:rPr>
                    <w:lang w:eastAsia="en-IN"/>
                  </w:rPr>
                  <w:t>Financial Resources</w:t>
                </w:r>
              </w:p>
            </w:tc>
            <w:tc>
              <w:tcPr>
                <w:tcW w:w="0" w:type="auto"/>
                <w:hideMark/>
              </w:tcPr>
              <w:p w14:paraId="5DD7196B" w14:textId="77777777" w:rsidR="003F62BD" w:rsidRPr="00D146AB" w:rsidRDefault="003F62BD" w:rsidP="0083597F">
                <w:pPr>
                  <w:rPr>
                    <w:lang w:eastAsia="en-IN"/>
                  </w:rPr>
                </w:pPr>
                <w:r w:rsidRPr="00D146AB">
                  <w:rPr>
                    <w:lang w:eastAsia="en-IN"/>
                  </w:rPr>
                  <w:t>Yes</w:t>
                </w:r>
              </w:p>
            </w:tc>
            <w:tc>
              <w:tcPr>
                <w:tcW w:w="0" w:type="auto"/>
                <w:hideMark/>
              </w:tcPr>
              <w:p w14:paraId="1FF6FB9C" w14:textId="77777777" w:rsidR="003F62BD" w:rsidRPr="00D146AB" w:rsidRDefault="003F62BD" w:rsidP="0083597F">
                <w:pPr>
                  <w:rPr>
                    <w:lang w:eastAsia="en-IN"/>
                  </w:rPr>
                </w:pPr>
                <w:r w:rsidRPr="00D146AB">
                  <w:rPr>
                    <w:lang w:eastAsia="en-IN"/>
                  </w:rPr>
                  <w:t>Yes</w:t>
                </w:r>
              </w:p>
            </w:tc>
            <w:tc>
              <w:tcPr>
                <w:tcW w:w="0" w:type="auto"/>
                <w:hideMark/>
              </w:tcPr>
              <w:p w14:paraId="611F4C10" w14:textId="77777777" w:rsidR="003F62BD" w:rsidRPr="00D146AB" w:rsidRDefault="003F62BD" w:rsidP="0083597F">
                <w:pPr>
                  <w:rPr>
                    <w:lang w:eastAsia="en-IN"/>
                  </w:rPr>
                </w:pPr>
                <w:r w:rsidRPr="00D146AB">
                  <w:rPr>
                    <w:lang w:eastAsia="en-IN"/>
                  </w:rPr>
                  <w:t>Yes</w:t>
                </w:r>
              </w:p>
            </w:tc>
            <w:tc>
              <w:tcPr>
                <w:tcW w:w="0" w:type="auto"/>
                <w:hideMark/>
              </w:tcPr>
              <w:p w14:paraId="08B5EB17" w14:textId="77777777" w:rsidR="003F62BD" w:rsidRPr="00D146AB" w:rsidRDefault="003F62BD" w:rsidP="0083597F">
                <w:pPr>
                  <w:rPr>
                    <w:lang w:eastAsia="en-IN"/>
                  </w:rPr>
                </w:pPr>
                <w:r w:rsidRPr="00D146AB">
                  <w:rPr>
                    <w:lang w:eastAsia="en-IN"/>
                  </w:rPr>
                  <w:t>Yes</w:t>
                </w:r>
              </w:p>
            </w:tc>
            <w:tc>
              <w:tcPr>
                <w:tcW w:w="0" w:type="auto"/>
                <w:hideMark/>
              </w:tcPr>
              <w:p w14:paraId="46088CB3" w14:textId="77777777" w:rsidR="003F62BD" w:rsidRPr="00D146AB" w:rsidRDefault="003F62BD" w:rsidP="0083597F">
                <w:pPr>
                  <w:rPr>
                    <w:lang w:eastAsia="en-IN"/>
                  </w:rPr>
                </w:pPr>
                <w:r>
                  <w:rPr>
                    <w:lang w:eastAsia="en-IN"/>
                  </w:rPr>
                  <w:t>Long-term Competitive Advantage</w:t>
                </w:r>
              </w:p>
            </w:tc>
          </w:tr>
          <w:tr w:rsidR="003F62BD" w14:paraId="0EE7B10C" w14:textId="77777777" w:rsidTr="0083597F">
            <w:tc>
              <w:tcPr>
                <w:tcW w:w="0" w:type="auto"/>
                <w:hideMark/>
              </w:tcPr>
              <w:p w14:paraId="1B6287A2" w14:textId="77777777" w:rsidR="003F62BD" w:rsidRPr="00D146AB" w:rsidRDefault="003F62BD" w:rsidP="0083597F">
                <w:pPr>
                  <w:rPr>
                    <w:lang w:eastAsia="en-IN"/>
                  </w:rPr>
                </w:pPr>
                <w:r w:rsidRPr="00D146AB">
                  <w:rPr>
                    <w:lang w:eastAsia="en-IN"/>
                  </w:rPr>
                  <w:t>Data and Analytics</w:t>
                </w:r>
              </w:p>
            </w:tc>
            <w:tc>
              <w:tcPr>
                <w:tcW w:w="0" w:type="auto"/>
                <w:hideMark/>
              </w:tcPr>
              <w:p w14:paraId="2DFA210D" w14:textId="77777777" w:rsidR="003F62BD" w:rsidRPr="00D146AB" w:rsidRDefault="003F62BD" w:rsidP="0083597F">
                <w:pPr>
                  <w:rPr>
                    <w:lang w:eastAsia="en-IN"/>
                  </w:rPr>
                </w:pPr>
                <w:r w:rsidRPr="00D146AB">
                  <w:rPr>
                    <w:lang w:eastAsia="en-IN"/>
                  </w:rPr>
                  <w:t>Yes</w:t>
                </w:r>
              </w:p>
            </w:tc>
            <w:tc>
              <w:tcPr>
                <w:tcW w:w="0" w:type="auto"/>
                <w:hideMark/>
              </w:tcPr>
              <w:p w14:paraId="6FD2C956" w14:textId="77777777" w:rsidR="003F62BD" w:rsidRPr="00D146AB" w:rsidRDefault="003F62BD" w:rsidP="0083597F">
                <w:pPr>
                  <w:rPr>
                    <w:lang w:eastAsia="en-IN"/>
                  </w:rPr>
                </w:pPr>
                <w:r w:rsidRPr="00D146AB">
                  <w:rPr>
                    <w:lang w:eastAsia="en-IN"/>
                  </w:rPr>
                  <w:t>Yes</w:t>
                </w:r>
              </w:p>
            </w:tc>
            <w:tc>
              <w:tcPr>
                <w:tcW w:w="0" w:type="auto"/>
                <w:hideMark/>
              </w:tcPr>
              <w:p w14:paraId="0482CB60" w14:textId="77777777" w:rsidR="003F62BD" w:rsidRPr="00D146AB" w:rsidRDefault="003F62BD" w:rsidP="0083597F">
                <w:pPr>
                  <w:rPr>
                    <w:lang w:eastAsia="en-IN"/>
                  </w:rPr>
                </w:pPr>
                <w:r w:rsidRPr="00D146AB">
                  <w:rPr>
                    <w:lang w:eastAsia="en-IN"/>
                  </w:rPr>
                  <w:t>Yes</w:t>
                </w:r>
              </w:p>
            </w:tc>
            <w:tc>
              <w:tcPr>
                <w:tcW w:w="0" w:type="auto"/>
                <w:hideMark/>
              </w:tcPr>
              <w:p w14:paraId="28C0E157" w14:textId="77777777" w:rsidR="003F62BD" w:rsidRPr="00D146AB" w:rsidRDefault="003F62BD" w:rsidP="0083597F">
                <w:pPr>
                  <w:rPr>
                    <w:lang w:eastAsia="en-IN"/>
                  </w:rPr>
                </w:pPr>
                <w:r w:rsidRPr="00D146AB">
                  <w:rPr>
                    <w:lang w:eastAsia="en-IN"/>
                  </w:rPr>
                  <w:t>Yes</w:t>
                </w:r>
              </w:p>
            </w:tc>
            <w:tc>
              <w:tcPr>
                <w:tcW w:w="0" w:type="auto"/>
                <w:hideMark/>
              </w:tcPr>
              <w:p w14:paraId="0A919AAE" w14:textId="77777777" w:rsidR="003F62BD" w:rsidRPr="00D146AB" w:rsidRDefault="003F62BD" w:rsidP="0083597F">
                <w:pPr>
                  <w:rPr>
                    <w:lang w:eastAsia="en-IN"/>
                  </w:rPr>
                </w:pPr>
                <w:r>
                  <w:rPr>
                    <w:lang w:eastAsia="en-IN"/>
                  </w:rPr>
                  <w:t>Long-term Competitive Advantage</w:t>
                </w:r>
              </w:p>
            </w:tc>
          </w:tr>
          <w:tr w:rsidR="003F62BD" w14:paraId="34B1BDB0" w14:textId="77777777" w:rsidTr="0083597F">
            <w:tc>
              <w:tcPr>
                <w:tcW w:w="0" w:type="auto"/>
                <w:hideMark/>
              </w:tcPr>
              <w:p w14:paraId="697FD6CC" w14:textId="77777777" w:rsidR="003F62BD" w:rsidRPr="00D146AB" w:rsidRDefault="003F62BD" w:rsidP="0083597F">
                <w:pPr>
                  <w:rPr>
                    <w:lang w:eastAsia="en-IN"/>
                  </w:rPr>
                </w:pPr>
                <w:r w:rsidRPr="00D146AB">
                  <w:rPr>
                    <w:lang w:eastAsia="en-IN"/>
                  </w:rPr>
                  <w:t>Agile Product Development</w:t>
                </w:r>
              </w:p>
            </w:tc>
            <w:tc>
              <w:tcPr>
                <w:tcW w:w="0" w:type="auto"/>
                <w:hideMark/>
              </w:tcPr>
              <w:p w14:paraId="68604E36" w14:textId="77777777" w:rsidR="003F62BD" w:rsidRPr="00D146AB" w:rsidRDefault="003F62BD" w:rsidP="0083597F">
                <w:pPr>
                  <w:rPr>
                    <w:lang w:eastAsia="en-IN"/>
                  </w:rPr>
                </w:pPr>
                <w:r w:rsidRPr="00D146AB">
                  <w:rPr>
                    <w:lang w:eastAsia="en-IN"/>
                  </w:rPr>
                  <w:t>Yes</w:t>
                </w:r>
              </w:p>
            </w:tc>
            <w:tc>
              <w:tcPr>
                <w:tcW w:w="0" w:type="auto"/>
                <w:hideMark/>
              </w:tcPr>
              <w:p w14:paraId="51A5625B" w14:textId="77777777" w:rsidR="003F62BD" w:rsidRPr="00D146AB" w:rsidRDefault="003F62BD" w:rsidP="0083597F">
                <w:pPr>
                  <w:rPr>
                    <w:lang w:eastAsia="en-IN"/>
                  </w:rPr>
                </w:pPr>
                <w:r w:rsidRPr="00D146AB">
                  <w:rPr>
                    <w:lang w:eastAsia="en-IN"/>
                  </w:rPr>
                  <w:t>Yes</w:t>
                </w:r>
              </w:p>
            </w:tc>
            <w:tc>
              <w:tcPr>
                <w:tcW w:w="0" w:type="auto"/>
                <w:hideMark/>
              </w:tcPr>
              <w:p w14:paraId="50BB16BF" w14:textId="77777777" w:rsidR="003F62BD" w:rsidRPr="00D146AB" w:rsidRDefault="003F62BD" w:rsidP="0083597F">
                <w:pPr>
                  <w:rPr>
                    <w:lang w:eastAsia="en-IN"/>
                  </w:rPr>
                </w:pPr>
                <w:r>
                  <w:rPr>
                    <w:lang w:eastAsia="en-IN"/>
                  </w:rPr>
                  <w:t>No</w:t>
                </w:r>
              </w:p>
            </w:tc>
            <w:tc>
              <w:tcPr>
                <w:tcW w:w="0" w:type="auto"/>
                <w:hideMark/>
              </w:tcPr>
              <w:p w14:paraId="3464877C" w14:textId="77777777" w:rsidR="003F62BD" w:rsidRPr="00D146AB" w:rsidRDefault="003F62BD" w:rsidP="0083597F">
                <w:pPr>
                  <w:rPr>
                    <w:lang w:eastAsia="en-IN"/>
                  </w:rPr>
                </w:pPr>
                <w:r w:rsidRPr="00D146AB">
                  <w:rPr>
                    <w:lang w:eastAsia="en-IN"/>
                  </w:rPr>
                  <w:t>Yes</w:t>
                </w:r>
              </w:p>
            </w:tc>
            <w:tc>
              <w:tcPr>
                <w:tcW w:w="0" w:type="auto"/>
                <w:hideMark/>
              </w:tcPr>
              <w:p w14:paraId="0FAE81AF" w14:textId="77777777" w:rsidR="003F62BD" w:rsidRPr="00D146AB" w:rsidRDefault="003F62BD" w:rsidP="0083597F">
                <w:pPr>
                  <w:rPr>
                    <w:lang w:eastAsia="en-IN"/>
                  </w:rPr>
                </w:pPr>
                <w:r>
                  <w:rPr>
                    <w:lang w:eastAsia="en-IN"/>
                  </w:rPr>
                  <w:t>Sustainable Competitive advantage</w:t>
                </w:r>
              </w:p>
            </w:tc>
          </w:tr>
          <w:tr w:rsidR="003F62BD" w14:paraId="44454F29" w14:textId="77777777" w:rsidTr="0083597F">
            <w:tc>
              <w:tcPr>
                <w:tcW w:w="0" w:type="auto"/>
                <w:hideMark/>
              </w:tcPr>
              <w:p w14:paraId="21C6DBBC" w14:textId="77777777" w:rsidR="003F62BD" w:rsidRPr="00D146AB" w:rsidRDefault="003F62BD" w:rsidP="0083597F">
                <w:pPr>
                  <w:rPr>
                    <w:lang w:eastAsia="en-IN"/>
                  </w:rPr>
                </w:pPr>
                <w:r w:rsidRPr="00D146AB">
                  <w:rPr>
                    <w:lang w:eastAsia="en-IN"/>
                  </w:rPr>
                  <w:t>Innovation and Research</w:t>
                </w:r>
              </w:p>
            </w:tc>
            <w:tc>
              <w:tcPr>
                <w:tcW w:w="0" w:type="auto"/>
                <w:hideMark/>
              </w:tcPr>
              <w:p w14:paraId="64E88A1F" w14:textId="77777777" w:rsidR="003F62BD" w:rsidRPr="00D146AB" w:rsidRDefault="003F62BD" w:rsidP="0083597F">
                <w:pPr>
                  <w:rPr>
                    <w:lang w:eastAsia="en-IN"/>
                  </w:rPr>
                </w:pPr>
                <w:r w:rsidRPr="00D146AB">
                  <w:rPr>
                    <w:lang w:eastAsia="en-IN"/>
                  </w:rPr>
                  <w:t>Yes</w:t>
                </w:r>
              </w:p>
            </w:tc>
            <w:tc>
              <w:tcPr>
                <w:tcW w:w="0" w:type="auto"/>
                <w:hideMark/>
              </w:tcPr>
              <w:p w14:paraId="4807A466" w14:textId="77777777" w:rsidR="003F62BD" w:rsidRPr="00D146AB" w:rsidRDefault="003F62BD" w:rsidP="0083597F">
                <w:pPr>
                  <w:rPr>
                    <w:lang w:eastAsia="en-IN"/>
                  </w:rPr>
                </w:pPr>
                <w:r w:rsidRPr="00D146AB">
                  <w:rPr>
                    <w:lang w:eastAsia="en-IN"/>
                  </w:rPr>
                  <w:t>Yes</w:t>
                </w:r>
              </w:p>
            </w:tc>
            <w:tc>
              <w:tcPr>
                <w:tcW w:w="0" w:type="auto"/>
                <w:hideMark/>
              </w:tcPr>
              <w:p w14:paraId="683AAE6D" w14:textId="77777777" w:rsidR="003F62BD" w:rsidRPr="00D146AB" w:rsidRDefault="003F62BD" w:rsidP="0083597F">
                <w:pPr>
                  <w:rPr>
                    <w:lang w:eastAsia="en-IN"/>
                  </w:rPr>
                </w:pPr>
                <w:r>
                  <w:rPr>
                    <w:lang w:eastAsia="en-IN"/>
                  </w:rPr>
                  <w:t xml:space="preserve">No </w:t>
                </w:r>
              </w:p>
            </w:tc>
            <w:tc>
              <w:tcPr>
                <w:tcW w:w="0" w:type="auto"/>
                <w:hideMark/>
              </w:tcPr>
              <w:p w14:paraId="2E426F7A" w14:textId="77777777" w:rsidR="003F62BD" w:rsidRPr="00D146AB" w:rsidRDefault="003F62BD" w:rsidP="0083597F">
                <w:pPr>
                  <w:rPr>
                    <w:lang w:eastAsia="en-IN"/>
                  </w:rPr>
                </w:pPr>
                <w:r w:rsidRPr="00D146AB">
                  <w:rPr>
                    <w:lang w:eastAsia="en-IN"/>
                  </w:rPr>
                  <w:t>Yes</w:t>
                </w:r>
              </w:p>
            </w:tc>
            <w:tc>
              <w:tcPr>
                <w:tcW w:w="0" w:type="auto"/>
                <w:hideMark/>
              </w:tcPr>
              <w:p w14:paraId="45BB7A08" w14:textId="77777777" w:rsidR="003F62BD" w:rsidRPr="00D146AB" w:rsidRDefault="003F62BD" w:rsidP="0083597F">
                <w:pPr>
                  <w:rPr>
                    <w:lang w:eastAsia="en-IN"/>
                  </w:rPr>
                </w:pPr>
                <w:r>
                  <w:rPr>
                    <w:lang w:eastAsia="en-IN"/>
                  </w:rPr>
                  <w:t>Sustainable Competitive advantage</w:t>
                </w:r>
              </w:p>
            </w:tc>
          </w:tr>
        </w:tbl>
        <w:p w14:paraId="31FAB1F6" w14:textId="77777777" w:rsidR="003F62BD" w:rsidRDefault="003F62BD" w:rsidP="0083597F">
          <w:pPr>
            <w:spacing w:line="360" w:lineRule="auto"/>
            <w:jc w:val="center"/>
          </w:pPr>
          <w:r>
            <w:t>Table 1. VRIO analysis of Dell Technologies. Source (Author)</w:t>
          </w:r>
        </w:p>
        <w:p w14:paraId="7989EA94" w14:textId="77777777" w:rsidR="003F62BD" w:rsidRDefault="003F62BD" w:rsidP="0083597F">
          <w:r>
            <w:t>The table above clearly shows that the sources of sustainable competitive advantage for Dell technologies are its brand name, innovation and research and its intellectual property. All the other sources, such as financial assets, agility, diversification, supply chain management and data analytics, offer long-term competitive advantage as they might be rare, but they are replicable by the competition.</w:t>
          </w:r>
        </w:p>
        <w:p w14:paraId="3AF92328" w14:textId="77777777" w:rsidR="003F62BD" w:rsidRDefault="003F62BD" w:rsidP="0083597F">
          <w:pPr>
            <w:spacing w:line="360" w:lineRule="auto"/>
            <w:jc w:val="both"/>
          </w:pPr>
        </w:p>
        <w:p w14:paraId="02C684E2" w14:textId="77777777" w:rsidR="003F62BD" w:rsidRDefault="003F62BD" w:rsidP="0083597F">
          <w:pPr>
            <w:pStyle w:val="Heading2"/>
          </w:pPr>
          <w:bookmarkStart w:id="16" w:name="_Toc144482402"/>
          <w:r w:rsidRPr="00967289">
            <w:t>SWOT Analysis</w:t>
          </w:r>
          <w:bookmarkEnd w:id="16"/>
        </w:p>
        <w:p w14:paraId="14E4934B" w14:textId="77777777" w:rsidR="003F62BD" w:rsidRDefault="003F62BD" w:rsidP="0083597F">
          <w:pPr>
            <w:jc w:val="both"/>
          </w:pPr>
          <w:r>
            <w:t xml:space="preserve">According to </w:t>
          </w:r>
          <w:proofErr w:type="spellStart"/>
          <w:r w:rsidRPr="00741555">
            <w:t>Namugenyi</w:t>
          </w:r>
          <w:proofErr w:type="spellEnd"/>
          <w:r w:rsidRPr="00741555">
            <w:t xml:space="preserve"> et al. </w:t>
          </w:r>
          <w:r>
            <w:t>(</w:t>
          </w:r>
          <w:r w:rsidRPr="00741555">
            <w:t>2019)</w:t>
          </w:r>
          <w:r>
            <w:t>, SWOT analysis (Strengths, weaknesses, opportunities and threats)  helps in strategic decision-making by organisations. The SWOT analysis of Dell technologies is discussed below:</w:t>
          </w:r>
        </w:p>
        <w:p w14:paraId="1FF358C7" w14:textId="77777777" w:rsidR="003F62BD" w:rsidRDefault="003F62BD" w:rsidP="0083597F">
          <w:pPr>
            <w:jc w:val="both"/>
          </w:pPr>
          <w:r w:rsidRPr="003927D3">
            <w:rPr>
              <w:b/>
              <w:bCs/>
            </w:rPr>
            <w:t>Strength:</w:t>
          </w:r>
          <w:r>
            <w:t xml:space="preserve"> The biggest strength of the organisation is its brand name. The organisation has been a key player in the industry since 1984, and the organisation is a well-established and trusted brand in the industry</w:t>
          </w:r>
          <w:sdt>
            <w:sdtPr>
              <w:id w:val="10574778"/>
              <w:citation/>
            </w:sdtPr>
            <w:sdtContent>
              <w:r>
                <w:fldChar w:fldCharType="begin"/>
              </w:r>
              <w:r>
                <w:instrText xml:space="preserve"> CITATION Del23 \l 16393 </w:instrText>
              </w:r>
              <w:r>
                <w:fldChar w:fldCharType="separate"/>
              </w:r>
              <w:r>
                <w:t xml:space="preserve"> </w:t>
              </w:r>
              <w:r w:rsidRPr="00EB38C5">
                <w:t>(Dell Technologies, 2023)</w:t>
              </w:r>
              <w:r>
                <w:fldChar w:fldCharType="end"/>
              </w:r>
            </w:sdtContent>
          </w:sdt>
          <w:r>
            <w:t xml:space="preserve">. The organisation is very agile and has always followed industrial trends. One of the latest examples is diversifying in cloud and edge computing, which has offered a new competitive advantage to the firm. Additionally, the organisation is known for its customer-centric approach and global presence, which makes it a preferred brand due to the support offered by the organisation. </w:t>
          </w:r>
        </w:p>
        <w:p w14:paraId="55A17B12" w14:textId="77777777" w:rsidR="003F62BD" w:rsidRDefault="003F62BD" w:rsidP="0083597F">
          <w:pPr>
            <w:jc w:val="both"/>
          </w:pPr>
          <w:r w:rsidRPr="003927D3">
            <w:rPr>
              <w:b/>
              <w:bCs/>
            </w:rPr>
            <w:t>Weakness:</w:t>
          </w:r>
          <w:r>
            <w:t xml:space="preserve"> Dell is still relying upon its personal computers business, which is the biggest weakness for the organisation. Additionally, the organisation has financial debts that are putting a heavy load on the organisation's further strategic decisions. Dell has </w:t>
          </w:r>
          <w:r w:rsidRPr="00F901AB">
            <w:t>$22.962B</w:t>
          </w:r>
          <w:r>
            <w:t xml:space="preserve"> in debt as of its report in 2023. </w:t>
          </w:r>
          <w:sdt>
            <w:sdtPr>
              <w:id w:val="1379744965"/>
              <w:citation/>
            </w:sdtPr>
            <w:sdtContent>
              <w:r>
                <w:fldChar w:fldCharType="begin"/>
              </w:r>
              <w:r>
                <w:instrText xml:space="preserve"> CITATION Mac23 \l 16393 </w:instrText>
              </w:r>
              <w:r>
                <w:fldChar w:fldCharType="separate"/>
              </w:r>
              <w:r w:rsidRPr="00F901AB">
                <w:t>(Macrotrends, 2023)</w:t>
              </w:r>
              <w:r>
                <w:fldChar w:fldCharType="end"/>
              </w:r>
            </w:sdtContent>
          </w:sdt>
        </w:p>
        <w:p w14:paraId="2EFB44E5" w14:textId="77777777" w:rsidR="003F62BD" w:rsidRDefault="003F62BD" w:rsidP="0083597F">
          <w:pPr>
            <w:jc w:val="both"/>
          </w:pPr>
          <w:r w:rsidRPr="003927D3">
            <w:rPr>
              <w:b/>
              <w:bCs/>
            </w:rPr>
            <w:t>Opportunities</w:t>
          </w:r>
          <w:r>
            <w:t>: The differentiation strategy offers a plethora of opportunities to Dell technology</w:t>
          </w:r>
          <w:sdt>
            <w:sdtPr>
              <w:id w:val="-2017298515"/>
              <w:citation/>
            </w:sdtPr>
            <w:sdtContent>
              <w:r>
                <w:fldChar w:fldCharType="begin"/>
              </w:r>
              <w:r>
                <w:instrText xml:space="preserve"> CITATION Bal21 \l 16393 </w:instrText>
              </w:r>
              <w:r>
                <w:fldChar w:fldCharType="separate"/>
              </w:r>
              <w:r>
                <w:t xml:space="preserve"> </w:t>
              </w:r>
              <w:r w:rsidRPr="00855122">
                <w:t>(Balasingham, 2021)</w:t>
              </w:r>
              <w:r>
                <w:fldChar w:fldCharType="end"/>
              </w:r>
            </w:sdtContent>
          </w:sdt>
          <w:r>
            <w:t xml:space="preserve">. The organisation can focus on cloud services and edge computing to stay ahead of its competitors, such as Lenovo and HP. Furthermore, Dell Technologies can venture into ventures such as cyber security and the Internet of Things to further differentiate its offerings and capture a larger technological market. </w:t>
          </w:r>
        </w:p>
        <w:p w14:paraId="788ED97C" w14:textId="77777777" w:rsidR="003F62BD" w:rsidRDefault="003F62BD" w:rsidP="0083597F">
          <w:pPr>
            <w:jc w:val="both"/>
          </w:pPr>
          <w:r w:rsidRPr="003927D3">
            <w:rPr>
              <w:b/>
              <w:bCs/>
            </w:rPr>
            <w:t xml:space="preserve">Threats: </w:t>
          </w:r>
          <w:r>
            <w:t>Very high competition in the industry is the most significant threat that Dell technology is facing. Cloud giants such as Amazon and Microsoft are giving tough competition to Dell technologies, and rapidly evolving technologies can add to the financial burden of Dell technology and data privacy concerns are also viable threats for the firm</w:t>
          </w:r>
          <w:sdt>
            <w:sdtPr>
              <w:id w:val="1465926215"/>
              <w:citation/>
            </w:sdtPr>
            <w:sdtContent>
              <w:r>
                <w:fldChar w:fldCharType="begin"/>
              </w:r>
              <w:r>
                <w:instrText xml:space="preserve"> CITATION Bal21 \l 16393 </w:instrText>
              </w:r>
              <w:r>
                <w:fldChar w:fldCharType="separate"/>
              </w:r>
              <w:r>
                <w:t xml:space="preserve"> </w:t>
              </w:r>
              <w:r w:rsidRPr="003927D3">
                <w:t>(Balasingham, 2021)</w:t>
              </w:r>
              <w:r>
                <w:fldChar w:fldCharType="end"/>
              </w:r>
            </w:sdtContent>
          </w:sdt>
          <w:r>
            <w:t xml:space="preserve">. Moreover, supply chain disruptions due to events such as the pandemic and war are another threat to Dell technologies. </w:t>
          </w:r>
        </w:p>
        <w:p w14:paraId="1B3A5127" w14:textId="77777777" w:rsidR="003F62BD" w:rsidRDefault="003F62BD" w:rsidP="0083597F">
          <w:pPr>
            <w:jc w:val="both"/>
          </w:pPr>
        </w:p>
        <w:p w14:paraId="2747F63F" w14:textId="77777777" w:rsidR="003F62BD" w:rsidRDefault="003F62BD" w:rsidP="0083597F">
          <w:pPr>
            <w:jc w:val="both"/>
          </w:pPr>
        </w:p>
        <w:p w14:paraId="0EBEA7C1" w14:textId="77777777" w:rsidR="003F62BD" w:rsidRDefault="003F62BD" w:rsidP="0083597F">
          <w:pPr>
            <w:jc w:val="both"/>
          </w:pPr>
        </w:p>
        <w:p w14:paraId="43365AEC" w14:textId="77777777" w:rsidR="003F62BD" w:rsidRDefault="003F62BD" w:rsidP="0083597F">
          <w:pPr>
            <w:pStyle w:val="Heading1"/>
          </w:pPr>
          <w:bookmarkStart w:id="17" w:name="_Toc129508792"/>
          <w:r w:rsidRPr="00796961">
            <w:t>Strategies to Sustain Competitive Advantage</w:t>
          </w:r>
          <w:bookmarkEnd w:id="17"/>
        </w:p>
        <w:p w14:paraId="174AF856" w14:textId="77777777" w:rsidR="003F62BD" w:rsidRDefault="003F62BD" w:rsidP="0083597F">
          <w:pPr>
            <w:pStyle w:val="NormalWeb"/>
            <w:spacing w:before="0" w:beforeAutospacing="0" w:after="200" w:afterAutospacing="0"/>
            <w:jc w:val="both"/>
          </w:pPr>
          <w:r>
            <w:rPr>
              <w:color w:val="000000"/>
            </w:rPr>
            <w:t>Dell Technologies uses a variety of strategic tactics to maintain a competitive advantage, drawing knowledge from Porter’s generic Strategies and other relevant frameworks. These tactics are thoroughly examined in the section that follows:</w:t>
          </w:r>
        </w:p>
        <w:p w14:paraId="3225C499" w14:textId="77777777" w:rsidR="003F62BD" w:rsidRDefault="003F62BD" w:rsidP="0083597F">
          <w:pPr>
            <w:pStyle w:val="NormalWeb"/>
            <w:spacing w:before="0" w:beforeAutospacing="0" w:after="200" w:afterAutospacing="0"/>
            <w:jc w:val="both"/>
          </w:pPr>
          <w:r>
            <w:rPr>
              <w:b/>
              <w:bCs/>
              <w:i/>
              <w:iCs/>
              <w:color w:val="000000"/>
              <w:sz w:val="26"/>
              <w:szCs w:val="26"/>
            </w:rPr>
            <w:t>Porter’s Generic Strategies</w:t>
          </w:r>
        </w:p>
        <w:p w14:paraId="6DF3F4C0" w14:textId="77777777" w:rsidR="003F62BD" w:rsidRDefault="003F62BD" w:rsidP="0083597F">
          <w:pPr>
            <w:pStyle w:val="NormalWeb"/>
            <w:spacing w:before="0" w:beforeAutospacing="0" w:after="200" w:afterAutospacing="0"/>
            <w:jc w:val="both"/>
          </w:pPr>
          <w:r>
            <w:rPr>
              <w:color w:val="000000"/>
            </w:rPr>
            <w:t>Michael Porter created a set of generic strategy techniques known as Porter’s Generic Strategies, which includes cost leadership, differentiation, and focus. These tactics help companies obtain a competitive edge by producing goods at lower prices, coming up with unique items, or concentrating on a particular niche market (</w:t>
          </w:r>
          <w:proofErr w:type="spellStart"/>
          <w:r>
            <w:rPr>
              <w:color w:val="222222"/>
              <w:shd w:val="clear" w:color="auto" w:fill="FFFFFF"/>
            </w:rPr>
            <w:t>Islami</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2020)</w:t>
          </w:r>
          <w:r>
            <w:rPr>
              <w:color w:val="000000"/>
            </w:rPr>
            <w:t>. As per this framework, Dell Technologies adopts the following generic strategies:</w:t>
          </w:r>
        </w:p>
        <w:p w14:paraId="43015B6B" w14:textId="77777777" w:rsidR="003F62BD" w:rsidRDefault="003F62BD" w:rsidP="0083597F">
          <w:pPr>
            <w:pStyle w:val="NormalWeb"/>
            <w:spacing w:before="0" w:beforeAutospacing="0" w:after="200" w:afterAutospacing="0"/>
            <w:jc w:val="both"/>
          </w:pPr>
          <w:r>
            <w:rPr>
              <w:b/>
              <w:bCs/>
              <w:i/>
              <w:iCs/>
              <w:color w:val="000000"/>
            </w:rPr>
            <w:t>Cost Leadership:</w:t>
          </w:r>
          <w:r>
            <w:rPr>
              <w:color w:val="000000"/>
            </w:rPr>
            <w:t xml:space="preserve"> Dell has long been a shining example of a cost leadership strategy. The business has continually provided competitive prices in the hardware and IT solutions industry by streamlining its supply chain, adopting a direct-to-customer sales approach, and gaining economies of scale (</w:t>
          </w:r>
          <w:proofErr w:type="spellStart"/>
          <w:r>
            <w:rPr>
              <w:color w:val="222222"/>
              <w:shd w:val="clear" w:color="auto" w:fill="FFFFFF"/>
            </w:rPr>
            <w:t>Ragulan</w:t>
          </w:r>
          <w:proofErr w:type="spellEnd"/>
          <w:r>
            <w:rPr>
              <w:color w:val="222222"/>
              <w:shd w:val="clear" w:color="auto" w:fill="FFFFFF"/>
            </w:rPr>
            <w:t>, 2021)</w:t>
          </w:r>
          <w:r>
            <w:rPr>
              <w:color w:val="000000"/>
            </w:rPr>
            <w:t>. By luring in businesses and price-conscious consumers, this cost leadership has helped Dell maintain its dominant market position. </w:t>
          </w:r>
        </w:p>
        <w:p w14:paraId="261CE07B" w14:textId="77777777" w:rsidR="003F62BD" w:rsidRDefault="003F62BD" w:rsidP="0083597F">
          <w:pPr>
            <w:pStyle w:val="NormalWeb"/>
            <w:spacing w:before="0" w:beforeAutospacing="0" w:after="200" w:afterAutospacing="0"/>
            <w:jc w:val="both"/>
          </w:pPr>
          <w:r>
            <w:rPr>
              <w:b/>
              <w:bCs/>
              <w:i/>
              <w:iCs/>
              <w:color w:val="000000"/>
            </w:rPr>
            <w:t>Differentiation:</w:t>
          </w:r>
          <w:r>
            <w:rPr>
              <w:color w:val="000000"/>
            </w:rPr>
            <w:t xml:space="preserve"> Dell purposefully combines characteristics of differentiation along with cost leadership (</w:t>
          </w:r>
          <w:proofErr w:type="spellStart"/>
          <w:r>
            <w:rPr>
              <w:color w:val="222222"/>
              <w:shd w:val="clear" w:color="auto" w:fill="FFFFFF"/>
            </w:rPr>
            <w:t>Ragulan</w:t>
          </w:r>
          <w:proofErr w:type="spellEnd"/>
          <w:r>
            <w:rPr>
              <w:color w:val="222222"/>
              <w:shd w:val="clear" w:color="auto" w:fill="FFFFFF"/>
            </w:rPr>
            <w:t>, 2021)</w:t>
          </w:r>
          <w:r>
            <w:rPr>
              <w:color w:val="000000"/>
            </w:rPr>
            <w:t>. Its decision to enter the field of edge computing is one such example that can be gleaned from the case study. This is especially clear in the market of enterprise solutions and services. In order to offer distinctive and value-added solutions, Dell diversifies its portfolio through strategic acquisitions like those of VMware, Carbon Black, and Pivotal Software (</w:t>
          </w:r>
          <w:proofErr w:type="spellStart"/>
          <w:r>
            <w:rPr>
              <w:color w:val="222222"/>
              <w:shd w:val="clear" w:color="auto" w:fill="FFFFFF"/>
            </w:rPr>
            <w:t>Dimitrova</w:t>
          </w:r>
          <w:proofErr w:type="spellEnd"/>
          <w:r>
            <w:rPr>
              <w:color w:val="222222"/>
              <w:shd w:val="clear" w:color="auto" w:fill="FFFFFF"/>
            </w:rPr>
            <w:t>, 2022)</w:t>
          </w:r>
          <w:r>
            <w:rPr>
              <w:color w:val="000000"/>
            </w:rPr>
            <w:t>. By doing this, it sets itself apart from rivals and appeals to clients looking for all-inclusive, high-value technological solutions. </w:t>
          </w:r>
        </w:p>
        <w:p w14:paraId="3CDC8289" w14:textId="77777777" w:rsidR="003F62BD" w:rsidRDefault="003F62BD" w:rsidP="0083597F">
          <w:pPr>
            <w:pStyle w:val="NormalWeb"/>
            <w:spacing w:before="0" w:beforeAutospacing="0" w:after="200" w:afterAutospacing="0"/>
            <w:jc w:val="both"/>
          </w:pPr>
          <w:r>
            <w:rPr>
              <w:b/>
              <w:bCs/>
              <w:i/>
              <w:iCs/>
              <w:color w:val="000000"/>
              <w:sz w:val="26"/>
              <w:szCs w:val="26"/>
            </w:rPr>
            <w:t>Strategic Partnerships and Alliances</w:t>
          </w:r>
        </w:p>
        <w:p w14:paraId="72888FEB" w14:textId="77777777" w:rsidR="003F62BD" w:rsidRDefault="003F62BD" w:rsidP="0083597F">
          <w:pPr>
            <w:pStyle w:val="NormalWeb"/>
            <w:spacing w:before="0" w:beforeAutospacing="0" w:after="200" w:afterAutospacing="0"/>
            <w:jc w:val="both"/>
          </w:pPr>
          <w:r>
            <w:rPr>
              <w:color w:val="000000"/>
            </w:rPr>
            <w:t>In order to maintain its competitive advantage, Dell aggressively engages in strategic partnerships and alliances:</w:t>
          </w:r>
        </w:p>
        <w:p w14:paraId="7C061584" w14:textId="77777777" w:rsidR="003F62BD" w:rsidRDefault="003F62BD" w:rsidP="0083597F">
          <w:pPr>
            <w:pStyle w:val="NormalWeb"/>
            <w:spacing w:before="0" w:beforeAutospacing="0" w:after="200" w:afterAutospacing="0"/>
            <w:jc w:val="both"/>
          </w:pPr>
          <w:r>
            <w:rPr>
              <w:b/>
              <w:bCs/>
              <w:i/>
              <w:iCs/>
              <w:color w:val="000000"/>
            </w:rPr>
            <w:t>Microsoft Partnership:</w:t>
          </w:r>
          <w:r>
            <w:rPr>
              <w:color w:val="000000"/>
            </w:rPr>
            <w:t xml:space="preserve"> This tactic is demonstrated by Dell's partnership with Microsoft (</w:t>
          </w:r>
          <w:r>
            <w:rPr>
              <w:color w:val="222222"/>
              <w:shd w:val="clear" w:color="auto" w:fill="FFFFFF"/>
            </w:rPr>
            <w:t>Cheng, 2022)</w:t>
          </w:r>
          <w:r>
            <w:rPr>
              <w:color w:val="000000"/>
            </w:rPr>
            <w:t>. By extending the relationship to VMware, Microsoft Azure's public cloud and VMware clients' data centres will be fully operational for VMware users. With Microsoft's technology enhancing its offerings, this alliance enables Dell to benefit from the sizable customer base and cloud services know-how of Microsoft.</w:t>
          </w:r>
        </w:p>
        <w:p w14:paraId="10745F6B" w14:textId="77777777" w:rsidR="003F62BD" w:rsidRDefault="003F62BD" w:rsidP="0083597F">
          <w:pPr>
            <w:pStyle w:val="NormalWeb"/>
            <w:spacing w:before="0" w:beforeAutospacing="0" w:after="200" w:afterAutospacing="0"/>
            <w:jc w:val="both"/>
          </w:pPr>
          <w:r>
            <w:rPr>
              <w:b/>
              <w:bCs/>
              <w:i/>
              <w:iCs/>
              <w:color w:val="000000"/>
            </w:rPr>
            <w:t xml:space="preserve">Orange Partnership: </w:t>
          </w:r>
          <w:r>
            <w:rPr>
              <w:color w:val="000000"/>
            </w:rPr>
            <w:t>Dell's engagement with Orange for the development of edge technologies shows its dedication to building strategic partnerships with important industry players (</w:t>
          </w:r>
          <w:r>
            <w:rPr>
              <w:color w:val="222222"/>
              <w:shd w:val="clear" w:color="auto" w:fill="FFFFFF"/>
            </w:rPr>
            <w:t>Orange Business, 2023)</w:t>
          </w:r>
          <w:r>
            <w:rPr>
              <w:color w:val="000000"/>
            </w:rPr>
            <w:t>. Through this relationship, Dell is able to more quickly enter certain markets, handle confusing market environments, and make use of localised knowledge.</w:t>
          </w:r>
        </w:p>
        <w:p w14:paraId="5B7D4617" w14:textId="77777777" w:rsidR="003F62BD" w:rsidRDefault="003F62BD" w:rsidP="0083597F">
          <w:pPr>
            <w:pStyle w:val="NormalWeb"/>
            <w:spacing w:before="0" w:beforeAutospacing="0" w:after="200" w:afterAutospacing="0"/>
            <w:jc w:val="both"/>
          </w:pPr>
          <w:r>
            <w:rPr>
              <w:b/>
              <w:bCs/>
              <w:i/>
              <w:iCs/>
              <w:color w:val="000000"/>
              <w:sz w:val="26"/>
              <w:szCs w:val="26"/>
            </w:rPr>
            <w:t>Global Expansion</w:t>
          </w:r>
        </w:p>
        <w:p w14:paraId="6FF6BF5D" w14:textId="77777777" w:rsidR="003F62BD" w:rsidRDefault="003F62BD" w:rsidP="0083597F">
          <w:pPr>
            <w:pStyle w:val="NormalWeb"/>
            <w:spacing w:before="0" w:beforeAutospacing="0" w:after="200" w:afterAutospacing="0"/>
            <w:jc w:val="both"/>
          </w:pPr>
          <w:r>
            <w:rPr>
              <w:color w:val="000000"/>
            </w:rPr>
            <w:t>Maintaining Dell's competitive edge requires maintaining its global presence. The company's operations span numerous nations and regions, giving it access to a diversified range of markets and clientele (</w:t>
          </w:r>
          <w:proofErr w:type="spellStart"/>
          <w:r>
            <w:rPr>
              <w:color w:val="222222"/>
              <w:shd w:val="clear" w:color="auto" w:fill="FFFFFF"/>
            </w:rPr>
            <w:t>Ragulan</w:t>
          </w:r>
          <w:proofErr w:type="spellEnd"/>
          <w:r>
            <w:rPr>
              <w:color w:val="222222"/>
              <w:shd w:val="clear" w:color="auto" w:fill="FFFFFF"/>
            </w:rPr>
            <w:t>, 2021)</w:t>
          </w:r>
          <w:r>
            <w:rPr>
              <w:color w:val="000000"/>
            </w:rPr>
            <w:t>. Dell makes sure it maintains its competitiveness on a worldwide scale by tailoring its goods and services to match regional needs. The corporation can manage risk and seize possibilities in emerging markets as a result of its global presence.</w:t>
          </w:r>
        </w:p>
        <w:p w14:paraId="681838E9" w14:textId="77777777" w:rsidR="003F62BD" w:rsidRDefault="003F62BD" w:rsidP="0083597F">
          <w:pPr>
            <w:pStyle w:val="NormalWeb"/>
            <w:spacing w:before="0" w:beforeAutospacing="0" w:after="200" w:afterAutospacing="0"/>
            <w:jc w:val="both"/>
          </w:pPr>
          <w:r>
            <w:rPr>
              <w:b/>
              <w:bCs/>
              <w:i/>
              <w:iCs/>
              <w:color w:val="000000"/>
              <w:sz w:val="26"/>
              <w:szCs w:val="26"/>
            </w:rPr>
            <w:t>Innovation and Technological Developments</w:t>
          </w:r>
        </w:p>
        <w:p w14:paraId="044C32AB" w14:textId="77777777" w:rsidR="003F62BD" w:rsidRDefault="003F62BD" w:rsidP="0083597F">
          <w:pPr>
            <w:pStyle w:val="NormalWeb"/>
            <w:spacing w:before="0" w:beforeAutospacing="0" w:after="200" w:afterAutospacing="0"/>
            <w:jc w:val="both"/>
          </w:pPr>
          <w:r>
            <w:rPr>
              <w:color w:val="000000"/>
            </w:rPr>
            <w:t>Dell's commitment to R&amp;D is what gives it an advantage over competitors. The business may maintain its leadership position in technological innovation by investing in innovation. The Internet of Things (</w:t>
          </w:r>
          <w:proofErr w:type="spellStart"/>
          <w:r>
            <w:rPr>
              <w:color w:val="000000"/>
            </w:rPr>
            <w:t>IoT</w:t>
          </w:r>
          <w:proofErr w:type="spellEnd"/>
          <w:r>
            <w:rPr>
              <w:color w:val="000000"/>
            </w:rPr>
            <w:t>), edge computing, and other cutting-edge technologies are the main areas of concentration for Dell's innovation centres (</w:t>
          </w:r>
          <w:r>
            <w:rPr>
              <w:color w:val="222222"/>
              <w:shd w:val="clear" w:color="auto" w:fill="FFFFFF"/>
            </w:rPr>
            <w:t>Cheng, 2022)</w:t>
          </w:r>
          <w:r>
            <w:rPr>
              <w:color w:val="000000"/>
            </w:rPr>
            <w:t>. Dell keeps its attraction to customers seeking out the newest in technology by continually providing cutting-edge solutions.</w:t>
          </w:r>
        </w:p>
        <w:p w14:paraId="7A406C6F" w14:textId="77777777" w:rsidR="003F62BD" w:rsidRDefault="003F62BD" w:rsidP="0083597F">
          <w:pPr>
            <w:pStyle w:val="NormalWeb"/>
            <w:spacing w:before="0" w:beforeAutospacing="0" w:after="200" w:afterAutospacing="0"/>
            <w:jc w:val="both"/>
          </w:pPr>
          <w:r>
            <w:rPr>
              <w:b/>
              <w:bCs/>
              <w:i/>
              <w:iCs/>
              <w:color w:val="000000"/>
              <w:sz w:val="26"/>
              <w:szCs w:val="26"/>
            </w:rPr>
            <w:t>Customer-Centric Approach</w:t>
          </w:r>
        </w:p>
        <w:p w14:paraId="148CE5DF" w14:textId="77777777" w:rsidR="003F62BD" w:rsidRDefault="003F62BD" w:rsidP="0083597F">
          <w:pPr>
            <w:pStyle w:val="NormalWeb"/>
            <w:spacing w:before="0" w:beforeAutospacing="0" w:after="200" w:afterAutospacing="0"/>
            <w:jc w:val="both"/>
          </w:pPr>
          <w:r>
            <w:rPr>
              <w:color w:val="000000"/>
            </w:rPr>
            <w:t>A relentless dedication to a customer-centric approach is at the core of Dell’s strategy. Customers are actively engaged by the business to learn about their changing requirements and preferences. Dell is able to offer specialised solutions and top-notch customer support because of this in-depth insight (</w:t>
          </w:r>
          <w:proofErr w:type="spellStart"/>
          <w:r>
            <w:rPr>
              <w:color w:val="222222"/>
              <w:shd w:val="clear" w:color="auto" w:fill="FFFFFF"/>
            </w:rPr>
            <w:t>CXOtoday</w:t>
          </w:r>
          <w:proofErr w:type="spellEnd"/>
          <w:r>
            <w:rPr>
              <w:color w:val="222222"/>
              <w:shd w:val="clear" w:color="auto" w:fill="FFFFFF"/>
            </w:rPr>
            <w:t>, 2023)</w:t>
          </w:r>
          <w:r>
            <w:rPr>
              <w:color w:val="000000"/>
            </w:rPr>
            <w:t>. Dell makes sure that it continues to be a top choice for customers by encouraging long-term connections and loyalty. </w:t>
          </w:r>
        </w:p>
        <w:p w14:paraId="7C5B661D" w14:textId="77777777" w:rsidR="003F62BD" w:rsidRDefault="003F62BD" w:rsidP="0083597F">
          <w:pPr>
            <w:pStyle w:val="NormalWeb"/>
            <w:spacing w:before="0" w:beforeAutospacing="0" w:after="200" w:afterAutospacing="0"/>
            <w:jc w:val="both"/>
          </w:pPr>
          <w:r>
            <w:rPr>
              <w:b/>
              <w:bCs/>
              <w:i/>
              <w:iCs/>
              <w:color w:val="000000"/>
              <w:sz w:val="26"/>
              <w:szCs w:val="26"/>
            </w:rPr>
            <w:t>Edge Computing Focus</w:t>
          </w:r>
        </w:p>
        <w:p w14:paraId="59695906" w14:textId="77777777" w:rsidR="003F62BD" w:rsidRPr="006B5764" w:rsidRDefault="003F62BD" w:rsidP="0083597F">
          <w:pPr>
            <w:pStyle w:val="NormalWeb"/>
            <w:spacing w:before="0" w:beforeAutospacing="0" w:after="200" w:afterAutospacing="0"/>
            <w:jc w:val="both"/>
            <w:rPr>
              <w:rStyle w:val="Heading2Char"/>
              <w:b/>
            </w:rPr>
          </w:pPr>
          <w:r>
            <w:rPr>
              <w:color w:val="000000"/>
            </w:rPr>
            <w:t>Dell strategically places itself in this developing market as a result of its recognition of the potential of edge computing. Edge computing responds to the expanding demand for low-latency data processing and analytics, completing Dell’s hardware expertise (</w:t>
          </w:r>
          <w:proofErr w:type="spellStart"/>
          <w:r>
            <w:rPr>
              <w:color w:val="222222"/>
              <w:shd w:val="clear" w:color="auto" w:fill="FFFFFF"/>
            </w:rPr>
            <w:t>Sulieman</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2022)</w:t>
          </w:r>
          <w:r>
            <w:rPr>
              <w:color w:val="000000"/>
            </w:rPr>
            <w:t>. The business focuses on providing cutting-edge solutions that meet the requirements for instantaneous processing and decision-making. Dell maintains its competitive edge in a changing technology world by following this trend.</w:t>
          </w:r>
        </w:p>
        <w:p w14:paraId="39892A00" w14:textId="77777777" w:rsidR="003F62BD" w:rsidRDefault="003F62BD" w:rsidP="0083597F">
          <w:pPr>
            <w:pStyle w:val="Heading1"/>
          </w:pPr>
          <w:bookmarkStart w:id="18" w:name="_Toc129508793"/>
          <w:r w:rsidRPr="00796961">
            <w:t>Growth Strategies</w:t>
          </w:r>
          <w:bookmarkEnd w:id="18"/>
        </w:p>
        <w:p w14:paraId="5E1D0E47" w14:textId="77777777" w:rsidR="003F62BD" w:rsidRDefault="003F62BD" w:rsidP="0083597F">
          <w:pPr>
            <w:pStyle w:val="NormalWeb"/>
            <w:spacing w:before="0" w:beforeAutospacing="0" w:after="200" w:afterAutospacing="0"/>
            <w:jc w:val="both"/>
          </w:pPr>
          <w:r>
            <w:rPr>
              <w:color w:val="000000"/>
            </w:rPr>
            <w:t xml:space="preserve">A significant company in the technology sector, Dell Technologies, employs a variety of growth tactics to increase its market presence and maintain its competitive advantage. This section looks into these tactics, using </w:t>
          </w:r>
          <w:proofErr w:type="spellStart"/>
          <w:r>
            <w:rPr>
              <w:color w:val="000000"/>
            </w:rPr>
            <w:t>Ansoff's</w:t>
          </w:r>
          <w:proofErr w:type="spellEnd"/>
          <w:r>
            <w:rPr>
              <w:color w:val="000000"/>
            </w:rPr>
            <w:t xml:space="preserve"> Matrix, plans for worldwide expansion, and techniques for entry mode.</w:t>
          </w:r>
        </w:p>
        <w:p w14:paraId="1BB99030" w14:textId="77777777" w:rsidR="003F62BD" w:rsidRDefault="003F62BD" w:rsidP="0083597F">
          <w:pPr>
            <w:pStyle w:val="NormalWeb"/>
            <w:spacing w:before="0" w:beforeAutospacing="0" w:after="200" w:afterAutospacing="0"/>
            <w:jc w:val="both"/>
          </w:pPr>
          <w:proofErr w:type="spellStart"/>
          <w:r>
            <w:rPr>
              <w:b/>
              <w:bCs/>
              <w:i/>
              <w:iCs/>
              <w:color w:val="000000"/>
              <w:sz w:val="26"/>
              <w:szCs w:val="26"/>
            </w:rPr>
            <w:t>Ansoff's</w:t>
          </w:r>
          <w:proofErr w:type="spellEnd"/>
          <w:r>
            <w:rPr>
              <w:b/>
              <w:bCs/>
              <w:i/>
              <w:iCs/>
              <w:color w:val="000000"/>
              <w:sz w:val="26"/>
              <w:szCs w:val="26"/>
            </w:rPr>
            <w:t xml:space="preserve"> Matrix</w:t>
          </w:r>
        </w:p>
        <w:p w14:paraId="38DD4579" w14:textId="77777777" w:rsidR="003F62BD" w:rsidRDefault="003F62BD" w:rsidP="0083597F">
          <w:pPr>
            <w:pStyle w:val="NormalWeb"/>
            <w:spacing w:before="0" w:beforeAutospacing="0" w:after="200" w:afterAutospacing="0"/>
            <w:jc w:val="both"/>
          </w:pPr>
          <w:r>
            <w:rPr>
              <w:b/>
              <w:bCs/>
              <w:i/>
              <w:iCs/>
              <w:color w:val="000000"/>
            </w:rPr>
            <w:t xml:space="preserve">Market Penetration: </w:t>
          </w:r>
          <w:r>
            <w:rPr>
              <w:color w:val="000000"/>
            </w:rPr>
            <w:t>By expanding its market share and utilising its current client base, Dell continues to pursue market penetration. Dell provides its present customers with extra goods and services through upselling and cross-selling. For instance, the Client Solutions Group (CSG) makes use of the Windows 10 operating system refresh cycle to focus on offering more services to its large commercial clients (</w:t>
          </w:r>
          <w:proofErr w:type="spellStart"/>
          <w:r>
            <w:rPr>
              <w:color w:val="222222"/>
              <w:shd w:val="clear" w:color="auto" w:fill="FFFFFF"/>
            </w:rPr>
            <w:t>Olaio</w:t>
          </w:r>
          <w:proofErr w:type="spellEnd"/>
          <w:r>
            <w:rPr>
              <w:color w:val="222222"/>
              <w:shd w:val="clear" w:color="auto" w:fill="FFFFFF"/>
            </w:rPr>
            <w:t>, 2023)</w:t>
          </w:r>
          <w:r>
            <w:rPr>
              <w:color w:val="000000"/>
            </w:rPr>
            <w:t>. Dell maximises its footprint in well-established markets by employing this strategy.</w:t>
          </w:r>
        </w:p>
        <w:p w14:paraId="1BBF0A1A" w14:textId="77777777" w:rsidR="003F62BD" w:rsidRDefault="003F62BD" w:rsidP="0083597F">
          <w:pPr>
            <w:pStyle w:val="NormalWeb"/>
            <w:spacing w:before="0" w:beforeAutospacing="0" w:after="200" w:afterAutospacing="0"/>
            <w:jc w:val="both"/>
          </w:pPr>
          <w:r>
            <w:rPr>
              <w:b/>
              <w:bCs/>
              <w:i/>
              <w:iCs/>
              <w:color w:val="000000"/>
            </w:rPr>
            <w:t xml:space="preserve">Product Development: </w:t>
          </w:r>
          <w:r>
            <w:rPr>
              <w:color w:val="000000"/>
            </w:rPr>
            <w:t>A good illustration of Dell's approach to product development is its acquisition strategy. Dell expands its product line and enters new markets for technology by purchasing cutting-edge firms like EMC and VMware (</w:t>
          </w:r>
          <w:proofErr w:type="spellStart"/>
          <w:r>
            <w:rPr>
              <w:color w:val="222222"/>
              <w:shd w:val="clear" w:color="auto" w:fill="FFFFFF"/>
            </w:rPr>
            <w:t>Olaio</w:t>
          </w:r>
          <w:proofErr w:type="spellEnd"/>
          <w:r>
            <w:rPr>
              <w:color w:val="222222"/>
              <w:shd w:val="clear" w:color="auto" w:fill="FFFFFF"/>
            </w:rPr>
            <w:t>, 2023)</w:t>
          </w:r>
          <w:r>
            <w:rPr>
              <w:color w:val="000000"/>
            </w:rPr>
            <w:t>. Through these purchases, the business is able to develop and incorporate new technologies into its current portfolio, meeting the needs of developing markets and maintaining its lead in technological innovation.</w:t>
          </w:r>
        </w:p>
        <w:p w14:paraId="0AF34471" w14:textId="77777777" w:rsidR="003F62BD" w:rsidRDefault="003F62BD" w:rsidP="0083597F">
          <w:pPr>
            <w:pStyle w:val="NormalWeb"/>
            <w:spacing w:before="0" w:beforeAutospacing="0" w:after="200" w:afterAutospacing="0"/>
            <w:jc w:val="both"/>
          </w:pPr>
          <w:r>
            <w:rPr>
              <w:b/>
              <w:bCs/>
              <w:i/>
              <w:iCs/>
              <w:color w:val="000000"/>
            </w:rPr>
            <w:t>Market Development:</w:t>
          </w:r>
          <w:r>
            <w:rPr>
              <w:color w:val="000000"/>
            </w:rPr>
            <w:t xml:space="preserve"> With its current offerings, Dell pushes into new markets (geographical areas) (</w:t>
          </w:r>
          <w:r>
            <w:rPr>
              <w:color w:val="222222"/>
              <w:shd w:val="clear" w:color="auto" w:fill="FFFFFF"/>
            </w:rPr>
            <w:t>Cheng, 2022)</w:t>
          </w:r>
          <w:r>
            <w:rPr>
              <w:color w:val="000000"/>
            </w:rPr>
            <w:t>. To negotiate foreign markets, this frequently entails the formation of strategic alliances and partnerships.</w:t>
          </w:r>
        </w:p>
        <w:p w14:paraId="319550FC" w14:textId="77777777" w:rsidR="003F62BD" w:rsidRDefault="003F62BD" w:rsidP="0083597F">
          <w:pPr>
            <w:pStyle w:val="NormalWeb"/>
            <w:spacing w:before="0" w:beforeAutospacing="0" w:after="200" w:afterAutospacing="0"/>
            <w:jc w:val="both"/>
          </w:pPr>
          <w:r>
            <w:rPr>
              <w:b/>
              <w:bCs/>
              <w:i/>
              <w:iCs/>
              <w:color w:val="000000"/>
            </w:rPr>
            <w:t xml:space="preserve">Diversification: </w:t>
          </w:r>
          <w:r>
            <w:rPr>
              <w:color w:val="000000"/>
            </w:rPr>
            <w:t>Dell develops brand-new goods and services that target entirely new markets (</w:t>
          </w:r>
          <w:r>
            <w:rPr>
              <w:color w:val="222222"/>
              <w:shd w:val="clear" w:color="auto" w:fill="FFFFFF"/>
            </w:rPr>
            <w:t>Cheng, 2022)</w:t>
          </w:r>
          <w:r>
            <w:rPr>
              <w:color w:val="000000"/>
            </w:rPr>
            <w:t>. Although diversification is not Dell's main goal, it has been demonstrated by its acquisition of EMC and forays into the data storage and cloud computing industries.</w:t>
          </w:r>
        </w:p>
        <w:p w14:paraId="48509449" w14:textId="77777777" w:rsidR="003F62BD" w:rsidRDefault="003F62BD" w:rsidP="0083597F">
          <w:pPr>
            <w:pStyle w:val="NormalWeb"/>
            <w:spacing w:before="0" w:beforeAutospacing="0" w:after="200" w:afterAutospacing="0"/>
            <w:jc w:val="both"/>
          </w:pPr>
          <w:r>
            <w:rPr>
              <w:b/>
              <w:bCs/>
              <w:i/>
              <w:iCs/>
              <w:color w:val="000000"/>
              <w:sz w:val="26"/>
              <w:szCs w:val="26"/>
            </w:rPr>
            <w:t>International Expansion Strategies</w:t>
          </w:r>
        </w:p>
        <w:p w14:paraId="56558BF6" w14:textId="77777777" w:rsidR="003F62BD" w:rsidRDefault="003F62BD" w:rsidP="0083597F">
          <w:pPr>
            <w:pStyle w:val="NormalWeb"/>
            <w:spacing w:before="0" w:beforeAutospacing="0" w:after="200" w:afterAutospacing="0"/>
            <w:jc w:val="both"/>
          </w:pPr>
          <w:r>
            <w:rPr>
              <w:b/>
              <w:bCs/>
              <w:i/>
              <w:iCs/>
              <w:color w:val="000000"/>
            </w:rPr>
            <w:t>Global Expansion:</w:t>
          </w:r>
          <w:r>
            <w:rPr>
              <w:color w:val="000000"/>
            </w:rPr>
            <w:t xml:space="preserve"> The international reach of Dell is essential to its growth plan. The business has operations in several nations and areas, giving it access to a variety of marketplaces with various consumer needs (</w:t>
          </w:r>
          <w:proofErr w:type="spellStart"/>
          <w:r>
            <w:rPr>
              <w:color w:val="222222"/>
              <w:shd w:val="clear" w:color="auto" w:fill="FFFFFF"/>
            </w:rPr>
            <w:t>Ragulan</w:t>
          </w:r>
          <w:proofErr w:type="spellEnd"/>
          <w:r>
            <w:rPr>
              <w:color w:val="222222"/>
              <w:shd w:val="clear" w:color="auto" w:fill="FFFFFF"/>
            </w:rPr>
            <w:t>, 2021)</w:t>
          </w:r>
          <w:r>
            <w:rPr>
              <w:color w:val="000000"/>
            </w:rPr>
            <w:t>. To stay competitive on a worldwide basis, Dell adapts its goods and services to meet regional preferences and needs. Dell is able to reduce market concentration risks and take advantage of opportunities in new areas because of this strategy. </w:t>
          </w:r>
        </w:p>
        <w:p w14:paraId="2AE7353C" w14:textId="77777777" w:rsidR="003F62BD" w:rsidRDefault="003F62BD" w:rsidP="0083597F">
          <w:pPr>
            <w:pStyle w:val="NormalWeb"/>
            <w:spacing w:before="0" w:beforeAutospacing="0" w:after="200" w:afterAutospacing="0"/>
            <w:jc w:val="both"/>
          </w:pPr>
          <w:r>
            <w:rPr>
              <w:b/>
              <w:bCs/>
              <w:i/>
              <w:iCs/>
              <w:color w:val="000000"/>
            </w:rPr>
            <w:t>Strategic Alliances:</w:t>
          </w:r>
          <w:r>
            <w:rPr>
              <w:color w:val="000000"/>
            </w:rPr>
            <w:t xml:space="preserve"> Dell enters into strategic collaborations with regional partners to expand its reach across the globe (</w:t>
          </w:r>
          <w:proofErr w:type="spellStart"/>
          <w:r>
            <w:rPr>
              <w:color w:val="222222"/>
              <w:shd w:val="clear" w:color="auto" w:fill="FFFFFF"/>
            </w:rPr>
            <w:t>Olaio</w:t>
          </w:r>
          <w:proofErr w:type="spellEnd"/>
          <w:r>
            <w:rPr>
              <w:color w:val="222222"/>
              <w:shd w:val="clear" w:color="auto" w:fill="FFFFFF"/>
            </w:rPr>
            <w:t>, 2023)</w:t>
          </w:r>
          <w:r>
            <w:rPr>
              <w:color w:val="000000"/>
            </w:rPr>
            <w:t>. These collaborations help to navigate tricky regulatory frameworks, cultural quirks, and market dynamics. Working together with regional authorities, Dell can successfully enter and grow in new markets. These partnerships frequently involve sharing resources, risks, and market information, which enables Dell to quicken the pace of its expansion. </w:t>
          </w:r>
        </w:p>
        <w:p w14:paraId="02F2029C" w14:textId="77777777" w:rsidR="003F62BD" w:rsidRDefault="003F62BD" w:rsidP="0083597F">
          <w:pPr>
            <w:pStyle w:val="NormalWeb"/>
            <w:spacing w:before="0" w:beforeAutospacing="0" w:after="200" w:afterAutospacing="0"/>
            <w:jc w:val="both"/>
          </w:pPr>
          <w:r>
            <w:rPr>
              <w:b/>
              <w:bCs/>
              <w:i/>
              <w:iCs/>
              <w:color w:val="000000"/>
              <w:sz w:val="26"/>
              <w:szCs w:val="26"/>
            </w:rPr>
            <w:t>Entry Mode Strategies</w:t>
          </w:r>
        </w:p>
        <w:p w14:paraId="195ADCE9" w14:textId="77777777" w:rsidR="003F62BD" w:rsidRDefault="003F62BD" w:rsidP="0083597F">
          <w:pPr>
            <w:pStyle w:val="NormalWeb"/>
            <w:spacing w:before="0" w:beforeAutospacing="0" w:after="200" w:afterAutospacing="0"/>
            <w:jc w:val="both"/>
          </w:pPr>
          <w:r>
            <w:rPr>
              <w:b/>
              <w:bCs/>
              <w:i/>
              <w:iCs/>
              <w:color w:val="000000"/>
            </w:rPr>
            <w:t>Joint Ventures and Strategic Alliances:</w:t>
          </w:r>
          <w:r>
            <w:rPr>
              <w:color w:val="000000"/>
            </w:rPr>
            <w:t xml:space="preserve"> In order to enter new markets or increase its footprint, Dell has used joint ventures and strategic partnerships as entry mechanisms (</w:t>
          </w:r>
          <w:r>
            <w:rPr>
              <w:color w:val="222222"/>
              <w:shd w:val="clear" w:color="auto" w:fill="FFFFFF"/>
            </w:rPr>
            <w:t>Chen, 2022)</w:t>
          </w:r>
          <w:r>
            <w:rPr>
              <w:color w:val="000000"/>
            </w:rPr>
            <w:t>. These alliances sometimes entail working with regional businesses to benefit from their market expertise and distribution networks (</w:t>
          </w:r>
          <w:proofErr w:type="spellStart"/>
          <w:r>
            <w:rPr>
              <w:color w:val="222222"/>
              <w:shd w:val="clear" w:color="auto" w:fill="FFFFFF"/>
            </w:rPr>
            <w:t>Doz</w:t>
          </w:r>
          <w:proofErr w:type="spellEnd"/>
          <w:r>
            <w:rPr>
              <w:color w:val="222222"/>
              <w:shd w:val="clear" w:color="auto" w:fill="FFFFFF"/>
            </w:rPr>
            <w:t>, 2023)</w:t>
          </w:r>
          <w:r>
            <w:rPr>
              <w:color w:val="000000"/>
            </w:rPr>
            <w:t>. By forming these partnerships, Dell may penetrate new areas while splitting the costs and resources. This strategy is demonstrated, for instance, by Dell's collaboration with Orange for the development of edge technologies.</w:t>
          </w:r>
        </w:p>
        <w:p w14:paraId="4DD9A000" w14:textId="77777777" w:rsidR="003F62BD" w:rsidRDefault="003F62BD" w:rsidP="0083597F">
          <w:pPr>
            <w:pStyle w:val="NormalWeb"/>
            <w:spacing w:before="0" w:beforeAutospacing="0" w:after="200" w:afterAutospacing="0"/>
            <w:jc w:val="both"/>
          </w:pPr>
          <w:r>
            <w:rPr>
              <w:b/>
              <w:bCs/>
              <w:i/>
              <w:iCs/>
              <w:color w:val="000000"/>
            </w:rPr>
            <w:t>Acquisitions:</w:t>
          </w:r>
          <w:r>
            <w:rPr>
              <w:color w:val="000000"/>
            </w:rPr>
            <w:t xml:space="preserve"> Acquisitions are a crucial part of Dell's entry mode strategy. The corporation acquires businesses that support its existing competencies and align with its growth goals. For instance, Dell was able to increase its market share and customer base by acquiring EMC in 2016, which increased its footprint in the data storage and cloud computing industries (</w:t>
          </w:r>
          <w:r>
            <w:rPr>
              <w:color w:val="222222"/>
              <w:shd w:val="clear" w:color="auto" w:fill="FFFFFF"/>
            </w:rPr>
            <w:t xml:space="preserve">Hoffmann </w:t>
          </w:r>
          <w:r>
            <w:rPr>
              <w:i/>
              <w:iCs/>
              <w:color w:val="222222"/>
              <w:shd w:val="clear" w:color="auto" w:fill="FFFFFF"/>
            </w:rPr>
            <w:t>et al.</w:t>
          </w:r>
          <w:r>
            <w:rPr>
              <w:color w:val="222222"/>
              <w:shd w:val="clear" w:color="auto" w:fill="FFFFFF"/>
            </w:rPr>
            <w:t xml:space="preserve"> 2022)</w:t>
          </w:r>
          <w:r>
            <w:rPr>
              <w:color w:val="000000"/>
            </w:rPr>
            <w:t>. To make sure they are compatible with its long-term growth strategy, Dell thoroughly assesses potential targets.</w:t>
          </w:r>
        </w:p>
        <w:p w14:paraId="30DC0A2D" w14:textId="77777777" w:rsidR="003F62BD" w:rsidRDefault="003F62BD" w:rsidP="0083597F">
          <w:pPr>
            <w:pStyle w:val="NormalWeb"/>
            <w:spacing w:before="0" w:beforeAutospacing="0" w:after="200" w:afterAutospacing="0"/>
            <w:jc w:val="both"/>
          </w:pPr>
          <w:r>
            <w:rPr>
              <w:b/>
              <w:bCs/>
              <w:i/>
              <w:iCs/>
              <w:color w:val="000000"/>
              <w:sz w:val="26"/>
              <w:szCs w:val="26"/>
            </w:rPr>
            <w:t>Focusing on Emerging Technologies</w:t>
          </w:r>
        </w:p>
        <w:p w14:paraId="047F2297" w14:textId="77777777" w:rsidR="003F62BD" w:rsidRDefault="003F62BD" w:rsidP="0083597F">
          <w:pPr>
            <w:pStyle w:val="NormalWeb"/>
            <w:spacing w:before="0" w:beforeAutospacing="0" w:after="200" w:afterAutospacing="0"/>
            <w:jc w:val="both"/>
          </w:pPr>
          <w:r>
            <w:rPr>
              <w:color w:val="000000"/>
            </w:rPr>
            <w:t>Dell's growth strategy includes a sharp focus on new technologies that can possibly reshape the sector. By putting resources into research and development (R&amp;D) and innovation, Dell means to remain at the front line of technological headways (</w:t>
          </w:r>
          <w:proofErr w:type="spellStart"/>
          <w:r>
            <w:rPr>
              <w:color w:val="222222"/>
              <w:shd w:val="clear" w:color="auto" w:fill="FFFFFF"/>
            </w:rPr>
            <w:t>Ragulan</w:t>
          </w:r>
          <w:proofErr w:type="spellEnd"/>
          <w:r>
            <w:rPr>
              <w:color w:val="222222"/>
              <w:shd w:val="clear" w:color="auto" w:fill="FFFFFF"/>
            </w:rPr>
            <w:t>, 2021)</w:t>
          </w:r>
          <w:r>
            <w:rPr>
              <w:color w:val="000000"/>
            </w:rPr>
            <w:t>. The organisation's innovation centres fixate on working on state-of-the-art solutions in sectors, for example, edge computing, AI, and the Internet of Things (</w:t>
          </w:r>
          <w:proofErr w:type="spellStart"/>
          <w:r>
            <w:rPr>
              <w:color w:val="000000"/>
            </w:rPr>
            <w:t>IoT</w:t>
          </w:r>
          <w:proofErr w:type="spellEnd"/>
          <w:r>
            <w:rPr>
              <w:color w:val="000000"/>
            </w:rPr>
            <w:t>). This focus permits Dell to offer spearheading solutions that take care of evolving client needs and drive growth in emerging tech markets.</w:t>
          </w:r>
        </w:p>
        <w:p w14:paraId="1C5E9DD9" w14:textId="77777777" w:rsidR="003F62BD" w:rsidRDefault="003F62BD" w:rsidP="0083597F">
          <w:pPr>
            <w:pStyle w:val="NormalWeb"/>
            <w:spacing w:before="0" w:beforeAutospacing="0" w:after="200" w:afterAutospacing="0"/>
            <w:jc w:val="both"/>
          </w:pPr>
          <w:r>
            <w:rPr>
              <w:b/>
              <w:bCs/>
              <w:i/>
              <w:iCs/>
              <w:color w:val="000000"/>
              <w:sz w:val="26"/>
              <w:szCs w:val="26"/>
            </w:rPr>
            <w:t>Sustainability and Circular Economy</w:t>
          </w:r>
        </w:p>
        <w:p w14:paraId="74DA6100" w14:textId="77777777" w:rsidR="003F62BD" w:rsidRPr="006B5764" w:rsidRDefault="003F62BD" w:rsidP="0083597F">
          <w:pPr>
            <w:pStyle w:val="NormalWeb"/>
            <w:spacing w:before="0" w:beforeAutospacing="0" w:after="200" w:afterAutospacing="0"/>
            <w:jc w:val="both"/>
          </w:pPr>
          <w:r>
            <w:rPr>
              <w:color w:val="000000"/>
            </w:rPr>
            <w:t>A dedication to sustainability and the circular economy is part of Dell's growth plan. By using eco-friendly procedures, recycling programmes, and conscientious product design, Dell not only lessens its environmental impact but also meets the rising market need for environmentally friendly technological answers (</w:t>
          </w:r>
          <w:proofErr w:type="spellStart"/>
          <w:r>
            <w:rPr>
              <w:color w:val="222222"/>
              <w:shd w:val="clear" w:color="auto" w:fill="FFFFFF"/>
            </w:rPr>
            <w:t>Hofstetter</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2021)</w:t>
          </w:r>
          <w:r>
            <w:rPr>
              <w:color w:val="000000"/>
            </w:rPr>
            <w:t>. In line with the growing emphasis on environmental responsibility, this approach gives Dell a chance to increase its market share in the green technology industry.</w:t>
          </w:r>
        </w:p>
        <w:p w14:paraId="78C82EAA" w14:textId="77777777" w:rsidR="003F62BD" w:rsidRDefault="003F62BD" w:rsidP="0083597F">
          <w:pPr>
            <w:pStyle w:val="Heading1"/>
          </w:pPr>
          <w:bookmarkStart w:id="19" w:name="_Toc129508794"/>
          <w:r w:rsidRPr="000C1C5A">
            <w:t>Green Strategy and CSR</w:t>
          </w:r>
          <w:bookmarkEnd w:id="19"/>
        </w:p>
        <w:p w14:paraId="32B31EBA" w14:textId="77777777" w:rsidR="003F62BD" w:rsidRDefault="003F62BD" w:rsidP="0083597F">
          <w:pPr>
            <w:pStyle w:val="NormalWeb"/>
            <w:spacing w:before="0" w:beforeAutospacing="0" w:after="200" w:afterAutospacing="0"/>
            <w:jc w:val="both"/>
          </w:pPr>
          <w:r>
            <w:rPr>
              <w:color w:val="000000"/>
            </w:rPr>
            <w:t>In terms of incorporating sustainability into its company operations and creating a strong commitment to corporate social responsibility (CSR), Dell Technologies has been a leader. The green strategy and CSR activities of Dell are examined in this section, along with examples of how they support the company's fundamental values and strengthen its competitive position.</w:t>
          </w:r>
        </w:p>
        <w:p w14:paraId="1CAE9FDD" w14:textId="77777777" w:rsidR="003F62BD" w:rsidRDefault="003F62BD" w:rsidP="0083597F">
          <w:pPr>
            <w:pStyle w:val="NormalWeb"/>
            <w:spacing w:before="0" w:beforeAutospacing="0" w:after="200" w:afterAutospacing="0"/>
            <w:jc w:val="both"/>
          </w:pPr>
          <w:r>
            <w:rPr>
              <w:b/>
              <w:bCs/>
              <w:i/>
              <w:iCs/>
              <w:color w:val="000000"/>
              <w:sz w:val="26"/>
              <w:szCs w:val="26"/>
            </w:rPr>
            <w:t>Environmental Sustainability</w:t>
          </w:r>
        </w:p>
        <w:p w14:paraId="7237900A" w14:textId="77777777" w:rsidR="003F62BD" w:rsidRDefault="003F62BD" w:rsidP="0083597F">
          <w:pPr>
            <w:pStyle w:val="NormalWeb"/>
            <w:spacing w:before="0" w:beforeAutospacing="0" w:after="200" w:afterAutospacing="0"/>
            <w:jc w:val="both"/>
          </w:pPr>
          <w:r>
            <w:rPr>
              <w:b/>
              <w:bCs/>
              <w:i/>
              <w:iCs/>
              <w:color w:val="000000"/>
            </w:rPr>
            <w:t>Circular Economy and Product Design:</w:t>
          </w:r>
          <w:r>
            <w:rPr>
              <w:color w:val="000000"/>
            </w:rPr>
            <w:t xml:space="preserve"> With the objective of reducing waste and extending the life of its goods, Dell has adopted a circular economy strategy. Dell integrates recyclable and sustainable materials into their products through creative product design and material procurement (</w:t>
          </w:r>
          <w:proofErr w:type="spellStart"/>
          <w:r>
            <w:rPr>
              <w:color w:val="222222"/>
              <w:shd w:val="clear" w:color="auto" w:fill="FFFFFF"/>
            </w:rPr>
            <w:t>Hofstetter</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2021)</w:t>
          </w:r>
          <w:r>
            <w:rPr>
              <w:color w:val="000000"/>
            </w:rPr>
            <w:t>. The firm promotes reuse and recycling while minimising electrical waste by creating devices for simple disassembly and repair.</w:t>
          </w:r>
        </w:p>
        <w:p w14:paraId="589DB6A8" w14:textId="77777777" w:rsidR="003F62BD" w:rsidRDefault="003F62BD" w:rsidP="0083597F">
          <w:pPr>
            <w:pStyle w:val="NormalWeb"/>
            <w:spacing w:before="0" w:beforeAutospacing="0" w:after="200" w:afterAutospacing="0"/>
            <w:jc w:val="both"/>
          </w:pPr>
          <w:r>
            <w:rPr>
              <w:b/>
              <w:bCs/>
              <w:i/>
              <w:iCs/>
              <w:color w:val="000000"/>
            </w:rPr>
            <w:t>Energy Efficiency:</w:t>
          </w:r>
          <w:r>
            <w:rPr>
              <w:color w:val="000000"/>
            </w:rPr>
            <w:t xml:space="preserve"> The energy efficiency of Dell's products and operations has improved significantly. The business creates devices that adheres to strict environmental requirements, such as servers and laptops. Furthermore,  as per </w:t>
          </w:r>
          <w:proofErr w:type="spellStart"/>
          <w:r>
            <w:rPr>
              <w:color w:val="222222"/>
              <w:shd w:val="clear" w:color="auto" w:fill="FFFFFF"/>
            </w:rPr>
            <w:t>Bellam</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(2021) </w:t>
          </w:r>
          <w:r>
            <w:rPr>
              <w:color w:val="000000"/>
            </w:rPr>
            <w:t>Dell's dedication to renewable energy has inspired programmes like the "2030 Progress Made Real" strategy, in which the business promises to utilise only renewable energy in all of its facilities throughout the world by 2040.</w:t>
          </w:r>
        </w:p>
        <w:p w14:paraId="357541F2" w14:textId="77777777" w:rsidR="003F62BD" w:rsidRDefault="003F62BD" w:rsidP="0083597F">
          <w:pPr>
            <w:pStyle w:val="NormalWeb"/>
            <w:spacing w:before="0" w:beforeAutospacing="0" w:after="200" w:afterAutospacing="0"/>
            <w:jc w:val="both"/>
          </w:pPr>
          <w:r>
            <w:rPr>
              <w:b/>
              <w:bCs/>
              <w:i/>
              <w:iCs/>
              <w:color w:val="000000"/>
            </w:rPr>
            <w:t>Carbon Neutrality:</w:t>
          </w:r>
          <w:r>
            <w:rPr>
              <w:color w:val="000000"/>
            </w:rPr>
            <w:t xml:space="preserve"> Dell has made an effort to lessen its carbon footprint. To become carbon neutral in its operations and facilities, the corporation has set high ambitions (</w:t>
          </w:r>
          <w:proofErr w:type="spellStart"/>
          <w:r>
            <w:rPr>
              <w:color w:val="222222"/>
              <w:shd w:val="clear" w:color="auto" w:fill="FFFFFF"/>
            </w:rPr>
            <w:t>Bellam</w:t>
          </w:r>
          <w:proofErr w:type="spellEnd"/>
          <w:r>
            <w:rPr>
              <w:color w:val="222222"/>
              <w:shd w:val="clear" w:color="auto" w:fill="FFFFFF"/>
            </w:rPr>
            <w:t xml:space="preserve"> </w:t>
          </w:r>
          <w:r>
            <w:rPr>
              <w:i/>
              <w:iCs/>
              <w:color w:val="222222"/>
              <w:shd w:val="clear" w:color="auto" w:fill="FFFFFF"/>
            </w:rPr>
            <w:t>et al.</w:t>
          </w:r>
          <w:r>
            <w:rPr>
              <w:color w:val="222222"/>
              <w:shd w:val="clear" w:color="auto" w:fill="FFFFFF"/>
            </w:rPr>
            <w:t xml:space="preserve"> 2021)</w:t>
          </w:r>
          <w:r>
            <w:rPr>
              <w:color w:val="000000"/>
            </w:rPr>
            <w:t>. This combines energy-saving techniques, the use of renewable energy sources, and emission offsets from various environmental programmes.</w:t>
          </w:r>
        </w:p>
        <w:p w14:paraId="6E6F9E81" w14:textId="77777777" w:rsidR="003F62BD" w:rsidRDefault="003F62BD" w:rsidP="0083597F">
          <w:pPr>
            <w:pStyle w:val="NormalWeb"/>
            <w:spacing w:before="0" w:beforeAutospacing="0" w:after="200" w:afterAutospacing="0"/>
            <w:jc w:val="both"/>
          </w:pPr>
          <w:r>
            <w:rPr>
              <w:b/>
              <w:bCs/>
              <w:i/>
              <w:iCs/>
              <w:color w:val="000000"/>
              <w:sz w:val="26"/>
              <w:szCs w:val="26"/>
            </w:rPr>
            <w:t>Sustainable Supply Chain</w:t>
          </w:r>
        </w:p>
        <w:p w14:paraId="4B20A08A" w14:textId="77777777" w:rsidR="003F62BD" w:rsidRDefault="003F62BD" w:rsidP="0083597F">
          <w:pPr>
            <w:pStyle w:val="NormalWeb"/>
            <w:spacing w:before="0" w:beforeAutospacing="0" w:after="200" w:afterAutospacing="0"/>
            <w:jc w:val="both"/>
          </w:pPr>
          <w:r>
            <w:rPr>
              <w:b/>
              <w:bCs/>
              <w:i/>
              <w:iCs/>
              <w:color w:val="000000"/>
            </w:rPr>
            <w:t>Responsible Sourcing:</w:t>
          </w:r>
          <w:r>
            <w:rPr>
              <w:color w:val="000000"/>
            </w:rPr>
            <w:t xml:space="preserve"> Dell makes a concerted effort to guarantee the ethical procurement of commodities, including conflict minerals (</w:t>
          </w:r>
          <w:proofErr w:type="spellStart"/>
          <w:r>
            <w:rPr>
              <w:color w:val="222222"/>
              <w:shd w:val="clear" w:color="auto" w:fill="FFFFFF"/>
            </w:rPr>
            <w:t>Difrancesco</w:t>
          </w:r>
          <w:proofErr w:type="spellEnd"/>
          <w:r>
            <w:rPr>
              <w:color w:val="222222"/>
              <w:shd w:val="clear" w:color="auto" w:fill="FFFFFF"/>
            </w:rPr>
            <w:t xml:space="preserve">, </w:t>
          </w:r>
          <w:proofErr w:type="spellStart"/>
          <w:r>
            <w:rPr>
              <w:color w:val="222222"/>
              <w:shd w:val="clear" w:color="auto" w:fill="FFFFFF"/>
            </w:rPr>
            <w:t>Meena</w:t>
          </w:r>
          <w:proofErr w:type="spellEnd"/>
          <w:r>
            <w:rPr>
              <w:color w:val="222222"/>
              <w:shd w:val="clear" w:color="auto" w:fill="FFFFFF"/>
            </w:rPr>
            <w:t xml:space="preserve"> and Kumar, 2022)</w:t>
          </w:r>
          <w:r>
            <w:rPr>
              <w:color w:val="000000"/>
            </w:rPr>
            <w:t>. The business analyses and evaluates its suppliers to ensure that they follow ethical and sustainable practices, fostering openness and responsible mineral sourcing.</w:t>
          </w:r>
        </w:p>
        <w:p w14:paraId="3DBBBAB4" w14:textId="77777777" w:rsidR="003F62BD" w:rsidRDefault="003F62BD" w:rsidP="0083597F">
          <w:pPr>
            <w:pStyle w:val="NormalWeb"/>
            <w:spacing w:before="0" w:beforeAutospacing="0" w:after="200" w:afterAutospacing="0"/>
            <w:jc w:val="both"/>
          </w:pPr>
          <w:r>
            <w:rPr>
              <w:b/>
              <w:bCs/>
              <w:i/>
              <w:iCs/>
              <w:color w:val="000000"/>
            </w:rPr>
            <w:t>Supplier Engagement:</w:t>
          </w:r>
          <w:r>
            <w:rPr>
              <w:color w:val="000000"/>
            </w:rPr>
            <w:t xml:space="preserve"> For the purpose of improving its suppliers' sustainable practices, Dell works closely with them (</w:t>
          </w:r>
          <w:proofErr w:type="spellStart"/>
          <w:r>
            <w:rPr>
              <w:color w:val="222222"/>
              <w:shd w:val="clear" w:color="auto" w:fill="FFFFFF"/>
            </w:rPr>
            <w:t>Difrancesco</w:t>
          </w:r>
          <w:proofErr w:type="spellEnd"/>
          <w:r>
            <w:rPr>
              <w:color w:val="222222"/>
              <w:shd w:val="clear" w:color="auto" w:fill="FFFFFF"/>
            </w:rPr>
            <w:t xml:space="preserve">, </w:t>
          </w:r>
          <w:proofErr w:type="spellStart"/>
          <w:r>
            <w:rPr>
              <w:color w:val="222222"/>
              <w:shd w:val="clear" w:color="auto" w:fill="FFFFFF"/>
            </w:rPr>
            <w:t>Meena</w:t>
          </w:r>
          <w:proofErr w:type="spellEnd"/>
          <w:r>
            <w:rPr>
              <w:color w:val="222222"/>
              <w:shd w:val="clear" w:color="auto" w:fill="FFFFFF"/>
            </w:rPr>
            <w:t xml:space="preserve"> and Kumar, 2022)</w:t>
          </w:r>
          <w:r>
            <w:rPr>
              <w:color w:val="000000"/>
            </w:rPr>
            <w:t>. To assist suppliers in lowering their environmental effects and improving working conditions, the firm offers training and tools.</w:t>
          </w:r>
        </w:p>
        <w:p w14:paraId="65F66CCC" w14:textId="77777777" w:rsidR="003F62BD" w:rsidRDefault="003F62BD" w:rsidP="0083597F">
          <w:pPr>
            <w:pStyle w:val="NormalWeb"/>
            <w:spacing w:before="0" w:beforeAutospacing="0" w:after="200" w:afterAutospacing="0"/>
            <w:jc w:val="both"/>
          </w:pPr>
          <w:r>
            <w:rPr>
              <w:b/>
              <w:bCs/>
              <w:i/>
              <w:iCs/>
              <w:color w:val="000000"/>
              <w:sz w:val="26"/>
              <w:szCs w:val="26"/>
            </w:rPr>
            <w:t>Corporate Social Responsibility (CSR)</w:t>
          </w:r>
        </w:p>
        <w:p w14:paraId="39B8AD0B" w14:textId="77777777" w:rsidR="003F62BD" w:rsidRDefault="003F62BD" w:rsidP="0083597F">
          <w:pPr>
            <w:pStyle w:val="NormalWeb"/>
            <w:spacing w:before="0" w:beforeAutospacing="0" w:after="200" w:afterAutospacing="0"/>
            <w:jc w:val="both"/>
          </w:pPr>
          <w:r>
            <w:rPr>
              <w:b/>
              <w:bCs/>
              <w:i/>
              <w:iCs/>
              <w:color w:val="000000"/>
            </w:rPr>
            <w:t>Diversity and Inclusion:</w:t>
          </w:r>
          <w:r>
            <w:rPr>
              <w:color w:val="000000"/>
            </w:rPr>
            <w:t xml:space="preserve"> Dell is effectively committed to enhancing its workplace and developing a diverse and inclusive environment. Equivalent opportunities are advanced by the association for all workers, no matter what their ethnicity, gender, or race (</w:t>
          </w:r>
          <w:r>
            <w:rPr>
              <w:color w:val="222222"/>
              <w:shd w:val="clear" w:color="auto" w:fill="FFFFFF"/>
            </w:rPr>
            <w:t>Dell Careers, 2023)</w:t>
          </w:r>
          <w:r>
            <w:rPr>
              <w:color w:val="000000"/>
            </w:rPr>
            <w:t>. For example, Dell's Women Entrepreneurship Network strives to encourage women in the technology business.</w:t>
          </w:r>
        </w:p>
        <w:p w14:paraId="7CD35E27" w14:textId="77777777" w:rsidR="003F62BD" w:rsidRDefault="003F62BD" w:rsidP="0083597F">
          <w:pPr>
            <w:pStyle w:val="NormalWeb"/>
            <w:spacing w:before="0" w:beforeAutospacing="0" w:after="200" w:afterAutospacing="0"/>
            <w:jc w:val="both"/>
          </w:pPr>
          <w:r>
            <w:rPr>
              <w:b/>
              <w:bCs/>
              <w:i/>
              <w:iCs/>
              <w:color w:val="000000"/>
            </w:rPr>
            <w:t>Philanthropy and Community Engagement:</w:t>
          </w:r>
          <w:r>
            <w:rPr>
              <w:color w:val="000000"/>
            </w:rPr>
            <w:t xml:space="preserve"> Dell Technologies is committed to supporting the communities it works with (</w:t>
          </w:r>
          <w:r>
            <w:rPr>
              <w:color w:val="222222"/>
              <w:shd w:val="clear" w:color="auto" w:fill="FFFFFF"/>
            </w:rPr>
            <w:t>Dell Careers, 2023)</w:t>
          </w:r>
          <w:r>
            <w:rPr>
              <w:color w:val="000000"/>
            </w:rPr>
            <w:t>. The corporation assists impoverished areas throughout the world through a variety of charitable programmes and initiatives, including the Dell Technologies Social Impact Framework.</w:t>
          </w:r>
        </w:p>
        <w:p w14:paraId="53CFF23B" w14:textId="77777777" w:rsidR="003F62BD" w:rsidRDefault="003F62BD" w:rsidP="0083597F">
          <w:pPr>
            <w:pStyle w:val="NormalWeb"/>
            <w:spacing w:before="0" w:beforeAutospacing="0" w:after="200" w:afterAutospacing="0"/>
            <w:jc w:val="both"/>
          </w:pPr>
          <w:r>
            <w:rPr>
              <w:b/>
              <w:bCs/>
              <w:i/>
              <w:iCs/>
              <w:color w:val="000000"/>
            </w:rPr>
            <w:t>Data Privacy and Security:</w:t>
          </w:r>
          <w:r>
            <w:rPr>
              <w:color w:val="000000"/>
            </w:rPr>
            <w:t xml:space="preserve"> Data security and privacy are a top priority for Dell as technology stewards. To secure client information, the organisation has put in place strict data protection procedures and supports strict data privacy laws.</w:t>
          </w:r>
        </w:p>
        <w:p w14:paraId="6B8CA935" w14:textId="77777777" w:rsidR="003F62BD" w:rsidRDefault="003F62BD" w:rsidP="0083597F">
          <w:pPr>
            <w:pStyle w:val="NormalWeb"/>
            <w:spacing w:before="0" w:beforeAutospacing="0" w:after="200" w:afterAutospacing="0"/>
            <w:jc w:val="both"/>
          </w:pPr>
          <w:r>
            <w:rPr>
              <w:b/>
              <w:bCs/>
              <w:i/>
              <w:iCs/>
              <w:color w:val="000000"/>
              <w:sz w:val="26"/>
              <w:szCs w:val="26"/>
            </w:rPr>
            <w:t>Competitive Advantage</w:t>
          </w:r>
        </w:p>
        <w:p w14:paraId="0E44460D" w14:textId="77777777" w:rsidR="003F62BD" w:rsidRDefault="003F62BD" w:rsidP="0083597F">
          <w:pPr>
            <w:pStyle w:val="NormalWeb"/>
            <w:spacing w:before="0" w:beforeAutospacing="0" w:after="200" w:afterAutospacing="0"/>
            <w:jc w:val="both"/>
          </w:pPr>
          <w:r>
            <w:rPr>
              <w:color w:val="000000"/>
            </w:rPr>
            <w:t>Dell’s green strategy and corporate social responsibility activities provide various competitive advantages:</w:t>
          </w:r>
        </w:p>
        <w:p w14:paraId="6C40147F" w14:textId="77777777" w:rsidR="003F62BD" w:rsidRDefault="003F62BD" w:rsidP="0083597F">
          <w:pPr>
            <w:pStyle w:val="NormalWeb"/>
            <w:spacing w:before="0" w:beforeAutospacing="0" w:after="200" w:afterAutospacing="0"/>
            <w:jc w:val="both"/>
          </w:pPr>
          <w:r>
            <w:rPr>
              <w:b/>
              <w:bCs/>
              <w:i/>
              <w:iCs/>
              <w:color w:val="000000"/>
            </w:rPr>
            <w:t>Brand Reputation:</w:t>
          </w:r>
          <w:r>
            <w:rPr>
              <w:color w:val="000000"/>
            </w:rPr>
            <w:t xml:space="preserve"> Dell’s dedication to sustainability and CSR strengthens the company’s brand reputation. Customers, particularly those with environmentally concerned attitudes, are more inclined to pick Dell over competitors due to the company’s ecologically responsible practices and ethical business practices.</w:t>
          </w:r>
        </w:p>
        <w:p w14:paraId="715F39AE" w14:textId="77777777" w:rsidR="003F62BD" w:rsidRDefault="003F62BD" w:rsidP="0083597F">
          <w:pPr>
            <w:pStyle w:val="NormalWeb"/>
            <w:spacing w:before="0" w:beforeAutospacing="0" w:after="200" w:afterAutospacing="0"/>
            <w:jc w:val="both"/>
          </w:pPr>
          <w:r>
            <w:rPr>
              <w:b/>
              <w:bCs/>
              <w:i/>
              <w:iCs/>
              <w:color w:val="000000"/>
            </w:rPr>
            <w:t>Cost Savings:</w:t>
          </w:r>
          <w:r>
            <w:rPr>
              <w:color w:val="000000"/>
            </w:rPr>
            <w:t xml:space="preserve"> Reduced waste and energy use can result in cost savings. Dell reduces operational costs by implementing sustainable practices, which can be passed on to customers in the form of competitive pricing.</w:t>
          </w:r>
        </w:p>
        <w:p w14:paraId="6D34B77A" w14:textId="77777777" w:rsidR="003F62BD" w:rsidRDefault="003F62BD" w:rsidP="0083597F">
          <w:pPr>
            <w:pStyle w:val="NormalWeb"/>
            <w:spacing w:before="0" w:beforeAutospacing="0" w:after="200" w:afterAutospacing="0"/>
            <w:jc w:val="both"/>
          </w:pPr>
          <w:r>
            <w:rPr>
              <w:b/>
              <w:bCs/>
              <w:i/>
              <w:iCs/>
              <w:color w:val="000000"/>
            </w:rPr>
            <w:t>Market Differentiation:</w:t>
          </w:r>
          <w:r>
            <w:rPr>
              <w:color w:val="000000"/>
            </w:rPr>
            <w:t xml:space="preserve"> Dell’s green strategy distinguishes it from competitors in a crowded tech business. The company’s commitment to sustainability and CSR distinguishes it as a responsible and forward-thinking organisation, attracting customers who share its values. </w:t>
          </w:r>
        </w:p>
        <w:p w14:paraId="1A6FB97C" w14:textId="77777777" w:rsidR="003F62BD" w:rsidRDefault="003F62BD" w:rsidP="0083597F">
          <w:pPr>
            <w:pStyle w:val="NormalWeb"/>
            <w:spacing w:before="0" w:beforeAutospacing="0" w:after="200" w:afterAutospacing="0"/>
            <w:jc w:val="both"/>
          </w:pPr>
          <w:r>
            <w:rPr>
              <w:b/>
              <w:bCs/>
              <w:i/>
              <w:iCs/>
              <w:color w:val="000000"/>
            </w:rPr>
            <w:t>Regulatory Compliance:</w:t>
          </w:r>
          <w:r>
            <w:rPr>
              <w:color w:val="000000"/>
            </w:rPr>
            <w:t xml:space="preserve"> Dell’s proactive commitment to sustainability positions the business favourably for compliance as environmental rules become more strict around the world. Environmental issues are less likely to result in legal challenges or penalties for the company. </w:t>
          </w:r>
        </w:p>
        <w:p w14:paraId="4B2B8EC1" w14:textId="77777777" w:rsidR="003F62BD" w:rsidRPr="006B5764" w:rsidRDefault="003F62BD" w:rsidP="0083597F">
          <w:pPr>
            <w:pStyle w:val="NormalWeb"/>
            <w:spacing w:before="0" w:beforeAutospacing="0" w:after="200" w:afterAutospacing="0"/>
            <w:jc w:val="both"/>
          </w:pPr>
          <w:r>
            <w:rPr>
              <w:color w:val="000000"/>
            </w:rPr>
            <w:t>Overall, beyond mere compliance, Dell Technologies’ green strategy and CSR initiatives are ingrained in the organisation’s culture and operational procedures. By putting an emphasis on environmental sustainability, ethical sourcing, diversity, and philanthropy, Dell not only improves the reputation of its brand but also gains a competitive edge in a market where people are becoming more environmentally and socially aware. These programmes demonstrate Dell’s dedication to acting as a good corporate citizen and a pioneer in environmentally friendly technology.</w:t>
          </w:r>
        </w:p>
        <w:p w14:paraId="6110719B" w14:textId="77777777" w:rsidR="003F62BD" w:rsidRDefault="003F62BD" w:rsidP="0083597F">
          <w:pPr>
            <w:spacing w:line="360" w:lineRule="auto"/>
          </w:pPr>
        </w:p>
        <w:p w14:paraId="4EE32BF0" w14:textId="77777777" w:rsidR="003F62BD" w:rsidRDefault="003F62BD" w:rsidP="0083597F">
          <w:pPr>
            <w:spacing w:line="360" w:lineRule="auto"/>
          </w:pPr>
        </w:p>
        <w:p w14:paraId="7C196DDA" w14:textId="77777777" w:rsidR="003F62BD" w:rsidRDefault="003F62BD" w:rsidP="0083597F">
          <w:pPr>
            <w:spacing w:line="360" w:lineRule="auto"/>
          </w:pPr>
        </w:p>
        <w:p w14:paraId="769831F6" w14:textId="77777777" w:rsidR="003F62BD" w:rsidRDefault="003F62BD" w:rsidP="0083597F">
          <w:pPr>
            <w:spacing w:line="360" w:lineRule="auto"/>
          </w:pPr>
        </w:p>
        <w:p w14:paraId="47C1AE9E" w14:textId="77777777" w:rsidR="003F62BD" w:rsidRDefault="003F62BD" w:rsidP="0083597F">
          <w:pPr>
            <w:spacing w:line="360" w:lineRule="auto"/>
          </w:pPr>
        </w:p>
        <w:p w14:paraId="6C54ADCD" w14:textId="77777777" w:rsidR="003F62BD" w:rsidRDefault="003F62BD" w:rsidP="0083597F">
          <w:pPr>
            <w:pStyle w:val="Heading1"/>
          </w:pPr>
          <w:bookmarkStart w:id="20" w:name="_Toc144482408"/>
          <w:r>
            <w:t>References</w:t>
          </w:r>
          <w:bookmarkEnd w:id="20"/>
          <w:r>
            <w:t xml:space="preserve"> </w:t>
          </w:r>
        </w:p>
        <w:p w14:paraId="079C797A" w14:textId="77777777" w:rsidR="003F62BD" w:rsidRDefault="003F62BD" w:rsidP="0083597F">
          <w:pPr>
            <w:pStyle w:val="Bibliography"/>
            <w:rPr>
              <w:szCs w:val="24"/>
            </w:rPr>
          </w:pPr>
          <w:r>
            <w:fldChar w:fldCharType="begin"/>
          </w:r>
          <w:r>
            <w:rPr>
              <w:lang w:val="en-IN"/>
            </w:rPr>
            <w:instrText xml:space="preserve"> BIBLIOGRAPHY  \l 16393 </w:instrText>
          </w:r>
          <w:r>
            <w:fldChar w:fldCharType="separate"/>
          </w:r>
          <w:r>
            <w:fldChar w:fldCharType="end"/>
          </w:r>
          <w:r>
            <w:t xml:space="preserve">Ali, O. &amp; Osmanaj, V., 2020. The role of government regulations in the adoption of cloud computing: A case study of local government. </w:t>
          </w:r>
          <w:r>
            <w:rPr>
              <w:i/>
              <w:iCs/>
            </w:rPr>
            <w:t xml:space="preserve">Computer law &amp; security review, </w:t>
          </w:r>
          <w:r>
            <w:t>Volume 36, p. 105396.</w:t>
          </w:r>
        </w:p>
        <w:p w14:paraId="18ECF54B" w14:textId="77777777" w:rsidR="003F62BD" w:rsidRDefault="003F62BD" w:rsidP="0083597F">
          <w:pPr>
            <w:pStyle w:val="Bibliography"/>
          </w:pPr>
          <w:r>
            <w:t xml:space="preserve">Ariyani, W. &amp; Daryanto, A., 2018. Operationalisation of Internal Analysis Using the VRIO Framework: Development of Scale for Resource and Capabilities Organization (Case Study: XYZ Company Animal Feed Business Unit).. </w:t>
          </w:r>
          <w:r>
            <w:rPr>
              <w:i/>
              <w:iCs/>
            </w:rPr>
            <w:t xml:space="preserve">Asian Business Research Journal, </w:t>
          </w:r>
          <w:r>
            <w:t>Volume 3.</w:t>
          </w:r>
        </w:p>
        <w:p w14:paraId="558B0C05" w14:textId="77777777" w:rsidR="003F62BD" w:rsidRDefault="003F62BD" w:rsidP="0083597F">
          <w:pPr>
            <w:pStyle w:val="Bibliography"/>
          </w:pPr>
          <w:r>
            <w:t xml:space="preserve">Babnik, K., Breznik, K., Dermol, V. &amp; Trunk Širca, N., 2014. The mission statement: Organisational culture perspective. </w:t>
          </w:r>
          <w:r>
            <w:rPr>
              <w:i/>
              <w:iCs/>
            </w:rPr>
            <w:t xml:space="preserve">Industrial Management &amp; Data Systems, </w:t>
          </w:r>
          <w:r>
            <w:t>114(4), pp. 612-627.</w:t>
          </w:r>
        </w:p>
        <w:p w14:paraId="52590A7C" w14:textId="77777777" w:rsidR="003F62BD" w:rsidRDefault="003F62BD" w:rsidP="0083597F">
          <w:pPr>
            <w:pStyle w:val="Bibliography"/>
            <w:rPr>
              <w:i/>
              <w:iCs/>
            </w:rPr>
          </w:pPr>
          <w:r>
            <w:t xml:space="preserve">Balasingham, R., 2021. Strategic Analysis of Dell Inc.. </w:t>
          </w:r>
          <w:r>
            <w:rPr>
              <w:i/>
              <w:iCs/>
            </w:rPr>
            <w:t>Comparative Strategy.</w:t>
          </w:r>
        </w:p>
        <w:p w14:paraId="3CF41BC0" w14:textId="77777777" w:rsidR="003F62BD" w:rsidRPr="00D33E01" w:rsidRDefault="003F62BD" w:rsidP="0083597F">
          <w:pPr>
            <w:pStyle w:val="NormalWeb"/>
            <w:spacing w:before="240" w:beforeAutospacing="0" w:after="240" w:afterAutospacing="0"/>
            <w:jc w:val="both"/>
          </w:pPr>
          <w:proofErr w:type="spellStart"/>
          <w:r>
            <w:rPr>
              <w:color w:val="222222"/>
              <w:shd w:val="clear" w:color="auto" w:fill="FFFFFF"/>
            </w:rPr>
            <w:t>Bellam</w:t>
          </w:r>
          <w:proofErr w:type="spellEnd"/>
          <w:r>
            <w:rPr>
              <w:color w:val="222222"/>
              <w:shd w:val="clear" w:color="auto" w:fill="FFFFFF"/>
            </w:rPr>
            <w:t xml:space="preserve">, S., </w:t>
          </w:r>
          <w:proofErr w:type="spellStart"/>
          <w:r>
            <w:rPr>
              <w:color w:val="222222"/>
              <w:shd w:val="clear" w:color="auto" w:fill="FFFFFF"/>
            </w:rPr>
            <w:t>Chaporkar</w:t>
          </w:r>
          <w:proofErr w:type="spellEnd"/>
          <w:r>
            <w:rPr>
              <w:color w:val="222222"/>
              <w:shd w:val="clear" w:color="auto" w:fill="FFFFFF"/>
            </w:rPr>
            <w:t xml:space="preserve">, A., Bird, J., Boyce, T., George, Z. and Lobo, N.J., 2021. DELL’s Pathway to Net-Zero Emissions. Available at: </w:t>
          </w:r>
          <w:hyperlink r:id="rId7" w:history="1">
            <w:r>
              <w:rPr>
                <w:rStyle w:val="Hyperlink"/>
                <w:rFonts w:eastAsiaTheme="majorEastAsia"/>
                <w:color w:val="1155CC"/>
                <w:shd w:val="clear" w:color="auto" w:fill="FFFFFF"/>
              </w:rPr>
              <w:t>https://www.sujithbellam.com/static/media/dell.14e28280.pdf</w:t>
            </w:r>
          </w:hyperlink>
          <w:r>
            <w:rPr>
              <w:color w:val="222222"/>
              <w:shd w:val="clear" w:color="auto" w:fill="FFFFFF"/>
            </w:rPr>
            <w:t xml:space="preserve"> [Accessed 01 September 2023]</w:t>
          </w:r>
        </w:p>
        <w:p w14:paraId="7BD97362" w14:textId="77777777" w:rsidR="003F62BD" w:rsidRDefault="003F62BD" w:rsidP="0083597F">
          <w:pPr>
            <w:pStyle w:val="Bibliography"/>
          </w:pPr>
          <w:r>
            <w:t xml:space="preserve">Bruijl, D., 2018. The relevance of Porter's five forces in today's innovative and changing business environment. </w:t>
          </w:r>
          <w:r>
            <w:rPr>
              <w:i/>
              <w:iCs/>
            </w:rPr>
            <w:t xml:space="preserve">Journal of Marketing Management and Consumer Behavior, </w:t>
          </w:r>
          <w:r>
            <w:t>4(1), pp. 1-22.</w:t>
          </w:r>
        </w:p>
        <w:p w14:paraId="602C6040" w14:textId="77777777" w:rsidR="003F62BD" w:rsidRDefault="003F62BD" w:rsidP="0083597F">
          <w:pPr>
            <w:pStyle w:val="Bibliography"/>
          </w:pPr>
          <w:r>
            <w:t xml:space="preserve">Chatterjee, A., Dix-Carneiro, R. &amp; Vichyanond, J., 2013. Multi-product firms and exchange rate fluctuations. </w:t>
          </w:r>
          <w:r>
            <w:rPr>
              <w:i/>
              <w:iCs/>
            </w:rPr>
            <w:t xml:space="preserve">American Economic Journal: Economic Policy, </w:t>
          </w:r>
          <w:r>
            <w:t>5(2), pp. 77-110.</w:t>
          </w:r>
        </w:p>
        <w:p w14:paraId="21755570" w14:textId="77777777" w:rsidR="003F62BD" w:rsidRDefault="003F62BD" w:rsidP="0083597F">
          <w:pPr>
            <w:pStyle w:val="NormalWeb"/>
            <w:spacing w:before="240" w:beforeAutospacing="0" w:after="240" w:afterAutospacing="0"/>
            <w:jc w:val="both"/>
          </w:pPr>
          <w:r>
            <w:rPr>
              <w:color w:val="222222"/>
              <w:shd w:val="clear" w:color="auto" w:fill="FFFFFF"/>
            </w:rPr>
            <w:t xml:space="preserve">Chen, W., 2022. Dell and FedEx's Cooperation Business Negotiation and Business Strategy Research. </w:t>
          </w:r>
          <w:r>
            <w:rPr>
              <w:i/>
              <w:iCs/>
              <w:color w:val="222222"/>
              <w:shd w:val="clear" w:color="auto" w:fill="FFFFFF"/>
            </w:rPr>
            <w:t>Highlights in Business, Economics and Management</w:t>
          </w:r>
          <w:r>
            <w:rPr>
              <w:color w:val="222222"/>
              <w:shd w:val="clear" w:color="auto" w:fill="FFFFFF"/>
            </w:rPr>
            <w:t xml:space="preserve">, </w:t>
          </w:r>
          <w:r>
            <w:rPr>
              <w:i/>
              <w:iCs/>
              <w:color w:val="222222"/>
              <w:shd w:val="clear" w:color="auto" w:fill="FFFFFF"/>
            </w:rPr>
            <w:t>2</w:t>
          </w:r>
          <w:r>
            <w:rPr>
              <w:color w:val="222222"/>
              <w:shd w:val="clear" w:color="auto" w:fill="FFFFFF"/>
            </w:rPr>
            <w:t xml:space="preserve">, pp.491-496. Available at: </w:t>
          </w:r>
          <w:hyperlink r:id="rId8" w:history="1">
            <w:r>
              <w:rPr>
                <w:rStyle w:val="Hyperlink"/>
                <w:rFonts w:eastAsiaTheme="majorEastAsia"/>
                <w:color w:val="1155CC"/>
                <w:shd w:val="clear" w:color="auto" w:fill="FFFFFF"/>
              </w:rPr>
              <w:t>https://drpress.org/ojs/index.php/HBEM/article/view/2408</w:t>
            </w:r>
          </w:hyperlink>
          <w:r>
            <w:rPr>
              <w:color w:val="222222"/>
              <w:shd w:val="clear" w:color="auto" w:fill="FFFFFF"/>
            </w:rPr>
            <w:t xml:space="preserve"> [Accessed 01 September 2023]</w:t>
          </w:r>
        </w:p>
        <w:p w14:paraId="2D5B6987" w14:textId="77777777" w:rsidR="003F62BD" w:rsidRDefault="003F62BD" w:rsidP="0083597F">
          <w:pPr>
            <w:pStyle w:val="NormalWeb"/>
            <w:spacing w:before="0" w:beforeAutospacing="0" w:after="200" w:afterAutospacing="0"/>
            <w:jc w:val="both"/>
          </w:pPr>
          <w:r>
            <w:rPr>
              <w:color w:val="222222"/>
              <w:shd w:val="clear" w:color="auto" w:fill="FFFFFF"/>
            </w:rPr>
            <w:t xml:space="preserve">Cheng, J., 2022. Sustainable Competitive Advantage Analysis and Recommendations for Dell Company to Achieve Success. </w:t>
          </w:r>
          <w:r>
            <w:rPr>
              <w:i/>
              <w:iCs/>
              <w:color w:val="222222"/>
              <w:shd w:val="clear" w:color="auto" w:fill="FFFFFF"/>
            </w:rPr>
            <w:t>Open Journal of Social Sciences</w:t>
          </w:r>
          <w:r>
            <w:rPr>
              <w:color w:val="222222"/>
              <w:shd w:val="clear" w:color="auto" w:fill="FFFFFF"/>
            </w:rPr>
            <w:t xml:space="preserve">, </w:t>
          </w:r>
          <w:r>
            <w:rPr>
              <w:i/>
              <w:iCs/>
              <w:color w:val="222222"/>
              <w:shd w:val="clear" w:color="auto" w:fill="FFFFFF"/>
            </w:rPr>
            <w:t>10</w:t>
          </w:r>
          <w:r>
            <w:rPr>
              <w:color w:val="222222"/>
              <w:shd w:val="clear" w:color="auto" w:fill="FFFFFF"/>
            </w:rPr>
            <w:t xml:space="preserve">(12), pp.486-497. Available at: </w:t>
          </w:r>
          <w:hyperlink r:id="rId9" w:history="1">
            <w:r>
              <w:rPr>
                <w:rStyle w:val="Hyperlink"/>
                <w:rFonts w:eastAsiaTheme="majorEastAsia"/>
                <w:color w:val="1155CC"/>
                <w:shd w:val="clear" w:color="auto" w:fill="FFFFFF"/>
              </w:rPr>
              <w:t>https://www.scirp.org/journal/paperinformation.aspx?paperid=121416</w:t>
            </w:r>
          </w:hyperlink>
          <w:r>
            <w:rPr>
              <w:color w:val="222222"/>
              <w:shd w:val="clear" w:color="auto" w:fill="FFFFFF"/>
            </w:rPr>
            <w:t xml:space="preserve"> [Accessed 01 September 2023]</w:t>
          </w:r>
        </w:p>
        <w:p w14:paraId="26EC3098" w14:textId="77777777" w:rsidR="003F62BD" w:rsidRDefault="003F62BD" w:rsidP="0083597F">
          <w:pPr>
            <w:pStyle w:val="NormalWeb"/>
            <w:spacing w:before="240" w:beforeAutospacing="0" w:after="240" w:afterAutospacing="0"/>
            <w:jc w:val="both"/>
          </w:pPr>
          <w:proofErr w:type="spellStart"/>
          <w:r>
            <w:rPr>
              <w:color w:val="222222"/>
              <w:shd w:val="clear" w:color="auto" w:fill="FFFFFF"/>
            </w:rPr>
            <w:t>CXOtoday</w:t>
          </w:r>
          <w:proofErr w:type="spellEnd"/>
          <w:r>
            <w:rPr>
              <w:color w:val="222222"/>
              <w:shd w:val="clear" w:color="auto" w:fill="FFFFFF"/>
            </w:rPr>
            <w:t xml:space="preserve"> (2023) </w:t>
          </w:r>
          <w:r>
            <w:rPr>
              <w:i/>
              <w:iCs/>
              <w:color w:val="222222"/>
              <w:shd w:val="clear" w:color="auto" w:fill="FFFFFF"/>
            </w:rPr>
            <w:t>Empowering digital evolution: Dell’s customer-centric approach to navigating the Digital Transformation Landscape</w:t>
          </w:r>
          <w:r>
            <w:rPr>
              <w:color w:val="222222"/>
              <w:shd w:val="clear" w:color="auto" w:fill="FFFFFF"/>
            </w:rPr>
            <w:t xml:space="preserve">, </w:t>
          </w:r>
          <w:r>
            <w:rPr>
              <w:i/>
              <w:iCs/>
              <w:color w:val="222222"/>
              <w:shd w:val="clear" w:color="auto" w:fill="FFFFFF"/>
            </w:rPr>
            <w:t xml:space="preserve">CXOToday.com </w:t>
          </w:r>
          <w:r>
            <w:rPr>
              <w:color w:val="222222"/>
              <w:shd w:val="clear" w:color="auto" w:fill="FFFFFF"/>
            </w:rPr>
            <w:t xml:space="preserve">. Available at: </w:t>
          </w:r>
          <w:hyperlink r:id="rId10" w:history="1">
            <w:r>
              <w:rPr>
                <w:rStyle w:val="Hyperlink"/>
                <w:rFonts w:eastAsiaTheme="majorEastAsia"/>
                <w:color w:val="1155CC"/>
                <w:shd w:val="clear" w:color="auto" w:fill="FFFFFF"/>
              </w:rPr>
              <w:t>https://www.cxotoday.com/interviews/empowering-digital-evolution-dells-customer-centric-approach-to-navigating-the-digital-transformation-landscape/</w:t>
            </w:r>
          </w:hyperlink>
          <w:r>
            <w:rPr>
              <w:color w:val="222222"/>
              <w:shd w:val="clear" w:color="auto" w:fill="FFFFFF"/>
            </w:rPr>
            <w:t xml:space="preserve"> [Accessed 01 September 2023]</w:t>
          </w:r>
        </w:p>
        <w:p w14:paraId="4E10F4CF" w14:textId="77777777" w:rsidR="003F62BD" w:rsidRPr="00D33E01" w:rsidRDefault="003F62BD" w:rsidP="0083597F">
          <w:pPr>
            <w:pStyle w:val="NormalWeb"/>
            <w:spacing w:before="240" w:beforeAutospacing="0" w:after="240" w:afterAutospacing="0"/>
            <w:jc w:val="both"/>
          </w:pPr>
          <w:r>
            <w:rPr>
              <w:color w:val="222222"/>
              <w:shd w:val="clear" w:color="auto" w:fill="FFFFFF"/>
            </w:rPr>
            <w:t xml:space="preserve">Dell Careers (2023) </w:t>
          </w:r>
          <w:r>
            <w:rPr>
              <w:i/>
              <w:iCs/>
              <w:color w:val="222222"/>
              <w:shd w:val="clear" w:color="auto" w:fill="FFFFFF"/>
            </w:rPr>
            <w:t>Women at Dell</w:t>
          </w:r>
          <w:r>
            <w:rPr>
              <w:color w:val="222222"/>
              <w:shd w:val="clear" w:color="auto" w:fill="FFFFFF"/>
            </w:rPr>
            <w:t xml:space="preserve">, </w:t>
          </w:r>
          <w:r>
            <w:rPr>
              <w:i/>
              <w:iCs/>
              <w:color w:val="222222"/>
              <w:shd w:val="clear" w:color="auto" w:fill="FFFFFF"/>
            </w:rPr>
            <w:t>Dell Careers</w:t>
          </w:r>
          <w:r>
            <w:rPr>
              <w:color w:val="222222"/>
              <w:shd w:val="clear" w:color="auto" w:fill="FFFFFF"/>
            </w:rPr>
            <w:t xml:space="preserve">. Available at: </w:t>
          </w:r>
          <w:hyperlink r:id="rId11" w:history="1">
            <w:r>
              <w:rPr>
                <w:rStyle w:val="Hyperlink"/>
                <w:rFonts w:eastAsiaTheme="majorEastAsia"/>
                <w:color w:val="1155CC"/>
                <w:shd w:val="clear" w:color="auto" w:fill="FFFFFF"/>
              </w:rPr>
              <w:t>https://jobs.dell.com/women-at-dell</w:t>
            </w:r>
          </w:hyperlink>
          <w:r>
            <w:rPr>
              <w:color w:val="222222"/>
              <w:shd w:val="clear" w:color="auto" w:fill="FFFFFF"/>
            </w:rPr>
            <w:t xml:space="preserve"> [Accessed 01 September 2023]</w:t>
          </w:r>
        </w:p>
        <w:p w14:paraId="7B8C8EE0" w14:textId="77777777" w:rsidR="003F62BD" w:rsidRDefault="003F62BD" w:rsidP="0083597F">
          <w:pPr>
            <w:pStyle w:val="Bibliography"/>
          </w:pPr>
          <w:r>
            <w:t xml:space="preserve">Dell Technologies, 2023. </w:t>
          </w:r>
          <w:r>
            <w:rPr>
              <w:i/>
              <w:iCs/>
            </w:rPr>
            <w:t xml:space="preserve">About the Company. </w:t>
          </w:r>
          <w:r>
            <w:t xml:space="preserve">[Online] </w:t>
          </w:r>
        </w:p>
        <w:p w14:paraId="5A5213DF" w14:textId="77777777" w:rsidR="003F62BD" w:rsidRDefault="003F62BD" w:rsidP="0083597F">
          <w:pPr>
            <w:pStyle w:val="Bibliography"/>
          </w:pPr>
          <w:r>
            <w:t xml:space="preserve">Available at: </w:t>
          </w:r>
          <w:r>
            <w:rPr>
              <w:u w:val="single"/>
            </w:rPr>
            <w:t>https://www.delltechnologies.com/asset/en-sg/solutions/business-solutions/briefs-summaries/key_facts_about_dell_technologies.pdf</w:t>
          </w:r>
        </w:p>
        <w:p w14:paraId="19D12C74" w14:textId="77777777" w:rsidR="003F62BD" w:rsidRDefault="003F62BD" w:rsidP="0083597F">
          <w:pPr>
            <w:pStyle w:val="Bibliography"/>
          </w:pPr>
          <w:r>
            <w:t>[Accessed 1 September 2023].</w:t>
          </w:r>
        </w:p>
        <w:p w14:paraId="08A31AD6" w14:textId="77777777" w:rsidR="003F62BD" w:rsidRDefault="003F62BD" w:rsidP="0083597F">
          <w:pPr>
            <w:pStyle w:val="Bibliography"/>
          </w:pPr>
          <w:r>
            <w:t xml:space="preserve">Dell Technologies, 2023. </w:t>
          </w:r>
          <w:r>
            <w:rPr>
              <w:i/>
              <w:iCs/>
            </w:rPr>
            <w:t xml:space="preserve">Managing our supply chain. </w:t>
          </w:r>
          <w:r>
            <w:t xml:space="preserve">[Online] </w:t>
          </w:r>
        </w:p>
        <w:p w14:paraId="74493C29" w14:textId="77777777" w:rsidR="003F62BD" w:rsidRDefault="003F62BD" w:rsidP="0083597F">
          <w:pPr>
            <w:pStyle w:val="Bibliography"/>
          </w:pPr>
          <w:r>
            <w:t xml:space="preserve">Available at: </w:t>
          </w:r>
          <w:r>
            <w:rPr>
              <w:u w:val="single"/>
            </w:rPr>
            <w:t>https://www.dell.com/learn/in/en/incorp1/corporate_corp-comm_dellcorpwebpage/supply-management</w:t>
          </w:r>
        </w:p>
        <w:p w14:paraId="3895E87B" w14:textId="77777777" w:rsidR="003F62BD" w:rsidRDefault="003F62BD" w:rsidP="0083597F">
          <w:pPr>
            <w:pStyle w:val="Bibliography"/>
          </w:pPr>
          <w:r>
            <w:t>[Accessed 1 September 2023].</w:t>
          </w:r>
        </w:p>
        <w:p w14:paraId="6A048CA0" w14:textId="77777777" w:rsidR="003F62BD" w:rsidRDefault="003F62BD" w:rsidP="0083597F">
          <w:pPr>
            <w:pStyle w:val="Bibliography"/>
          </w:pPr>
          <w:r>
            <w:t xml:space="preserve">Dell Technologies, 2023. </w:t>
          </w:r>
          <w:r>
            <w:rPr>
              <w:i/>
              <w:iCs/>
            </w:rPr>
            <w:t xml:space="preserve">Who we are. </w:t>
          </w:r>
          <w:r>
            <w:t xml:space="preserve">[Online] </w:t>
          </w:r>
        </w:p>
        <w:p w14:paraId="4B93BD13" w14:textId="77777777" w:rsidR="003F62BD" w:rsidRDefault="003F62BD" w:rsidP="0083597F">
          <w:pPr>
            <w:pStyle w:val="Bibliography"/>
          </w:pPr>
          <w:r>
            <w:t xml:space="preserve">Available at: </w:t>
          </w:r>
          <w:r>
            <w:rPr>
              <w:u w:val="single"/>
            </w:rPr>
            <w:t>https://www.dell.com/en-in/dt/corporate/about-us/who-we-are.htm</w:t>
          </w:r>
        </w:p>
        <w:p w14:paraId="7DC971C4" w14:textId="77777777" w:rsidR="003F62BD" w:rsidRDefault="003F62BD" w:rsidP="0083597F">
          <w:pPr>
            <w:pStyle w:val="Bibliography"/>
          </w:pPr>
          <w:r>
            <w:t>[Accessed 1 September 2023].</w:t>
          </w:r>
        </w:p>
        <w:p w14:paraId="341E73AD" w14:textId="77777777" w:rsidR="003F62BD" w:rsidRDefault="003F62BD" w:rsidP="0083597F">
          <w:pPr>
            <w:pStyle w:val="NormalWeb"/>
            <w:spacing w:before="240" w:beforeAutospacing="0" w:after="240" w:afterAutospacing="0"/>
            <w:jc w:val="both"/>
          </w:pPr>
          <w:proofErr w:type="spellStart"/>
          <w:r>
            <w:rPr>
              <w:color w:val="222222"/>
              <w:shd w:val="clear" w:color="auto" w:fill="FFFFFF"/>
            </w:rPr>
            <w:t>Difrancesco</w:t>
          </w:r>
          <w:proofErr w:type="spellEnd"/>
          <w:r>
            <w:rPr>
              <w:color w:val="222222"/>
              <w:shd w:val="clear" w:color="auto" w:fill="FFFFFF"/>
            </w:rPr>
            <w:t xml:space="preserve">, R.M., </w:t>
          </w:r>
          <w:proofErr w:type="spellStart"/>
          <w:r>
            <w:rPr>
              <w:color w:val="222222"/>
              <w:shd w:val="clear" w:color="auto" w:fill="FFFFFF"/>
            </w:rPr>
            <w:t>Meena</w:t>
          </w:r>
          <w:proofErr w:type="spellEnd"/>
          <w:r>
            <w:rPr>
              <w:color w:val="222222"/>
              <w:shd w:val="clear" w:color="auto" w:fill="FFFFFF"/>
            </w:rPr>
            <w:t xml:space="preserve">, P. and Kumar, G., 2022. How </w:t>
          </w:r>
          <w:proofErr w:type="spellStart"/>
          <w:r>
            <w:rPr>
              <w:color w:val="222222"/>
              <w:shd w:val="clear" w:color="auto" w:fill="FFFFFF"/>
            </w:rPr>
            <w:t>blockchain</w:t>
          </w:r>
          <w:proofErr w:type="spellEnd"/>
          <w:r>
            <w:rPr>
              <w:color w:val="222222"/>
              <w:shd w:val="clear" w:color="auto" w:fill="FFFFFF"/>
            </w:rPr>
            <w:t xml:space="preserve"> technology improves sustainable supply chain processes: a practical guide. </w:t>
          </w:r>
          <w:r>
            <w:rPr>
              <w:i/>
              <w:iCs/>
              <w:color w:val="222222"/>
              <w:shd w:val="clear" w:color="auto" w:fill="FFFFFF"/>
            </w:rPr>
            <w:t>Operations Management Research</w:t>
          </w:r>
          <w:r>
            <w:rPr>
              <w:color w:val="222222"/>
              <w:shd w:val="clear" w:color="auto" w:fill="FFFFFF"/>
            </w:rPr>
            <w:t xml:space="preserve">, pp.1-22. Available at: </w:t>
          </w:r>
          <w:hyperlink r:id="rId12" w:history="1">
            <w:r>
              <w:rPr>
                <w:rStyle w:val="Hyperlink"/>
                <w:rFonts w:eastAsiaTheme="majorEastAsia"/>
                <w:color w:val="1155CC"/>
                <w:shd w:val="clear" w:color="auto" w:fill="FFFFFF"/>
              </w:rPr>
              <w:t>https://link.springer.com/article/10.1007/s12063-022-00343-y</w:t>
            </w:r>
          </w:hyperlink>
          <w:r>
            <w:rPr>
              <w:color w:val="222222"/>
              <w:shd w:val="clear" w:color="auto" w:fill="FFFFFF"/>
            </w:rPr>
            <w:t xml:space="preserve"> [Accessed 01 September 2023]</w:t>
          </w:r>
        </w:p>
        <w:p w14:paraId="0F4876E9" w14:textId="77777777" w:rsidR="003F62BD" w:rsidRDefault="003F62BD" w:rsidP="0083597F">
          <w:pPr>
            <w:pStyle w:val="NormalWeb"/>
            <w:spacing w:before="0" w:beforeAutospacing="0" w:after="200" w:afterAutospacing="0"/>
            <w:jc w:val="both"/>
          </w:pPr>
          <w:proofErr w:type="spellStart"/>
          <w:r>
            <w:rPr>
              <w:color w:val="222222"/>
              <w:shd w:val="clear" w:color="auto" w:fill="FFFFFF"/>
            </w:rPr>
            <w:t>Dimitrova</w:t>
          </w:r>
          <w:proofErr w:type="spellEnd"/>
          <w:r>
            <w:rPr>
              <w:color w:val="222222"/>
              <w:shd w:val="clear" w:color="auto" w:fill="FFFFFF"/>
            </w:rPr>
            <w:t xml:space="preserve">, M.M., 2022. </w:t>
          </w:r>
          <w:r>
            <w:rPr>
              <w:i/>
              <w:iCs/>
              <w:color w:val="222222"/>
              <w:shd w:val="clear" w:color="auto" w:fill="FFFFFF"/>
            </w:rPr>
            <w:t>Equity research: VMWARE-riding the wave to multi-cloud</w:t>
          </w:r>
          <w:r>
            <w:rPr>
              <w:color w:val="222222"/>
              <w:shd w:val="clear" w:color="auto" w:fill="FFFFFF"/>
            </w:rPr>
            <w:t xml:space="preserve"> (Doctoral dissertation). Available at: </w:t>
          </w:r>
          <w:hyperlink r:id="rId13" w:history="1">
            <w:r>
              <w:rPr>
                <w:rStyle w:val="Hyperlink"/>
                <w:rFonts w:eastAsiaTheme="majorEastAsia"/>
                <w:color w:val="1155CC"/>
                <w:shd w:val="clear" w:color="auto" w:fill="FFFFFF"/>
              </w:rPr>
              <w:t>https://run.unl.pt/handle/10362/140502</w:t>
            </w:r>
          </w:hyperlink>
          <w:r>
            <w:rPr>
              <w:color w:val="222222"/>
              <w:shd w:val="clear" w:color="auto" w:fill="FFFFFF"/>
            </w:rPr>
            <w:t xml:space="preserve"> [Accessed 01 September 2023]</w:t>
          </w:r>
        </w:p>
        <w:p w14:paraId="6A0691EC" w14:textId="77777777" w:rsidR="003F62BD" w:rsidRPr="00D33E01" w:rsidRDefault="003F62BD" w:rsidP="0083597F">
          <w:pPr>
            <w:pStyle w:val="NormalWeb"/>
            <w:spacing w:before="240" w:beforeAutospacing="0" w:after="240" w:afterAutospacing="0"/>
            <w:jc w:val="both"/>
          </w:pPr>
          <w:proofErr w:type="spellStart"/>
          <w:r>
            <w:rPr>
              <w:color w:val="222222"/>
              <w:shd w:val="clear" w:color="auto" w:fill="FFFFFF"/>
            </w:rPr>
            <w:t>Doz</w:t>
          </w:r>
          <w:proofErr w:type="spellEnd"/>
          <w:r>
            <w:rPr>
              <w:color w:val="222222"/>
              <w:shd w:val="clear" w:color="auto" w:fill="FFFFFF"/>
            </w:rPr>
            <w:t xml:space="preserve">, Y.L., 2023. Strategic alliances. Available at: </w:t>
          </w:r>
          <w:hyperlink r:id="rId14" w:history="1">
            <w:r>
              <w:rPr>
                <w:rStyle w:val="Hyperlink"/>
                <w:rFonts w:eastAsiaTheme="majorEastAsia"/>
                <w:color w:val="1155CC"/>
                <w:shd w:val="clear" w:color="auto" w:fill="FFFFFF"/>
              </w:rPr>
              <w:t>https://papers.ssrn.com/sol3/papers.cfm?abstract_id=4417201</w:t>
            </w:r>
          </w:hyperlink>
          <w:r>
            <w:rPr>
              <w:color w:val="222222"/>
              <w:shd w:val="clear" w:color="auto" w:fill="FFFFFF"/>
            </w:rPr>
            <w:t xml:space="preserve"> [Accessed 01 September 2023]</w:t>
          </w:r>
        </w:p>
        <w:p w14:paraId="1918FD4D" w14:textId="77777777" w:rsidR="003F62BD" w:rsidRDefault="003F62BD" w:rsidP="0083597F">
          <w:pPr>
            <w:pStyle w:val="Bibliography"/>
          </w:pPr>
          <w:r>
            <w:t xml:space="preserve">Fauzi, T., Harits, B., R Deni Muhammad Danial, D. &amp; Kokom Komariah, K., 2022. Adaptive strategies of external environmental effects in digital entrepreneurship in the strategic management perspective. </w:t>
          </w:r>
          <w:r>
            <w:rPr>
              <w:i/>
              <w:iCs/>
            </w:rPr>
            <w:t xml:space="preserve">Academic Journal of Interdisciplinary Studies, </w:t>
          </w:r>
          <w:r>
            <w:t>9(3), pp. 38-45.</w:t>
          </w:r>
        </w:p>
        <w:p w14:paraId="6EBA4265" w14:textId="77777777" w:rsidR="003F62BD" w:rsidRDefault="003F62BD" w:rsidP="0083597F">
          <w:pPr>
            <w:pStyle w:val="Bibliography"/>
          </w:pPr>
          <w:r>
            <w:t xml:space="preserve">Gartner, 2023. </w:t>
          </w:r>
          <w:r>
            <w:rPr>
              <w:i/>
              <w:iCs/>
            </w:rPr>
            <w:t xml:space="preserve">Dell Technologies Alternatives. </w:t>
          </w:r>
          <w:r>
            <w:t xml:space="preserve">[Online] </w:t>
          </w:r>
        </w:p>
        <w:p w14:paraId="7A920B35" w14:textId="77777777" w:rsidR="003F62BD" w:rsidRDefault="003F62BD" w:rsidP="0083597F">
          <w:pPr>
            <w:pStyle w:val="Bibliography"/>
          </w:pPr>
          <w:r>
            <w:t xml:space="preserve">Available at: </w:t>
          </w:r>
          <w:r>
            <w:rPr>
              <w:u w:val="single"/>
            </w:rPr>
            <w:t>https://www.gartner.com/reviews/market/integrated-systems/vendor/dell-technologies/alternatives</w:t>
          </w:r>
        </w:p>
        <w:p w14:paraId="4FC4ED75" w14:textId="77777777" w:rsidR="003F62BD" w:rsidRDefault="003F62BD" w:rsidP="0083597F">
          <w:pPr>
            <w:pStyle w:val="Bibliography"/>
          </w:pPr>
          <w:r>
            <w:t>[Accessed 1 August 2023].</w:t>
          </w:r>
        </w:p>
        <w:p w14:paraId="50D68F6C" w14:textId="77777777" w:rsidR="003F62BD" w:rsidRDefault="003F62BD" w:rsidP="0083597F">
          <w:pPr>
            <w:pStyle w:val="Bibliography"/>
          </w:pPr>
          <w:r>
            <w:t xml:space="preserve">Grant, R., 2021. </w:t>
          </w:r>
          <w:r>
            <w:rPr>
              <w:i/>
              <w:iCs/>
            </w:rPr>
            <w:t xml:space="preserve">Contemporary strategy analysis. </w:t>
          </w:r>
          <w:r>
            <w:t>New Jersey: John Wiley &amp; Sons.</w:t>
          </w:r>
        </w:p>
        <w:p w14:paraId="52490DFB" w14:textId="77777777" w:rsidR="003F62BD" w:rsidRDefault="003F62BD" w:rsidP="0083597F">
          <w:pPr>
            <w:pStyle w:val="NormalWeb"/>
            <w:spacing w:before="240" w:beforeAutospacing="0" w:after="240" w:afterAutospacing="0"/>
            <w:jc w:val="both"/>
          </w:pPr>
          <w:r>
            <w:rPr>
              <w:color w:val="222222"/>
              <w:shd w:val="clear" w:color="auto" w:fill="FFFFFF"/>
            </w:rPr>
            <w:t xml:space="preserve">Hoffmann, L., van der Veer, A., </w:t>
          </w:r>
          <w:proofErr w:type="spellStart"/>
          <w:r>
            <w:rPr>
              <w:color w:val="222222"/>
              <w:shd w:val="clear" w:color="auto" w:fill="FFFFFF"/>
            </w:rPr>
            <w:t>Bostoen</w:t>
          </w:r>
          <w:proofErr w:type="spellEnd"/>
          <w:r>
            <w:rPr>
              <w:color w:val="222222"/>
              <w:shd w:val="clear" w:color="auto" w:fill="FFFFFF"/>
            </w:rPr>
            <w:t xml:space="preserve">, F., </w:t>
          </w:r>
          <w:proofErr w:type="spellStart"/>
          <w:r>
            <w:rPr>
              <w:color w:val="222222"/>
              <w:shd w:val="clear" w:color="auto" w:fill="FFFFFF"/>
            </w:rPr>
            <w:t>Heiden</w:t>
          </w:r>
          <w:proofErr w:type="spellEnd"/>
          <w:r>
            <w:rPr>
              <w:color w:val="222222"/>
              <w:shd w:val="clear" w:color="auto" w:fill="FFFFFF"/>
            </w:rPr>
            <w:t xml:space="preserve">, B. and Petit, N., 2022. Dell–A Case Study of Dynamic Competition. </w:t>
          </w:r>
          <w:r>
            <w:rPr>
              <w:i/>
              <w:iCs/>
              <w:color w:val="222222"/>
              <w:shd w:val="clear" w:color="auto" w:fill="FFFFFF"/>
            </w:rPr>
            <w:t>Available at SSRN</w:t>
          </w:r>
          <w:r>
            <w:rPr>
              <w:color w:val="222222"/>
              <w:shd w:val="clear" w:color="auto" w:fill="FFFFFF"/>
            </w:rPr>
            <w:t xml:space="preserve">. Available at: </w:t>
          </w:r>
          <w:hyperlink r:id="rId15" w:history="1">
            <w:r>
              <w:rPr>
                <w:rStyle w:val="Hyperlink"/>
                <w:rFonts w:eastAsiaTheme="majorEastAsia"/>
                <w:color w:val="1155CC"/>
                <w:shd w:val="clear" w:color="auto" w:fill="FFFFFF"/>
              </w:rPr>
              <w:t>https://papers.ssrn.com/sol3/papers.cfm?abstract_id=4277601</w:t>
            </w:r>
          </w:hyperlink>
          <w:r>
            <w:rPr>
              <w:color w:val="222222"/>
              <w:shd w:val="clear" w:color="auto" w:fill="FFFFFF"/>
            </w:rPr>
            <w:t xml:space="preserve"> [Accessed 01 September 2023]</w:t>
          </w:r>
        </w:p>
        <w:p w14:paraId="57AA37AA" w14:textId="77777777" w:rsidR="003F62BD" w:rsidRPr="00D33E01" w:rsidRDefault="003F62BD" w:rsidP="0083597F">
          <w:pPr>
            <w:pStyle w:val="NormalWeb"/>
            <w:spacing w:before="240" w:beforeAutospacing="0" w:after="240" w:afterAutospacing="0"/>
            <w:jc w:val="both"/>
          </w:pPr>
          <w:proofErr w:type="spellStart"/>
          <w:r>
            <w:rPr>
              <w:color w:val="222222"/>
              <w:shd w:val="clear" w:color="auto" w:fill="FFFFFF"/>
            </w:rPr>
            <w:t>Hofstetter</w:t>
          </w:r>
          <w:proofErr w:type="spellEnd"/>
          <w:r>
            <w:rPr>
              <w:color w:val="222222"/>
              <w:shd w:val="clear" w:color="auto" w:fill="FFFFFF"/>
            </w:rPr>
            <w:t xml:space="preserve">, J.S., De </w:t>
          </w:r>
          <w:proofErr w:type="spellStart"/>
          <w:r>
            <w:rPr>
              <w:color w:val="222222"/>
              <w:shd w:val="clear" w:color="auto" w:fill="FFFFFF"/>
            </w:rPr>
            <w:t>Marchi</w:t>
          </w:r>
          <w:proofErr w:type="spellEnd"/>
          <w:r>
            <w:rPr>
              <w:color w:val="222222"/>
              <w:shd w:val="clear" w:color="auto" w:fill="FFFFFF"/>
            </w:rPr>
            <w:t xml:space="preserve">, V., </w:t>
          </w:r>
          <w:proofErr w:type="spellStart"/>
          <w:r>
            <w:rPr>
              <w:color w:val="222222"/>
              <w:shd w:val="clear" w:color="auto" w:fill="FFFFFF"/>
            </w:rPr>
            <w:t>Sarkis</w:t>
          </w:r>
          <w:proofErr w:type="spellEnd"/>
          <w:r>
            <w:rPr>
              <w:color w:val="222222"/>
              <w:shd w:val="clear" w:color="auto" w:fill="FFFFFF"/>
            </w:rPr>
            <w:t xml:space="preserve">, J., </w:t>
          </w:r>
          <w:proofErr w:type="spellStart"/>
          <w:r>
            <w:rPr>
              <w:color w:val="222222"/>
              <w:shd w:val="clear" w:color="auto" w:fill="FFFFFF"/>
            </w:rPr>
            <w:t>Govindan</w:t>
          </w:r>
          <w:proofErr w:type="spellEnd"/>
          <w:r>
            <w:rPr>
              <w:color w:val="222222"/>
              <w:shd w:val="clear" w:color="auto" w:fill="FFFFFF"/>
            </w:rPr>
            <w:t xml:space="preserve">, K., </w:t>
          </w:r>
          <w:proofErr w:type="spellStart"/>
          <w:r>
            <w:rPr>
              <w:color w:val="222222"/>
              <w:shd w:val="clear" w:color="auto" w:fill="FFFFFF"/>
            </w:rPr>
            <w:t>Klassen</w:t>
          </w:r>
          <w:proofErr w:type="spellEnd"/>
          <w:r>
            <w:rPr>
              <w:color w:val="222222"/>
              <w:shd w:val="clear" w:color="auto" w:fill="FFFFFF"/>
            </w:rPr>
            <w:t xml:space="preserve">, R., </w:t>
          </w:r>
          <w:proofErr w:type="spellStart"/>
          <w:r>
            <w:rPr>
              <w:color w:val="222222"/>
              <w:shd w:val="clear" w:color="auto" w:fill="FFFFFF"/>
            </w:rPr>
            <w:t>Ometto</w:t>
          </w:r>
          <w:proofErr w:type="spellEnd"/>
          <w:r>
            <w:rPr>
              <w:color w:val="222222"/>
              <w:shd w:val="clear" w:color="auto" w:fill="FFFFFF"/>
            </w:rPr>
            <w:t xml:space="preserve">, A.R., </w:t>
          </w:r>
          <w:proofErr w:type="spellStart"/>
          <w:r>
            <w:rPr>
              <w:color w:val="222222"/>
              <w:shd w:val="clear" w:color="auto" w:fill="FFFFFF"/>
            </w:rPr>
            <w:t>Spraul</w:t>
          </w:r>
          <w:proofErr w:type="spellEnd"/>
          <w:r>
            <w:rPr>
              <w:color w:val="222222"/>
              <w:shd w:val="clear" w:color="auto" w:fill="FFFFFF"/>
            </w:rPr>
            <w:t xml:space="preserve">, K.S., </w:t>
          </w:r>
          <w:proofErr w:type="spellStart"/>
          <w:r>
            <w:rPr>
              <w:color w:val="222222"/>
              <w:shd w:val="clear" w:color="auto" w:fill="FFFFFF"/>
            </w:rPr>
            <w:t>Bocken</w:t>
          </w:r>
          <w:proofErr w:type="spellEnd"/>
          <w:r>
            <w:rPr>
              <w:color w:val="222222"/>
              <w:shd w:val="clear" w:color="auto" w:fill="FFFFFF"/>
            </w:rPr>
            <w:t>, N., Ashton, W.S., Sharma, S. and Jaeger-</w:t>
          </w:r>
          <w:proofErr w:type="spellStart"/>
          <w:r>
            <w:rPr>
              <w:color w:val="222222"/>
              <w:shd w:val="clear" w:color="auto" w:fill="FFFFFF"/>
            </w:rPr>
            <w:t>Erben</w:t>
          </w:r>
          <w:proofErr w:type="spellEnd"/>
          <w:r>
            <w:rPr>
              <w:color w:val="222222"/>
              <w:shd w:val="clear" w:color="auto" w:fill="FFFFFF"/>
            </w:rPr>
            <w:t xml:space="preserve">, M., 2021. From sustainable global value chains to circular economy—different silos, different perspectives, but many opportunities to build bridges. </w:t>
          </w:r>
          <w:r>
            <w:rPr>
              <w:i/>
              <w:iCs/>
              <w:color w:val="222222"/>
              <w:shd w:val="clear" w:color="auto" w:fill="FFFFFF"/>
            </w:rPr>
            <w:t>Circular Economy and Sustainability</w:t>
          </w:r>
          <w:r>
            <w:rPr>
              <w:color w:val="222222"/>
              <w:shd w:val="clear" w:color="auto" w:fill="FFFFFF"/>
            </w:rPr>
            <w:t xml:space="preserve">, </w:t>
          </w:r>
          <w:r>
            <w:rPr>
              <w:i/>
              <w:iCs/>
              <w:color w:val="222222"/>
              <w:shd w:val="clear" w:color="auto" w:fill="FFFFFF"/>
            </w:rPr>
            <w:t>1</w:t>
          </w:r>
          <w:r>
            <w:rPr>
              <w:color w:val="222222"/>
              <w:shd w:val="clear" w:color="auto" w:fill="FFFFFF"/>
            </w:rPr>
            <w:t xml:space="preserve">(1), pp.21-47. Available at: </w:t>
          </w:r>
          <w:hyperlink r:id="rId16" w:history="1">
            <w:r>
              <w:rPr>
                <w:rStyle w:val="Hyperlink"/>
                <w:rFonts w:eastAsiaTheme="majorEastAsia"/>
                <w:color w:val="1155CC"/>
                <w:shd w:val="clear" w:color="auto" w:fill="FFFFFF"/>
              </w:rPr>
              <w:t>https://link.springer.com/article/10.1007/s43615-021-00015-2</w:t>
            </w:r>
          </w:hyperlink>
          <w:r>
            <w:rPr>
              <w:color w:val="222222"/>
              <w:shd w:val="clear" w:color="auto" w:fill="FFFFFF"/>
            </w:rPr>
            <w:t xml:space="preserve"> [Accessed 01 September 2023]</w:t>
          </w:r>
        </w:p>
        <w:p w14:paraId="38265AA9" w14:textId="77777777" w:rsidR="003F62BD" w:rsidRDefault="003F62BD" w:rsidP="0083597F">
          <w:pPr>
            <w:pStyle w:val="Bibliography"/>
          </w:pPr>
          <w:r>
            <w:t xml:space="preserve">Hunger, J., 2020. </w:t>
          </w:r>
          <w:r>
            <w:rPr>
              <w:i/>
              <w:iCs/>
            </w:rPr>
            <w:t xml:space="preserve">Essentials of strategic management. </w:t>
          </w:r>
          <w:r>
            <w:t>s.l.:Pearson.</w:t>
          </w:r>
        </w:p>
        <w:p w14:paraId="3270E06F" w14:textId="77777777" w:rsidR="003F62BD" w:rsidRPr="00D33E01" w:rsidRDefault="003F62BD" w:rsidP="0083597F">
          <w:pPr>
            <w:pStyle w:val="NormalWeb"/>
            <w:spacing w:before="0" w:beforeAutospacing="0" w:after="200" w:afterAutospacing="0"/>
            <w:jc w:val="both"/>
          </w:pPr>
          <w:proofErr w:type="spellStart"/>
          <w:r>
            <w:rPr>
              <w:color w:val="222222"/>
              <w:shd w:val="clear" w:color="auto" w:fill="FFFFFF"/>
            </w:rPr>
            <w:t>Islami</w:t>
          </w:r>
          <w:proofErr w:type="spellEnd"/>
          <w:r>
            <w:rPr>
              <w:color w:val="222222"/>
              <w:shd w:val="clear" w:color="auto" w:fill="FFFFFF"/>
            </w:rPr>
            <w:t xml:space="preserve">, X., Mustafa, N. and </w:t>
          </w:r>
          <w:proofErr w:type="spellStart"/>
          <w:r>
            <w:rPr>
              <w:color w:val="222222"/>
              <w:shd w:val="clear" w:color="auto" w:fill="FFFFFF"/>
            </w:rPr>
            <w:t>Topuzovska</w:t>
          </w:r>
          <w:proofErr w:type="spellEnd"/>
          <w:r>
            <w:rPr>
              <w:color w:val="222222"/>
              <w:shd w:val="clear" w:color="auto" w:fill="FFFFFF"/>
            </w:rPr>
            <w:t xml:space="preserve"> </w:t>
          </w:r>
          <w:proofErr w:type="spellStart"/>
          <w:r>
            <w:rPr>
              <w:color w:val="222222"/>
              <w:shd w:val="clear" w:color="auto" w:fill="FFFFFF"/>
            </w:rPr>
            <w:t>Latkovikj</w:t>
          </w:r>
          <w:proofErr w:type="spellEnd"/>
          <w:r>
            <w:rPr>
              <w:color w:val="222222"/>
              <w:shd w:val="clear" w:color="auto" w:fill="FFFFFF"/>
            </w:rPr>
            <w:t xml:space="preserve">, M., 2020. Linking Porter’s generic strategies to firm performance. </w:t>
          </w:r>
          <w:r>
            <w:rPr>
              <w:i/>
              <w:iCs/>
              <w:color w:val="222222"/>
              <w:shd w:val="clear" w:color="auto" w:fill="FFFFFF"/>
            </w:rPr>
            <w:t>Future Business Journal</w:t>
          </w:r>
          <w:r>
            <w:rPr>
              <w:color w:val="222222"/>
              <w:shd w:val="clear" w:color="auto" w:fill="FFFFFF"/>
            </w:rPr>
            <w:t xml:space="preserve">, </w:t>
          </w:r>
          <w:r>
            <w:rPr>
              <w:i/>
              <w:iCs/>
              <w:color w:val="222222"/>
              <w:shd w:val="clear" w:color="auto" w:fill="FFFFFF"/>
            </w:rPr>
            <w:t>6</w:t>
          </w:r>
          <w:r>
            <w:rPr>
              <w:color w:val="222222"/>
              <w:shd w:val="clear" w:color="auto" w:fill="FFFFFF"/>
            </w:rPr>
            <w:t xml:space="preserve">, pp.1-15. Available at: </w:t>
          </w:r>
          <w:hyperlink r:id="rId17" w:history="1">
            <w:r>
              <w:rPr>
                <w:rStyle w:val="Hyperlink"/>
                <w:rFonts w:eastAsiaTheme="majorEastAsia"/>
                <w:color w:val="1155CC"/>
                <w:shd w:val="clear" w:color="auto" w:fill="FFFFFF"/>
              </w:rPr>
              <w:t>https://link.springer.com/article/10.1186/s43093-020-0009-1</w:t>
            </w:r>
          </w:hyperlink>
          <w:r>
            <w:rPr>
              <w:color w:val="222222"/>
              <w:shd w:val="clear" w:color="auto" w:fill="FFFFFF"/>
            </w:rPr>
            <w:t xml:space="preserve"> [Accessed 01 September 2023]</w:t>
          </w:r>
        </w:p>
        <w:p w14:paraId="2F5ED067" w14:textId="77777777" w:rsidR="003F62BD" w:rsidRDefault="003F62BD" w:rsidP="0083597F">
          <w:pPr>
            <w:pStyle w:val="Bibliography"/>
          </w:pPr>
          <w:r>
            <w:t xml:space="preserve">Johnson, J. et al., 2020. </w:t>
          </w:r>
          <w:r>
            <w:rPr>
              <w:i/>
              <w:iCs/>
            </w:rPr>
            <w:t xml:space="preserve">Exploring strategy. </w:t>
          </w:r>
          <w:r>
            <w:t>London: Pearson UK.</w:t>
          </w:r>
        </w:p>
        <w:p w14:paraId="636DBD3B" w14:textId="77777777" w:rsidR="003F62BD" w:rsidRDefault="003F62BD" w:rsidP="0083597F">
          <w:pPr>
            <w:pStyle w:val="Bibliography"/>
          </w:pPr>
          <w:r>
            <w:t xml:space="preserve">Lama, A., 2017. </w:t>
          </w:r>
          <w:r>
            <w:rPr>
              <w:i/>
              <w:iCs/>
            </w:rPr>
            <w:t xml:space="preserve">Consumer Purchase Intention: An empirical study of consumer buying behaviour with respect to Country of Origin, Brand Awareness, Brand Loyalty, Brand Image, and Perceived Quality, </w:t>
          </w:r>
          <w:r>
            <w:t>s.l.: Master's thesis, Nord Universitet.</w:t>
          </w:r>
        </w:p>
        <w:p w14:paraId="04017B05" w14:textId="77777777" w:rsidR="003F62BD" w:rsidRDefault="003F62BD" w:rsidP="0083597F">
          <w:pPr>
            <w:pStyle w:val="Bibliography"/>
          </w:pPr>
          <w:r>
            <w:t xml:space="preserve">Leonidou, L., Leonidou, C. &amp; Kvasova, O., 2013. Cultural drivers and trust outcomes of consumer perceptions of organisational unethical marketing behavior.. </w:t>
          </w:r>
          <w:r>
            <w:rPr>
              <w:i/>
              <w:iCs/>
            </w:rPr>
            <w:t xml:space="preserve">European Journal of Marketing, </w:t>
          </w:r>
          <w:r>
            <w:t>47(3/4), pp. 525-556.</w:t>
          </w:r>
        </w:p>
        <w:p w14:paraId="47D92896" w14:textId="77777777" w:rsidR="003F62BD" w:rsidRDefault="003F62BD" w:rsidP="0083597F">
          <w:pPr>
            <w:pStyle w:val="Bibliography"/>
          </w:pPr>
          <w:r>
            <w:t xml:space="preserve">Lin, Y. &amp; Wu, L., 2014. Exploring the role of dynamic capabilities in firm performance under the resource-based view framework. </w:t>
          </w:r>
          <w:r>
            <w:rPr>
              <w:i/>
              <w:iCs/>
            </w:rPr>
            <w:t xml:space="preserve">Journal of Business Research, </w:t>
          </w:r>
          <w:r>
            <w:t>67(3), pp. 407-413.</w:t>
          </w:r>
        </w:p>
        <w:p w14:paraId="70F6DE0D" w14:textId="77777777" w:rsidR="003F62BD" w:rsidRDefault="003F62BD" w:rsidP="0083597F">
          <w:pPr>
            <w:pStyle w:val="Bibliography"/>
          </w:pPr>
          <w:r>
            <w:t xml:space="preserve">Macrotrends, 2023. </w:t>
          </w:r>
          <w:r>
            <w:rPr>
              <w:i/>
              <w:iCs/>
            </w:rPr>
            <w:t xml:space="preserve">Dell Long Term Debt 2015-2023 | DELL. </w:t>
          </w:r>
          <w:r>
            <w:t xml:space="preserve">[Online] </w:t>
          </w:r>
        </w:p>
        <w:p w14:paraId="49B19793" w14:textId="77777777" w:rsidR="003F62BD" w:rsidRDefault="003F62BD" w:rsidP="0083597F">
          <w:pPr>
            <w:pStyle w:val="Bibliography"/>
          </w:pPr>
          <w:r>
            <w:t xml:space="preserve">Available at: </w:t>
          </w:r>
          <w:r>
            <w:rPr>
              <w:u w:val="single"/>
            </w:rPr>
            <w:t>https://www.macrotrends.net/stocks/charts/DELL/dell/long-term-debt</w:t>
          </w:r>
        </w:p>
        <w:p w14:paraId="3D10D02C" w14:textId="77777777" w:rsidR="003F62BD" w:rsidRDefault="003F62BD" w:rsidP="0083597F">
          <w:pPr>
            <w:pStyle w:val="Bibliography"/>
          </w:pPr>
          <w:r>
            <w:t>[Accessed 1 September 2023].</w:t>
          </w:r>
        </w:p>
        <w:p w14:paraId="490F05CB" w14:textId="77777777" w:rsidR="003F62BD" w:rsidRDefault="003F62BD" w:rsidP="0083597F">
          <w:pPr>
            <w:pStyle w:val="Bibliography"/>
          </w:pPr>
          <w:r>
            <w:t xml:space="preserve">Namugenyi, C., Nimmagadda, S. &amp; Reiners, T., 2019. Design of a SWOT analysis model and its evaluation in diverse digital business ecosystem contexts. </w:t>
          </w:r>
          <w:r>
            <w:rPr>
              <w:i/>
              <w:iCs/>
            </w:rPr>
            <w:t xml:space="preserve">Procedia Computer Science, </w:t>
          </w:r>
          <w:r>
            <w:t>Volume 159, pp. 1145-1154.</w:t>
          </w:r>
        </w:p>
        <w:p w14:paraId="605E2678" w14:textId="77777777" w:rsidR="003F62BD" w:rsidRDefault="003F62BD" w:rsidP="0083597F">
          <w:pPr>
            <w:pStyle w:val="NormalWeb"/>
            <w:spacing w:before="240" w:beforeAutospacing="0" w:after="240" w:afterAutospacing="0"/>
            <w:jc w:val="both"/>
          </w:pPr>
          <w:proofErr w:type="spellStart"/>
          <w:r>
            <w:rPr>
              <w:color w:val="222222"/>
              <w:shd w:val="clear" w:color="auto" w:fill="FFFFFF"/>
            </w:rPr>
            <w:t>Olaio</w:t>
          </w:r>
          <w:proofErr w:type="spellEnd"/>
          <w:r>
            <w:rPr>
              <w:color w:val="222222"/>
              <w:shd w:val="clear" w:color="auto" w:fill="FFFFFF"/>
            </w:rPr>
            <w:t xml:space="preserve">, P.D.A., 2023. </w:t>
          </w:r>
          <w:r>
            <w:rPr>
              <w:i/>
              <w:iCs/>
              <w:color w:val="222222"/>
              <w:shd w:val="clear" w:color="auto" w:fill="FFFFFF"/>
            </w:rPr>
            <w:t>Dell Technologies Inc.(DELL) equity valuation</w:t>
          </w:r>
          <w:r>
            <w:rPr>
              <w:color w:val="222222"/>
              <w:shd w:val="clear" w:color="auto" w:fill="FFFFFF"/>
            </w:rPr>
            <w:t xml:space="preserve"> (Doctoral dissertation). Available at: </w:t>
          </w:r>
          <w:hyperlink r:id="rId18" w:history="1">
            <w:r>
              <w:rPr>
                <w:rStyle w:val="Hyperlink"/>
                <w:rFonts w:eastAsiaTheme="majorEastAsia"/>
                <w:color w:val="1155CC"/>
                <w:shd w:val="clear" w:color="auto" w:fill="FFFFFF"/>
              </w:rPr>
              <w:t>https://repositorio.ucp.pt/handle/10400.14/41415</w:t>
            </w:r>
          </w:hyperlink>
          <w:r>
            <w:rPr>
              <w:color w:val="222222"/>
              <w:shd w:val="clear" w:color="auto" w:fill="FFFFFF"/>
            </w:rPr>
            <w:t xml:space="preserve"> [Accessed 01 September 2023]</w:t>
          </w:r>
        </w:p>
        <w:p w14:paraId="16F6AEC0" w14:textId="77777777" w:rsidR="003F62BD" w:rsidRPr="00D33E01" w:rsidRDefault="003F62BD" w:rsidP="0083597F">
          <w:pPr>
            <w:pStyle w:val="NormalWeb"/>
            <w:spacing w:before="240" w:beforeAutospacing="0" w:after="240" w:afterAutospacing="0"/>
            <w:jc w:val="both"/>
          </w:pPr>
          <w:r>
            <w:rPr>
              <w:color w:val="222222"/>
              <w:shd w:val="clear" w:color="auto" w:fill="FFFFFF"/>
            </w:rPr>
            <w:t xml:space="preserve">Orange Business (2023) </w:t>
          </w:r>
          <w:r>
            <w:rPr>
              <w:i/>
              <w:iCs/>
              <w:color w:val="222222"/>
              <w:shd w:val="clear" w:color="auto" w:fill="FFFFFF"/>
            </w:rPr>
            <w:t xml:space="preserve">Dell Technologies: Our partner for a modern data </w:t>
          </w:r>
          <w:proofErr w:type="spellStart"/>
          <w:r>
            <w:rPr>
              <w:i/>
              <w:iCs/>
              <w:color w:val="222222"/>
              <w:shd w:val="clear" w:color="auto" w:fill="FFFFFF"/>
            </w:rPr>
            <w:t>center</w:t>
          </w:r>
          <w:proofErr w:type="spellEnd"/>
          <w:r>
            <w:rPr>
              <w:color w:val="222222"/>
              <w:shd w:val="clear" w:color="auto" w:fill="FFFFFF"/>
            </w:rPr>
            <w:t xml:space="preserve">, </w:t>
          </w:r>
          <w:r>
            <w:rPr>
              <w:i/>
              <w:iCs/>
              <w:color w:val="222222"/>
              <w:shd w:val="clear" w:color="auto" w:fill="FFFFFF"/>
            </w:rPr>
            <w:t>Orange Business</w:t>
          </w:r>
          <w:r>
            <w:rPr>
              <w:color w:val="222222"/>
              <w:shd w:val="clear" w:color="auto" w:fill="FFFFFF"/>
            </w:rPr>
            <w:t xml:space="preserve">. Available at: </w:t>
          </w:r>
          <w:hyperlink r:id="rId19" w:history="1">
            <w:r>
              <w:rPr>
                <w:rStyle w:val="Hyperlink"/>
                <w:rFonts w:eastAsiaTheme="majorEastAsia"/>
                <w:color w:val="1155CC"/>
                <w:shd w:val="clear" w:color="auto" w:fill="FFFFFF"/>
              </w:rPr>
              <w:t>https://www.orange-business.com/en/partners/dell-technologies</w:t>
            </w:r>
          </w:hyperlink>
          <w:r>
            <w:rPr>
              <w:color w:val="222222"/>
              <w:shd w:val="clear" w:color="auto" w:fill="FFFFFF"/>
            </w:rPr>
            <w:t xml:space="preserve"> [Accessed 01 September 2023]</w:t>
          </w:r>
        </w:p>
        <w:p w14:paraId="109AB779" w14:textId="77777777" w:rsidR="003F62BD" w:rsidRDefault="003F62BD" w:rsidP="0083597F">
          <w:pPr>
            <w:pStyle w:val="Bibliography"/>
          </w:pPr>
          <w:r>
            <w:t xml:space="preserve">Perkins, D., Drisse, M., Nxele, T. &amp; Sly, P., 2014. E-waste: a global hazard. </w:t>
          </w:r>
          <w:r>
            <w:rPr>
              <w:i/>
              <w:iCs/>
            </w:rPr>
            <w:t xml:space="preserve">Annals of Global Health, </w:t>
          </w:r>
          <w:r>
            <w:t>80(4), pp. 286-295.</w:t>
          </w:r>
        </w:p>
        <w:p w14:paraId="1A7D4785" w14:textId="77777777" w:rsidR="003F62BD" w:rsidRDefault="003F62BD" w:rsidP="0083597F">
          <w:pPr>
            <w:pStyle w:val="Bibliography"/>
          </w:pPr>
          <w:r>
            <w:t xml:space="preserve">Phan, S., 2021. The effect of PESTLE factors on the development of e-commerce. </w:t>
          </w:r>
          <w:r>
            <w:rPr>
              <w:i/>
              <w:iCs/>
            </w:rPr>
            <w:t xml:space="preserve">International Journal of Data and Network Science, </w:t>
          </w:r>
          <w:r>
            <w:t>5(1), pp. 37-42.</w:t>
          </w:r>
        </w:p>
        <w:p w14:paraId="532D7363" w14:textId="77777777" w:rsidR="003F62BD" w:rsidRPr="00D33E01" w:rsidRDefault="003F62BD" w:rsidP="0083597F">
          <w:pPr>
            <w:pStyle w:val="NormalWeb"/>
            <w:spacing w:before="0" w:beforeAutospacing="0" w:after="200" w:afterAutospacing="0"/>
            <w:jc w:val="both"/>
          </w:pPr>
          <w:proofErr w:type="spellStart"/>
          <w:r>
            <w:rPr>
              <w:color w:val="222222"/>
              <w:shd w:val="clear" w:color="auto" w:fill="FFFFFF"/>
            </w:rPr>
            <w:t>Ragulan</w:t>
          </w:r>
          <w:proofErr w:type="spellEnd"/>
          <w:r>
            <w:rPr>
              <w:color w:val="222222"/>
              <w:shd w:val="clear" w:color="auto" w:fill="FFFFFF"/>
            </w:rPr>
            <w:t xml:space="preserve">, B., 2021. Strategic Analysis of Dell Inc. Available at: </w:t>
          </w:r>
          <w:hyperlink r:id="rId20" w:history="1">
            <w:r>
              <w:rPr>
                <w:rStyle w:val="Hyperlink"/>
                <w:rFonts w:eastAsiaTheme="majorEastAsia"/>
                <w:color w:val="1155CC"/>
                <w:shd w:val="clear" w:color="auto" w:fill="FFFFFF"/>
              </w:rPr>
              <w:t>https://www.researchgate.net/publication/353014481_Strategic_Analysis_of_Dell_Inc</w:t>
            </w:r>
          </w:hyperlink>
          <w:r>
            <w:rPr>
              <w:color w:val="222222"/>
              <w:shd w:val="clear" w:color="auto" w:fill="FFFFFF"/>
            </w:rPr>
            <w:t xml:space="preserve"> [Accessed 01 September 2023]</w:t>
          </w:r>
        </w:p>
        <w:p w14:paraId="11B06E0A" w14:textId="77777777" w:rsidR="003F62BD" w:rsidRDefault="003F62BD" w:rsidP="0083597F">
          <w:pPr>
            <w:pStyle w:val="Bibliography"/>
          </w:pPr>
          <w:r>
            <w:t xml:space="preserve">Srinivas, J., Das, A. &amp; Kumar, N., 2019. Government regulations in cyber security: Framework, standards and recommendations. </w:t>
          </w:r>
          <w:r>
            <w:rPr>
              <w:i/>
              <w:iCs/>
            </w:rPr>
            <w:t xml:space="preserve">Future generation computer systems, </w:t>
          </w:r>
          <w:r>
            <w:t>Volume 92, pp. 178-188.</w:t>
          </w:r>
        </w:p>
        <w:p w14:paraId="387A3DA4" w14:textId="77777777" w:rsidR="003F62BD" w:rsidRDefault="003F62BD" w:rsidP="0083597F">
          <w:pPr>
            <w:pStyle w:val="Bibliography"/>
          </w:pPr>
          <w:r>
            <w:t xml:space="preserve">Statista, 2023. </w:t>
          </w:r>
          <w:r>
            <w:rPr>
              <w:i/>
              <w:iCs/>
            </w:rPr>
            <w:t xml:space="preserve">Dell Technologies' net revenue worldwide from 1996 to 2023. </w:t>
          </w:r>
          <w:r>
            <w:t xml:space="preserve">[Online] </w:t>
          </w:r>
        </w:p>
        <w:p w14:paraId="449B8569" w14:textId="77777777" w:rsidR="003F62BD" w:rsidRDefault="003F62BD" w:rsidP="0083597F">
          <w:pPr>
            <w:pStyle w:val="Bibliography"/>
          </w:pPr>
          <w:r>
            <w:t xml:space="preserve">Available at: </w:t>
          </w:r>
          <w:r>
            <w:rPr>
              <w:u w:val="single"/>
            </w:rPr>
            <w:t>https://www.statista.com/statistics/264911/dells-net-revenue-since-1996/</w:t>
          </w:r>
        </w:p>
        <w:p w14:paraId="1D59D5E7" w14:textId="77777777" w:rsidR="003F62BD" w:rsidRDefault="003F62BD" w:rsidP="0083597F">
          <w:pPr>
            <w:pStyle w:val="Bibliography"/>
          </w:pPr>
          <w:r>
            <w:t>[Accessed 1 September 2023].</w:t>
          </w:r>
        </w:p>
        <w:p w14:paraId="1A6FC0B5" w14:textId="77777777" w:rsidR="003F62BD" w:rsidRDefault="003F62BD" w:rsidP="0083597F">
          <w:pPr>
            <w:pStyle w:val="Bibliography"/>
          </w:pPr>
          <w:r>
            <w:t xml:space="preserve">Stoilova, E., 2021. AI chatbots as a customer service and support tool. </w:t>
          </w:r>
          <w:r>
            <w:rPr>
              <w:i/>
              <w:iCs/>
            </w:rPr>
            <w:t xml:space="preserve">ROBONOMICS: The Journal of the Automated Economy, </w:t>
          </w:r>
          <w:r>
            <w:t>Volume 2, pp. 21-21.</w:t>
          </w:r>
        </w:p>
        <w:p w14:paraId="4C40A5A9" w14:textId="77777777" w:rsidR="003F62BD" w:rsidRPr="00D33E01" w:rsidRDefault="003F62BD" w:rsidP="0083597F">
          <w:pPr>
            <w:pStyle w:val="NormalWeb"/>
            <w:spacing w:before="240" w:beforeAutospacing="0" w:after="240" w:afterAutospacing="0"/>
            <w:jc w:val="both"/>
          </w:pPr>
          <w:proofErr w:type="spellStart"/>
          <w:r>
            <w:rPr>
              <w:color w:val="222222"/>
              <w:shd w:val="clear" w:color="auto" w:fill="FFFFFF"/>
            </w:rPr>
            <w:t>Sulieman</w:t>
          </w:r>
          <w:proofErr w:type="spellEnd"/>
          <w:r>
            <w:rPr>
              <w:color w:val="222222"/>
              <w:shd w:val="clear" w:color="auto" w:fill="FFFFFF"/>
            </w:rPr>
            <w:t xml:space="preserve">, N.A., </w:t>
          </w:r>
          <w:proofErr w:type="spellStart"/>
          <w:r>
            <w:rPr>
              <w:color w:val="222222"/>
              <w:shd w:val="clear" w:color="auto" w:fill="FFFFFF"/>
            </w:rPr>
            <w:t>Ricciardi</w:t>
          </w:r>
          <w:proofErr w:type="spellEnd"/>
          <w:r>
            <w:rPr>
              <w:color w:val="222222"/>
              <w:shd w:val="clear" w:color="auto" w:fill="FFFFFF"/>
            </w:rPr>
            <w:t xml:space="preserve"> </w:t>
          </w:r>
          <w:proofErr w:type="spellStart"/>
          <w:r>
            <w:rPr>
              <w:color w:val="222222"/>
              <w:shd w:val="clear" w:color="auto" w:fill="FFFFFF"/>
            </w:rPr>
            <w:t>Celsi</w:t>
          </w:r>
          <w:proofErr w:type="spellEnd"/>
          <w:r>
            <w:rPr>
              <w:color w:val="222222"/>
              <w:shd w:val="clear" w:color="auto" w:fill="FFFFFF"/>
            </w:rPr>
            <w:t xml:space="preserve">, L., Li, W., </w:t>
          </w:r>
          <w:proofErr w:type="spellStart"/>
          <w:r>
            <w:rPr>
              <w:color w:val="222222"/>
              <w:shd w:val="clear" w:color="auto" w:fill="FFFFFF"/>
            </w:rPr>
            <w:t>Zomaya</w:t>
          </w:r>
          <w:proofErr w:type="spellEnd"/>
          <w:r>
            <w:rPr>
              <w:color w:val="222222"/>
              <w:shd w:val="clear" w:color="auto" w:fill="FFFFFF"/>
            </w:rPr>
            <w:t xml:space="preserve">, A. and </w:t>
          </w:r>
          <w:proofErr w:type="spellStart"/>
          <w:r>
            <w:rPr>
              <w:color w:val="222222"/>
              <w:shd w:val="clear" w:color="auto" w:fill="FFFFFF"/>
            </w:rPr>
            <w:t>Villari</w:t>
          </w:r>
          <w:proofErr w:type="spellEnd"/>
          <w:r>
            <w:rPr>
              <w:color w:val="222222"/>
              <w:shd w:val="clear" w:color="auto" w:fill="FFFFFF"/>
            </w:rPr>
            <w:t xml:space="preserve">, M., 2022. Edge-oriented computing: A survey on research and use cases. </w:t>
          </w:r>
          <w:r>
            <w:rPr>
              <w:i/>
              <w:iCs/>
              <w:color w:val="222222"/>
              <w:shd w:val="clear" w:color="auto" w:fill="FFFFFF"/>
            </w:rPr>
            <w:t>Energies</w:t>
          </w:r>
          <w:r>
            <w:rPr>
              <w:color w:val="222222"/>
              <w:shd w:val="clear" w:color="auto" w:fill="FFFFFF"/>
            </w:rPr>
            <w:t xml:space="preserve">, </w:t>
          </w:r>
          <w:r>
            <w:rPr>
              <w:i/>
              <w:iCs/>
              <w:color w:val="222222"/>
              <w:shd w:val="clear" w:color="auto" w:fill="FFFFFF"/>
            </w:rPr>
            <w:t>15</w:t>
          </w:r>
          <w:r>
            <w:rPr>
              <w:color w:val="222222"/>
              <w:shd w:val="clear" w:color="auto" w:fill="FFFFFF"/>
            </w:rPr>
            <w:t xml:space="preserve">(2), p.452. Available at: </w:t>
          </w:r>
          <w:hyperlink r:id="rId21" w:history="1">
            <w:r>
              <w:rPr>
                <w:rStyle w:val="Hyperlink"/>
                <w:rFonts w:eastAsiaTheme="majorEastAsia"/>
                <w:color w:val="1155CC"/>
                <w:shd w:val="clear" w:color="auto" w:fill="FFFFFF"/>
              </w:rPr>
              <w:t>https://www.mdpi.com/1996-1073/15/2/452</w:t>
            </w:r>
          </w:hyperlink>
          <w:r>
            <w:rPr>
              <w:color w:val="222222"/>
              <w:shd w:val="clear" w:color="auto" w:fill="FFFFFF"/>
            </w:rPr>
            <w:t xml:space="preserve"> [Accessed 01 September 2023]</w:t>
          </w:r>
        </w:p>
        <w:p w14:paraId="6720304A" w14:textId="77777777" w:rsidR="003F62BD" w:rsidRDefault="003F62BD" w:rsidP="0083597F">
          <w:pPr>
            <w:pStyle w:val="Bibliography"/>
          </w:pPr>
          <w:r>
            <w:t xml:space="preserve">Wilden, R., Gudergan, S., Nielsen, B. &amp; Lings, I., 2013. Dynamic capabilities and performance: strategy, structure and environment. </w:t>
          </w:r>
          <w:r>
            <w:rPr>
              <w:i/>
              <w:iCs/>
            </w:rPr>
            <w:t xml:space="preserve">Long range planning, </w:t>
          </w:r>
          <w:r>
            <w:t>46(1-2), pp. 72-96.</w:t>
          </w:r>
        </w:p>
        <w:p w14:paraId="58E9764D" w14:textId="77777777" w:rsidR="003F62BD" w:rsidRDefault="003F62BD" w:rsidP="0083597F">
          <w:pPr>
            <w:pStyle w:val="Bibliography"/>
          </w:pPr>
          <w:r>
            <w:t xml:space="preserve">Yahoo Finance, 2023. </w:t>
          </w:r>
          <w:r>
            <w:rPr>
              <w:i/>
              <w:iCs/>
            </w:rPr>
            <w:t xml:space="preserve">Dell Technologies. </w:t>
          </w:r>
          <w:r>
            <w:t xml:space="preserve">[Online] </w:t>
          </w:r>
        </w:p>
        <w:p w14:paraId="0F6C45A3" w14:textId="77777777" w:rsidR="003F62BD" w:rsidRDefault="003F62BD" w:rsidP="0083597F">
          <w:pPr>
            <w:pStyle w:val="Bibliography"/>
          </w:pPr>
          <w:r>
            <w:t xml:space="preserve">Available at: </w:t>
          </w:r>
          <w:r>
            <w:rPr>
              <w:u w:val="single"/>
            </w:rPr>
            <w:t>https://finance.yahoo.com/quote/DELL/profile/</w:t>
          </w:r>
        </w:p>
        <w:p w14:paraId="47B833A3" w14:textId="77777777" w:rsidR="003F62BD" w:rsidRDefault="003F62BD" w:rsidP="0083597F">
          <w:pPr>
            <w:pStyle w:val="Bibliography"/>
          </w:pPr>
          <w:r>
            <w:t>[Accessed 1 September 2023].</w:t>
          </w:r>
        </w:p>
        <w:p w14:paraId="00A1E19D" w14:textId="77777777" w:rsidR="003F62BD" w:rsidRDefault="003F62BD" w:rsidP="0083597F">
          <w:pPr>
            <w:pStyle w:val="Bibliography"/>
          </w:pPr>
          <w:r>
            <w:t xml:space="preserve">Zamora, E., 2016. Value chain analysis: A brief review. </w:t>
          </w:r>
          <w:r>
            <w:rPr>
              <w:i/>
              <w:iCs/>
            </w:rPr>
            <w:t xml:space="preserve">Asian Journal of Innovation and Policy, </w:t>
          </w:r>
          <w:r>
            <w:t>5(2), pp. 116-128.</w:t>
          </w:r>
        </w:p>
        <w:p w14:paraId="5D58FF01" w14:textId="77777777" w:rsidR="003F62BD" w:rsidRDefault="003F62BD" w:rsidP="0083597F">
          <w:pPr>
            <w:pStyle w:val="Bibliography"/>
          </w:pPr>
          <w:r>
            <w:t xml:space="preserve">Zhang, L., 2019. </w:t>
          </w:r>
          <w:r>
            <w:rPr>
              <w:i/>
              <w:iCs/>
            </w:rPr>
            <w:t xml:space="preserve">Research on the Relationship between Financial Correlation and Financing Constraints of Small and Medium Power Plants. </w:t>
          </w:r>
          <w:r>
            <w:t>s.l., IOP Conference Series: Materials Science and Engineering</w:t>
          </w:r>
        </w:p>
        <w:p w14:paraId="3A3BA155" w14:textId="77777777" w:rsidR="003F62BD" w:rsidRDefault="003F62BD" w:rsidP="0083597F">
          <w:pPr>
            <w:spacing w:line="360" w:lineRule="auto"/>
          </w:pPr>
        </w:p>
        <w:p w14:paraId="1CA90243" w14:textId="77777777" w:rsidR="003F62BD" w:rsidRDefault="003F62BD" w:rsidP="0083597F">
          <w:pPr>
            <w:spacing w:line="360" w:lineRule="auto"/>
          </w:pPr>
        </w:p>
        <w:p w14:paraId="1AC889A7" w14:textId="77777777" w:rsidR="003F62BD" w:rsidRDefault="003F62BD" w:rsidP="0083597F">
          <w:pPr>
            <w:rPr>
              <w:lang w:eastAsia="ja-JP"/>
            </w:rPr>
          </w:pPr>
        </w:p>
        <w:p w14:paraId="1A557FD2" w14:textId="77777777" w:rsidR="003F62BD" w:rsidRDefault="003F62BD" w:rsidP="0083597F">
          <w:pPr>
            <w:rPr>
              <w:lang w:eastAsia="ja-JP"/>
            </w:rPr>
          </w:pPr>
        </w:p>
        <w:p w14:paraId="5D155EF3" w14:textId="77777777" w:rsidR="003F62BD" w:rsidRPr="00467D62" w:rsidRDefault="003F62BD" w:rsidP="0083597F">
          <w:pPr>
            <w:rPr>
              <w:rFonts w:cs="Times New Roman"/>
              <w:lang w:eastAsia="ja-JP"/>
            </w:rPr>
          </w:pPr>
        </w:p>
        <w:p w14:paraId="17E86AF1" w14:textId="77777777" w:rsidR="003F62BD" w:rsidRPr="00467D62" w:rsidRDefault="003F62BD" w:rsidP="0083597F">
          <w:pPr>
            <w:spacing w:line="360" w:lineRule="auto"/>
            <w:jc w:val="both"/>
            <w:rPr>
              <w:rFonts w:cs="Times New Roman"/>
              <w:szCs w:val="24"/>
            </w:rPr>
          </w:pPr>
        </w:p>
        <w:p w14:paraId="4A5B7126" w14:textId="77777777" w:rsidR="003F62BD" w:rsidRPr="00467D62" w:rsidRDefault="003F62BD" w:rsidP="0083597F">
          <w:pPr>
            <w:pStyle w:val="Heading1"/>
          </w:pPr>
        </w:p>
        <w:p w14:paraId="3110913A" w14:textId="77777777" w:rsidR="003F62BD" w:rsidRPr="00467D62" w:rsidRDefault="003F62BD" w:rsidP="0083597F">
          <w:pPr>
            <w:pStyle w:val="Heading1"/>
          </w:pPr>
        </w:p>
        <w:p w14:paraId="63A0306A" w14:textId="77777777" w:rsidR="003F62BD" w:rsidRPr="00467D62" w:rsidRDefault="003F62BD" w:rsidP="0083597F">
          <w:pPr>
            <w:pStyle w:val="Heading1"/>
          </w:pPr>
        </w:p>
        <w:p w14:paraId="136E4441" w14:textId="77777777" w:rsidR="003F62BD" w:rsidRPr="00467D62" w:rsidRDefault="003F62BD" w:rsidP="0083597F">
          <w:pPr>
            <w:rPr>
              <w:lang w:eastAsia="ja-JP"/>
            </w:rPr>
          </w:pPr>
        </w:p>
        <w:p w14:paraId="083D1AC1" w14:textId="77777777" w:rsidR="003F62BD" w:rsidRPr="00467D62" w:rsidRDefault="003F62BD" w:rsidP="0083597F">
          <w:pPr>
            <w:rPr>
              <w:rFonts w:cs="Times New Roman"/>
              <w:szCs w:val="24"/>
            </w:rPr>
          </w:pPr>
        </w:p>
        <w:p w14:paraId="2B3806E0" w14:textId="77777777" w:rsidR="003F62BD" w:rsidRPr="00467D62" w:rsidRDefault="003F62BD" w:rsidP="0083597F">
          <w:pPr>
            <w:rPr>
              <w:rFonts w:cs="Times New Roman"/>
              <w:szCs w:val="24"/>
            </w:rPr>
          </w:pPr>
        </w:p>
        <w:p w14:paraId="1F6C9206" w14:textId="77777777" w:rsidR="003F62BD" w:rsidRPr="00467D62" w:rsidRDefault="003F62BD" w:rsidP="0083597F">
          <w:pPr>
            <w:rPr>
              <w:rFonts w:cs="Times New Roman"/>
              <w:szCs w:val="24"/>
            </w:rPr>
          </w:pPr>
        </w:p>
      </w:sdtContent>
    </w:sdt>
    <w:p w14:paraId="232AB112" w14:textId="77777777" w:rsidR="003F62BD" w:rsidRDefault="003F62BD" w:rsidP="0083597F"/>
    <w:p w14:paraId="37D7BE8E" w14:textId="77777777" w:rsidR="003F62BD" w:rsidRDefault="003F62BD"/>
    <w:sectPr w:rsidR="003F62BD" w:rsidSect="001E2DC3">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67888A0C" w14:textId="77777777" w:rsidR="000A309B" w:rsidRDefault="000A309B">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7C24CC2B" w14:textId="77777777" w:rsidR="000A309B" w:rsidRDefault="000A309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C0E6C" w14:textId="77777777" w:rsidR="000A309B" w:rsidRDefault="000A309B">
    <w:pPr>
      <w:pStyle w:val="Header"/>
    </w:pPr>
  </w:p>
  <w:p w14:paraId="06D229DE" w14:textId="77777777" w:rsidR="000A309B" w:rsidRDefault="000A30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2BD"/>
    <w:rsid w:val="003F62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C5B45C7"/>
  <w15:chartTrackingRefBased/>
  <w15:docId w15:val="{1B105461-3C54-1845-B4F4-3874C9791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2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62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62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2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F62B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F62B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F62BD"/>
    <w:rPr>
      <w:color w:val="0563C1" w:themeColor="hyperlink"/>
      <w:u w:val="single"/>
    </w:rPr>
  </w:style>
  <w:style w:type="paragraph" w:styleId="Header">
    <w:name w:val="header"/>
    <w:basedOn w:val="Normal"/>
    <w:link w:val="HeaderChar"/>
    <w:uiPriority w:val="99"/>
    <w:unhideWhenUsed/>
    <w:rsid w:val="003F62BD"/>
    <w:pPr>
      <w:tabs>
        <w:tab w:val="center" w:pos="4513"/>
        <w:tab w:val="right" w:pos="9026"/>
      </w:tabs>
      <w:spacing w:after="0" w:line="240" w:lineRule="auto"/>
    </w:pPr>
    <w:rPr>
      <w:rFonts w:ascii="Times New Roman" w:eastAsiaTheme="minorHAnsi" w:hAnsi="Times New Roman"/>
      <w:noProof/>
      <w:kern w:val="0"/>
      <w:sz w:val="24"/>
      <w:lang w:val="en-GB"/>
      <w14:ligatures w14:val="none"/>
    </w:rPr>
  </w:style>
  <w:style w:type="character" w:customStyle="1" w:styleId="HeaderChar">
    <w:name w:val="Header Char"/>
    <w:basedOn w:val="DefaultParagraphFont"/>
    <w:link w:val="Header"/>
    <w:uiPriority w:val="99"/>
    <w:rsid w:val="003F62BD"/>
    <w:rPr>
      <w:rFonts w:ascii="Times New Roman" w:eastAsiaTheme="minorHAnsi" w:hAnsi="Times New Roman"/>
      <w:noProof/>
      <w:kern w:val="0"/>
      <w:sz w:val="24"/>
      <w:lang w:val="en-GB"/>
      <w14:ligatures w14:val="none"/>
    </w:rPr>
  </w:style>
  <w:style w:type="paragraph" w:styleId="Footer">
    <w:name w:val="footer"/>
    <w:basedOn w:val="Normal"/>
    <w:link w:val="FooterChar"/>
    <w:uiPriority w:val="99"/>
    <w:unhideWhenUsed/>
    <w:rsid w:val="003F62BD"/>
    <w:pPr>
      <w:tabs>
        <w:tab w:val="center" w:pos="4513"/>
        <w:tab w:val="right" w:pos="9026"/>
      </w:tabs>
      <w:spacing w:after="0" w:line="240" w:lineRule="auto"/>
    </w:pPr>
    <w:rPr>
      <w:rFonts w:ascii="Times New Roman" w:eastAsiaTheme="minorHAnsi" w:hAnsi="Times New Roman"/>
      <w:noProof/>
      <w:kern w:val="0"/>
      <w:sz w:val="24"/>
      <w:lang w:val="en-GB"/>
      <w14:ligatures w14:val="none"/>
    </w:rPr>
  </w:style>
  <w:style w:type="character" w:customStyle="1" w:styleId="FooterChar">
    <w:name w:val="Footer Char"/>
    <w:basedOn w:val="DefaultParagraphFont"/>
    <w:link w:val="Footer"/>
    <w:uiPriority w:val="99"/>
    <w:rsid w:val="003F62BD"/>
    <w:rPr>
      <w:rFonts w:ascii="Times New Roman" w:eastAsiaTheme="minorHAnsi" w:hAnsi="Times New Roman"/>
      <w:noProof/>
      <w:kern w:val="0"/>
      <w:sz w:val="24"/>
      <w:lang w:val="en-GB"/>
      <w14:ligatures w14:val="none"/>
    </w:rPr>
  </w:style>
  <w:style w:type="paragraph" w:styleId="TOCHeading">
    <w:name w:val="TOC Heading"/>
    <w:basedOn w:val="Heading1"/>
    <w:next w:val="Normal"/>
    <w:uiPriority w:val="39"/>
    <w:unhideWhenUsed/>
    <w:qFormat/>
    <w:rsid w:val="003F62BD"/>
    <w:pPr>
      <w:spacing w:after="240"/>
      <w:jc w:val="both"/>
      <w:outlineLvl w:val="9"/>
    </w:pPr>
    <w:rPr>
      <w:rFonts w:cs="Times New Roman"/>
      <w:noProof/>
      <w:kern w:val="0"/>
      <w:lang w:val="en-GB"/>
      <w14:ligatures w14:val="none"/>
    </w:rPr>
  </w:style>
  <w:style w:type="paragraph" w:styleId="TOC1">
    <w:name w:val="toc 1"/>
    <w:basedOn w:val="Normal"/>
    <w:next w:val="Normal"/>
    <w:autoRedefine/>
    <w:uiPriority w:val="39"/>
    <w:unhideWhenUsed/>
    <w:rsid w:val="003F62BD"/>
    <w:pPr>
      <w:spacing w:after="100" w:line="276" w:lineRule="auto"/>
    </w:pPr>
    <w:rPr>
      <w:rFonts w:ascii="Times New Roman" w:eastAsiaTheme="minorHAnsi" w:hAnsi="Times New Roman"/>
      <w:noProof/>
      <w:kern w:val="0"/>
      <w:sz w:val="24"/>
      <w:lang w:val="en-GB"/>
      <w14:ligatures w14:val="none"/>
    </w:rPr>
  </w:style>
  <w:style w:type="paragraph" w:styleId="TOC2">
    <w:name w:val="toc 2"/>
    <w:basedOn w:val="Normal"/>
    <w:next w:val="Normal"/>
    <w:autoRedefine/>
    <w:uiPriority w:val="39"/>
    <w:unhideWhenUsed/>
    <w:rsid w:val="003F62BD"/>
    <w:pPr>
      <w:spacing w:after="100" w:line="276" w:lineRule="auto"/>
      <w:ind w:left="220"/>
    </w:pPr>
    <w:rPr>
      <w:rFonts w:ascii="Times New Roman" w:eastAsiaTheme="minorHAnsi" w:hAnsi="Times New Roman"/>
      <w:noProof/>
      <w:kern w:val="0"/>
      <w:sz w:val="24"/>
      <w:lang w:val="en-GB"/>
      <w14:ligatures w14:val="none"/>
    </w:rPr>
  </w:style>
  <w:style w:type="paragraph" w:styleId="TOC3">
    <w:name w:val="toc 3"/>
    <w:basedOn w:val="Normal"/>
    <w:next w:val="Normal"/>
    <w:autoRedefine/>
    <w:uiPriority w:val="39"/>
    <w:unhideWhenUsed/>
    <w:rsid w:val="003F62BD"/>
    <w:pPr>
      <w:spacing w:after="100" w:line="276" w:lineRule="auto"/>
      <w:ind w:left="440"/>
    </w:pPr>
    <w:rPr>
      <w:rFonts w:ascii="Times New Roman" w:eastAsiaTheme="minorHAnsi" w:hAnsi="Times New Roman"/>
      <w:noProof/>
      <w:kern w:val="0"/>
      <w:sz w:val="24"/>
      <w:lang w:val="en-GB"/>
      <w14:ligatures w14:val="none"/>
    </w:rPr>
  </w:style>
  <w:style w:type="table" w:styleId="TableGrid">
    <w:name w:val="Table Grid"/>
    <w:basedOn w:val="TableNormal"/>
    <w:uiPriority w:val="39"/>
    <w:rsid w:val="003F62B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F62BD"/>
    <w:pPr>
      <w:spacing w:after="0" w:line="240" w:lineRule="auto"/>
    </w:pPr>
    <w:rPr>
      <w:rFonts w:ascii="Times New Roman" w:eastAsiaTheme="minorHAnsi" w:hAnsi="Times New Roman"/>
      <w:noProof/>
      <w:kern w:val="0"/>
      <w:sz w:val="24"/>
      <w:lang w:val="en-GB"/>
      <w14:ligatures w14:val="none"/>
    </w:rPr>
  </w:style>
  <w:style w:type="paragraph" w:styleId="Bibliography">
    <w:name w:val="Bibliography"/>
    <w:basedOn w:val="Normal"/>
    <w:next w:val="Normal"/>
    <w:uiPriority w:val="37"/>
    <w:unhideWhenUsed/>
    <w:rsid w:val="003F62BD"/>
    <w:pPr>
      <w:spacing w:after="200" w:line="276" w:lineRule="auto"/>
    </w:pPr>
    <w:rPr>
      <w:rFonts w:ascii="Times New Roman" w:eastAsiaTheme="minorHAnsi" w:hAnsi="Times New Roman"/>
      <w:noProof/>
      <w:kern w:val="0"/>
      <w:sz w:val="24"/>
      <w:lang w:val="en-GB"/>
      <w14:ligatures w14:val="none"/>
    </w:rPr>
  </w:style>
  <w:style w:type="paragraph" w:styleId="NormalWeb">
    <w:name w:val="Normal (Web)"/>
    <w:basedOn w:val="Normal"/>
    <w:uiPriority w:val="99"/>
    <w:unhideWhenUsed/>
    <w:rsid w:val="003F62BD"/>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press.org/ojs/index.php/HBEM/article/view/2408" TargetMode="External" /><Relationship Id="rId13" Type="http://schemas.openxmlformats.org/officeDocument/2006/relationships/hyperlink" Target="https://run.unl.pt/handle/10362/140502" TargetMode="External" /><Relationship Id="rId18" Type="http://schemas.openxmlformats.org/officeDocument/2006/relationships/hyperlink" Target="https://repositorio.ucp.pt/handle/10400.14/41415" TargetMode="External" /><Relationship Id="rId3" Type="http://schemas.openxmlformats.org/officeDocument/2006/relationships/webSettings" Target="webSettings.xml" /><Relationship Id="rId21" Type="http://schemas.openxmlformats.org/officeDocument/2006/relationships/hyperlink" Target="https://www.mdpi.com/1996-1073/15/2/452" TargetMode="External" /><Relationship Id="rId7" Type="http://schemas.openxmlformats.org/officeDocument/2006/relationships/hyperlink" Target="https://www.sujithbellam.com/static/media/dell.14e28280.pdf" TargetMode="External" /><Relationship Id="rId12" Type="http://schemas.openxmlformats.org/officeDocument/2006/relationships/hyperlink" Target="https://link.springer.com/article/10.1007/s12063-022-00343-y" TargetMode="External" /><Relationship Id="rId17" Type="http://schemas.openxmlformats.org/officeDocument/2006/relationships/hyperlink" Target="https://link.springer.com/article/10.1186/s43093-020-0009-1" TargetMode="External" /><Relationship Id="rId25"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link.springer.com/article/10.1007/s43615-021-00015-2" TargetMode="External" /><Relationship Id="rId20" Type="http://schemas.openxmlformats.org/officeDocument/2006/relationships/hyperlink" Target="https://www.researchgate.net/publication/353014481_Strategic_Analysis_of_Dell_Inc" TargetMode="External" /><Relationship Id="rId1" Type="http://schemas.openxmlformats.org/officeDocument/2006/relationships/styles" Target="styles.xml" /><Relationship Id="rId6" Type="http://schemas.openxmlformats.org/officeDocument/2006/relationships/image" Target="media/image3.png" /><Relationship Id="rId11" Type="http://schemas.openxmlformats.org/officeDocument/2006/relationships/hyperlink" Target="https://jobs.dell.com/women-at-dell" TargetMode="External" /><Relationship Id="rId24" Type="http://schemas.openxmlformats.org/officeDocument/2006/relationships/fontTable" Target="fontTable.xml" /><Relationship Id="rId5" Type="http://schemas.openxmlformats.org/officeDocument/2006/relationships/image" Target="media/image2.png" /><Relationship Id="rId15" Type="http://schemas.openxmlformats.org/officeDocument/2006/relationships/hyperlink" Target="https://papers.ssrn.com/sol3/papers.cfm?abstract_id=4277601" TargetMode="External" /><Relationship Id="rId23" Type="http://schemas.openxmlformats.org/officeDocument/2006/relationships/footer" Target="footer1.xml" /><Relationship Id="rId10" Type="http://schemas.openxmlformats.org/officeDocument/2006/relationships/hyperlink" Target="https://www.cxotoday.com/interviews/empowering-digital-evolution-dells-customer-centric-approach-to-navigating-the-digital-transformation-landscape/" TargetMode="External" /><Relationship Id="rId19" Type="http://schemas.openxmlformats.org/officeDocument/2006/relationships/hyperlink" Target="https://www.orange-business.com/en/partners/dell-technologies" TargetMode="External" /><Relationship Id="rId4" Type="http://schemas.openxmlformats.org/officeDocument/2006/relationships/image" Target="media/image1.jpeg" /><Relationship Id="rId9" Type="http://schemas.openxmlformats.org/officeDocument/2006/relationships/hyperlink" Target="https://www.scirp.org/journal/paperinformation.aspx?paperid=121416" TargetMode="External" /><Relationship Id="rId14" Type="http://schemas.openxmlformats.org/officeDocument/2006/relationships/hyperlink" Target="https://papers.ssrn.com/sol3/papers.cfm?abstract_id=4417201" TargetMode="External" /><Relationship Id="rId22"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6827</Words>
  <Characters>38917</Characters>
  <Application>Microsoft Office Word</Application>
  <DocSecurity>0</DocSecurity>
  <Lines>324</Lines>
  <Paragraphs>91</Paragraphs>
  <ScaleCrop>false</ScaleCrop>
  <Company/>
  <LinksUpToDate>false</LinksUpToDate>
  <CharactersWithSpaces>45653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Dipenkumar Patel</dc:creator>
  <cp:keywords/>
  <dc:description/>
  <cp:lastModifiedBy>Dipenkumar Patel</cp:lastModifiedBy>
  <cp:revision>2</cp:revision>
  <dcterms:created xsi:type="dcterms:W3CDTF">2023-09-01T12:45:00Z</dcterms:created>
  <dcterms:modified xsi:type="dcterms:W3CDTF">2023-09-01T12:45:00Z</dcterms:modified>
</cp:coreProperties>
</file>