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062798544"/>
        <w:docPartObj>
          <w:docPartGallery w:val="Cover Pages"/>
          <w:docPartUnique/>
        </w:docPartObj>
      </w:sdtPr>
      <w:sdtEndPr>
        <w:rPr>
          <w:rFonts w:cs="Times New Roman"/>
          <w:b/>
          <w:color w:val="auto"/>
          <w:szCs w:val="24"/>
        </w:rPr>
      </w:sdtEndPr>
      <w:sdtContent>
        <w:p w14:paraId="1C594719" w14:textId="31D1FFEA" w:rsidR="004267A3" w:rsidRDefault="004267A3">
          <w:pPr>
            <w:pStyle w:val="NoSpacing"/>
            <w:spacing w:before="1540" w:after="240"/>
            <w:jc w:val="center"/>
            <w:rPr>
              <w:color w:val="4472C4" w:themeColor="accent1"/>
            </w:rPr>
          </w:pPr>
          <w:r>
            <w:rPr>
              <w:noProof/>
              <w:color w:val="4472C4" w:themeColor="accent1"/>
            </w:rPr>
            <w:drawing>
              <wp:inline distT="0" distB="0" distL="0" distR="0" wp14:anchorId="13CB93F8" wp14:editId="03F8425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color w:val="4472C4" w:themeColor="accent1"/>
              <w:sz w:val="72"/>
              <w:szCs w:val="72"/>
            </w:rPr>
            <w:alias w:val="Title"/>
            <w:tag w:val=""/>
            <w:id w:val="1735040861"/>
            <w:placeholder>
              <w:docPart w:val="4DE5DE9C2C864A7EBDE59ECD29F89C74"/>
            </w:placeholder>
            <w:dataBinding w:prefixMappings="xmlns:ns0='http://purl.org/dc/elements/1.1/' xmlns:ns1='http://schemas.openxmlformats.org/package/2006/metadata/core-properties' " w:xpath="/ns1:coreProperties[1]/ns0:title[1]" w:storeItemID="{6C3C8BC8-F283-45AE-878A-BAB7291924A1}"/>
            <w:text/>
          </w:sdtPr>
          <w:sdtEndPr/>
          <w:sdtContent>
            <w:p w14:paraId="28094235" w14:textId="147AC6E5" w:rsidR="004267A3" w:rsidRPr="00D115DD" w:rsidRDefault="004267A3">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4472C4" w:themeColor="accent1"/>
                  <w:sz w:val="80"/>
                  <w:szCs w:val="80"/>
                </w:rPr>
              </w:pPr>
              <w:r w:rsidRPr="00D115DD">
                <w:rPr>
                  <w:rFonts w:ascii="Times New Roman" w:eastAsiaTheme="majorEastAsia" w:hAnsi="Times New Roman" w:cs="Times New Roman"/>
                  <w:b/>
                  <w:bCs/>
                  <w:caps/>
                  <w:color w:val="4472C4" w:themeColor="accent1"/>
                  <w:sz w:val="72"/>
                  <w:szCs w:val="72"/>
                </w:rPr>
                <w:t>Six Senses and Holiday Inn</w:t>
              </w:r>
            </w:p>
          </w:sdtContent>
        </w:sdt>
        <w:sdt>
          <w:sdtPr>
            <w:rPr>
              <w:color w:val="4472C4" w:themeColor="accent1"/>
              <w:sz w:val="28"/>
              <w:szCs w:val="28"/>
            </w:rPr>
            <w:alias w:val="Subtitle"/>
            <w:tag w:val=""/>
            <w:id w:val="328029620"/>
            <w:placeholder>
              <w:docPart w:val="8AF7757280264FE2AF46BD063BDEE2FF"/>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063DA09B" w14:textId="7AFBB9AB" w:rsidR="004267A3" w:rsidRDefault="00D115DD">
              <w:pPr>
                <w:pStyle w:val="NoSpacing"/>
                <w:jc w:val="center"/>
                <w:rPr>
                  <w:color w:val="4472C4" w:themeColor="accent1"/>
                  <w:sz w:val="28"/>
                  <w:szCs w:val="28"/>
                </w:rPr>
              </w:pPr>
              <w:r>
                <w:rPr>
                  <w:color w:val="4472C4" w:themeColor="accent1"/>
                  <w:sz w:val="28"/>
                  <w:szCs w:val="28"/>
                </w:rPr>
                <w:t>[Document subtitle]</w:t>
              </w:r>
            </w:p>
          </w:sdtContent>
        </w:sdt>
        <w:p w14:paraId="05471A60" w14:textId="77777777" w:rsidR="004267A3" w:rsidRDefault="004267A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6152A97" wp14:editId="550FC4C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7A8DB1" w14:textId="539DF44B" w:rsidR="004267A3" w:rsidRDefault="004267A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152A9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" filled="f" stroked="f" strokeweight=".5pt">
                    <v:textbox style="mso-fit-shape-to-text:t" inset="0,0,0,0">
                      <w:txbxContent>
                        <w:p w14:paraId="4E7A8DB1" w14:textId="539DF44B" w:rsidR="004267A3" w:rsidRDefault="004267A3">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8FD3C5E" wp14:editId="0601CAD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BD9619" w14:textId="77777777" w:rsidR="00B3380E" w:rsidRDefault="00B3380E" w:rsidP="00B3380E">
          <w:pPr>
            <w:jc w:val="center"/>
            <w:rPr>
              <w:rFonts w:cs="Times New Roman"/>
              <w:b/>
              <w:szCs w:val="24"/>
            </w:rPr>
          </w:pPr>
        </w:p>
        <w:p w14:paraId="4017CE1C" w14:textId="77777777" w:rsidR="00B3380E" w:rsidRDefault="00B3380E" w:rsidP="00B3380E">
          <w:pPr>
            <w:jc w:val="center"/>
            <w:rPr>
              <w:rFonts w:cs="Times New Roman"/>
              <w:b/>
              <w:szCs w:val="24"/>
            </w:rPr>
          </w:pPr>
        </w:p>
        <w:p w14:paraId="0FC1DF48" w14:textId="77777777" w:rsidR="00B3380E" w:rsidRDefault="00B3380E" w:rsidP="00B3380E">
          <w:pPr>
            <w:jc w:val="center"/>
            <w:rPr>
              <w:rFonts w:cs="Times New Roman"/>
              <w:b/>
              <w:szCs w:val="24"/>
            </w:rPr>
          </w:pPr>
        </w:p>
        <w:p w14:paraId="52A880F9" w14:textId="6C4AE1B5" w:rsidR="006E66E6" w:rsidRPr="00D115DD" w:rsidRDefault="006E66E6" w:rsidP="00B3380E">
          <w:pPr>
            <w:jc w:val="center"/>
            <w:rPr>
              <w:rFonts w:ascii="Times New Roman" w:hAnsi="Times New Roman" w:cs="Times New Roman"/>
              <w:b/>
              <w:color w:val="4472C4" w:themeColor="accent1"/>
              <w:sz w:val="24"/>
              <w:szCs w:val="24"/>
            </w:rPr>
          </w:pPr>
          <w:r w:rsidRPr="00D115DD">
            <w:rPr>
              <w:rFonts w:ascii="Times New Roman" w:hAnsi="Times New Roman" w:cs="Times New Roman"/>
              <w:b/>
              <w:color w:val="4472C4" w:themeColor="accent1"/>
              <w:sz w:val="24"/>
              <w:szCs w:val="24"/>
            </w:rPr>
            <w:t>Student Name Jahanara Begum</w:t>
          </w:r>
        </w:p>
        <w:p w14:paraId="2568A295" w14:textId="77777777" w:rsidR="006E66E6" w:rsidRPr="00D115DD" w:rsidRDefault="006E66E6" w:rsidP="00B3380E">
          <w:pPr>
            <w:jc w:val="center"/>
            <w:rPr>
              <w:rFonts w:ascii="Times New Roman" w:hAnsi="Times New Roman" w:cs="Times New Roman"/>
              <w:b/>
              <w:color w:val="4472C4" w:themeColor="accent1"/>
              <w:sz w:val="24"/>
              <w:szCs w:val="24"/>
            </w:rPr>
          </w:pPr>
          <w:r w:rsidRPr="00D115DD">
            <w:rPr>
              <w:rFonts w:ascii="Times New Roman" w:hAnsi="Times New Roman" w:cs="Times New Roman"/>
              <w:b/>
              <w:color w:val="4472C4" w:themeColor="accent1"/>
              <w:sz w:val="24"/>
              <w:szCs w:val="24"/>
            </w:rPr>
            <w:t>Student ID: 2245646</w:t>
          </w:r>
        </w:p>
        <w:p w14:paraId="2C1543BD" w14:textId="54973E67" w:rsidR="006E66E6" w:rsidRPr="00D115DD" w:rsidRDefault="006E66E6" w:rsidP="00B3380E">
          <w:pPr>
            <w:jc w:val="center"/>
            <w:rPr>
              <w:rFonts w:ascii="Times New Roman" w:hAnsi="Times New Roman" w:cs="Times New Roman"/>
              <w:b/>
              <w:color w:val="4472C4" w:themeColor="accent1"/>
              <w:sz w:val="24"/>
              <w:szCs w:val="24"/>
            </w:rPr>
          </w:pPr>
          <w:r w:rsidRPr="00D115DD">
            <w:rPr>
              <w:rFonts w:ascii="Times New Roman" w:hAnsi="Times New Roman" w:cs="Times New Roman"/>
              <w:b/>
              <w:color w:val="4472C4" w:themeColor="accent1"/>
              <w:sz w:val="24"/>
              <w:szCs w:val="24"/>
            </w:rPr>
            <w:t>Word Count:</w:t>
          </w:r>
          <w:r w:rsidR="00D115DD">
            <w:rPr>
              <w:rFonts w:ascii="Times New Roman" w:hAnsi="Times New Roman" w:cs="Times New Roman"/>
              <w:b/>
              <w:color w:val="4472C4" w:themeColor="accent1"/>
              <w:sz w:val="24"/>
              <w:szCs w:val="24"/>
            </w:rPr>
            <w:t xml:space="preserve"> 1614</w:t>
          </w:r>
        </w:p>
        <w:p w14:paraId="618C19C2" w14:textId="77777777" w:rsidR="006E66E6" w:rsidRDefault="006E66E6" w:rsidP="00B3380E">
          <w:pPr>
            <w:jc w:val="center"/>
            <w:rPr>
              <w:rFonts w:cs="Times New Roman"/>
              <w:b/>
              <w:szCs w:val="24"/>
            </w:rPr>
          </w:pPr>
        </w:p>
        <w:p w14:paraId="5F99890B" w14:textId="77777777" w:rsidR="006E66E6" w:rsidRDefault="006E66E6" w:rsidP="00B3380E">
          <w:pPr>
            <w:jc w:val="center"/>
            <w:rPr>
              <w:rFonts w:cs="Times New Roman"/>
              <w:b/>
              <w:szCs w:val="24"/>
            </w:rPr>
          </w:pPr>
        </w:p>
        <w:p w14:paraId="39AE7860" w14:textId="77777777" w:rsidR="006E66E6" w:rsidRDefault="006E66E6">
          <w:pPr>
            <w:rPr>
              <w:rFonts w:cs="Times New Roman"/>
              <w:b/>
              <w:szCs w:val="24"/>
            </w:rPr>
          </w:pPr>
        </w:p>
        <w:p w14:paraId="20B9F472" w14:textId="77777777" w:rsidR="006E66E6" w:rsidRDefault="006E66E6">
          <w:pPr>
            <w:rPr>
              <w:rFonts w:cs="Times New Roman"/>
              <w:b/>
              <w:szCs w:val="24"/>
            </w:rPr>
          </w:pPr>
        </w:p>
        <w:p w14:paraId="6B4A90AA" w14:textId="77777777" w:rsidR="006E66E6" w:rsidRDefault="006E66E6">
          <w:pPr>
            <w:rPr>
              <w:rFonts w:cs="Times New Roman"/>
              <w:b/>
              <w:szCs w:val="24"/>
            </w:rPr>
          </w:pPr>
        </w:p>
        <w:p w14:paraId="676CFA94" w14:textId="77777777" w:rsidR="006E66E6" w:rsidRDefault="006E66E6">
          <w:pPr>
            <w:rPr>
              <w:rFonts w:cs="Times New Roman"/>
              <w:b/>
              <w:szCs w:val="24"/>
            </w:rPr>
          </w:pPr>
        </w:p>
        <w:p w14:paraId="5C261D28" w14:textId="77777777" w:rsidR="006E66E6" w:rsidRDefault="006E66E6">
          <w:pPr>
            <w:rPr>
              <w:rFonts w:cs="Times New Roman"/>
              <w:b/>
              <w:szCs w:val="24"/>
            </w:rPr>
          </w:pPr>
        </w:p>
        <w:p w14:paraId="5EAF5BCB" w14:textId="77777777" w:rsidR="006E66E6" w:rsidRDefault="006E66E6">
          <w:pPr>
            <w:rPr>
              <w:rFonts w:cs="Times New Roman"/>
              <w:b/>
              <w:szCs w:val="24"/>
            </w:rPr>
          </w:pPr>
        </w:p>
        <w:p w14:paraId="1A24A296" w14:textId="77777777" w:rsidR="006E66E6" w:rsidRDefault="006E66E6">
          <w:pPr>
            <w:rPr>
              <w:rFonts w:cs="Times New Roman"/>
              <w:b/>
              <w:szCs w:val="24"/>
            </w:rPr>
          </w:pPr>
        </w:p>
        <w:p w14:paraId="552A5B29" w14:textId="08615C75" w:rsidR="004267A3" w:rsidRDefault="00715E94">
          <w:pPr>
            <w:rPr>
              <w:rFonts w:ascii="Times New Roman" w:hAnsi="Times New Roman" w:cs="Times New Roman"/>
              <w:sz w:val="24"/>
              <w:szCs w:val="24"/>
            </w:rPr>
          </w:pPr>
        </w:p>
      </w:sdtContent>
    </w:sdt>
    <w:sdt>
      <w:sdtPr>
        <w:rPr>
          <w:rFonts w:asciiTheme="minorHAnsi" w:eastAsiaTheme="minorHAnsi" w:hAnsiTheme="minorHAnsi" w:cstheme="minorBidi"/>
          <w:color w:val="auto"/>
          <w:sz w:val="22"/>
          <w:szCs w:val="22"/>
          <w:lang w:val="en-GB"/>
        </w:rPr>
        <w:id w:val="-1609348626"/>
        <w:docPartObj>
          <w:docPartGallery w:val="Table of Contents"/>
          <w:docPartUnique/>
        </w:docPartObj>
      </w:sdtPr>
      <w:sdtEndPr>
        <w:rPr>
          <w:rFonts w:ascii="Times New Roman" w:hAnsi="Times New Roman" w:cs="Times New Roman"/>
          <w:b/>
          <w:bCs/>
          <w:noProof/>
          <w:sz w:val="24"/>
          <w:szCs w:val="24"/>
        </w:rPr>
      </w:sdtEndPr>
      <w:sdtContent>
        <w:p w14:paraId="72A913D1" w14:textId="455B0634" w:rsidR="00F2646C" w:rsidRPr="00F2646C" w:rsidRDefault="00F2646C" w:rsidP="00D71EF3">
          <w:pPr>
            <w:pStyle w:val="TOCHeading"/>
            <w:rPr>
              <w:rStyle w:val="Heading1Char"/>
            </w:rPr>
          </w:pPr>
          <w:r w:rsidRPr="00F2646C">
            <w:rPr>
              <w:rStyle w:val="Heading1Char"/>
            </w:rPr>
            <w:t>Table of Contents</w:t>
          </w:r>
        </w:p>
        <w:p w14:paraId="4AEDBBCB" w14:textId="265B2482" w:rsidR="00F2646C" w:rsidRPr="00F2646C" w:rsidRDefault="00F2646C">
          <w:pPr>
            <w:pStyle w:val="TOC1"/>
            <w:tabs>
              <w:tab w:val="right" w:leader="dot" w:pos="9016"/>
            </w:tabs>
            <w:rPr>
              <w:rFonts w:ascii="Times New Roman" w:hAnsi="Times New Roman" w:cs="Times New Roman"/>
              <w:noProof/>
              <w:sz w:val="24"/>
              <w:szCs w:val="24"/>
            </w:rPr>
          </w:pPr>
          <w:r w:rsidRPr="00F2646C">
            <w:rPr>
              <w:rFonts w:ascii="Times New Roman" w:hAnsi="Times New Roman" w:cs="Times New Roman"/>
              <w:sz w:val="24"/>
              <w:szCs w:val="24"/>
            </w:rPr>
            <w:fldChar w:fldCharType="begin"/>
          </w:r>
          <w:r w:rsidRPr="00F2646C">
            <w:rPr>
              <w:rFonts w:ascii="Times New Roman" w:hAnsi="Times New Roman" w:cs="Times New Roman"/>
              <w:sz w:val="24"/>
              <w:szCs w:val="24"/>
            </w:rPr>
            <w:instrText xml:space="preserve"> TOC \o "1-3" \h \z \u </w:instrText>
          </w:r>
          <w:r w:rsidRPr="00F2646C">
            <w:rPr>
              <w:rFonts w:ascii="Times New Roman" w:hAnsi="Times New Roman" w:cs="Times New Roman"/>
              <w:sz w:val="24"/>
              <w:szCs w:val="24"/>
            </w:rPr>
            <w:fldChar w:fldCharType="separate"/>
          </w:r>
          <w:hyperlink w:anchor="_Toc148429135" w:history="1">
            <w:r w:rsidRPr="00F2646C">
              <w:rPr>
                <w:rStyle w:val="Hyperlink"/>
                <w:rFonts w:ascii="Times New Roman" w:hAnsi="Times New Roman" w:cs="Times New Roman"/>
                <w:noProof/>
                <w:sz w:val="24"/>
                <w:szCs w:val="24"/>
              </w:rPr>
              <w:t>Introduction</w:t>
            </w:r>
            <w:r w:rsidRPr="00F2646C">
              <w:rPr>
                <w:rFonts w:ascii="Times New Roman" w:hAnsi="Times New Roman" w:cs="Times New Roman"/>
                <w:noProof/>
                <w:webHidden/>
                <w:sz w:val="24"/>
                <w:szCs w:val="24"/>
              </w:rPr>
              <w:tab/>
            </w:r>
            <w:r w:rsidRPr="00F2646C">
              <w:rPr>
                <w:rFonts w:ascii="Times New Roman" w:hAnsi="Times New Roman" w:cs="Times New Roman"/>
                <w:noProof/>
                <w:webHidden/>
                <w:sz w:val="24"/>
                <w:szCs w:val="24"/>
              </w:rPr>
              <w:fldChar w:fldCharType="begin"/>
            </w:r>
            <w:r w:rsidRPr="00F2646C">
              <w:rPr>
                <w:rFonts w:ascii="Times New Roman" w:hAnsi="Times New Roman" w:cs="Times New Roman"/>
                <w:noProof/>
                <w:webHidden/>
                <w:sz w:val="24"/>
                <w:szCs w:val="24"/>
              </w:rPr>
              <w:instrText xml:space="preserve"> PAGEREF _Toc148429135 \h </w:instrText>
            </w:r>
            <w:r w:rsidRPr="00F2646C">
              <w:rPr>
                <w:rFonts w:ascii="Times New Roman" w:hAnsi="Times New Roman" w:cs="Times New Roman"/>
                <w:noProof/>
                <w:webHidden/>
                <w:sz w:val="24"/>
                <w:szCs w:val="24"/>
              </w:rPr>
            </w:r>
            <w:r w:rsidRPr="00F2646C">
              <w:rPr>
                <w:rFonts w:ascii="Times New Roman" w:hAnsi="Times New Roman" w:cs="Times New Roman"/>
                <w:noProof/>
                <w:webHidden/>
                <w:sz w:val="24"/>
                <w:szCs w:val="24"/>
              </w:rPr>
              <w:fldChar w:fldCharType="separate"/>
            </w:r>
            <w:r w:rsidR="0026674A">
              <w:rPr>
                <w:rFonts w:ascii="Times New Roman" w:hAnsi="Times New Roman" w:cs="Times New Roman"/>
                <w:noProof/>
                <w:webHidden/>
                <w:sz w:val="24"/>
                <w:szCs w:val="24"/>
              </w:rPr>
              <w:t>2</w:t>
            </w:r>
            <w:r w:rsidRPr="00F2646C">
              <w:rPr>
                <w:rFonts w:ascii="Times New Roman" w:hAnsi="Times New Roman" w:cs="Times New Roman"/>
                <w:noProof/>
                <w:webHidden/>
                <w:sz w:val="24"/>
                <w:szCs w:val="24"/>
              </w:rPr>
              <w:fldChar w:fldCharType="end"/>
            </w:r>
          </w:hyperlink>
        </w:p>
        <w:p w14:paraId="1D4A3603" w14:textId="00204172" w:rsidR="00F2646C" w:rsidRPr="00F2646C" w:rsidRDefault="00715E94">
          <w:pPr>
            <w:pStyle w:val="TOC1"/>
            <w:tabs>
              <w:tab w:val="right" w:leader="dot" w:pos="9016"/>
            </w:tabs>
            <w:rPr>
              <w:rFonts w:ascii="Times New Roman" w:hAnsi="Times New Roman" w:cs="Times New Roman"/>
              <w:noProof/>
              <w:sz w:val="24"/>
              <w:szCs w:val="24"/>
            </w:rPr>
          </w:pPr>
          <w:hyperlink w:anchor="_Toc148429136" w:history="1">
            <w:r w:rsidR="00F2646C" w:rsidRPr="00F2646C">
              <w:rPr>
                <w:rStyle w:val="Hyperlink"/>
                <w:rFonts w:ascii="Times New Roman" w:hAnsi="Times New Roman" w:cs="Times New Roman"/>
                <w:noProof/>
                <w:sz w:val="24"/>
                <w:szCs w:val="24"/>
              </w:rPr>
              <w:t>Situational Analysis</w:t>
            </w:r>
            <w:r w:rsidR="00F2646C" w:rsidRPr="00F2646C">
              <w:rPr>
                <w:rFonts w:ascii="Times New Roman" w:hAnsi="Times New Roman" w:cs="Times New Roman"/>
                <w:noProof/>
                <w:webHidden/>
                <w:sz w:val="24"/>
                <w:szCs w:val="24"/>
              </w:rPr>
              <w:tab/>
            </w:r>
            <w:r w:rsidR="00F2646C" w:rsidRPr="00F2646C">
              <w:rPr>
                <w:rFonts w:ascii="Times New Roman" w:hAnsi="Times New Roman" w:cs="Times New Roman"/>
                <w:noProof/>
                <w:webHidden/>
                <w:sz w:val="24"/>
                <w:szCs w:val="24"/>
              </w:rPr>
              <w:fldChar w:fldCharType="begin"/>
            </w:r>
            <w:r w:rsidR="00F2646C" w:rsidRPr="00F2646C">
              <w:rPr>
                <w:rFonts w:ascii="Times New Roman" w:hAnsi="Times New Roman" w:cs="Times New Roman"/>
                <w:noProof/>
                <w:webHidden/>
                <w:sz w:val="24"/>
                <w:szCs w:val="24"/>
              </w:rPr>
              <w:instrText xml:space="preserve"> PAGEREF _Toc148429136 \h </w:instrText>
            </w:r>
            <w:r w:rsidR="00F2646C" w:rsidRPr="00F2646C">
              <w:rPr>
                <w:rFonts w:ascii="Times New Roman" w:hAnsi="Times New Roman" w:cs="Times New Roman"/>
                <w:noProof/>
                <w:webHidden/>
                <w:sz w:val="24"/>
                <w:szCs w:val="24"/>
              </w:rPr>
            </w:r>
            <w:r w:rsidR="00F2646C" w:rsidRPr="00F2646C">
              <w:rPr>
                <w:rFonts w:ascii="Times New Roman" w:hAnsi="Times New Roman" w:cs="Times New Roman"/>
                <w:noProof/>
                <w:webHidden/>
                <w:sz w:val="24"/>
                <w:szCs w:val="24"/>
              </w:rPr>
              <w:fldChar w:fldCharType="separate"/>
            </w:r>
            <w:r w:rsidR="0026674A">
              <w:rPr>
                <w:rFonts w:ascii="Times New Roman" w:hAnsi="Times New Roman" w:cs="Times New Roman"/>
                <w:noProof/>
                <w:webHidden/>
                <w:sz w:val="24"/>
                <w:szCs w:val="24"/>
              </w:rPr>
              <w:t>2</w:t>
            </w:r>
            <w:r w:rsidR="00F2646C" w:rsidRPr="00F2646C">
              <w:rPr>
                <w:rFonts w:ascii="Times New Roman" w:hAnsi="Times New Roman" w:cs="Times New Roman"/>
                <w:noProof/>
                <w:webHidden/>
                <w:sz w:val="24"/>
                <w:szCs w:val="24"/>
              </w:rPr>
              <w:fldChar w:fldCharType="end"/>
            </w:r>
          </w:hyperlink>
        </w:p>
        <w:p w14:paraId="4306CDB5" w14:textId="48E3EECB" w:rsidR="00F2646C" w:rsidRPr="00F2646C" w:rsidRDefault="00715E94">
          <w:pPr>
            <w:pStyle w:val="TOC1"/>
            <w:tabs>
              <w:tab w:val="right" w:leader="dot" w:pos="9016"/>
            </w:tabs>
            <w:rPr>
              <w:rFonts w:ascii="Times New Roman" w:hAnsi="Times New Roman" w:cs="Times New Roman"/>
              <w:noProof/>
              <w:sz w:val="24"/>
              <w:szCs w:val="24"/>
            </w:rPr>
          </w:pPr>
          <w:hyperlink w:anchor="_Toc148429137" w:history="1">
            <w:r w:rsidR="00F2646C" w:rsidRPr="00F2646C">
              <w:rPr>
                <w:rStyle w:val="Hyperlink"/>
                <w:rFonts w:ascii="Times New Roman" w:hAnsi="Times New Roman" w:cs="Times New Roman"/>
                <w:noProof/>
                <w:sz w:val="24"/>
                <w:szCs w:val="24"/>
              </w:rPr>
              <w:t>Marketing Mix (7Ps)</w:t>
            </w:r>
            <w:r w:rsidR="00F2646C" w:rsidRPr="00F2646C">
              <w:rPr>
                <w:rFonts w:ascii="Times New Roman" w:hAnsi="Times New Roman" w:cs="Times New Roman"/>
                <w:noProof/>
                <w:webHidden/>
                <w:sz w:val="24"/>
                <w:szCs w:val="24"/>
              </w:rPr>
              <w:tab/>
            </w:r>
            <w:r w:rsidR="00F2646C" w:rsidRPr="00F2646C">
              <w:rPr>
                <w:rFonts w:ascii="Times New Roman" w:hAnsi="Times New Roman" w:cs="Times New Roman"/>
                <w:noProof/>
                <w:webHidden/>
                <w:sz w:val="24"/>
                <w:szCs w:val="24"/>
              </w:rPr>
              <w:fldChar w:fldCharType="begin"/>
            </w:r>
            <w:r w:rsidR="00F2646C" w:rsidRPr="00F2646C">
              <w:rPr>
                <w:rFonts w:ascii="Times New Roman" w:hAnsi="Times New Roman" w:cs="Times New Roman"/>
                <w:noProof/>
                <w:webHidden/>
                <w:sz w:val="24"/>
                <w:szCs w:val="24"/>
              </w:rPr>
              <w:instrText xml:space="preserve"> PAGEREF _Toc148429137 \h </w:instrText>
            </w:r>
            <w:r w:rsidR="00F2646C" w:rsidRPr="00F2646C">
              <w:rPr>
                <w:rFonts w:ascii="Times New Roman" w:hAnsi="Times New Roman" w:cs="Times New Roman"/>
                <w:noProof/>
                <w:webHidden/>
                <w:sz w:val="24"/>
                <w:szCs w:val="24"/>
              </w:rPr>
            </w:r>
            <w:r w:rsidR="00F2646C" w:rsidRPr="00F2646C">
              <w:rPr>
                <w:rFonts w:ascii="Times New Roman" w:hAnsi="Times New Roman" w:cs="Times New Roman"/>
                <w:noProof/>
                <w:webHidden/>
                <w:sz w:val="24"/>
                <w:szCs w:val="24"/>
              </w:rPr>
              <w:fldChar w:fldCharType="separate"/>
            </w:r>
            <w:r w:rsidR="0026674A">
              <w:rPr>
                <w:rFonts w:ascii="Times New Roman" w:hAnsi="Times New Roman" w:cs="Times New Roman"/>
                <w:noProof/>
                <w:webHidden/>
                <w:sz w:val="24"/>
                <w:szCs w:val="24"/>
              </w:rPr>
              <w:t>3</w:t>
            </w:r>
            <w:r w:rsidR="00F2646C" w:rsidRPr="00F2646C">
              <w:rPr>
                <w:rFonts w:ascii="Times New Roman" w:hAnsi="Times New Roman" w:cs="Times New Roman"/>
                <w:noProof/>
                <w:webHidden/>
                <w:sz w:val="24"/>
                <w:szCs w:val="24"/>
              </w:rPr>
              <w:fldChar w:fldCharType="end"/>
            </w:r>
          </w:hyperlink>
        </w:p>
        <w:p w14:paraId="770E7091" w14:textId="7C491E31" w:rsidR="00F2646C" w:rsidRPr="00F2646C" w:rsidRDefault="00715E94">
          <w:pPr>
            <w:pStyle w:val="TOC1"/>
            <w:tabs>
              <w:tab w:val="right" w:leader="dot" w:pos="9016"/>
            </w:tabs>
            <w:rPr>
              <w:rFonts w:ascii="Times New Roman" w:hAnsi="Times New Roman" w:cs="Times New Roman"/>
              <w:noProof/>
              <w:sz w:val="24"/>
              <w:szCs w:val="24"/>
            </w:rPr>
          </w:pPr>
          <w:hyperlink w:anchor="_Toc148429138" w:history="1">
            <w:r w:rsidR="00F2646C" w:rsidRPr="00F2646C">
              <w:rPr>
                <w:rStyle w:val="Hyperlink"/>
                <w:rFonts w:ascii="Times New Roman" w:hAnsi="Times New Roman" w:cs="Times New Roman"/>
                <w:noProof/>
                <w:sz w:val="24"/>
                <w:szCs w:val="24"/>
              </w:rPr>
              <w:t>Segmentation, Targeting, Positioning</w:t>
            </w:r>
            <w:r w:rsidR="00F2646C" w:rsidRPr="00F2646C">
              <w:rPr>
                <w:rFonts w:ascii="Times New Roman" w:hAnsi="Times New Roman" w:cs="Times New Roman"/>
                <w:noProof/>
                <w:webHidden/>
                <w:sz w:val="24"/>
                <w:szCs w:val="24"/>
              </w:rPr>
              <w:tab/>
            </w:r>
            <w:r w:rsidR="00F2646C" w:rsidRPr="00F2646C">
              <w:rPr>
                <w:rFonts w:ascii="Times New Roman" w:hAnsi="Times New Roman" w:cs="Times New Roman"/>
                <w:noProof/>
                <w:webHidden/>
                <w:sz w:val="24"/>
                <w:szCs w:val="24"/>
              </w:rPr>
              <w:fldChar w:fldCharType="begin"/>
            </w:r>
            <w:r w:rsidR="00F2646C" w:rsidRPr="00F2646C">
              <w:rPr>
                <w:rFonts w:ascii="Times New Roman" w:hAnsi="Times New Roman" w:cs="Times New Roman"/>
                <w:noProof/>
                <w:webHidden/>
                <w:sz w:val="24"/>
                <w:szCs w:val="24"/>
              </w:rPr>
              <w:instrText xml:space="preserve"> PAGEREF _Toc148429138 \h </w:instrText>
            </w:r>
            <w:r w:rsidR="00F2646C" w:rsidRPr="00F2646C">
              <w:rPr>
                <w:rFonts w:ascii="Times New Roman" w:hAnsi="Times New Roman" w:cs="Times New Roman"/>
                <w:noProof/>
                <w:webHidden/>
                <w:sz w:val="24"/>
                <w:szCs w:val="24"/>
              </w:rPr>
            </w:r>
            <w:r w:rsidR="00F2646C" w:rsidRPr="00F2646C">
              <w:rPr>
                <w:rFonts w:ascii="Times New Roman" w:hAnsi="Times New Roman" w:cs="Times New Roman"/>
                <w:noProof/>
                <w:webHidden/>
                <w:sz w:val="24"/>
                <w:szCs w:val="24"/>
              </w:rPr>
              <w:fldChar w:fldCharType="separate"/>
            </w:r>
            <w:r w:rsidR="0026674A">
              <w:rPr>
                <w:rFonts w:ascii="Times New Roman" w:hAnsi="Times New Roman" w:cs="Times New Roman"/>
                <w:noProof/>
                <w:webHidden/>
                <w:sz w:val="24"/>
                <w:szCs w:val="24"/>
              </w:rPr>
              <w:t>4</w:t>
            </w:r>
            <w:r w:rsidR="00F2646C" w:rsidRPr="00F2646C">
              <w:rPr>
                <w:rFonts w:ascii="Times New Roman" w:hAnsi="Times New Roman" w:cs="Times New Roman"/>
                <w:noProof/>
                <w:webHidden/>
                <w:sz w:val="24"/>
                <w:szCs w:val="24"/>
              </w:rPr>
              <w:fldChar w:fldCharType="end"/>
            </w:r>
          </w:hyperlink>
        </w:p>
        <w:p w14:paraId="00016663" w14:textId="68A802C3" w:rsidR="00F2646C" w:rsidRPr="00F2646C" w:rsidRDefault="00715E94">
          <w:pPr>
            <w:pStyle w:val="TOC1"/>
            <w:tabs>
              <w:tab w:val="right" w:leader="dot" w:pos="9016"/>
            </w:tabs>
            <w:rPr>
              <w:rFonts w:ascii="Times New Roman" w:hAnsi="Times New Roman" w:cs="Times New Roman"/>
              <w:noProof/>
              <w:sz w:val="24"/>
              <w:szCs w:val="24"/>
            </w:rPr>
          </w:pPr>
          <w:hyperlink w:anchor="_Toc148429139" w:history="1">
            <w:r w:rsidR="00F2646C" w:rsidRPr="00F2646C">
              <w:rPr>
                <w:rStyle w:val="Hyperlink"/>
                <w:rFonts w:ascii="Times New Roman" w:hAnsi="Times New Roman" w:cs="Times New Roman"/>
                <w:noProof/>
                <w:sz w:val="24"/>
                <w:szCs w:val="24"/>
              </w:rPr>
              <w:t>Conclusion</w:t>
            </w:r>
            <w:r w:rsidR="00F2646C" w:rsidRPr="00F2646C">
              <w:rPr>
                <w:rFonts w:ascii="Times New Roman" w:hAnsi="Times New Roman" w:cs="Times New Roman"/>
                <w:noProof/>
                <w:webHidden/>
                <w:sz w:val="24"/>
                <w:szCs w:val="24"/>
              </w:rPr>
              <w:tab/>
            </w:r>
            <w:r w:rsidR="00F2646C" w:rsidRPr="00F2646C">
              <w:rPr>
                <w:rFonts w:ascii="Times New Roman" w:hAnsi="Times New Roman" w:cs="Times New Roman"/>
                <w:noProof/>
                <w:webHidden/>
                <w:sz w:val="24"/>
                <w:szCs w:val="24"/>
              </w:rPr>
              <w:fldChar w:fldCharType="begin"/>
            </w:r>
            <w:r w:rsidR="00F2646C" w:rsidRPr="00F2646C">
              <w:rPr>
                <w:rFonts w:ascii="Times New Roman" w:hAnsi="Times New Roman" w:cs="Times New Roman"/>
                <w:noProof/>
                <w:webHidden/>
                <w:sz w:val="24"/>
                <w:szCs w:val="24"/>
              </w:rPr>
              <w:instrText xml:space="preserve"> PAGEREF _Toc148429139 \h </w:instrText>
            </w:r>
            <w:r w:rsidR="00F2646C" w:rsidRPr="00F2646C">
              <w:rPr>
                <w:rFonts w:ascii="Times New Roman" w:hAnsi="Times New Roman" w:cs="Times New Roman"/>
                <w:noProof/>
                <w:webHidden/>
                <w:sz w:val="24"/>
                <w:szCs w:val="24"/>
              </w:rPr>
            </w:r>
            <w:r w:rsidR="00F2646C" w:rsidRPr="00F2646C">
              <w:rPr>
                <w:rFonts w:ascii="Times New Roman" w:hAnsi="Times New Roman" w:cs="Times New Roman"/>
                <w:noProof/>
                <w:webHidden/>
                <w:sz w:val="24"/>
                <w:szCs w:val="24"/>
              </w:rPr>
              <w:fldChar w:fldCharType="separate"/>
            </w:r>
            <w:r w:rsidR="0026674A">
              <w:rPr>
                <w:rFonts w:ascii="Times New Roman" w:hAnsi="Times New Roman" w:cs="Times New Roman"/>
                <w:noProof/>
                <w:webHidden/>
                <w:sz w:val="24"/>
                <w:szCs w:val="24"/>
              </w:rPr>
              <w:t>5</w:t>
            </w:r>
            <w:r w:rsidR="00F2646C" w:rsidRPr="00F2646C">
              <w:rPr>
                <w:rFonts w:ascii="Times New Roman" w:hAnsi="Times New Roman" w:cs="Times New Roman"/>
                <w:noProof/>
                <w:webHidden/>
                <w:sz w:val="24"/>
                <w:szCs w:val="24"/>
              </w:rPr>
              <w:fldChar w:fldCharType="end"/>
            </w:r>
          </w:hyperlink>
        </w:p>
        <w:p w14:paraId="50C1933E" w14:textId="71755C35" w:rsidR="00F2646C" w:rsidRPr="00F2646C" w:rsidRDefault="00715E94">
          <w:pPr>
            <w:pStyle w:val="TOC1"/>
            <w:tabs>
              <w:tab w:val="right" w:leader="dot" w:pos="9016"/>
            </w:tabs>
            <w:rPr>
              <w:rFonts w:ascii="Times New Roman" w:hAnsi="Times New Roman" w:cs="Times New Roman"/>
              <w:noProof/>
              <w:sz w:val="24"/>
              <w:szCs w:val="24"/>
            </w:rPr>
          </w:pPr>
          <w:hyperlink w:anchor="_Toc148429140" w:history="1">
            <w:r w:rsidR="00F2646C" w:rsidRPr="00F2646C">
              <w:rPr>
                <w:rStyle w:val="Hyperlink"/>
                <w:rFonts w:ascii="Times New Roman" w:hAnsi="Times New Roman" w:cs="Times New Roman"/>
                <w:noProof/>
                <w:sz w:val="24"/>
                <w:szCs w:val="24"/>
                <w:lang w:val="en-US"/>
              </w:rPr>
              <w:t>References</w:t>
            </w:r>
            <w:r w:rsidR="00F2646C" w:rsidRPr="00F2646C">
              <w:rPr>
                <w:rFonts w:ascii="Times New Roman" w:hAnsi="Times New Roman" w:cs="Times New Roman"/>
                <w:noProof/>
                <w:webHidden/>
                <w:sz w:val="24"/>
                <w:szCs w:val="24"/>
              </w:rPr>
              <w:tab/>
            </w:r>
            <w:r w:rsidR="00F2646C" w:rsidRPr="00F2646C">
              <w:rPr>
                <w:rFonts w:ascii="Times New Roman" w:hAnsi="Times New Roman" w:cs="Times New Roman"/>
                <w:noProof/>
                <w:webHidden/>
                <w:sz w:val="24"/>
                <w:szCs w:val="24"/>
              </w:rPr>
              <w:fldChar w:fldCharType="begin"/>
            </w:r>
            <w:r w:rsidR="00F2646C" w:rsidRPr="00F2646C">
              <w:rPr>
                <w:rFonts w:ascii="Times New Roman" w:hAnsi="Times New Roman" w:cs="Times New Roman"/>
                <w:noProof/>
                <w:webHidden/>
                <w:sz w:val="24"/>
                <w:szCs w:val="24"/>
              </w:rPr>
              <w:instrText xml:space="preserve"> PAGEREF _Toc148429140 \h </w:instrText>
            </w:r>
            <w:r w:rsidR="00F2646C" w:rsidRPr="00F2646C">
              <w:rPr>
                <w:rFonts w:ascii="Times New Roman" w:hAnsi="Times New Roman" w:cs="Times New Roman"/>
                <w:noProof/>
                <w:webHidden/>
                <w:sz w:val="24"/>
                <w:szCs w:val="24"/>
              </w:rPr>
            </w:r>
            <w:r w:rsidR="00F2646C" w:rsidRPr="00F2646C">
              <w:rPr>
                <w:rFonts w:ascii="Times New Roman" w:hAnsi="Times New Roman" w:cs="Times New Roman"/>
                <w:noProof/>
                <w:webHidden/>
                <w:sz w:val="24"/>
                <w:szCs w:val="24"/>
              </w:rPr>
              <w:fldChar w:fldCharType="separate"/>
            </w:r>
            <w:r w:rsidR="0026674A">
              <w:rPr>
                <w:rFonts w:ascii="Times New Roman" w:hAnsi="Times New Roman" w:cs="Times New Roman"/>
                <w:noProof/>
                <w:webHidden/>
                <w:sz w:val="24"/>
                <w:szCs w:val="24"/>
              </w:rPr>
              <w:t>6</w:t>
            </w:r>
            <w:r w:rsidR="00F2646C" w:rsidRPr="00F2646C">
              <w:rPr>
                <w:rFonts w:ascii="Times New Roman" w:hAnsi="Times New Roman" w:cs="Times New Roman"/>
                <w:noProof/>
                <w:webHidden/>
                <w:sz w:val="24"/>
                <w:szCs w:val="24"/>
              </w:rPr>
              <w:fldChar w:fldCharType="end"/>
            </w:r>
          </w:hyperlink>
        </w:p>
        <w:p w14:paraId="5B6A3E39" w14:textId="2345BC71" w:rsidR="00F2646C" w:rsidRPr="00F2646C" w:rsidRDefault="00F2646C">
          <w:pPr>
            <w:rPr>
              <w:rFonts w:ascii="Times New Roman" w:hAnsi="Times New Roman" w:cs="Times New Roman"/>
              <w:sz w:val="24"/>
              <w:szCs w:val="24"/>
            </w:rPr>
          </w:pPr>
          <w:r w:rsidRPr="00F2646C">
            <w:rPr>
              <w:rFonts w:ascii="Times New Roman" w:hAnsi="Times New Roman" w:cs="Times New Roman"/>
              <w:b/>
              <w:bCs/>
              <w:noProof/>
              <w:sz w:val="24"/>
              <w:szCs w:val="24"/>
            </w:rPr>
            <w:fldChar w:fldCharType="end"/>
          </w:r>
        </w:p>
      </w:sdtContent>
    </w:sdt>
    <w:p w14:paraId="40733484" w14:textId="77777777" w:rsidR="00F2646C" w:rsidRDefault="00F2646C">
      <w:pPr>
        <w:rPr>
          <w:rFonts w:ascii="Times New Roman" w:eastAsia="SimSun" w:hAnsi="Times New Roman"/>
          <w:b/>
          <w:color w:val="000000" w:themeColor="text1"/>
          <w:sz w:val="24"/>
          <w:szCs w:val="32"/>
        </w:rPr>
      </w:pPr>
      <w:bookmarkStart w:id="0" w:name="_Toc148429135"/>
      <w:r>
        <w:br w:type="page"/>
      </w:r>
    </w:p>
    <w:p w14:paraId="2D7379DC" w14:textId="3AC55C50" w:rsidR="00A17AE6" w:rsidRPr="00A17AE6" w:rsidRDefault="00A17AE6" w:rsidP="00D71EF3">
      <w:pPr>
        <w:pStyle w:val="Heading1"/>
      </w:pPr>
      <w:r w:rsidRPr="480C33E5">
        <w:lastRenderedPageBreak/>
        <w:t>Introduction</w:t>
      </w:r>
      <w:bookmarkEnd w:id="0"/>
    </w:p>
    <w:p w14:paraId="40D3471F" w14:textId="51500666" w:rsidR="7077149C" w:rsidRDefault="7077149C" w:rsidP="00D71EF3">
      <w:pPr>
        <w:spacing w:line="360" w:lineRule="auto"/>
        <w:jc w:val="both"/>
        <w:rPr>
          <w:rFonts w:ascii="Times New Roman" w:hAnsi="Times New Roman" w:cs="Times New Roman"/>
          <w:sz w:val="24"/>
          <w:szCs w:val="24"/>
        </w:rPr>
      </w:pPr>
      <w:r w:rsidRPr="480C33E5">
        <w:rPr>
          <w:rFonts w:ascii="Times New Roman" w:hAnsi="Times New Roman" w:cs="Times New Roman"/>
          <w:sz w:val="24"/>
          <w:szCs w:val="24"/>
        </w:rPr>
        <w:t>Effective marketing tactics are essential for the success and expansion of international hotel brands in the competitive hospitality sector</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(Khatter, 2023)</w:t>
      </w:r>
      <w:r w:rsidRPr="480C33E5">
        <w:rPr>
          <w:rFonts w:ascii="Times New Roman" w:hAnsi="Times New Roman" w:cs="Times New Roman"/>
          <w:sz w:val="24"/>
          <w:szCs w:val="24"/>
        </w:rPr>
        <w:t>. The marketing strategies used by Six Senses and Holiday Inn, two well-known international hotel brands, are compared in this essay. By examining the marketing mix (the 7Ps), segmentation, targeting, positioning, and marketing communications of these organizations, we hope to learn more about how they promote their goods and services. SWOT and PESTLE analyses, two situational assessment tools, will serve as the foundation of our analysis as we explore each party's internal and external positions, problems, opportunities, and points of differentiation. In addition, we'll talk about current issues like how these firms' marketing strategies are affected by recent geopolitical developments and changes in the business climate</w:t>
      </w:r>
      <w:r w:rsidR="00276C88">
        <w:rPr>
          <w:rFonts w:ascii="Times New Roman" w:hAnsi="Times New Roman" w:cs="Times New Roman"/>
          <w:sz w:val="24"/>
          <w:szCs w:val="24"/>
          <w:lang w:val="en-US"/>
        </w:rPr>
        <w:t xml:space="preserve">. </w:t>
      </w:r>
      <w:r w:rsidRPr="480C33E5">
        <w:rPr>
          <w:rFonts w:ascii="Times New Roman" w:hAnsi="Times New Roman" w:cs="Times New Roman"/>
          <w:sz w:val="24"/>
          <w:szCs w:val="24"/>
        </w:rPr>
        <w:t>Finally, considering the constantly changing dynamics of the hospitality industry, this investigation aims to not only highlight the similarities and contrasts between their marketing approaches, but also to offer suggestions for potential future expansion.</w:t>
      </w:r>
    </w:p>
    <w:p w14:paraId="0FDB733C" w14:textId="6BFDA03E" w:rsidR="00A17AE6" w:rsidRPr="00A17AE6" w:rsidRDefault="00A17AE6" w:rsidP="00D71EF3">
      <w:pPr>
        <w:pStyle w:val="Heading1"/>
      </w:pPr>
      <w:bookmarkStart w:id="1" w:name="_Toc148429136"/>
      <w:r w:rsidRPr="480C33E5">
        <w:t>Situational Analysis</w:t>
      </w:r>
      <w:bookmarkEnd w:id="1"/>
    </w:p>
    <w:p w14:paraId="151F3054" w14:textId="05C360CD" w:rsidR="5C1281DB" w:rsidRDefault="5C1281DB" w:rsidP="00D71EF3">
      <w:pPr>
        <w:spacing w:line="360" w:lineRule="auto"/>
        <w:jc w:val="both"/>
        <w:rPr>
          <w:rFonts w:ascii="Times New Roman" w:hAnsi="Times New Roman" w:cs="Times New Roman"/>
          <w:sz w:val="24"/>
          <w:szCs w:val="24"/>
        </w:rPr>
      </w:pPr>
      <w:r w:rsidRPr="480C33E5">
        <w:rPr>
          <w:rFonts w:ascii="Times New Roman" w:hAnsi="Times New Roman" w:cs="Times New Roman"/>
          <w:sz w:val="24"/>
          <w:szCs w:val="24"/>
        </w:rPr>
        <w:t>Beginning with a SWOT analysis, the essay moves on to a situational study of Six Senses and Holiday Inn's marketing strategies</w:t>
      </w:r>
      <w:r w:rsidR="00276C88">
        <w:rPr>
          <w:rFonts w:ascii="Times New Roman" w:hAnsi="Times New Roman" w:cs="Times New Roman"/>
          <w:sz w:val="24"/>
          <w:szCs w:val="24"/>
          <w:lang w:val="en-US"/>
        </w:rPr>
        <w:t xml:space="preserve">. </w:t>
      </w:r>
      <w:r w:rsidRPr="480C33E5">
        <w:rPr>
          <w:rFonts w:ascii="Times New Roman" w:hAnsi="Times New Roman" w:cs="Times New Roman"/>
          <w:sz w:val="24"/>
          <w:szCs w:val="24"/>
        </w:rPr>
        <w:t xml:space="preserve">The premium and </w:t>
      </w:r>
      <w:r w:rsidR="57231865" w:rsidRPr="480C33E5">
        <w:rPr>
          <w:rFonts w:ascii="Times New Roman" w:hAnsi="Times New Roman" w:cs="Times New Roman"/>
          <w:sz w:val="24"/>
          <w:szCs w:val="24"/>
        </w:rPr>
        <w:t>sustainability focused</w:t>
      </w:r>
      <w:r w:rsidRPr="480C33E5">
        <w:rPr>
          <w:rFonts w:ascii="Times New Roman" w:hAnsi="Times New Roman" w:cs="Times New Roman"/>
          <w:sz w:val="24"/>
          <w:szCs w:val="24"/>
        </w:rPr>
        <w:t xml:space="preserve"> Six Senses has a strong dedication to eco-friendly </w:t>
      </w:r>
      <w:r w:rsidR="4FEC3D2D" w:rsidRPr="480C33E5">
        <w:rPr>
          <w:rFonts w:ascii="Times New Roman" w:hAnsi="Times New Roman" w:cs="Times New Roman"/>
          <w:sz w:val="24"/>
          <w:szCs w:val="24"/>
        </w:rPr>
        <w:t>practices</w:t>
      </w:r>
      <w:r w:rsidRPr="480C33E5">
        <w:rPr>
          <w:rFonts w:ascii="Times New Roman" w:hAnsi="Times New Roman" w:cs="Times New Roman"/>
          <w:sz w:val="24"/>
          <w:szCs w:val="24"/>
        </w:rPr>
        <w:t>, while Holiday Inn, with its wide-ranging global presence, has a strong distribution network</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(Da Cunha, Correia and Da Vital Costa, 2021)</w:t>
      </w:r>
      <w:r w:rsidRPr="480C33E5">
        <w:rPr>
          <w:rFonts w:ascii="Times New Roman" w:hAnsi="Times New Roman" w:cs="Times New Roman"/>
          <w:sz w:val="24"/>
          <w:szCs w:val="24"/>
        </w:rPr>
        <w:t>. Holiday Inn may struggle to maintain a consistent luxury image across its numerous facilities, while Six Senses may struggle with a smaller worldwide reach than its rival. Contrasting marketing strategies can be a result of these variations in SWOT profiles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(Varadarajan, 2020)</w:t>
      </w:r>
      <w:r w:rsidRPr="480C33E5">
        <w:rPr>
          <w:rFonts w:ascii="Times New Roman" w:hAnsi="Times New Roman" w:cs="Times New Roman"/>
          <w:sz w:val="24"/>
          <w:szCs w:val="24"/>
        </w:rPr>
        <w:t xml:space="preserve">. As we go on to the extrinsic variables, a PESTLE study enables us to evaluate the elements of the political, economic, social, technical, environmental, and legal influences on these brands. Uncertainties have been brought on by recent geopolitical events, such as international conflicts and trade disruptions. </w:t>
      </w:r>
      <w:r w:rsidR="6EB3D9CB" w:rsidRPr="480C33E5">
        <w:rPr>
          <w:rFonts w:ascii="Times New Roman" w:hAnsi="Times New Roman" w:cs="Times New Roman"/>
          <w:sz w:val="24"/>
          <w:szCs w:val="24"/>
        </w:rPr>
        <w:t>For instance, trade disagreements may affect both businesses' expansion goals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(Chou et al., 2020)</w:t>
      </w:r>
      <w:r w:rsidR="6EB3D9CB" w:rsidRPr="480C33E5">
        <w:rPr>
          <w:rFonts w:ascii="Times New Roman" w:hAnsi="Times New Roman" w:cs="Times New Roman"/>
          <w:sz w:val="24"/>
          <w:szCs w:val="24"/>
        </w:rPr>
        <w:t>.</w:t>
      </w:r>
      <w:r w:rsidRPr="480C33E5">
        <w:rPr>
          <w:rFonts w:ascii="Times New Roman" w:hAnsi="Times New Roman" w:cs="Times New Roman"/>
          <w:sz w:val="24"/>
          <w:szCs w:val="24"/>
        </w:rPr>
        <w:t xml:space="preserve"> Additionally, while both must adapt to stay relevant, the continual development of technology, from booking platforms to contactless check-ins, creates opportunities and risks for both. </w:t>
      </w:r>
      <w:r w:rsidR="6C790317" w:rsidRPr="480C33E5">
        <w:rPr>
          <w:rFonts w:ascii="Times New Roman" w:hAnsi="Times New Roman" w:cs="Times New Roman"/>
          <w:sz w:val="24"/>
          <w:szCs w:val="24"/>
        </w:rPr>
        <w:t xml:space="preserve">An environmental element to consider is the global trend towards sustainability and eco-consciousness, which fits well with Six Senses' philosophy but may </w:t>
      </w:r>
      <w:bookmarkStart w:id="2" w:name="_Int_KQorgCdK"/>
      <w:r w:rsidR="6C790317" w:rsidRPr="480C33E5">
        <w:rPr>
          <w:rFonts w:ascii="Times New Roman" w:hAnsi="Times New Roman" w:cs="Times New Roman"/>
          <w:sz w:val="24"/>
          <w:szCs w:val="24"/>
        </w:rPr>
        <w:t>provide</w:t>
      </w:r>
      <w:bookmarkEnd w:id="2"/>
      <w:r w:rsidR="6C790317" w:rsidRPr="480C33E5">
        <w:rPr>
          <w:rFonts w:ascii="Times New Roman" w:hAnsi="Times New Roman" w:cs="Times New Roman"/>
          <w:sz w:val="24"/>
          <w:szCs w:val="24"/>
        </w:rPr>
        <w:t xml:space="preserve"> difficulties for Holiday Inn's enormous network</w:t>
      </w:r>
      <w:r w:rsidR="00A16329">
        <w:rPr>
          <w:rFonts w:ascii="Times New Roman" w:hAnsi="Times New Roman" w:cs="Times New Roman"/>
          <w:sz w:val="24"/>
          <w:szCs w:val="24"/>
          <w:lang w:val="en-US"/>
        </w:rPr>
        <w:t xml:space="preserve"> </w:t>
      </w:r>
      <w:r w:rsidR="00A16329" w:rsidRPr="00276C88">
        <w:rPr>
          <w:rFonts w:ascii="Times New Roman" w:hAnsi="Times New Roman" w:cs="Times New Roman"/>
          <w:sz w:val="24"/>
          <w:szCs w:val="24"/>
          <w:lang w:val="en-US"/>
        </w:rPr>
        <w:t>(Σακάς et al., 2022)</w:t>
      </w:r>
      <w:r w:rsidR="6C790317" w:rsidRPr="480C33E5">
        <w:rPr>
          <w:rFonts w:ascii="Times New Roman" w:hAnsi="Times New Roman" w:cs="Times New Roman"/>
          <w:sz w:val="24"/>
          <w:szCs w:val="24"/>
        </w:rPr>
        <w:t>.</w:t>
      </w:r>
      <w:r w:rsidRPr="480C33E5">
        <w:rPr>
          <w:rFonts w:ascii="Times New Roman" w:hAnsi="Times New Roman" w:cs="Times New Roman"/>
          <w:sz w:val="24"/>
          <w:szCs w:val="24"/>
        </w:rPr>
        <w:t xml:space="preserve"> The rapidly evolving hospitality industry offers both companies chances for service delivery innovation, but they must also handle the dangers associated with economic downturns and changes in consumer preferences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(Anning-Dorson and Nyamekye, 2020)</w:t>
      </w:r>
      <w:r w:rsidRPr="480C33E5">
        <w:rPr>
          <w:rFonts w:ascii="Times New Roman" w:hAnsi="Times New Roman" w:cs="Times New Roman"/>
          <w:sz w:val="24"/>
          <w:szCs w:val="24"/>
        </w:rPr>
        <w:t xml:space="preserve">, as is clear from looking at the </w:t>
      </w:r>
      <w:r w:rsidRPr="480C33E5">
        <w:rPr>
          <w:rFonts w:ascii="Times New Roman" w:hAnsi="Times New Roman" w:cs="Times New Roman"/>
          <w:sz w:val="24"/>
          <w:szCs w:val="24"/>
        </w:rPr>
        <w:lastRenderedPageBreak/>
        <w:t xml:space="preserve">challenges and opportunities. The need for adaptation has been heightened by current worries in the hospitality industry, particularly in the wake of the global pandemic and shifting travel regulations. These worries add an </w:t>
      </w:r>
      <w:r w:rsidR="1F5BB66E" w:rsidRPr="480C33E5">
        <w:rPr>
          <w:rFonts w:ascii="Times New Roman" w:hAnsi="Times New Roman" w:cs="Times New Roman"/>
          <w:sz w:val="24"/>
          <w:szCs w:val="24"/>
        </w:rPr>
        <w:t>add</w:t>
      </w:r>
      <w:r w:rsidR="00ED5EE1">
        <w:rPr>
          <w:rFonts w:ascii="Times New Roman" w:hAnsi="Times New Roman" w:cs="Times New Roman"/>
          <w:sz w:val="24"/>
          <w:szCs w:val="24"/>
          <w:lang w:val="en-US"/>
        </w:rPr>
        <w:t>itional</w:t>
      </w:r>
      <w:r w:rsidR="00715E94">
        <w:rPr>
          <w:rFonts w:ascii="Times New Roman" w:hAnsi="Times New Roman" w:cs="Times New Roman"/>
          <w:sz w:val="24"/>
          <w:szCs w:val="24"/>
        </w:rPr>
        <w:t xml:space="preserve"> </w:t>
      </w:r>
      <w:r w:rsidRPr="480C33E5">
        <w:rPr>
          <w:rFonts w:ascii="Times New Roman" w:hAnsi="Times New Roman" w:cs="Times New Roman"/>
          <w:sz w:val="24"/>
          <w:szCs w:val="24"/>
        </w:rPr>
        <w:t xml:space="preserve">level of complication because brands must guarantee guest safety while offering distinctive experiences. </w:t>
      </w:r>
      <w:r w:rsidR="245C5012" w:rsidRPr="480C33E5">
        <w:rPr>
          <w:rFonts w:ascii="Times New Roman" w:hAnsi="Times New Roman" w:cs="Times New Roman"/>
          <w:sz w:val="24"/>
          <w:szCs w:val="24"/>
        </w:rPr>
        <w:t>Considering</w:t>
      </w:r>
      <w:r w:rsidRPr="480C33E5">
        <w:rPr>
          <w:rFonts w:ascii="Times New Roman" w:hAnsi="Times New Roman" w:cs="Times New Roman"/>
          <w:sz w:val="24"/>
          <w:szCs w:val="24"/>
        </w:rPr>
        <w:t xml:space="preserve"> this, the situational analysis </w:t>
      </w:r>
      <w:r w:rsidR="1E812375" w:rsidRPr="480C33E5">
        <w:rPr>
          <w:rFonts w:ascii="Times New Roman" w:hAnsi="Times New Roman" w:cs="Times New Roman"/>
          <w:sz w:val="24"/>
          <w:szCs w:val="24"/>
        </w:rPr>
        <w:t>proves</w:t>
      </w:r>
      <w:r w:rsidRPr="480C33E5">
        <w:rPr>
          <w:rFonts w:ascii="Times New Roman" w:hAnsi="Times New Roman" w:cs="Times New Roman"/>
          <w:sz w:val="24"/>
          <w:szCs w:val="24"/>
        </w:rPr>
        <w:t xml:space="preserve"> that Six Senses and Holiday Inn operate in a complicated context where their internal strengths and weaknesses, together with external opportunities and threats, define their marketing strategies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(Li, Larimo and Leonidou, 2020)</w:t>
      </w:r>
      <w:r w:rsidR="65D8A492" w:rsidRPr="480C33E5">
        <w:rPr>
          <w:rFonts w:ascii="Times New Roman" w:hAnsi="Times New Roman" w:cs="Times New Roman"/>
          <w:sz w:val="24"/>
          <w:szCs w:val="24"/>
        </w:rPr>
        <w:t xml:space="preserve">. </w:t>
      </w:r>
    </w:p>
    <w:p w14:paraId="2BE5A1B8" w14:textId="7340114D" w:rsidR="00A17AE6" w:rsidRPr="00A17AE6" w:rsidRDefault="00A17AE6" w:rsidP="00D71EF3">
      <w:pPr>
        <w:pStyle w:val="Heading1"/>
      </w:pPr>
      <w:bookmarkStart w:id="3" w:name="_Toc148429137"/>
      <w:r w:rsidRPr="480C33E5">
        <w:t>Marketing Mix (7Ps)</w:t>
      </w:r>
      <w:bookmarkEnd w:id="3"/>
    </w:p>
    <w:p w14:paraId="7C5995A0" w14:textId="2E9CA4F6" w:rsidR="329E3107" w:rsidRDefault="329E3107" w:rsidP="00D71EF3">
      <w:pPr>
        <w:spacing w:line="360" w:lineRule="auto"/>
        <w:jc w:val="both"/>
        <w:rPr>
          <w:rFonts w:ascii="Times New Roman" w:hAnsi="Times New Roman" w:cs="Times New Roman"/>
          <w:sz w:val="24"/>
          <w:szCs w:val="24"/>
        </w:rPr>
      </w:pPr>
      <w:r w:rsidRPr="480C33E5">
        <w:rPr>
          <w:rFonts w:ascii="Times New Roman" w:hAnsi="Times New Roman" w:cs="Times New Roman"/>
          <w:sz w:val="24"/>
          <w:szCs w:val="24"/>
        </w:rPr>
        <w:t>An</w:t>
      </w:r>
      <w:r w:rsidR="2D98EE30" w:rsidRPr="480C33E5">
        <w:rPr>
          <w:rFonts w:ascii="Times New Roman" w:hAnsi="Times New Roman" w:cs="Times New Roman"/>
          <w:sz w:val="24"/>
          <w:szCs w:val="24"/>
        </w:rPr>
        <w:t xml:space="preserve"> important framework for examining the essential elements of a brand's strategy is the marketing mix</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(Koç and Ayyıldız, 2021)</w:t>
      </w:r>
      <w:r w:rsidR="2D98EE30" w:rsidRPr="480C33E5">
        <w:rPr>
          <w:rFonts w:ascii="Times New Roman" w:hAnsi="Times New Roman" w:cs="Times New Roman"/>
          <w:sz w:val="24"/>
          <w:szCs w:val="24"/>
        </w:rPr>
        <w:t xml:space="preserve">. The emphasis on luxury, sustainability, and one-of-a-kind experiences at Six Senses is well known. They provide high-end services with a focus on wellness and environmental awareness. </w:t>
      </w:r>
      <w:r w:rsidR="19BE1B44" w:rsidRPr="480C33E5">
        <w:rPr>
          <w:rFonts w:ascii="Times New Roman" w:hAnsi="Times New Roman" w:cs="Times New Roman"/>
          <w:sz w:val="24"/>
          <w:szCs w:val="24"/>
        </w:rPr>
        <w:t>The Holiday</w:t>
      </w:r>
      <w:r w:rsidR="2D98EE30" w:rsidRPr="480C33E5">
        <w:rPr>
          <w:rFonts w:ascii="Times New Roman" w:hAnsi="Times New Roman" w:cs="Times New Roman"/>
          <w:sz w:val="24"/>
          <w:szCs w:val="24"/>
        </w:rPr>
        <w:t xml:space="preserve"> Inn, on the other hand, caters to a wider demographic and offers a variety of lodging options, from low-cost to luxurious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(Li, Larimo and Leonidou, 2020)</w:t>
      </w:r>
      <w:r w:rsidR="2D98EE30" w:rsidRPr="480C33E5">
        <w:rPr>
          <w:rFonts w:ascii="Times New Roman" w:hAnsi="Times New Roman" w:cs="Times New Roman"/>
          <w:sz w:val="24"/>
          <w:szCs w:val="24"/>
        </w:rPr>
        <w:t xml:space="preserve">. From business </w:t>
      </w:r>
      <w:r w:rsidR="3738A7BF" w:rsidRPr="480C33E5">
        <w:rPr>
          <w:rFonts w:ascii="Times New Roman" w:hAnsi="Times New Roman" w:cs="Times New Roman"/>
          <w:sz w:val="24"/>
          <w:szCs w:val="24"/>
        </w:rPr>
        <w:t>travelers</w:t>
      </w:r>
      <w:r w:rsidR="2D98EE30" w:rsidRPr="480C33E5">
        <w:rPr>
          <w:rFonts w:ascii="Times New Roman" w:hAnsi="Times New Roman" w:cs="Times New Roman"/>
          <w:sz w:val="24"/>
          <w:szCs w:val="24"/>
        </w:rPr>
        <w:t xml:space="preserve"> to families on vacation, their product line serves a variety of clientele. Their distinctive tactics are built on this diversity in product offerings. Due to its distinctive services and emphasis on sustainability, Six Senses markets itself as a luxury brand and frequently commands higher prices. Holiday Inn uses a more aggressive pricing approach to appeal to a wider spectrum of customers due to its greater variety of properties. Their respective target markets and profit margins are directly impacted by this variation in pricing methods. Another crucial factor is location or distribution</w:t>
      </w:r>
      <w:r w:rsidR="00276C88">
        <w:rPr>
          <w:rFonts w:ascii="Times New Roman" w:hAnsi="Times New Roman" w:cs="Times New Roman"/>
          <w:sz w:val="24"/>
          <w:szCs w:val="24"/>
          <w:lang w:val="en-US"/>
        </w:rPr>
        <w:t xml:space="preserve"> (Anning-Dorson and Nyamekye, 2020)</w:t>
      </w:r>
      <w:r w:rsidR="2D98EE30" w:rsidRPr="480C33E5">
        <w:rPr>
          <w:rFonts w:ascii="Times New Roman" w:hAnsi="Times New Roman" w:cs="Times New Roman"/>
          <w:sz w:val="24"/>
          <w:szCs w:val="24"/>
        </w:rPr>
        <w:t xml:space="preserve">. Six Senses' attention to providing a distinctive, isolated, and luxurious experience is consistent with their selectiveness in selecting exclusive, remote sites for their properties. Holiday Inn, in contrast, places an emphasis on accessibility and worldwide reach by carefully locating properties in urban and well-known travel locations and serving a wide variety of </w:t>
      </w:r>
      <w:r w:rsidR="0BA49117" w:rsidRPr="480C33E5">
        <w:rPr>
          <w:rFonts w:ascii="Times New Roman" w:hAnsi="Times New Roman" w:cs="Times New Roman"/>
          <w:sz w:val="24"/>
          <w:szCs w:val="24"/>
        </w:rPr>
        <w:t>travelers</w:t>
      </w:r>
      <w:r w:rsidR="2D98EE30" w:rsidRPr="480C33E5">
        <w:rPr>
          <w:rFonts w:ascii="Times New Roman" w:hAnsi="Times New Roman" w:cs="Times New Roman"/>
          <w:sz w:val="24"/>
          <w:szCs w:val="24"/>
        </w:rPr>
        <w:t>. Promotional techniques highlight other contrasts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(Ho et al., 2021)</w:t>
      </w:r>
      <w:r w:rsidR="2D98EE30" w:rsidRPr="480C33E5">
        <w:rPr>
          <w:rFonts w:ascii="Times New Roman" w:hAnsi="Times New Roman" w:cs="Times New Roman"/>
          <w:sz w:val="24"/>
          <w:szCs w:val="24"/>
        </w:rPr>
        <w:t xml:space="preserve">. Six Senses frequently uses </w:t>
      </w:r>
      <w:r w:rsidR="3D72292A" w:rsidRPr="480C33E5">
        <w:rPr>
          <w:rFonts w:ascii="Times New Roman" w:hAnsi="Times New Roman" w:cs="Times New Roman"/>
          <w:sz w:val="24"/>
          <w:szCs w:val="24"/>
        </w:rPr>
        <w:t>specialized</w:t>
      </w:r>
      <w:r w:rsidR="2D98EE30" w:rsidRPr="480C33E5">
        <w:rPr>
          <w:rFonts w:ascii="Times New Roman" w:hAnsi="Times New Roman" w:cs="Times New Roman"/>
          <w:sz w:val="24"/>
          <w:szCs w:val="24"/>
        </w:rPr>
        <w:t xml:space="preserve"> marketing channels, such as eco-aware travel discussion boards and upscale lifestyle magazines. They </w:t>
      </w:r>
      <w:r w:rsidR="656B66CB" w:rsidRPr="480C33E5">
        <w:rPr>
          <w:rFonts w:ascii="Times New Roman" w:hAnsi="Times New Roman" w:cs="Times New Roman"/>
          <w:sz w:val="24"/>
          <w:szCs w:val="24"/>
        </w:rPr>
        <w:t>emphasize</w:t>
      </w:r>
      <w:r w:rsidR="2D98EE30" w:rsidRPr="480C33E5">
        <w:rPr>
          <w:rFonts w:ascii="Times New Roman" w:hAnsi="Times New Roman" w:cs="Times New Roman"/>
          <w:sz w:val="24"/>
          <w:szCs w:val="24"/>
        </w:rPr>
        <w:t xml:space="preserve"> communicating the dedication of their brand to luxury and sustainability</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(Ho et al., 2021)</w:t>
      </w:r>
      <w:r w:rsidR="2D98EE30" w:rsidRPr="480C33E5">
        <w:rPr>
          <w:rFonts w:ascii="Times New Roman" w:hAnsi="Times New Roman" w:cs="Times New Roman"/>
          <w:sz w:val="24"/>
          <w:szCs w:val="24"/>
        </w:rPr>
        <w:t>. To target its many consumer demographics, Holiday Inn, on the other hand, uses a wide variety of promotional strategies, such as internet marketing, loyalty program</w:t>
      </w:r>
      <w:r w:rsidR="636D3ED4" w:rsidRPr="480C33E5">
        <w:rPr>
          <w:rFonts w:ascii="Times New Roman" w:hAnsi="Times New Roman" w:cs="Times New Roman"/>
          <w:sz w:val="24"/>
          <w:szCs w:val="24"/>
        </w:rPr>
        <w:t>s,</w:t>
      </w:r>
      <w:r w:rsidR="2D98EE30" w:rsidRPr="480C33E5">
        <w:rPr>
          <w:rFonts w:ascii="Times New Roman" w:hAnsi="Times New Roman" w:cs="Times New Roman"/>
          <w:sz w:val="24"/>
          <w:szCs w:val="24"/>
        </w:rPr>
        <w:t xml:space="preserve"> and alliances with travel companies. Six Senses places a strong emphasis on providing </w:t>
      </w:r>
      <w:r w:rsidR="19610A9D" w:rsidRPr="480C33E5">
        <w:rPr>
          <w:rFonts w:ascii="Times New Roman" w:hAnsi="Times New Roman" w:cs="Times New Roman"/>
          <w:sz w:val="24"/>
          <w:szCs w:val="24"/>
        </w:rPr>
        <w:t>individualized</w:t>
      </w:r>
      <w:r w:rsidR="2D98EE30" w:rsidRPr="480C33E5">
        <w:rPr>
          <w:rFonts w:ascii="Times New Roman" w:hAnsi="Times New Roman" w:cs="Times New Roman"/>
          <w:sz w:val="24"/>
          <w:szCs w:val="24"/>
        </w:rPr>
        <w:t xml:space="preserve"> service and educating its workers about wellness and sustainable living. Holiday Inn </w:t>
      </w:r>
      <w:r w:rsidR="7D2ED46B" w:rsidRPr="480C33E5">
        <w:rPr>
          <w:rFonts w:ascii="Times New Roman" w:hAnsi="Times New Roman" w:cs="Times New Roman"/>
          <w:sz w:val="24"/>
          <w:szCs w:val="24"/>
        </w:rPr>
        <w:t>prioritizes</w:t>
      </w:r>
      <w:r w:rsidR="2D98EE30" w:rsidRPr="480C33E5">
        <w:rPr>
          <w:rFonts w:ascii="Times New Roman" w:hAnsi="Times New Roman" w:cs="Times New Roman"/>
          <w:sz w:val="24"/>
          <w:szCs w:val="24"/>
        </w:rPr>
        <w:t xml:space="preserve"> training its workers to be able to meet a wide range of </w:t>
      </w:r>
      <w:r w:rsidR="344413D4" w:rsidRPr="480C33E5">
        <w:rPr>
          <w:rFonts w:ascii="Times New Roman" w:hAnsi="Times New Roman" w:cs="Times New Roman"/>
          <w:sz w:val="24"/>
          <w:szCs w:val="24"/>
        </w:rPr>
        <w:t>traveler</w:t>
      </w:r>
      <w:r w:rsidR="2D98EE30" w:rsidRPr="480C33E5">
        <w:rPr>
          <w:rFonts w:ascii="Times New Roman" w:hAnsi="Times New Roman" w:cs="Times New Roman"/>
          <w:sz w:val="24"/>
          <w:szCs w:val="24"/>
        </w:rPr>
        <w:t xml:space="preserve"> demands because of its diverse client base</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(Chou et al., 2020)</w:t>
      </w:r>
      <w:r w:rsidR="2D98EE30" w:rsidRPr="480C33E5">
        <w:rPr>
          <w:rFonts w:ascii="Times New Roman" w:hAnsi="Times New Roman" w:cs="Times New Roman"/>
          <w:sz w:val="24"/>
          <w:szCs w:val="24"/>
        </w:rPr>
        <w:t xml:space="preserve">. Their brand visuals are consistent with this distinction in people management. Processes and tangible evidence that </w:t>
      </w:r>
      <w:r w:rsidR="2D98EE30" w:rsidRPr="480C33E5">
        <w:rPr>
          <w:rFonts w:ascii="Times New Roman" w:hAnsi="Times New Roman" w:cs="Times New Roman"/>
          <w:sz w:val="24"/>
          <w:szCs w:val="24"/>
        </w:rPr>
        <w:lastRenderedPageBreak/>
        <w:t xml:space="preserve">are related to the </w:t>
      </w:r>
      <w:r w:rsidR="7B3325A3" w:rsidRPr="480C33E5">
        <w:rPr>
          <w:rFonts w:ascii="Times New Roman" w:hAnsi="Times New Roman" w:cs="Times New Roman"/>
          <w:sz w:val="24"/>
          <w:szCs w:val="24"/>
        </w:rPr>
        <w:t>customer's</w:t>
      </w:r>
      <w:r w:rsidR="2D98EE30" w:rsidRPr="480C33E5">
        <w:rPr>
          <w:rFonts w:ascii="Times New Roman" w:hAnsi="Times New Roman" w:cs="Times New Roman"/>
          <w:sz w:val="24"/>
          <w:szCs w:val="24"/>
        </w:rPr>
        <w:t xml:space="preserve"> experience differ as well. Six Senses makes investments in innovative health and environmental </w:t>
      </w:r>
      <w:r w:rsidR="5FE650A4" w:rsidRPr="480C33E5">
        <w:rPr>
          <w:rFonts w:ascii="Times New Roman" w:hAnsi="Times New Roman" w:cs="Times New Roman"/>
          <w:sz w:val="24"/>
          <w:szCs w:val="24"/>
        </w:rPr>
        <w:t>practices</w:t>
      </w:r>
      <w:r w:rsidR="2D98EE30" w:rsidRPr="480C33E5">
        <w:rPr>
          <w:rFonts w:ascii="Times New Roman" w:hAnsi="Times New Roman" w:cs="Times New Roman"/>
          <w:sz w:val="24"/>
          <w:szCs w:val="24"/>
        </w:rPr>
        <w:t xml:space="preserve"> to improve the guest experience and maintain uniformity among properties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(Varadarajan, 2020)</w:t>
      </w:r>
      <w:r w:rsidR="2D98EE30" w:rsidRPr="480C33E5">
        <w:rPr>
          <w:rFonts w:ascii="Times New Roman" w:hAnsi="Times New Roman" w:cs="Times New Roman"/>
          <w:sz w:val="24"/>
          <w:szCs w:val="24"/>
        </w:rPr>
        <w:t xml:space="preserve">. Holiday Inn, on the other hand, streamlines its procedures to guarantee effectiveness and uniformity across its wide network of hotels. </w:t>
      </w:r>
      <w:r w:rsidR="212E3029" w:rsidRPr="480C33E5">
        <w:rPr>
          <w:rFonts w:ascii="Times New Roman" w:hAnsi="Times New Roman" w:cs="Times New Roman"/>
          <w:sz w:val="24"/>
          <w:szCs w:val="24"/>
        </w:rPr>
        <w:t>Considering</w:t>
      </w:r>
      <w:r w:rsidR="2D98EE30" w:rsidRPr="480C33E5">
        <w:rPr>
          <w:rFonts w:ascii="Times New Roman" w:hAnsi="Times New Roman" w:cs="Times New Roman"/>
          <w:sz w:val="24"/>
          <w:szCs w:val="24"/>
        </w:rPr>
        <w:t xml:space="preserve"> this, the marketing mix study shows how Six Senses and Holiday Inn distinguish themselves in terms of the following: product, pricing, place, promotion, people, procedures, and tangible evidence</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(Ndame, 2023)</w:t>
      </w:r>
      <w:r w:rsidR="2D98EE30" w:rsidRPr="480C33E5">
        <w:rPr>
          <w:rFonts w:ascii="Times New Roman" w:hAnsi="Times New Roman" w:cs="Times New Roman"/>
          <w:sz w:val="24"/>
          <w:szCs w:val="24"/>
        </w:rPr>
        <w:t xml:space="preserve">. These contrasts directly affect both brand strategies, with Holiday Inn adopting a more adaptable strategy and appealing to a wider client base while Six Senses focuses on luxury and sustainability and targets a niche market. These tactics are consistent with the presumptions made about the market positioning of each brand, reflecting the distinctive market segments they </w:t>
      </w:r>
      <w:r w:rsidR="03186C8D" w:rsidRPr="480C33E5">
        <w:rPr>
          <w:rFonts w:ascii="Times New Roman" w:hAnsi="Times New Roman" w:cs="Times New Roman"/>
          <w:sz w:val="24"/>
          <w:szCs w:val="24"/>
        </w:rPr>
        <w:t>serve,</w:t>
      </w:r>
      <w:r w:rsidR="2D98EE30" w:rsidRPr="480C33E5">
        <w:rPr>
          <w:rFonts w:ascii="Times New Roman" w:hAnsi="Times New Roman" w:cs="Times New Roman"/>
          <w:sz w:val="24"/>
          <w:szCs w:val="24"/>
        </w:rPr>
        <w:t xml:space="preserve"> and the promises made by each brand</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(Ho et al., 2021)</w:t>
      </w:r>
      <w:r w:rsidR="2D98EE30" w:rsidRPr="480C33E5">
        <w:rPr>
          <w:rFonts w:ascii="Times New Roman" w:hAnsi="Times New Roman" w:cs="Times New Roman"/>
          <w:sz w:val="24"/>
          <w:szCs w:val="24"/>
        </w:rPr>
        <w:t>.</w:t>
      </w:r>
    </w:p>
    <w:p w14:paraId="2E95BED0" w14:textId="4A58267E" w:rsidR="00A17AE6" w:rsidRPr="00A17AE6" w:rsidRDefault="00A17AE6" w:rsidP="00D71EF3">
      <w:pPr>
        <w:pStyle w:val="Heading1"/>
      </w:pPr>
      <w:bookmarkStart w:id="4" w:name="_Toc148429138"/>
      <w:r w:rsidRPr="480C33E5">
        <w:t>Segmentation, Targeting, Positioning</w:t>
      </w:r>
      <w:bookmarkEnd w:id="4"/>
    </w:p>
    <w:p w14:paraId="50ABA554" w14:textId="3FE12136" w:rsidR="3B64F474" w:rsidRDefault="3B64F474" w:rsidP="00D71EF3">
      <w:pPr>
        <w:spacing w:line="360" w:lineRule="auto"/>
        <w:jc w:val="both"/>
        <w:rPr>
          <w:rFonts w:ascii="Times New Roman" w:hAnsi="Times New Roman" w:cs="Times New Roman"/>
          <w:sz w:val="24"/>
          <w:szCs w:val="24"/>
        </w:rPr>
      </w:pPr>
      <w:r w:rsidRPr="480C33E5">
        <w:rPr>
          <w:rFonts w:ascii="Times New Roman" w:hAnsi="Times New Roman" w:cs="Times New Roman"/>
          <w:sz w:val="24"/>
          <w:szCs w:val="24"/>
        </w:rPr>
        <w:t xml:space="preserve">Understanding the </w:t>
      </w:r>
      <w:r w:rsidR="00ED5EE1">
        <w:rPr>
          <w:rFonts w:ascii="Times New Roman" w:hAnsi="Times New Roman" w:cs="Times New Roman"/>
          <w:sz w:val="24"/>
          <w:szCs w:val="24"/>
          <w:lang w:val="en-US"/>
        </w:rPr>
        <w:t>key</w:t>
      </w:r>
      <w:r w:rsidRPr="480C33E5">
        <w:rPr>
          <w:rFonts w:ascii="Times New Roman" w:hAnsi="Times New Roman" w:cs="Times New Roman"/>
          <w:sz w:val="24"/>
          <w:szCs w:val="24"/>
        </w:rPr>
        <w:t xml:space="preserve"> </w:t>
      </w:r>
      <w:r w:rsidR="00ED5EE1">
        <w:rPr>
          <w:rFonts w:ascii="Times New Roman" w:hAnsi="Times New Roman" w:cs="Times New Roman"/>
          <w:sz w:val="24"/>
          <w:szCs w:val="24"/>
          <w:lang w:val="en-US"/>
        </w:rPr>
        <w:t>aspects</w:t>
      </w:r>
      <w:r w:rsidRPr="480C33E5">
        <w:rPr>
          <w:rFonts w:ascii="Times New Roman" w:hAnsi="Times New Roman" w:cs="Times New Roman"/>
          <w:sz w:val="24"/>
          <w:szCs w:val="24"/>
        </w:rPr>
        <w:t xml:space="preserve"> of segmentation, targeting, and positioning (STP) for Six Senses and Holiday Inn is crucial. It is </w:t>
      </w:r>
      <w:r w:rsidR="00ED5EE1">
        <w:rPr>
          <w:rFonts w:ascii="Times New Roman" w:hAnsi="Times New Roman" w:cs="Times New Roman"/>
          <w:sz w:val="24"/>
          <w:szCs w:val="24"/>
          <w:lang w:val="en-US"/>
        </w:rPr>
        <w:t>important</w:t>
      </w:r>
      <w:r w:rsidRPr="480C33E5">
        <w:rPr>
          <w:rFonts w:ascii="Times New Roman" w:hAnsi="Times New Roman" w:cs="Times New Roman"/>
          <w:sz w:val="24"/>
          <w:szCs w:val="24"/>
        </w:rPr>
        <w:t xml:space="preserve"> to identify different customer segments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(Chandran and Bhattacharya, 2021)</w:t>
      </w:r>
      <w:r w:rsidRPr="480C33E5">
        <w:rPr>
          <w:rFonts w:ascii="Times New Roman" w:hAnsi="Times New Roman" w:cs="Times New Roman"/>
          <w:sz w:val="24"/>
          <w:szCs w:val="24"/>
        </w:rPr>
        <w:t xml:space="preserve">. Six Senses </w:t>
      </w:r>
      <w:r w:rsidR="749CB300" w:rsidRPr="480C33E5">
        <w:rPr>
          <w:rFonts w:ascii="Times New Roman" w:hAnsi="Times New Roman" w:cs="Times New Roman"/>
          <w:sz w:val="24"/>
          <w:szCs w:val="24"/>
        </w:rPr>
        <w:t>caters</w:t>
      </w:r>
      <w:r w:rsidRPr="480C33E5">
        <w:rPr>
          <w:rFonts w:ascii="Times New Roman" w:hAnsi="Times New Roman" w:cs="Times New Roman"/>
          <w:sz w:val="24"/>
          <w:szCs w:val="24"/>
        </w:rPr>
        <w:t xml:space="preserve"> to affluent tourists looking for distinctive wellness experiences, </w:t>
      </w:r>
      <w:r w:rsidR="6DE0A93B" w:rsidRPr="480C33E5">
        <w:rPr>
          <w:rFonts w:ascii="Times New Roman" w:hAnsi="Times New Roman" w:cs="Times New Roman"/>
          <w:sz w:val="24"/>
          <w:szCs w:val="24"/>
        </w:rPr>
        <w:t>often</w:t>
      </w:r>
      <w:r w:rsidRPr="480C33E5">
        <w:rPr>
          <w:rFonts w:ascii="Times New Roman" w:hAnsi="Times New Roman" w:cs="Times New Roman"/>
          <w:sz w:val="24"/>
          <w:szCs w:val="24"/>
        </w:rPr>
        <w:t xml:space="preserve"> in far-flung and exotic settings. Most of their clients are concerned about the environment and are willing to pay more for sustainable luxury. Holiday Inn, in comparison, takes a more comprehensive approach, segmenting its customer base into groups like business </w:t>
      </w:r>
      <w:r w:rsidR="0754E931" w:rsidRPr="480C33E5">
        <w:rPr>
          <w:rFonts w:ascii="Times New Roman" w:hAnsi="Times New Roman" w:cs="Times New Roman"/>
          <w:sz w:val="24"/>
          <w:szCs w:val="24"/>
        </w:rPr>
        <w:t>travelers</w:t>
      </w:r>
      <w:r w:rsidRPr="480C33E5">
        <w:rPr>
          <w:rFonts w:ascii="Times New Roman" w:hAnsi="Times New Roman" w:cs="Times New Roman"/>
          <w:sz w:val="24"/>
          <w:szCs w:val="24"/>
        </w:rPr>
        <w:t>, family vacationers, and visitors on a tight budget to ensure a wider market reach</w:t>
      </w:r>
      <w:r w:rsidR="00A16329">
        <w:rPr>
          <w:rFonts w:ascii="Times New Roman" w:hAnsi="Times New Roman" w:cs="Times New Roman"/>
          <w:sz w:val="24"/>
          <w:szCs w:val="24"/>
          <w:lang w:val="en-US"/>
        </w:rPr>
        <w:t xml:space="preserve"> </w:t>
      </w:r>
      <w:r w:rsidR="00A16329" w:rsidRPr="00276C88">
        <w:rPr>
          <w:rFonts w:ascii="Times New Roman" w:hAnsi="Times New Roman" w:cs="Times New Roman"/>
          <w:sz w:val="24"/>
          <w:szCs w:val="24"/>
          <w:lang w:val="en-US"/>
        </w:rPr>
        <w:t>(Ntounis et al., 2021)</w:t>
      </w:r>
      <w:r w:rsidRPr="480C33E5">
        <w:rPr>
          <w:rFonts w:ascii="Times New Roman" w:hAnsi="Times New Roman" w:cs="Times New Roman"/>
          <w:sz w:val="24"/>
          <w:szCs w:val="24"/>
        </w:rPr>
        <w:t>. These brands' targeting techniques reflect the different customer segments they serve</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(Mody, Suess and Lehto, 2019)</w:t>
      </w:r>
      <w:r w:rsidRPr="480C33E5">
        <w:rPr>
          <w:rFonts w:ascii="Times New Roman" w:hAnsi="Times New Roman" w:cs="Times New Roman"/>
          <w:sz w:val="24"/>
          <w:szCs w:val="24"/>
        </w:rPr>
        <w:t xml:space="preserve">. Six Senses is extremely picky about who it targets, hoping to attract a privileged clientele looking for a secluded and environmentally friendly vacation. </w:t>
      </w:r>
      <w:r w:rsidR="1E1B948F" w:rsidRPr="480C33E5">
        <w:rPr>
          <w:rFonts w:ascii="Times New Roman" w:hAnsi="Times New Roman" w:cs="Times New Roman"/>
          <w:sz w:val="24"/>
          <w:szCs w:val="24"/>
        </w:rPr>
        <w:t>To appeal to this demographic, they place strong emphasis on experience and personalized marketing.</w:t>
      </w:r>
      <w:r w:rsidRPr="480C33E5">
        <w:rPr>
          <w:rFonts w:ascii="Times New Roman" w:hAnsi="Times New Roman" w:cs="Times New Roman"/>
          <w:sz w:val="24"/>
          <w:szCs w:val="24"/>
        </w:rPr>
        <w:t xml:space="preserve"> Holiday Inn has a more open-minded stance and employs a variety of targeted techniques to meet the varying needs of various consumer groups. To target different market segments, they use loyalty program</w:t>
      </w:r>
      <w:r w:rsidR="74B87C21" w:rsidRPr="480C33E5">
        <w:rPr>
          <w:rFonts w:ascii="Times New Roman" w:hAnsi="Times New Roman" w:cs="Times New Roman"/>
          <w:sz w:val="24"/>
          <w:szCs w:val="24"/>
        </w:rPr>
        <w:t>s,</w:t>
      </w:r>
      <w:r w:rsidRPr="480C33E5">
        <w:rPr>
          <w:rFonts w:ascii="Times New Roman" w:hAnsi="Times New Roman" w:cs="Times New Roman"/>
          <w:sz w:val="24"/>
          <w:szCs w:val="24"/>
        </w:rPr>
        <w:t xml:space="preserve"> business travel packages, and family-friendly services. The marketing mix and situational analysis can both be directly related to positioning</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(Schlegelmilch, 2022)</w:t>
      </w:r>
      <w:r w:rsidRPr="480C33E5">
        <w:rPr>
          <w:rFonts w:ascii="Times New Roman" w:hAnsi="Times New Roman" w:cs="Times New Roman"/>
          <w:sz w:val="24"/>
          <w:szCs w:val="24"/>
        </w:rPr>
        <w:t xml:space="preserve">. </w:t>
      </w:r>
      <w:r w:rsidR="52F5B5DA" w:rsidRPr="480C33E5">
        <w:rPr>
          <w:rFonts w:ascii="Times New Roman" w:hAnsi="Times New Roman" w:cs="Times New Roman"/>
          <w:sz w:val="24"/>
          <w:szCs w:val="24"/>
        </w:rPr>
        <w:t>Utilizing</w:t>
      </w:r>
      <w:r w:rsidRPr="480C33E5">
        <w:rPr>
          <w:rFonts w:ascii="Times New Roman" w:hAnsi="Times New Roman" w:cs="Times New Roman"/>
          <w:sz w:val="24"/>
          <w:szCs w:val="24"/>
        </w:rPr>
        <w:t xml:space="preserve"> its distinctive wellness experiences and dedication to sustainability, Six Senses markets itself as a luxury brand. It fills a </w:t>
      </w:r>
      <w:r w:rsidR="0CA89512" w:rsidRPr="480C33E5">
        <w:rPr>
          <w:rFonts w:ascii="Times New Roman" w:hAnsi="Times New Roman" w:cs="Times New Roman"/>
          <w:sz w:val="24"/>
          <w:szCs w:val="24"/>
        </w:rPr>
        <w:t>specialized</w:t>
      </w:r>
      <w:r w:rsidRPr="480C33E5">
        <w:rPr>
          <w:rFonts w:ascii="Times New Roman" w:hAnsi="Times New Roman" w:cs="Times New Roman"/>
          <w:sz w:val="24"/>
          <w:szCs w:val="24"/>
        </w:rPr>
        <w:t xml:space="preserve"> market niche where few rivals can match its combination of luxury and sustainability</w:t>
      </w:r>
      <w:r w:rsidR="00EC007A">
        <w:rPr>
          <w:rFonts w:ascii="Times New Roman" w:hAnsi="Times New Roman" w:cs="Times New Roman"/>
          <w:sz w:val="24"/>
          <w:szCs w:val="24"/>
          <w:lang w:val="en-US"/>
        </w:rPr>
        <w:t xml:space="preserve"> </w:t>
      </w:r>
      <w:r w:rsidR="00EC007A" w:rsidRPr="00276C88">
        <w:rPr>
          <w:rFonts w:ascii="Times New Roman" w:hAnsi="Times New Roman" w:cs="Times New Roman"/>
          <w:sz w:val="24"/>
          <w:szCs w:val="24"/>
          <w:lang w:val="en-US"/>
        </w:rPr>
        <w:t>(Ndame, 2023)</w:t>
      </w:r>
      <w:r w:rsidRPr="480C33E5">
        <w:rPr>
          <w:rFonts w:ascii="Times New Roman" w:hAnsi="Times New Roman" w:cs="Times New Roman"/>
          <w:sz w:val="24"/>
          <w:szCs w:val="24"/>
        </w:rPr>
        <w:t xml:space="preserve">. This approach is consistent with their premium prices, exclusive settings, and </w:t>
      </w:r>
      <w:r w:rsidR="69FD1AF2" w:rsidRPr="480C33E5">
        <w:rPr>
          <w:rFonts w:ascii="Times New Roman" w:hAnsi="Times New Roman" w:cs="Times New Roman"/>
          <w:sz w:val="24"/>
          <w:szCs w:val="24"/>
        </w:rPr>
        <w:t>individualized</w:t>
      </w:r>
      <w:r w:rsidRPr="480C33E5">
        <w:rPr>
          <w:rFonts w:ascii="Times New Roman" w:hAnsi="Times New Roman" w:cs="Times New Roman"/>
          <w:sz w:val="24"/>
          <w:szCs w:val="24"/>
        </w:rPr>
        <w:t xml:space="preserve"> services in their marketing mix as well as the current concern of eco-consciousness in the hospitality sector. Holiday Inn, on the other hand, markets itself as a </w:t>
      </w:r>
      <w:r w:rsidRPr="480C33E5">
        <w:rPr>
          <w:rFonts w:ascii="Times New Roman" w:hAnsi="Times New Roman" w:cs="Times New Roman"/>
          <w:sz w:val="24"/>
          <w:szCs w:val="24"/>
        </w:rPr>
        <w:lastRenderedPageBreak/>
        <w:t xml:space="preserve">flexible, mid-range to upscale brand that </w:t>
      </w:r>
      <w:r w:rsidR="51AA66E1" w:rsidRPr="480C33E5">
        <w:rPr>
          <w:rFonts w:ascii="Times New Roman" w:hAnsi="Times New Roman" w:cs="Times New Roman"/>
          <w:sz w:val="24"/>
          <w:szCs w:val="24"/>
        </w:rPr>
        <w:t>supplies</w:t>
      </w:r>
      <w:r w:rsidRPr="480C33E5">
        <w:rPr>
          <w:rFonts w:ascii="Times New Roman" w:hAnsi="Times New Roman" w:cs="Times New Roman"/>
          <w:sz w:val="24"/>
          <w:szCs w:val="24"/>
        </w:rPr>
        <w:t xml:space="preserve"> reliable quality throughout a worldwide network</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(Kim, Lee and Kim, 2020)</w:t>
      </w:r>
      <w:r w:rsidRPr="480C33E5">
        <w:rPr>
          <w:rFonts w:ascii="Times New Roman" w:hAnsi="Times New Roman" w:cs="Times New Roman"/>
          <w:sz w:val="24"/>
          <w:szCs w:val="24"/>
        </w:rPr>
        <w:t xml:space="preserve">. </w:t>
      </w:r>
      <w:r w:rsidR="6444CD57" w:rsidRPr="480C33E5">
        <w:rPr>
          <w:rFonts w:ascii="Times New Roman" w:hAnsi="Times New Roman" w:cs="Times New Roman"/>
          <w:sz w:val="24"/>
          <w:szCs w:val="24"/>
        </w:rPr>
        <w:t>Their broad distribution and aggressive pricing serve their diverse clientele, supporting their positioning. It also addresses accessibility and flexibility concerns, especially as travel evolves</w:t>
      </w:r>
      <w:r w:rsidR="00276C88">
        <w:rPr>
          <w:rFonts w:ascii="Times New Roman" w:hAnsi="Times New Roman" w:cs="Times New Roman"/>
          <w:sz w:val="24"/>
          <w:szCs w:val="24"/>
          <w:lang w:val="en-US"/>
        </w:rPr>
        <w:t xml:space="preserve"> (Ndame, 2023)</w:t>
      </w:r>
      <w:r w:rsidR="6444CD57" w:rsidRPr="480C33E5">
        <w:rPr>
          <w:rFonts w:ascii="Times New Roman" w:hAnsi="Times New Roman" w:cs="Times New Roman"/>
          <w:sz w:val="24"/>
          <w:szCs w:val="24"/>
        </w:rPr>
        <w:t xml:space="preserve">. Situational analysis and marketing mix are closely tied to STP analysis outcomes. Six Senses' luxury positioning includes high prices, unique surroundings, and personalized services. This supports their situational research, which suggested supplying a niche premium market. Holiday Inn's broad distribution, aggressive pricing, adaptive targeting, and constant quality positioning are </w:t>
      </w:r>
      <w:r w:rsidR="167B1F3A" w:rsidRPr="480C33E5">
        <w:rPr>
          <w:rFonts w:ascii="Times New Roman" w:hAnsi="Times New Roman" w:cs="Times New Roman"/>
          <w:sz w:val="24"/>
          <w:szCs w:val="24"/>
        </w:rPr>
        <w:t xml:space="preserve">complimentary to their </w:t>
      </w:r>
      <w:r w:rsidR="00276C88">
        <w:rPr>
          <w:rFonts w:ascii="Times New Roman" w:hAnsi="Times New Roman" w:cs="Times New Roman"/>
          <w:sz w:val="24"/>
          <w:szCs w:val="24"/>
        </w:rPr>
        <w:t>strategies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(Ho et al., 2021)</w:t>
      </w:r>
      <w:r w:rsidR="6444CD57" w:rsidRPr="480C33E5">
        <w:rPr>
          <w:rFonts w:ascii="Times New Roman" w:hAnsi="Times New Roman" w:cs="Times New Roman"/>
          <w:sz w:val="24"/>
          <w:szCs w:val="24"/>
        </w:rPr>
        <w:t xml:space="preserve">. </w:t>
      </w:r>
      <w:r w:rsidR="5928373E" w:rsidRPr="480C33E5">
        <w:rPr>
          <w:rFonts w:ascii="Times New Roman" w:hAnsi="Times New Roman" w:cs="Times New Roman"/>
          <w:sz w:val="24"/>
          <w:szCs w:val="24"/>
        </w:rPr>
        <w:t>This complements the situational analysis, which highlighted adapting to a changing market with various client wants. Six Senses and Holiday Inn differentiate through client segmentation, targeting, and positioning, according to STP study. They can service multiple customer segments and navigate the shifting hospitality scene because their positioning complements their marketing mix and situational analysis</w:t>
      </w:r>
      <w:r w:rsidR="00276C88">
        <w:rPr>
          <w:rFonts w:ascii="Times New Roman" w:hAnsi="Times New Roman" w:cs="Times New Roman"/>
          <w:sz w:val="24"/>
          <w:szCs w:val="24"/>
          <w:lang w:val="en-US"/>
        </w:rPr>
        <w:t xml:space="preserve"> </w:t>
      </w:r>
      <w:r w:rsidR="00276C88" w:rsidRPr="00276C88">
        <w:rPr>
          <w:rFonts w:ascii="Times New Roman" w:hAnsi="Times New Roman" w:cs="Times New Roman"/>
          <w:sz w:val="24"/>
          <w:szCs w:val="24"/>
          <w:lang w:val="en-US"/>
        </w:rPr>
        <w:t>(Khatter, 2023)</w:t>
      </w:r>
      <w:r w:rsidR="5928373E" w:rsidRPr="480C33E5">
        <w:rPr>
          <w:rFonts w:ascii="Times New Roman" w:hAnsi="Times New Roman" w:cs="Times New Roman"/>
          <w:sz w:val="24"/>
          <w:szCs w:val="24"/>
        </w:rPr>
        <w:t>.</w:t>
      </w:r>
    </w:p>
    <w:p w14:paraId="1902B5E4" w14:textId="1778A0B0" w:rsidR="00A17AE6" w:rsidRPr="00A17AE6" w:rsidRDefault="00A17AE6" w:rsidP="00D71EF3">
      <w:pPr>
        <w:pStyle w:val="Heading1"/>
      </w:pPr>
      <w:bookmarkStart w:id="5" w:name="_Toc148429139"/>
      <w:r w:rsidRPr="480C33E5">
        <w:t>Conclusion</w:t>
      </w:r>
      <w:bookmarkEnd w:id="5"/>
    </w:p>
    <w:p w14:paraId="1B934FFC" w14:textId="1C6AF5C6" w:rsidR="00276C88" w:rsidRPr="00ED5EE1" w:rsidRDefault="47FE0C3C" w:rsidP="00D71EF3">
      <w:pPr>
        <w:spacing w:line="360" w:lineRule="auto"/>
        <w:jc w:val="both"/>
        <w:rPr>
          <w:rFonts w:ascii="Times New Roman" w:hAnsi="Times New Roman" w:cs="Times New Roman"/>
          <w:sz w:val="24"/>
          <w:szCs w:val="24"/>
          <w:lang w:val="en-US"/>
        </w:rPr>
      </w:pPr>
      <w:r w:rsidRPr="480C33E5">
        <w:rPr>
          <w:rFonts w:ascii="Times New Roman" w:hAnsi="Times New Roman" w:cs="Times New Roman"/>
          <w:sz w:val="24"/>
          <w:szCs w:val="24"/>
        </w:rPr>
        <w:t>The two well-known international hotel companies, Six Senses and Holiday Inn, have their promotional techniques thoroughly compared in this essay. The analysis comprises situational analysis, an evaluation of the marketing mix, and strategies for segmenting, targeting, and positioning the market, highlighting the differences and similarities in their approaches to the market. Six Senses stands out in comparison to Holiday Inn because of its focus on luxury and sustainability, target market specialization, and distinctive locations. Holiday Inn has a broad market reach, competitive pricing, and flexible targeting. These strategies demonstrate their capacity for change in the hospitality industry and are consistent with their unique brand positioning. The situational analysis also demonstrated how current problems, such as geopolitical changes and shifting market dynamics, affected their marketing efforts. This study emphasizes how worldwide hotel chains must adapt their marketing plans to be competitive and satisfy evolving customer demands in a dynamic market. Nowadays, it's essential to be adaptable</w:t>
      </w:r>
      <w:r w:rsidR="00ED5EE1">
        <w:rPr>
          <w:rFonts w:ascii="Times New Roman" w:hAnsi="Times New Roman" w:cs="Times New Roman"/>
          <w:sz w:val="24"/>
          <w:szCs w:val="24"/>
          <w:lang w:val="en-US"/>
        </w:rPr>
        <w:t>.</w:t>
      </w:r>
    </w:p>
    <w:p w14:paraId="1FEA369F" w14:textId="77777777" w:rsidR="0026674A" w:rsidRDefault="0026674A" w:rsidP="00D71EF3">
      <w:pPr>
        <w:spacing w:line="360" w:lineRule="auto"/>
        <w:rPr>
          <w:rFonts w:ascii="Times New Roman" w:eastAsia="SimSun" w:hAnsi="Times New Roman"/>
          <w:b/>
          <w:color w:val="000000" w:themeColor="text1"/>
          <w:sz w:val="24"/>
          <w:szCs w:val="32"/>
          <w:lang w:val="en-US"/>
        </w:rPr>
      </w:pPr>
      <w:bookmarkStart w:id="6" w:name="_Toc148429140"/>
      <w:r>
        <w:rPr>
          <w:lang w:val="en-US"/>
        </w:rPr>
        <w:br w:type="page"/>
      </w:r>
    </w:p>
    <w:p w14:paraId="13979DF4" w14:textId="42A71C01" w:rsidR="00276C88" w:rsidRDefault="00276C88" w:rsidP="00D71EF3">
      <w:pPr>
        <w:pStyle w:val="Heading1"/>
        <w:rPr>
          <w:lang w:val="en-US"/>
        </w:rPr>
      </w:pPr>
      <w:r>
        <w:rPr>
          <w:lang w:val="en-US"/>
        </w:rPr>
        <w:lastRenderedPageBreak/>
        <w:t>References</w:t>
      </w:r>
      <w:bookmarkEnd w:id="6"/>
    </w:p>
    <w:p w14:paraId="76B209C5" w14:textId="5E8EC3DA" w:rsidR="00276C88" w:rsidRPr="00ED5EE1" w:rsidRDefault="00276C88" w:rsidP="00ED5EE1">
      <w:pPr>
        <w:pStyle w:val="NormalWeb"/>
        <w:spacing w:before="0" w:beforeAutospacing="0" w:after="0" w:afterAutospacing="0" w:line="360" w:lineRule="auto"/>
        <w:ind w:left="360"/>
        <w:jc w:val="both"/>
        <w:rPr>
          <w:lang w:val="en-US"/>
        </w:rPr>
      </w:pPr>
      <w:r>
        <w:t xml:space="preserve">Anning-Dorson, T. and Nyamekye, M.B. (2020) 'Be flexible: turning innovativeness into competitive advantage in hospitality firms,' </w:t>
      </w:r>
      <w:r>
        <w:rPr>
          <w:i/>
          <w:iCs/>
        </w:rPr>
        <w:t>International Journal of Contemporary Hospitality Management</w:t>
      </w:r>
      <w:r>
        <w:t xml:space="preserve">, 32(2), pp. 605–624. </w:t>
      </w:r>
      <w:hyperlink r:id="rId10" w:history="1">
        <w:r w:rsidR="00ED5EE1" w:rsidRPr="002763CF">
          <w:rPr>
            <w:rStyle w:val="Hyperlink"/>
          </w:rPr>
          <w:t>https://doi.org/10.1108/ijchm-12-2018-1014</w:t>
        </w:r>
      </w:hyperlink>
      <w:r>
        <w:t>.</w:t>
      </w:r>
      <w:r w:rsidR="00ED5EE1">
        <w:rPr>
          <w:lang w:val="en-US"/>
        </w:rPr>
        <w:t xml:space="preserve"> </w:t>
      </w:r>
    </w:p>
    <w:p w14:paraId="272DCC1F" w14:textId="50685145" w:rsidR="00276C88" w:rsidRPr="00505D8B" w:rsidRDefault="00276C88" w:rsidP="00ED5EE1">
      <w:pPr>
        <w:pStyle w:val="NormalWeb"/>
        <w:spacing w:before="0" w:beforeAutospacing="0" w:after="0" w:afterAutospacing="0" w:line="360" w:lineRule="auto"/>
        <w:ind w:left="360"/>
        <w:jc w:val="both"/>
        <w:rPr>
          <w:lang w:val="en-US"/>
        </w:rPr>
      </w:pPr>
      <w:r>
        <w:t xml:space="preserve">Chandran, C. and Bhattacharya, P. (2021) 'Hotel’s best practices as strategic drivers for environmental sustainability and green marketing,' in </w:t>
      </w:r>
      <w:r>
        <w:rPr>
          <w:i/>
          <w:iCs/>
        </w:rPr>
        <w:t>Routledge eBooks</w:t>
      </w:r>
      <w:r>
        <w:t xml:space="preserve">, pp. 66–81. </w:t>
      </w:r>
      <w:hyperlink r:id="rId11" w:history="1">
        <w:r w:rsidR="00505D8B" w:rsidRPr="002763CF">
          <w:rPr>
            <w:rStyle w:val="Hyperlink"/>
          </w:rPr>
          <w:t>https://doi.org/10.4324/9781003181071-5</w:t>
        </w:r>
      </w:hyperlink>
      <w:r>
        <w:t>.</w:t>
      </w:r>
      <w:r w:rsidR="00505D8B">
        <w:rPr>
          <w:lang w:val="en-US"/>
        </w:rPr>
        <w:t xml:space="preserve"> </w:t>
      </w:r>
    </w:p>
    <w:p w14:paraId="22FC76FD" w14:textId="17388253" w:rsidR="00276C88" w:rsidRPr="00505D8B" w:rsidRDefault="00276C88" w:rsidP="00ED5EE1">
      <w:pPr>
        <w:pStyle w:val="NormalWeb"/>
        <w:spacing w:before="0" w:beforeAutospacing="0" w:after="0" w:afterAutospacing="0" w:line="360" w:lineRule="auto"/>
        <w:ind w:left="360"/>
        <w:jc w:val="both"/>
        <w:rPr>
          <w:lang w:val="en-US"/>
        </w:rPr>
      </w:pPr>
      <w:r>
        <w:t xml:space="preserve">Chou, S.-F. </w:t>
      </w:r>
      <w:r>
        <w:rPr>
          <w:i/>
          <w:iCs/>
        </w:rPr>
        <w:t>et al.</w:t>
      </w:r>
      <w:r>
        <w:t xml:space="preserve"> (2020) 'Identifying the critical factors of customer behavior: An integration perspective of marketing strategy and components of attitudes,' </w:t>
      </w:r>
      <w:r>
        <w:rPr>
          <w:i/>
          <w:iCs/>
        </w:rPr>
        <w:t>Journal of Retailing and Consumer Services</w:t>
      </w:r>
      <w:r>
        <w:t xml:space="preserve">, 55, p. 102113. </w:t>
      </w:r>
      <w:hyperlink r:id="rId12" w:history="1">
        <w:r w:rsidR="00505D8B" w:rsidRPr="002763CF">
          <w:rPr>
            <w:rStyle w:val="Hyperlink"/>
          </w:rPr>
          <w:t>https://doi.org/10.1016/j.jretconser.2020.102113</w:t>
        </w:r>
      </w:hyperlink>
      <w:r>
        <w:t>.</w:t>
      </w:r>
      <w:r w:rsidR="00505D8B">
        <w:rPr>
          <w:lang w:val="en-US"/>
        </w:rPr>
        <w:t xml:space="preserve"> </w:t>
      </w:r>
    </w:p>
    <w:p w14:paraId="4A6D8474" w14:textId="6E556A74" w:rsidR="00276C88" w:rsidRPr="00505D8B" w:rsidRDefault="00276C88" w:rsidP="00ED5EE1">
      <w:pPr>
        <w:pStyle w:val="NormalWeb"/>
        <w:spacing w:before="0" w:beforeAutospacing="0" w:after="0" w:afterAutospacing="0" w:line="360" w:lineRule="auto"/>
        <w:ind w:left="360"/>
        <w:jc w:val="both"/>
        <w:rPr>
          <w:lang w:val="en-US"/>
        </w:rPr>
      </w:pPr>
      <w:r>
        <w:t xml:space="preserve">Da Cunha, M.I.P., Correia, R. and Da Vital Costa, A.C. (2021) 'Digital marketing in hospitality – Case study of social networks as a communication toll in Oporto Hotels,' </w:t>
      </w:r>
      <w:r>
        <w:rPr>
          <w:i/>
          <w:iCs/>
        </w:rPr>
        <w:t>Journal of Internet Social Networking &amp; Virtual Communities</w:t>
      </w:r>
      <w:r>
        <w:t xml:space="preserve">, pp. 1–17. </w:t>
      </w:r>
      <w:hyperlink r:id="rId13" w:history="1">
        <w:r w:rsidR="00505D8B" w:rsidRPr="002763CF">
          <w:rPr>
            <w:rStyle w:val="Hyperlink"/>
          </w:rPr>
          <w:t>https://doi.org/10.5171/2021.871699</w:t>
        </w:r>
      </w:hyperlink>
      <w:r>
        <w:t>.</w:t>
      </w:r>
      <w:r w:rsidR="00505D8B">
        <w:rPr>
          <w:lang w:val="en-US"/>
        </w:rPr>
        <w:t xml:space="preserve"> </w:t>
      </w:r>
    </w:p>
    <w:p w14:paraId="667F26FC" w14:textId="713B818C" w:rsidR="00276C88" w:rsidRPr="00505D8B" w:rsidRDefault="00276C88" w:rsidP="00ED5EE1">
      <w:pPr>
        <w:pStyle w:val="NormalWeb"/>
        <w:spacing w:before="0" w:beforeAutospacing="0" w:after="0" w:afterAutospacing="0" w:line="360" w:lineRule="auto"/>
        <w:ind w:left="360"/>
        <w:jc w:val="both"/>
        <w:rPr>
          <w:lang w:val="en-US"/>
        </w:rPr>
      </w:pPr>
      <w:r>
        <w:t xml:space="preserve">Ho, C.Y. </w:t>
      </w:r>
      <w:r>
        <w:rPr>
          <w:i/>
          <w:iCs/>
        </w:rPr>
        <w:t>et al.</w:t>
      </w:r>
      <w:r>
        <w:t xml:space="preserve"> (2021) 'Exploring Green Marketing Orientations toward Sustainability the Hospitality Industry in the COVID-19 Pandemic,' </w:t>
      </w:r>
      <w:r>
        <w:rPr>
          <w:i/>
          <w:iCs/>
        </w:rPr>
        <w:t>Sustainability</w:t>
      </w:r>
      <w:r>
        <w:t xml:space="preserve">, 13(8), p. 4348. </w:t>
      </w:r>
      <w:hyperlink r:id="rId14" w:history="1">
        <w:r w:rsidR="00505D8B" w:rsidRPr="002763CF">
          <w:rPr>
            <w:rStyle w:val="Hyperlink"/>
          </w:rPr>
          <w:t>https://doi.org/10.3390/su13084348</w:t>
        </w:r>
      </w:hyperlink>
      <w:r>
        <w:t>.</w:t>
      </w:r>
      <w:r w:rsidR="00505D8B">
        <w:rPr>
          <w:lang w:val="en-US"/>
        </w:rPr>
        <w:t xml:space="preserve"> </w:t>
      </w:r>
    </w:p>
    <w:p w14:paraId="37079160" w14:textId="77777777" w:rsidR="00276C88" w:rsidRDefault="00276C88" w:rsidP="00ED5EE1">
      <w:pPr>
        <w:pStyle w:val="NormalWeb"/>
        <w:spacing w:before="0" w:beforeAutospacing="0" w:after="0" w:afterAutospacing="0" w:line="360" w:lineRule="auto"/>
        <w:ind w:left="360"/>
        <w:jc w:val="both"/>
      </w:pPr>
      <w:r>
        <w:t xml:space="preserve">Khatter, A. (2023) 'Challenges and solutions for environmental sustainability in the hospitality sector,' </w:t>
      </w:r>
      <w:r>
        <w:rPr>
          <w:i/>
          <w:iCs/>
        </w:rPr>
        <w:t>Sustainability</w:t>
      </w:r>
      <w:r>
        <w:t xml:space="preserve">, 15(15), p. 11491. </w:t>
      </w:r>
      <w:hyperlink r:id="rId15" w:history="1">
        <w:r w:rsidRPr="00B4575D">
          <w:rPr>
            <w:rStyle w:val="Hyperlink"/>
          </w:rPr>
          <w:t>https://doi.org/10.3390/su151511491</w:t>
        </w:r>
      </w:hyperlink>
      <w:r>
        <w:t>.</w:t>
      </w:r>
    </w:p>
    <w:p w14:paraId="3860E512" w14:textId="019A26C7" w:rsidR="00276C88" w:rsidRPr="00505D8B" w:rsidRDefault="00276C88" w:rsidP="00ED5EE1">
      <w:pPr>
        <w:pStyle w:val="NormalWeb"/>
        <w:spacing w:before="0" w:beforeAutospacing="0" w:after="0" w:afterAutospacing="0" w:line="360" w:lineRule="auto"/>
        <w:ind w:left="360"/>
        <w:jc w:val="both"/>
        <w:rPr>
          <w:lang w:val="en-US"/>
        </w:rPr>
      </w:pPr>
      <w:r>
        <w:t xml:space="preserve">Kim, W.-H., Lee, S.-H. and Kim, K.-S. (2020) 'Effects of sensory marketing on customer satisfaction and revisit intention in the hotel industry: the moderating roles of customers’ prior experience and gender,' </w:t>
      </w:r>
      <w:r>
        <w:rPr>
          <w:i/>
          <w:iCs/>
        </w:rPr>
        <w:t>Anatolia an International Journal of Tourism and Hospitality</w:t>
      </w:r>
      <w:r>
        <w:t xml:space="preserve">, 31(4), pp. 523–535. </w:t>
      </w:r>
      <w:hyperlink r:id="rId16" w:history="1">
        <w:r w:rsidR="00505D8B" w:rsidRPr="002763CF">
          <w:rPr>
            <w:rStyle w:val="Hyperlink"/>
          </w:rPr>
          <w:t>https://doi.org/10.1080/13032917.2020.1783692</w:t>
        </w:r>
      </w:hyperlink>
      <w:r>
        <w:t>.</w:t>
      </w:r>
      <w:r w:rsidR="00505D8B">
        <w:rPr>
          <w:lang w:val="en-US"/>
        </w:rPr>
        <w:t xml:space="preserve"> </w:t>
      </w:r>
    </w:p>
    <w:p w14:paraId="7840AB2B" w14:textId="3B7D1C04" w:rsidR="00276C88" w:rsidRPr="00505D8B" w:rsidRDefault="00276C88" w:rsidP="00ED5EE1">
      <w:pPr>
        <w:pStyle w:val="NormalWeb"/>
        <w:spacing w:before="0" w:beforeAutospacing="0" w:after="0" w:afterAutospacing="0" w:line="360" w:lineRule="auto"/>
        <w:ind w:left="360"/>
        <w:jc w:val="both"/>
        <w:rPr>
          <w:lang w:val="en-US"/>
        </w:rPr>
      </w:pPr>
      <w:r>
        <w:t xml:space="preserve">Koç, E. and Ayyıldız, A.Y. (2021) 'Culture’s influence on the design and delivery of the marketing mix elements in tourism and hospitality,' </w:t>
      </w:r>
      <w:r>
        <w:rPr>
          <w:i/>
          <w:iCs/>
        </w:rPr>
        <w:t>Sustainability</w:t>
      </w:r>
      <w:r>
        <w:t xml:space="preserve">, 13(21), p. 11630. </w:t>
      </w:r>
      <w:hyperlink r:id="rId17" w:history="1">
        <w:r w:rsidR="00505D8B" w:rsidRPr="002763CF">
          <w:rPr>
            <w:rStyle w:val="Hyperlink"/>
          </w:rPr>
          <w:t>https://doi.org/10.3390/su132111630</w:t>
        </w:r>
      </w:hyperlink>
      <w:r>
        <w:t>.</w:t>
      </w:r>
      <w:r w:rsidR="00505D8B">
        <w:rPr>
          <w:lang w:val="en-US"/>
        </w:rPr>
        <w:t xml:space="preserve"> </w:t>
      </w:r>
    </w:p>
    <w:p w14:paraId="63F38356" w14:textId="402A0526" w:rsidR="00276C88" w:rsidRPr="00505D8B" w:rsidRDefault="00276C88" w:rsidP="00ED5EE1">
      <w:pPr>
        <w:pStyle w:val="NormalWeb"/>
        <w:spacing w:before="0" w:beforeAutospacing="0" w:after="0" w:afterAutospacing="0" w:line="360" w:lineRule="auto"/>
        <w:ind w:left="360"/>
        <w:jc w:val="both"/>
        <w:rPr>
          <w:lang w:val="en-US"/>
        </w:rPr>
      </w:pPr>
      <w:r>
        <w:t xml:space="preserve">Li, F., Larimo, J. and Leonidou, L.C. (2020) 'Social media marketing strategy: definition, conceptualization, taxonomy, validation, and future agenda,' </w:t>
      </w:r>
      <w:r>
        <w:rPr>
          <w:i/>
          <w:iCs/>
        </w:rPr>
        <w:t>Journal of the Academy of Marketing Science</w:t>
      </w:r>
      <w:r>
        <w:t xml:space="preserve">, 49(1), pp. 51–70. </w:t>
      </w:r>
      <w:hyperlink r:id="rId18" w:history="1">
        <w:r w:rsidR="00505D8B" w:rsidRPr="002763CF">
          <w:rPr>
            <w:rStyle w:val="Hyperlink"/>
          </w:rPr>
          <w:t>https://doi.org/10.1007/s11747-020-00733-3</w:t>
        </w:r>
      </w:hyperlink>
      <w:r>
        <w:t>.</w:t>
      </w:r>
      <w:r w:rsidR="00505D8B">
        <w:rPr>
          <w:lang w:val="en-US"/>
        </w:rPr>
        <w:t xml:space="preserve"> </w:t>
      </w:r>
    </w:p>
    <w:p w14:paraId="100257AE" w14:textId="24FED031" w:rsidR="00276C88" w:rsidRPr="00505D8B" w:rsidRDefault="00276C88" w:rsidP="00ED5EE1">
      <w:pPr>
        <w:pStyle w:val="NormalWeb"/>
        <w:spacing w:before="0" w:beforeAutospacing="0" w:after="0" w:afterAutospacing="0" w:line="360" w:lineRule="auto"/>
        <w:ind w:left="360"/>
        <w:jc w:val="both"/>
        <w:rPr>
          <w:lang w:val="en-US"/>
        </w:rPr>
      </w:pPr>
      <w:r>
        <w:t xml:space="preserve">Mody, M., Suess, C. and Lehto, X. (2019) 'Using segmentation to compete in the age of the sharing economy: Testing a core-periphery framework,' </w:t>
      </w:r>
      <w:r>
        <w:rPr>
          <w:i/>
          <w:iCs/>
        </w:rPr>
        <w:t>International Journal of Hospitality Management</w:t>
      </w:r>
      <w:r>
        <w:t xml:space="preserve">, 78, pp. 199–213. </w:t>
      </w:r>
      <w:hyperlink r:id="rId19" w:history="1">
        <w:r w:rsidR="00505D8B" w:rsidRPr="002763CF">
          <w:rPr>
            <w:rStyle w:val="Hyperlink"/>
          </w:rPr>
          <w:t>https://doi.org/10.1016/j.ijhm.2018.09.003</w:t>
        </w:r>
      </w:hyperlink>
      <w:r>
        <w:t>.</w:t>
      </w:r>
      <w:r w:rsidR="00505D8B">
        <w:rPr>
          <w:lang w:val="en-US"/>
        </w:rPr>
        <w:t xml:space="preserve"> </w:t>
      </w:r>
    </w:p>
    <w:p w14:paraId="44EA7518" w14:textId="6CC75138" w:rsidR="00276C88" w:rsidRPr="00505D8B" w:rsidRDefault="00276C88" w:rsidP="00ED5EE1">
      <w:pPr>
        <w:pStyle w:val="NormalWeb"/>
        <w:spacing w:before="0" w:beforeAutospacing="0" w:after="0" w:afterAutospacing="0" w:line="360" w:lineRule="auto"/>
        <w:ind w:left="360"/>
        <w:jc w:val="both"/>
        <w:rPr>
          <w:lang w:val="en-US"/>
        </w:rPr>
      </w:pPr>
      <w:r>
        <w:lastRenderedPageBreak/>
        <w:t xml:space="preserve">Ndame, T. (2023) 'Situational Analysis/SWOT,' in </w:t>
      </w:r>
      <w:r>
        <w:rPr>
          <w:i/>
          <w:iCs/>
        </w:rPr>
        <w:t>Springer texts in education</w:t>
      </w:r>
      <w:r>
        <w:t xml:space="preserve">, pp. 439–444. </w:t>
      </w:r>
      <w:hyperlink r:id="rId20" w:history="1">
        <w:r w:rsidR="00505D8B" w:rsidRPr="002763CF">
          <w:rPr>
            <w:rStyle w:val="Hyperlink"/>
          </w:rPr>
          <w:t>https://doi.org/10.1007/978-3-031-04394-9_68</w:t>
        </w:r>
      </w:hyperlink>
      <w:r>
        <w:t>.</w:t>
      </w:r>
      <w:r w:rsidR="00505D8B">
        <w:rPr>
          <w:lang w:val="en-US"/>
        </w:rPr>
        <w:t xml:space="preserve"> </w:t>
      </w:r>
    </w:p>
    <w:p w14:paraId="719AED1C" w14:textId="77777777" w:rsidR="00276C88" w:rsidRDefault="00276C88" w:rsidP="00ED5EE1">
      <w:pPr>
        <w:pStyle w:val="NormalWeb"/>
        <w:spacing w:before="0" w:beforeAutospacing="0" w:after="0" w:afterAutospacing="0" w:line="360" w:lineRule="auto"/>
        <w:ind w:left="360"/>
        <w:jc w:val="both"/>
      </w:pPr>
      <w:r>
        <w:t xml:space="preserve">Ntounis, N. </w:t>
      </w:r>
      <w:r>
        <w:rPr>
          <w:i/>
          <w:iCs/>
        </w:rPr>
        <w:t>et al.</w:t>
      </w:r>
      <w:r>
        <w:t xml:space="preserve"> (2021) 'Tourism and Hospitality industry resilience during the Covid-19 pandemic: Evidence from England,' </w:t>
      </w:r>
      <w:r>
        <w:rPr>
          <w:i/>
          <w:iCs/>
        </w:rPr>
        <w:t>Current Issues in Tourism</w:t>
      </w:r>
      <w:r>
        <w:t xml:space="preserve">, 25(1), pp. 46–59. </w:t>
      </w:r>
      <w:hyperlink r:id="rId21" w:history="1">
        <w:r w:rsidRPr="00B4575D">
          <w:rPr>
            <w:rStyle w:val="Hyperlink"/>
          </w:rPr>
          <w:t>https://doi.org/10.1080/13683500.2021.1883556</w:t>
        </w:r>
      </w:hyperlink>
      <w:r>
        <w:t>.</w:t>
      </w:r>
    </w:p>
    <w:p w14:paraId="5F8751BE" w14:textId="1840EE74" w:rsidR="00276C88" w:rsidRPr="00505D8B" w:rsidRDefault="00276C88" w:rsidP="00ED5EE1">
      <w:pPr>
        <w:pStyle w:val="NormalWeb"/>
        <w:spacing w:before="0" w:beforeAutospacing="0" w:after="0" w:afterAutospacing="0" w:line="360" w:lineRule="auto"/>
        <w:ind w:left="360"/>
        <w:jc w:val="both"/>
        <w:rPr>
          <w:lang w:val="en-US"/>
        </w:rPr>
      </w:pPr>
      <w:r>
        <w:t xml:space="preserve">Schlegelmilch, B.B. (2022) 'Segmenting targeting and positioning in global markets,' in </w:t>
      </w:r>
      <w:r>
        <w:rPr>
          <w:i/>
          <w:iCs/>
        </w:rPr>
        <w:t>Management for professionals</w:t>
      </w:r>
      <w:r>
        <w:t xml:space="preserve">, pp. 129–159. </w:t>
      </w:r>
      <w:hyperlink r:id="rId22" w:history="1">
        <w:r w:rsidR="00505D8B" w:rsidRPr="002763CF">
          <w:rPr>
            <w:rStyle w:val="Hyperlink"/>
          </w:rPr>
          <w:t>https://doi.org/10.1007/978-3-030-90665-8_6</w:t>
        </w:r>
      </w:hyperlink>
      <w:r>
        <w:t>.</w:t>
      </w:r>
      <w:r w:rsidR="00505D8B">
        <w:rPr>
          <w:lang w:val="en-US"/>
        </w:rPr>
        <w:t xml:space="preserve"> </w:t>
      </w:r>
    </w:p>
    <w:p w14:paraId="6557C88D" w14:textId="06924381" w:rsidR="00276C88" w:rsidRPr="00505D8B" w:rsidRDefault="00276C88" w:rsidP="00ED5EE1">
      <w:pPr>
        <w:pStyle w:val="NormalWeb"/>
        <w:spacing w:before="0" w:beforeAutospacing="0" w:after="0" w:afterAutospacing="0" w:line="360" w:lineRule="auto"/>
        <w:ind w:left="360"/>
        <w:jc w:val="both"/>
        <w:rPr>
          <w:lang w:val="en-US"/>
        </w:rPr>
      </w:pPr>
      <w:r>
        <w:t xml:space="preserve">Varadarajan, R. (2020) 'Customer information resources advantage, marketing strategy and business performance: A market resources based view,' </w:t>
      </w:r>
      <w:r>
        <w:rPr>
          <w:i/>
          <w:iCs/>
        </w:rPr>
        <w:t>Industrial Marketing Management</w:t>
      </w:r>
      <w:r>
        <w:t xml:space="preserve">, 89, pp. 89–97. </w:t>
      </w:r>
      <w:hyperlink r:id="rId23" w:history="1">
        <w:r w:rsidR="00505D8B" w:rsidRPr="002763CF">
          <w:rPr>
            <w:rStyle w:val="Hyperlink"/>
          </w:rPr>
          <w:t>https://doi.org/10.1016/j.indmarman.2020.03.003</w:t>
        </w:r>
      </w:hyperlink>
      <w:r>
        <w:t>.</w:t>
      </w:r>
      <w:r w:rsidR="00505D8B">
        <w:rPr>
          <w:lang w:val="en-US"/>
        </w:rPr>
        <w:t xml:space="preserve"> </w:t>
      </w:r>
    </w:p>
    <w:p w14:paraId="73B5C3F4" w14:textId="6B60CBF7" w:rsidR="00276C88" w:rsidRPr="00505D8B" w:rsidRDefault="00276C88" w:rsidP="00ED5EE1">
      <w:pPr>
        <w:pStyle w:val="NormalWeb"/>
        <w:spacing w:before="0" w:beforeAutospacing="0" w:after="0" w:afterAutospacing="0" w:line="360" w:lineRule="auto"/>
        <w:ind w:left="360"/>
        <w:jc w:val="both"/>
        <w:rPr>
          <w:lang w:val="en-US"/>
        </w:rPr>
      </w:pPr>
      <w:r>
        <w:t xml:space="preserve">Σακάς, Δ.Π. </w:t>
      </w:r>
      <w:r>
        <w:rPr>
          <w:i/>
          <w:iCs/>
        </w:rPr>
        <w:t>et al.</w:t>
      </w:r>
      <w:r>
        <w:t xml:space="preserve"> (2022) 'Multichannel Digital Marketing Optimizations through Big Data Analytics in the Tourism and Hospitality Industry,' </w:t>
      </w:r>
      <w:r>
        <w:rPr>
          <w:i/>
          <w:iCs/>
        </w:rPr>
        <w:t>Journal of Theoretical and Applied Electronic Commerce Research</w:t>
      </w:r>
      <w:r>
        <w:t xml:space="preserve">, 17(4), pp. 1383–1408. </w:t>
      </w:r>
      <w:hyperlink r:id="rId24" w:history="1">
        <w:r w:rsidR="00505D8B" w:rsidRPr="002763CF">
          <w:rPr>
            <w:rStyle w:val="Hyperlink"/>
          </w:rPr>
          <w:t>https://doi.org/10.3390/jtaer17040070</w:t>
        </w:r>
      </w:hyperlink>
      <w:r>
        <w:t>.</w:t>
      </w:r>
      <w:r w:rsidR="00505D8B">
        <w:rPr>
          <w:lang w:val="en-US"/>
        </w:rPr>
        <w:t xml:space="preserve"> </w:t>
      </w:r>
    </w:p>
    <w:p w14:paraId="2FDD3178" w14:textId="049DBA4E" w:rsidR="480C33E5" w:rsidRDefault="480C33E5" w:rsidP="00ED5EE1">
      <w:pPr>
        <w:spacing w:line="360" w:lineRule="auto"/>
        <w:jc w:val="both"/>
        <w:rPr>
          <w:rFonts w:ascii="Times New Roman" w:hAnsi="Times New Roman" w:cs="Times New Roman"/>
          <w:sz w:val="24"/>
          <w:szCs w:val="24"/>
        </w:rPr>
      </w:pPr>
    </w:p>
    <w:p w14:paraId="0DF250B7" w14:textId="007C0E1C" w:rsidR="480C33E5" w:rsidRDefault="480C33E5" w:rsidP="00ED5EE1">
      <w:pPr>
        <w:spacing w:line="360" w:lineRule="auto"/>
        <w:jc w:val="both"/>
        <w:rPr>
          <w:rFonts w:ascii="Times New Roman" w:hAnsi="Times New Roman" w:cs="Times New Roman"/>
          <w:sz w:val="24"/>
          <w:szCs w:val="24"/>
        </w:rPr>
      </w:pPr>
    </w:p>
    <w:sectPr w:rsidR="480C33E5" w:rsidSect="004267A3">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992A28" w14:textId="77777777" w:rsidR="00D115DD" w:rsidRDefault="00D115DD" w:rsidP="00D115DD">
      <w:pPr>
        <w:spacing w:after="0" w:line="240" w:lineRule="auto"/>
      </w:pPr>
      <w:r>
        <w:separator/>
      </w:r>
    </w:p>
  </w:endnote>
  <w:endnote w:type="continuationSeparator" w:id="0">
    <w:p w14:paraId="2E4F20AF" w14:textId="77777777" w:rsidR="00D115DD" w:rsidRDefault="00D115DD" w:rsidP="00D11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8231185"/>
      <w:docPartObj>
        <w:docPartGallery w:val="Page Numbers (Bottom of Page)"/>
        <w:docPartUnique/>
      </w:docPartObj>
    </w:sdtPr>
    <w:sdtContent>
      <w:p w14:paraId="7B08EEDE" w14:textId="1C3D5569" w:rsidR="00715E94" w:rsidRDefault="00715E94" w:rsidP="00373F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F27582" w14:textId="77777777" w:rsidR="00D115DD" w:rsidRDefault="00D115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1380481"/>
      <w:docPartObj>
        <w:docPartGallery w:val="Page Numbers (Bottom of Page)"/>
        <w:docPartUnique/>
      </w:docPartObj>
    </w:sdtPr>
    <w:sdtContent>
      <w:p w14:paraId="58FCD080" w14:textId="6CF8C0AA" w:rsidR="00715E94" w:rsidRDefault="00715E94" w:rsidP="00373F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3FB1799" w14:textId="77777777" w:rsidR="00D115DD" w:rsidRDefault="00D11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14231" w14:textId="77777777" w:rsidR="00D115DD" w:rsidRDefault="00D115DD" w:rsidP="00D115DD">
      <w:pPr>
        <w:spacing w:after="0" w:line="240" w:lineRule="auto"/>
      </w:pPr>
      <w:r>
        <w:separator/>
      </w:r>
    </w:p>
  </w:footnote>
  <w:footnote w:type="continuationSeparator" w:id="0">
    <w:p w14:paraId="5D18CAD1" w14:textId="77777777" w:rsidR="00D115DD" w:rsidRDefault="00D115DD" w:rsidP="00D115DD">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KQorgCdK" int2:invalidationBookmarkName="" int2:hashCode="SradH0SdDJdch8" int2:id="VK5WP3I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87BDC"/>
    <w:multiLevelType w:val="hybridMultilevel"/>
    <w:tmpl w:val="E8FEF316"/>
    <w:lvl w:ilvl="0" w:tplc="0C00000F">
      <w:start w:val="1"/>
      <w:numFmt w:val="decimal"/>
      <w:lvlText w:val="%1."/>
      <w:lvlJc w:val="left"/>
      <w:pPr>
        <w:ind w:left="720" w:hanging="360"/>
      </w:pPr>
    </w:lvl>
    <w:lvl w:ilvl="1" w:tplc="0C000019" w:tentative="1">
      <w:start w:val="1"/>
      <w:numFmt w:val="lowerLetter"/>
      <w:lvlText w:val="%2."/>
      <w:lvlJc w:val="left"/>
      <w:pPr>
        <w:ind w:left="1440" w:hanging="360"/>
      </w:pPr>
    </w:lvl>
    <w:lvl w:ilvl="2" w:tplc="0C00001B" w:tentative="1">
      <w:start w:val="1"/>
      <w:numFmt w:val="lowerRoman"/>
      <w:lvlText w:val="%3."/>
      <w:lvlJc w:val="right"/>
      <w:pPr>
        <w:ind w:left="2160" w:hanging="180"/>
      </w:pPr>
    </w:lvl>
    <w:lvl w:ilvl="3" w:tplc="0C00000F" w:tentative="1">
      <w:start w:val="1"/>
      <w:numFmt w:val="decimal"/>
      <w:lvlText w:val="%4."/>
      <w:lvlJc w:val="left"/>
      <w:pPr>
        <w:ind w:left="2880" w:hanging="360"/>
      </w:pPr>
    </w:lvl>
    <w:lvl w:ilvl="4" w:tplc="0C000019" w:tentative="1">
      <w:start w:val="1"/>
      <w:numFmt w:val="lowerLetter"/>
      <w:lvlText w:val="%5."/>
      <w:lvlJc w:val="left"/>
      <w:pPr>
        <w:ind w:left="3600" w:hanging="360"/>
      </w:pPr>
    </w:lvl>
    <w:lvl w:ilvl="5" w:tplc="0C00001B" w:tentative="1">
      <w:start w:val="1"/>
      <w:numFmt w:val="lowerRoman"/>
      <w:lvlText w:val="%6."/>
      <w:lvlJc w:val="right"/>
      <w:pPr>
        <w:ind w:left="4320" w:hanging="180"/>
      </w:pPr>
    </w:lvl>
    <w:lvl w:ilvl="6" w:tplc="0C00000F" w:tentative="1">
      <w:start w:val="1"/>
      <w:numFmt w:val="decimal"/>
      <w:lvlText w:val="%7."/>
      <w:lvlJc w:val="left"/>
      <w:pPr>
        <w:ind w:left="5040" w:hanging="360"/>
      </w:pPr>
    </w:lvl>
    <w:lvl w:ilvl="7" w:tplc="0C000019" w:tentative="1">
      <w:start w:val="1"/>
      <w:numFmt w:val="lowerLetter"/>
      <w:lvlText w:val="%8."/>
      <w:lvlJc w:val="left"/>
      <w:pPr>
        <w:ind w:left="5760" w:hanging="360"/>
      </w:pPr>
    </w:lvl>
    <w:lvl w:ilvl="8" w:tplc="0C00001B" w:tentative="1">
      <w:start w:val="1"/>
      <w:numFmt w:val="lowerRoman"/>
      <w:lvlText w:val="%9."/>
      <w:lvlJc w:val="right"/>
      <w:pPr>
        <w:ind w:left="6480" w:hanging="180"/>
      </w:pPr>
    </w:lvl>
  </w:abstractNum>
  <w:num w:numId="1" w16cid:durableId="1333602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AE6"/>
    <w:rsid w:val="000A13FB"/>
    <w:rsid w:val="001B2F88"/>
    <w:rsid w:val="00234894"/>
    <w:rsid w:val="00256054"/>
    <w:rsid w:val="0026674A"/>
    <w:rsid w:val="00276C88"/>
    <w:rsid w:val="003578E6"/>
    <w:rsid w:val="004267A3"/>
    <w:rsid w:val="00505D8B"/>
    <w:rsid w:val="005E38A3"/>
    <w:rsid w:val="006E66E6"/>
    <w:rsid w:val="00715E94"/>
    <w:rsid w:val="00A16329"/>
    <w:rsid w:val="00A17AE6"/>
    <w:rsid w:val="00B3380E"/>
    <w:rsid w:val="00B60BF1"/>
    <w:rsid w:val="00D115DD"/>
    <w:rsid w:val="00D354A9"/>
    <w:rsid w:val="00D71EF3"/>
    <w:rsid w:val="00EC007A"/>
    <w:rsid w:val="00ED5EE1"/>
    <w:rsid w:val="00F2646C"/>
    <w:rsid w:val="00FC33D3"/>
    <w:rsid w:val="00FF57CF"/>
    <w:rsid w:val="03186C8D"/>
    <w:rsid w:val="06C0AB18"/>
    <w:rsid w:val="0754E931"/>
    <w:rsid w:val="0770A60C"/>
    <w:rsid w:val="090C766D"/>
    <w:rsid w:val="0BA49117"/>
    <w:rsid w:val="0CA89512"/>
    <w:rsid w:val="1051F1D1"/>
    <w:rsid w:val="167B1F3A"/>
    <w:rsid w:val="19610A9D"/>
    <w:rsid w:val="19BE1B44"/>
    <w:rsid w:val="1D4DFDEC"/>
    <w:rsid w:val="1E1B948F"/>
    <w:rsid w:val="1E812375"/>
    <w:rsid w:val="1F5BB66E"/>
    <w:rsid w:val="212E3029"/>
    <w:rsid w:val="245C5012"/>
    <w:rsid w:val="2A5AB361"/>
    <w:rsid w:val="2D98EE30"/>
    <w:rsid w:val="2F25FF2D"/>
    <w:rsid w:val="329E3107"/>
    <w:rsid w:val="344413D4"/>
    <w:rsid w:val="3738A7BF"/>
    <w:rsid w:val="37E59E92"/>
    <w:rsid w:val="3A3169E7"/>
    <w:rsid w:val="3B64F474"/>
    <w:rsid w:val="3D72292A"/>
    <w:rsid w:val="47FE0C3C"/>
    <w:rsid w:val="480C33E5"/>
    <w:rsid w:val="4D63BC55"/>
    <w:rsid w:val="4FEC3D2D"/>
    <w:rsid w:val="519169CB"/>
    <w:rsid w:val="51AA66E1"/>
    <w:rsid w:val="51AF895B"/>
    <w:rsid w:val="52F5B5DA"/>
    <w:rsid w:val="54608A69"/>
    <w:rsid w:val="57231865"/>
    <w:rsid w:val="5928373E"/>
    <w:rsid w:val="5C1281DB"/>
    <w:rsid w:val="5D6AEF09"/>
    <w:rsid w:val="5FE650A4"/>
    <w:rsid w:val="636D3ED4"/>
    <w:rsid w:val="6444CD57"/>
    <w:rsid w:val="656B66CB"/>
    <w:rsid w:val="65D8A492"/>
    <w:rsid w:val="69FD1AF2"/>
    <w:rsid w:val="6C790317"/>
    <w:rsid w:val="6CD90565"/>
    <w:rsid w:val="6DE0A93B"/>
    <w:rsid w:val="6EB3D9CB"/>
    <w:rsid w:val="7077149C"/>
    <w:rsid w:val="722703DD"/>
    <w:rsid w:val="749CB300"/>
    <w:rsid w:val="74B87C21"/>
    <w:rsid w:val="7B3325A3"/>
    <w:rsid w:val="7D2ED4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D2C2BF"/>
  <w15:chartTrackingRefBased/>
  <w15:docId w15:val="{F539E71E-C318-43E8-B59B-99D6494EE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578E6"/>
    <w:pPr>
      <w:keepNext/>
      <w:keepLines/>
      <w:spacing w:before="240" w:after="0" w:line="360" w:lineRule="auto"/>
      <w:outlineLvl w:val="0"/>
    </w:pPr>
    <w:rPr>
      <w:rFonts w:ascii="Times New Roman" w:eastAsia="SimSun" w:hAnsi="Times New Roman"/>
      <w:b/>
      <w:color w:val="000000" w:themeColor="text1"/>
      <w:sz w:val="24"/>
      <w:szCs w:val="32"/>
    </w:rPr>
  </w:style>
  <w:style w:type="paragraph" w:styleId="Heading2">
    <w:name w:val="heading 2"/>
    <w:basedOn w:val="Normal"/>
    <w:next w:val="Normal"/>
    <w:link w:val="Heading2Char"/>
    <w:autoRedefine/>
    <w:uiPriority w:val="9"/>
    <w:unhideWhenUsed/>
    <w:qFormat/>
    <w:rsid w:val="003578E6"/>
    <w:pPr>
      <w:keepNext/>
      <w:keepLines/>
      <w:spacing w:before="40" w:after="0"/>
      <w:outlineLvl w:val="1"/>
    </w:pPr>
    <w:rPr>
      <w:rFonts w:ascii="Times New Roman" w:eastAsia="SimSun" w:hAnsi="Times New Roman"/>
      <w:b/>
      <w:color w:val="000000" w:themeColor="text1"/>
      <w:sz w:val="24"/>
      <w:szCs w:val="26"/>
    </w:rPr>
  </w:style>
  <w:style w:type="paragraph" w:styleId="Heading3">
    <w:name w:val="heading 3"/>
    <w:basedOn w:val="Normal"/>
    <w:next w:val="Normal"/>
    <w:link w:val="Heading3Char"/>
    <w:uiPriority w:val="9"/>
    <w:semiHidden/>
    <w:unhideWhenUsed/>
    <w:qFormat/>
    <w:rsid w:val="00256054"/>
    <w:pPr>
      <w:keepNext/>
      <w:keepLines/>
      <w:spacing w:before="40" w:after="0"/>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8E6"/>
    <w:rPr>
      <w:rFonts w:ascii="Times New Roman" w:eastAsia="SimSun" w:hAnsi="Times New Roman"/>
      <w:b/>
      <w:color w:val="000000" w:themeColor="text1"/>
      <w:sz w:val="24"/>
      <w:szCs w:val="32"/>
    </w:rPr>
  </w:style>
  <w:style w:type="character" w:customStyle="1" w:styleId="Heading2Char">
    <w:name w:val="Heading 2 Char"/>
    <w:basedOn w:val="DefaultParagraphFont"/>
    <w:link w:val="Heading2"/>
    <w:uiPriority w:val="9"/>
    <w:rsid w:val="003578E6"/>
    <w:rPr>
      <w:rFonts w:ascii="Times New Roman" w:eastAsia="SimSun" w:hAnsi="Times New Roman"/>
      <w:b/>
      <w:color w:val="000000" w:themeColor="text1"/>
      <w:sz w:val="24"/>
      <w:szCs w:val="26"/>
    </w:rPr>
  </w:style>
  <w:style w:type="character" w:customStyle="1" w:styleId="Heading3Char">
    <w:name w:val="Heading 3 Char"/>
    <w:basedOn w:val="DefaultParagraphFont"/>
    <w:link w:val="Heading3"/>
    <w:uiPriority w:val="9"/>
    <w:semiHidden/>
    <w:rsid w:val="00256054"/>
    <w:rPr>
      <w:rFonts w:ascii="Times New Roman" w:eastAsiaTheme="majorEastAsia" w:hAnsi="Times New Roman" w:cstheme="majorBidi"/>
      <w:b/>
      <w:color w:val="000000" w:themeColor="text1"/>
      <w:sz w:val="24"/>
      <w:szCs w:val="24"/>
    </w:rPr>
  </w:style>
  <w:style w:type="paragraph" w:styleId="NormalWeb">
    <w:name w:val="Normal (Web)"/>
    <w:basedOn w:val="Normal"/>
    <w:uiPriority w:val="99"/>
    <w:unhideWhenUsed/>
    <w:rsid w:val="00276C8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76C88"/>
    <w:rPr>
      <w:color w:val="0563C1" w:themeColor="hyperlink"/>
      <w:u w:val="single"/>
    </w:rPr>
  </w:style>
  <w:style w:type="character" w:styleId="UnresolvedMention">
    <w:name w:val="Unresolved Mention"/>
    <w:basedOn w:val="DefaultParagraphFont"/>
    <w:uiPriority w:val="99"/>
    <w:semiHidden/>
    <w:unhideWhenUsed/>
    <w:rsid w:val="00276C88"/>
    <w:rPr>
      <w:color w:val="605E5C"/>
      <w:shd w:val="clear" w:color="auto" w:fill="E1DFDD"/>
    </w:rPr>
  </w:style>
  <w:style w:type="paragraph" w:styleId="NoSpacing">
    <w:name w:val="No Spacing"/>
    <w:link w:val="NoSpacingChar"/>
    <w:uiPriority w:val="1"/>
    <w:qFormat/>
    <w:rsid w:val="004267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267A3"/>
    <w:rPr>
      <w:rFonts w:eastAsiaTheme="minorEastAsia"/>
      <w:lang w:val="en-US"/>
    </w:rPr>
  </w:style>
  <w:style w:type="paragraph" w:styleId="TOCHeading">
    <w:name w:val="TOC Heading"/>
    <w:basedOn w:val="Heading1"/>
    <w:next w:val="Normal"/>
    <w:uiPriority w:val="39"/>
    <w:unhideWhenUsed/>
    <w:qFormat/>
    <w:rsid w:val="00F2646C"/>
    <w:pPr>
      <w:outlineLvl w:val="9"/>
    </w:pPr>
    <w:rPr>
      <w:rFonts w:asciiTheme="majorHAnsi" w:eastAsiaTheme="majorEastAsia" w:hAnsiTheme="majorHAnsi" w:cstheme="majorBidi"/>
      <w:b w:val="0"/>
      <w:color w:val="2F5496" w:themeColor="accent1" w:themeShade="BF"/>
      <w:sz w:val="32"/>
      <w:lang w:val="en-US"/>
    </w:rPr>
  </w:style>
  <w:style w:type="paragraph" w:styleId="TOC1">
    <w:name w:val="toc 1"/>
    <w:basedOn w:val="Normal"/>
    <w:next w:val="Normal"/>
    <w:autoRedefine/>
    <w:uiPriority w:val="39"/>
    <w:unhideWhenUsed/>
    <w:rsid w:val="00F2646C"/>
    <w:pPr>
      <w:spacing w:after="100"/>
    </w:pPr>
  </w:style>
  <w:style w:type="paragraph" w:styleId="Header">
    <w:name w:val="header"/>
    <w:basedOn w:val="Normal"/>
    <w:link w:val="HeaderChar"/>
    <w:uiPriority w:val="99"/>
    <w:unhideWhenUsed/>
    <w:rsid w:val="00D11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15DD"/>
  </w:style>
  <w:style w:type="paragraph" w:styleId="Footer">
    <w:name w:val="footer"/>
    <w:basedOn w:val="Normal"/>
    <w:link w:val="FooterChar"/>
    <w:uiPriority w:val="99"/>
    <w:unhideWhenUsed/>
    <w:rsid w:val="00D11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15DD"/>
  </w:style>
  <w:style w:type="character" w:styleId="PageNumber">
    <w:name w:val="page number"/>
    <w:basedOn w:val="DefaultParagraphFont"/>
    <w:uiPriority w:val="99"/>
    <w:semiHidden/>
    <w:unhideWhenUsed/>
    <w:rsid w:val="00715E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68491">
      <w:bodyDiv w:val="1"/>
      <w:marLeft w:val="0"/>
      <w:marRight w:val="0"/>
      <w:marTop w:val="0"/>
      <w:marBottom w:val="0"/>
      <w:divBdr>
        <w:top w:val="none" w:sz="0" w:space="0" w:color="auto"/>
        <w:left w:val="none" w:sz="0" w:space="0" w:color="auto"/>
        <w:bottom w:val="none" w:sz="0" w:space="0" w:color="auto"/>
        <w:right w:val="none" w:sz="0" w:space="0" w:color="auto"/>
      </w:divBdr>
      <w:divsChild>
        <w:div w:id="20666117">
          <w:marLeft w:val="-720"/>
          <w:marRight w:val="0"/>
          <w:marTop w:val="0"/>
          <w:marBottom w:val="0"/>
          <w:divBdr>
            <w:top w:val="none" w:sz="0" w:space="0" w:color="auto"/>
            <w:left w:val="none" w:sz="0" w:space="0" w:color="auto"/>
            <w:bottom w:val="none" w:sz="0" w:space="0" w:color="auto"/>
            <w:right w:val="none" w:sz="0" w:space="0" w:color="auto"/>
          </w:divBdr>
        </w:div>
      </w:divsChild>
    </w:div>
    <w:div w:id="165633499">
      <w:bodyDiv w:val="1"/>
      <w:marLeft w:val="0"/>
      <w:marRight w:val="0"/>
      <w:marTop w:val="0"/>
      <w:marBottom w:val="0"/>
      <w:divBdr>
        <w:top w:val="none" w:sz="0" w:space="0" w:color="auto"/>
        <w:left w:val="none" w:sz="0" w:space="0" w:color="auto"/>
        <w:bottom w:val="none" w:sz="0" w:space="0" w:color="auto"/>
        <w:right w:val="none" w:sz="0" w:space="0" w:color="auto"/>
      </w:divBdr>
      <w:divsChild>
        <w:div w:id="755515974">
          <w:marLeft w:val="-720"/>
          <w:marRight w:val="0"/>
          <w:marTop w:val="0"/>
          <w:marBottom w:val="0"/>
          <w:divBdr>
            <w:top w:val="none" w:sz="0" w:space="0" w:color="auto"/>
            <w:left w:val="none" w:sz="0" w:space="0" w:color="auto"/>
            <w:bottom w:val="none" w:sz="0" w:space="0" w:color="auto"/>
            <w:right w:val="none" w:sz="0" w:space="0" w:color="auto"/>
          </w:divBdr>
        </w:div>
      </w:divsChild>
    </w:div>
    <w:div w:id="352800900">
      <w:bodyDiv w:val="1"/>
      <w:marLeft w:val="0"/>
      <w:marRight w:val="0"/>
      <w:marTop w:val="0"/>
      <w:marBottom w:val="0"/>
      <w:divBdr>
        <w:top w:val="none" w:sz="0" w:space="0" w:color="auto"/>
        <w:left w:val="none" w:sz="0" w:space="0" w:color="auto"/>
        <w:bottom w:val="none" w:sz="0" w:space="0" w:color="auto"/>
        <w:right w:val="none" w:sz="0" w:space="0" w:color="auto"/>
      </w:divBdr>
      <w:divsChild>
        <w:div w:id="1448160743">
          <w:marLeft w:val="-720"/>
          <w:marRight w:val="0"/>
          <w:marTop w:val="0"/>
          <w:marBottom w:val="0"/>
          <w:divBdr>
            <w:top w:val="none" w:sz="0" w:space="0" w:color="auto"/>
            <w:left w:val="none" w:sz="0" w:space="0" w:color="auto"/>
            <w:bottom w:val="none" w:sz="0" w:space="0" w:color="auto"/>
            <w:right w:val="none" w:sz="0" w:space="0" w:color="auto"/>
          </w:divBdr>
        </w:div>
      </w:divsChild>
    </w:div>
    <w:div w:id="371542682">
      <w:bodyDiv w:val="1"/>
      <w:marLeft w:val="0"/>
      <w:marRight w:val="0"/>
      <w:marTop w:val="0"/>
      <w:marBottom w:val="0"/>
      <w:divBdr>
        <w:top w:val="none" w:sz="0" w:space="0" w:color="auto"/>
        <w:left w:val="none" w:sz="0" w:space="0" w:color="auto"/>
        <w:bottom w:val="none" w:sz="0" w:space="0" w:color="auto"/>
        <w:right w:val="none" w:sz="0" w:space="0" w:color="auto"/>
      </w:divBdr>
      <w:divsChild>
        <w:div w:id="739206455">
          <w:marLeft w:val="-720"/>
          <w:marRight w:val="0"/>
          <w:marTop w:val="0"/>
          <w:marBottom w:val="0"/>
          <w:divBdr>
            <w:top w:val="none" w:sz="0" w:space="0" w:color="auto"/>
            <w:left w:val="none" w:sz="0" w:space="0" w:color="auto"/>
            <w:bottom w:val="none" w:sz="0" w:space="0" w:color="auto"/>
            <w:right w:val="none" w:sz="0" w:space="0" w:color="auto"/>
          </w:divBdr>
        </w:div>
      </w:divsChild>
    </w:div>
    <w:div w:id="659313264">
      <w:bodyDiv w:val="1"/>
      <w:marLeft w:val="0"/>
      <w:marRight w:val="0"/>
      <w:marTop w:val="0"/>
      <w:marBottom w:val="0"/>
      <w:divBdr>
        <w:top w:val="none" w:sz="0" w:space="0" w:color="auto"/>
        <w:left w:val="none" w:sz="0" w:space="0" w:color="auto"/>
        <w:bottom w:val="none" w:sz="0" w:space="0" w:color="auto"/>
        <w:right w:val="none" w:sz="0" w:space="0" w:color="auto"/>
      </w:divBdr>
      <w:divsChild>
        <w:div w:id="832912946">
          <w:marLeft w:val="-720"/>
          <w:marRight w:val="0"/>
          <w:marTop w:val="0"/>
          <w:marBottom w:val="0"/>
          <w:divBdr>
            <w:top w:val="none" w:sz="0" w:space="0" w:color="auto"/>
            <w:left w:val="none" w:sz="0" w:space="0" w:color="auto"/>
            <w:bottom w:val="none" w:sz="0" w:space="0" w:color="auto"/>
            <w:right w:val="none" w:sz="0" w:space="0" w:color="auto"/>
          </w:divBdr>
        </w:div>
      </w:divsChild>
    </w:div>
    <w:div w:id="1088041686">
      <w:bodyDiv w:val="1"/>
      <w:marLeft w:val="0"/>
      <w:marRight w:val="0"/>
      <w:marTop w:val="0"/>
      <w:marBottom w:val="0"/>
      <w:divBdr>
        <w:top w:val="none" w:sz="0" w:space="0" w:color="auto"/>
        <w:left w:val="none" w:sz="0" w:space="0" w:color="auto"/>
        <w:bottom w:val="none" w:sz="0" w:space="0" w:color="auto"/>
        <w:right w:val="none" w:sz="0" w:space="0" w:color="auto"/>
      </w:divBdr>
      <w:divsChild>
        <w:div w:id="1675766301">
          <w:marLeft w:val="-720"/>
          <w:marRight w:val="0"/>
          <w:marTop w:val="0"/>
          <w:marBottom w:val="0"/>
          <w:divBdr>
            <w:top w:val="none" w:sz="0" w:space="0" w:color="auto"/>
            <w:left w:val="none" w:sz="0" w:space="0" w:color="auto"/>
            <w:bottom w:val="none" w:sz="0" w:space="0" w:color="auto"/>
            <w:right w:val="none" w:sz="0" w:space="0" w:color="auto"/>
          </w:divBdr>
        </w:div>
      </w:divsChild>
    </w:div>
    <w:div w:id="1164398272">
      <w:bodyDiv w:val="1"/>
      <w:marLeft w:val="0"/>
      <w:marRight w:val="0"/>
      <w:marTop w:val="0"/>
      <w:marBottom w:val="0"/>
      <w:divBdr>
        <w:top w:val="none" w:sz="0" w:space="0" w:color="auto"/>
        <w:left w:val="none" w:sz="0" w:space="0" w:color="auto"/>
        <w:bottom w:val="none" w:sz="0" w:space="0" w:color="auto"/>
        <w:right w:val="none" w:sz="0" w:space="0" w:color="auto"/>
      </w:divBdr>
      <w:divsChild>
        <w:div w:id="1198205349">
          <w:marLeft w:val="-720"/>
          <w:marRight w:val="0"/>
          <w:marTop w:val="0"/>
          <w:marBottom w:val="0"/>
          <w:divBdr>
            <w:top w:val="none" w:sz="0" w:space="0" w:color="auto"/>
            <w:left w:val="none" w:sz="0" w:space="0" w:color="auto"/>
            <w:bottom w:val="none" w:sz="0" w:space="0" w:color="auto"/>
            <w:right w:val="none" w:sz="0" w:space="0" w:color="auto"/>
          </w:divBdr>
        </w:div>
      </w:divsChild>
    </w:div>
    <w:div w:id="1232735525">
      <w:bodyDiv w:val="1"/>
      <w:marLeft w:val="0"/>
      <w:marRight w:val="0"/>
      <w:marTop w:val="0"/>
      <w:marBottom w:val="0"/>
      <w:divBdr>
        <w:top w:val="none" w:sz="0" w:space="0" w:color="auto"/>
        <w:left w:val="none" w:sz="0" w:space="0" w:color="auto"/>
        <w:bottom w:val="none" w:sz="0" w:space="0" w:color="auto"/>
        <w:right w:val="none" w:sz="0" w:space="0" w:color="auto"/>
      </w:divBdr>
      <w:divsChild>
        <w:div w:id="1651324774">
          <w:marLeft w:val="-720"/>
          <w:marRight w:val="0"/>
          <w:marTop w:val="0"/>
          <w:marBottom w:val="0"/>
          <w:divBdr>
            <w:top w:val="none" w:sz="0" w:space="0" w:color="auto"/>
            <w:left w:val="none" w:sz="0" w:space="0" w:color="auto"/>
            <w:bottom w:val="none" w:sz="0" w:space="0" w:color="auto"/>
            <w:right w:val="none" w:sz="0" w:space="0" w:color="auto"/>
          </w:divBdr>
        </w:div>
      </w:divsChild>
    </w:div>
    <w:div w:id="1268150782">
      <w:bodyDiv w:val="1"/>
      <w:marLeft w:val="0"/>
      <w:marRight w:val="0"/>
      <w:marTop w:val="0"/>
      <w:marBottom w:val="0"/>
      <w:divBdr>
        <w:top w:val="none" w:sz="0" w:space="0" w:color="auto"/>
        <w:left w:val="none" w:sz="0" w:space="0" w:color="auto"/>
        <w:bottom w:val="none" w:sz="0" w:space="0" w:color="auto"/>
        <w:right w:val="none" w:sz="0" w:space="0" w:color="auto"/>
      </w:divBdr>
      <w:divsChild>
        <w:div w:id="447285781">
          <w:marLeft w:val="-720"/>
          <w:marRight w:val="0"/>
          <w:marTop w:val="0"/>
          <w:marBottom w:val="0"/>
          <w:divBdr>
            <w:top w:val="none" w:sz="0" w:space="0" w:color="auto"/>
            <w:left w:val="none" w:sz="0" w:space="0" w:color="auto"/>
            <w:bottom w:val="none" w:sz="0" w:space="0" w:color="auto"/>
            <w:right w:val="none" w:sz="0" w:space="0" w:color="auto"/>
          </w:divBdr>
        </w:div>
      </w:divsChild>
    </w:div>
    <w:div w:id="1564442397">
      <w:bodyDiv w:val="1"/>
      <w:marLeft w:val="0"/>
      <w:marRight w:val="0"/>
      <w:marTop w:val="0"/>
      <w:marBottom w:val="0"/>
      <w:divBdr>
        <w:top w:val="none" w:sz="0" w:space="0" w:color="auto"/>
        <w:left w:val="none" w:sz="0" w:space="0" w:color="auto"/>
        <w:bottom w:val="none" w:sz="0" w:space="0" w:color="auto"/>
        <w:right w:val="none" w:sz="0" w:space="0" w:color="auto"/>
      </w:divBdr>
      <w:divsChild>
        <w:div w:id="1777631046">
          <w:marLeft w:val="-720"/>
          <w:marRight w:val="0"/>
          <w:marTop w:val="0"/>
          <w:marBottom w:val="0"/>
          <w:divBdr>
            <w:top w:val="none" w:sz="0" w:space="0" w:color="auto"/>
            <w:left w:val="none" w:sz="0" w:space="0" w:color="auto"/>
            <w:bottom w:val="none" w:sz="0" w:space="0" w:color="auto"/>
            <w:right w:val="none" w:sz="0" w:space="0" w:color="auto"/>
          </w:divBdr>
        </w:div>
      </w:divsChild>
    </w:div>
    <w:div w:id="1625425809">
      <w:bodyDiv w:val="1"/>
      <w:marLeft w:val="0"/>
      <w:marRight w:val="0"/>
      <w:marTop w:val="0"/>
      <w:marBottom w:val="0"/>
      <w:divBdr>
        <w:top w:val="none" w:sz="0" w:space="0" w:color="auto"/>
        <w:left w:val="none" w:sz="0" w:space="0" w:color="auto"/>
        <w:bottom w:val="none" w:sz="0" w:space="0" w:color="auto"/>
        <w:right w:val="none" w:sz="0" w:space="0" w:color="auto"/>
      </w:divBdr>
      <w:divsChild>
        <w:div w:id="274411449">
          <w:marLeft w:val="-720"/>
          <w:marRight w:val="0"/>
          <w:marTop w:val="0"/>
          <w:marBottom w:val="0"/>
          <w:divBdr>
            <w:top w:val="none" w:sz="0" w:space="0" w:color="auto"/>
            <w:left w:val="none" w:sz="0" w:space="0" w:color="auto"/>
            <w:bottom w:val="none" w:sz="0" w:space="0" w:color="auto"/>
            <w:right w:val="none" w:sz="0" w:space="0" w:color="auto"/>
          </w:divBdr>
        </w:div>
      </w:divsChild>
    </w:div>
    <w:div w:id="1709915170">
      <w:bodyDiv w:val="1"/>
      <w:marLeft w:val="0"/>
      <w:marRight w:val="0"/>
      <w:marTop w:val="0"/>
      <w:marBottom w:val="0"/>
      <w:divBdr>
        <w:top w:val="none" w:sz="0" w:space="0" w:color="auto"/>
        <w:left w:val="none" w:sz="0" w:space="0" w:color="auto"/>
        <w:bottom w:val="none" w:sz="0" w:space="0" w:color="auto"/>
        <w:right w:val="none" w:sz="0" w:space="0" w:color="auto"/>
      </w:divBdr>
      <w:divsChild>
        <w:div w:id="913392564">
          <w:marLeft w:val="-720"/>
          <w:marRight w:val="0"/>
          <w:marTop w:val="0"/>
          <w:marBottom w:val="0"/>
          <w:divBdr>
            <w:top w:val="none" w:sz="0" w:space="0" w:color="auto"/>
            <w:left w:val="none" w:sz="0" w:space="0" w:color="auto"/>
            <w:bottom w:val="none" w:sz="0" w:space="0" w:color="auto"/>
            <w:right w:val="none" w:sz="0" w:space="0" w:color="auto"/>
          </w:divBdr>
        </w:div>
      </w:divsChild>
    </w:div>
    <w:div w:id="1740248961">
      <w:bodyDiv w:val="1"/>
      <w:marLeft w:val="0"/>
      <w:marRight w:val="0"/>
      <w:marTop w:val="0"/>
      <w:marBottom w:val="0"/>
      <w:divBdr>
        <w:top w:val="none" w:sz="0" w:space="0" w:color="auto"/>
        <w:left w:val="none" w:sz="0" w:space="0" w:color="auto"/>
        <w:bottom w:val="none" w:sz="0" w:space="0" w:color="auto"/>
        <w:right w:val="none" w:sz="0" w:space="0" w:color="auto"/>
      </w:divBdr>
      <w:divsChild>
        <w:div w:id="212273742">
          <w:marLeft w:val="-720"/>
          <w:marRight w:val="0"/>
          <w:marTop w:val="0"/>
          <w:marBottom w:val="0"/>
          <w:divBdr>
            <w:top w:val="none" w:sz="0" w:space="0" w:color="auto"/>
            <w:left w:val="none" w:sz="0" w:space="0" w:color="auto"/>
            <w:bottom w:val="none" w:sz="0" w:space="0" w:color="auto"/>
            <w:right w:val="none" w:sz="0" w:space="0" w:color="auto"/>
          </w:divBdr>
        </w:div>
      </w:divsChild>
    </w:div>
    <w:div w:id="1915317924">
      <w:bodyDiv w:val="1"/>
      <w:marLeft w:val="0"/>
      <w:marRight w:val="0"/>
      <w:marTop w:val="0"/>
      <w:marBottom w:val="0"/>
      <w:divBdr>
        <w:top w:val="none" w:sz="0" w:space="0" w:color="auto"/>
        <w:left w:val="none" w:sz="0" w:space="0" w:color="auto"/>
        <w:bottom w:val="none" w:sz="0" w:space="0" w:color="auto"/>
        <w:right w:val="none" w:sz="0" w:space="0" w:color="auto"/>
      </w:divBdr>
      <w:divsChild>
        <w:div w:id="858616966">
          <w:marLeft w:val="-720"/>
          <w:marRight w:val="0"/>
          <w:marTop w:val="0"/>
          <w:marBottom w:val="0"/>
          <w:divBdr>
            <w:top w:val="none" w:sz="0" w:space="0" w:color="auto"/>
            <w:left w:val="none" w:sz="0" w:space="0" w:color="auto"/>
            <w:bottom w:val="none" w:sz="0" w:space="0" w:color="auto"/>
            <w:right w:val="none" w:sz="0" w:space="0" w:color="auto"/>
          </w:divBdr>
        </w:div>
      </w:divsChild>
    </w:div>
    <w:div w:id="2107655725">
      <w:bodyDiv w:val="1"/>
      <w:marLeft w:val="0"/>
      <w:marRight w:val="0"/>
      <w:marTop w:val="0"/>
      <w:marBottom w:val="0"/>
      <w:divBdr>
        <w:top w:val="none" w:sz="0" w:space="0" w:color="auto"/>
        <w:left w:val="none" w:sz="0" w:space="0" w:color="auto"/>
        <w:bottom w:val="none" w:sz="0" w:space="0" w:color="auto"/>
        <w:right w:val="none" w:sz="0" w:space="0" w:color="auto"/>
      </w:divBdr>
      <w:divsChild>
        <w:div w:id="22480264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5171/2021.871699" TargetMode="External" /><Relationship Id="rId18" Type="http://schemas.openxmlformats.org/officeDocument/2006/relationships/hyperlink" Target="https://doi.org/10.1007/s11747-020-00733-3" TargetMode="External" /><Relationship Id="rId26" Type="http://schemas.openxmlformats.org/officeDocument/2006/relationships/footer" Target="footer2.xml" /><Relationship Id="rId3" Type="http://schemas.openxmlformats.org/officeDocument/2006/relationships/styles" Target="styles.xml" /><Relationship Id="rId21" Type="http://schemas.openxmlformats.org/officeDocument/2006/relationships/hyperlink" Target="https://doi.org/10.1080/13683500.2021.1883556" TargetMode="External" /><Relationship Id="rId7" Type="http://schemas.openxmlformats.org/officeDocument/2006/relationships/endnotes" Target="endnotes.xml" /><Relationship Id="rId12" Type="http://schemas.openxmlformats.org/officeDocument/2006/relationships/hyperlink" Target="https://doi.org/10.1016/j.jretconser.2020.102113" TargetMode="External" /><Relationship Id="rId17" Type="http://schemas.openxmlformats.org/officeDocument/2006/relationships/hyperlink" Target="https://doi.org/10.3390/su132111630" TargetMode="External"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doi.org/10.1080/13032917.2020.1783692" TargetMode="External" /><Relationship Id="rId20" Type="http://schemas.openxmlformats.org/officeDocument/2006/relationships/hyperlink" Target="https://doi.org/10.1007/978-3-031-04394-9_68"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4324/9781003181071-5" TargetMode="External" /><Relationship Id="rId24" Type="http://schemas.openxmlformats.org/officeDocument/2006/relationships/hyperlink" Target="https://doi.org/10.3390/jtaer17040070" TargetMode="External" /><Relationship Id="rId5" Type="http://schemas.openxmlformats.org/officeDocument/2006/relationships/webSettings" Target="webSettings.xml" /><Relationship Id="rId15" Type="http://schemas.openxmlformats.org/officeDocument/2006/relationships/hyperlink" Target="https://doi.org/10.3390/su151511491" TargetMode="External" /><Relationship Id="rId23" Type="http://schemas.openxmlformats.org/officeDocument/2006/relationships/hyperlink" Target="https://doi.org/10.1016/j.indmarman.2020.03.003" TargetMode="External" /><Relationship Id="rId28" Type="http://schemas.openxmlformats.org/officeDocument/2006/relationships/glossaryDocument" Target="glossary/document.xml" /><Relationship Id="rId10" Type="http://schemas.openxmlformats.org/officeDocument/2006/relationships/hyperlink" Target="https://doi.org/10.1108/ijchm-12-2018-1014" TargetMode="External" /><Relationship Id="rId19" Type="http://schemas.openxmlformats.org/officeDocument/2006/relationships/hyperlink" Target="https://doi.org/10.1016/j.ijhm.2018.09.003"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3390/su13084348" TargetMode="External" /><Relationship Id="rId22" Type="http://schemas.openxmlformats.org/officeDocument/2006/relationships/hyperlink" Target="https://doi.org/10.1007/978-3-030-90665-8_6" TargetMode="External" /><Relationship Id="rId27" Type="http://schemas.openxmlformats.org/officeDocument/2006/relationships/fontTable" Target="fontTable.xml" /><Relationship Id="rId30" Type="http://schemas.microsoft.com/office/2020/10/relationships/intelligence" Target="intelligence2.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DE5DE9C2C864A7EBDE59ECD29F89C74"/>
        <w:category>
          <w:name w:val="General"/>
          <w:gallery w:val="placeholder"/>
        </w:category>
        <w:types>
          <w:type w:val="bbPlcHdr"/>
        </w:types>
        <w:behaviors>
          <w:behavior w:val="content"/>
        </w:behaviors>
        <w:guid w:val="{36C5147D-1A2F-41C1-A939-0E6B2367078B}"/>
      </w:docPartPr>
      <w:docPartBody>
        <w:p w:rsidR="00A0490A" w:rsidRDefault="003972B6" w:rsidP="003972B6">
          <w:pPr>
            <w:pStyle w:val="4DE5DE9C2C864A7EBDE59ECD29F89C74"/>
          </w:pPr>
          <w:r>
            <w:rPr>
              <w:rFonts w:asciiTheme="majorHAnsi" w:eastAsiaTheme="majorEastAsia" w:hAnsiTheme="majorHAnsi" w:cstheme="majorBidi"/>
              <w:caps/>
              <w:color w:val="4472C4" w:themeColor="accent1"/>
              <w:sz w:val="80"/>
              <w:szCs w:val="80"/>
            </w:rPr>
            <w:t>[Document title]</w:t>
          </w:r>
        </w:p>
      </w:docPartBody>
    </w:docPart>
    <w:docPart>
      <w:docPartPr>
        <w:name w:val="8AF7757280264FE2AF46BD063BDEE2FF"/>
        <w:category>
          <w:name w:val="General"/>
          <w:gallery w:val="placeholder"/>
        </w:category>
        <w:types>
          <w:type w:val="bbPlcHdr"/>
        </w:types>
        <w:behaviors>
          <w:behavior w:val="content"/>
        </w:behaviors>
        <w:guid w:val="{B47920F7-2CE4-4EB2-BB6A-86443DF0F2D7}"/>
      </w:docPartPr>
      <w:docPartBody>
        <w:p w:rsidR="00A0490A" w:rsidRDefault="003972B6" w:rsidP="003972B6">
          <w:pPr>
            <w:pStyle w:val="8AF7757280264FE2AF46BD063BDEE2F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2B6"/>
    <w:rsid w:val="003972B6"/>
    <w:rsid w:val="006F18F8"/>
    <w:rsid w:val="00A04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E5DE9C2C864A7EBDE59ECD29F89C74">
    <w:name w:val="4DE5DE9C2C864A7EBDE59ECD29F89C74"/>
    <w:rsid w:val="003972B6"/>
  </w:style>
  <w:style w:type="paragraph" w:customStyle="1" w:styleId="8AF7757280264FE2AF46BD063BDEE2FF">
    <w:name w:val="8AF7757280264FE2AF46BD063BDEE2FF"/>
    <w:rsid w:val="003972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0C874-46A4-4D6E-81D9-0C452758EF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2066</Words>
  <Characters>14343</Characters>
  <Application>Microsoft Office Word</Application>
  <DocSecurity>0</DocSecurity>
  <Lines>119</Lines>
  <Paragraphs>32</Paragraphs>
  <ScaleCrop>false</ScaleCrop>
  <Company/>
  <LinksUpToDate>false</LinksUpToDate>
  <CharactersWithSpaces>16377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Six Senses and Holiday Inn</dc:title>
  <dc:subject/>
  <dc:creator>Cv</dc:creator>
  <cp:keywords/>
  <dc:description/>
  <cp:lastModifiedBy>Syeda Tahira Maryem</cp:lastModifiedBy>
  <cp:revision>2</cp:revision>
  <dcterms:created xsi:type="dcterms:W3CDTF">2023-11-10T16:35:00Z</dcterms:created>
  <dcterms:modified xsi:type="dcterms:W3CDTF">2023-11-10T16:35:00Z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654e5564-a46b-43f8-bfa7-88dd73cd9323</vt:lpwstr>
  </property>
</Properties>
</file>