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0021DF3" w14:textId="77777777" w:rsidR="001B6804" w:rsidRDefault="001B6804">
      <w:pPr>
        <w:jc w:val="center"/>
        <w:rPr>
          <w:b/>
          <w:sz w:val="32"/>
          <w:szCs w:val="32"/>
        </w:rPr>
      </w:pPr>
    </w:p>
    <w:p w14:paraId="5C43B73C" w14:textId="77777777" w:rsidR="001B6804" w:rsidRDefault="00000000">
      <w:pPr>
        <w:jc w:val="center"/>
        <w:rPr>
          <w:b/>
          <w:sz w:val="32"/>
          <w:szCs w:val="32"/>
        </w:rPr>
      </w:pPr>
      <w:r>
        <w:rPr>
          <w:b/>
          <w:noProof/>
          <w:sz w:val="32"/>
          <w:szCs w:val="32"/>
        </w:rPr>
        <w:drawing>
          <wp:inline distT="19050" distB="19050" distL="19050" distR="19050" wp14:anchorId="29BD2A41" wp14:editId="590ACB24">
            <wp:extent cx="3914675" cy="1744924"/>
            <wp:effectExtent l="0" t="0" r="0" b="0"/>
            <wp:docPr id="217994491"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7"/>
                    <a:srcRect/>
                    <a:stretch>
                      <a:fillRect/>
                    </a:stretch>
                  </pic:blipFill>
                  <pic:spPr>
                    <a:xfrm>
                      <a:off x="0" y="0"/>
                      <a:ext cx="3914675" cy="1744924"/>
                    </a:xfrm>
                    <a:prstGeom prst="rect">
                      <a:avLst/>
                    </a:prstGeom>
                    <a:ln/>
                  </pic:spPr>
                </pic:pic>
              </a:graphicData>
            </a:graphic>
          </wp:inline>
        </w:drawing>
      </w:r>
    </w:p>
    <w:p w14:paraId="2CD96F56" w14:textId="77777777" w:rsidR="001B6804" w:rsidRDefault="00000000">
      <w:pPr>
        <w:widowControl w:val="0"/>
        <w:spacing w:before="160" w:after="0" w:line="360" w:lineRule="auto"/>
        <w:jc w:val="left"/>
        <w:rPr>
          <w:b/>
          <w:sz w:val="26"/>
          <w:szCs w:val="26"/>
        </w:rPr>
      </w:pPr>
      <w:r>
        <w:rPr>
          <w:b/>
          <w:sz w:val="34"/>
          <w:szCs w:val="34"/>
        </w:rPr>
        <w:t>Module Name: International Meetings Management for the Hotel Industry</w:t>
      </w:r>
    </w:p>
    <w:p w14:paraId="2C90F75B" w14:textId="77777777" w:rsidR="001B6804" w:rsidRDefault="00000000">
      <w:pPr>
        <w:widowControl w:val="0"/>
        <w:spacing w:before="160" w:after="0" w:line="360" w:lineRule="auto"/>
        <w:jc w:val="left"/>
        <w:rPr>
          <w:b/>
          <w:sz w:val="26"/>
          <w:szCs w:val="26"/>
        </w:rPr>
      </w:pPr>
      <w:r>
        <w:rPr>
          <w:b/>
          <w:sz w:val="34"/>
          <w:szCs w:val="34"/>
        </w:rPr>
        <w:t>Assessment 1</w:t>
      </w:r>
    </w:p>
    <w:p w14:paraId="506E31FA" w14:textId="77777777" w:rsidR="001B6804" w:rsidRDefault="00000000">
      <w:pPr>
        <w:widowControl w:val="0"/>
        <w:spacing w:before="160" w:after="0" w:line="360" w:lineRule="auto"/>
        <w:jc w:val="left"/>
        <w:rPr>
          <w:b/>
          <w:sz w:val="26"/>
          <w:szCs w:val="26"/>
        </w:rPr>
      </w:pPr>
      <w:r>
        <w:rPr>
          <w:b/>
          <w:sz w:val="34"/>
          <w:szCs w:val="34"/>
        </w:rPr>
        <w:t>Module Code: BMIH6007</w:t>
      </w:r>
    </w:p>
    <w:p w14:paraId="2E802E72" w14:textId="77777777" w:rsidR="001B6804" w:rsidRDefault="00000000">
      <w:pPr>
        <w:widowControl w:val="0"/>
        <w:spacing w:before="160" w:after="0" w:line="360" w:lineRule="auto"/>
        <w:jc w:val="left"/>
        <w:rPr>
          <w:b/>
          <w:sz w:val="26"/>
          <w:szCs w:val="26"/>
        </w:rPr>
      </w:pPr>
      <w:r>
        <w:rPr>
          <w:b/>
          <w:sz w:val="34"/>
          <w:szCs w:val="34"/>
        </w:rPr>
        <w:t>Assignment Type: Presentation</w:t>
      </w:r>
    </w:p>
    <w:p w14:paraId="0682911A" w14:textId="77777777" w:rsidR="001B6804" w:rsidRDefault="00000000">
      <w:pPr>
        <w:widowControl w:val="0"/>
        <w:spacing w:before="160" w:after="0" w:line="360" w:lineRule="auto"/>
        <w:jc w:val="left"/>
        <w:rPr>
          <w:b/>
          <w:sz w:val="26"/>
          <w:szCs w:val="26"/>
        </w:rPr>
      </w:pPr>
      <w:r>
        <w:rPr>
          <w:b/>
          <w:sz w:val="34"/>
          <w:szCs w:val="34"/>
        </w:rPr>
        <w:t>Student Name: Justyna Ojrzynska</w:t>
      </w:r>
    </w:p>
    <w:p w14:paraId="5A054313" w14:textId="52F49C0C" w:rsidR="001B6804" w:rsidRDefault="00000000">
      <w:pPr>
        <w:widowControl w:val="0"/>
        <w:spacing w:before="160" w:after="0" w:line="360" w:lineRule="auto"/>
        <w:jc w:val="left"/>
        <w:rPr>
          <w:rFonts w:ascii="Arial" w:eastAsia="Arial" w:hAnsi="Arial" w:cs="Arial"/>
          <w:b/>
          <w:sz w:val="30"/>
          <w:szCs w:val="30"/>
        </w:rPr>
      </w:pPr>
      <w:r>
        <w:rPr>
          <w:b/>
          <w:sz w:val="34"/>
          <w:szCs w:val="34"/>
        </w:rPr>
        <w:t xml:space="preserve">Student ID: </w:t>
      </w:r>
      <w:r>
        <w:rPr>
          <w:rFonts w:ascii="Arial" w:eastAsia="Arial" w:hAnsi="Arial" w:cs="Arial"/>
          <w:b/>
          <w:sz w:val="30"/>
          <w:szCs w:val="30"/>
        </w:rPr>
        <w:t>2214241</w:t>
      </w:r>
    </w:p>
    <w:p w14:paraId="16EB0553" w14:textId="77777777" w:rsidR="001B6804" w:rsidRDefault="00000000">
      <w:pPr>
        <w:widowControl w:val="0"/>
        <w:spacing w:before="160" w:after="0" w:line="360" w:lineRule="auto"/>
        <w:jc w:val="left"/>
        <w:rPr>
          <w:b/>
          <w:sz w:val="34"/>
          <w:szCs w:val="34"/>
        </w:rPr>
      </w:pPr>
      <w:r>
        <w:rPr>
          <w:b/>
          <w:sz w:val="34"/>
          <w:szCs w:val="34"/>
        </w:rPr>
        <w:t>Lecture: Kathryn Flynn</w:t>
      </w:r>
    </w:p>
    <w:p w14:paraId="5137F753" w14:textId="77777777" w:rsidR="001B6804" w:rsidRDefault="00000000">
      <w:pPr>
        <w:jc w:val="center"/>
        <w:rPr>
          <w:b/>
          <w:sz w:val="28"/>
          <w:szCs w:val="28"/>
        </w:rPr>
      </w:pPr>
      <w:r>
        <w:br w:type="page"/>
      </w:r>
    </w:p>
    <w:p w14:paraId="6B181181" w14:textId="77777777" w:rsidR="001B6804" w:rsidRDefault="00000000">
      <w:pPr>
        <w:pStyle w:val="Heading1"/>
      </w:pPr>
      <w:r>
        <w:lastRenderedPageBreak/>
        <w:t>Introduction</w:t>
      </w:r>
    </w:p>
    <w:p w14:paraId="1564605A" w14:textId="77777777" w:rsidR="001B6804" w:rsidRDefault="00000000">
      <w:r>
        <w:rPr>
          <w:noProof/>
        </w:rPr>
        <w:drawing>
          <wp:inline distT="0" distB="0" distL="0" distR="0" wp14:anchorId="0E200184" wp14:editId="7CE6EBD5">
            <wp:extent cx="6096635" cy="3429000"/>
            <wp:effectExtent l="0" t="0" r="0" b="0"/>
            <wp:docPr id="217994487"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8"/>
                    <a:srcRect/>
                    <a:stretch>
                      <a:fillRect/>
                    </a:stretch>
                  </pic:blipFill>
                  <pic:spPr>
                    <a:xfrm>
                      <a:off x="0" y="0"/>
                      <a:ext cx="6096635" cy="3429000"/>
                    </a:xfrm>
                    <a:prstGeom prst="rect">
                      <a:avLst/>
                    </a:prstGeom>
                    <a:ln/>
                  </pic:spPr>
                </pic:pic>
              </a:graphicData>
            </a:graphic>
          </wp:inline>
        </w:drawing>
      </w:r>
    </w:p>
    <w:p w14:paraId="46D1121E" w14:textId="77777777" w:rsidR="001B6804" w:rsidRDefault="00000000">
      <w:pPr>
        <w:spacing w:after="0"/>
      </w:pPr>
      <w:r>
        <w:rPr>
          <w:color w:val="000000"/>
        </w:rPr>
        <w:t>This will be a proposal for an event that will be incorporated in the Winters at the bay of the river Thames. There will be the main theme of the event along with the marketing factors regarding this. Moreover, the operational factors will be shared in this context along with the financial aspects of the event. All the marketing strategies along with the targeted audience will be demonstrated in this topic. </w:t>
      </w:r>
    </w:p>
    <w:p w14:paraId="5DB0F64B" w14:textId="77777777" w:rsidR="001B6804" w:rsidRDefault="00000000">
      <w:pPr>
        <w:spacing w:line="259" w:lineRule="auto"/>
        <w:jc w:val="left"/>
        <w:rPr>
          <w:b/>
          <w:sz w:val="28"/>
          <w:szCs w:val="28"/>
        </w:rPr>
      </w:pPr>
      <w:r>
        <w:br w:type="page"/>
      </w:r>
    </w:p>
    <w:p w14:paraId="68E57C93" w14:textId="77777777" w:rsidR="001B6804" w:rsidRDefault="00000000">
      <w:pPr>
        <w:pStyle w:val="Heading1"/>
      </w:pPr>
      <w:r>
        <w:lastRenderedPageBreak/>
        <w:t>The theme of the event</w:t>
      </w:r>
    </w:p>
    <w:p w14:paraId="46E911BB" w14:textId="77777777" w:rsidR="001B6804" w:rsidRDefault="00000000">
      <w:r>
        <w:rPr>
          <w:noProof/>
        </w:rPr>
        <w:drawing>
          <wp:inline distT="0" distB="0" distL="0" distR="0" wp14:anchorId="41F24423" wp14:editId="062CD300">
            <wp:extent cx="6096635" cy="3429000"/>
            <wp:effectExtent l="0" t="0" r="0" b="0"/>
            <wp:docPr id="217994489"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9"/>
                    <a:srcRect/>
                    <a:stretch>
                      <a:fillRect/>
                    </a:stretch>
                  </pic:blipFill>
                  <pic:spPr>
                    <a:xfrm>
                      <a:off x="0" y="0"/>
                      <a:ext cx="6096635" cy="3429000"/>
                    </a:xfrm>
                    <a:prstGeom prst="rect">
                      <a:avLst/>
                    </a:prstGeom>
                    <a:ln/>
                  </pic:spPr>
                </pic:pic>
              </a:graphicData>
            </a:graphic>
          </wp:inline>
        </w:drawing>
      </w:r>
    </w:p>
    <w:p w14:paraId="765A1636" w14:textId="3BC6435C" w:rsidR="001B6804" w:rsidRDefault="00000000">
      <w:pPr>
        <w:spacing w:after="0"/>
      </w:pPr>
      <w:r>
        <w:rPr>
          <w:color w:val="000000"/>
        </w:rPr>
        <w:t xml:space="preserve">This event will be organised for attracting the organisations or the firms for gathering meetings and seminars. The main theme of the occasion will be winter as the plan is proposed to organise meetings and seminars for the </w:t>
      </w:r>
      <w:r w:rsidR="00EE1826">
        <w:rPr>
          <w:color w:val="000000"/>
        </w:rPr>
        <w:t>businesspeople</w:t>
      </w:r>
      <w:r>
        <w:rPr>
          <w:color w:val="000000"/>
        </w:rPr>
        <w:t xml:space="preserve">. There will be several services provided as per the needs of the clients for increasing their </w:t>
      </w:r>
      <w:r>
        <w:t>satisfaction</w:t>
      </w:r>
      <w:r>
        <w:rPr>
          <w:color w:val="000000"/>
        </w:rPr>
        <w:t>. The main attraction of the proposed occasion will be the river Thames which will help in creating a great atmosphere. Additional services will be offered as per the demand of the clients. There will be an expedition and an arrangement of parties after the completion of the meetings or the seminars. This event will be organised within a great venue and will provide all the facilities accordingly as per the demand of the clients such as catering services, parking, and others (</w:t>
      </w:r>
      <w:r>
        <w:t>Fox et al., 2014)</w:t>
      </w:r>
      <w:r>
        <w:rPr>
          <w:color w:val="000000"/>
        </w:rPr>
        <w:t>. </w:t>
      </w:r>
    </w:p>
    <w:p w14:paraId="7913094E" w14:textId="77777777" w:rsidR="001B6804" w:rsidRDefault="00000000">
      <w:pPr>
        <w:spacing w:line="259" w:lineRule="auto"/>
        <w:jc w:val="left"/>
        <w:rPr>
          <w:b/>
          <w:sz w:val="28"/>
          <w:szCs w:val="28"/>
        </w:rPr>
      </w:pPr>
      <w:r>
        <w:br w:type="page"/>
      </w:r>
    </w:p>
    <w:p w14:paraId="6A58E08E" w14:textId="77777777" w:rsidR="001B6804" w:rsidRDefault="00000000">
      <w:pPr>
        <w:pStyle w:val="Heading1"/>
      </w:pPr>
      <w:r>
        <w:lastRenderedPageBreak/>
        <w:t>Market factors</w:t>
      </w:r>
    </w:p>
    <w:p w14:paraId="6EABA517" w14:textId="77777777" w:rsidR="001B6804" w:rsidRDefault="00000000">
      <w:r>
        <w:rPr>
          <w:noProof/>
        </w:rPr>
        <w:drawing>
          <wp:inline distT="0" distB="0" distL="0" distR="0" wp14:anchorId="00A76A24" wp14:editId="319F90F7">
            <wp:extent cx="6096635" cy="3429000"/>
            <wp:effectExtent l="0" t="0" r="0" b="0"/>
            <wp:docPr id="217994488" name="image6.jpg"/>
            <wp:cNvGraphicFramePr/>
            <a:graphic xmlns:a="http://schemas.openxmlformats.org/drawingml/2006/main">
              <a:graphicData uri="http://schemas.openxmlformats.org/drawingml/2006/picture">
                <pic:pic xmlns:pic="http://schemas.openxmlformats.org/drawingml/2006/picture">
                  <pic:nvPicPr>
                    <pic:cNvPr id="0" name="image6.jpg"/>
                    <pic:cNvPicPr preferRelativeResize="0"/>
                  </pic:nvPicPr>
                  <pic:blipFill>
                    <a:blip r:embed="rId10"/>
                    <a:srcRect/>
                    <a:stretch>
                      <a:fillRect/>
                    </a:stretch>
                  </pic:blipFill>
                  <pic:spPr>
                    <a:xfrm>
                      <a:off x="0" y="0"/>
                      <a:ext cx="6096635" cy="3429000"/>
                    </a:xfrm>
                    <a:prstGeom prst="rect">
                      <a:avLst/>
                    </a:prstGeom>
                    <a:ln/>
                  </pic:spPr>
                </pic:pic>
              </a:graphicData>
            </a:graphic>
          </wp:inline>
        </w:drawing>
      </w:r>
    </w:p>
    <w:p w14:paraId="49E946B6" w14:textId="77777777" w:rsidR="001B6804" w:rsidRDefault="00000000">
      <w:pPr>
        <w:spacing w:after="0"/>
      </w:pPr>
      <w:r>
        <w:rPr>
          <w:b/>
          <w:i/>
          <w:color w:val="000000"/>
        </w:rPr>
        <w:t>Target market</w:t>
      </w:r>
    </w:p>
    <w:p w14:paraId="154A8890" w14:textId="3BDD2B9B" w:rsidR="001B6804" w:rsidRDefault="00000000">
      <w:pPr>
        <w:spacing w:after="0"/>
      </w:pPr>
      <w:r>
        <w:rPr>
          <w:color w:val="000000"/>
        </w:rPr>
        <w:t xml:space="preserve">The target market of this event will be the big organisations that want a vast offering in the time of winter. This will provide customised services to the clients and will offer an innovative offering to the people. At the time of winter, a great venue is always preferable in the city area of London which provides a good atmosphere for arranging meetings and seminars. This will give the people a party and expedition after finishing the work which will provide relief from stress. As the hospitality sector caters to </w:t>
      </w:r>
      <w:r w:rsidR="00EE1826">
        <w:rPr>
          <w:color w:val="000000"/>
        </w:rPr>
        <w:t>many</w:t>
      </w:r>
      <w:r>
        <w:rPr>
          <w:color w:val="000000"/>
        </w:rPr>
        <w:t xml:space="preserve"> people for this reason this event has a great opportunity to capture for the further development of services and supply chain. Winter is a time which </w:t>
      </w:r>
      <w:r w:rsidR="00204F6F">
        <w:rPr>
          <w:color w:val="000000"/>
        </w:rPr>
        <w:t>is</w:t>
      </w:r>
      <w:r>
        <w:rPr>
          <w:color w:val="000000"/>
        </w:rPr>
        <w:t xml:space="preserve"> horrible </w:t>
      </w:r>
      <w:r>
        <w:t>in European</w:t>
      </w:r>
      <w:r>
        <w:rPr>
          <w:color w:val="000000"/>
        </w:rPr>
        <w:t xml:space="preserve"> cities such as London. For this reason, a </w:t>
      </w:r>
      <w:r>
        <w:t>cosy</w:t>
      </w:r>
      <w:r>
        <w:rPr>
          <w:color w:val="000000"/>
        </w:rPr>
        <w:t xml:space="preserve"> atmosphere will be prepared to provide a great experience for people who will attend the meeting (</w:t>
      </w:r>
      <w:r>
        <w:t>Getz and Page, 2019)</w:t>
      </w:r>
      <w:r>
        <w:rPr>
          <w:color w:val="000000"/>
        </w:rPr>
        <w:t>. </w:t>
      </w:r>
    </w:p>
    <w:p w14:paraId="6765CAFC" w14:textId="77777777" w:rsidR="001B6804" w:rsidRDefault="00000000">
      <w:pPr>
        <w:spacing w:after="0"/>
      </w:pPr>
      <w:r>
        <w:rPr>
          <w:b/>
          <w:i/>
          <w:color w:val="000000"/>
        </w:rPr>
        <w:t>Demand </w:t>
      </w:r>
    </w:p>
    <w:p w14:paraId="47291B1C" w14:textId="0B5ACA5C" w:rsidR="001B6804" w:rsidRDefault="00000000">
      <w:pPr>
        <w:spacing w:after="0"/>
      </w:pPr>
      <w:r>
        <w:rPr>
          <w:color w:val="000000"/>
        </w:rPr>
        <w:lastRenderedPageBreak/>
        <w:t xml:space="preserve">The demand for a good venue is very high in the city of London at the times of winter. For this reason, it will be a great plan to provide the clients with great experiences on the side of the Thames River in London. This will be a great opportunity for the event as it will attract </w:t>
      </w:r>
      <w:r w:rsidR="00EE1826">
        <w:rPr>
          <w:color w:val="000000"/>
        </w:rPr>
        <w:t>many</w:t>
      </w:r>
      <w:r>
        <w:rPr>
          <w:color w:val="000000"/>
        </w:rPr>
        <w:t xml:space="preserve"> customers. The employees of such companies will be given exclusive services as per their preferences. Moreover, this type of demand for the venues for organising events will be a positive aspect for the business as there will be potential for growth (</w:t>
      </w:r>
      <w:r>
        <w:t>Meredith, 2022)</w:t>
      </w:r>
      <w:r>
        <w:rPr>
          <w:color w:val="000000"/>
        </w:rPr>
        <w:t>. </w:t>
      </w:r>
    </w:p>
    <w:p w14:paraId="0F01DACA" w14:textId="77777777" w:rsidR="001B6804" w:rsidRDefault="00000000">
      <w:pPr>
        <w:spacing w:after="0"/>
        <w:rPr>
          <w:b/>
          <w:i/>
          <w:color w:val="000000"/>
        </w:rPr>
      </w:pPr>
      <w:r>
        <w:rPr>
          <w:b/>
          <w:i/>
          <w:color w:val="000000"/>
        </w:rPr>
        <w:t>Supply Chain</w:t>
      </w:r>
    </w:p>
    <w:p w14:paraId="55333426" w14:textId="77777777" w:rsidR="001B6804" w:rsidRDefault="00000000">
      <w:r>
        <w:rPr>
          <w:noProof/>
        </w:rPr>
        <w:drawing>
          <wp:inline distT="0" distB="0" distL="0" distR="0" wp14:anchorId="51891BD0" wp14:editId="13FCD5DE">
            <wp:extent cx="6096635" cy="3429000"/>
            <wp:effectExtent l="0" t="0" r="0" b="0"/>
            <wp:docPr id="217994492" name="image5.jpg"/>
            <wp:cNvGraphicFramePr/>
            <a:graphic xmlns:a="http://schemas.openxmlformats.org/drawingml/2006/main">
              <a:graphicData uri="http://schemas.openxmlformats.org/drawingml/2006/picture">
                <pic:pic xmlns:pic="http://schemas.openxmlformats.org/drawingml/2006/picture">
                  <pic:nvPicPr>
                    <pic:cNvPr id="0" name="image5.jpg"/>
                    <pic:cNvPicPr preferRelativeResize="0"/>
                  </pic:nvPicPr>
                  <pic:blipFill>
                    <a:blip r:embed="rId11"/>
                    <a:srcRect/>
                    <a:stretch>
                      <a:fillRect/>
                    </a:stretch>
                  </pic:blipFill>
                  <pic:spPr>
                    <a:xfrm>
                      <a:off x="0" y="0"/>
                      <a:ext cx="6096635" cy="3429000"/>
                    </a:xfrm>
                    <a:prstGeom prst="rect">
                      <a:avLst/>
                    </a:prstGeom>
                    <a:ln/>
                  </pic:spPr>
                </pic:pic>
              </a:graphicData>
            </a:graphic>
          </wp:inline>
        </w:drawing>
      </w:r>
    </w:p>
    <w:p w14:paraId="28647B8F" w14:textId="77777777" w:rsidR="001B6804" w:rsidRDefault="00000000">
      <w:pPr>
        <w:spacing w:after="0"/>
      </w:pPr>
      <w:r>
        <w:rPr>
          <w:color w:val="000000"/>
        </w:rPr>
        <w:t xml:space="preserve">The event will need an efficient supply chain to execute plans as per the preferences of the clients. Moreover, local vendors and small service providers are required to be involved in the business for implementing the plans efficiently. Exclusive services will be offered to the employees of the companies who will be involved in such meetings or the seminars. The local vendors or the services could help in providing the preferable services to the clients to meet their choices. </w:t>
      </w:r>
      <w:r>
        <w:rPr>
          <w:color w:val="000000"/>
        </w:rPr>
        <w:lastRenderedPageBreak/>
        <w:t>Moreover, an efficient supply chain will be needed for gathering a large amount of revenue and profit (</w:t>
      </w:r>
      <w:r>
        <w:t>O’Toole, 2011)</w:t>
      </w:r>
      <w:r>
        <w:rPr>
          <w:color w:val="000000"/>
        </w:rPr>
        <w:t>. </w:t>
      </w:r>
    </w:p>
    <w:p w14:paraId="31E4EA0D" w14:textId="77777777" w:rsidR="001B6804" w:rsidRDefault="00000000">
      <w:pPr>
        <w:spacing w:after="0"/>
      </w:pPr>
      <w:r>
        <w:rPr>
          <w:b/>
          <w:i/>
          <w:color w:val="000000"/>
        </w:rPr>
        <w:t>Marketing activity</w:t>
      </w:r>
    </w:p>
    <w:p w14:paraId="35F3CB0A" w14:textId="7390937A" w:rsidR="001B6804" w:rsidRDefault="00000000">
      <w:pPr>
        <w:spacing w:after="0"/>
      </w:pPr>
      <w:r>
        <w:rPr>
          <w:color w:val="000000"/>
        </w:rPr>
        <w:t xml:space="preserve">This event will need to spread its idea among </w:t>
      </w:r>
      <w:r w:rsidR="00204F6F">
        <w:rPr>
          <w:color w:val="000000"/>
        </w:rPr>
        <w:t>many</w:t>
      </w:r>
      <w:r>
        <w:rPr>
          <w:color w:val="000000"/>
        </w:rPr>
        <w:t xml:space="preserve"> </w:t>
      </w:r>
      <w:r>
        <w:t>people, mostly</w:t>
      </w:r>
      <w:r>
        <w:rPr>
          <w:color w:val="000000"/>
        </w:rPr>
        <w:t xml:space="preserve"> it will target the company through the different social channels. Moreover, it will utilise all the social platforms such as Facebook, Instagram, and other applications for spreading awareness of this programme which will be organised for the meetings and seminars. The whole idea will be represented in the advertisements and by making efficient contexts such as video and pictures for spreading the idea of the event. Moreover, these platforms will moreover be used to understand the preferences of the companies or the clients for the better development of the arrangement. This will allow for identifying the choices of distinct people and the current market trends. All the preferences of the customers will be significantly analysed for making effective strategies for fostering betterment in services. The winter session is vulnerable within the European </w:t>
      </w:r>
      <w:r>
        <w:t>places and</w:t>
      </w:r>
      <w:r>
        <w:rPr>
          <w:color w:val="000000"/>
        </w:rPr>
        <w:t xml:space="preserve"> the venue will maintain a </w:t>
      </w:r>
      <w:r>
        <w:t>cosy</w:t>
      </w:r>
      <w:r>
        <w:rPr>
          <w:color w:val="000000"/>
        </w:rPr>
        <w:t xml:space="preserve"> atmosphere for the clients to give them relief. This will support in increasing the satisfaction of the customers more specifically the clients (</w:t>
      </w:r>
      <w:r>
        <w:t>Rogers and Wynn-Moylan, 2022)</w:t>
      </w:r>
      <w:r>
        <w:rPr>
          <w:color w:val="000000"/>
        </w:rPr>
        <w:t>. </w:t>
      </w:r>
    </w:p>
    <w:p w14:paraId="64C12210" w14:textId="77777777" w:rsidR="001B6804" w:rsidRDefault="00000000">
      <w:pPr>
        <w:spacing w:line="259" w:lineRule="auto"/>
        <w:jc w:val="left"/>
        <w:rPr>
          <w:b/>
          <w:sz w:val="28"/>
          <w:szCs w:val="28"/>
        </w:rPr>
      </w:pPr>
      <w:r>
        <w:br w:type="page"/>
      </w:r>
    </w:p>
    <w:p w14:paraId="60449B13" w14:textId="77777777" w:rsidR="001B6804" w:rsidRDefault="00000000">
      <w:pPr>
        <w:pStyle w:val="Heading1"/>
      </w:pPr>
      <w:r>
        <w:lastRenderedPageBreak/>
        <w:t>Operational factors</w:t>
      </w:r>
    </w:p>
    <w:p w14:paraId="42FE0AE2" w14:textId="77777777" w:rsidR="001B6804" w:rsidRDefault="00000000">
      <w:r>
        <w:rPr>
          <w:noProof/>
        </w:rPr>
        <w:drawing>
          <wp:inline distT="0" distB="0" distL="0" distR="0" wp14:anchorId="65A5529A" wp14:editId="125EDD8D">
            <wp:extent cx="6096635" cy="3429000"/>
            <wp:effectExtent l="0" t="0" r="0" b="0"/>
            <wp:docPr id="217994490" name="image3.jpg"/>
            <wp:cNvGraphicFramePr/>
            <a:graphic xmlns:a="http://schemas.openxmlformats.org/drawingml/2006/main">
              <a:graphicData uri="http://schemas.openxmlformats.org/drawingml/2006/picture">
                <pic:pic xmlns:pic="http://schemas.openxmlformats.org/drawingml/2006/picture">
                  <pic:nvPicPr>
                    <pic:cNvPr id="0" name="image3.jpg"/>
                    <pic:cNvPicPr preferRelativeResize="0"/>
                  </pic:nvPicPr>
                  <pic:blipFill>
                    <a:blip r:embed="rId12"/>
                    <a:srcRect/>
                    <a:stretch>
                      <a:fillRect/>
                    </a:stretch>
                  </pic:blipFill>
                  <pic:spPr>
                    <a:xfrm>
                      <a:off x="0" y="0"/>
                      <a:ext cx="6096635" cy="3429000"/>
                    </a:xfrm>
                    <a:prstGeom prst="rect">
                      <a:avLst/>
                    </a:prstGeom>
                    <a:ln/>
                  </pic:spPr>
                </pic:pic>
              </a:graphicData>
            </a:graphic>
          </wp:inline>
        </w:drawing>
      </w:r>
    </w:p>
    <w:p w14:paraId="26F457EB" w14:textId="77777777" w:rsidR="001B6804" w:rsidRDefault="00000000">
      <w:pPr>
        <w:spacing w:after="0"/>
      </w:pPr>
      <w:r>
        <w:rPr>
          <w:b/>
          <w:i/>
          <w:color w:val="000000"/>
        </w:rPr>
        <w:t>Venue availability</w:t>
      </w:r>
    </w:p>
    <w:p w14:paraId="06DDA7B8" w14:textId="77777777" w:rsidR="001B6804" w:rsidRDefault="00000000">
      <w:pPr>
        <w:spacing w:after="0"/>
      </w:pPr>
      <w:r>
        <w:rPr>
          <w:color w:val="000000"/>
        </w:rPr>
        <w:t xml:space="preserve">The venue will be available to book in the time of winter and the target audience of this event will be the companies or the organisations. As it will offer a great experience to the employees who will attend the meeting or the seminar. So, the engagement of the clients will be highly demanded for </w:t>
      </w:r>
      <w:r>
        <w:t>gathering sufficient revenue</w:t>
      </w:r>
      <w:r>
        <w:rPr>
          <w:color w:val="000000"/>
        </w:rPr>
        <w:t xml:space="preserve"> and profit. There will be a bunch of services that </w:t>
      </w:r>
      <w:r>
        <w:t>will be offered</w:t>
      </w:r>
      <w:r>
        <w:rPr>
          <w:color w:val="000000"/>
        </w:rPr>
        <w:t xml:space="preserve"> after the completion of the event which will reduce the stress of the workers. These services will be offered by the management for increasing the satisfaction and the engagement of the clients. Moreover, it will boost the overall operations and improve the supply chain of the event. This will moreover ensure an efficient service for increasing the demand and overall revenue of the occasion (</w:t>
      </w:r>
      <w:r>
        <w:t>Smith, 2012)</w:t>
      </w:r>
      <w:r>
        <w:rPr>
          <w:color w:val="000000"/>
        </w:rPr>
        <w:t>. </w:t>
      </w:r>
    </w:p>
    <w:p w14:paraId="0077ED0E" w14:textId="77777777" w:rsidR="001B6804" w:rsidRDefault="00000000">
      <w:pPr>
        <w:spacing w:after="0"/>
      </w:pPr>
      <w:r>
        <w:rPr>
          <w:b/>
          <w:i/>
          <w:color w:val="000000"/>
        </w:rPr>
        <w:t>Skills required</w:t>
      </w:r>
    </w:p>
    <w:p w14:paraId="13CDCFD6" w14:textId="77777777" w:rsidR="001B6804" w:rsidRDefault="00000000">
      <w:pPr>
        <w:spacing w:after="0"/>
      </w:pPr>
      <w:r>
        <w:rPr>
          <w:color w:val="000000"/>
        </w:rPr>
        <w:lastRenderedPageBreak/>
        <w:t>Communicational skills are very much required for the implementation of such plans within the occasion. Moreover, time management skills and innovative thinking are very significant for the utilisation of places and different ideas. Innovative thinking will help in improving the overall status of the services for gathering a large engagement of clients or the companies. Negotiation skills are also required in implementing tasks such as event management. These skills can support in maintaining the activities related to the event efficiently. These skills will ensure an efficient process. Moreover, there are some additional abilities that will be further needed for the representation of the plans and other activities. Marketing abilities will be a significant factor that needs to be developed for executing this event properly (Houston, 2024). </w:t>
      </w:r>
    </w:p>
    <w:p w14:paraId="59AAFC7D" w14:textId="77777777" w:rsidR="001B6804" w:rsidRDefault="00000000">
      <w:pPr>
        <w:spacing w:after="0"/>
      </w:pPr>
      <w:r>
        <w:rPr>
          <w:b/>
          <w:i/>
          <w:color w:val="000000"/>
        </w:rPr>
        <w:t>Resources</w:t>
      </w:r>
    </w:p>
    <w:p w14:paraId="0FA53226" w14:textId="77777777" w:rsidR="001B6804" w:rsidRDefault="00000000">
      <w:pPr>
        <w:spacing w:after="0"/>
      </w:pPr>
      <w:r>
        <w:rPr>
          <w:color w:val="000000"/>
        </w:rPr>
        <w:t xml:space="preserve">This event will need the partnership of the local service providers to implement the strategies as planned. This will help in engaging more clients which will increase the overall growth and bring a large amount of revenue. Moreover, the supply chain will be required to be enriched for the proper implementation of </w:t>
      </w:r>
      <w:proofErr w:type="gramStart"/>
      <w:r>
        <w:rPr>
          <w:color w:val="000000"/>
        </w:rPr>
        <w:t>the overall plan</w:t>
      </w:r>
      <w:proofErr w:type="gramEnd"/>
      <w:r>
        <w:rPr>
          <w:color w:val="000000"/>
        </w:rPr>
        <w:t>. The venue will be required to be free for the occasion which should be ensured at the beginning. This will moreover improve the overall process and will allow for implementing the plans efficiently (Forbes, 2024).</w:t>
      </w:r>
    </w:p>
    <w:p w14:paraId="4F8198CC" w14:textId="77777777" w:rsidR="001B6804" w:rsidRDefault="00000000">
      <w:pPr>
        <w:spacing w:line="259" w:lineRule="auto"/>
        <w:jc w:val="left"/>
        <w:rPr>
          <w:b/>
          <w:sz w:val="28"/>
          <w:szCs w:val="28"/>
        </w:rPr>
      </w:pPr>
      <w:r>
        <w:br w:type="page"/>
      </w:r>
    </w:p>
    <w:p w14:paraId="39CF9E68" w14:textId="77777777" w:rsidR="001B6804" w:rsidRDefault="00000000">
      <w:pPr>
        <w:pStyle w:val="Heading1"/>
      </w:pPr>
      <w:r>
        <w:lastRenderedPageBreak/>
        <w:t>Financial factors</w:t>
      </w:r>
    </w:p>
    <w:p w14:paraId="6CFCBC84" w14:textId="77777777" w:rsidR="001B6804" w:rsidRDefault="00000000">
      <w:r>
        <w:rPr>
          <w:noProof/>
        </w:rPr>
        <w:drawing>
          <wp:inline distT="0" distB="0" distL="0" distR="0" wp14:anchorId="5C662A82" wp14:editId="5679B795">
            <wp:extent cx="6096635" cy="3429000"/>
            <wp:effectExtent l="0" t="0" r="0" b="0"/>
            <wp:docPr id="217994494"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3"/>
                    <a:srcRect/>
                    <a:stretch>
                      <a:fillRect/>
                    </a:stretch>
                  </pic:blipFill>
                  <pic:spPr>
                    <a:xfrm>
                      <a:off x="0" y="0"/>
                      <a:ext cx="6096635" cy="3429000"/>
                    </a:xfrm>
                    <a:prstGeom prst="rect">
                      <a:avLst/>
                    </a:prstGeom>
                    <a:ln/>
                  </pic:spPr>
                </pic:pic>
              </a:graphicData>
            </a:graphic>
          </wp:inline>
        </w:drawing>
      </w:r>
    </w:p>
    <w:p w14:paraId="36D911C2" w14:textId="77777777" w:rsidR="001B6804" w:rsidRDefault="00000000">
      <w:pPr>
        <w:spacing w:before="360" w:after="80"/>
      </w:pPr>
      <w:r>
        <w:rPr>
          <w:b/>
          <w:i/>
          <w:color w:val="000000"/>
        </w:rPr>
        <w:t>Income and Expenditure table</w:t>
      </w:r>
    </w:p>
    <w:tbl>
      <w:tblPr>
        <w:tblStyle w:val="a"/>
        <w:tblW w:w="9982" w:type="dxa"/>
        <w:tblLayout w:type="fixed"/>
        <w:tblLook w:val="0400" w:firstRow="0" w:lastRow="0" w:firstColumn="0" w:lastColumn="0" w:noHBand="0" w:noVBand="1"/>
      </w:tblPr>
      <w:tblGrid>
        <w:gridCol w:w="5752"/>
        <w:gridCol w:w="4230"/>
      </w:tblGrid>
      <w:tr w:rsidR="001B6804" w14:paraId="01DE43CA" w14:textId="77777777">
        <w:trPr>
          <w:trHeight w:val="495"/>
        </w:trPr>
        <w:tc>
          <w:tcPr>
            <w:tcW w:w="575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08B186B" w14:textId="77777777" w:rsidR="001B6804" w:rsidRDefault="00000000">
            <w:pPr>
              <w:spacing w:before="240" w:after="240"/>
              <w:jc w:val="center"/>
            </w:pPr>
            <w:r>
              <w:rPr>
                <w:b/>
                <w:color w:val="000000"/>
              </w:rPr>
              <w:t>Category </w:t>
            </w:r>
          </w:p>
        </w:tc>
        <w:tc>
          <w:tcPr>
            <w:tcW w:w="423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3348BA7" w14:textId="77777777" w:rsidR="001B6804" w:rsidRDefault="00000000">
            <w:pPr>
              <w:spacing w:before="240" w:after="240"/>
              <w:jc w:val="center"/>
            </w:pPr>
            <w:r>
              <w:rPr>
                <w:b/>
                <w:color w:val="000000"/>
              </w:rPr>
              <w:t>Amount (£)</w:t>
            </w:r>
          </w:p>
        </w:tc>
      </w:tr>
      <w:tr w:rsidR="001B6804" w14:paraId="25FCD51F" w14:textId="77777777">
        <w:trPr>
          <w:trHeight w:val="495"/>
        </w:trPr>
        <w:tc>
          <w:tcPr>
            <w:tcW w:w="575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6DB3FC0" w14:textId="77777777" w:rsidR="001B6804" w:rsidRDefault="00000000">
            <w:pPr>
              <w:spacing w:before="240" w:after="240"/>
            </w:pPr>
            <w:r>
              <w:rPr>
                <w:b/>
                <w:color w:val="000000"/>
              </w:rPr>
              <w:t>Venue rental</w:t>
            </w:r>
          </w:p>
        </w:tc>
        <w:tc>
          <w:tcPr>
            <w:tcW w:w="423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4297866" w14:textId="77777777" w:rsidR="001B6804" w:rsidRDefault="00000000">
            <w:pPr>
              <w:spacing w:before="240" w:after="240"/>
              <w:jc w:val="center"/>
            </w:pPr>
            <w:r>
              <w:rPr>
                <w:color w:val="000000"/>
              </w:rPr>
              <w:t>£10000</w:t>
            </w:r>
          </w:p>
        </w:tc>
      </w:tr>
      <w:tr w:rsidR="001B6804" w14:paraId="4F34711E" w14:textId="77777777">
        <w:trPr>
          <w:trHeight w:val="495"/>
        </w:trPr>
        <w:tc>
          <w:tcPr>
            <w:tcW w:w="575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F88C799" w14:textId="77777777" w:rsidR="001B6804" w:rsidRDefault="00000000">
            <w:pPr>
              <w:spacing w:before="240" w:after="240"/>
            </w:pPr>
            <w:r>
              <w:rPr>
                <w:b/>
                <w:color w:val="000000"/>
              </w:rPr>
              <w:t>Presentation Cost</w:t>
            </w:r>
          </w:p>
        </w:tc>
        <w:tc>
          <w:tcPr>
            <w:tcW w:w="423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D5E2167" w14:textId="77777777" w:rsidR="001B6804" w:rsidRDefault="00000000">
            <w:pPr>
              <w:spacing w:before="240" w:after="240"/>
              <w:jc w:val="center"/>
            </w:pPr>
            <w:r>
              <w:rPr>
                <w:color w:val="000000"/>
              </w:rPr>
              <w:t>£6000</w:t>
            </w:r>
          </w:p>
        </w:tc>
      </w:tr>
      <w:tr w:rsidR="001B6804" w14:paraId="0645C8C4" w14:textId="77777777">
        <w:trPr>
          <w:trHeight w:val="495"/>
        </w:trPr>
        <w:tc>
          <w:tcPr>
            <w:tcW w:w="575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29E459C0" w14:textId="77777777" w:rsidR="001B6804" w:rsidRDefault="00000000">
            <w:pPr>
              <w:spacing w:before="240" w:after="240"/>
            </w:pPr>
            <w:r>
              <w:rPr>
                <w:b/>
                <w:color w:val="000000"/>
              </w:rPr>
              <w:t>Catering </w:t>
            </w:r>
          </w:p>
        </w:tc>
        <w:tc>
          <w:tcPr>
            <w:tcW w:w="423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853EA06" w14:textId="77777777" w:rsidR="001B6804" w:rsidRDefault="00000000">
            <w:pPr>
              <w:spacing w:before="240" w:after="240"/>
              <w:jc w:val="center"/>
            </w:pPr>
            <w:r>
              <w:rPr>
                <w:color w:val="000000"/>
              </w:rPr>
              <w:t>£8000</w:t>
            </w:r>
          </w:p>
        </w:tc>
      </w:tr>
      <w:tr w:rsidR="001B6804" w14:paraId="44111FF2" w14:textId="77777777">
        <w:trPr>
          <w:trHeight w:val="495"/>
        </w:trPr>
        <w:tc>
          <w:tcPr>
            <w:tcW w:w="575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E33BFD9" w14:textId="77777777" w:rsidR="001B6804" w:rsidRDefault="00000000">
            <w:pPr>
              <w:spacing w:before="240" w:after="240"/>
            </w:pPr>
            <w:r>
              <w:rPr>
                <w:b/>
                <w:color w:val="000000"/>
              </w:rPr>
              <w:lastRenderedPageBreak/>
              <w:t>Marketing and promotion</w:t>
            </w:r>
          </w:p>
        </w:tc>
        <w:tc>
          <w:tcPr>
            <w:tcW w:w="423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253CDF5" w14:textId="77777777" w:rsidR="001B6804" w:rsidRDefault="00000000">
            <w:pPr>
              <w:spacing w:before="240" w:after="240"/>
              <w:jc w:val="center"/>
            </w:pPr>
            <w:r>
              <w:rPr>
                <w:color w:val="000000"/>
              </w:rPr>
              <w:t>£4000</w:t>
            </w:r>
          </w:p>
        </w:tc>
      </w:tr>
      <w:tr w:rsidR="001B6804" w14:paraId="042B98A4" w14:textId="77777777">
        <w:trPr>
          <w:trHeight w:val="495"/>
        </w:trPr>
        <w:tc>
          <w:tcPr>
            <w:tcW w:w="575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0036EFD" w14:textId="77777777" w:rsidR="001B6804" w:rsidRDefault="00000000">
            <w:pPr>
              <w:spacing w:before="240" w:after="240"/>
            </w:pPr>
            <w:r>
              <w:rPr>
                <w:b/>
                <w:color w:val="000000"/>
              </w:rPr>
              <w:t>Staffing </w:t>
            </w:r>
          </w:p>
        </w:tc>
        <w:tc>
          <w:tcPr>
            <w:tcW w:w="423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EC5C536" w14:textId="77777777" w:rsidR="001B6804" w:rsidRDefault="00000000">
            <w:pPr>
              <w:spacing w:before="240" w:after="240"/>
              <w:jc w:val="center"/>
            </w:pPr>
            <w:r>
              <w:rPr>
                <w:color w:val="000000"/>
              </w:rPr>
              <w:t>£5000</w:t>
            </w:r>
          </w:p>
        </w:tc>
      </w:tr>
      <w:tr w:rsidR="001B6804" w14:paraId="29E455CC" w14:textId="77777777">
        <w:trPr>
          <w:trHeight w:val="495"/>
        </w:trPr>
        <w:tc>
          <w:tcPr>
            <w:tcW w:w="575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78B6DF9" w14:textId="77777777" w:rsidR="001B6804" w:rsidRDefault="00000000">
            <w:pPr>
              <w:spacing w:before="240" w:after="240"/>
            </w:pPr>
            <w:r>
              <w:rPr>
                <w:b/>
                <w:color w:val="000000"/>
              </w:rPr>
              <w:t>Miscellaneous expenses </w:t>
            </w:r>
          </w:p>
        </w:tc>
        <w:tc>
          <w:tcPr>
            <w:tcW w:w="423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B06AB3E" w14:textId="77777777" w:rsidR="001B6804" w:rsidRDefault="00000000">
            <w:pPr>
              <w:spacing w:before="240" w:after="240"/>
              <w:jc w:val="center"/>
            </w:pPr>
            <w:r>
              <w:rPr>
                <w:color w:val="000000"/>
              </w:rPr>
              <w:t>£2000</w:t>
            </w:r>
          </w:p>
        </w:tc>
      </w:tr>
      <w:tr w:rsidR="001B6804" w14:paraId="093F464D" w14:textId="77777777">
        <w:trPr>
          <w:trHeight w:val="495"/>
        </w:trPr>
        <w:tc>
          <w:tcPr>
            <w:tcW w:w="575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7BC38A5" w14:textId="77777777" w:rsidR="001B6804" w:rsidRDefault="00000000">
            <w:pPr>
              <w:spacing w:before="240" w:after="240"/>
            </w:pPr>
            <w:r>
              <w:rPr>
                <w:b/>
                <w:color w:val="000000"/>
              </w:rPr>
              <w:t>Total expenses </w:t>
            </w:r>
          </w:p>
        </w:tc>
        <w:tc>
          <w:tcPr>
            <w:tcW w:w="423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AD5DAFF" w14:textId="77777777" w:rsidR="001B6804" w:rsidRDefault="00000000">
            <w:pPr>
              <w:spacing w:before="240" w:after="240"/>
              <w:jc w:val="center"/>
            </w:pPr>
            <w:r>
              <w:rPr>
                <w:color w:val="000000"/>
              </w:rPr>
              <w:t>£35000</w:t>
            </w:r>
          </w:p>
        </w:tc>
      </w:tr>
      <w:tr w:rsidR="001B6804" w14:paraId="1B1AD254" w14:textId="77777777">
        <w:trPr>
          <w:trHeight w:val="495"/>
        </w:trPr>
        <w:tc>
          <w:tcPr>
            <w:tcW w:w="575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B78AD65" w14:textId="77777777" w:rsidR="001B6804" w:rsidRDefault="00000000">
            <w:pPr>
              <w:spacing w:before="240" w:after="240"/>
            </w:pPr>
            <w:r>
              <w:rPr>
                <w:b/>
                <w:color w:val="000000"/>
              </w:rPr>
              <w:t>Expected revenue </w:t>
            </w:r>
          </w:p>
        </w:tc>
        <w:tc>
          <w:tcPr>
            <w:tcW w:w="423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FA0E916" w14:textId="77777777" w:rsidR="001B6804" w:rsidRDefault="00000000">
            <w:pPr>
              <w:spacing w:before="240" w:after="240"/>
              <w:jc w:val="center"/>
            </w:pPr>
            <w:r>
              <w:rPr>
                <w:color w:val="000000"/>
              </w:rPr>
              <w:t>£50000</w:t>
            </w:r>
          </w:p>
        </w:tc>
      </w:tr>
      <w:tr w:rsidR="001B6804" w14:paraId="3F87EE1D" w14:textId="77777777">
        <w:trPr>
          <w:trHeight w:val="495"/>
        </w:trPr>
        <w:tc>
          <w:tcPr>
            <w:tcW w:w="5752"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F03921E" w14:textId="77777777" w:rsidR="001B6804" w:rsidRDefault="00000000">
            <w:pPr>
              <w:spacing w:before="240" w:after="240"/>
            </w:pPr>
            <w:r>
              <w:rPr>
                <w:b/>
                <w:color w:val="000000"/>
              </w:rPr>
              <w:t>Net profit </w:t>
            </w:r>
          </w:p>
        </w:tc>
        <w:tc>
          <w:tcPr>
            <w:tcW w:w="423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7096C2D" w14:textId="77777777" w:rsidR="001B6804" w:rsidRDefault="00000000">
            <w:pPr>
              <w:spacing w:before="240" w:after="240"/>
              <w:jc w:val="center"/>
            </w:pPr>
            <w:r>
              <w:rPr>
                <w:color w:val="000000"/>
              </w:rPr>
              <w:t>£15000</w:t>
            </w:r>
          </w:p>
        </w:tc>
      </w:tr>
    </w:tbl>
    <w:p w14:paraId="5CC69A70" w14:textId="77777777" w:rsidR="001B6804" w:rsidRDefault="001B6804">
      <w:pPr>
        <w:spacing w:after="0"/>
        <w:jc w:val="left"/>
      </w:pPr>
    </w:p>
    <w:p w14:paraId="4A1F949A" w14:textId="77777777" w:rsidR="001B6804" w:rsidRDefault="00000000">
      <w:pPr>
        <w:spacing w:after="0"/>
      </w:pPr>
      <w:r>
        <w:rPr>
          <w:b/>
          <w:i/>
          <w:color w:val="000000"/>
        </w:rPr>
        <w:t>Costs and predicted revenues </w:t>
      </w:r>
    </w:p>
    <w:p w14:paraId="3894B096" w14:textId="77777777" w:rsidR="001B6804" w:rsidRDefault="00000000">
      <w:pPr>
        <w:spacing w:after="0"/>
      </w:pPr>
      <w:r>
        <w:rPr>
          <w:color w:val="000000"/>
        </w:rPr>
        <w:t>There will be total expenses of 35000 pounds to organise the whole event. Moreover, in this amount, approximately 15000 pounds will be the profit that can be gained from this occasion. This revenue can be implemented for improving the overall setting and the betterment of the services. Offerings can be increased with the gained profit by this event. All these expenses will be carried forward for the excellent implementation of the plans that will initiate the whole profit and revenue to the business (Ben-Shushan, 2024). </w:t>
      </w:r>
    </w:p>
    <w:p w14:paraId="3B473FC3" w14:textId="77777777" w:rsidR="001B6804" w:rsidRDefault="00000000">
      <w:pPr>
        <w:spacing w:after="0"/>
      </w:pPr>
      <w:r>
        <w:rPr>
          <w:b/>
          <w:i/>
          <w:color w:val="000000"/>
        </w:rPr>
        <w:t>Funding sources</w:t>
      </w:r>
    </w:p>
    <w:p w14:paraId="3765EA71" w14:textId="77777777" w:rsidR="001B6804" w:rsidRDefault="00000000">
      <w:pPr>
        <w:spacing w:after="0"/>
      </w:pPr>
      <w:r>
        <w:rPr>
          <w:color w:val="000000"/>
        </w:rPr>
        <w:lastRenderedPageBreak/>
        <w:t>Several stakeholders will need to be involved in the proper implementation of the plans and strategies. As the program or the meetings of the organisations will be arranged by the side of the River Thames it will be a costly affair. For this reason, major shareholders will be required to be present to share funding for proper implementation of the proposed idea. This will moreover help in delivering the promised services to the clients for increasing their satisfaction level for enhancing the overall growth and revenue (Robinson, 2024).</w:t>
      </w:r>
    </w:p>
    <w:p w14:paraId="5BDFB948" w14:textId="77777777" w:rsidR="001B6804" w:rsidRDefault="00000000">
      <w:pPr>
        <w:spacing w:line="259" w:lineRule="auto"/>
        <w:jc w:val="left"/>
        <w:rPr>
          <w:b/>
          <w:sz w:val="28"/>
          <w:szCs w:val="28"/>
        </w:rPr>
      </w:pPr>
      <w:r>
        <w:br w:type="page"/>
      </w:r>
    </w:p>
    <w:p w14:paraId="30D3DCE5" w14:textId="77777777" w:rsidR="001B6804" w:rsidRDefault="00000000">
      <w:pPr>
        <w:pStyle w:val="Heading1"/>
      </w:pPr>
      <w:r>
        <w:lastRenderedPageBreak/>
        <w:t>Conclusion</w:t>
      </w:r>
    </w:p>
    <w:p w14:paraId="4ACDF995" w14:textId="77777777" w:rsidR="001B6804" w:rsidRDefault="00000000">
      <w:r>
        <w:rPr>
          <w:noProof/>
        </w:rPr>
        <w:drawing>
          <wp:inline distT="0" distB="0" distL="0" distR="0" wp14:anchorId="1684C0B9" wp14:editId="7DE23AC4">
            <wp:extent cx="6096635" cy="3429000"/>
            <wp:effectExtent l="0" t="0" r="0" b="0"/>
            <wp:docPr id="217994493" name="image4.jpg"/>
            <wp:cNvGraphicFramePr/>
            <a:graphic xmlns:a="http://schemas.openxmlformats.org/drawingml/2006/main">
              <a:graphicData uri="http://schemas.openxmlformats.org/drawingml/2006/picture">
                <pic:pic xmlns:pic="http://schemas.openxmlformats.org/drawingml/2006/picture">
                  <pic:nvPicPr>
                    <pic:cNvPr id="0" name="image4.jpg"/>
                    <pic:cNvPicPr preferRelativeResize="0"/>
                  </pic:nvPicPr>
                  <pic:blipFill>
                    <a:blip r:embed="rId14"/>
                    <a:srcRect/>
                    <a:stretch>
                      <a:fillRect/>
                    </a:stretch>
                  </pic:blipFill>
                  <pic:spPr>
                    <a:xfrm>
                      <a:off x="0" y="0"/>
                      <a:ext cx="6096635" cy="3429000"/>
                    </a:xfrm>
                    <a:prstGeom prst="rect">
                      <a:avLst/>
                    </a:prstGeom>
                    <a:ln/>
                  </pic:spPr>
                </pic:pic>
              </a:graphicData>
            </a:graphic>
          </wp:inline>
        </w:drawing>
      </w:r>
    </w:p>
    <w:p w14:paraId="5AECB267" w14:textId="77777777" w:rsidR="001B6804" w:rsidRDefault="00000000">
      <w:pPr>
        <w:spacing w:after="0"/>
        <w:rPr>
          <w:color w:val="000000"/>
        </w:rPr>
      </w:pPr>
      <w:r>
        <w:rPr>
          <w:color w:val="000000"/>
        </w:rPr>
        <w:t>This presentation has shared a proposed idea for organising an event which has been based on the winter theme. London city from the United Kingdom has been chosen as the destination where the plan will be implemented. This occasion has aimed to be performed by the side of the River Thames as it is one of the most preferable locations in the country. The accessibility of this venue is significant and will engage a lot of clients which can help in gathering a large amount of revenue. The marketing factor and the strategies have been illustrated in this context along with the operational aspect of the event. Additionally, the financial elements have been extensively discussed in this presentation.</w:t>
      </w:r>
    </w:p>
    <w:p w14:paraId="4584FB20" w14:textId="77777777" w:rsidR="001B6804" w:rsidRDefault="00000000">
      <w:pPr>
        <w:spacing w:line="259" w:lineRule="auto"/>
        <w:jc w:val="left"/>
        <w:rPr>
          <w:color w:val="000000"/>
        </w:rPr>
      </w:pPr>
      <w:r>
        <w:br w:type="page"/>
      </w:r>
    </w:p>
    <w:p w14:paraId="19A2CF12" w14:textId="77777777" w:rsidR="001B6804" w:rsidRDefault="00000000">
      <w:pPr>
        <w:pStyle w:val="Heading1"/>
      </w:pPr>
      <w:r>
        <w:lastRenderedPageBreak/>
        <w:t>References</w:t>
      </w:r>
    </w:p>
    <w:p w14:paraId="15EEB437" w14:textId="77777777" w:rsidR="001B6804" w:rsidRDefault="00000000">
      <w:r>
        <w:rPr>
          <w:noProof/>
        </w:rPr>
        <w:drawing>
          <wp:inline distT="0" distB="0" distL="0" distR="0" wp14:anchorId="6AF56EEE" wp14:editId="64AD98DE">
            <wp:extent cx="6096635" cy="3429000"/>
            <wp:effectExtent l="0" t="0" r="0" b="0"/>
            <wp:docPr id="217994495" name="image9.jpg"/>
            <wp:cNvGraphicFramePr/>
            <a:graphic xmlns:a="http://schemas.openxmlformats.org/drawingml/2006/main">
              <a:graphicData uri="http://schemas.openxmlformats.org/drawingml/2006/picture">
                <pic:pic xmlns:pic="http://schemas.openxmlformats.org/drawingml/2006/picture">
                  <pic:nvPicPr>
                    <pic:cNvPr id="0" name="image9.jpg"/>
                    <pic:cNvPicPr preferRelativeResize="0"/>
                  </pic:nvPicPr>
                  <pic:blipFill>
                    <a:blip r:embed="rId15"/>
                    <a:srcRect/>
                    <a:stretch>
                      <a:fillRect/>
                    </a:stretch>
                  </pic:blipFill>
                  <pic:spPr>
                    <a:xfrm>
                      <a:off x="0" y="0"/>
                      <a:ext cx="6096635" cy="3429000"/>
                    </a:xfrm>
                    <a:prstGeom prst="rect">
                      <a:avLst/>
                    </a:prstGeom>
                    <a:ln/>
                  </pic:spPr>
                </pic:pic>
              </a:graphicData>
            </a:graphic>
          </wp:inline>
        </w:drawing>
      </w:r>
    </w:p>
    <w:p w14:paraId="0184712F" w14:textId="77777777" w:rsidR="001B6804" w:rsidRDefault="00000000">
      <w:r>
        <w:t xml:space="preserve">Ben-Shushan, E. (2024) For Event Success, Balance </w:t>
      </w:r>
      <w:proofErr w:type="gramStart"/>
      <w:r>
        <w:t>The</w:t>
      </w:r>
      <w:proofErr w:type="gramEnd"/>
      <w:r>
        <w:t xml:space="preserve"> Budget With The Bottom Line. [Online] Available at: https://www.forbes.com/councils/forbesbusinesscouncil/2022/12/16/for-event-success-balance-the-budget-with-the-bottom-line/ [Accessed 01 October 2024].</w:t>
      </w:r>
    </w:p>
    <w:p w14:paraId="50F6CB53" w14:textId="77777777" w:rsidR="001B6804" w:rsidRDefault="00000000">
      <w:r>
        <w:t xml:space="preserve">Forbes. (2024) Need Help? 20 Resources </w:t>
      </w:r>
      <w:proofErr w:type="gramStart"/>
      <w:r>
        <w:t>For</w:t>
      </w:r>
      <w:proofErr w:type="gramEnd"/>
      <w:r>
        <w:t xml:space="preserve"> Young Entrepreneurs. [Online] Available at: https://www.forbes.com/councils/forbesbusinesscouncil/2024/08/12/need-help-20-resources-for-young-entrepreneurs/ [Accessed 01 October 2024].</w:t>
      </w:r>
    </w:p>
    <w:p w14:paraId="26E31249" w14:textId="77777777" w:rsidR="001B6804" w:rsidRDefault="00000000">
      <w:r>
        <w:t xml:space="preserve">Fox, D. et al. (2014) </w:t>
      </w:r>
      <w:r>
        <w:rPr>
          <w:i/>
        </w:rPr>
        <w:t>Doing events research: from theory to practice</w:t>
      </w:r>
      <w:r>
        <w:t>. Routledge: Oxford.</w:t>
      </w:r>
    </w:p>
    <w:p w14:paraId="7041455F" w14:textId="77777777" w:rsidR="001B6804" w:rsidRDefault="00000000">
      <w:r>
        <w:t xml:space="preserve">Getz, D. and Page, S. (2019) </w:t>
      </w:r>
      <w:r>
        <w:rPr>
          <w:i/>
        </w:rPr>
        <w:t>Event studies: theory, research and policy for planned events</w:t>
      </w:r>
      <w:r>
        <w:t>. 3rd Edition. Routledge: Oxford.</w:t>
      </w:r>
    </w:p>
    <w:p w14:paraId="130F38F6" w14:textId="77777777" w:rsidR="001B6804" w:rsidRDefault="00000000">
      <w:r>
        <w:lastRenderedPageBreak/>
        <w:t xml:space="preserve">Houston, M. (2024) The Essential Skills </w:t>
      </w:r>
      <w:proofErr w:type="gramStart"/>
      <w:r>
        <w:t>For</w:t>
      </w:r>
      <w:proofErr w:type="gramEnd"/>
      <w:r>
        <w:t xml:space="preserve"> Business Success. [Online] Available at: https://www.forbes.com/sites/melissahouston/2024/03/31/the-essential-skills-for-business-success/ [Accessed 30 September 2024].</w:t>
      </w:r>
    </w:p>
    <w:p w14:paraId="4A08FB20" w14:textId="77777777" w:rsidR="001B6804" w:rsidRDefault="00000000">
      <w:pPr>
        <w:rPr>
          <w:i/>
        </w:rPr>
      </w:pPr>
      <w:r>
        <w:t xml:space="preserve">Meredith, J. (2022) </w:t>
      </w:r>
      <w:r>
        <w:rPr>
          <w:i/>
        </w:rPr>
        <w:t>Project management: a managerial approach.</w:t>
      </w:r>
    </w:p>
    <w:p w14:paraId="5596D896" w14:textId="77777777" w:rsidR="001B6804" w:rsidRDefault="00000000">
      <w:r>
        <w:t xml:space="preserve">O’Toole, W. (2011) </w:t>
      </w:r>
      <w:r>
        <w:rPr>
          <w:i/>
        </w:rPr>
        <w:t>Events feasibility and development: from strategy to operations.</w:t>
      </w:r>
      <w:r>
        <w:t xml:space="preserve"> Elsevier: Oxford.</w:t>
      </w:r>
    </w:p>
    <w:p w14:paraId="16FFC3CB" w14:textId="77777777" w:rsidR="001B6804" w:rsidRDefault="00000000">
      <w:r>
        <w:t xml:space="preserve">Robinson, C. (2024) Funding Options </w:t>
      </w:r>
      <w:proofErr w:type="gramStart"/>
      <w:r>
        <w:t>For</w:t>
      </w:r>
      <w:proofErr w:type="gramEnd"/>
      <w:r>
        <w:t xml:space="preserve"> New Entrepreneurs And Small Business Owners. [Online] Available at: https://www.forbes.com/sites/cherylrobinson/2024/06/16/funding-options-for-new-entrepreneurs-and-small-business-owners/ [Accessed 02 October 2024].</w:t>
      </w:r>
    </w:p>
    <w:p w14:paraId="6D06F94B" w14:textId="77777777" w:rsidR="001B6804" w:rsidRDefault="00000000">
      <w:r>
        <w:t xml:space="preserve">Rogers, T. Wynn-Moylan, P (2022) </w:t>
      </w:r>
      <w:r>
        <w:rPr>
          <w:i/>
        </w:rPr>
        <w:t>Conferences and conventions: a global industry.</w:t>
      </w:r>
      <w:r>
        <w:t xml:space="preserve"> 4th Edition. Routledge: Oxford.</w:t>
      </w:r>
    </w:p>
    <w:p w14:paraId="3F969514" w14:textId="77777777" w:rsidR="001B6804" w:rsidRDefault="00000000">
      <w:r>
        <w:t xml:space="preserve">Smith, A. (2012) </w:t>
      </w:r>
      <w:r>
        <w:rPr>
          <w:i/>
        </w:rPr>
        <w:t>Events and urban regeneration: the strategic use of events to revitalise cities.</w:t>
      </w:r>
      <w:r>
        <w:t xml:space="preserve"> Routledge: Oxford.</w:t>
      </w:r>
    </w:p>
    <w:p w14:paraId="0EE1EA39" w14:textId="77777777" w:rsidR="001B6804" w:rsidRDefault="001B6804"/>
    <w:p w14:paraId="0BE34AE7" w14:textId="77777777" w:rsidR="001B6804" w:rsidRDefault="001B6804"/>
    <w:sectPr w:rsidR="001B6804">
      <w:headerReference w:type="default" r:id="rId16"/>
      <w:footerReference w:type="default" r:id="rId17"/>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8261D6A" w14:textId="77777777" w:rsidR="00987028" w:rsidRDefault="00987028">
      <w:pPr>
        <w:spacing w:after="0" w:line="240" w:lineRule="auto"/>
      </w:pPr>
      <w:r>
        <w:separator/>
      </w:r>
    </w:p>
  </w:endnote>
  <w:endnote w:type="continuationSeparator" w:id="0">
    <w:p w14:paraId="14132128" w14:textId="77777777" w:rsidR="00987028" w:rsidRDefault="009870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auto"/>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D4C99EC" w14:textId="77777777" w:rsidR="001B6804" w:rsidRDefault="00000000">
    <w:pPr>
      <w:pBdr>
        <w:top w:val="nil"/>
        <w:left w:val="nil"/>
        <w:bottom w:val="nil"/>
        <w:right w:val="nil"/>
        <w:between w:val="nil"/>
      </w:pBdr>
      <w:tabs>
        <w:tab w:val="center" w:pos="4680"/>
        <w:tab w:val="right" w:pos="9360"/>
      </w:tabs>
      <w:spacing w:after="0" w:line="240" w:lineRule="auto"/>
      <w:jc w:val="right"/>
      <w:rPr>
        <w:color w:val="000000"/>
      </w:rPr>
    </w:pPr>
    <w:r>
      <w:rPr>
        <w:b/>
        <w:color w:val="000000"/>
      </w:rPr>
      <w:t xml:space="preserve">Page </w:t>
    </w:r>
    <w:r>
      <w:rPr>
        <w:b/>
        <w:color w:val="000000"/>
      </w:rPr>
      <w:fldChar w:fldCharType="begin"/>
    </w:r>
    <w:r>
      <w:rPr>
        <w:b/>
        <w:color w:val="000000"/>
      </w:rPr>
      <w:instrText>PAGE</w:instrText>
    </w:r>
    <w:r>
      <w:rPr>
        <w:b/>
        <w:color w:val="000000"/>
      </w:rPr>
      <w:fldChar w:fldCharType="separate"/>
    </w:r>
    <w:r w:rsidR="00EE1826">
      <w:rPr>
        <w:b/>
        <w:noProof/>
        <w:color w:val="000000"/>
      </w:rPr>
      <w:t>2</w:t>
    </w:r>
    <w:r>
      <w:rPr>
        <w:b/>
        <w:color w:val="000000"/>
      </w:rPr>
      <w:fldChar w:fldCharType="end"/>
    </w:r>
    <w:r>
      <w:rPr>
        <w:b/>
        <w:color w:val="000000"/>
      </w:rPr>
      <w:t xml:space="preserve"> of </w:t>
    </w:r>
    <w:r>
      <w:rPr>
        <w:b/>
        <w:color w:val="000000"/>
      </w:rPr>
      <w:fldChar w:fldCharType="begin"/>
    </w:r>
    <w:r>
      <w:rPr>
        <w:b/>
        <w:color w:val="000000"/>
      </w:rPr>
      <w:instrText>NUMPAGES</w:instrText>
    </w:r>
    <w:r>
      <w:rPr>
        <w:b/>
        <w:color w:val="000000"/>
      </w:rPr>
      <w:fldChar w:fldCharType="separate"/>
    </w:r>
    <w:r w:rsidR="00EE1826">
      <w:rPr>
        <w:b/>
        <w:noProof/>
        <w:color w:val="000000"/>
      </w:rPr>
      <w:t>3</w:t>
    </w:r>
    <w:r>
      <w:rPr>
        <w:b/>
        <w:color w:val="000000"/>
      </w:rPr>
      <w:fldChar w:fldCharType="end"/>
    </w:r>
  </w:p>
  <w:p w14:paraId="4EB9BB31" w14:textId="77777777" w:rsidR="001B6804" w:rsidRDefault="001B6804">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6A19B11" w14:textId="77777777" w:rsidR="00987028" w:rsidRDefault="00987028">
      <w:pPr>
        <w:spacing w:after="0" w:line="240" w:lineRule="auto"/>
      </w:pPr>
      <w:r>
        <w:separator/>
      </w:r>
    </w:p>
  </w:footnote>
  <w:footnote w:type="continuationSeparator" w:id="0">
    <w:p w14:paraId="5D8660E3" w14:textId="77777777" w:rsidR="00987028" w:rsidRDefault="0098702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97E2FB6" w14:textId="77777777" w:rsidR="001B6804" w:rsidRDefault="00000000">
    <w:pPr>
      <w:pBdr>
        <w:top w:val="nil"/>
        <w:left w:val="nil"/>
        <w:bottom w:val="nil"/>
        <w:right w:val="nil"/>
        <w:between w:val="nil"/>
      </w:pBdr>
      <w:tabs>
        <w:tab w:val="center" w:pos="4680"/>
        <w:tab w:val="right" w:pos="9360"/>
      </w:tabs>
      <w:spacing w:after="0" w:line="240" w:lineRule="auto"/>
      <w:jc w:val="right"/>
      <w:rPr>
        <w:b/>
        <w:color w:val="000000"/>
      </w:rPr>
    </w:pPr>
    <w:r>
      <w:rPr>
        <w:b/>
        <w:color w:val="000000"/>
      </w:rPr>
      <w:t>International Meetings Management for the Hotel Industry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B6804"/>
    <w:rsid w:val="001B6804"/>
    <w:rsid w:val="00204F6F"/>
    <w:rsid w:val="006D4502"/>
    <w:rsid w:val="00987028"/>
    <w:rsid w:val="00CF0FCA"/>
    <w:rsid w:val="00DA7528"/>
    <w:rsid w:val="00EE18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704A1A"/>
  <w15:docId w15:val="{25441C98-AF6A-492E-994B-1C28818140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GB" w:bidi="ar-SA"/>
      </w:rPr>
    </w:rPrDefault>
    <w:pPrDefault>
      <w:pPr>
        <w:spacing w:after="160"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1568"/>
  </w:style>
  <w:style w:type="paragraph" w:styleId="Heading1">
    <w:name w:val="heading 1"/>
    <w:basedOn w:val="Normal"/>
    <w:link w:val="Heading1Char"/>
    <w:uiPriority w:val="9"/>
    <w:qFormat/>
    <w:rsid w:val="00B739B9"/>
    <w:pPr>
      <w:spacing w:before="100" w:beforeAutospacing="1" w:after="100" w:afterAutospacing="1"/>
      <w:outlineLvl w:val="0"/>
    </w:pPr>
    <w:rPr>
      <w:b/>
      <w:bCs/>
      <w:kern w:val="36"/>
      <w:sz w:val="28"/>
      <w:szCs w:val="48"/>
    </w:rPr>
  </w:style>
  <w:style w:type="paragraph" w:styleId="Heading2">
    <w:name w:val="heading 2"/>
    <w:basedOn w:val="Normal"/>
    <w:next w:val="Normal"/>
    <w:link w:val="Heading2Char"/>
    <w:uiPriority w:val="9"/>
    <w:semiHidden/>
    <w:unhideWhenUsed/>
    <w:qFormat/>
    <w:rsid w:val="00B739B9"/>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semiHidden/>
    <w:unhideWhenUsed/>
    <w:qFormat/>
    <w:rsid w:val="00647EC4"/>
    <w:pPr>
      <w:keepNext/>
      <w:keepLines/>
      <w:spacing w:before="40" w:after="0"/>
      <w:outlineLvl w:val="2"/>
    </w:pPr>
    <w:rPr>
      <w:rFonts w:eastAsiaTheme="majorEastAsia" w:cstheme="majorBidi"/>
      <w:b/>
      <w:sz w:val="26"/>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B739B9"/>
    <w:rPr>
      <w:rFonts w:ascii="Times New Roman" w:eastAsia="Times New Roman" w:hAnsi="Times New Roman" w:cs="Times New Roman"/>
      <w:b/>
      <w:bCs/>
      <w:kern w:val="36"/>
      <w:sz w:val="28"/>
      <w:szCs w:val="48"/>
    </w:rPr>
  </w:style>
  <w:style w:type="character" w:customStyle="1" w:styleId="Heading2Char">
    <w:name w:val="Heading 2 Char"/>
    <w:basedOn w:val="DefaultParagraphFont"/>
    <w:link w:val="Heading2"/>
    <w:uiPriority w:val="9"/>
    <w:semiHidden/>
    <w:rsid w:val="00B739B9"/>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semiHidden/>
    <w:rsid w:val="00647EC4"/>
    <w:rPr>
      <w:rFonts w:ascii="Times New Roman" w:eastAsiaTheme="majorEastAsia" w:hAnsi="Times New Roman" w:cstheme="majorBidi"/>
      <w:b/>
      <w:sz w:val="26"/>
      <w:szCs w:val="24"/>
    </w:rPr>
  </w:style>
  <w:style w:type="paragraph" w:styleId="NormalWeb">
    <w:name w:val="Normal (Web)"/>
    <w:basedOn w:val="Normal"/>
    <w:uiPriority w:val="99"/>
    <w:semiHidden/>
    <w:unhideWhenUsed/>
    <w:rsid w:val="007C1596"/>
    <w:pPr>
      <w:spacing w:before="100" w:beforeAutospacing="1" w:after="100" w:afterAutospacing="1" w:line="240" w:lineRule="auto"/>
      <w:jc w:val="left"/>
    </w:pPr>
  </w:style>
  <w:style w:type="paragraph" w:styleId="Header">
    <w:name w:val="header"/>
    <w:basedOn w:val="Normal"/>
    <w:link w:val="HeaderChar"/>
    <w:uiPriority w:val="99"/>
    <w:unhideWhenUsed/>
    <w:rsid w:val="00052C85"/>
    <w:pPr>
      <w:tabs>
        <w:tab w:val="center" w:pos="4680"/>
        <w:tab w:val="right" w:pos="9360"/>
      </w:tabs>
      <w:spacing w:after="0" w:line="240" w:lineRule="auto"/>
    </w:pPr>
  </w:style>
  <w:style w:type="character" w:customStyle="1" w:styleId="HeaderChar">
    <w:name w:val="Header Char"/>
    <w:basedOn w:val="DefaultParagraphFont"/>
    <w:link w:val="Header"/>
    <w:uiPriority w:val="99"/>
    <w:rsid w:val="00052C85"/>
    <w:rPr>
      <w:rFonts w:ascii="Times New Roman" w:hAnsi="Times New Roman"/>
      <w:sz w:val="24"/>
    </w:rPr>
  </w:style>
  <w:style w:type="paragraph" w:styleId="Footer">
    <w:name w:val="footer"/>
    <w:basedOn w:val="Normal"/>
    <w:link w:val="FooterChar"/>
    <w:uiPriority w:val="99"/>
    <w:unhideWhenUsed/>
    <w:rsid w:val="00052C85"/>
    <w:pPr>
      <w:tabs>
        <w:tab w:val="center" w:pos="4680"/>
        <w:tab w:val="right" w:pos="9360"/>
      </w:tabs>
      <w:spacing w:after="0" w:line="240" w:lineRule="auto"/>
    </w:pPr>
  </w:style>
  <w:style w:type="character" w:customStyle="1" w:styleId="FooterChar">
    <w:name w:val="Footer Char"/>
    <w:basedOn w:val="DefaultParagraphFont"/>
    <w:link w:val="Footer"/>
    <w:uiPriority w:val="99"/>
    <w:rsid w:val="00052C85"/>
    <w:rPr>
      <w:rFonts w:ascii="Times New Roman" w:hAnsi="Times New Roman"/>
      <w:sz w:val="24"/>
    </w:rPr>
  </w:style>
  <w:style w:type="paragraph" w:styleId="Bibliography">
    <w:name w:val="Bibliography"/>
    <w:basedOn w:val="Normal"/>
    <w:next w:val="Normal"/>
    <w:uiPriority w:val="37"/>
    <w:unhideWhenUsed/>
    <w:rsid w:val="009C2742"/>
  </w:style>
  <w:style w:type="character" w:styleId="Hyperlink">
    <w:name w:val="Hyperlink"/>
    <w:basedOn w:val="DefaultParagraphFont"/>
    <w:uiPriority w:val="99"/>
    <w:unhideWhenUsed/>
    <w:rsid w:val="009C2742"/>
    <w:rPr>
      <w:color w:val="0563C1" w:themeColor="hyperlink"/>
      <w:u w:val="single"/>
    </w:rPr>
  </w:style>
  <w:style w:type="character" w:styleId="UnresolvedMention">
    <w:name w:val="Unresolved Mention"/>
    <w:basedOn w:val="DefaultParagraphFont"/>
    <w:uiPriority w:val="99"/>
    <w:semiHidden/>
    <w:unhideWhenUsed/>
    <w:rsid w:val="009C2742"/>
    <w:rPr>
      <w:color w:val="605E5C"/>
      <w:shd w:val="clear" w:color="auto" w:fill="E1DFDD"/>
    </w:rPr>
  </w:style>
  <w:style w:type="paragraph" w:styleId="ListParagraph">
    <w:name w:val="List Paragraph"/>
    <w:basedOn w:val="Normal"/>
    <w:uiPriority w:val="34"/>
    <w:qFormat/>
    <w:rsid w:val="00EB5444"/>
    <w:pPr>
      <w:ind w:left="720"/>
      <w:contextualSpacing/>
    </w:p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top w:w="15" w:type="dxa"/>
        <w:left w:w="15" w:type="dxa"/>
        <w:bottom w:w="15" w:type="dxa"/>
        <w:right w:w="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jp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g"/><Relationship Id="rId5" Type="http://schemas.openxmlformats.org/officeDocument/2006/relationships/footnotes" Target="footnotes.xml"/><Relationship Id="rId15" Type="http://schemas.openxmlformats.org/officeDocument/2006/relationships/image" Target="media/image9.jpg"/><Relationship Id="rId10" Type="http://schemas.openxmlformats.org/officeDocument/2006/relationships/image" Target="media/image4.jp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8.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ngt0/8xOEElBx+BYxsLGIYOuaOA==">CgMxLjA4AHIhMWM3cHRySm9ETktkNi1PcHZXaWRONFdYQWNkbU9YeXlq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14</Pages>
  <Words>1603</Words>
  <Characters>9138</Characters>
  <Application>Microsoft Office Word</Application>
  <DocSecurity>0</DocSecurity>
  <Lines>76</Lines>
  <Paragraphs>21</Paragraphs>
  <ScaleCrop>false</ScaleCrop>
  <Company/>
  <LinksUpToDate>false</LinksUpToDate>
  <CharactersWithSpaces>10720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justyna ojrzynska</cp:lastModifiedBy>
  <cp:revision>2</cp:revision>
  <dcterms:created xsi:type="dcterms:W3CDTF">2024-10-14T20:49:00Z</dcterms:created>
  <dcterms:modified xsi:type="dcterms:W3CDTF">2024-10-14T20:49:00Z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724b9c8ef61d96bb5e1f8da916de307567a61de0b263fbf03cd6c52631f33c57</vt:lpwstr>
  </property>
</Properties>
</file>