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592242" w14:textId="77777777" w:rsidR="009245A7" w:rsidRDefault="009245A7">
      <w:pPr>
        <w:rPr>
          <w:rFonts w:ascii="Arial" w:hAnsi="Arial" w:cs="Arial"/>
        </w:rPr>
      </w:pPr>
    </w:p>
    <w:p w14:paraId="418405FC" w14:textId="77777777" w:rsidR="009245A7" w:rsidRDefault="009245A7" w:rsidP="009245A7">
      <w:pPr>
        <w:jc w:val="center"/>
        <w:rPr>
          <w:rFonts w:ascii="Arial" w:hAnsi="Arial" w:cs="Arial"/>
          <w:sz w:val="24"/>
        </w:rPr>
      </w:pPr>
    </w:p>
    <w:p w14:paraId="20991AFF" w14:textId="65B16C75" w:rsidR="009245A7" w:rsidRPr="0091589B" w:rsidRDefault="009245A7" w:rsidP="0091589B">
      <w:pPr>
        <w:jc w:val="center"/>
        <w:rPr>
          <w:rFonts w:ascii="Arial" w:hAnsi="Arial" w:cs="Arial"/>
          <w:sz w:val="24"/>
        </w:rPr>
      </w:pPr>
      <w:r>
        <w:rPr>
          <w:noProof/>
          <w:lang w:eastAsia="en-GB"/>
        </w:rPr>
        <w:drawing>
          <wp:inline distT="0" distB="0" distL="0" distR="0" wp14:anchorId="0BBD9E6E" wp14:editId="04739391">
            <wp:extent cx="2613660" cy="2613660"/>
            <wp:effectExtent l="0" t="0" r="0" b="0"/>
            <wp:docPr id="8" name="Picture 8" descr="UNIVERSITY OF WALES TRINITY SAINT DAVID (UWTSD) – Neuron Edu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UWTSD) – Neuron Edu Ca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3660" cy="2613660"/>
                    </a:xfrm>
                    <a:prstGeom prst="rect">
                      <a:avLst/>
                    </a:prstGeom>
                    <a:noFill/>
                    <a:ln>
                      <a:noFill/>
                    </a:ln>
                  </pic:spPr>
                </pic:pic>
              </a:graphicData>
            </a:graphic>
          </wp:inline>
        </w:drawing>
      </w:r>
    </w:p>
    <w:p w14:paraId="2CAD6A6D" w14:textId="77777777" w:rsidR="007F1109" w:rsidRPr="009245A7" w:rsidRDefault="009245A7" w:rsidP="009245A7">
      <w:pPr>
        <w:jc w:val="center"/>
        <w:rPr>
          <w:rFonts w:ascii="Arial" w:hAnsi="Arial" w:cs="Arial"/>
          <w:b/>
          <w:sz w:val="28"/>
        </w:rPr>
      </w:pPr>
      <w:r w:rsidRPr="009245A7">
        <w:rPr>
          <w:rFonts w:ascii="Arial" w:hAnsi="Arial" w:cs="Arial"/>
          <w:b/>
          <w:sz w:val="28"/>
        </w:rPr>
        <w:t>LCLM4006-</w:t>
      </w:r>
      <w:r w:rsidRPr="009245A7">
        <w:rPr>
          <w:b/>
          <w:sz w:val="28"/>
        </w:rPr>
        <w:t xml:space="preserve"> </w:t>
      </w:r>
      <w:r w:rsidRPr="009245A7">
        <w:rPr>
          <w:rFonts w:ascii="Arial" w:hAnsi="Arial" w:cs="Arial"/>
          <w:b/>
          <w:sz w:val="28"/>
        </w:rPr>
        <w:t>Enterprise and Entrepreneurship</w:t>
      </w:r>
    </w:p>
    <w:p w14:paraId="13D8A903" w14:textId="77777777" w:rsidR="009245A7" w:rsidRPr="009245A7" w:rsidRDefault="009245A7" w:rsidP="009245A7">
      <w:pPr>
        <w:jc w:val="center"/>
        <w:rPr>
          <w:rFonts w:ascii="Arial" w:hAnsi="Arial" w:cs="Arial"/>
          <w:b/>
          <w:sz w:val="28"/>
        </w:rPr>
      </w:pPr>
      <w:r w:rsidRPr="009245A7">
        <w:rPr>
          <w:rFonts w:ascii="Arial" w:hAnsi="Arial" w:cs="Arial"/>
          <w:b/>
          <w:sz w:val="28"/>
        </w:rPr>
        <w:t>Programme:</w:t>
      </w:r>
      <w:r w:rsidRPr="009245A7">
        <w:rPr>
          <w:b/>
          <w:sz w:val="24"/>
        </w:rPr>
        <w:t xml:space="preserve"> </w:t>
      </w:r>
      <w:r w:rsidRPr="009245A7">
        <w:rPr>
          <w:rFonts w:ascii="Arial" w:hAnsi="Arial" w:cs="Arial"/>
          <w:b/>
          <w:sz w:val="28"/>
        </w:rPr>
        <w:t>Certificate in Higher Education Business Skills for the Workplace</w:t>
      </w:r>
    </w:p>
    <w:p w14:paraId="79D885E8" w14:textId="77777777" w:rsidR="009245A7" w:rsidRPr="009245A7" w:rsidRDefault="009245A7" w:rsidP="009245A7">
      <w:pPr>
        <w:jc w:val="center"/>
        <w:rPr>
          <w:rFonts w:ascii="Arial" w:hAnsi="Arial" w:cs="Arial"/>
          <w:b/>
          <w:sz w:val="28"/>
        </w:rPr>
      </w:pPr>
    </w:p>
    <w:p w14:paraId="0296051E" w14:textId="77777777" w:rsidR="009245A7" w:rsidRPr="009245A7" w:rsidRDefault="009245A7" w:rsidP="009245A7">
      <w:pPr>
        <w:jc w:val="center"/>
        <w:rPr>
          <w:rFonts w:ascii="Arial" w:hAnsi="Arial" w:cs="Arial"/>
          <w:b/>
          <w:sz w:val="28"/>
        </w:rPr>
      </w:pPr>
      <w:r w:rsidRPr="009245A7">
        <w:rPr>
          <w:rFonts w:ascii="Arial" w:hAnsi="Arial" w:cs="Arial"/>
          <w:b/>
          <w:sz w:val="28"/>
        </w:rPr>
        <w:t>Student Name:</w:t>
      </w:r>
      <w:r w:rsidRPr="009245A7">
        <w:rPr>
          <w:b/>
          <w:sz w:val="28"/>
        </w:rPr>
        <w:t xml:space="preserve"> </w:t>
      </w:r>
      <w:r w:rsidRPr="009245A7">
        <w:rPr>
          <w:rFonts w:ascii="Arial" w:hAnsi="Arial" w:cs="Arial"/>
          <w:b/>
          <w:sz w:val="28"/>
        </w:rPr>
        <w:t>Patrycja Miklas</w:t>
      </w:r>
    </w:p>
    <w:p w14:paraId="504EF417" w14:textId="6EC3F720" w:rsidR="009245A7" w:rsidRPr="009245A7" w:rsidRDefault="009245A7" w:rsidP="009245A7">
      <w:pPr>
        <w:jc w:val="center"/>
        <w:rPr>
          <w:rFonts w:ascii="Arial" w:hAnsi="Arial" w:cs="Arial"/>
          <w:b/>
          <w:sz w:val="28"/>
        </w:rPr>
      </w:pPr>
      <w:r w:rsidRPr="009245A7">
        <w:rPr>
          <w:rFonts w:ascii="Arial" w:hAnsi="Arial" w:cs="Arial"/>
          <w:b/>
          <w:sz w:val="28"/>
        </w:rPr>
        <w:t>Student ID:</w:t>
      </w:r>
      <w:r w:rsidR="0091589B">
        <w:rPr>
          <w:rFonts w:ascii="Arial" w:hAnsi="Arial" w:cs="Arial"/>
          <w:b/>
          <w:sz w:val="28"/>
        </w:rPr>
        <w:t xml:space="preserve"> 2426022</w:t>
      </w:r>
    </w:p>
    <w:p w14:paraId="7FF6E5EE" w14:textId="77777777" w:rsidR="009245A7" w:rsidRDefault="009245A7">
      <w:pPr>
        <w:rPr>
          <w:rFonts w:ascii="Arial" w:hAnsi="Arial" w:cs="Arial"/>
        </w:rPr>
      </w:pPr>
    </w:p>
    <w:p w14:paraId="3DDFC88F" w14:textId="77777777" w:rsidR="009245A7" w:rsidRDefault="009245A7">
      <w:pPr>
        <w:rPr>
          <w:rFonts w:ascii="Arial" w:hAnsi="Arial" w:cs="Arial"/>
        </w:rPr>
      </w:pPr>
    </w:p>
    <w:p w14:paraId="4D1DDB68" w14:textId="77777777" w:rsidR="009245A7" w:rsidRDefault="009245A7">
      <w:pPr>
        <w:rPr>
          <w:rFonts w:ascii="Arial" w:hAnsi="Arial" w:cs="Arial"/>
        </w:rPr>
      </w:pPr>
    </w:p>
    <w:p w14:paraId="0D770D3C" w14:textId="77777777" w:rsidR="009245A7" w:rsidRDefault="009245A7">
      <w:pPr>
        <w:rPr>
          <w:rFonts w:ascii="Arial" w:hAnsi="Arial" w:cs="Arial"/>
        </w:rPr>
      </w:pPr>
    </w:p>
    <w:p w14:paraId="2B437237" w14:textId="77777777" w:rsidR="009245A7" w:rsidRDefault="009245A7">
      <w:pPr>
        <w:rPr>
          <w:rFonts w:ascii="Arial" w:hAnsi="Arial" w:cs="Arial"/>
        </w:rPr>
      </w:pPr>
    </w:p>
    <w:p w14:paraId="55818364" w14:textId="77777777" w:rsidR="009245A7" w:rsidRDefault="009245A7">
      <w:pPr>
        <w:rPr>
          <w:rFonts w:ascii="Arial" w:hAnsi="Arial" w:cs="Arial"/>
        </w:rPr>
      </w:pPr>
    </w:p>
    <w:p w14:paraId="649A843E" w14:textId="77777777" w:rsidR="009245A7" w:rsidRDefault="009245A7">
      <w:pPr>
        <w:rPr>
          <w:rFonts w:ascii="Arial" w:hAnsi="Arial" w:cs="Arial"/>
        </w:rPr>
      </w:pPr>
    </w:p>
    <w:p w14:paraId="16D03477" w14:textId="77777777" w:rsidR="009245A7" w:rsidRDefault="009245A7">
      <w:pPr>
        <w:rPr>
          <w:rFonts w:ascii="Arial" w:hAnsi="Arial" w:cs="Arial"/>
        </w:rPr>
      </w:pPr>
    </w:p>
    <w:p w14:paraId="65932FC5" w14:textId="77777777" w:rsidR="0091589B" w:rsidRDefault="0091589B">
      <w:pPr>
        <w:rPr>
          <w:rFonts w:ascii="Arial" w:hAnsi="Arial" w:cs="Arial"/>
        </w:rPr>
      </w:pPr>
    </w:p>
    <w:p w14:paraId="4C7968F6" w14:textId="77777777" w:rsidR="007F1109" w:rsidRPr="00577084" w:rsidRDefault="007F1109" w:rsidP="007F1109">
      <w:pPr>
        <w:spacing w:before="100" w:beforeAutospacing="1" w:after="100" w:afterAutospacing="1" w:line="360" w:lineRule="auto"/>
        <w:jc w:val="both"/>
        <w:rPr>
          <w:rFonts w:ascii="Arial" w:eastAsia="Times New Roman" w:hAnsi="Arial" w:cs="Arial"/>
          <w:b/>
          <w:sz w:val="24"/>
          <w:szCs w:val="24"/>
          <w:lang w:eastAsia="en-GB"/>
        </w:rPr>
      </w:pPr>
      <w:r w:rsidRPr="00577084">
        <w:rPr>
          <w:rFonts w:ascii="Arial" w:eastAsia="Times New Roman" w:hAnsi="Arial" w:cs="Arial"/>
          <w:b/>
          <w:sz w:val="24"/>
          <w:szCs w:val="24"/>
          <w:lang w:eastAsia="en-GB"/>
        </w:rPr>
        <w:lastRenderedPageBreak/>
        <w:t>Executive Summary</w:t>
      </w:r>
    </w:p>
    <w:p w14:paraId="68BC73E4" w14:textId="77777777" w:rsidR="007F1109" w:rsidRPr="00577084" w:rsidRDefault="007F1109" w:rsidP="007F1109">
      <w:pPr>
        <w:spacing w:before="100" w:beforeAutospacing="1" w:after="100" w:afterAutospacing="1" w:line="360" w:lineRule="auto"/>
        <w:jc w:val="both"/>
        <w:rPr>
          <w:rFonts w:ascii="Arial" w:eastAsia="Times New Roman" w:hAnsi="Arial" w:cs="Arial"/>
          <w:sz w:val="24"/>
          <w:szCs w:val="24"/>
          <w:lang w:eastAsia="en-GB"/>
        </w:rPr>
      </w:pPr>
      <w:r w:rsidRPr="00577084">
        <w:rPr>
          <w:rFonts w:ascii="Arial" w:eastAsia="Times New Roman" w:hAnsi="Arial" w:cs="Arial"/>
          <w:sz w:val="24"/>
          <w:szCs w:val="24"/>
          <w:lang w:eastAsia="en-GB"/>
        </w:rPr>
        <w:t>GreenBite Birmingham is a healthy lunch-box startup, sustainable, for the student population, office workers and busy commuters of Birmingham. This will be available as pre-ordered rice bowls, salad bowls, soups and South Asian-British fusion lunch boxes via online ordering, quick collection and local delivery. It has the biggest benefit of feeding people a healthy, affordable, quick, low waste food. What sets GreenBite apart is the blend of local flavors, easy pre-orders, transparent pricing, incentives for using reusable packaging, and cooking based on demand. The business will also provide food support to the community for safe surplus food. There is a need for £18,000 launch funding from personal savings and a Start Up Loan and small investor support for GreenBite. The overall objective of the business is to make profit and promote health, convenience and environmental responsibly in the Birmingham competitive lunch market sector.</w:t>
      </w:r>
    </w:p>
    <w:p w14:paraId="20B6D975" w14:textId="77777777" w:rsidR="007F1109" w:rsidRPr="00577084" w:rsidRDefault="007F1109">
      <w:pPr>
        <w:rPr>
          <w:rFonts w:ascii="Arial" w:hAnsi="Arial" w:cs="Arial"/>
        </w:rPr>
      </w:pPr>
      <w:r w:rsidRPr="00577084">
        <w:rPr>
          <w:rFonts w:ascii="Arial" w:hAnsi="Arial" w:cs="Arial"/>
        </w:rPr>
        <w:br w:type="page"/>
      </w:r>
    </w:p>
    <w:p w14:paraId="21C11900" w14:textId="77777777" w:rsidR="007F1109" w:rsidRPr="00577084" w:rsidRDefault="007F1109">
      <w:pPr>
        <w:rPr>
          <w:rFonts w:ascii="Arial" w:hAnsi="Arial" w:cs="Arial"/>
        </w:rPr>
        <w:sectPr w:rsidR="007F1109" w:rsidRPr="00577084">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pPr>
    </w:p>
    <w:sdt>
      <w:sdtPr>
        <w:rPr>
          <w:rFonts w:ascii="Arial" w:eastAsiaTheme="minorHAnsi" w:hAnsi="Arial" w:cs="Arial"/>
          <w:b w:val="0"/>
          <w:bCs w:val="0"/>
          <w:color w:val="auto"/>
          <w:sz w:val="22"/>
          <w:szCs w:val="22"/>
          <w:lang w:val="en-GB" w:eastAsia="en-US"/>
        </w:rPr>
        <w:id w:val="1797636624"/>
        <w:docPartObj>
          <w:docPartGallery w:val="Table of Contents"/>
          <w:docPartUnique/>
        </w:docPartObj>
      </w:sdtPr>
      <w:sdtEndPr>
        <w:rPr>
          <w:noProof/>
        </w:rPr>
      </w:sdtEndPr>
      <w:sdtContent>
        <w:p w14:paraId="07E8D105" w14:textId="77777777" w:rsidR="007F1109" w:rsidRPr="00577084" w:rsidRDefault="007F1109" w:rsidP="007F1109">
          <w:pPr>
            <w:pStyle w:val="TOCHeading"/>
            <w:jc w:val="center"/>
            <w:rPr>
              <w:rFonts w:ascii="Arial" w:hAnsi="Arial" w:cs="Arial"/>
              <w:color w:val="auto"/>
            </w:rPr>
          </w:pPr>
          <w:r w:rsidRPr="00577084">
            <w:rPr>
              <w:rFonts w:ascii="Arial" w:hAnsi="Arial" w:cs="Arial"/>
              <w:color w:val="auto"/>
            </w:rPr>
            <w:t>Table of Contents</w:t>
          </w:r>
        </w:p>
        <w:p w14:paraId="09A77341" w14:textId="77777777" w:rsidR="00577084" w:rsidRPr="00577084" w:rsidRDefault="007F1109">
          <w:pPr>
            <w:pStyle w:val="TOC1"/>
            <w:tabs>
              <w:tab w:val="right" w:leader="dot" w:pos="9350"/>
            </w:tabs>
            <w:rPr>
              <w:rFonts w:ascii="Arial" w:eastAsiaTheme="minorEastAsia" w:hAnsi="Arial" w:cs="Arial"/>
              <w:noProof/>
              <w:lang w:eastAsia="en-GB"/>
            </w:rPr>
          </w:pPr>
          <w:r w:rsidRPr="00577084">
            <w:rPr>
              <w:rFonts w:ascii="Arial" w:hAnsi="Arial" w:cs="Arial"/>
            </w:rPr>
            <w:fldChar w:fldCharType="begin"/>
          </w:r>
          <w:r w:rsidRPr="00577084">
            <w:rPr>
              <w:rFonts w:ascii="Arial" w:hAnsi="Arial" w:cs="Arial"/>
            </w:rPr>
            <w:instrText xml:space="preserve"> TOC \o "1-3" \h \z \u </w:instrText>
          </w:r>
          <w:r w:rsidRPr="00577084">
            <w:rPr>
              <w:rFonts w:ascii="Arial" w:hAnsi="Arial" w:cs="Arial"/>
            </w:rPr>
            <w:fldChar w:fldCharType="separate"/>
          </w:r>
          <w:hyperlink w:anchor="_Toc233238480" w:history="1">
            <w:r w:rsidR="00577084" w:rsidRPr="00577084">
              <w:rPr>
                <w:rStyle w:val="Hyperlink"/>
                <w:rFonts w:ascii="Arial" w:eastAsia="Times New Roman" w:hAnsi="Arial" w:cs="Arial"/>
                <w:noProof/>
                <w:lang w:eastAsia="en-GB"/>
              </w:rPr>
              <w:t>1. Overview of the Business Idea</w:t>
            </w:r>
            <w:r w:rsidR="00577084" w:rsidRPr="00577084">
              <w:rPr>
                <w:rFonts w:ascii="Arial" w:hAnsi="Arial" w:cs="Arial"/>
                <w:noProof/>
                <w:webHidden/>
              </w:rPr>
              <w:tab/>
            </w:r>
            <w:r w:rsidR="00577084" w:rsidRPr="00577084">
              <w:rPr>
                <w:rFonts w:ascii="Arial" w:hAnsi="Arial" w:cs="Arial"/>
                <w:noProof/>
                <w:webHidden/>
              </w:rPr>
              <w:fldChar w:fldCharType="begin"/>
            </w:r>
            <w:r w:rsidR="00577084" w:rsidRPr="00577084">
              <w:rPr>
                <w:rFonts w:ascii="Arial" w:hAnsi="Arial" w:cs="Arial"/>
                <w:noProof/>
                <w:webHidden/>
              </w:rPr>
              <w:instrText xml:space="preserve"> PAGEREF _Toc233238480 \h </w:instrText>
            </w:r>
            <w:r w:rsidR="00577084" w:rsidRPr="00577084">
              <w:rPr>
                <w:rFonts w:ascii="Arial" w:hAnsi="Arial" w:cs="Arial"/>
                <w:noProof/>
                <w:webHidden/>
              </w:rPr>
            </w:r>
            <w:r w:rsidR="00577084" w:rsidRPr="00577084">
              <w:rPr>
                <w:rFonts w:ascii="Arial" w:hAnsi="Arial" w:cs="Arial"/>
                <w:noProof/>
                <w:webHidden/>
              </w:rPr>
              <w:fldChar w:fldCharType="separate"/>
            </w:r>
            <w:r w:rsidR="00B65AEA">
              <w:rPr>
                <w:rFonts w:ascii="Arial" w:hAnsi="Arial" w:cs="Arial"/>
                <w:noProof/>
                <w:webHidden/>
              </w:rPr>
              <w:t>1</w:t>
            </w:r>
            <w:r w:rsidR="00577084" w:rsidRPr="00577084">
              <w:rPr>
                <w:rFonts w:ascii="Arial" w:hAnsi="Arial" w:cs="Arial"/>
                <w:noProof/>
                <w:webHidden/>
              </w:rPr>
              <w:fldChar w:fldCharType="end"/>
            </w:r>
          </w:hyperlink>
        </w:p>
        <w:p w14:paraId="77FD2E32" w14:textId="77777777" w:rsidR="00577084" w:rsidRPr="00577084" w:rsidRDefault="00577084">
          <w:pPr>
            <w:pStyle w:val="TOC1"/>
            <w:tabs>
              <w:tab w:val="right" w:leader="dot" w:pos="9350"/>
            </w:tabs>
            <w:rPr>
              <w:rFonts w:ascii="Arial" w:eastAsiaTheme="minorEastAsia" w:hAnsi="Arial" w:cs="Arial"/>
              <w:noProof/>
              <w:lang w:eastAsia="en-GB"/>
            </w:rPr>
          </w:pPr>
          <w:hyperlink w:anchor="_Toc233238481" w:history="1">
            <w:r w:rsidRPr="00577084">
              <w:rPr>
                <w:rStyle w:val="Hyperlink"/>
                <w:rFonts w:ascii="Arial" w:eastAsia="Times New Roman" w:hAnsi="Arial" w:cs="Arial"/>
                <w:noProof/>
                <w:lang w:eastAsia="en-GB"/>
              </w:rPr>
              <w:t>2. Legal Format and Management Structure</w:t>
            </w:r>
            <w:r w:rsidRPr="00577084">
              <w:rPr>
                <w:rFonts w:ascii="Arial" w:hAnsi="Arial" w:cs="Arial"/>
                <w:noProof/>
                <w:webHidden/>
              </w:rPr>
              <w:tab/>
            </w:r>
            <w:r w:rsidRPr="00577084">
              <w:rPr>
                <w:rFonts w:ascii="Arial" w:hAnsi="Arial" w:cs="Arial"/>
                <w:noProof/>
                <w:webHidden/>
              </w:rPr>
              <w:fldChar w:fldCharType="begin"/>
            </w:r>
            <w:r w:rsidRPr="00577084">
              <w:rPr>
                <w:rFonts w:ascii="Arial" w:hAnsi="Arial" w:cs="Arial"/>
                <w:noProof/>
                <w:webHidden/>
              </w:rPr>
              <w:instrText xml:space="preserve"> PAGEREF _Toc233238481 \h </w:instrText>
            </w:r>
            <w:r w:rsidRPr="00577084">
              <w:rPr>
                <w:rFonts w:ascii="Arial" w:hAnsi="Arial" w:cs="Arial"/>
                <w:noProof/>
                <w:webHidden/>
              </w:rPr>
            </w:r>
            <w:r w:rsidRPr="00577084">
              <w:rPr>
                <w:rFonts w:ascii="Arial" w:hAnsi="Arial" w:cs="Arial"/>
                <w:noProof/>
                <w:webHidden/>
              </w:rPr>
              <w:fldChar w:fldCharType="separate"/>
            </w:r>
            <w:r w:rsidR="00B65AEA">
              <w:rPr>
                <w:rFonts w:ascii="Arial" w:hAnsi="Arial" w:cs="Arial"/>
                <w:noProof/>
                <w:webHidden/>
              </w:rPr>
              <w:t>1</w:t>
            </w:r>
            <w:r w:rsidRPr="00577084">
              <w:rPr>
                <w:rFonts w:ascii="Arial" w:hAnsi="Arial" w:cs="Arial"/>
                <w:noProof/>
                <w:webHidden/>
              </w:rPr>
              <w:fldChar w:fldCharType="end"/>
            </w:r>
          </w:hyperlink>
        </w:p>
        <w:p w14:paraId="46E22D19" w14:textId="77777777" w:rsidR="00577084" w:rsidRPr="00577084" w:rsidRDefault="00577084">
          <w:pPr>
            <w:pStyle w:val="TOC1"/>
            <w:tabs>
              <w:tab w:val="right" w:leader="dot" w:pos="9350"/>
            </w:tabs>
            <w:rPr>
              <w:rFonts w:ascii="Arial" w:eastAsiaTheme="minorEastAsia" w:hAnsi="Arial" w:cs="Arial"/>
              <w:noProof/>
              <w:lang w:eastAsia="en-GB"/>
            </w:rPr>
          </w:pPr>
          <w:hyperlink w:anchor="_Toc233238482" w:history="1">
            <w:r w:rsidRPr="00577084">
              <w:rPr>
                <w:rStyle w:val="Hyperlink"/>
                <w:rFonts w:ascii="Arial" w:eastAsia="Times New Roman" w:hAnsi="Arial" w:cs="Arial"/>
                <w:noProof/>
                <w:lang w:eastAsia="en-GB"/>
              </w:rPr>
              <w:t>3. Market Research: PESTEL Analysis and Competition</w:t>
            </w:r>
            <w:r w:rsidRPr="00577084">
              <w:rPr>
                <w:rFonts w:ascii="Arial" w:hAnsi="Arial" w:cs="Arial"/>
                <w:noProof/>
                <w:webHidden/>
              </w:rPr>
              <w:tab/>
            </w:r>
            <w:r w:rsidRPr="00577084">
              <w:rPr>
                <w:rFonts w:ascii="Arial" w:hAnsi="Arial" w:cs="Arial"/>
                <w:noProof/>
                <w:webHidden/>
              </w:rPr>
              <w:fldChar w:fldCharType="begin"/>
            </w:r>
            <w:r w:rsidRPr="00577084">
              <w:rPr>
                <w:rFonts w:ascii="Arial" w:hAnsi="Arial" w:cs="Arial"/>
                <w:noProof/>
                <w:webHidden/>
              </w:rPr>
              <w:instrText xml:space="preserve"> PAGEREF _Toc233238482 \h </w:instrText>
            </w:r>
            <w:r w:rsidRPr="00577084">
              <w:rPr>
                <w:rFonts w:ascii="Arial" w:hAnsi="Arial" w:cs="Arial"/>
                <w:noProof/>
                <w:webHidden/>
              </w:rPr>
            </w:r>
            <w:r w:rsidRPr="00577084">
              <w:rPr>
                <w:rFonts w:ascii="Arial" w:hAnsi="Arial" w:cs="Arial"/>
                <w:noProof/>
                <w:webHidden/>
              </w:rPr>
              <w:fldChar w:fldCharType="separate"/>
            </w:r>
            <w:r w:rsidR="00B65AEA">
              <w:rPr>
                <w:rFonts w:ascii="Arial" w:hAnsi="Arial" w:cs="Arial"/>
                <w:noProof/>
                <w:webHidden/>
              </w:rPr>
              <w:t>2</w:t>
            </w:r>
            <w:r w:rsidRPr="00577084">
              <w:rPr>
                <w:rFonts w:ascii="Arial" w:hAnsi="Arial" w:cs="Arial"/>
                <w:noProof/>
                <w:webHidden/>
              </w:rPr>
              <w:fldChar w:fldCharType="end"/>
            </w:r>
          </w:hyperlink>
        </w:p>
        <w:p w14:paraId="6DE8F883" w14:textId="77777777" w:rsidR="00577084" w:rsidRPr="00577084" w:rsidRDefault="00577084">
          <w:pPr>
            <w:pStyle w:val="TOC1"/>
            <w:tabs>
              <w:tab w:val="right" w:leader="dot" w:pos="9350"/>
            </w:tabs>
            <w:rPr>
              <w:rFonts w:ascii="Arial" w:eastAsiaTheme="minorEastAsia" w:hAnsi="Arial" w:cs="Arial"/>
              <w:noProof/>
              <w:lang w:eastAsia="en-GB"/>
            </w:rPr>
          </w:pPr>
          <w:hyperlink w:anchor="_Toc233238483" w:history="1">
            <w:r w:rsidRPr="00577084">
              <w:rPr>
                <w:rStyle w:val="Hyperlink"/>
                <w:rFonts w:ascii="Arial" w:eastAsia="Times New Roman" w:hAnsi="Arial" w:cs="Arial"/>
                <w:noProof/>
                <w:lang w:eastAsia="en-GB"/>
              </w:rPr>
              <w:t>4. Marketing Communications Strategy</w:t>
            </w:r>
            <w:r w:rsidRPr="00577084">
              <w:rPr>
                <w:rFonts w:ascii="Arial" w:hAnsi="Arial" w:cs="Arial"/>
                <w:noProof/>
                <w:webHidden/>
              </w:rPr>
              <w:tab/>
            </w:r>
            <w:r w:rsidRPr="00577084">
              <w:rPr>
                <w:rFonts w:ascii="Arial" w:hAnsi="Arial" w:cs="Arial"/>
                <w:noProof/>
                <w:webHidden/>
              </w:rPr>
              <w:fldChar w:fldCharType="begin"/>
            </w:r>
            <w:r w:rsidRPr="00577084">
              <w:rPr>
                <w:rFonts w:ascii="Arial" w:hAnsi="Arial" w:cs="Arial"/>
                <w:noProof/>
                <w:webHidden/>
              </w:rPr>
              <w:instrText xml:space="preserve"> PAGEREF _Toc233238483 \h </w:instrText>
            </w:r>
            <w:r w:rsidRPr="00577084">
              <w:rPr>
                <w:rFonts w:ascii="Arial" w:hAnsi="Arial" w:cs="Arial"/>
                <w:noProof/>
                <w:webHidden/>
              </w:rPr>
            </w:r>
            <w:r w:rsidRPr="00577084">
              <w:rPr>
                <w:rFonts w:ascii="Arial" w:hAnsi="Arial" w:cs="Arial"/>
                <w:noProof/>
                <w:webHidden/>
              </w:rPr>
              <w:fldChar w:fldCharType="separate"/>
            </w:r>
            <w:r w:rsidR="00B65AEA">
              <w:rPr>
                <w:rFonts w:ascii="Arial" w:hAnsi="Arial" w:cs="Arial"/>
                <w:noProof/>
                <w:webHidden/>
              </w:rPr>
              <w:t>4</w:t>
            </w:r>
            <w:r w:rsidRPr="00577084">
              <w:rPr>
                <w:rFonts w:ascii="Arial" w:hAnsi="Arial" w:cs="Arial"/>
                <w:noProof/>
                <w:webHidden/>
              </w:rPr>
              <w:fldChar w:fldCharType="end"/>
            </w:r>
          </w:hyperlink>
        </w:p>
        <w:p w14:paraId="1D92B107" w14:textId="77777777" w:rsidR="00577084" w:rsidRPr="00577084" w:rsidRDefault="00577084">
          <w:pPr>
            <w:pStyle w:val="TOC1"/>
            <w:tabs>
              <w:tab w:val="right" w:leader="dot" w:pos="9350"/>
            </w:tabs>
            <w:rPr>
              <w:rFonts w:ascii="Arial" w:eastAsiaTheme="minorEastAsia" w:hAnsi="Arial" w:cs="Arial"/>
              <w:noProof/>
              <w:lang w:eastAsia="en-GB"/>
            </w:rPr>
          </w:pPr>
          <w:hyperlink w:anchor="_Toc233238484" w:history="1">
            <w:r w:rsidRPr="00577084">
              <w:rPr>
                <w:rStyle w:val="Hyperlink"/>
                <w:rFonts w:ascii="Arial" w:hAnsi="Arial" w:cs="Arial"/>
                <w:noProof/>
              </w:rPr>
              <w:t>5. Financial Plan: Funding and First-Month Expenses</w:t>
            </w:r>
            <w:r w:rsidRPr="00577084">
              <w:rPr>
                <w:rFonts w:ascii="Arial" w:hAnsi="Arial" w:cs="Arial"/>
                <w:noProof/>
                <w:webHidden/>
              </w:rPr>
              <w:tab/>
            </w:r>
            <w:r w:rsidRPr="00577084">
              <w:rPr>
                <w:rFonts w:ascii="Arial" w:hAnsi="Arial" w:cs="Arial"/>
                <w:noProof/>
                <w:webHidden/>
              </w:rPr>
              <w:fldChar w:fldCharType="begin"/>
            </w:r>
            <w:r w:rsidRPr="00577084">
              <w:rPr>
                <w:rFonts w:ascii="Arial" w:hAnsi="Arial" w:cs="Arial"/>
                <w:noProof/>
                <w:webHidden/>
              </w:rPr>
              <w:instrText xml:space="preserve"> PAGEREF _Toc233238484 \h </w:instrText>
            </w:r>
            <w:r w:rsidRPr="00577084">
              <w:rPr>
                <w:rFonts w:ascii="Arial" w:hAnsi="Arial" w:cs="Arial"/>
                <w:noProof/>
                <w:webHidden/>
              </w:rPr>
            </w:r>
            <w:r w:rsidRPr="00577084">
              <w:rPr>
                <w:rFonts w:ascii="Arial" w:hAnsi="Arial" w:cs="Arial"/>
                <w:noProof/>
                <w:webHidden/>
              </w:rPr>
              <w:fldChar w:fldCharType="separate"/>
            </w:r>
            <w:r w:rsidR="00B65AEA">
              <w:rPr>
                <w:rFonts w:ascii="Arial" w:hAnsi="Arial" w:cs="Arial"/>
                <w:noProof/>
                <w:webHidden/>
              </w:rPr>
              <w:t>5</w:t>
            </w:r>
            <w:r w:rsidRPr="00577084">
              <w:rPr>
                <w:rFonts w:ascii="Arial" w:hAnsi="Arial" w:cs="Arial"/>
                <w:noProof/>
                <w:webHidden/>
              </w:rPr>
              <w:fldChar w:fldCharType="end"/>
            </w:r>
          </w:hyperlink>
        </w:p>
        <w:p w14:paraId="1F9E21B4" w14:textId="77777777" w:rsidR="00577084" w:rsidRPr="00577084" w:rsidRDefault="00577084">
          <w:pPr>
            <w:pStyle w:val="TOC1"/>
            <w:tabs>
              <w:tab w:val="right" w:leader="dot" w:pos="9350"/>
            </w:tabs>
            <w:rPr>
              <w:rFonts w:ascii="Arial" w:eastAsiaTheme="minorEastAsia" w:hAnsi="Arial" w:cs="Arial"/>
              <w:noProof/>
              <w:lang w:eastAsia="en-GB"/>
            </w:rPr>
          </w:pPr>
          <w:hyperlink w:anchor="_Toc233238485" w:history="1">
            <w:r w:rsidRPr="00577084">
              <w:rPr>
                <w:rStyle w:val="Hyperlink"/>
                <w:rFonts w:ascii="Arial" w:hAnsi="Arial" w:cs="Arial"/>
                <w:noProof/>
              </w:rPr>
              <w:t>6. Conclusion</w:t>
            </w:r>
            <w:r w:rsidRPr="00577084">
              <w:rPr>
                <w:rFonts w:ascii="Arial" w:hAnsi="Arial" w:cs="Arial"/>
                <w:noProof/>
                <w:webHidden/>
              </w:rPr>
              <w:tab/>
            </w:r>
            <w:r w:rsidRPr="00577084">
              <w:rPr>
                <w:rFonts w:ascii="Arial" w:hAnsi="Arial" w:cs="Arial"/>
                <w:noProof/>
                <w:webHidden/>
              </w:rPr>
              <w:fldChar w:fldCharType="begin"/>
            </w:r>
            <w:r w:rsidRPr="00577084">
              <w:rPr>
                <w:rFonts w:ascii="Arial" w:hAnsi="Arial" w:cs="Arial"/>
                <w:noProof/>
                <w:webHidden/>
              </w:rPr>
              <w:instrText xml:space="preserve"> PAGEREF _Toc233238485 \h </w:instrText>
            </w:r>
            <w:r w:rsidRPr="00577084">
              <w:rPr>
                <w:rFonts w:ascii="Arial" w:hAnsi="Arial" w:cs="Arial"/>
                <w:noProof/>
                <w:webHidden/>
              </w:rPr>
            </w:r>
            <w:r w:rsidRPr="00577084">
              <w:rPr>
                <w:rFonts w:ascii="Arial" w:hAnsi="Arial" w:cs="Arial"/>
                <w:noProof/>
                <w:webHidden/>
              </w:rPr>
              <w:fldChar w:fldCharType="separate"/>
            </w:r>
            <w:r w:rsidR="00B65AEA">
              <w:rPr>
                <w:rFonts w:ascii="Arial" w:hAnsi="Arial" w:cs="Arial"/>
                <w:noProof/>
                <w:webHidden/>
              </w:rPr>
              <w:t>6</w:t>
            </w:r>
            <w:r w:rsidRPr="00577084">
              <w:rPr>
                <w:rFonts w:ascii="Arial" w:hAnsi="Arial" w:cs="Arial"/>
                <w:noProof/>
                <w:webHidden/>
              </w:rPr>
              <w:fldChar w:fldCharType="end"/>
            </w:r>
          </w:hyperlink>
        </w:p>
        <w:p w14:paraId="107FA6CC" w14:textId="77777777" w:rsidR="00577084" w:rsidRPr="00577084" w:rsidRDefault="00577084">
          <w:pPr>
            <w:pStyle w:val="TOC1"/>
            <w:tabs>
              <w:tab w:val="right" w:leader="dot" w:pos="9350"/>
            </w:tabs>
            <w:rPr>
              <w:rFonts w:ascii="Arial" w:eastAsiaTheme="minorEastAsia" w:hAnsi="Arial" w:cs="Arial"/>
              <w:noProof/>
              <w:lang w:eastAsia="en-GB"/>
            </w:rPr>
          </w:pPr>
          <w:hyperlink w:anchor="_Toc233238486" w:history="1">
            <w:r w:rsidRPr="00577084">
              <w:rPr>
                <w:rStyle w:val="Hyperlink"/>
                <w:rFonts w:ascii="Arial" w:hAnsi="Arial" w:cs="Arial"/>
                <w:noProof/>
              </w:rPr>
              <w:t>7. References</w:t>
            </w:r>
            <w:r w:rsidRPr="00577084">
              <w:rPr>
                <w:rFonts w:ascii="Arial" w:hAnsi="Arial" w:cs="Arial"/>
                <w:noProof/>
                <w:webHidden/>
              </w:rPr>
              <w:tab/>
            </w:r>
            <w:r w:rsidRPr="00577084">
              <w:rPr>
                <w:rFonts w:ascii="Arial" w:hAnsi="Arial" w:cs="Arial"/>
                <w:noProof/>
                <w:webHidden/>
              </w:rPr>
              <w:fldChar w:fldCharType="begin"/>
            </w:r>
            <w:r w:rsidRPr="00577084">
              <w:rPr>
                <w:rFonts w:ascii="Arial" w:hAnsi="Arial" w:cs="Arial"/>
                <w:noProof/>
                <w:webHidden/>
              </w:rPr>
              <w:instrText xml:space="preserve"> PAGEREF _Toc233238486 \h </w:instrText>
            </w:r>
            <w:r w:rsidRPr="00577084">
              <w:rPr>
                <w:rFonts w:ascii="Arial" w:hAnsi="Arial" w:cs="Arial"/>
                <w:noProof/>
                <w:webHidden/>
              </w:rPr>
            </w:r>
            <w:r w:rsidRPr="00577084">
              <w:rPr>
                <w:rFonts w:ascii="Arial" w:hAnsi="Arial" w:cs="Arial"/>
                <w:noProof/>
                <w:webHidden/>
              </w:rPr>
              <w:fldChar w:fldCharType="separate"/>
            </w:r>
            <w:r w:rsidR="00B65AEA">
              <w:rPr>
                <w:rFonts w:ascii="Arial" w:hAnsi="Arial" w:cs="Arial"/>
                <w:noProof/>
                <w:webHidden/>
              </w:rPr>
              <w:t>7</w:t>
            </w:r>
            <w:r w:rsidRPr="00577084">
              <w:rPr>
                <w:rFonts w:ascii="Arial" w:hAnsi="Arial" w:cs="Arial"/>
                <w:noProof/>
                <w:webHidden/>
              </w:rPr>
              <w:fldChar w:fldCharType="end"/>
            </w:r>
          </w:hyperlink>
        </w:p>
        <w:p w14:paraId="0C2EA0A0" w14:textId="77777777" w:rsidR="00577084" w:rsidRPr="00577084" w:rsidRDefault="00577084">
          <w:pPr>
            <w:pStyle w:val="TOC1"/>
            <w:tabs>
              <w:tab w:val="right" w:leader="dot" w:pos="9350"/>
            </w:tabs>
            <w:rPr>
              <w:rFonts w:ascii="Arial" w:eastAsiaTheme="minorEastAsia" w:hAnsi="Arial" w:cs="Arial"/>
              <w:noProof/>
              <w:lang w:eastAsia="en-GB"/>
            </w:rPr>
          </w:pPr>
          <w:hyperlink w:anchor="_Toc233238487" w:history="1">
            <w:r w:rsidRPr="00577084">
              <w:rPr>
                <w:rStyle w:val="Hyperlink"/>
                <w:rFonts w:ascii="Arial" w:hAnsi="Arial" w:cs="Arial"/>
                <w:noProof/>
              </w:rPr>
              <w:t>8. Appendix</w:t>
            </w:r>
            <w:r w:rsidRPr="00577084">
              <w:rPr>
                <w:rFonts w:ascii="Arial" w:hAnsi="Arial" w:cs="Arial"/>
                <w:noProof/>
                <w:webHidden/>
              </w:rPr>
              <w:tab/>
            </w:r>
            <w:r w:rsidRPr="00577084">
              <w:rPr>
                <w:rFonts w:ascii="Arial" w:hAnsi="Arial" w:cs="Arial"/>
                <w:noProof/>
                <w:webHidden/>
              </w:rPr>
              <w:fldChar w:fldCharType="begin"/>
            </w:r>
            <w:r w:rsidRPr="00577084">
              <w:rPr>
                <w:rFonts w:ascii="Arial" w:hAnsi="Arial" w:cs="Arial"/>
                <w:noProof/>
                <w:webHidden/>
              </w:rPr>
              <w:instrText xml:space="preserve"> PAGEREF _Toc233238487 \h </w:instrText>
            </w:r>
            <w:r w:rsidRPr="00577084">
              <w:rPr>
                <w:rFonts w:ascii="Arial" w:hAnsi="Arial" w:cs="Arial"/>
                <w:noProof/>
                <w:webHidden/>
              </w:rPr>
            </w:r>
            <w:r w:rsidRPr="00577084">
              <w:rPr>
                <w:rFonts w:ascii="Arial" w:hAnsi="Arial" w:cs="Arial"/>
                <w:noProof/>
                <w:webHidden/>
              </w:rPr>
              <w:fldChar w:fldCharType="separate"/>
            </w:r>
            <w:r w:rsidR="00B65AEA">
              <w:rPr>
                <w:rFonts w:ascii="Arial" w:hAnsi="Arial" w:cs="Arial"/>
                <w:noProof/>
                <w:webHidden/>
              </w:rPr>
              <w:t>9</w:t>
            </w:r>
            <w:r w:rsidRPr="00577084">
              <w:rPr>
                <w:rFonts w:ascii="Arial" w:hAnsi="Arial" w:cs="Arial"/>
                <w:noProof/>
                <w:webHidden/>
              </w:rPr>
              <w:fldChar w:fldCharType="end"/>
            </w:r>
          </w:hyperlink>
        </w:p>
        <w:p w14:paraId="73D4DCA9" w14:textId="77777777" w:rsidR="007F1109" w:rsidRPr="00577084" w:rsidRDefault="007F1109">
          <w:pPr>
            <w:rPr>
              <w:rFonts w:ascii="Arial" w:hAnsi="Arial" w:cs="Arial"/>
            </w:rPr>
          </w:pPr>
          <w:r w:rsidRPr="00577084">
            <w:rPr>
              <w:rFonts w:ascii="Arial" w:hAnsi="Arial" w:cs="Arial"/>
              <w:b/>
              <w:bCs/>
              <w:noProof/>
            </w:rPr>
            <w:fldChar w:fldCharType="end"/>
          </w:r>
        </w:p>
      </w:sdtContent>
    </w:sdt>
    <w:p w14:paraId="4822249F" w14:textId="77777777" w:rsidR="007F1109" w:rsidRPr="00577084" w:rsidRDefault="007F1109">
      <w:pPr>
        <w:rPr>
          <w:rFonts w:ascii="Arial" w:hAnsi="Arial" w:cs="Arial"/>
        </w:rPr>
        <w:sectPr w:rsidR="007F1109" w:rsidRPr="00577084">
          <w:pgSz w:w="12240" w:h="15840"/>
          <w:pgMar w:top="1440" w:right="1440" w:bottom="1440" w:left="1440" w:header="720" w:footer="720" w:gutter="0"/>
          <w:cols w:space="720"/>
          <w:docGrid w:linePitch="360"/>
        </w:sectPr>
      </w:pPr>
    </w:p>
    <w:p w14:paraId="60E3D0E2" w14:textId="77777777" w:rsidR="007F1109" w:rsidRPr="00B25A33" w:rsidRDefault="007F1109" w:rsidP="007F1109">
      <w:pPr>
        <w:pStyle w:val="Heading1"/>
        <w:rPr>
          <w:rFonts w:ascii="Arial" w:eastAsia="Times New Roman" w:hAnsi="Arial" w:cs="Arial"/>
          <w:color w:val="auto"/>
          <w:sz w:val="24"/>
          <w:szCs w:val="24"/>
          <w:lang w:eastAsia="en-GB"/>
        </w:rPr>
      </w:pPr>
      <w:bookmarkStart w:id="0" w:name="_Toc233238480"/>
      <w:r w:rsidRPr="00B25A33">
        <w:rPr>
          <w:rFonts w:ascii="Arial" w:eastAsia="Times New Roman" w:hAnsi="Arial" w:cs="Arial"/>
          <w:color w:val="auto"/>
          <w:sz w:val="24"/>
          <w:szCs w:val="24"/>
          <w:lang w:eastAsia="en-GB"/>
        </w:rPr>
        <w:lastRenderedPageBreak/>
        <w:t>1. Overview of the Business Idea</w:t>
      </w:r>
      <w:bookmarkEnd w:id="0"/>
    </w:p>
    <w:p w14:paraId="1ED1683D" w14:textId="77777777" w:rsidR="007F1109" w:rsidRPr="00B25A33" w:rsidRDefault="007F1109" w:rsidP="007F1109">
      <w:pPr>
        <w:spacing w:before="100" w:beforeAutospacing="1" w:after="100" w:afterAutospacing="1" w:line="360" w:lineRule="auto"/>
        <w:jc w:val="both"/>
        <w:rPr>
          <w:rFonts w:ascii="Arial" w:eastAsia="Times New Roman" w:hAnsi="Arial" w:cs="Arial"/>
          <w:sz w:val="24"/>
          <w:szCs w:val="24"/>
          <w:lang w:eastAsia="en-GB"/>
        </w:rPr>
      </w:pPr>
      <w:r w:rsidRPr="00577084">
        <w:rPr>
          <w:rFonts w:ascii="Arial" w:eastAsia="Times New Roman" w:hAnsi="Arial" w:cs="Arial"/>
          <w:sz w:val="24"/>
          <w:szCs w:val="24"/>
          <w:lang w:eastAsia="en-GB"/>
        </w:rPr>
        <w:t>GreenBite Birmingham is a Birmingham-based sustainable healthy lunch-box start-up. Will offer students rice bowls, salad bowls, soups and south Asian fusion lunch boxes to hungry staff and commuters. Birmingham is an appropriate location as the population at the 2021 Census in the city was 1,144,900, providing the business with a large customer base, which is largely urban (Birmingham City Council, 2023). The primary issues of the customers are lack of lunch time, unhealthy fast food options and the high cost of healthy food. GreenBite will solve these problems via an online pre-order system, quick collection and local delivery. What makes it special is the low-waste cooking as well as the local flavour, and the affordable healthy food. In this way, a good business model can be defined as "customer needs plus value proposition" (Osterwalder and Pigneur, 2010). This will be achieved by reducing the costs of reusable packaging and promoting surplus safe food donation as a measure of sustainability</w:t>
      </w:r>
      <w:r w:rsidRPr="00B25A33">
        <w:rPr>
          <w:rFonts w:ascii="Arial" w:eastAsia="Times New Roman" w:hAnsi="Arial" w:cs="Arial"/>
          <w:sz w:val="24"/>
          <w:szCs w:val="24"/>
          <w:lang w:eastAsia="en-GB"/>
        </w:rPr>
        <w:t>.</w:t>
      </w:r>
    </w:p>
    <w:p w14:paraId="6298A27B" w14:textId="77777777" w:rsidR="007F1109" w:rsidRPr="00B25A33" w:rsidRDefault="007F1109" w:rsidP="007F1109">
      <w:pPr>
        <w:pStyle w:val="Heading1"/>
        <w:rPr>
          <w:rFonts w:ascii="Arial" w:eastAsia="Times New Roman" w:hAnsi="Arial" w:cs="Arial"/>
          <w:color w:val="auto"/>
          <w:sz w:val="24"/>
          <w:szCs w:val="24"/>
          <w:lang w:eastAsia="en-GB"/>
        </w:rPr>
      </w:pPr>
      <w:bookmarkStart w:id="1" w:name="_Toc233238481"/>
      <w:r w:rsidRPr="00B25A33">
        <w:rPr>
          <w:rFonts w:ascii="Arial" w:eastAsia="Times New Roman" w:hAnsi="Arial" w:cs="Arial"/>
          <w:color w:val="auto"/>
          <w:sz w:val="24"/>
          <w:szCs w:val="24"/>
          <w:lang w:eastAsia="en-GB"/>
        </w:rPr>
        <w:t>2. Legal Format and Management Structure</w:t>
      </w:r>
      <w:bookmarkEnd w:id="1"/>
    </w:p>
    <w:p w14:paraId="149E3CFA" w14:textId="77777777" w:rsidR="007F1109" w:rsidRPr="00577084" w:rsidRDefault="007F1109" w:rsidP="007F1109">
      <w:pPr>
        <w:spacing w:before="100" w:beforeAutospacing="1" w:after="100" w:afterAutospacing="1" w:line="360" w:lineRule="auto"/>
        <w:jc w:val="both"/>
        <w:rPr>
          <w:rFonts w:ascii="Arial" w:eastAsia="Times New Roman" w:hAnsi="Arial" w:cs="Arial"/>
          <w:sz w:val="24"/>
          <w:szCs w:val="24"/>
          <w:lang w:eastAsia="en-GB"/>
        </w:rPr>
      </w:pPr>
      <w:r w:rsidRPr="00577084">
        <w:rPr>
          <w:rFonts w:ascii="Arial" w:eastAsia="Times New Roman" w:hAnsi="Arial" w:cs="Arial"/>
          <w:sz w:val="24"/>
          <w:szCs w:val="24"/>
          <w:lang w:eastAsia="en-GB"/>
        </w:rPr>
        <w:t>GreenBite will be a private limited company, as this form of business provides a legal identity for the business, thus reducing the personal risk for the owner. This is an appropriate structure for a start-up looking for investors' confidence; it looks more professional and it allows the further growth of the company on the basis of shares or outside investments</w:t>
      </w:r>
      <w:r w:rsidR="00F562E4" w:rsidRPr="00577084">
        <w:rPr>
          <w:rFonts w:ascii="Arial" w:eastAsia="Times New Roman" w:hAnsi="Arial" w:cs="Arial"/>
          <w:sz w:val="24"/>
          <w:szCs w:val="24"/>
          <w:lang w:eastAsia="en-GB"/>
        </w:rPr>
        <w:t xml:space="preserve"> (GOV.UK, 2026)</w:t>
      </w:r>
      <w:r w:rsidRPr="00577084">
        <w:rPr>
          <w:rFonts w:ascii="Arial" w:eastAsia="Times New Roman" w:hAnsi="Arial" w:cs="Arial"/>
          <w:sz w:val="24"/>
          <w:szCs w:val="24"/>
          <w:lang w:eastAsia="en-GB"/>
        </w:rPr>
        <w:t>. The management structure will be easy to manage at an early stage. Finance, strategy and supplier relationship will be led by the founder-manager. The operations supervisor will oversee the management of the online orders, the kitchen flow, and collection and delivery. The chef will be responsible for food quality, hygiene and uniformity of food. A marketing assistant will be responsible for social media, Google reviews and customer messages. This micro-structure facilitates quick decision-making and responsibility during the launching phase</w:t>
      </w:r>
      <w:r w:rsidRPr="00B25A33">
        <w:rPr>
          <w:rFonts w:ascii="Arial" w:eastAsia="Times New Roman" w:hAnsi="Arial" w:cs="Arial"/>
          <w:sz w:val="24"/>
          <w:szCs w:val="24"/>
          <w:lang w:eastAsia="en-GB"/>
        </w:rPr>
        <w:t>.</w:t>
      </w:r>
    </w:p>
    <w:p w14:paraId="1595F2B4" w14:textId="77777777" w:rsidR="007F1109" w:rsidRPr="00B25A33" w:rsidRDefault="007F1109" w:rsidP="007F1109">
      <w:pPr>
        <w:spacing w:before="100" w:beforeAutospacing="1" w:after="100" w:afterAutospacing="1" w:line="360" w:lineRule="auto"/>
        <w:jc w:val="both"/>
        <w:rPr>
          <w:rFonts w:ascii="Arial" w:eastAsia="Times New Roman" w:hAnsi="Arial" w:cs="Arial"/>
          <w:sz w:val="24"/>
          <w:szCs w:val="24"/>
          <w:lang w:eastAsia="en-GB"/>
        </w:rPr>
      </w:pPr>
    </w:p>
    <w:p w14:paraId="348C997D" w14:textId="77777777" w:rsidR="007F1109" w:rsidRPr="00577084" w:rsidRDefault="007F1109" w:rsidP="007F1109">
      <w:pPr>
        <w:pStyle w:val="Heading1"/>
        <w:rPr>
          <w:rFonts w:ascii="Arial" w:eastAsia="Times New Roman" w:hAnsi="Arial" w:cs="Arial"/>
          <w:color w:val="auto"/>
          <w:sz w:val="24"/>
          <w:szCs w:val="24"/>
          <w:lang w:eastAsia="en-GB"/>
        </w:rPr>
      </w:pPr>
      <w:bookmarkStart w:id="2" w:name="_Toc233238482"/>
      <w:r w:rsidRPr="00B25A33">
        <w:rPr>
          <w:rFonts w:ascii="Arial" w:eastAsia="Times New Roman" w:hAnsi="Arial" w:cs="Arial"/>
          <w:color w:val="auto"/>
          <w:sz w:val="24"/>
          <w:szCs w:val="24"/>
          <w:lang w:eastAsia="en-GB"/>
        </w:rPr>
        <w:lastRenderedPageBreak/>
        <w:t>3. Market Research: PESTEL Analysis and Competition</w:t>
      </w:r>
      <w:bookmarkEnd w:id="2"/>
    </w:p>
    <w:p w14:paraId="10E92FCC" w14:textId="77777777" w:rsidR="00362B95" w:rsidRPr="00577084" w:rsidRDefault="00362B95" w:rsidP="00362B95">
      <w:pPr>
        <w:jc w:val="center"/>
        <w:rPr>
          <w:rFonts w:ascii="Arial" w:hAnsi="Arial" w:cs="Arial"/>
          <w:lang w:eastAsia="en-GB"/>
        </w:rPr>
      </w:pPr>
      <w:r w:rsidRPr="00577084">
        <w:rPr>
          <w:rFonts w:ascii="Arial" w:hAnsi="Arial" w:cs="Arial"/>
          <w:noProof/>
          <w:lang w:eastAsia="en-GB"/>
        </w:rPr>
        <w:drawing>
          <wp:inline distT="0" distB="0" distL="0" distR="0" wp14:anchorId="60F0DE97" wp14:editId="13983A8C">
            <wp:extent cx="4373880" cy="2582380"/>
            <wp:effectExtent l="0" t="0" r="7620" b="8890"/>
            <wp:docPr id="1" name="Picture 1" descr="PESTLE Analysis: A Guide to Understanding Market Influ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alysis: A Guide to Understanding Market Influenc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73880" cy="2582380"/>
                    </a:xfrm>
                    <a:prstGeom prst="rect">
                      <a:avLst/>
                    </a:prstGeom>
                    <a:noFill/>
                    <a:ln>
                      <a:noFill/>
                    </a:ln>
                  </pic:spPr>
                </pic:pic>
              </a:graphicData>
            </a:graphic>
          </wp:inline>
        </w:drawing>
      </w:r>
    </w:p>
    <w:p w14:paraId="5CDB615A" w14:textId="77777777" w:rsidR="00362B95" w:rsidRPr="00577084" w:rsidRDefault="00362B95" w:rsidP="00362B95">
      <w:pPr>
        <w:jc w:val="center"/>
        <w:rPr>
          <w:rFonts w:ascii="Arial" w:hAnsi="Arial" w:cs="Arial"/>
          <w:i/>
          <w:sz w:val="24"/>
          <w:lang w:eastAsia="en-GB"/>
        </w:rPr>
      </w:pPr>
      <w:r w:rsidRPr="00577084">
        <w:rPr>
          <w:rFonts w:ascii="Arial" w:hAnsi="Arial" w:cs="Arial"/>
          <w:i/>
          <w:sz w:val="24"/>
          <w:lang w:eastAsia="en-GB"/>
        </w:rPr>
        <w:t>Figure 1: PESTLE Analysis</w:t>
      </w:r>
      <w:r w:rsidRPr="00577084">
        <w:rPr>
          <w:rFonts w:ascii="Arial" w:hAnsi="Arial" w:cs="Arial"/>
          <w:i/>
          <w:sz w:val="24"/>
        </w:rPr>
        <w:t xml:space="preserve"> </w:t>
      </w:r>
      <w:r w:rsidRPr="00577084">
        <w:rPr>
          <w:rFonts w:ascii="Arial" w:hAnsi="Arial" w:cs="Arial"/>
          <w:i/>
          <w:sz w:val="24"/>
          <w:lang w:eastAsia="en-GB"/>
        </w:rPr>
        <w:t>(Ormston, 2025)</w:t>
      </w:r>
    </w:p>
    <w:p w14:paraId="67329508" w14:textId="77777777" w:rsidR="007F1109" w:rsidRPr="00B25A33" w:rsidRDefault="007F1109" w:rsidP="007F1109">
      <w:pPr>
        <w:spacing w:before="100" w:beforeAutospacing="1" w:after="100" w:afterAutospacing="1" w:line="360" w:lineRule="auto"/>
        <w:jc w:val="both"/>
        <w:rPr>
          <w:rFonts w:ascii="Arial" w:eastAsia="Times New Roman" w:hAnsi="Arial" w:cs="Arial"/>
          <w:b/>
          <w:sz w:val="24"/>
          <w:szCs w:val="24"/>
          <w:lang w:eastAsia="en-GB"/>
        </w:rPr>
      </w:pPr>
      <w:r w:rsidRPr="00B25A33">
        <w:rPr>
          <w:rFonts w:ascii="Arial" w:eastAsia="Times New Roman" w:hAnsi="Arial" w:cs="Arial"/>
          <w:b/>
          <w:sz w:val="24"/>
          <w:szCs w:val="24"/>
          <w:lang w:eastAsia="en-GB"/>
        </w:rPr>
        <w:t>Political Factor</w:t>
      </w:r>
    </w:p>
    <w:p w14:paraId="1A8C3DDC" w14:textId="77777777" w:rsidR="007F1109" w:rsidRPr="00577084" w:rsidRDefault="007F1109" w:rsidP="007F1109">
      <w:pPr>
        <w:spacing w:before="100" w:beforeAutospacing="1" w:after="100" w:afterAutospacing="1" w:line="360" w:lineRule="auto"/>
        <w:jc w:val="both"/>
        <w:rPr>
          <w:rFonts w:ascii="Arial" w:eastAsia="Times New Roman" w:hAnsi="Arial" w:cs="Arial"/>
          <w:sz w:val="24"/>
          <w:szCs w:val="24"/>
          <w:lang w:eastAsia="en-GB"/>
        </w:rPr>
      </w:pPr>
      <w:r w:rsidRPr="00577084">
        <w:rPr>
          <w:rFonts w:ascii="Arial" w:eastAsia="Times New Roman" w:hAnsi="Arial" w:cs="Arial"/>
          <w:sz w:val="24"/>
          <w:szCs w:val="24"/>
          <w:lang w:eastAsia="en-GB"/>
        </w:rPr>
        <w:t>GreenBite is expected to comply with the requirements of the local authority and food hygiene inspections and safe food handling practices. But political backing for small businesses could provide opportunities for new businesses that help to generate jobs and wellbeing within the community.</w:t>
      </w:r>
    </w:p>
    <w:p w14:paraId="112DCE42" w14:textId="77777777" w:rsidR="007F1109" w:rsidRPr="00577084" w:rsidRDefault="007F1109" w:rsidP="007F1109">
      <w:pPr>
        <w:spacing w:before="100" w:beforeAutospacing="1" w:after="100" w:afterAutospacing="1" w:line="360" w:lineRule="auto"/>
        <w:jc w:val="both"/>
        <w:rPr>
          <w:rFonts w:ascii="Arial" w:eastAsia="Times New Roman" w:hAnsi="Arial" w:cs="Arial"/>
          <w:b/>
          <w:sz w:val="24"/>
          <w:szCs w:val="24"/>
          <w:lang w:eastAsia="en-GB"/>
        </w:rPr>
      </w:pPr>
      <w:r w:rsidRPr="00577084">
        <w:rPr>
          <w:rFonts w:ascii="Arial" w:eastAsia="Times New Roman" w:hAnsi="Arial" w:cs="Arial"/>
          <w:b/>
          <w:sz w:val="24"/>
          <w:szCs w:val="24"/>
          <w:lang w:eastAsia="en-GB"/>
        </w:rPr>
        <w:t>Economic Factor</w:t>
      </w:r>
    </w:p>
    <w:p w14:paraId="254E6955" w14:textId="77777777" w:rsidR="007F1109" w:rsidRPr="00577084" w:rsidRDefault="00964415" w:rsidP="007F1109">
      <w:pPr>
        <w:spacing w:before="100" w:beforeAutospacing="1" w:after="100" w:afterAutospacing="1" w:line="360" w:lineRule="auto"/>
        <w:jc w:val="both"/>
        <w:rPr>
          <w:rFonts w:ascii="Arial" w:eastAsia="Times New Roman" w:hAnsi="Arial" w:cs="Arial"/>
          <w:sz w:val="24"/>
          <w:szCs w:val="24"/>
          <w:lang w:eastAsia="en-GB"/>
        </w:rPr>
      </w:pPr>
      <w:r w:rsidRPr="00964415">
        <w:rPr>
          <w:rFonts w:ascii="Arial" w:eastAsia="Times New Roman" w:hAnsi="Arial" w:cs="Arial"/>
          <w:sz w:val="24"/>
          <w:szCs w:val="24"/>
          <w:lang w:eastAsia="en-GB"/>
        </w:rPr>
        <w:t xml:space="preserve">Rent, ingredients, packaging and labor costs may increase, </w:t>
      </w:r>
      <w:r>
        <w:rPr>
          <w:rFonts w:ascii="Arial" w:eastAsia="Times New Roman" w:hAnsi="Arial" w:cs="Arial"/>
          <w:sz w:val="24"/>
          <w:szCs w:val="24"/>
          <w:lang w:eastAsia="en-GB"/>
        </w:rPr>
        <w:t>which can impact profit margins</w:t>
      </w:r>
      <w:r w:rsidR="007F1109" w:rsidRPr="00577084">
        <w:rPr>
          <w:rFonts w:ascii="Arial" w:eastAsia="Times New Roman" w:hAnsi="Arial" w:cs="Arial"/>
          <w:sz w:val="24"/>
          <w:szCs w:val="24"/>
          <w:lang w:eastAsia="en-GB"/>
        </w:rPr>
        <w:t>. GreenBite will begin with a small menu and will take advantage of pre-orders in order to minimise the risk of overstocking. This confirms Porter's ideas that a firm should apply a manageable and unambiguous strategy instead of attempting to provide everyone (Porter, 1985).</w:t>
      </w:r>
    </w:p>
    <w:p w14:paraId="4C2BB3ED" w14:textId="77777777" w:rsidR="007F1109" w:rsidRPr="00577084" w:rsidRDefault="007F1109" w:rsidP="007F1109">
      <w:pPr>
        <w:spacing w:before="100" w:beforeAutospacing="1" w:after="100" w:afterAutospacing="1" w:line="360" w:lineRule="auto"/>
        <w:jc w:val="both"/>
        <w:rPr>
          <w:rFonts w:ascii="Arial" w:eastAsia="Times New Roman" w:hAnsi="Arial" w:cs="Arial"/>
          <w:b/>
          <w:sz w:val="24"/>
          <w:szCs w:val="24"/>
          <w:lang w:eastAsia="en-GB"/>
        </w:rPr>
      </w:pPr>
      <w:r w:rsidRPr="00577084">
        <w:rPr>
          <w:rFonts w:ascii="Arial" w:eastAsia="Times New Roman" w:hAnsi="Arial" w:cs="Arial"/>
          <w:b/>
          <w:sz w:val="24"/>
          <w:szCs w:val="24"/>
          <w:lang w:eastAsia="en-GB"/>
        </w:rPr>
        <w:t>Social Factor</w:t>
      </w:r>
    </w:p>
    <w:p w14:paraId="43A260F7" w14:textId="77777777" w:rsidR="007F1109" w:rsidRPr="00577084" w:rsidRDefault="007F1109" w:rsidP="007F1109">
      <w:pPr>
        <w:spacing w:before="100" w:beforeAutospacing="1" w:after="100" w:afterAutospacing="1" w:line="360" w:lineRule="auto"/>
        <w:jc w:val="both"/>
        <w:rPr>
          <w:rFonts w:ascii="Arial" w:eastAsia="Times New Roman" w:hAnsi="Arial" w:cs="Arial"/>
          <w:sz w:val="24"/>
          <w:szCs w:val="24"/>
          <w:lang w:eastAsia="en-GB"/>
        </w:rPr>
      </w:pPr>
      <w:r w:rsidRPr="00577084">
        <w:rPr>
          <w:rFonts w:ascii="Arial" w:eastAsia="Times New Roman" w:hAnsi="Arial" w:cs="Arial"/>
          <w:sz w:val="24"/>
          <w:szCs w:val="24"/>
          <w:lang w:eastAsia="en-GB"/>
        </w:rPr>
        <w:t xml:space="preserve">Fast, cheap and healthy lunch options are more and more essential for students, office workers and commuters. This puts the need for a business that's both convenient and </w:t>
      </w:r>
      <w:r w:rsidRPr="00577084">
        <w:rPr>
          <w:rFonts w:ascii="Arial" w:eastAsia="Times New Roman" w:hAnsi="Arial" w:cs="Arial"/>
          <w:sz w:val="24"/>
          <w:szCs w:val="24"/>
          <w:lang w:eastAsia="en-GB"/>
        </w:rPr>
        <w:lastRenderedPageBreak/>
        <w:t xml:space="preserve">offers better food options. </w:t>
      </w:r>
      <w:r w:rsidR="00F562E4" w:rsidRPr="00577084">
        <w:rPr>
          <w:rFonts w:ascii="Arial" w:eastAsia="Times New Roman" w:hAnsi="Arial" w:cs="Arial"/>
          <w:sz w:val="24"/>
          <w:szCs w:val="24"/>
          <w:lang w:eastAsia="en-GB"/>
        </w:rPr>
        <w:t xml:space="preserve">The </w:t>
      </w:r>
      <w:r w:rsidRPr="00577084">
        <w:rPr>
          <w:rFonts w:ascii="Arial" w:eastAsia="Times New Roman" w:hAnsi="Arial" w:cs="Arial"/>
          <w:sz w:val="24"/>
          <w:szCs w:val="24"/>
          <w:lang w:eastAsia="en-GB"/>
        </w:rPr>
        <w:t>Food Foundation (2024) reminds us of the significance of increasing access to healthier food, a point which is relevant to GreenBite.</w:t>
      </w:r>
    </w:p>
    <w:p w14:paraId="476EC3B7" w14:textId="77777777" w:rsidR="007F1109" w:rsidRPr="00577084" w:rsidRDefault="007F1109" w:rsidP="007F1109">
      <w:pPr>
        <w:spacing w:before="100" w:beforeAutospacing="1" w:after="100" w:afterAutospacing="1" w:line="360" w:lineRule="auto"/>
        <w:jc w:val="both"/>
        <w:rPr>
          <w:rFonts w:ascii="Arial" w:eastAsia="Times New Roman" w:hAnsi="Arial" w:cs="Arial"/>
          <w:b/>
          <w:sz w:val="24"/>
          <w:szCs w:val="24"/>
          <w:lang w:eastAsia="en-GB"/>
        </w:rPr>
      </w:pPr>
      <w:r w:rsidRPr="00577084">
        <w:rPr>
          <w:rFonts w:ascii="Arial" w:eastAsia="Times New Roman" w:hAnsi="Arial" w:cs="Arial"/>
          <w:b/>
          <w:sz w:val="24"/>
          <w:szCs w:val="24"/>
          <w:lang w:eastAsia="en-GB"/>
        </w:rPr>
        <w:t>Technological Factor</w:t>
      </w:r>
    </w:p>
    <w:p w14:paraId="7F57111A" w14:textId="77777777" w:rsidR="00F562E4" w:rsidRPr="00577084" w:rsidRDefault="007F1109" w:rsidP="007F1109">
      <w:pPr>
        <w:spacing w:before="100" w:beforeAutospacing="1" w:after="100" w:afterAutospacing="1" w:line="360" w:lineRule="auto"/>
        <w:jc w:val="both"/>
        <w:rPr>
          <w:rFonts w:ascii="Arial" w:eastAsia="Times New Roman" w:hAnsi="Arial" w:cs="Arial"/>
          <w:sz w:val="24"/>
          <w:szCs w:val="24"/>
          <w:lang w:eastAsia="en-GB"/>
        </w:rPr>
      </w:pPr>
      <w:r w:rsidRPr="00577084">
        <w:rPr>
          <w:rFonts w:ascii="Arial" w:eastAsia="Times New Roman" w:hAnsi="Arial" w:cs="Arial"/>
          <w:sz w:val="24"/>
          <w:szCs w:val="24"/>
          <w:lang w:eastAsia="en-GB"/>
        </w:rPr>
        <w:t>Technology will be used to aid sales and promotion. GreenBite will be pre-ordering on the internet, accepting digital payments, via Instagram, TikTok and Google Business Profile. These channels are beneficial because digital marketing enables businesses to provide value messages and go to market in a more targeted manner (Chaffey and Ellis-Chadwick, 2019).</w:t>
      </w:r>
    </w:p>
    <w:p w14:paraId="4A38198A" w14:textId="77777777" w:rsidR="007F1109" w:rsidRPr="00577084" w:rsidRDefault="007F1109" w:rsidP="007F1109">
      <w:pPr>
        <w:spacing w:before="100" w:beforeAutospacing="1" w:after="100" w:afterAutospacing="1" w:line="360" w:lineRule="auto"/>
        <w:jc w:val="both"/>
        <w:rPr>
          <w:rFonts w:ascii="Arial" w:eastAsia="Times New Roman" w:hAnsi="Arial" w:cs="Arial"/>
          <w:b/>
          <w:sz w:val="24"/>
          <w:szCs w:val="24"/>
          <w:lang w:eastAsia="en-GB"/>
        </w:rPr>
      </w:pPr>
      <w:r w:rsidRPr="00577084">
        <w:rPr>
          <w:rFonts w:ascii="Arial" w:eastAsia="Times New Roman" w:hAnsi="Arial" w:cs="Arial"/>
          <w:b/>
          <w:sz w:val="24"/>
          <w:szCs w:val="24"/>
          <w:lang w:eastAsia="en-GB"/>
        </w:rPr>
        <w:t>Environmental Factor</w:t>
      </w:r>
    </w:p>
    <w:p w14:paraId="6538B027" w14:textId="77777777" w:rsidR="007F1109" w:rsidRPr="00577084" w:rsidRDefault="007F1109" w:rsidP="007F1109">
      <w:pPr>
        <w:spacing w:before="100" w:beforeAutospacing="1" w:after="100" w:afterAutospacing="1" w:line="360" w:lineRule="auto"/>
        <w:jc w:val="both"/>
        <w:rPr>
          <w:rFonts w:ascii="Arial" w:eastAsia="Times New Roman" w:hAnsi="Arial" w:cs="Arial"/>
          <w:sz w:val="24"/>
          <w:szCs w:val="24"/>
          <w:lang w:eastAsia="en-GB"/>
        </w:rPr>
      </w:pPr>
      <w:r w:rsidRPr="00577084">
        <w:rPr>
          <w:rFonts w:ascii="Arial" w:eastAsia="Times New Roman" w:hAnsi="Arial" w:cs="Arial"/>
          <w:sz w:val="24"/>
          <w:szCs w:val="24"/>
          <w:lang w:eastAsia="en-GB"/>
        </w:rPr>
        <w:t>Waste of food is a huge problem in the UK. GreenBite will answer by engaging in demand cooking, discounts for using reusable packaging as well as tracking waste. This aligns with WRAP's efforts to tackle food waste and excess food in the UK food system (WRAP, 2025).</w:t>
      </w:r>
    </w:p>
    <w:p w14:paraId="4ACAAD05" w14:textId="77777777" w:rsidR="007F1109" w:rsidRPr="00577084" w:rsidRDefault="007F1109" w:rsidP="007F1109">
      <w:pPr>
        <w:spacing w:before="100" w:beforeAutospacing="1" w:after="100" w:afterAutospacing="1" w:line="360" w:lineRule="auto"/>
        <w:jc w:val="both"/>
        <w:rPr>
          <w:rFonts w:ascii="Arial" w:eastAsia="Times New Roman" w:hAnsi="Arial" w:cs="Arial"/>
          <w:b/>
          <w:sz w:val="24"/>
          <w:szCs w:val="24"/>
          <w:lang w:eastAsia="en-GB"/>
        </w:rPr>
      </w:pPr>
      <w:r w:rsidRPr="00577084">
        <w:rPr>
          <w:rFonts w:ascii="Arial" w:eastAsia="Times New Roman" w:hAnsi="Arial" w:cs="Arial"/>
          <w:b/>
          <w:sz w:val="24"/>
          <w:szCs w:val="24"/>
          <w:lang w:eastAsia="en-GB"/>
        </w:rPr>
        <w:t>Legal Factor</w:t>
      </w:r>
    </w:p>
    <w:p w14:paraId="5C5C8563" w14:textId="77777777" w:rsidR="007F1109" w:rsidRPr="00577084" w:rsidRDefault="007F1109" w:rsidP="007F1109">
      <w:pPr>
        <w:spacing w:before="100" w:beforeAutospacing="1" w:after="100" w:afterAutospacing="1" w:line="360" w:lineRule="auto"/>
        <w:jc w:val="both"/>
        <w:rPr>
          <w:rFonts w:ascii="Arial" w:eastAsia="Times New Roman" w:hAnsi="Arial" w:cs="Arial"/>
          <w:sz w:val="24"/>
          <w:szCs w:val="24"/>
          <w:lang w:eastAsia="en-GB"/>
        </w:rPr>
      </w:pPr>
      <w:r w:rsidRPr="00577084">
        <w:rPr>
          <w:rFonts w:ascii="Arial" w:eastAsia="Times New Roman" w:hAnsi="Arial" w:cs="Arial"/>
          <w:sz w:val="24"/>
          <w:szCs w:val="24"/>
          <w:lang w:eastAsia="en-GB"/>
        </w:rPr>
        <w:t>The business is required to comply with the provisions of the food hygiene legislation, the provisions relating to allergens information, the employment legislation and the requirements for registration of the company. It will be important to have clear ingredient information and staff training to safeguard consumers and minimise potential legal liability.</w:t>
      </w:r>
    </w:p>
    <w:p w14:paraId="6476085F" w14:textId="77777777" w:rsidR="007F1109" w:rsidRPr="00577084" w:rsidRDefault="007F1109" w:rsidP="007F1109">
      <w:pPr>
        <w:spacing w:before="100" w:beforeAutospacing="1" w:after="100" w:afterAutospacing="1" w:line="360" w:lineRule="auto"/>
        <w:jc w:val="both"/>
        <w:rPr>
          <w:rFonts w:ascii="Arial" w:eastAsia="Times New Roman" w:hAnsi="Arial" w:cs="Arial"/>
          <w:b/>
          <w:sz w:val="24"/>
          <w:szCs w:val="24"/>
          <w:lang w:eastAsia="en-GB"/>
        </w:rPr>
      </w:pPr>
      <w:r w:rsidRPr="00577084">
        <w:rPr>
          <w:rFonts w:ascii="Arial" w:eastAsia="Times New Roman" w:hAnsi="Arial" w:cs="Arial"/>
          <w:b/>
          <w:sz w:val="24"/>
          <w:szCs w:val="24"/>
          <w:lang w:eastAsia="en-GB"/>
        </w:rPr>
        <w:t>Competition</w:t>
      </w:r>
    </w:p>
    <w:p w14:paraId="1F2C0373" w14:textId="77777777" w:rsidR="007F1109" w:rsidRPr="00B25A33" w:rsidRDefault="007F1109" w:rsidP="007F1109">
      <w:pPr>
        <w:spacing w:before="100" w:beforeAutospacing="1" w:after="100" w:afterAutospacing="1" w:line="360" w:lineRule="auto"/>
        <w:jc w:val="both"/>
        <w:rPr>
          <w:rFonts w:ascii="Arial" w:eastAsia="Times New Roman" w:hAnsi="Arial" w:cs="Arial"/>
          <w:sz w:val="24"/>
          <w:szCs w:val="24"/>
          <w:lang w:eastAsia="en-GB"/>
        </w:rPr>
      </w:pPr>
      <w:r w:rsidRPr="00577084">
        <w:rPr>
          <w:rFonts w:ascii="Arial" w:eastAsia="Times New Roman" w:hAnsi="Arial" w:cs="Arial"/>
          <w:sz w:val="24"/>
          <w:szCs w:val="24"/>
          <w:lang w:eastAsia="en-GB"/>
        </w:rPr>
        <w:t xml:space="preserve">GreenBite will be going head-to-head with Greggs, Pret A Manger and LEON. Based on the Greggs plc, (2025) Greggs is strong in price and convenience. The main objective of </w:t>
      </w:r>
      <w:r w:rsidR="00362B95" w:rsidRPr="00577084">
        <w:rPr>
          <w:rFonts w:ascii="Arial" w:eastAsia="Times New Roman" w:hAnsi="Arial" w:cs="Arial"/>
          <w:sz w:val="24"/>
          <w:szCs w:val="24"/>
          <w:lang w:eastAsia="en-GB"/>
        </w:rPr>
        <w:t>Pret A Manger</w:t>
      </w:r>
      <w:r w:rsidRPr="00577084">
        <w:rPr>
          <w:rFonts w:ascii="Arial" w:eastAsia="Times New Roman" w:hAnsi="Arial" w:cs="Arial"/>
          <w:sz w:val="24"/>
          <w:szCs w:val="24"/>
          <w:lang w:eastAsia="en-GB"/>
        </w:rPr>
        <w:t>is the fresh food and the high café image (</w:t>
      </w:r>
      <w:r w:rsidR="00362B95" w:rsidRPr="00577084">
        <w:rPr>
          <w:rFonts w:ascii="Arial" w:eastAsia="Times New Roman" w:hAnsi="Arial" w:cs="Arial"/>
          <w:sz w:val="24"/>
          <w:szCs w:val="24"/>
          <w:lang w:eastAsia="en-GB"/>
        </w:rPr>
        <w:t>Pret A Manger, 2024</w:t>
      </w:r>
      <w:r w:rsidRPr="00577084">
        <w:rPr>
          <w:rFonts w:ascii="Arial" w:eastAsia="Times New Roman" w:hAnsi="Arial" w:cs="Arial"/>
          <w:sz w:val="24"/>
          <w:szCs w:val="24"/>
          <w:lang w:eastAsia="en-GB"/>
        </w:rPr>
        <w:t>). LEON encourages brands to become more sustainable and healthier in fast food (LEON, 2026). GreenBite will stand out with pre-ordered lunch boxes, taste from South Asian cuisine, healthy options with a low budget and a low waste policy</w:t>
      </w:r>
      <w:r w:rsidRPr="00B25A33">
        <w:rPr>
          <w:rFonts w:ascii="Arial" w:eastAsia="Times New Roman" w:hAnsi="Arial" w:cs="Arial"/>
          <w:sz w:val="24"/>
          <w:szCs w:val="24"/>
          <w:lang w:eastAsia="en-GB"/>
        </w:rPr>
        <w:t>.</w:t>
      </w:r>
    </w:p>
    <w:p w14:paraId="768D0B92" w14:textId="77777777" w:rsidR="007F1109" w:rsidRPr="00577084" w:rsidRDefault="007F1109" w:rsidP="007F1109">
      <w:pPr>
        <w:pStyle w:val="Heading1"/>
        <w:rPr>
          <w:rFonts w:ascii="Arial" w:eastAsia="Times New Roman" w:hAnsi="Arial" w:cs="Arial"/>
          <w:color w:val="auto"/>
          <w:sz w:val="24"/>
          <w:szCs w:val="24"/>
          <w:lang w:eastAsia="en-GB"/>
        </w:rPr>
      </w:pPr>
      <w:bookmarkStart w:id="3" w:name="_Toc233238483"/>
      <w:r w:rsidRPr="00577084">
        <w:rPr>
          <w:rFonts w:ascii="Arial" w:eastAsia="Times New Roman" w:hAnsi="Arial" w:cs="Arial"/>
          <w:color w:val="auto"/>
          <w:sz w:val="24"/>
          <w:szCs w:val="24"/>
          <w:lang w:eastAsia="en-GB"/>
        </w:rPr>
        <w:lastRenderedPageBreak/>
        <w:t>4. Marketing Communications Strategy</w:t>
      </w:r>
      <w:bookmarkEnd w:id="3"/>
    </w:p>
    <w:p w14:paraId="1C01D41B" w14:textId="77777777" w:rsidR="007F1109" w:rsidRPr="00577084" w:rsidRDefault="007F1109" w:rsidP="007F1109">
      <w:pPr>
        <w:pStyle w:val="NormalWeb"/>
        <w:spacing w:line="360" w:lineRule="auto"/>
        <w:jc w:val="both"/>
        <w:rPr>
          <w:rFonts w:ascii="Arial" w:hAnsi="Arial" w:cs="Arial"/>
          <w:b/>
        </w:rPr>
      </w:pPr>
      <w:r w:rsidRPr="00577084">
        <w:rPr>
          <w:rFonts w:ascii="Arial" w:hAnsi="Arial" w:cs="Arial"/>
          <w:b/>
        </w:rPr>
        <w:t>Digital Marketing</w:t>
      </w:r>
    </w:p>
    <w:p w14:paraId="0D32D139" w14:textId="77777777" w:rsidR="007F1109" w:rsidRPr="00577084" w:rsidRDefault="007F1109" w:rsidP="007F1109">
      <w:pPr>
        <w:pStyle w:val="NormalWeb"/>
        <w:spacing w:line="360" w:lineRule="auto"/>
        <w:jc w:val="both"/>
        <w:rPr>
          <w:rFonts w:ascii="Arial" w:hAnsi="Arial" w:cs="Arial"/>
        </w:rPr>
      </w:pPr>
      <w:r w:rsidRPr="00577084">
        <w:rPr>
          <w:rFonts w:ascii="Arial" w:hAnsi="Arial" w:cs="Arial"/>
        </w:rPr>
        <w:t>GreenBite will adopt a digital-first marketing approach to penetrate the student market, office and busy commuters fast and at an economical cost. Instagram and TikTok will be the primary platforms because short food videos can capture people's interest, demonstrate freshness, meal preparation, portion size and variety of food options for the day in an appealing manner. Photos of real food, actual prices, and honest portion information will be included in posts, and will help customers understand what they are purchasing. This is crucial for any new food brand because trust is a key element in getting customers to keep purchasing from your brand. Google Business Profile will also be leveraged to boost local search presence, including the location, hours of operation, photos, directions and customer reviews. Digital marketing enables a small business to impart value more directly to their customers and to monitor customer interaction more readily (Chaffey and Ellis-Chadwick, 2019). During first stage, student launch offers will be utilized to encourage trial purchase and the long term goal is to sell repeat business based on taste, convenience and service quality.</w:t>
      </w:r>
    </w:p>
    <w:p w14:paraId="71914122" w14:textId="77777777" w:rsidR="007F1109" w:rsidRPr="00577084" w:rsidRDefault="007F1109" w:rsidP="007F1109">
      <w:pPr>
        <w:pStyle w:val="NormalWeb"/>
        <w:spacing w:line="360" w:lineRule="auto"/>
        <w:jc w:val="both"/>
        <w:rPr>
          <w:rFonts w:ascii="Arial" w:hAnsi="Arial" w:cs="Arial"/>
          <w:b/>
        </w:rPr>
      </w:pPr>
      <w:r w:rsidRPr="00577084">
        <w:rPr>
          <w:rFonts w:ascii="Arial" w:hAnsi="Arial" w:cs="Arial"/>
          <w:b/>
        </w:rPr>
        <w:t>Local Partnership Marketing</w:t>
      </w:r>
    </w:p>
    <w:p w14:paraId="6C7CB5DA" w14:textId="77777777" w:rsidR="007F1109" w:rsidRPr="00577084" w:rsidRDefault="007F1109" w:rsidP="007F1109">
      <w:pPr>
        <w:pStyle w:val="NormalWeb"/>
        <w:spacing w:line="360" w:lineRule="auto"/>
        <w:jc w:val="both"/>
        <w:rPr>
          <w:rFonts w:ascii="Arial" w:hAnsi="Arial" w:cs="Arial"/>
        </w:rPr>
      </w:pPr>
      <w:r w:rsidRPr="00577084">
        <w:rPr>
          <w:rFonts w:ascii="Arial" w:hAnsi="Arial" w:cs="Arial"/>
        </w:rPr>
        <w:t>GreenBite will also employ partnership marketing both nationally and locally to help grow their Birmingham customer base. University partnerships will provide student lunch deals, and nearby offices will have weekly pre-order lunch packages for employees. For those looking to improve their fitness and healthy eating, the gyms will be offered high protein lunch foods. Community groups will also be crucial as this will demonstrate that the business is socially responsible for safe surplus food donations. Word of mouth promotion will be facilitated through referral discounts that are given to customers that refer friends, classmates or colleagues. The technique can save you on advertising costs and build trust via personal referral. These partnerships will follow lean startup principles and lean out growth before it gets too big (Ries, 2011). Overall the marketing message will guide GreenBite as convenient, affordable, healthy and responsible.</w:t>
      </w:r>
    </w:p>
    <w:p w14:paraId="075959D2" w14:textId="77777777" w:rsidR="007F1109" w:rsidRPr="00577084" w:rsidRDefault="007F1109" w:rsidP="007F1109">
      <w:pPr>
        <w:pStyle w:val="Heading1"/>
        <w:rPr>
          <w:rFonts w:ascii="Arial" w:hAnsi="Arial" w:cs="Arial"/>
          <w:color w:val="auto"/>
        </w:rPr>
      </w:pPr>
      <w:bookmarkStart w:id="4" w:name="_Toc233238484"/>
      <w:r w:rsidRPr="00577084">
        <w:rPr>
          <w:rFonts w:ascii="Arial" w:hAnsi="Arial" w:cs="Arial"/>
          <w:color w:val="auto"/>
        </w:rPr>
        <w:lastRenderedPageBreak/>
        <w:t>5. Financial Plan: Funding and First-Month Expenses</w:t>
      </w:r>
      <w:bookmarkEnd w:id="4"/>
    </w:p>
    <w:p w14:paraId="09D776E1" w14:textId="77777777" w:rsidR="007F1109" w:rsidRPr="00577084" w:rsidRDefault="007F1109" w:rsidP="007F1109">
      <w:pPr>
        <w:pStyle w:val="NormalWeb"/>
        <w:spacing w:line="360" w:lineRule="auto"/>
        <w:jc w:val="both"/>
        <w:rPr>
          <w:rFonts w:ascii="Arial" w:hAnsi="Arial" w:cs="Arial"/>
        </w:rPr>
      </w:pPr>
      <w:r w:rsidRPr="00577084">
        <w:rPr>
          <w:rFonts w:ascii="Arial" w:hAnsi="Arial" w:cs="Arial"/>
        </w:rPr>
        <w:t xml:space="preserve">To launch the first month GreenBite Birmingham need £18,000. This will be sourced from two primary inflows, £10,000 via Start Up Loan and £8,000 from small investor support and personal savings. This is a good funding combination due to the fact that the founder can provide him or herself a commitment when also making use of exterior financing to lighten the burden of his or her personal funds. A UK Start Up Loan is suitable as it is a government-backed method of funding a business for individuals starting up or expanding their companies and the Start Up Loans Business Planning and Mentoring may also be available to assist with business planning and mentoring (GOV.UK, 2026). The Start Up Loans scheme also mentions that loans will be able to provide financial support and guidance to help new businesses </w:t>
      </w:r>
      <w:r w:rsidR="00362B95" w:rsidRPr="00577084">
        <w:rPr>
          <w:rFonts w:ascii="Arial" w:hAnsi="Arial" w:cs="Arial"/>
        </w:rPr>
        <w:t>(British Business Bank, 2021)</w:t>
      </w:r>
      <w:r w:rsidRPr="00577084">
        <w:rPr>
          <w:rFonts w:ascii="Arial" w:hAnsi="Arial" w:cs="Arial"/>
        </w:rPr>
        <w:t>, and GreenBite requires both financial support and guidance when starting up a business.</w:t>
      </w:r>
    </w:p>
    <w:p w14:paraId="29F841F3" w14:textId="77777777" w:rsidR="007F1109" w:rsidRPr="00577084" w:rsidRDefault="007F1109" w:rsidP="00964415">
      <w:pPr>
        <w:pStyle w:val="NormalWeb"/>
        <w:spacing w:line="360" w:lineRule="auto"/>
        <w:jc w:val="both"/>
        <w:rPr>
          <w:rFonts w:ascii="Arial" w:hAnsi="Arial" w:cs="Arial"/>
        </w:rPr>
      </w:pPr>
      <w:r w:rsidRPr="00577084">
        <w:rPr>
          <w:rFonts w:ascii="Arial" w:hAnsi="Arial" w:cs="Arial"/>
        </w:rPr>
        <w:t xml:space="preserve">The first month's cash outflows are £15200. Some of the biggest planned expenses are for the equipment and utensils, at £3,500, kitchen deposit and rent at £4,000 and ingredients and sustainable packaging at £4,000. Other significant expenses are for marketing/advertising, at £2,500; website, telephone and internet set-up at £700; and insurance at £500. These costs are plausible as it takes a safe preparation area and some standard cooking utensils, fresh ingredients, and advertising and order help to enable GreenBite to trade properly. </w:t>
      </w:r>
      <w:r w:rsidR="00964415" w:rsidRPr="00964415">
        <w:rPr>
          <w:rFonts w:ascii="Arial" w:hAnsi="Arial" w:cs="Arial"/>
        </w:rPr>
        <w:t>After making these outflows the working capital buffer is £2,800. This buffer is essential since food start-ups may come across unforeseen expenses, like supplier price hikes, delivery variations, packaging shortages, or additional promotion for launching the product. This is also highlighted by the slow sales following launch of</w:t>
      </w:r>
      <w:r w:rsidR="00FA3A17">
        <w:rPr>
          <w:rFonts w:ascii="Arial" w:hAnsi="Arial" w:cs="Arial"/>
        </w:rPr>
        <w:t xml:space="preserve"> the 6 month cash-flow forecast</w:t>
      </w:r>
      <w:r w:rsidRPr="00577084">
        <w:rPr>
          <w:rFonts w:ascii="Arial" w:hAnsi="Arial" w:cs="Arial"/>
        </w:rPr>
        <w:t>. They estimate sales will increase from £6600 per month in July, to £13000 in December.They think sales in the month will go up from £6600 in July to £13000 in December. Total cash inflows for the six months are £77100 and total cash outflows for the six months are £73490, to give a final closing cash position of £3610. Thus, the financial plan is conservative but realistic.</w:t>
      </w:r>
    </w:p>
    <w:p w14:paraId="3406C133" w14:textId="77777777" w:rsidR="007F1109" w:rsidRPr="00577084" w:rsidRDefault="007F1109" w:rsidP="007F1109">
      <w:pPr>
        <w:pStyle w:val="Heading1"/>
        <w:spacing w:after="240" w:line="360" w:lineRule="auto"/>
        <w:rPr>
          <w:rFonts w:ascii="Arial" w:hAnsi="Arial" w:cs="Arial"/>
          <w:color w:val="auto"/>
          <w:sz w:val="24"/>
          <w:szCs w:val="24"/>
        </w:rPr>
      </w:pPr>
      <w:bookmarkStart w:id="5" w:name="_Toc233238485"/>
      <w:r w:rsidRPr="00577084">
        <w:rPr>
          <w:rFonts w:ascii="Arial" w:hAnsi="Arial" w:cs="Arial"/>
          <w:color w:val="auto"/>
          <w:sz w:val="24"/>
          <w:szCs w:val="24"/>
        </w:rPr>
        <w:lastRenderedPageBreak/>
        <w:t>6. Conclusion</w:t>
      </w:r>
      <w:bookmarkEnd w:id="5"/>
    </w:p>
    <w:p w14:paraId="022E84AB" w14:textId="77777777" w:rsidR="007F1109" w:rsidRPr="00577084" w:rsidRDefault="007F1109" w:rsidP="007F1109">
      <w:pPr>
        <w:spacing w:after="240" w:line="360" w:lineRule="auto"/>
        <w:jc w:val="both"/>
        <w:rPr>
          <w:rFonts w:ascii="Arial" w:hAnsi="Arial" w:cs="Arial"/>
          <w:sz w:val="24"/>
          <w:szCs w:val="24"/>
        </w:rPr>
      </w:pPr>
      <w:r w:rsidRPr="00577084">
        <w:rPr>
          <w:rFonts w:ascii="Arial" w:hAnsi="Arial" w:cs="Arial"/>
          <w:sz w:val="24"/>
          <w:szCs w:val="24"/>
        </w:rPr>
        <w:t>To conclude, GreenBite Birmingham is a realistic and responsible start up as it tackles a real and everyday problem – getting a quick, cheap and healthy lunch. Whether it's its pre-order system, its fusion menu of food from South Asia with British influence or its approach of low waste, there are distinct ways in which it sets itself apart from bigger restaurants. A private limited company set up can help investors to have faith in the company and can also help in the future expansion of the company. The business is able to pay for initial launch expenses (cash flow) and maintain a buffer of working capital with £18,000 of launch funding. Overall, GreenBite has good potential to become a sustainable local food business that can contribute to the wellbeing of the customer, convenience, sustainability and community value in Birmingham, in the longer term.</w:t>
      </w:r>
    </w:p>
    <w:p w14:paraId="4DA43E01" w14:textId="77777777" w:rsidR="00000000" w:rsidRPr="00577084" w:rsidRDefault="00000000" w:rsidP="007F1109">
      <w:pPr>
        <w:spacing w:line="360" w:lineRule="auto"/>
        <w:jc w:val="both"/>
        <w:rPr>
          <w:rFonts w:ascii="Arial" w:hAnsi="Arial" w:cs="Arial"/>
        </w:rPr>
      </w:pPr>
    </w:p>
    <w:p w14:paraId="30EB9AD0" w14:textId="77777777" w:rsidR="007F1109" w:rsidRPr="00577084" w:rsidRDefault="007F1109" w:rsidP="007F1109">
      <w:pPr>
        <w:spacing w:line="360" w:lineRule="auto"/>
        <w:jc w:val="both"/>
        <w:rPr>
          <w:rFonts w:ascii="Arial" w:hAnsi="Arial" w:cs="Arial"/>
        </w:rPr>
      </w:pPr>
    </w:p>
    <w:p w14:paraId="599EDE00" w14:textId="77777777" w:rsidR="007F1109" w:rsidRPr="00577084" w:rsidRDefault="007F1109" w:rsidP="007F1109">
      <w:pPr>
        <w:spacing w:line="360" w:lineRule="auto"/>
        <w:jc w:val="both"/>
        <w:rPr>
          <w:rFonts w:ascii="Arial" w:hAnsi="Arial" w:cs="Arial"/>
        </w:rPr>
      </w:pPr>
    </w:p>
    <w:p w14:paraId="3EB787EF" w14:textId="77777777" w:rsidR="007F1109" w:rsidRPr="00577084" w:rsidRDefault="007F1109" w:rsidP="007F1109">
      <w:pPr>
        <w:spacing w:line="360" w:lineRule="auto"/>
        <w:jc w:val="both"/>
        <w:rPr>
          <w:rFonts w:ascii="Arial" w:hAnsi="Arial" w:cs="Arial"/>
        </w:rPr>
      </w:pPr>
    </w:p>
    <w:p w14:paraId="21E69ED0" w14:textId="77777777" w:rsidR="007F1109" w:rsidRPr="00577084" w:rsidRDefault="007F1109" w:rsidP="007F1109">
      <w:pPr>
        <w:spacing w:line="360" w:lineRule="auto"/>
        <w:jc w:val="both"/>
        <w:rPr>
          <w:rFonts w:ascii="Arial" w:hAnsi="Arial" w:cs="Arial"/>
        </w:rPr>
      </w:pPr>
    </w:p>
    <w:p w14:paraId="276753E0" w14:textId="77777777" w:rsidR="007F1109" w:rsidRPr="00577084" w:rsidRDefault="007F1109" w:rsidP="007F1109">
      <w:pPr>
        <w:spacing w:line="360" w:lineRule="auto"/>
        <w:jc w:val="both"/>
        <w:rPr>
          <w:rFonts w:ascii="Arial" w:hAnsi="Arial" w:cs="Arial"/>
        </w:rPr>
      </w:pPr>
    </w:p>
    <w:p w14:paraId="420988B3" w14:textId="77777777" w:rsidR="007F1109" w:rsidRPr="00577084" w:rsidRDefault="007F1109" w:rsidP="007F1109">
      <w:pPr>
        <w:spacing w:line="360" w:lineRule="auto"/>
        <w:jc w:val="both"/>
        <w:rPr>
          <w:rFonts w:ascii="Arial" w:hAnsi="Arial" w:cs="Arial"/>
        </w:rPr>
      </w:pPr>
    </w:p>
    <w:p w14:paraId="02CE0A15" w14:textId="77777777" w:rsidR="007F1109" w:rsidRPr="00577084" w:rsidRDefault="007F1109" w:rsidP="007F1109">
      <w:pPr>
        <w:spacing w:line="360" w:lineRule="auto"/>
        <w:jc w:val="both"/>
        <w:rPr>
          <w:rFonts w:ascii="Arial" w:hAnsi="Arial" w:cs="Arial"/>
        </w:rPr>
      </w:pPr>
    </w:p>
    <w:p w14:paraId="35656CF2" w14:textId="77777777" w:rsidR="007F1109" w:rsidRDefault="007F1109" w:rsidP="007F1109">
      <w:pPr>
        <w:spacing w:line="360" w:lineRule="auto"/>
        <w:jc w:val="both"/>
        <w:rPr>
          <w:rFonts w:ascii="Arial" w:hAnsi="Arial" w:cs="Arial"/>
        </w:rPr>
      </w:pPr>
    </w:p>
    <w:p w14:paraId="0F1144EE" w14:textId="77777777" w:rsidR="00577084" w:rsidRDefault="00577084" w:rsidP="007F1109">
      <w:pPr>
        <w:spacing w:line="360" w:lineRule="auto"/>
        <w:jc w:val="both"/>
        <w:rPr>
          <w:rFonts w:ascii="Arial" w:hAnsi="Arial" w:cs="Arial"/>
        </w:rPr>
      </w:pPr>
    </w:p>
    <w:p w14:paraId="248E0DBE" w14:textId="77777777" w:rsidR="00577084" w:rsidRDefault="00577084" w:rsidP="007F1109">
      <w:pPr>
        <w:spacing w:line="360" w:lineRule="auto"/>
        <w:jc w:val="both"/>
        <w:rPr>
          <w:rFonts w:ascii="Arial" w:hAnsi="Arial" w:cs="Arial"/>
        </w:rPr>
      </w:pPr>
    </w:p>
    <w:p w14:paraId="78B1FD19" w14:textId="77777777" w:rsidR="00577084" w:rsidRPr="00577084" w:rsidRDefault="00577084" w:rsidP="007F1109">
      <w:pPr>
        <w:spacing w:line="360" w:lineRule="auto"/>
        <w:jc w:val="both"/>
        <w:rPr>
          <w:rFonts w:ascii="Arial" w:hAnsi="Arial" w:cs="Arial"/>
        </w:rPr>
      </w:pPr>
    </w:p>
    <w:p w14:paraId="5F47A86F" w14:textId="77777777" w:rsidR="007F1109" w:rsidRPr="00577084" w:rsidRDefault="007F1109" w:rsidP="007F1109">
      <w:pPr>
        <w:pStyle w:val="Heading1"/>
        <w:rPr>
          <w:rFonts w:ascii="Arial" w:hAnsi="Arial" w:cs="Arial"/>
          <w:color w:val="auto"/>
          <w:sz w:val="24"/>
        </w:rPr>
      </w:pPr>
      <w:bookmarkStart w:id="6" w:name="_Toc233238486"/>
      <w:r w:rsidRPr="00577084">
        <w:rPr>
          <w:rFonts w:ascii="Arial" w:hAnsi="Arial" w:cs="Arial"/>
          <w:color w:val="auto"/>
          <w:sz w:val="24"/>
        </w:rPr>
        <w:lastRenderedPageBreak/>
        <w:t>7. References</w:t>
      </w:r>
      <w:bookmarkEnd w:id="6"/>
    </w:p>
    <w:p w14:paraId="5B158A02" w14:textId="77777777" w:rsidR="00362B95" w:rsidRPr="00577084" w:rsidRDefault="00362B95" w:rsidP="00493685">
      <w:pPr>
        <w:pStyle w:val="NormalWeb"/>
        <w:spacing w:after="240" w:line="360" w:lineRule="auto"/>
        <w:jc w:val="both"/>
        <w:rPr>
          <w:rFonts w:ascii="Arial" w:hAnsi="Arial" w:cs="Arial"/>
        </w:rPr>
      </w:pPr>
      <w:r w:rsidRPr="00577084">
        <w:rPr>
          <w:rFonts w:ascii="Arial" w:hAnsi="Arial" w:cs="Arial"/>
          <w:lang w:val="en-US"/>
        </w:rPr>
        <w:t xml:space="preserve">Birmingham City Council (2023) </w:t>
      </w:r>
      <w:r w:rsidRPr="00577084">
        <w:rPr>
          <w:rFonts w:ascii="Arial" w:hAnsi="Arial" w:cs="Arial"/>
          <w:i/>
          <w:iCs/>
          <w:lang w:val="en-US"/>
        </w:rPr>
        <w:t>2021 Census: Population and census</w:t>
      </w:r>
      <w:r w:rsidRPr="00577084">
        <w:rPr>
          <w:rFonts w:ascii="Arial" w:hAnsi="Arial" w:cs="Arial"/>
          <w:lang w:val="en-US"/>
        </w:rPr>
        <w:t xml:space="preserve">. Available at: </w:t>
      </w:r>
      <w:hyperlink r:id="rId16" w:history="1">
        <w:r w:rsidRPr="00577084">
          <w:rPr>
            <w:rStyle w:val="Hyperlink"/>
            <w:rFonts w:ascii="Arial" w:hAnsi="Arial" w:cs="Arial"/>
            <w:lang w:val="en-US"/>
          </w:rPr>
          <w:t>https://www.birmingham.gov.uk/info/20057/about_birmingham/1294/population_and_census/5</w:t>
        </w:r>
      </w:hyperlink>
      <w:r w:rsidRPr="00577084">
        <w:rPr>
          <w:rFonts w:ascii="Arial" w:hAnsi="Arial" w:cs="Arial"/>
          <w:lang w:val="en-US"/>
        </w:rPr>
        <w:t xml:space="preserve"> (Accessed: 24 June 2026). </w:t>
      </w:r>
    </w:p>
    <w:p w14:paraId="645C46D7" w14:textId="77777777" w:rsidR="00362B95" w:rsidRPr="00577084" w:rsidRDefault="00362B95" w:rsidP="00493685">
      <w:pPr>
        <w:pStyle w:val="NormalWeb"/>
        <w:spacing w:before="0" w:beforeAutospacing="0" w:after="240" w:afterAutospacing="0" w:line="360" w:lineRule="auto"/>
        <w:jc w:val="both"/>
        <w:rPr>
          <w:rFonts w:ascii="Arial" w:hAnsi="Arial" w:cs="Arial"/>
        </w:rPr>
      </w:pPr>
      <w:r w:rsidRPr="00577084">
        <w:rPr>
          <w:rFonts w:ascii="Arial" w:hAnsi="Arial" w:cs="Arial"/>
        </w:rPr>
        <w:t xml:space="preserve">British Business Bank (2021). </w:t>
      </w:r>
      <w:r w:rsidRPr="00577084">
        <w:rPr>
          <w:rFonts w:ascii="Arial" w:hAnsi="Arial" w:cs="Arial"/>
          <w:i/>
          <w:iCs/>
        </w:rPr>
        <w:t>Start Up Loans - small businesses can borrow up to £25,000</w:t>
      </w:r>
      <w:r w:rsidRPr="00577084">
        <w:rPr>
          <w:rFonts w:ascii="Arial" w:hAnsi="Arial" w:cs="Arial"/>
        </w:rPr>
        <w:t>. [online] Start Up Loans Company. Available at: https://www.startuploans.co.uk/ [Accessed 24 Jun. 2026].</w:t>
      </w:r>
    </w:p>
    <w:p w14:paraId="43169752" w14:textId="77777777" w:rsidR="00362B95" w:rsidRPr="00577084" w:rsidRDefault="00362B95" w:rsidP="00493685">
      <w:pPr>
        <w:pStyle w:val="NormalWeb"/>
        <w:spacing w:before="0" w:beforeAutospacing="0" w:after="240" w:afterAutospacing="0" w:line="360" w:lineRule="auto"/>
        <w:jc w:val="both"/>
        <w:rPr>
          <w:rFonts w:ascii="Arial" w:hAnsi="Arial" w:cs="Arial"/>
          <w:lang w:val="en-US"/>
        </w:rPr>
      </w:pPr>
      <w:r w:rsidRPr="00577084">
        <w:rPr>
          <w:rFonts w:ascii="Arial" w:hAnsi="Arial" w:cs="Arial"/>
          <w:lang w:val="en-US"/>
        </w:rPr>
        <w:t xml:space="preserve">Chaffey, D. and Ellis-Chadwick, F. (2019) </w:t>
      </w:r>
      <w:r w:rsidRPr="00577084">
        <w:rPr>
          <w:rFonts w:ascii="Arial" w:hAnsi="Arial" w:cs="Arial"/>
          <w:i/>
          <w:iCs/>
          <w:lang w:val="en-US"/>
        </w:rPr>
        <w:t>Digital marketing: Strategy, implementation and practice</w:t>
      </w:r>
      <w:r w:rsidRPr="00577084">
        <w:rPr>
          <w:rFonts w:ascii="Arial" w:hAnsi="Arial" w:cs="Arial"/>
          <w:lang w:val="en-US"/>
        </w:rPr>
        <w:t xml:space="preserve">. 7th edn. Harlow: Pearson. Available at: </w:t>
      </w:r>
      <w:hyperlink r:id="rId17" w:history="1">
        <w:r w:rsidRPr="00577084">
          <w:rPr>
            <w:rStyle w:val="Hyperlink"/>
            <w:rFonts w:ascii="Arial" w:hAnsi="Arial" w:cs="Arial"/>
            <w:lang w:val="en-US"/>
          </w:rPr>
          <w:t>https://books.google.com/books/about/Digital_Marketing.html?id=7gGzuAEACAAJ</w:t>
        </w:r>
      </w:hyperlink>
      <w:r w:rsidRPr="00577084">
        <w:rPr>
          <w:rFonts w:ascii="Arial" w:hAnsi="Arial" w:cs="Arial"/>
          <w:lang w:val="en-US"/>
        </w:rPr>
        <w:t xml:space="preserve"> (Accessed: 24 June 2026).</w:t>
      </w:r>
    </w:p>
    <w:p w14:paraId="54B8103C" w14:textId="77777777" w:rsidR="00362B95" w:rsidRPr="00577084" w:rsidRDefault="00362B95" w:rsidP="00493685">
      <w:pPr>
        <w:pStyle w:val="NormalWeb"/>
        <w:spacing w:before="0" w:beforeAutospacing="0" w:after="240" w:afterAutospacing="0" w:line="360" w:lineRule="auto"/>
        <w:jc w:val="both"/>
        <w:rPr>
          <w:rFonts w:ascii="Arial" w:hAnsi="Arial" w:cs="Arial"/>
          <w:lang w:val="en-US"/>
        </w:rPr>
      </w:pPr>
      <w:r w:rsidRPr="00577084">
        <w:rPr>
          <w:rFonts w:ascii="Arial" w:hAnsi="Arial" w:cs="Arial"/>
          <w:lang w:val="en-US"/>
        </w:rPr>
        <w:t xml:space="preserve">GOV.UK (2026) </w:t>
      </w:r>
      <w:r w:rsidRPr="00577084">
        <w:rPr>
          <w:rFonts w:ascii="Arial" w:hAnsi="Arial" w:cs="Arial"/>
          <w:i/>
          <w:iCs/>
          <w:lang w:val="en-US"/>
        </w:rPr>
        <w:t>Set up a private limited company</w:t>
      </w:r>
      <w:r w:rsidRPr="00577084">
        <w:rPr>
          <w:rFonts w:ascii="Arial" w:hAnsi="Arial" w:cs="Arial"/>
          <w:lang w:val="en-US"/>
        </w:rPr>
        <w:t xml:space="preserve">. Available at: </w:t>
      </w:r>
      <w:hyperlink r:id="rId18" w:history="1">
        <w:r w:rsidRPr="00577084">
          <w:rPr>
            <w:rStyle w:val="Hyperlink"/>
            <w:rFonts w:ascii="Arial" w:hAnsi="Arial" w:cs="Arial"/>
            <w:lang w:val="en-US"/>
          </w:rPr>
          <w:t>https://www.gov.uk/limited-company-formation</w:t>
        </w:r>
      </w:hyperlink>
      <w:r w:rsidRPr="00577084">
        <w:rPr>
          <w:rFonts w:ascii="Arial" w:hAnsi="Arial" w:cs="Arial"/>
          <w:lang w:val="en-US"/>
        </w:rPr>
        <w:t xml:space="preserve"> (Accessed: 24 June 2026).</w:t>
      </w:r>
    </w:p>
    <w:p w14:paraId="3453B9C5" w14:textId="77777777" w:rsidR="00362B95" w:rsidRPr="00577084" w:rsidRDefault="00362B95" w:rsidP="00493685">
      <w:pPr>
        <w:pStyle w:val="NormalWeb"/>
        <w:spacing w:before="0" w:beforeAutospacing="0" w:after="240" w:afterAutospacing="0" w:line="360" w:lineRule="auto"/>
        <w:jc w:val="both"/>
        <w:rPr>
          <w:rFonts w:ascii="Arial" w:hAnsi="Arial" w:cs="Arial"/>
          <w:lang w:val="en-US"/>
        </w:rPr>
      </w:pPr>
      <w:r w:rsidRPr="00577084">
        <w:rPr>
          <w:rFonts w:ascii="Arial" w:hAnsi="Arial" w:cs="Arial"/>
          <w:lang w:val="en-US"/>
        </w:rPr>
        <w:t xml:space="preserve">Gregg's plc (2025) </w:t>
      </w:r>
      <w:r w:rsidRPr="00577084">
        <w:rPr>
          <w:rFonts w:ascii="Arial" w:hAnsi="Arial" w:cs="Arial"/>
          <w:i/>
          <w:iCs/>
          <w:lang w:val="en-US"/>
        </w:rPr>
        <w:t>Annual Report and Accounts 2024</w:t>
      </w:r>
      <w:r w:rsidRPr="00577084">
        <w:rPr>
          <w:rFonts w:ascii="Arial" w:hAnsi="Arial" w:cs="Arial"/>
          <w:lang w:val="en-US"/>
        </w:rPr>
        <w:t xml:space="preserve">. Available at: </w:t>
      </w:r>
      <w:hyperlink r:id="rId19" w:history="1">
        <w:r w:rsidRPr="00577084">
          <w:rPr>
            <w:rStyle w:val="Hyperlink"/>
            <w:rFonts w:ascii="Arial" w:hAnsi="Arial" w:cs="Arial"/>
            <w:lang w:val="en-US"/>
          </w:rPr>
          <w:t>https://data.fca.org.uk/artefacts/NSM/Portal/NI-000118042/NI-000118042.pdf</w:t>
        </w:r>
      </w:hyperlink>
      <w:r w:rsidRPr="00577084">
        <w:rPr>
          <w:rFonts w:ascii="Arial" w:hAnsi="Arial" w:cs="Arial"/>
          <w:lang w:val="en-US"/>
        </w:rPr>
        <w:t xml:space="preserve"> (Accessed: 24 June 2026).</w:t>
      </w:r>
    </w:p>
    <w:p w14:paraId="0B0A8A98" w14:textId="77777777" w:rsidR="00362B95" w:rsidRPr="00577084" w:rsidRDefault="00362B95" w:rsidP="00493685">
      <w:pPr>
        <w:pStyle w:val="NormalWeb"/>
        <w:spacing w:before="0" w:beforeAutospacing="0" w:after="240" w:afterAutospacing="0" w:line="360" w:lineRule="auto"/>
        <w:jc w:val="both"/>
        <w:rPr>
          <w:rFonts w:ascii="Arial" w:hAnsi="Arial" w:cs="Arial"/>
          <w:lang w:val="en-US"/>
        </w:rPr>
      </w:pPr>
      <w:r w:rsidRPr="00577084">
        <w:rPr>
          <w:rFonts w:ascii="Arial" w:hAnsi="Arial" w:cs="Arial"/>
          <w:lang w:val="en-US"/>
        </w:rPr>
        <w:t xml:space="preserve">LEON (2026b) </w:t>
      </w:r>
      <w:r w:rsidRPr="00577084">
        <w:rPr>
          <w:rFonts w:ascii="Arial" w:hAnsi="Arial" w:cs="Arial"/>
          <w:i/>
          <w:iCs/>
          <w:lang w:val="en-US"/>
        </w:rPr>
        <w:t>Food sustainability</w:t>
      </w:r>
      <w:r w:rsidRPr="00577084">
        <w:rPr>
          <w:rFonts w:ascii="Arial" w:hAnsi="Arial" w:cs="Arial"/>
          <w:lang w:val="en-US"/>
        </w:rPr>
        <w:t xml:space="preserve">. Available at: </w:t>
      </w:r>
      <w:hyperlink r:id="rId20" w:history="1">
        <w:r w:rsidRPr="00577084">
          <w:rPr>
            <w:rStyle w:val="Hyperlink"/>
            <w:rFonts w:ascii="Arial" w:hAnsi="Arial" w:cs="Arial"/>
            <w:lang w:val="en-US"/>
          </w:rPr>
          <w:t>https://leon.co/food-sustainability/</w:t>
        </w:r>
      </w:hyperlink>
      <w:r w:rsidRPr="00577084">
        <w:rPr>
          <w:rFonts w:ascii="Arial" w:hAnsi="Arial" w:cs="Arial"/>
          <w:lang w:val="en-US"/>
        </w:rPr>
        <w:t xml:space="preserve"> (Accessed: 24 June 2026).</w:t>
      </w:r>
    </w:p>
    <w:p w14:paraId="2E739C65" w14:textId="77777777" w:rsidR="00362B95" w:rsidRPr="00577084" w:rsidRDefault="00362B95" w:rsidP="00493685">
      <w:pPr>
        <w:pStyle w:val="NormalWeb"/>
        <w:spacing w:before="0" w:beforeAutospacing="0" w:after="240" w:afterAutospacing="0" w:line="360" w:lineRule="auto"/>
        <w:rPr>
          <w:rFonts w:ascii="Arial" w:hAnsi="Arial" w:cs="Arial"/>
        </w:rPr>
      </w:pPr>
      <w:r w:rsidRPr="00577084">
        <w:rPr>
          <w:rFonts w:ascii="Arial" w:hAnsi="Arial" w:cs="Arial"/>
        </w:rPr>
        <w:t xml:space="preserve">Ormston, A. (2025). </w:t>
      </w:r>
      <w:r w:rsidRPr="00577084">
        <w:rPr>
          <w:rFonts w:ascii="Arial" w:hAnsi="Arial" w:cs="Arial"/>
          <w:i/>
          <w:iCs/>
        </w:rPr>
        <w:t>PESTLE Analysis: A Guide to Understanding Market Influences</w:t>
      </w:r>
      <w:r w:rsidRPr="00577084">
        <w:rPr>
          <w:rFonts w:ascii="Arial" w:hAnsi="Arial" w:cs="Arial"/>
        </w:rPr>
        <w:t>. [online] B2B International. Available at: https://www.b2binternational.com/2025/04/03/pestle-analysis/ [Accessed 24 Jun. 2026].</w:t>
      </w:r>
    </w:p>
    <w:p w14:paraId="2443AADB" w14:textId="77777777" w:rsidR="00362B95" w:rsidRPr="00577084" w:rsidRDefault="00362B95" w:rsidP="00493685">
      <w:pPr>
        <w:pStyle w:val="NormalWeb"/>
        <w:spacing w:after="240" w:line="360" w:lineRule="auto"/>
        <w:jc w:val="both"/>
        <w:rPr>
          <w:rFonts w:ascii="Arial" w:hAnsi="Arial" w:cs="Arial"/>
        </w:rPr>
      </w:pPr>
      <w:r w:rsidRPr="00577084">
        <w:rPr>
          <w:rFonts w:ascii="Arial" w:hAnsi="Arial" w:cs="Arial"/>
          <w:lang w:val="en-US"/>
        </w:rPr>
        <w:t xml:space="preserve">Osterwalder, A. and Pigneur, Y. (2010) </w:t>
      </w:r>
      <w:r w:rsidRPr="00577084">
        <w:rPr>
          <w:rFonts w:ascii="Arial" w:hAnsi="Arial" w:cs="Arial"/>
          <w:i/>
          <w:iCs/>
          <w:lang w:val="en-US"/>
        </w:rPr>
        <w:t>Business model generation: A handbook for visionaries, game changers, and challengers</w:t>
      </w:r>
      <w:r w:rsidRPr="00577084">
        <w:rPr>
          <w:rFonts w:ascii="Arial" w:hAnsi="Arial" w:cs="Arial"/>
          <w:lang w:val="en-US"/>
        </w:rPr>
        <w:t xml:space="preserve">. Hoboken, NJ: John Wiley &amp; Sons. Available at: </w:t>
      </w:r>
      <w:hyperlink r:id="rId21" w:history="1">
        <w:r w:rsidRPr="00577084">
          <w:rPr>
            <w:rStyle w:val="Hyperlink"/>
            <w:rFonts w:ascii="Arial" w:hAnsi="Arial" w:cs="Arial"/>
            <w:lang w:val="en-US"/>
          </w:rPr>
          <w:t>https://www.wiley.com/en-us/Business%2BModel%2BGeneration%3A%2BA%2BHandbook%2Bfor%2BVisionarie</w:t>
        </w:r>
        <w:r w:rsidRPr="00577084">
          <w:rPr>
            <w:rStyle w:val="Hyperlink"/>
            <w:rFonts w:ascii="Arial" w:hAnsi="Arial" w:cs="Arial"/>
            <w:lang w:val="en-US"/>
          </w:rPr>
          <w:lastRenderedPageBreak/>
          <w:t>s%2C%2BGame%2BChangers%2C%2Band%2BChallengers-p-9780470876411</w:t>
        </w:r>
      </w:hyperlink>
      <w:r w:rsidRPr="00577084">
        <w:rPr>
          <w:rFonts w:ascii="Arial" w:hAnsi="Arial" w:cs="Arial"/>
          <w:lang w:val="en-US"/>
        </w:rPr>
        <w:t xml:space="preserve"> (Accessed: 24 June 2026). </w:t>
      </w:r>
    </w:p>
    <w:p w14:paraId="52FE5711" w14:textId="77777777" w:rsidR="00362B95" w:rsidRPr="00577084" w:rsidRDefault="00362B95" w:rsidP="00493685">
      <w:pPr>
        <w:pStyle w:val="NormalWeb"/>
        <w:spacing w:before="0" w:beforeAutospacing="0" w:after="240" w:afterAutospacing="0" w:line="360" w:lineRule="auto"/>
        <w:jc w:val="both"/>
        <w:rPr>
          <w:rFonts w:ascii="Arial" w:hAnsi="Arial" w:cs="Arial"/>
          <w:lang w:val="en-US"/>
        </w:rPr>
      </w:pPr>
      <w:r w:rsidRPr="00577084">
        <w:rPr>
          <w:rFonts w:ascii="Arial" w:hAnsi="Arial" w:cs="Arial"/>
          <w:lang w:val="en-US"/>
        </w:rPr>
        <w:t xml:space="preserve">Porter, M.E. (1985) </w:t>
      </w:r>
      <w:r w:rsidRPr="00577084">
        <w:rPr>
          <w:rFonts w:ascii="Arial" w:hAnsi="Arial" w:cs="Arial"/>
          <w:i/>
          <w:iCs/>
          <w:lang w:val="en-US"/>
        </w:rPr>
        <w:t>Competitive advantage: Creating and sustaining superior performance</w:t>
      </w:r>
      <w:r w:rsidRPr="00577084">
        <w:rPr>
          <w:rFonts w:ascii="Arial" w:hAnsi="Arial" w:cs="Arial"/>
          <w:lang w:val="en-US"/>
        </w:rPr>
        <w:t xml:space="preserve">. New York: Free Press. Available at: </w:t>
      </w:r>
      <w:hyperlink r:id="rId22" w:history="1">
        <w:r w:rsidRPr="00577084">
          <w:rPr>
            <w:rStyle w:val="Hyperlink"/>
            <w:rFonts w:ascii="Arial" w:hAnsi="Arial" w:cs="Arial"/>
            <w:lang w:val="en-US"/>
          </w:rPr>
          <w:t>https://www.hbs.edu/faculty/Pages/item.aspx?num=193</w:t>
        </w:r>
      </w:hyperlink>
      <w:r w:rsidRPr="00577084">
        <w:rPr>
          <w:rFonts w:ascii="Arial" w:hAnsi="Arial" w:cs="Arial"/>
          <w:lang w:val="en-US"/>
        </w:rPr>
        <w:t xml:space="preserve"> (Accessed: 24 June 2026).</w:t>
      </w:r>
    </w:p>
    <w:p w14:paraId="025F1A45" w14:textId="77777777" w:rsidR="00362B95" w:rsidRPr="00577084" w:rsidRDefault="00362B95" w:rsidP="00493685">
      <w:pPr>
        <w:pStyle w:val="NormalWeb"/>
        <w:spacing w:before="0" w:beforeAutospacing="0" w:after="240" w:afterAutospacing="0" w:line="360" w:lineRule="auto"/>
        <w:jc w:val="both"/>
        <w:rPr>
          <w:rFonts w:ascii="Arial" w:hAnsi="Arial" w:cs="Arial"/>
          <w:lang w:val="en-US"/>
        </w:rPr>
      </w:pPr>
      <w:r w:rsidRPr="00577084">
        <w:rPr>
          <w:rFonts w:ascii="Arial" w:hAnsi="Arial" w:cs="Arial"/>
          <w:lang w:val="en-US"/>
        </w:rPr>
        <w:t xml:space="preserve">Pret A Manger (2024) </w:t>
      </w:r>
      <w:r w:rsidRPr="00577084">
        <w:rPr>
          <w:rFonts w:ascii="Arial" w:hAnsi="Arial" w:cs="Arial"/>
          <w:i/>
          <w:iCs/>
          <w:lang w:val="en-US"/>
        </w:rPr>
        <w:t>Doing the right thing: Environment, Social and Governance Report 2024</w:t>
      </w:r>
      <w:r w:rsidRPr="00577084">
        <w:rPr>
          <w:rFonts w:ascii="Arial" w:hAnsi="Arial" w:cs="Arial"/>
          <w:lang w:val="en-US"/>
        </w:rPr>
        <w:t xml:space="preserve">. Available at: </w:t>
      </w:r>
      <w:hyperlink r:id="rId23" w:history="1">
        <w:r w:rsidRPr="00577084">
          <w:rPr>
            <w:rStyle w:val="Hyperlink"/>
            <w:rFonts w:ascii="Arial" w:hAnsi="Arial" w:cs="Arial"/>
            <w:lang w:val="en-US"/>
          </w:rPr>
          <w:t>https://downloads.ctfassets.net/4zu8gvmtwqss/5v3k1xOdM0urenVPUNfssk/3feafaa2bde90b7e05d384ccd50e222f/ESG_Report_2024_-_190924.pdf</w:t>
        </w:r>
      </w:hyperlink>
      <w:r w:rsidRPr="00577084">
        <w:rPr>
          <w:rFonts w:ascii="Arial" w:hAnsi="Arial" w:cs="Arial"/>
          <w:lang w:val="en-US"/>
        </w:rPr>
        <w:t xml:space="preserve"> (Accessed: 24 June 2026).</w:t>
      </w:r>
    </w:p>
    <w:p w14:paraId="157F7C8C" w14:textId="77777777" w:rsidR="00362B95" w:rsidRPr="00577084" w:rsidRDefault="00362B95" w:rsidP="00493685">
      <w:pPr>
        <w:pStyle w:val="NormalWeb"/>
        <w:spacing w:before="0" w:beforeAutospacing="0" w:after="240" w:afterAutospacing="0" w:line="360" w:lineRule="auto"/>
        <w:jc w:val="both"/>
        <w:rPr>
          <w:rFonts w:ascii="Arial" w:hAnsi="Arial" w:cs="Arial"/>
          <w:lang w:val="en-US"/>
        </w:rPr>
      </w:pPr>
      <w:r w:rsidRPr="00577084">
        <w:rPr>
          <w:rFonts w:ascii="Arial" w:hAnsi="Arial" w:cs="Arial"/>
          <w:lang w:val="en-US"/>
        </w:rPr>
        <w:t xml:space="preserve">Ries, E. (2011) </w:t>
      </w:r>
      <w:r w:rsidRPr="00577084">
        <w:rPr>
          <w:rFonts w:ascii="Arial" w:hAnsi="Arial" w:cs="Arial"/>
          <w:i/>
          <w:iCs/>
          <w:lang w:val="en-US"/>
        </w:rPr>
        <w:t>The lean startup: How today’s entrepreneurs use continuous innovation to create radically successful businesses</w:t>
      </w:r>
      <w:r w:rsidRPr="00577084">
        <w:rPr>
          <w:rFonts w:ascii="Arial" w:hAnsi="Arial" w:cs="Arial"/>
          <w:lang w:val="en-US"/>
        </w:rPr>
        <w:t xml:space="preserve">. New York: Crown Business. Available at: </w:t>
      </w:r>
      <w:hyperlink r:id="rId24" w:history="1">
        <w:r w:rsidRPr="00577084">
          <w:rPr>
            <w:rStyle w:val="Hyperlink"/>
            <w:rFonts w:ascii="Arial" w:hAnsi="Arial" w:cs="Arial"/>
            <w:lang w:val="en-US"/>
          </w:rPr>
          <w:t>https://books.google.com/books/about/The_Lean_Startup.html?id=tvfyz-4JILwC</w:t>
        </w:r>
      </w:hyperlink>
      <w:r w:rsidRPr="00577084">
        <w:rPr>
          <w:rFonts w:ascii="Arial" w:hAnsi="Arial" w:cs="Arial"/>
          <w:lang w:val="en-US"/>
        </w:rPr>
        <w:t xml:space="preserve"> (Accessed: 24 June 2026).</w:t>
      </w:r>
    </w:p>
    <w:p w14:paraId="56D9B22B" w14:textId="77777777" w:rsidR="00362B95" w:rsidRPr="00577084" w:rsidRDefault="00362B95" w:rsidP="00493685">
      <w:pPr>
        <w:pStyle w:val="NormalWeb"/>
        <w:spacing w:before="0" w:beforeAutospacing="0" w:after="240" w:afterAutospacing="0" w:line="360" w:lineRule="auto"/>
        <w:jc w:val="both"/>
        <w:rPr>
          <w:rFonts w:ascii="Arial" w:hAnsi="Arial" w:cs="Arial"/>
          <w:lang w:val="en-US"/>
        </w:rPr>
      </w:pPr>
      <w:r w:rsidRPr="00577084">
        <w:rPr>
          <w:rFonts w:ascii="Arial" w:hAnsi="Arial" w:cs="Arial"/>
          <w:lang w:val="en-US"/>
        </w:rPr>
        <w:t xml:space="preserve">The Food Foundation (2024) </w:t>
      </w:r>
      <w:r w:rsidRPr="00577084">
        <w:rPr>
          <w:rFonts w:ascii="Arial" w:hAnsi="Arial" w:cs="Arial"/>
          <w:i/>
          <w:iCs/>
          <w:lang w:val="en-US"/>
        </w:rPr>
        <w:t>The State of the Nation’s Food Industry 2024</w:t>
      </w:r>
      <w:r w:rsidRPr="00577084">
        <w:rPr>
          <w:rFonts w:ascii="Arial" w:hAnsi="Arial" w:cs="Arial"/>
          <w:lang w:val="en-US"/>
        </w:rPr>
        <w:t xml:space="preserve">. Available at: </w:t>
      </w:r>
      <w:hyperlink r:id="rId25" w:history="1">
        <w:r w:rsidRPr="00577084">
          <w:rPr>
            <w:rStyle w:val="Hyperlink"/>
            <w:rFonts w:ascii="Arial" w:hAnsi="Arial" w:cs="Arial"/>
            <w:lang w:val="en-US"/>
          </w:rPr>
          <w:t>https://foodfoundation.org.uk/sites/default/files/2024-11/SofNFI_Report_FINAL_LIVE%202024.pdf</w:t>
        </w:r>
      </w:hyperlink>
      <w:r w:rsidRPr="00577084">
        <w:rPr>
          <w:rFonts w:ascii="Arial" w:hAnsi="Arial" w:cs="Arial"/>
          <w:lang w:val="en-US"/>
        </w:rPr>
        <w:t xml:space="preserve"> (Accessed: 24 June 2026).</w:t>
      </w:r>
    </w:p>
    <w:p w14:paraId="78950C03" w14:textId="77777777" w:rsidR="00362B95" w:rsidRPr="00577084" w:rsidRDefault="00362B95" w:rsidP="00493685">
      <w:pPr>
        <w:pStyle w:val="NormalWeb"/>
        <w:spacing w:before="0" w:beforeAutospacing="0" w:after="240" w:afterAutospacing="0" w:line="360" w:lineRule="auto"/>
        <w:jc w:val="both"/>
        <w:rPr>
          <w:rFonts w:ascii="Arial" w:hAnsi="Arial" w:cs="Arial"/>
          <w:lang w:val="en-US"/>
        </w:rPr>
      </w:pPr>
      <w:r w:rsidRPr="00577084">
        <w:rPr>
          <w:rFonts w:ascii="Arial" w:hAnsi="Arial" w:cs="Arial"/>
          <w:lang w:val="en-US"/>
        </w:rPr>
        <w:t xml:space="preserve">WRAP (2025) </w:t>
      </w:r>
      <w:r w:rsidRPr="00577084">
        <w:rPr>
          <w:rFonts w:ascii="Arial" w:hAnsi="Arial" w:cs="Arial"/>
          <w:i/>
          <w:iCs/>
          <w:lang w:val="en-US"/>
        </w:rPr>
        <w:t>UK Food Waste and Food Surplus: Key Facts</w:t>
      </w:r>
      <w:r w:rsidRPr="00577084">
        <w:rPr>
          <w:rFonts w:ascii="Arial" w:hAnsi="Arial" w:cs="Arial"/>
          <w:lang w:val="en-US"/>
        </w:rPr>
        <w:t xml:space="preserve">. Available at: </w:t>
      </w:r>
      <w:hyperlink r:id="rId26" w:history="1">
        <w:r w:rsidRPr="00577084">
          <w:rPr>
            <w:rStyle w:val="Hyperlink"/>
            <w:rFonts w:ascii="Arial" w:hAnsi="Arial" w:cs="Arial"/>
            <w:lang w:val="en-US"/>
          </w:rPr>
          <w:t>https://www.wrap.ngo/resources/report/uk-food-waste-food-surplus-key-facts</w:t>
        </w:r>
      </w:hyperlink>
      <w:r w:rsidRPr="00577084">
        <w:rPr>
          <w:rFonts w:ascii="Arial" w:hAnsi="Arial" w:cs="Arial"/>
          <w:lang w:val="en-US"/>
        </w:rPr>
        <w:t xml:space="preserve"> (Accessed: 24 June 2026).</w:t>
      </w:r>
    </w:p>
    <w:p w14:paraId="08FABA9E" w14:textId="77777777" w:rsidR="00362B95" w:rsidRPr="00577084" w:rsidRDefault="00362B95" w:rsidP="00493685">
      <w:pPr>
        <w:pStyle w:val="NormalWeb"/>
        <w:spacing w:before="0" w:beforeAutospacing="0" w:after="240" w:afterAutospacing="0" w:line="360" w:lineRule="auto"/>
        <w:jc w:val="both"/>
        <w:rPr>
          <w:rFonts w:ascii="Arial" w:hAnsi="Arial" w:cs="Arial"/>
          <w:lang w:val="en-US"/>
        </w:rPr>
      </w:pPr>
    </w:p>
    <w:p w14:paraId="15D5E5B1" w14:textId="77777777" w:rsidR="00362B95" w:rsidRPr="00577084" w:rsidRDefault="00362B95" w:rsidP="00493685">
      <w:pPr>
        <w:pStyle w:val="NormalWeb"/>
        <w:spacing w:before="0" w:beforeAutospacing="0" w:after="240" w:afterAutospacing="0" w:line="360" w:lineRule="auto"/>
        <w:jc w:val="both"/>
        <w:rPr>
          <w:rFonts w:ascii="Arial" w:hAnsi="Arial" w:cs="Arial"/>
          <w:lang w:val="en-US"/>
        </w:rPr>
      </w:pPr>
    </w:p>
    <w:p w14:paraId="49D963CF" w14:textId="77777777" w:rsidR="00362B95" w:rsidRPr="00577084" w:rsidRDefault="00362B95" w:rsidP="00362B95">
      <w:pPr>
        <w:pStyle w:val="NormalWeb"/>
        <w:spacing w:before="0" w:beforeAutospacing="0" w:after="240" w:afterAutospacing="0" w:line="360" w:lineRule="auto"/>
        <w:jc w:val="both"/>
        <w:rPr>
          <w:rFonts w:ascii="Arial" w:hAnsi="Arial" w:cs="Arial"/>
          <w:lang w:val="en-US"/>
        </w:rPr>
      </w:pPr>
    </w:p>
    <w:p w14:paraId="33D6D1FE" w14:textId="77777777" w:rsidR="00362B95" w:rsidRPr="00577084" w:rsidRDefault="00362B95" w:rsidP="00362B95">
      <w:pPr>
        <w:pStyle w:val="NormalWeb"/>
        <w:spacing w:before="0" w:beforeAutospacing="0" w:after="240" w:afterAutospacing="0" w:line="360" w:lineRule="auto"/>
        <w:jc w:val="both"/>
        <w:rPr>
          <w:rFonts w:ascii="Arial" w:hAnsi="Arial" w:cs="Arial"/>
          <w:lang w:val="en-US"/>
        </w:rPr>
      </w:pPr>
    </w:p>
    <w:p w14:paraId="5342D64A" w14:textId="77777777" w:rsidR="00362B95" w:rsidRPr="00577084" w:rsidRDefault="00362B95" w:rsidP="00362B95">
      <w:pPr>
        <w:pStyle w:val="NormalWeb"/>
        <w:spacing w:before="0" w:beforeAutospacing="0" w:after="240" w:afterAutospacing="0" w:line="360" w:lineRule="auto"/>
        <w:jc w:val="both"/>
        <w:rPr>
          <w:rFonts w:ascii="Arial" w:hAnsi="Arial" w:cs="Arial"/>
          <w:lang w:val="en-US"/>
        </w:rPr>
      </w:pPr>
    </w:p>
    <w:p w14:paraId="4623A6A1" w14:textId="77777777" w:rsidR="00362B95" w:rsidRPr="00577084" w:rsidRDefault="00362B95" w:rsidP="00577084">
      <w:pPr>
        <w:pStyle w:val="Heading1"/>
        <w:rPr>
          <w:rFonts w:ascii="Arial" w:hAnsi="Arial" w:cs="Arial"/>
          <w:color w:val="auto"/>
          <w:sz w:val="24"/>
          <w:szCs w:val="24"/>
        </w:rPr>
      </w:pPr>
      <w:bookmarkStart w:id="7" w:name="_Toc233238487"/>
      <w:r w:rsidRPr="00577084">
        <w:rPr>
          <w:rFonts w:ascii="Arial" w:hAnsi="Arial" w:cs="Arial"/>
          <w:color w:val="auto"/>
          <w:sz w:val="24"/>
          <w:szCs w:val="24"/>
        </w:rPr>
        <w:lastRenderedPageBreak/>
        <w:t>8. Appendix</w:t>
      </w:r>
      <w:bookmarkEnd w:id="7"/>
    </w:p>
    <w:p w14:paraId="60BC4ED8" w14:textId="77777777" w:rsidR="00577084" w:rsidRPr="00980D27" w:rsidRDefault="00577084" w:rsidP="00577084">
      <w:pPr>
        <w:spacing w:before="100" w:beforeAutospacing="1" w:after="100" w:afterAutospacing="1" w:line="240" w:lineRule="auto"/>
        <w:rPr>
          <w:rFonts w:ascii="Arial" w:eastAsia="Times New Roman" w:hAnsi="Arial" w:cs="Arial"/>
          <w:sz w:val="24"/>
          <w:szCs w:val="24"/>
          <w:lang w:eastAsia="en-GB"/>
        </w:rPr>
      </w:pPr>
      <w:r w:rsidRPr="00577084">
        <w:rPr>
          <w:rFonts w:ascii="Arial" w:eastAsia="Times New Roman" w:hAnsi="Arial" w:cs="Arial"/>
          <w:b/>
          <w:bCs/>
          <w:sz w:val="24"/>
          <w:szCs w:val="24"/>
          <w:lang w:eastAsia="en-GB"/>
        </w:rPr>
        <w:t>Table 1: First-Month Funding Sources</w:t>
      </w:r>
    </w:p>
    <w:p w14:paraId="3329A4F0" w14:textId="77777777" w:rsidR="00577084" w:rsidRPr="00577084" w:rsidRDefault="00577084" w:rsidP="00577084">
      <w:pPr>
        <w:spacing w:before="100" w:beforeAutospacing="1" w:after="100" w:afterAutospacing="1" w:line="240" w:lineRule="auto"/>
        <w:rPr>
          <w:rFonts w:ascii="Arial" w:eastAsia="Times New Roman" w:hAnsi="Arial" w:cs="Arial"/>
          <w:b/>
          <w:bCs/>
          <w:sz w:val="24"/>
          <w:szCs w:val="24"/>
          <w:lang w:eastAsia="en-GB"/>
        </w:rPr>
      </w:pPr>
      <w:r w:rsidRPr="00577084">
        <w:rPr>
          <w:rFonts w:ascii="Arial" w:hAnsi="Arial" w:cs="Arial"/>
          <w:noProof/>
          <w:lang w:eastAsia="en-GB"/>
        </w:rPr>
        <w:drawing>
          <wp:inline distT="0" distB="0" distL="0" distR="0" wp14:anchorId="520AD1B8" wp14:editId="041C56EA">
            <wp:extent cx="5943600" cy="1549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5943600" cy="1549400"/>
                    </a:xfrm>
                    <a:prstGeom prst="rect">
                      <a:avLst/>
                    </a:prstGeom>
                  </pic:spPr>
                </pic:pic>
              </a:graphicData>
            </a:graphic>
          </wp:inline>
        </w:drawing>
      </w:r>
    </w:p>
    <w:p w14:paraId="5FA95750" w14:textId="77777777" w:rsidR="00577084" w:rsidRPr="00980D27" w:rsidRDefault="00577084" w:rsidP="00577084">
      <w:pPr>
        <w:spacing w:before="100" w:beforeAutospacing="1" w:after="100" w:afterAutospacing="1" w:line="240" w:lineRule="auto"/>
        <w:rPr>
          <w:rFonts w:ascii="Arial" w:eastAsia="Times New Roman" w:hAnsi="Arial" w:cs="Arial"/>
          <w:sz w:val="24"/>
          <w:szCs w:val="24"/>
          <w:lang w:eastAsia="en-GB"/>
        </w:rPr>
      </w:pPr>
      <w:r w:rsidRPr="00577084">
        <w:rPr>
          <w:rFonts w:ascii="Arial" w:eastAsia="Times New Roman" w:hAnsi="Arial" w:cs="Arial"/>
          <w:b/>
          <w:bCs/>
          <w:sz w:val="24"/>
          <w:szCs w:val="24"/>
          <w:lang w:eastAsia="en-GB"/>
        </w:rPr>
        <w:t>Table 2: First-Month Cash Out-Flows</w:t>
      </w:r>
    </w:p>
    <w:p w14:paraId="7E8786E1" w14:textId="77777777" w:rsidR="00577084" w:rsidRPr="00577084" w:rsidRDefault="00577084" w:rsidP="00577084">
      <w:pPr>
        <w:spacing w:before="100" w:beforeAutospacing="1" w:after="100" w:afterAutospacing="1" w:line="240" w:lineRule="auto"/>
        <w:rPr>
          <w:rFonts w:ascii="Arial" w:eastAsia="Times New Roman" w:hAnsi="Arial" w:cs="Arial"/>
          <w:b/>
          <w:bCs/>
          <w:sz w:val="24"/>
          <w:szCs w:val="24"/>
          <w:lang w:eastAsia="en-GB"/>
        </w:rPr>
      </w:pPr>
      <w:r w:rsidRPr="00577084">
        <w:rPr>
          <w:rFonts w:ascii="Arial" w:hAnsi="Arial" w:cs="Arial"/>
          <w:noProof/>
          <w:lang w:eastAsia="en-GB"/>
        </w:rPr>
        <w:drawing>
          <wp:inline distT="0" distB="0" distL="0" distR="0" wp14:anchorId="4E3F0508" wp14:editId="62B0DC52">
            <wp:extent cx="5943600" cy="377761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5943600" cy="3777615"/>
                    </a:xfrm>
                    <a:prstGeom prst="rect">
                      <a:avLst/>
                    </a:prstGeom>
                  </pic:spPr>
                </pic:pic>
              </a:graphicData>
            </a:graphic>
          </wp:inline>
        </w:drawing>
      </w:r>
    </w:p>
    <w:p w14:paraId="304E5861" w14:textId="77777777" w:rsidR="00577084" w:rsidRPr="00980D27" w:rsidRDefault="00577084" w:rsidP="00577084">
      <w:pPr>
        <w:spacing w:before="100" w:beforeAutospacing="1" w:after="100" w:afterAutospacing="1" w:line="240" w:lineRule="auto"/>
        <w:rPr>
          <w:rFonts w:ascii="Arial" w:eastAsia="Times New Roman" w:hAnsi="Arial" w:cs="Arial"/>
          <w:sz w:val="24"/>
          <w:szCs w:val="24"/>
          <w:lang w:eastAsia="en-GB"/>
        </w:rPr>
      </w:pPr>
      <w:r w:rsidRPr="00577084">
        <w:rPr>
          <w:rFonts w:ascii="Arial" w:eastAsia="Times New Roman" w:hAnsi="Arial" w:cs="Arial"/>
          <w:b/>
          <w:bCs/>
          <w:sz w:val="24"/>
          <w:szCs w:val="24"/>
          <w:lang w:eastAsia="en-GB"/>
        </w:rPr>
        <w:t>Table 3: First-Month Cash-Flow Summary</w:t>
      </w:r>
    </w:p>
    <w:p w14:paraId="48A157C8" w14:textId="77777777" w:rsidR="00577084" w:rsidRPr="00577084" w:rsidRDefault="00577084" w:rsidP="00577084">
      <w:pPr>
        <w:spacing w:before="100" w:beforeAutospacing="1" w:after="100" w:afterAutospacing="1" w:line="240" w:lineRule="auto"/>
        <w:rPr>
          <w:rFonts w:ascii="Arial" w:eastAsia="Times New Roman" w:hAnsi="Arial" w:cs="Arial"/>
          <w:b/>
          <w:bCs/>
          <w:sz w:val="24"/>
          <w:szCs w:val="24"/>
          <w:lang w:eastAsia="en-GB"/>
        </w:rPr>
      </w:pPr>
      <w:r w:rsidRPr="00577084">
        <w:rPr>
          <w:rFonts w:ascii="Arial" w:hAnsi="Arial" w:cs="Arial"/>
          <w:noProof/>
          <w:lang w:eastAsia="en-GB"/>
        </w:rPr>
        <w:drawing>
          <wp:inline distT="0" distB="0" distL="0" distR="0" wp14:anchorId="36011C84" wp14:editId="63AFCEEA">
            <wp:extent cx="3223260" cy="7696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3223260" cy="769620"/>
                    </a:xfrm>
                    <a:prstGeom prst="rect">
                      <a:avLst/>
                    </a:prstGeom>
                  </pic:spPr>
                </pic:pic>
              </a:graphicData>
            </a:graphic>
          </wp:inline>
        </w:drawing>
      </w:r>
    </w:p>
    <w:p w14:paraId="70B165A0" w14:textId="77777777" w:rsidR="00577084" w:rsidRPr="00577084" w:rsidRDefault="00577084" w:rsidP="00577084">
      <w:pPr>
        <w:spacing w:before="100" w:beforeAutospacing="1" w:after="100" w:afterAutospacing="1" w:line="240" w:lineRule="auto"/>
        <w:rPr>
          <w:rFonts w:ascii="Arial" w:eastAsia="Times New Roman" w:hAnsi="Arial" w:cs="Arial"/>
          <w:b/>
          <w:bCs/>
          <w:sz w:val="24"/>
          <w:szCs w:val="24"/>
          <w:lang w:eastAsia="en-GB"/>
        </w:rPr>
      </w:pPr>
    </w:p>
    <w:p w14:paraId="6094A063" w14:textId="77777777" w:rsidR="00577084" w:rsidRPr="00577084" w:rsidRDefault="00577084" w:rsidP="00577084">
      <w:pPr>
        <w:spacing w:before="100" w:beforeAutospacing="1" w:after="100" w:afterAutospacing="1" w:line="240" w:lineRule="auto"/>
        <w:rPr>
          <w:rFonts w:ascii="Arial" w:eastAsia="Times New Roman" w:hAnsi="Arial" w:cs="Arial"/>
          <w:sz w:val="24"/>
          <w:szCs w:val="24"/>
          <w:lang w:eastAsia="en-GB"/>
        </w:rPr>
      </w:pPr>
      <w:r w:rsidRPr="00577084">
        <w:rPr>
          <w:rFonts w:ascii="Arial" w:eastAsia="Times New Roman" w:hAnsi="Arial" w:cs="Arial"/>
          <w:b/>
          <w:bCs/>
          <w:sz w:val="24"/>
          <w:szCs w:val="24"/>
          <w:lang w:eastAsia="en-GB"/>
        </w:rPr>
        <w:t>Table 4: Six-Month Cash In-Flow Forecast</w:t>
      </w:r>
    </w:p>
    <w:p w14:paraId="40D9DA25" w14:textId="77777777" w:rsidR="00577084" w:rsidRPr="00577084" w:rsidRDefault="00577084" w:rsidP="00577084">
      <w:pPr>
        <w:spacing w:before="100" w:beforeAutospacing="1" w:after="100" w:afterAutospacing="1" w:line="240" w:lineRule="auto"/>
        <w:rPr>
          <w:rFonts w:ascii="Arial" w:eastAsia="Times New Roman" w:hAnsi="Arial" w:cs="Arial"/>
          <w:b/>
          <w:bCs/>
          <w:sz w:val="24"/>
          <w:szCs w:val="24"/>
          <w:lang w:eastAsia="en-GB"/>
        </w:rPr>
      </w:pPr>
      <w:r w:rsidRPr="00577084">
        <w:rPr>
          <w:rFonts w:ascii="Arial" w:hAnsi="Arial" w:cs="Arial"/>
          <w:noProof/>
          <w:lang w:eastAsia="en-GB"/>
        </w:rPr>
        <w:drawing>
          <wp:inline distT="0" distB="0" distL="0" distR="0" wp14:anchorId="6AA1D47A" wp14:editId="5D61349E">
            <wp:extent cx="5943600" cy="3154045"/>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5943600" cy="3154045"/>
                    </a:xfrm>
                    <a:prstGeom prst="rect">
                      <a:avLst/>
                    </a:prstGeom>
                  </pic:spPr>
                </pic:pic>
              </a:graphicData>
            </a:graphic>
          </wp:inline>
        </w:drawing>
      </w:r>
    </w:p>
    <w:p w14:paraId="009291AA" w14:textId="77777777" w:rsidR="00577084" w:rsidRPr="00577084" w:rsidRDefault="00577084" w:rsidP="00577084">
      <w:pPr>
        <w:spacing w:before="100" w:beforeAutospacing="1" w:after="100" w:afterAutospacing="1" w:line="240" w:lineRule="auto"/>
        <w:rPr>
          <w:rFonts w:ascii="Arial" w:eastAsia="Times New Roman" w:hAnsi="Arial" w:cs="Arial"/>
          <w:b/>
          <w:bCs/>
          <w:sz w:val="24"/>
          <w:szCs w:val="24"/>
          <w:lang w:eastAsia="en-GB"/>
        </w:rPr>
      </w:pPr>
    </w:p>
    <w:p w14:paraId="11EAE088" w14:textId="77777777" w:rsidR="00577084" w:rsidRPr="00577084" w:rsidRDefault="00577084" w:rsidP="00577084">
      <w:pPr>
        <w:spacing w:before="100" w:beforeAutospacing="1" w:after="100" w:afterAutospacing="1" w:line="240" w:lineRule="auto"/>
        <w:rPr>
          <w:rFonts w:ascii="Arial" w:eastAsia="Times New Roman" w:hAnsi="Arial" w:cs="Arial"/>
          <w:b/>
          <w:bCs/>
          <w:sz w:val="24"/>
          <w:szCs w:val="24"/>
          <w:lang w:eastAsia="en-GB"/>
        </w:rPr>
      </w:pPr>
    </w:p>
    <w:p w14:paraId="7AB4769A" w14:textId="77777777" w:rsidR="00577084" w:rsidRPr="00577084" w:rsidRDefault="00577084" w:rsidP="00577084">
      <w:pPr>
        <w:spacing w:before="100" w:beforeAutospacing="1" w:after="100" w:afterAutospacing="1" w:line="240" w:lineRule="auto"/>
        <w:rPr>
          <w:rFonts w:ascii="Arial" w:eastAsia="Times New Roman" w:hAnsi="Arial" w:cs="Arial"/>
          <w:b/>
          <w:bCs/>
          <w:sz w:val="24"/>
          <w:szCs w:val="24"/>
          <w:lang w:eastAsia="en-GB"/>
        </w:rPr>
      </w:pPr>
    </w:p>
    <w:p w14:paraId="7836FC4C" w14:textId="77777777" w:rsidR="00577084" w:rsidRPr="00577084" w:rsidRDefault="00577084" w:rsidP="00577084">
      <w:pPr>
        <w:spacing w:before="100" w:beforeAutospacing="1" w:after="100" w:afterAutospacing="1" w:line="240" w:lineRule="auto"/>
        <w:rPr>
          <w:rFonts w:ascii="Arial" w:eastAsia="Times New Roman" w:hAnsi="Arial" w:cs="Arial"/>
          <w:b/>
          <w:bCs/>
          <w:sz w:val="24"/>
          <w:szCs w:val="24"/>
          <w:lang w:eastAsia="en-GB"/>
        </w:rPr>
      </w:pPr>
    </w:p>
    <w:p w14:paraId="7079EC10" w14:textId="77777777" w:rsidR="00577084" w:rsidRPr="00577084" w:rsidRDefault="00577084" w:rsidP="00577084">
      <w:pPr>
        <w:spacing w:before="100" w:beforeAutospacing="1" w:after="100" w:afterAutospacing="1" w:line="240" w:lineRule="auto"/>
        <w:rPr>
          <w:rFonts w:ascii="Arial" w:eastAsia="Times New Roman" w:hAnsi="Arial" w:cs="Arial"/>
          <w:b/>
          <w:bCs/>
          <w:sz w:val="24"/>
          <w:szCs w:val="24"/>
          <w:lang w:eastAsia="en-GB"/>
        </w:rPr>
      </w:pPr>
    </w:p>
    <w:p w14:paraId="106216C7" w14:textId="77777777" w:rsidR="00577084" w:rsidRPr="00577084" w:rsidRDefault="00577084" w:rsidP="00577084">
      <w:pPr>
        <w:spacing w:before="100" w:beforeAutospacing="1" w:after="100" w:afterAutospacing="1" w:line="240" w:lineRule="auto"/>
        <w:rPr>
          <w:rFonts w:ascii="Arial" w:eastAsia="Times New Roman" w:hAnsi="Arial" w:cs="Arial"/>
          <w:b/>
          <w:bCs/>
          <w:sz w:val="24"/>
          <w:szCs w:val="24"/>
          <w:lang w:eastAsia="en-GB"/>
        </w:rPr>
      </w:pPr>
    </w:p>
    <w:p w14:paraId="1E10989A" w14:textId="77777777" w:rsidR="00577084" w:rsidRPr="00577084" w:rsidRDefault="00577084" w:rsidP="00577084">
      <w:pPr>
        <w:spacing w:before="100" w:beforeAutospacing="1" w:after="100" w:afterAutospacing="1" w:line="240" w:lineRule="auto"/>
        <w:rPr>
          <w:rFonts w:ascii="Arial" w:eastAsia="Times New Roman" w:hAnsi="Arial" w:cs="Arial"/>
          <w:b/>
          <w:bCs/>
          <w:sz w:val="24"/>
          <w:szCs w:val="24"/>
          <w:lang w:eastAsia="en-GB"/>
        </w:rPr>
      </w:pPr>
    </w:p>
    <w:p w14:paraId="7DBB0A48" w14:textId="77777777" w:rsidR="00577084" w:rsidRPr="00577084" w:rsidRDefault="00577084" w:rsidP="00577084">
      <w:pPr>
        <w:spacing w:before="100" w:beforeAutospacing="1" w:after="100" w:afterAutospacing="1" w:line="240" w:lineRule="auto"/>
        <w:rPr>
          <w:rFonts w:ascii="Arial" w:eastAsia="Times New Roman" w:hAnsi="Arial" w:cs="Arial"/>
          <w:b/>
          <w:bCs/>
          <w:sz w:val="24"/>
          <w:szCs w:val="24"/>
          <w:lang w:eastAsia="en-GB"/>
        </w:rPr>
      </w:pPr>
    </w:p>
    <w:p w14:paraId="0B867128" w14:textId="77777777" w:rsidR="00577084" w:rsidRPr="00577084" w:rsidRDefault="00577084" w:rsidP="00577084">
      <w:pPr>
        <w:spacing w:before="100" w:beforeAutospacing="1" w:after="100" w:afterAutospacing="1" w:line="240" w:lineRule="auto"/>
        <w:rPr>
          <w:rFonts w:ascii="Arial" w:eastAsia="Times New Roman" w:hAnsi="Arial" w:cs="Arial"/>
          <w:b/>
          <w:bCs/>
          <w:sz w:val="24"/>
          <w:szCs w:val="24"/>
          <w:lang w:eastAsia="en-GB"/>
        </w:rPr>
      </w:pPr>
    </w:p>
    <w:p w14:paraId="3FAFCEE4" w14:textId="77777777" w:rsidR="00577084" w:rsidRPr="00577084" w:rsidRDefault="00577084" w:rsidP="00577084">
      <w:pPr>
        <w:spacing w:before="100" w:beforeAutospacing="1" w:after="100" w:afterAutospacing="1" w:line="240" w:lineRule="auto"/>
        <w:rPr>
          <w:rFonts w:ascii="Arial" w:eastAsia="Times New Roman" w:hAnsi="Arial" w:cs="Arial"/>
          <w:b/>
          <w:bCs/>
          <w:sz w:val="24"/>
          <w:szCs w:val="24"/>
          <w:lang w:eastAsia="en-GB"/>
        </w:rPr>
      </w:pPr>
    </w:p>
    <w:p w14:paraId="56A0E5FB" w14:textId="77777777" w:rsidR="00577084" w:rsidRPr="00577084" w:rsidRDefault="00577084" w:rsidP="00577084">
      <w:pPr>
        <w:spacing w:before="100" w:beforeAutospacing="1" w:after="100" w:afterAutospacing="1" w:line="240" w:lineRule="auto"/>
        <w:rPr>
          <w:rFonts w:ascii="Arial" w:eastAsia="Times New Roman" w:hAnsi="Arial" w:cs="Arial"/>
          <w:b/>
          <w:bCs/>
          <w:sz w:val="24"/>
          <w:szCs w:val="24"/>
          <w:lang w:eastAsia="en-GB"/>
        </w:rPr>
      </w:pPr>
    </w:p>
    <w:p w14:paraId="75A3B043" w14:textId="77777777" w:rsidR="00577084" w:rsidRPr="00577084" w:rsidRDefault="00577084" w:rsidP="00577084">
      <w:pPr>
        <w:spacing w:before="100" w:beforeAutospacing="1" w:after="100" w:afterAutospacing="1" w:line="240" w:lineRule="auto"/>
        <w:rPr>
          <w:rFonts w:ascii="Arial" w:eastAsia="Times New Roman" w:hAnsi="Arial" w:cs="Arial"/>
          <w:b/>
          <w:bCs/>
          <w:sz w:val="24"/>
          <w:szCs w:val="24"/>
          <w:lang w:eastAsia="en-GB"/>
        </w:rPr>
      </w:pPr>
    </w:p>
    <w:p w14:paraId="23ADF1A1" w14:textId="77777777" w:rsidR="00577084" w:rsidRPr="00577084" w:rsidRDefault="00577084" w:rsidP="00577084">
      <w:pPr>
        <w:spacing w:before="100" w:beforeAutospacing="1" w:after="100" w:afterAutospacing="1" w:line="240" w:lineRule="auto"/>
        <w:rPr>
          <w:rFonts w:ascii="Arial" w:eastAsia="Times New Roman" w:hAnsi="Arial" w:cs="Arial"/>
          <w:b/>
          <w:bCs/>
          <w:sz w:val="24"/>
          <w:szCs w:val="24"/>
          <w:lang w:eastAsia="en-GB"/>
        </w:rPr>
      </w:pPr>
      <w:r w:rsidRPr="00577084">
        <w:rPr>
          <w:rFonts w:ascii="Arial" w:eastAsia="Times New Roman" w:hAnsi="Arial" w:cs="Arial"/>
          <w:b/>
          <w:bCs/>
          <w:sz w:val="24"/>
          <w:szCs w:val="24"/>
          <w:lang w:eastAsia="en-GB"/>
        </w:rPr>
        <w:lastRenderedPageBreak/>
        <w:t>Table 5: Six-Month Cash Out-Flow Forecast</w:t>
      </w:r>
    </w:p>
    <w:p w14:paraId="631B678E" w14:textId="77777777" w:rsidR="00577084" w:rsidRPr="00577084" w:rsidRDefault="00577084" w:rsidP="00577084">
      <w:pPr>
        <w:spacing w:before="100" w:beforeAutospacing="1" w:after="100" w:afterAutospacing="1" w:line="240" w:lineRule="auto"/>
        <w:rPr>
          <w:rFonts w:ascii="Arial" w:eastAsia="Times New Roman" w:hAnsi="Arial" w:cs="Arial"/>
          <w:b/>
          <w:bCs/>
          <w:sz w:val="24"/>
          <w:szCs w:val="24"/>
          <w:lang w:eastAsia="en-GB"/>
        </w:rPr>
      </w:pPr>
      <w:r w:rsidRPr="00577084">
        <w:rPr>
          <w:rFonts w:ascii="Arial" w:hAnsi="Arial" w:cs="Arial"/>
          <w:noProof/>
          <w:lang w:eastAsia="en-GB"/>
        </w:rPr>
        <w:drawing>
          <wp:inline distT="0" distB="0" distL="0" distR="0" wp14:anchorId="752C8B9B" wp14:editId="48F49CF7">
            <wp:extent cx="5943600" cy="573976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5943600" cy="5739765"/>
                    </a:xfrm>
                    <a:prstGeom prst="rect">
                      <a:avLst/>
                    </a:prstGeom>
                  </pic:spPr>
                </pic:pic>
              </a:graphicData>
            </a:graphic>
          </wp:inline>
        </w:drawing>
      </w:r>
    </w:p>
    <w:p w14:paraId="2D60AA06" w14:textId="77777777" w:rsidR="00577084" w:rsidRPr="00577084" w:rsidRDefault="00577084" w:rsidP="00577084">
      <w:pPr>
        <w:spacing w:before="100" w:beforeAutospacing="1" w:after="100" w:afterAutospacing="1" w:line="240" w:lineRule="auto"/>
        <w:rPr>
          <w:rFonts w:ascii="Arial" w:eastAsia="Times New Roman" w:hAnsi="Arial" w:cs="Arial"/>
          <w:b/>
          <w:bCs/>
          <w:sz w:val="24"/>
          <w:szCs w:val="24"/>
          <w:lang w:eastAsia="en-GB"/>
        </w:rPr>
      </w:pPr>
    </w:p>
    <w:p w14:paraId="7067702F" w14:textId="77777777" w:rsidR="00577084" w:rsidRPr="00577084" w:rsidRDefault="00577084" w:rsidP="00577084">
      <w:pPr>
        <w:spacing w:before="100" w:beforeAutospacing="1" w:after="100" w:afterAutospacing="1" w:line="240" w:lineRule="auto"/>
        <w:rPr>
          <w:rFonts w:ascii="Arial" w:eastAsia="Times New Roman" w:hAnsi="Arial" w:cs="Arial"/>
          <w:b/>
          <w:bCs/>
          <w:sz w:val="24"/>
          <w:szCs w:val="24"/>
          <w:lang w:eastAsia="en-GB"/>
        </w:rPr>
      </w:pPr>
    </w:p>
    <w:p w14:paraId="4B47AA44" w14:textId="77777777" w:rsidR="00577084" w:rsidRPr="00577084" w:rsidRDefault="00577084" w:rsidP="00577084">
      <w:pPr>
        <w:spacing w:before="100" w:beforeAutospacing="1" w:after="100" w:afterAutospacing="1" w:line="240" w:lineRule="auto"/>
        <w:rPr>
          <w:rFonts w:ascii="Arial" w:eastAsia="Times New Roman" w:hAnsi="Arial" w:cs="Arial"/>
          <w:b/>
          <w:bCs/>
          <w:sz w:val="24"/>
          <w:szCs w:val="24"/>
          <w:lang w:eastAsia="en-GB"/>
        </w:rPr>
      </w:pPr>
    </w:p>
    <w:p w14:paraId="175BE1D3" w14:textId="77777777" w:rsidR="00577084" w:rsidRDefault="00577084" w:rsidP="00577084">
      <w:pPr>
        <w:spacing w:before="100" w:beforeAutospacing="1" w:after="100" w:afterAutospacing="1" w:line="240" w:lineRule="auto"/>
        <w:rPr>
          <w:rFonts w:ascii="Arial" w:eastAsia="Times New Roman" w:hAnsi="Arial" w:cs="Arial"/>
          <w:b/>
          <w:bCs/>
          <w:sz w:val="24"/>
          <w:szCs w:val="24"/>
          <w:lang w:eastAsia="en-GB"/>
        </w:rPr>
      </w:pPr>
    </w:p>
    <w:p w14:paraId="3AF31D71" w14:textId="77777777" w:rsidR="00577084" w:rsidRPr="00577084" w:rsidRDefault="00577084" w:rsidP="00577084">
      <w:pPr>
        <w:spacing w:before="100" w:beforeAutospacing="1" w:after="100" w:afterAutospacing="1" w:line="240" w:lineRule="auto"/>
        <w:rPr>
          <w:rFonts w:ascii="Arial" w:eastAsia="Times New Roman" w:hAnsi="Arial" w:cs="Arial"/>
          <w:b/>
          <w:bCs/>
          <w:sz w:val="24"/>
          <w:szCs w:val="24"/>
          <w:lang w:eastAsia="en-GB"/>
        </w:rPr>
      </w:pPr>
    </w:p>
    <w:p w14:paraId="1BBD3DF6" w14:textId="77777777" w:rsidR="00577084" w:rsidRPr="00577084" w:rsidRDefault="00577084" w:rsidP="00577084">
      <w:pPr>
        <w:spacing w:before="100" w:beforeAutospacing="1" w:after="100" w:afterAutospacing="1" w:line="240" w:lineRule="auto"/>
        <w:rPr>
          <w:rFonts w:ascii="Arial" w:eastAsia="Times New Roman" w:hAnsi="Arial" w:cs="Arial"/>
          <w:b/>
          <w:bCs/>
          <w:sz w:val="24"/>
          <w:szCs w:val="24"/>
          <w:lang w:eastAsia="en-GB"/>
        </w:rPr>
      </w:pPr>
    </w:p>
    <w:p w14:paraId="45FECBE7" w14:textId="77777777" w:rsidR="00577084" w:rsidRPr="00980D27" w:rsidRDefault="00577084" w:rsidP="00577084">
      <w:pPr>
        <w:spacing w:before="100" w:beforeAutospacing="1" w:after="100" w:afterAutospacing="1" w:line="240" w:lineRule="auto"/>
        <w:rPr>
          <w:rFonts w:ascii="Arial" w:eastAsia="Times New Roman" w:hAnsi="Arial" w:cs="Arial"/>
          <w:sz w:val="24"/>
          <w:szCs w:val="24"/>
          <w:lang w:eastAsia="en-GB"/>
        </w:rPr>
      </w:pPr>
      <w:r w:rsidRPr="00577084">
        <w:rPr>
          <w:rFonts w:ascii="Arial" w:eastAsia="Times New Roman" w:hAnsi="Arial" w:cs="Arial"/>
          <w:b/>
          <w:bCs/>
          <w:sz w:val="24"/>
          <w:szCs w:val="24"/>
          <w:lang w:eastAsia="en-GB"/>
        </w:rPr>
        <w:lastRenderedPageBreak/>
        <w:t>Table 6: Six-Month Net Cash Position</w:t>
      </w:r>
    </w:p>
    <w:p w14:paraId="5AE125F9" w14:textId="77777777" w:rsidR="00577084" w:rsidRPr="00577084" w:rsidRDefault="00577084" w:rsidP="00577084">
      <w:pPr>
        <w:spacing w:line="360" w:lineRule="auto"/>
        <w:jc w:val="both"/>
        <w:rPr>
          <w:rFonts w:ascii="Arial" w:hAnsi="Arial" w:cs="Arial"/>
          <w:sz w:val="24"/>
          <w:szCs w:val="24"/>
        </w:rPr>
      </w:pPr>
      <w:r w:rsidRPr="00577084">
        <w:rPr>
          <w:rFonts w:ascii="Arial" w:hAnsi="Arial" w:cs="Arial"/>
          <w:noProof/>
          <w:lang w:eastAsia="en-GB"/>
        </w:rPr>
        <w:drawing>
          <wp:inline distT="0" distB="0" distL="0" distR="0" wp14:anchorId="6B3679AF" wp14:editId="23E71321">
            <wp:extent cx="5943600" cy="37979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tretch>
                      <a:fillRect/>
                    </a:stretch>
                  </pic:blipFill>
                  <pic:spPr>
                    <a:xfrm>
                      <a:off x="0" y="0"/>
                      <a:ext cx="5943600" cy="3797935"/>
                    </a:xfrm>
                    <a:prstGeom prst="rect">
                      <a:avLst/>
                    </a:prstGeom>
                  </pic:spPr>
                </pic:pic>
              </a:graphicData>
            </a:graphic>
          </wp:inline>
        </w:drawing>
      </w:r>
    </w:p>
    <w:p w14:paraId="0A7A9F1F" w14:textId="77777777" w:rsidR="00577084" w:rsidRPr="00577084" w:rsidRDefault="00577084" w:rsidP="00577084">
      <w:pPr>
        <w:spacing w:line="360" w:lineRule="auto"/>
        <w:jc w:val="both"/>
        <w:rPr>
          <w:rFonts w:ascii="Arial" w:hAnsi="Arial" w:cs="Arial"/>
          <w:sz w:val="24"/>
          <w:szCs w:val="24"/>
        </w:rPr>
      </w:pPr>
    </w:p>
    <w:p w14:paraId="1D371DB0" w14:textId="77777777" w:rsidR="00362B95" w:rsidRPr="00577084" w:rsidRDefault="00362B95" w:rsidP="007F1109">
      <w:pPr>
        <w:spacing w:line="360" w:lineRule="auto"/>
        <w:jc w:val="both"/>
        <w:rPr>
          <w:rFonts w:ascii="Arial" w:hAnsi="Arial" w:cs="Arial"/>
        </w:rPr>
      </w:pPr>
    </w:p>
    <w:p w14:paraId="667AAFF8" w14:textId="77777777" w:rsidR="00362B95" w:rsidRPr="00577084" w:rsidRDefault="00362B95" w:rsidP="007F1109">
      <w:pPr>
        <w:spacing w:line="360" w:lineRule="auto"/>
        <w:jc w:val="both"/>
        <w:rPr>
          <w:rFonts w:ascii="Arial" w:hAnsi="Arial" w:cs="Arial"/>
        </w:rPr>
      </w:pPr>
    </w:p>
    <w:sectPr w:rsidR="00362B95" w:rsidRPr="00577084" w:rsidSect="007F1109">
      <w:footerReference w:type="default" r:id="rId3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B633FE" w14:textId="77777777" w:rsidR="00EC56B4" w:rsidRDefault="00EC56B4" w:rsidP="007F1109">
      <w:pPr>
        <w:spacing w:after="0" w:line="240" w:lineRule="auto"/>
      </w:pPr>
      <w:r>
        <w:separator/>
      </w:r>
    </w:p>
  </w:endnote>
  <w:endnote w:type="continuationSeparator" w:id="0">
    <w:p w14:paraId="79E7585E" w14:textId="77777777" w:rsidR="00EC56B4" w:rsidRDefault="00EC56B4" w:rsidP="007F11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F66383" w14:textId="77777777" w:rsidR="003162D8" w:rsidRDefault="003162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DE47DB" w14:textId="77777777" w:rsidR="007F1109" w:rsidRDefault="007F1109">
    <w:pPr>
      <w:pStyle w:val="Footer"/>
      <w:jc w:val="center"/>
    </w:pPr>
  </w:p>
  <w:p w14:paraId="2A7786A9" w14:textId="77777777" w:rsidR="007F1109" w:rsidRDefault="007F110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95910C" w14:textId="77777777" w:rsidR="003162D8" w:rsidRDefault="003162D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111775"/>
      <w:docPartObj>
        <w:docPartGallery w:val="Page Numbers (Bottom of Page)"/>
        <w:docPartUnique/>
      </w:docPartObj>
    </w:sdtPr>
    <w:sdtEndPr>
      <w:rPr>
        <w:noProof/>
      </w:rPr>
    </w:sdtEndPr>
    <w:sdtContent>
      <w:p w14:paraId="014559BA" w14:textId="77777777" w:rsidR="007F1109" w:rsidRDefault="007F1109">
        <w:pPr>
          <w:pStyle w:val="Footer"/>
          <w:jc w:val="center"/>
        </w:pPr>
        <w:r>
          <w:fldChar w:fldCharType="begin"/>
        </w:r>
        <w:r>
          <w:instrText xml:space="preserve"> PAGE   \* MERGEFORMAT </w:instrText>
        </w:r>
        <w:r>
          <w:fldChar w:fldCharType="separate"/>
        </w:r>
        <w:r w:rsidR="00B65AEA">
          <w:rPr>
            <w:noProof/>
          </w:rPr>
          <w:t>1</w:t>
        </w:r>
        <w:r>
          <w:rPr>
            <w:noProof/>
          </w:rPr>
          <w:fldChar w:fldCharType="end"/>
        </w:r>
      </w:p>
    </w:sdtContent>
  </w:sdt>
  <w:p w14:paraId="5C8FF216" w14:textId="77777777" w:rsidR="007F1109" w:rsidRDefault="007F11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3213EC" w14:textId="77777777" w:rsidR="00EC56B4" w:rsidRDefault="00EC56B4" w:rsidP="007F1109">
      <w:pPr>
        <w:spacing w:after="0" w:line="240" w:lineRule="auto"/>
      </w:pPr>
      <w:r>
        <w:separator/>
      </w:r>
    </w:p>
  </w:footnote>
  <w:footnote w:type="continuationSeparator" w:id="0">
    <w:p w14:paraId="7A6061AC" w14:textId="77777777" w:rsidR="00EC56B4" w:rsidRDefault="00EC56B4" w:rsidP="007F11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A4E452" w14:textId="77777777" w:rsidR="003162D8" w:rsidRDefault="003162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93D285" w14:textId="77777777" w:rsidR="003162D8" w:rsidRDefault="003162D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D3933C" w14:textId="77777777" w:rsidR="003162D8" w:rsidRDefault="003162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714030"/>
    <w:multiLevelType w:val="hybridMultilevel"/>
    <w:tmpl w:val="81AE56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51064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F1109"/>
    <w:rsid w:val="000004B0"/>
    <w:rsid w:val="00064A2C"/>
    <w:rsid w:val="000E42DA"/>
    <w:rsid w:val="001C7F2D"/>
    <w:rsid w:val="002E31F5"/>
    <w:rsid w:val="003162D8"/>
    <w:rsid w:val="00362B95"/>
    <w:rsid w:val="00493685"/>
    <w:rsid w:val="00577084"/>
    <w:rsid w:val="00645A14"/>
    <w:rsid w:val="007F1109"/>
    <w:rsid w:val="00855B85"/>
    <w:rsid w:val="008865D9"/>
    <w:rsid w:val="0091589B"/>
    <w:rsid w:val="009245A7"/>
    <w:rsid w:val="00964415"/>
    <w:rsid w:val="009E6741"/>
    <w:rsid w:val="00A31BEC"/>
    <w:rsid w:val="00B65AEA"/>
    <w:rsid w:val="00B70431"/>
    <w:rsid w:val="00C5622F"/>
    <w:rsid w:val="00C57733"/>
    <w:rsid w:val="00E134F8"/>
    <w:rsid w:val="00EC5298"/>
    <w:rsid w:val="00EC56B4"/>
    <w:rsid w:val="00F562E4"/>
    <w:rsid w:val="00FA3A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F39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110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7F110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7F110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F1109"/>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7F1109"/>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7F11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F110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F1109"/>
    <w:pPr>
      <w:outlineLvl w:val="9"/>
    </w:pPr>
    <w:rPr>
      <w:lang w:val="en-US" w:eastAsia="ja-JP"/>
    </w:rPr>
  </w:style>
  <w:style w:type="paragraph" w:styleId="TOC1">
    <w:name w:val="toc 1"/>
    <w:basedOn w:val="Normal"/>
    <w:next w:val="Normal"/>
    <w:autoRedefine/>
    <w:uiPriority w:val="39"/>
    <w:unhideWhenUsed/>
    <w:rsid w:val="007F1109"/>
    <w:pPr>
      <w:spacing w:after="100"/>
    </w:pPr>
  </w:style>
  <w:style w:type="character" w:styleId="Hyperlink">
    <w:name w:val="Hyperlink"/>
    <w:basedOn w:val="DefaultParagraphFont"/>
    <w:uiPriority w:val="99"/>
    <w:unhideWhenUsed/>
    <w:rsid w:val="007F1109"/>
    <w:rPr>
      <w:color w:val="0000FF" w:themeColor="hyperlink"/>
      <w:u w:val="single"/>
    </w:rPr>
  </w:style>
  <w:style w:type="paragraph" w:styleId="BalloonText">
    <w:name w:val="Balloon Text"/>
    <w:basedOn w:val="Normal"/>
    <w:link w:val="BalloonTextChar"/>
    <w:uiPriority w:val="99"/>
    <w:semiHidden/>
    <w:unhideWhenUsed/>
    <w:rsid w:val="007F11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1109"/>
    <w:rPr>
      <w:rFonts w:ascii="Tahoma" w:hAnsi="Tahoma" w:cs="Tahoma"/>
      <w:sz w:val="16"/>
      <w:szCs w:val="16"/>
    </w:rPr>
  </w:style>
  <w:style w:type="paragraph" w:styleId="Header">
    <w:name w:val="header"/>
    <w:basedOn w:val="Normal"/>
    <w:link w:val="HeaderChar"/>
    <w:uiPriority w:val="99"/>
    <w:unhideWhenUsed/>
    <w:rsid w:val="007F110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1109"/>
  </w:style>
  <w:style w:type="paragraph" w:styleId="Footer">
    <w:name w:val="footer"/>
    <w:basedOn w:val="Normal"/>
    <w:link w:val="FooterChar"/>
    <w:uiPriority w:val="99"/>
    <w:unhideWhenUsed/>
    <w:rsid w:val="007F11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11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7645219">
      <w:bodyDiv w:val="1"/>
      <w:marLeft w:val="0"/>
      <w:marRight w:val="0"/>
      <w:marTop w:val="0"/>
      <w:marBottom w:val="0"/>
      <w:divBdr>
        <w:top w:val="none" w:sz="0" w:space="0" w:color="auto"/>
        <w:left w:val="none" w:sz="0" w:space="0" w:color="auto"/>
        <w:bottom w:val="none" w:sz="0" w:space="0" w:color="auto"/>
        <w:right w:val="none" w:sz="0" w:space="0" w:color="auto"/>
      </w:divBdr>
    </w:div>
    <w:div w:id="731268575">
      <w:bodyDiv w:val="1"/>
      <w:marLeft w:val="0"/>
      <w:marRight w:val="0"/>
      <w:marTop w:val="0"/>
      <w:marBottom w:val="0"/>
      <w:divBdr>
        <w:top w:val="none" w:sz="0" w:space="0" w:color="auto"/>
        <w:left w:val="none" w:sz="0" w:space="0" w:color="auto"/>
        <w:bottom w:val="none" w:sz="0" w:space="0" w:color="auto"/>
        <w:right w:val="none" w:sz="0" w:space="0" w:color="auto"/>
      </w:divBdr>
    </w:div>
    <w:div w:id="827937913">
      <w:bodyDiv w:val="1"/>
      <w:marLeft w:val="0"/>
      <w:marRight w:val="0"/>
      <w:marTop w:val="0"/>
      <w:marBottom w:val="0"/>
      <w:divBdr>
        <w:top w:val="none" w:sz="0" w:space="0" w:color="auto"/>
        <w:left w:val="none" w:sz="0" w:space="0" w:color="auto"/>
        <w:bottom w:val="none" w:sz="0" w:space="0" w:color="auto"/>
        <w:right w:val="none" w:sz="0" w:space="0" w:color="auto"/>
      </w:divBdr>
      <w:divsChild>
        <w:div w:id="9763754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3.xml"/><Relationship Id="rId18" Type="http://schemas.openxmlformats.org/officeDocument/2006/relationships/hyperlink" Target="https://www.gov.uk/limited-company-formation" TargetMode="External"/><Relationship Id="rId26" Type="http://schemas.openxmlformats.org/officeDocument/2006/relationships/hyperlink" Target="https://www.wrap.ngo/resources/report/uk-food-waste-food-surplus-key-facts" TargetMode="External"/><Relationship Id="rId3" Type="http://schemas.openxmlformats.org/officeDocument/2006/relationships/styles" Target="styles.xml"/><Relationship Id="rId21" Type="http://schemas.openxmlformats.org/officeDocument/2006/relationships/hyperlink" Target="https://www.wiley.com/en-us/Business+Model+Generation:+A+Handbook+for+Visionaries,+Game+Changers,+and+Challengers-p-9780470876411?utm_source=chatgpt.com"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books.google.com/books/about/Digital_Marketing.html?id=7gGzuAEACAAJ&amp;utm_source=chatgpt.com" TargetMode="External"/><Relationship Id="rId25" Type="http://schemas.openxmlformats.org/officeDocument/2006/relationships/hyperlink" Target="https://foodfoundation.org.uk/sites/default/files/2024-11/SofNFI_Report_FINAL_LIVE%202024.pdf" TargetMode="External"/><Relationship Id="rId33"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hyperlink" Target="https://www.birmingham.gov.uk/info/20057/about_birmingham/1294/population_and_census/5" TargetMode="External"/><Relationship Id="rId20" Type="http://schemas.openxmlformats.org/officeDocument/2006/relationships/hyperlink" Target="https://leon.co/food-sustainability/?utm_source=chatgpt.com" TargetMode="External"/><Relationship Id="rId29"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books.google.com/books/about/The_Lean_Startup.html?id=tvfyz-4JILwC&amp;utm_source=chatgpt.com" TargetMode="External"/><Relationship Id="rId32" Type="http://schemas.openxmlformats.org/officeDocument/2006/relationships/image" Target="media/image8.png"/><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hyperlink" Target="https://downloads.ctfassets.net/4zu8gvmtwqss/5v3k1xOdM0urenVPUNfssk/3feafaa2bde90b7e05d384ccd50e222f/ESG_Report_2024_-_190924.pdf?utm_source=chatgpt.com" TargetMode="External"/><Relationship Id="rId28" Type="http://schemas.openxmlformats.org/officeDocument/2006/relationships/image" Target="media/image4.png"/><Relationship Id="rId10" Type="http://schemas.openxmlformats.org/officeDocument/2006/relationships/header" Target="header2.xml"/><Relationship Id="rId19" Type="http://schemas.openxmlformats.org/officeDocument/2006/relationships/hyperlink" Target="https://data.fca.org.uk/artefacts/NSM/Portal/NI-000118042/NI-000118042.pdf" TargetMode="External"/><Relationship Id="rId31"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s://www.hbs.edu/faculty/Pages/item.aspx?num=193&amp;utm_source=chatgpt.com" TargetMode="External"/><Relationship Id="rId27" Type="http://schemas.openxmlformats.org/officeDocument/2006/relationships/image" Target="media/image3.png"/><Relationship Id="rId30" Type="http://schemas.openxmlformats.org/officeDocument/2006/relationships/image" Target="media/image6.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9350647-87CB-4CD8-94F3-B214087D70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2423</Words>
  <Characters>13812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2026-06-24T18:08:00Z</dcterms:created>
  <dcterms:modified xsi:type="dcterms:W3CDTF">2026-06-28T07:42:00Z</dcterms:modified>
</cp:coreProperties>
</file>