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AD9DCC" w14:textId="77777777" w:rsidR="00C46BFB" w:rsidRPr="0027071F" w:rsidRDefault="00C46BFB" w:rsidP="00C46BFB">
      <w:pPr>
        <w:jc w:val="center"/>
        <w:rPr>
          <w:rFonts w:ascii="Arial" w:hAnsi="Arial" w:cs="Arial"/>
          <w:b/>
          <w:u w:val="single"/>
        </w:rPr>
      </w:pPr>
      <w:r w:rsidRPr="0027071F">
        <w:rPr>
          <w:rFonts w:ascii="Arial" w:hAnsi="Arial" w:cs="Arial"/>
          <w:b/>
          <w:u w:val="single"/>
        </w:rPr>
        <w:t xml:space="preserve">Essays </w:t>
      </w:r>
    </w:p>
    <w:p w14:paraId="5F8B67FC" w14:textId="77777777" w:rsidR="00C46BFB" w:rsidRPr="0027071F" w:rsidRDefault="00C46BFB" w:rsidP="00C46BFB">
      <w:pPr>
        <w:jc w:val="center"/>
        <w:rPr>
          <w:rFonts w:ascii="Arial" w:hAnsi="Arial" w:cs="Arial"/>
          <w:b/>
          <w:u w:val="single"/>
        </w:rPr>
      </w:pPr>
      <w:r w:rsidRPr="0027071F">
        <w:rPr>
          <w:rFonts w:ascii="Arial" w:hAnsi="Arial" w:cs="Arial"/>
          <w:b/>
          <w:u w:val="single"/>
        </w:rPr>
        <w:t>Samantha Williams</w:t>
      </w:r>
    </w:p>
    <w:p w14:paraId="02211654" w14:textId="6C136637" w:rsidR="00C46BFB" w:rsidRPr="0027071F" w:rsidRDefault="00C46BFB" w:rsidP="00C46BFB">
      <w:pPr>
        <w:jc w:val="center"/>
        <w:rPr>
          <w:rFonts w:ascii="Arial" w:hAnsi="Arial" w:cs="Arial"/>
          <w:b/>
          <w:u w:val="single"/>
        </w:rPr>
      </w:pPr>
      <w:proofErr w:type="spellStart"/>
      <w:r w:rsidRPr="0027071F">
        <w:rPr>
          <w:rFonts w:ascii="Arial" w:hAnsi="Arial" w:cs="Arial"/>
          <w:b/>
          <w:u w:val="single"/>
        </w:rPr>
        <w:t>Uni</w:t>
      </w:r>
      <w:proofErr w:type="spellEnd"/>
      <w:r w:rsidRPr="0027071F">
        <w:rPr>
          <w:rFonts w:ascii="Arial" w:hAnsi="Arial" w:cs="Arial"/>
          <w:b/>
          <w:u w:val="single"/>
        </w:rPr>
        <w:t xml:space="preserve"> ID – 2029445</w:t>
      </w:r>
    </w:p>
    <w:p w14:paraId="4A623795" w14:textId="77777777" w:rsidR="00C46BFB" w:rsidRPr="00C46BFB" w:rsidRDefault="00C46BFB" w:rsidP="00C46BFB">
      <w:pPr>
        <w:rPr>
          <w:rFonts w:ascii="Arial" w:hAnsi="Arial" w:cs="Arial"/>
          <w:b/>
          <w:u w:val="single"/>
        </w:rPr>
      </w:pPr>
      <w:r w:rsidRPr="00C46BFB">
        <w:rPr>
          <w:rFonts w:ascii="Arial" w:hAnsi="Arial" w:cs="Arial"/>
          <w:b/>
          <w:u w:val="single"/>
        </w:rPr>
        <w:t>Essay One</w:t>
      </w:r>
    </w:p>
    <w:p w14:paraId="34FB2945" w14:textId="306D4314" w:rsidR="00C46BFB" w:rsidRDefault="00C46BFB" w:rsidP="00C46BFB">
      <w:pPr>
        <w:spacing w:line="257" w:lineRule="auto"/>
        <w:ind w:right="531"/>
        <w:rPr>
          <w:rFonts w:ascii="Arial" w:eastAsia="Calibri" w:hAnsi="Arial" w:cs="Arial"/>
          <w:b/>
        </w:rPr>
      </w:pPr>
      <w:r w:rsidRPr="00B709BB">
        <w:rPr>
          <w:rFonts w:ascii="Arial" w:eastAsia="Calibri" w:hAnsi="Arial" w:cs="Arial"/>
          <w:b/>
          <w:u w:val="single"/>
        </w:rPr>
        <w:t>Critically evaluate</w:t>
      </w:r>
      <w:r w:rsidRPr="00B709BB">
        <w:rPr>
          <w:rFonts w:ascii="Arial" w:eastAsia="Calibri" w:hAnsi="Arial" w:cs="Arial"/>
          <w:b/>
        </w:rPr>
        <w:t xml:space="preserve"> the concept of ‘the </w:t>
      </w:r>
      <w:proofErr w:type="spellStart"/>
      <w:r w:rsidRPr="00B709BB">
        <w:rPr>
          <w:rFonts w:ascii="Arial" w:eastAsia="Calibri" w:hAnsi="Arial" w:cs="Arial"/>
          <w:b/>
        </w:rPr>
        <w:t>professionalisation</w:t>
      </w:r>
      <w:proofErr w:type="spellEnd"/>
      <w:r w:rsidRPr="00B709BB">
        <w:rPr>
          <w:rFonts w:ascii="Arial" w:eastAsia="Calibri" w:hAnsi="Arial" w:cs="Arial"/>
          <w:b/>
        </w:rPr>
        <w:t xml:space="preserve"> of the police service’, and </w:t>
      </w:r>
      <w:r w:rsidRPr="00B709BB">
        <w:rPr>
          <w:rFonts w:ascii="Arial" w:eastAsia="Calibri" w:hAnsi="Arial" w:cs="Arial"/>
          <w:b/>
          <w:u w:val="single"/>
        </w:rPr>
        <w:t>consider</w:t>
      </w:r>
      <w:r w:rsidRPr="00B709BB">
        <w:rPr>
          <w:rFonts w:ascii="Arial" w:eastAsia="Calibri" w:hAnsi="Arial" w:cs="Arial"/>
          <w:b/>
        </w:rPr>
        <w:t xml:space="preserve"> the extent to which ‘maintaining professional standards’, ‘ethical and inclusive’ and ‘coaching and mentoring’ approaches contribute to </w:t>
      </w:r>
      <w:proofErr w:type="spellStart"/>
      <w:r w:rsidRPr="00B709BB">
        <w:rPr>
          <w:rFonts w:ascii="Arial" w:eastAsia="Calibri" w:hAnsi="Arial" w:cs="Arial"/>
          <w:b/>
        </w:rPr>
        <w:t>professionalisation</w:t>
      </w:r>
      <w:proofErr w:type="spellEnd"/>
      <w:r w:rsidRPr="00B709BB">
        <w:rPr>
          <w:rFonts w:ascii="Arial" w:eastAsia="Calibri" w:hAnsi="Arial" w:cs="Arial"/>
          <w:b/>
        </w:rPr>
        <w:t>.</w:t>
      </w:r>
    </w:p>
    <w:p w14:paraId="609804A8" w14:textId="00B580D1" w:rsidR="00B709BB" w:rsidRDefault="00B709BB" w:rsidP="00C46BFB">
      <w:pPr>
        <w:spacing w:line="257" w:lineRule="auto"/>
        <w:ind w:right="531"/>
        <w:rPr>
          <w:rFonts w:ascii="Arial" w:eastAsia="Calibri" w:hAnsi="Arial" w:cs="Arial"/>
        </w:rPr>
      </w:pPr>
    </w:p>
    <w:p w14:paraId="24D8A6E1" w14:textId="77E9031E" w:rsidR="00B94956" w:rsidRDefault="002E097F" w:rsidP="00C46BFB">
      <w:pPr>
        <w:spacing w:line="257" w:lineRule="auto"/>
        <w:ind w:right="531"/>
        <w:rPr>
          <w:rFonts w:ascii="Arial" w:eastAsia="Calibri" w:hAnsi="Arial" w:cs="Arial"/>
        </w:rPr>
      </w:pPr>
      <w:r>
        <w:rPr>
          <w:rFonts w:ascii="Arial" w:eastAsia="Calibri" w:hAnsi="Arial" w:cs="Arial"/>
        </w:rPr>
        <w:t xml:space="preserve">Policing within the UK </w:t>
      </w:r>
      <w:proofErr w:type="gramStart"/>
      <w:r>
        <w:rPr>
          <w:rFonts w:ascii="Arial" w:eastAsia="Calibri" w:hAnsi="Arial" w:cs="Arial"/>
        </w:rPr>
        <w:t>is victim led</w:t>
      </w:r>
      <w:proofErr w:type="gramEnd"/>
      <w:r>
        <w:rPr>
          <w:rFonts w:ascii="Arial" w:eastAsia="Calibri" w:hAnsi="Arial" w:cs="Arial"/>
        </w:rPr>
        <w:t xml:space="preserve"> and this is done through Policing by</w:t>
      </w:r>
      <w:r w:rsidR="00B94956">
        <w:rPr>
          <w:rFonts w:ascii="Arial" w:eastAsia="Calibri" w:hAnsi="Arial" w:cs="Arial"/>
        </w:rPr>
        <w:t xml:space="preserve"> consent. The </w:t>
      </w:r>
      <w:proofErr w:type="spellStart"/>
      <w:r w:rsidR="00B94956">
        <w:rPr>
          <w:rFonts w:ascii="Arial" w:eastAsia="Calibri" w:hAnsi="Arial" w:cs="Arial"/>
        </w:rPr>
        <w:t>Peelian</w:t>
      </w:r>
      <w:proofErr w:type="spellEnd"/>
      <w:r w:rsidR="00B94956">
        <w:rPr>
          <w:rFonts w:ascii="Arial" w:eastAsia="Calibri" w:hAnsi="Arial" w:cs="Arial"/>
        </w:rPr>
        <w:t xml:space="preserve"> Principles have </w:t>
      </w:r>
      <w:proofErr w:type="gramStart"/>
      <w:r w:rsidR="00B94956">
        <w:rPr>
          <w:rFonts w:ascii="Arial" w:eastAsia="Calibri" w:hAnsi="Arial" w:cs="Arial"/>
        </w:rPr>
        <w:t>3</w:t>
      </w:r>
      <w:proofErr w:type="gramEnd"/>
      <w:r w:rsidR="00B94956">
        <w:rPr>
          <w:rFonts w:ascii="Arial" w:eastAsia="Calibri" w:hAnsi="Arial" w:cs="Arial"/>
        </w:rPr>
        <w:t xml:space="preserve"> </w:t>
      </w:r>
      <w:r w:rsidR="00FF7162">
        <w:rPr>
          <w:rFonts w:ascii="Arial" w:eastAsia="Calibri" w:hAnsi="Arial" w:cs="Arial"/>
        </w:rPr>
        <w:t>core ideas and the third according to</w:t>
      </w:r>
      <w:r w:rsidR="001608E0">
        <w:rPr>
          <w:rFonts w:ascii="Arial" w:eastAsia="Calibri" w:hAnsi="Arial" w:cs="Arial"/>
        </w:rPr>
        <w:t xml:space="preserve"> Law </w:t>
      </w:r>
      <w:r>
        <w:rPr>
          <w:rFonts w:ascii="Arial" w:eastAsia="Calibri" w:hAnsi="Arial" w:cs="Arial"/>
        </w:rPr>
        <w:t xml:space="preserve">Enforcement Action Partnership </w:t>
      </w:r>
      <w:r w:rsidR="00FF7162">
        <w:rPr>
          <w:rFonts w:ascii="Arial" w:eastAsia="Calibri" w:hAnsi="Arial" w:cs="Arial"/>
        </w:rPr>
        <w:t>is that public support is earnt by the police through respecting community principles.</w:t>
      </w:r>
      <w:r w:rsidR="00654FB2">
        <w:rPr>
          <w:rFonts w:ascii="Arial" w:eastAsia="Calibri" w:hAnsi="Arial" w:cs="Arial"/>
        </w:rPr>
        <w:t xml:space="preserve"> Gaining public support requires</w:t>
      </w:r>
      <w:r w:rsidR="00FF7162">
        <w:rPr>
          <w:rFonts w:ascii="Arial" w:eastAsia="Calibri" w:hAnsi="Arial" w:cs="Arial"/>
        </w:rPr>
        <w:t xml:space="preserve"> maintaining and building a positive reputation within the community and officers representing and understanding the community</w:t>
      </w:r>
      <w:r w:rsidR="00D745B0">
        <w:rPr>
          <w:rFonts w:ascii="Arial" w:eastAsia="Calibri" w:hAnsi="Arial" w:cs="Arial"/>
        </w:rPr>
        <w:t>.</w:t>
      </w:r>
      <w:r w:rsidR="00C83B93">
        <w:rPr>
          <w:rFonts w:ascii="Arial" w:eastAsia="Calibri" w:hAnsi="Arial" w:cs="Arial"/>
        </w:rPr>
        <w:t xml:space="preserve"> Building public confidence </w:t>
      </w:r>
      <w:r w:rsidR="00812C52">
        <w:rPr>
          <w:rFonts w:ascii="Arial" w:eastAsia="Calibri" w:hAnsi="Arial" w:cs="Arial"/>
        </w:rPr>
        <w:t>in the police</w:t>
      </w:r>
      <w:r w:rsidR="00C83B93">
        <w:rPr>
          <w:rFonts w:ascii="Arial" w:eastAsia="Calibri" w:hAnsi="Arial" w:cs="Arial"/>
        </w:rPr>
        <w:t xml:space="preserve"> is</w:t>
      </w:r>
      <w:r w:rsidR="00812C52">
        <w:rPr>
          <w:rFonts w:ascii="Arial" w:eastAsia="Calibri" w:hAnsi="Arial" w:cs="Arial"/>
        </w:rPr>
        <w:t xml:space="preserve"> essential as Sindall, </w:t>
      </w:r>
      <w:proofErr w:type="gramStart"/>
      <w:r w:rsidR="00812C52">
        <w:rPr>
          <w:rFonts w:ascii="Arial" w:eastAsia="Calibri" w:hAnsi="Arial" w:cs="Arial"/>
        </w:rPr>
        <w:t>Sturgis and Jennings (2012) argues that maintaining</w:t>
      </w:r>
      <w:proofErr w:type="gramEnd"/>
      <w:r w:rsidR="00812C52">
        <w:rPr>
          <w:rFonts w:ascii="Arial" w:eastAsia="Calibri" w:hAnsi="Arial" w:cs="Arial"/>
        </w:rPr>
        <w:t xml:space="preserve"> and building public confidence </w:t>
      </w:r>
      <w:r w:rsidR="00F16CB1">
        <w:rPr>
          <w:rFonts w:ascii="Arial" w:eastAsia="Calibri" w:hAnsi="Arial" w:cs="Arial"/>
        </w:rPr>
        <w:t>is very important and considered an important factor when dealing with incidents</w:t>
      </w:r>
      <w:r w:rsidR="00812C52">
        <w:rPr>
          <w:rFonts w:ascii="Arial" w:eastAsia="Calibri" w:hAnsi="Arial" w:cs="Arial"/>
        </w:rPr>
        <w:t>.</w:t>
      </w:r>
      <w:r w:rsidR="00F16CB1">
        <w:rPr>
          <w:rFonts w:ascii="Arial" w:eastAsia="Calibri" w:hAnsi="Arial" w:cs="Arial"/>
        </w:rPr>
        <w:t xml:space="preserve"> This is because the public could</w:t>
      </w:r>
      <w:r w:rsidR="00812C52">
        <w:rPr>
          <w:rFonts w:ascii="Arial" w:eastAsia="Calibri" w:hAnsi="Arial" w:cs="Arial"/>
        </w:rPr>
        <w:t xml:space="preserve"> be less likely to</w:t>
      </w:r>
      <w:r w:rsidR="002D7109">
        <w:rPr>
          <w:rFonts w:ascii="Arial" w:eastAsia="Calibri" w:hAnsi="Arial" w:cs="Arial"/>
        </w:rPr>
        <w:t xml:space="preserve"> report crimes and obey the law</w:t>
      </w:r>
      <w:r w:rsidR="00F16CB1">
        <w:rPr>
          <w:rFonts w:ascii="Arial" w:eastAsia="Calibri" w:hAnsi="Arial" w:cs="Arial"/>
        </w:rPr>
        <w:t xml:space="preserve"> as noted by</w:t>
      </w:r>
      <w:r w:rsidR="002D7109">
        <w:rPr>
          <w:rFonts w:ascii="Arial" w:eastAsia="Calibri" w:hAnsi="Arial" w:cs="Arial"/>
        </w:rPr>
        <w:t xml:space="preserve"> Hough and Roberts (2004). </w:t>
      </w:r>
      <w:r w:rsidR="006A38E9">
        <w:rPr>
          <w:rFonts w:ascii="Arial" w:eastAsia="Calibri" w:hAnsi="Arial" w:cs="Arial"/>
        </w:rPr>
        <w:t xml:space="preserve">The media heavily scrutinise </w:t>
      </w:r>
      <w:r w:rsidR="009606DB">
        <w:rPr>
          <w:rFonts w:ascii="Arial" w:eastAsia="Calibri" w:hAnsi="Arial" w:cs="Arial"/>
        </w:rPr>
        <w:t>the behaviour of police officers. Andrew et al (2022) state that this can invite the public and wider society to doubt the legitimacy of the police.</w:t>
      </w:r>
    </w:p>
    <w:p w14:paraId="5985D708" w14:textId="76F74435" w:rsidR="007E448B" w:rsidRDefault="006A38E9" w:rsidP="00C46BFB">
      <w:pPr>
        <w:spacing w:line="257" w:lineRule="auto"/>
        <w:ind w:right="531"/>
        <w:rPr>
          <w:rFonts w:ascii="Arial" w:eastAsia="Calibri" w:hAnsi="Arial" w:cs="Arial"/>
        </w:rPr>
      </w:pPr>
      <w:r>
        <w:rPr>
          <w:rFonts w:ascii="Arial" w:eastAsia="Calibri" w:hAnsi="Arial" w:cs="Arial"/>
        </w:rPr>
        <w:t>I</w:t>
      </w:r>
      <w:r w:rsidR="009606DB">
        <w:rPr>
          <w:rFonts w:ascii="Arial" w:eastAsia="Calibri" w:hAnsi="Arial" w:cs="Arial"/>
        </w:rPr>
        <w:t xml:space="preserve">t is important for </w:t>
      </w:r>
      <w:r>
        <w:rPr>
          <w:rFonts w:ascii="Arial" w:eastAsia="Calibri" w:hAnsi="Arial" w:cs="Arial"/>
        </w:rPr>
        <w:t>Police p</w:t>
      </w:r>
      <w:r w:rsidR="00F16CB1">
        <w:rPr>
          <w:rFonts w:ascii="Arial" w:eastAsia="Calibri" w:hAnsi="Arial" w:cs="Arial"/>
        </w:rPr>
        <w:t xml:space="preserve">ersonnel whether staff or officers </w:t>
      </w:r>
      <w:r w:rsidR="009606DB">
        <w:rPr>
          <w:rFonts w:ascii="Arial" w:eastAsia="Calibri" w:hAnsi="Arial" w:cs="Arial"/>
        </w:rPr>
        <w:t>to uphold and maintain professional sta</w:t>
      </w:r>
      <w:r>
        <w:rPr>
          <w:rFonts w:ascii="Arial" w:eastAsia="Calibri" w:hAnsi="Arial" w:cs="Arial"/>
        </w:rPr>
        <w:t>ndards and behaviour while on and</w:t>
      </w:r>
      <w:r w:rsidR="009606DB">
        <w:rPr>
          <w:rFonts w:ascii="Arial" w:eastAsia="Calibri" w:hAnsi="Arial" w:cs="Arial"/>
        </w:rPr>
        <w:t xml:space="preserve"> off duty. Professional standards ar</w:t>
      </w:r>
      <w:r w:rsidR="00C23372">
        <w:rPr>
          <w:rFonts w:ascii="Arial" w:eastAsia="Calibri" w:hAnsi="Arial" w:cs="Arial"/>
        </w:rPr>
        <w:t>e set out by the Code of Ethics</w:t>
      </w:r>
      <w:r w:rsidR="00F16CB1">
        <w:rPr>
          <w:rFonts w:ascii="Arial" w:eastAsia="Calibri" w:hAnsi="Arial" w:cs="Arial"/>
        </w:rPr>
        <w:t xml:space="preserve"> and </w:t>
      </w:r>
      <w:proofErr w:type="gramStart"/>
      <w:r w:rsidR="00F16CB1">
        <w:rPr>
          <w:rFonts w:ascii="Arial" w:eastAsia="Calibri" w:hAnsi="Arial" w:cs="Arial"/>
        </w:rPr>
        <w:t>9</w:t>
      </w:r>
      <w:proofErr w:type="gramEnd"/>
      <w:r w:rsidR="00F16CB1">
        <w:rPr>
          <w:rFonts w:ascii="Arial" w:eastAsia="Calibri" w:hAnsi="Arial" w:cs="Arial"/>
        </w:rPr>
        <w:t xml:space="preserve"> Policing Principles (College of Policing, 2014).</w:t>
      </w:r>
      <w:r w:rsidR="002E097F">
        <w:rPr>
          <w:rFonts w:ascii="Arial" w:eastAsia="Calibri" w:hAnsi="Arial" w:cs="Arial"/>
        </w:rPr>
        <w:t xml:space="preserve"> </w:t>
      </w:r>
      <w:r w:rsidR="00BA696E">
        <w:rPr>
          <w:rFonts w:ascii="Arial" w:eastAsia="Calibri" w:hAnsi="Arial" w:cs="Arial"/>
        </w:rPr>
        <w:t xml:space="preserve">The </w:t>
      </w:r>
      <w:proofErr w:type="gramStart"/>
      <w:r w:rsidR="00BA696E">
        <w:rPr>
          <w:rFonts w:ascii="Arial" w:eastAsia="Calibri" w:hAnsi="Arial" w:cs="Arial"/>
        </w:rPr>
        <w:t>9</w:t>
      </w:r>
      <w:proofErr w:type="gramEnd"/>
      <w:r w:rsidR="00BA696E">
        <w:rPr>
          <w:rFonts w:ascii="Arial" w:eastAsia="Calibri" w:hAnsi="Arial" w:cs="Arial"/>
        </w:rPr>
        <w:t xml:space="preserve"> Policing Principles are: Fairness, Accountability, Integrity, Respect, Leadership, Openness, Objectivity, selflessness and honesty.</w:t>
      </w:r>
      <w:r w:rsidR="00400738">
        <w:rPr>
          <w:rFonts w:ascii="Arial" w:eastAsia="Calibri" w:hAnsi="Arial" w:cs="Arial"/>
        </w:rPr>
        <w:t xml:space="preserve"> The principles ensure officers are acting </w:t>
      </w:r>
      <w:r w:rsidR="002E097F">
        <w:rPr>
          <w:rFonts w:ascii="Arial" w:eastAsia="Calibri" w:hAnsi="Arial" w:cs="Arial"/>
        </w:rPr>
        <w:t>professionally</w:t>
      </w:r>
      <w:r w:rsidR="00D1016A">
        <w:rPr>
          <w:rFonts w:ascii="Arial" w:eastAsia="Calibri" w:hAnsi="Arial" w:cs="Arial"/>
        </w:rPr>
        <w:t xml:space="preserve"> and maintaining inclusivity </w:t>
      </w:r>
      <w:r>
        <w:rPr>
          <w:rFonts w:ascii="Arial" w:eastAsia="Calibri" w:hAnsi="Arial" w:cs="Arial"/>
        </w:rPr>
        <w:t xml:space="preserve">by </w:t>
      </w:r>
      <w:r w:rsidR="00D1016A">
        <w:rPr>
          <w:rFonts w:ascii="Arial" w:eastAsia="Calibri" w:hAnsi="Arial" w:cs="Arial"/>
        </w:rPr>
        <w:t xml:space="preserve">supporting all members of the public. </w:t>
      </w:r>
      <w:r w:rsidR="00706301">
        <w:rPr>
          <w:rFonts w:ascii="Arial" w:eastAsia="Calibri" w:hAnsi="Arial" w:cs="Arial"/>
        </w:rPr>
        <w:t>The Principles gives confidence to the public and the profession that if the there is a belief that</w:t>
      </w:r>
      <w:r w:rsidR="002E097F">
        <w:rPr>
          <w:rFonts w:ascii="Arial" w:eastAsia="Calibri" w:hAnsi="Arial" w:cs="Arial"/>
        </w:rPr>
        <w:t xml:space="preserve"> the standards are not </w:t>
      </w:r>
      <w:proofErr w:type="gramStart"/>
      <w:r w:rsidR="002E097F">
        <w:rPr>
          <w:rFonts w:ascii="Arial" w:eastAsia="Calibri" w:hAnsi="Arial" w:cs="Arial"/>
        </w:rPr>
        <w:t>met,</w:t>
      </w:r>
      <w:proofErr w:type="gramEnd"/>
      <w:r w:rsidR="00F16CB1">
        <w:rPr>
          <w:rFonts w:ascii="Arial" w:eastAsia="Calibri" w:hAnsi="Arial" w:cs="Arial"/>
        </w:rPr>
        <w:t xml:space="preserve"> </w:t>
      </w:r>
      <w:r w:rsidR="00706301">
        <w:rPr>
          <w:rFonts w:ascii="Arial" w:eastAsia="Calibri" w:hAnsi="Arial" w:cs="Arial"/>
        </w:rPr>
        <w:t xml:space="preserve">there is a system in place to respond </w:t>
      </w:r>
      <w:r w:rsidR="00706301" w:rsidRPr="002E097F">
        <w:rPr>
          <w:rFonts w:ascii="Arial" w:eastAsia="Calibri" w:hAnsi="Arial" w:cs="Arial"/>
        </w:rPr>
        <w:t xml:space="preserve">appropriately </w:t>
      </w:r>
      <w:r w:rsidR="00A62224">
        <w:rPr>
          <w:rFonts w:ascii="Arial" w:eastAsia="Calibri" w:hAnsi="Arial" w:cs="Arial"/>
        </w:rPr>
        <w:t>(</w:t>
      </w:r>
      <w:r w:rsidR="00706301" w:rsidRPr="002E097F">
        <w:rPr>
          <w:rFonts w:ascii="Arial" w:eastAsia="Calibri" w:hAnsi="Arial" w:cs="Arial"/>
        </w:rPr>
        <w:t>College of Policing</w:t>
      </w:r>
      <w:r w:rsidR="00A62224">
        <w:rPr>
          <w:rFonts w:ascii="Arial" w:eastAsia="Calibri" w:hAnsi="Arial" w:cs="Arial"/>
        </w:rPr>
        <w:t xml:space="preserve">, </w:t>
      </w:r>
      <w:r w:rsidR="00706301" w:rsidRPr="002E097F">
        <w:rPr>
          <w:rFonts w:ascii="Arial" w:eastAsia="Calibri" w:hAnsi="Arial" w:cs="Arial"/>
        </w:rPr>
        <w:t>2014).</w:t>
      </w:r>
      <w:r w:rsidR="0002454F">
        <w:rPr>
          <w:rFonts w:ascii="Arial" w:eastAsia="Calibri" w:hAnsi="Arial" w:cs="Arial"/>
          <w:i/>
        </w:rPr>
        <w:t xml:space="preserve"> </w:t>
      </w:r>
      <w:r w:rsidR="004A47A8">
        <w:rPr>
          <w:rFonts w:ascii="Arial" w:eastAsia="Calibri" w:hAnsi="Arial" w:cs="Arial"/>
        </w:rPr>
        <w:t xml:space="preserve">Failure to maintain the professional standards </w:t>
      </w:r>
      <w:r w:rsidR="00D1016A">
        <w:rPr>
          <w:rFonts w:ascii="Arial" w:eastAsia="Calibri" w:hAnsi="Arial" w:cs="Arial"/>
        </w:rPr>
        <w:t xml:space="preserve">and inclusivity </w:t>
      </w:r>
      <w:r w:rsidR="00F16CB1">
        <w:rPr>
          <w:rFonts w:ascii="Arial" w:eastAsia="Calibri" w:hAnsi="Arial" w:cs="Arial"/>
        </w:rPr>
        <w:t>highlighted</w:t>
      </w:r>
      <w:r w:rsidR="004A47A8">
        <w:rPr>
          <w:rFonts w:ascii="Arial" w:eastAsia="Calibri" w:hAnsi="Arial" w:cs="Arial"/>
        </w:rPr>
        <w:t xml:space="preserve"> by the College of </w:t>
      </w:r>
      <w:proofErr w:type="gramStart"/>
      <w:r w:rsidR="004A47A8">
        <w:rPr>
          <w:rFonts w:ascii="Arial" w:eastAsia="Calibri" w:hAnsi="Arial" w:cs="Arial"/>
        </w:rPr>
        <w:t>Policing</w:t>
      </w:r>
      <w:r>
        <w:rPr>
          <w:rFonts w:ascii="Arial" w:eastAsia="Calibri" w:hAnsi="Arial" w:cs="Arial"/>
        </w:rPr>
        <w:t>,</w:t>
      </w:r>
      <w:proofErr w:type="gramEnd"/>
      <w:r w:rsidR="004A47A8">
        <w:rPr>
          <w:rFonts w:ascii="Arial" w:eastAsia="Calibri" w:hAnsi="Arial" w:cs="Arial"/>
        </w:rPr>
        <w:t xml:space="preserve"> can undermine public </w:t>
      </w:r>
      <w:r>
        <w:rPr>
          <w:rFonts w:ascii="Arial" w:eastAsia="Calibri" w:hAnsi="Arial" w:cs="Arial"/>
        </w:rPr>
        <w:t>confidence within the police resulting in</w:t>
      </w:r>
      <w:r w:rsidR="004A47A8">
        <w:rPr>
          <w:rFonts w:ascii="Arial" w:eastAsia="Calibri" w:hAnsi="Arial" w:cs="Arial"/>
        </w:rPr>
        <w:t xml:space="preserve"> damage</w:t>
      </w:r>
      <w:r>
        <w:rPr>
          <w:rFonts w:ascii="Arial" w:eastAsia="Calibri" w:hAnsi="Arial" w:cs="Arial"/>
        </w:rPr>
        <w:t xml:space="preserve"> to</w:t>
      </w:r>
      <w:r w:rsidR="004A47A8">
        <w:rPr>
          <w:rFonts w:ascii="Arial" w:eastAsia="Calibri" w:hAnsi="Arial" w:cs="Arial"/>
        </w:rPr>
        <w:t xml:space="preserve"> the reputation of the force. </w:t>
      </w:r>
      <w:r w:rsidR="004E558D">
        <w:rPr>
          <w:rFonts w:ascii="Arial" w:eastAsia="Calibri" w:hAnsi="Arial" w:cs="Arial"/>
        </w:rPr>
        <w:t>Failure to maintain professional standards can lead to disciplinary action and further investigation</w:t>
      </w:r>
      <w:r w:rsidR="002E097F">
        <w:rPr>
          <w:rFonts w:ascii="Arial" w:eastAsia="Calibri" w:hAnsi="Arial" w:cs="Arial"/>
        </w:rPr>
        <w:t>s carried out</w:t>
      </w:r>
      <w:r>
        <w:rPr>
          <w:rFonts w:ascii="Arial" w:eastAsia="Calibri" w:hAnsi="Arial" w:cs="Arial"/>
        </w:rPr>
        <w:t xml:space="preserve"> by internal</w:t>
      </w:r>
      <w:r w:rsidR="004E558D">
        <w:rPr>
          <w:rFonts w:ascii="Arial" w:eastAsia="Calibri" w:hAnsi="Arial" w:cs="Arial"/>
        </w:rPr>
        <w:t xml:space="preserve"> and external investigatory bodies.</w:t>
      </w:r>
      <w:r w:rsidR="007E448B">
        <w:rPr>
          <w:rFonts w:ascii="Arial" w:eastAsia="Calibri" w:hAnsi="Arial" w:cs="Arial"/>
        </w:rPr>
        <w:t xml:space="preserve"> </w:t>
      </w:r>
    </w:p>
    <w:p w14:paraId="07721CD8" w14:textId="6C3ED84D" w:rsidR="00E530F0" w:rsidRDefault="00E530F0" w:rsidP="00C46BFB">
      <w:pPr>
        <w:spacing w:line="257" w:lineRule="auto"/>
        <w:ind w:right="531"/>
        <w:rPr>
          <w:rFonts w:ascii="Arial" w:eastAsia="Calibri" w:hAnsi="Arial" w:cs="Arial"/>
        </w:rPr>
      </w:pPr>
      <w:r>
        <w:rPr>
          <w:rFonts w:ascii="Arial" w:eastAsia="Calibri" w:hAnsi="Arial" w:cs="Arial"/>
        </w:rPr>
        <w:t>The main internal and external investigatory bodies are the PSD (professional standards department) and the IOPC (independent office for police conduct)</w:t>
      </w:r>
      <w:r w:rsidR="00370B86">
        <w:rPr>
          <w:rFonts w:ascii="Arial" w:eastAsia="Calibri" w:hAnsi="Arial" w:cs="Arial"/>
        </w:rPr>
        <w:t xml:space="preserve">. The </w:t>
      </w:r>
      <w:r w:rsidR="00591A1F">
        <w:rPr>
          <w:rFonts w:ascii="Arial" w:eastAsia="Calibri" w:hAnsi="Arial" w:cs="Arial"/>
        </w:rPr>
        <w:t xml:space="preserve">(College of Policing, </w:t>
      </w:r>
      <w:r w:rsidR="00370B86">
        <w:rPr>
          <w:rFonts w:ascii="Arial" w:eastAsia="Calibri" w:hAnsi="Arial" w:cs="Arial"/>
        </w:rPr>
        <w:t>2020) state that professional standard departments deal with counter corruption,</w:t>
      </w:r>
      <w:r w:rsidR="002E097F">
        <w:rPr>
          <w:rFonts w:ascii="Arial" w:eastAsia="Calibri" w:hAnsi="Arial" w:cs="Arial"/>
        </w:rPr>
        <w:t xml:space="preserve"> vetting, governance,</w:t>
      </w:r>
      <w:r w:rsidR="00370B86">
        <w:rPr>
          <w:rFonts w:ascii="Arial" w:eastAsia="Calibri" w:hAnsi="Arial" w:cs="Arial"/>
        </w:rPr>
        <w:t xml:space="preserve"> complaints and misconduct.</w:t>
      </w:r>
      <w:r w:rsidR="00591A1F">
        <w:rPr>
          <w:rFonts w:ascii="Arial" w:eastAsia="Calibri" w:hAnsi="Arial" w:cs="Arial"/>
        </w:rPr>
        <w:t xml:space="preserve"> Disciplinary departments</w:t>
      </w:r>
      <w:r w:rsidR="006C5E6F">
        <w:rPr>
          <w:rFonts w:ascii="Arial" w:eastAsia="Calibri" w:hAnsi="Arial" w:cs="Arial"/>
        </w:rPr>
        <w:t xml:space="preserve"> play a vital role in maintaining the </w:t>
      </w:r>
      <w:r w:rsidR="002E097F">
        <w:rPr>
          <w:rFonts w:ascii="Arial" w:eastAsia="Calibri" w:hAnsi="Arial" w:cs="Arial"/>
        </w:rPr>
        <w:t>public’s</w:t>
      </w:r>
      <w:r w:rsidR="00406BAF">
        <w:rPr>
          <w:rFonts w:ascii="Arial" w:eastAsia="Calibri" w:hAnsi="Arial" w:cs="Arial"/>
        </w:rPr>
        <w:t xml:space="preserve"> confidence</w:t>
      </w:r>
      <w:r w:rsidR="006C5E6F">
        <w:rPr>
          <w:rFonts w:ascii="Arial" w:eastAsia="Calibri" w:hAnsi="Arial" w:cs="Arial"/>
        </w:rPr>
        <w:t xml:space="preserve"> and </w:t>
      </w:r>
      <w:r w:rsidR="00406BAF">
        <w:rPr>
          <w:rFonts w:ascii="Arial" w:eastAsia="Calibri" w:hAnsi="Arial" w:cs="Arial"/>
        </w:rPr>
        <w:t>trust</w:t>
      </w:r>
      <w:r w:rsidR="002E097F">
        <w:rPr>
          <w:rFonts w:ascii="Arial" w:eastAsia="Calibri" w:hAnsi="Arial" w:cs="Arial"/>
        </w:rPr>
        <w:t xml:space="preserve"> in the police</w:t>
      </w:r>
      <w:r w:rsidR="006C5E6F">
        <w:rPr>
          <w:rFonts w:ascii="Arial" w:eastAsia="Calibri" w:hAnsi="Arial" w:cs="Arial"/>
        </w:rPr>
        <w:t>. If they fail</w:t>
      </w:r>
      <w:r w:rsidR="002E097F">
        <w:rPr>
          <w:rFonts w:ascii="Arial" w:eastAsia="Calibri" w:hAnsi="Arial" w:cs="Arial"/>
        </w:rPr>
        <w:t>,</w:t>
      </w:r>
      <w:r w:rsidR="006C5E6F">
        <w:rPr>
          <w:rFonts w:ascii="Arial" w:eastAsia="Calibri" w:hAnsi="Arial" w:cs="Arial"/>
        </w:rPr>
        <w:t xml:space="preserve"> it can undermine policing confidence and inhibit the Constabularies role to police</w:t>
      </w:r>
      <w:r w:rsidR="00591A1F">
        <w:rPr>
          <w:rFonts w:ascii="Arial" w:eastAsia="Calibri" w:hAnsi="Arial" w:cs="Arial"/>
        </w:rPr>
        <w:t xml:space="preserve">. As policing in the UK is </w:t>
      </w:r>
      <w:r w:rsidR="006C5E6F">
        <w:rPr>
          <w:rFonts w:ascii="Arial" w:eastAsia="Calibri" w:hAnsi="Arial" w:cs="Arial"/>
        </w:rPr>
        <w:t>victim led</w:t>
      </w:r>
      <w:r w:rsidR="00591A1F">
        <w:rPr>
          <w:rFonts w:ascii="Arial" w:eastAsia="Calibri" w:hAnsi="Arial" w:cs="Arial"/>
        </w:rPr>
        <w:t>, a breakdown in public trust may cause the public not to</w:t>
      </w:r>
      <w:r w:rsidR="003200C4">
        <w:rPr>
          <w:rFonts w:ascii="Arial" w:eastAsia="Calibri" w:hAnsi="Arial" w:cs="Arial"/>
        </w:rPr>
        <w:t xml:space="preserve"> engage with the Police</w:t>
      </w:r>
      <w:r w:rsidR="006C5E6F">
        <w:rPr>
          <w:rFonts w:ascii="Arial" w:eastAsia="Calibri" w:hAnsi="Arial" w:cs="Arial"/>
        </w:rPr>
        <w:t xml:space="preserve">. </w:t>
      </w:r>
      <w:r w:rsidR="0081405B">
        <w:rPr>
          <w:rFonts w:ascii="Arial" w:eastAsia="Calibri" w:hAnsi="Arial" w:cs="Arial"/>
        </w:rPr>
        <w:t>The IOPC</w:t>
      </w:r>
      <w:r w:rsidR="002C2A2F">
        <w:rPr>
          <w:rFonts w:ascii="Arial" w:eastAsia="Calibri" w:hAnsi="Arial" w:cs="Arial"/>
        </w:rPr>
        <w:t xml:space="preserve"> </w:t>
      </w:r>
      <w:r w:rsidR="00B63A14">
        <w:rPr>
          <w:rFonts w:ascii="Arial" w:eastAsia="Calibri" w:hAnsi="Arial" w:cs="Arial"/>
        </w:rPr>
        <w:t>investigate the most ‘serious and sensitive incidents and allegations involving the police</w:t>
      </w:r>
      <w:r w:rsidR="003200C4">
        <w:rPr>
          <w:rFonts w:ascii="Arial" w:eastAsia="Calibri" w:hAnsi="Arial" w:cs="Arial"/>
        </w:rPr>
        <w:t>’</w:t>
      </w:r>
      <w:r w:rsidR="00B63A14">
        <w:rPr>
          <w:rFonts w:ascii="Arial" w:eastAsia="Calibri" w:hAnsi="Arial" w:cs="Arial"/>
        </w:rPr>
        <w:t xml:space="preserve"> </w:t>
      </w:r>
      <w:r w:rsidR="009E0FF4">
        <w:rPr>
          <w:rFonts w:ascii="Arial" w:eastAsia="Calibri" w:hAnsi="Arial" w:cs="Arial"/>
        </w:rPr>
        <w:t xml:space="preserve">(IOPC, </w:t>
      </w:r>
      <w:r w:rsidR="003200C4">
        <w:rPr>
          <w:rFonts w:ascii="Arial" w:eastAsia="Calibri" w:hAnsi="Arial" w:cs="Arial"/>
        </w:rPr>
        <w:t>2020)</w:t>
      </w:r>
      <w:r w:rsidR="0019498E">
        <w:rPr>
          <w:rFonts w:ascii="Arial" w:eastAsia="Calibri" w:hAnsi="Arial" w:cs="Arial"/>
        </w:rPr>
        <w:t xml:space="preserve">. These bodies can make officers weary and fearful of </w:t>
      </w:r>
      <w:r w:rsidR="009E0FF4">
        <w:rPr>
          <w:rFonts w:ascii="Arial" w:eastAsia="Calibri" w:hAnsi="Arial" w:cs="Arial"/>
        </w:rPr>
        <w:t xml:space="preserve">disciplinary </w:t>
      </w:r>
      <w:r w:rsidR="0019498E">
        <w:rPr>
          <w:rFonts w:ascii="Arial" w:eastAsia="Calibri" w:hAnsi="Arial" w:cs="Arial"/>
        </w:rPr>
        <w:t xml:space="preserve">action that </w:t>
      </w:r>
      <w:proofErr w:type="gramStart"/>
      <w:r w:rsidR="0019498E">
        <w:rPr>
          <w:rFonts w:ascii="Arial" w:eastAsia="Calibri" w:hAnsi="Arial" w:cs="Arial"/>
        </w:rPr>
        <w:t>can be taken</w:t>
      </w:r>
      <w:proofErr w:type="gramEnd"/>
      <w:r w:rsidR="0019498E">
        <w:rPr>
          <w:rFonts w:ascii="Arial" w:eastAsia="Calibri" w:hAnsi="Arial" w:cs="Arial"/>
        </w:rPr>
        <w:t xml:space="preserve"> if their conduct is deemed unaccepta</w:t>
      </w:r>
      <w:r w:rsidR="009E0FF4">
        <w:rPr>
          <w:rFonts w:ascii="Arial" w:eastAsia="Calibri" w:hAnsi="Arial" w:cs="Arial"/>
        </w:rPr>
        <w:t>ble</w:t>
      </w:r>
      <w:r w:rsidR="0019498E">
        <w:rPr>
          <w:rFonts w:ascii="Arial" w:eastAsia="Calibri" w:hAnsi="Arial" w:cs="Arial"/>
        </w:rPr>
        <w:t xml:space="preserve">. However, Police officers </w:t>
      </w:r>
      <w:proofErr w:type="gramStart"/>
      <w:r w:rsidR="0019498E">
        <w:rPr>
          <w:rFonts w:ascii="Arial" w:eastAsia="Calibri" w:hAnsi="Arial" w:cs="Arial"/>
        </w:rPr>
        <w:t>can be investigated</w:t>
      </w:r>
      <w:proofErr w:type="gramEnd"/>
      <w:r w:rsidR="0019498E">
        <w:rPr>
          <w:rFonts w:ascii="Arial" w:eastAsia="Calibri" w:hAnsi="Arial" w:cs="Arial"/>
        </w:rPr>
        <w:t xml:space="preserve"> if someone dies within 24 hours of police contact </w:t>
      </w:r>
      <w:r w:rsidR="008C111F">
        <w:rPr>
          <w:rFonts w:ascii="Arial" w:eastAsia="Calibri" w:hAnsi="Arial" w:cs="Arial"/>
        </w:rPr>
        <w:t xml:space="preserve">or if someone complains due to an </w:t>
      </w:r>
      <w:r w:rsidR="008C111F">
        <w:rPr>
          <w:rFonts w:ascii="Arial" w:eastAsia="Calibri" w:hAnsi="Arial" w:cs="Arial"/>
        </w:rPr>
        <w:lastRenderedPageBreak/>
        <w:t>interaction with the Police</w:t>
      </w:r>
      <w:r w:rsidR="006C5E6F">
        <w:rPr>
          <w:rFonts w:ascii="Arial" w:eastAsia="Calibri" w:hAnsi="Arial" w:cs="Arial"/>
        </w:rPr>
        <w:t>.</w:t>
      </w:r>
      <w:r w:rsidR="002B374E">
        <w:rPr>
          <w:rFonts w:ascii="Arial" w:eastAsia="Calibri" w:hAnsi="Arial" w:cs="Arial"/>
        </w:rPr>
        <w:t xml:space="preserve"> There needs to be a greater understanding of this by disciplinary departments rather than the complaints sent to a supervisor to justify and dispose of. A good officer doing their job </w:t>
      </w:r>
      <w:proofErr w:type="gramStart"/>
      <w:r w:rsidR="002B374E">
        <w:rPr>
          <w:rFonts w:ascii="Arial" w:eastAsia="Calibri" w:hAnsi="Arial" w:cs="Arial"/>
        </w:rPr>
        <w:t>can be det</w:t>
      </w:r>
      <w:r w:rsidR="003200C4">
        <w:rPr>
          <w:rFonts w:ascii="Arial" w:eastAsia="Calibri" w:hAnsi="Arial" w:cs="Arial"/>
        </w:rPr>
        <w:t>erred</w:t>
      </w:r>
      <w:proofErr w:type="gramEnd"/>
      <w:r w:rsidR="003200C4">
        <w:rPr>
          <w:rFonts w:ascii="Arial" w:eastAsia="Calibri" w:hAnsi="Arial" w:cs="Arial"/>
        </w:rPr>
        <w:t xml:space="preserve"> by a complaint that was not</w:t>
      </w:r>
      <w:r w:rsidR="008C111F">
        <w:rPr>
          <w:rFonts w:ascii="Arial" w:eastAsia="Calibri" w:hAnsi="Arial" w:cs="Arial"/>
        </w:rPr>
        <w:t xml:space="preserve"> their fault. This</w:t>
      </w:r>
      <w:r w:rsidR="002B374E">
        <w:rPr>
          <w:rFonts w:ascii="Arial" w:eastAsia="Calibri" w:hAnsi="Arial" w:cs="Arial"/>
        </w:rPr>
        <w:t xml:space="preserve"> can undermine their confidence that the force will support them doing their job.</w:t>
      </w:r>
      <w:r w:rsidR="008C111F">
        <w:rPr>
          <w:rFonts w:ascii="Arial" w:eastAsia="Calibri" w:hAnsi="Arial" w:cs="Arial"/>
        </w:rPr>
        <w:t xml:space="preserve"> Jackson et al (2021) note that Police officers have reported significant </w:t>
      </w:r>
      <w:r w:rsidR="003914BC">
        <w:rPr>
          <w:rFonts w:ascii="Arial" w:eastAsia="Calibri" w:hAnsi="Arial" w:cs="Arial"/>
        </w:rPr>
        <w:t>stress with the level of scrutiny in Policing and the role the IOPC can play</w:t>
      </w:r>
      <w:r w:rsidR="009E0FF4">
        <w:rPr>
          <w:rFonts w:ascii="Arial" w:eastAsia="Calibri" w:hAnsi="Arial" w:cs="Arial"/>
        </w:rPr>
        <w:t xml:space="preserve"> in investigating officers</w:t>
      </w:r>
      <w:r w:rsidR="003914BC">
        <w:rPr>
          <w:rFonts w:ascii="Arial" w:eastAsia="Calibri" w:hAnsi="Arial" w:cs="Arial"/>
        </w:rPr>
        <w:t>.</w:t>
      </w:r>
    </w:p>
    <w:p w14:paraId="403954DE" w14:textId="3575DB01" w:rsidR="00B43125" w:rsidRDefault="007E448B" w:rsidP="00C46BFB">
      <w:pPr>
        <w:spacing w:line="257" w:lineRule="auto"/>
        <w:ind w:right="531"/>
        <w:rPr>
          <w:rFonts w:ascii="Arial" w:eastAsia="Calibri" w:hAnsi="Arial" w:cs="Arial"/>
        </w:rPr>
      </w:pPr>
      <w:proofErr w:type="spellStart"/>
      <w:r>
        <w:rPr>
          <w:rFonts w:ascii="Arial" w:eastAsia="Calibri" w:hAnsi="Arial" w:cs="Arial"/>
        </w:rPr>
        <w:t>Maskaly</w:t>
      </w:r>
      <w:proofErr w:type="spellEnd"/>
      <w:r>
        <w:rPr>
          <w:rFonts w:ascii="Arial" w:eastAsia="Calibri" w:hAnsi="Arial" w:cs="Arial"/>
        </w:rPr>
        <w:t xml:space="preserve"> and Donner (2021) </w:t>
      </w:r>
      <w:r w:rsidR="00D246E1">
        <w:rPr>
          <w:rFonts w:ascii="Arial" w:eastAsia="Calibri" w:hAnsi="Arial" w:cs="Arial"/>
        </w:rPr>
        <w:t xml:space="preserve">discuss the disciplinary process within the Police and external bodies. They </w:t>
      </w:r>
      <w:r>
        <w:rPr>
          <w:rFonts w:ascii="Arial" w:eastAsia="Calibri" w:hAnsi="Arial" w:cs="Arial"/>
        </w:rPr>
        <w:t xml:space="preserve">suggest that the ‘command and control’ </w:t>
      </w:r>
      <w:proofErr w:type="gramStart"/>
      <w:r>
        <w:rPr>
          <w:rFonts w:ascii="Arial" w:eastAsia="Calibri" w:hAnsi="Arial" w:cs="Arial"/>
        </w:rPr>
        <w:t>approach which</w:t>
      </w:r>
      <w:proofErr w:type="gramEnd"/>
      <w:r>
        <w:rPr>
          <w:rFonts w:ascii="Arial" w:eastAsia="Calibri" w:hAnsi="Arial" w:cs="Arial"/>
        </w:rPr>
        <w:t xml:space="preserve"> is penal</w:t>
      </w:r>
      <w:r w:rsidR="00D44922">
        <w:rPr>
          <w:rFonts w:ascii="Arial" w:eastAsia="Calibri" w:hAnsi="Arial" w:cs="Arial"/>
        </w:rPr>
        <w:t>ising after bad behaviour is not the best way</w:t>
      </w:r>
      <w:r w:rsidR="005A6D07">
        <w:rPr>
          <w:rFonts w:ascii="Arial" w:eastAsia="Calibri" w:hAnsi="Arial" w:cs="Arial"/>
        </w:rPr>
        <w:t xml:space="preserve"> to deal with poor conduct. They suggest that internal controls such as </w:t>
      </w:r>
      <w:r w:rsidR="00D44922">
        <w:rPr>
          <w:rFonts w:ascii="Arial" w:eastAsia="Calibri" w:hAnsi="Arial" w:cs="Arial"/>
        </w:rPr>
        <w:t>the perception of organisational justice rather than the fear of disciplinary action</w:t>
      </w:r>
      <w:r w:rsidR="005A6D07">
        <w:rPr>
          <w:rFonts w:ascii="Arial" w:eastAsia="Calibri" w:hAnsi="Arial" w:cs="Arial"/>
        </w:rPr>
        <w:t>,</w:t>
      </w:r>
      <w:r w:rsidR="006C2C39">
        <w:rPr>
          <w:rFonts w:ascii="Arial" w:eastAsia="Calibri" w:hAnsi="Arial" w:cs="Arial"/>
        </w:rPr>
        <w:t xml:space="preserve"> is the best way to maintain professional standards</w:t>
      </w:r>
      <w:r w:rsidR="00D44922">
        <w:rPr>
          <w:rFonts w:ascii="Arial" w:eastAsia="Calibri" w:hAnsi="Arial" w:cs="Arial"/>
        </w:rPr>
        <w:t xml:space="preserve">. </w:t>
      </w:r>
      <w:proofErr w:type="spellStart"/>
      <w:r w:rsidR="00E111B4">
        <w:rPr>
          <w:rFonts w:ascii="Arial" w:eastAsia="Calibri" w:hAnsi="Arial" w:cs="Arial"/>
        </w:rPr>
        <w:t>Maskaly</w:t>
      </w:r>
      <w:proofErr w:type="spellEnd"/>
      <w:r w:rsidR="00E111B4">
        <w:rPr>
          <w:rFonts w:ascii="Arial" w:eastAsia="Calibri" w:hAnsi="Arial" w:cs="Arial"/>
        </w:rPr>
        <w:t xml:space="preserve"> and Donner (2014) suggest it is better that officers maintain standards because they believe in them rather than fear of disciplinary action. </w:t>
      </w:r>
      <w:r w:rsidR="00D44922">
        <w:rPr>
          <w:rFonts w:ascii="Arial" w:eastAsia="Calibri" w:hAnsi="Arial" w:cs="Arial"/>
        </w:rPr>
        <w:t xml:space="preserve">This </w:t>
      </w:r>
      <w:proofErr w:type="gramStart"/>
      <w:r w:rsidR="00D44922">
        <w:rPr>
          <w:rFonts w:ascii="Arial" w:eastAsia="Calibri" w:hAnsi="Arial" w:cs="Arial"/>
        </w:rPr>
        <w:t>is supported</w:t>
      </w:r>
      <w:proofErr w:type="gramEnd"/>
      <w:r w:rsidR="00D44922">
        <w:rPr>
          <w:rFonts w:ascii="Arial" w:eastAsia="Calibri" w:hAnsi="Arial" w:cs="Arial"/>
        </w:rPr>
        <w:t xml:space="preserve"> by</w:t>
      </w:r>
      <w:r w:rsidR="00161D05">
        <w:rPr>
          <w:rFonts w:ascii="Arial" w:eastAsia="Calibri" w:hAnsi="Arial" w:cs="Arial"/>
        </w:rPr>
        <w:t xml:space="preserve"> </w:t>
      </w:r>
      <w:r w:rsidR="00D44922">
        <w:rPr>
          <w:rFonts w:ascii="Arial" w:eastAsia="Calibri" w:hAnsi="Arial" w:cs="Arial"/>
        </w:rPr>
        <w:t>Bradford et al</w:t>
      </w:r>
      <w:r w:rsidR="00F5241B">
        <w:rPr>
          <w:rFonts w:ascii="Arial" w:eastAsia="Calibri" w:hAnsi="Arial" w:cs="Arial"/>
        </w:rPr>
        <w:t xml:space="preserve"> (2014)</w:t>
      </w:r>
      <w:r w:rsidR="00D44922">
        <w:rPr>
          <w:rFonts w:ascii="Arial" w:eastAsia="Calibri" w:hAnsi="Arial" w:cs="Arial"/>
        </w:rPr>
        <w:t xml:space="preserve"> </w:t>
      </w:r>
      <w:r w:rsidR="00E111B4">
        <w:rPr>
          <w:rFonts w:ascii="Arial" w:eastAsia="Calibri" w:hAnsi="Arial" w:cs="Arial"/>
        </w:rPr>
        <w:t xml:space="preserve">that state that staff who felt more loyal were more likely to be officers keen to use their initiative, take on roles outside their regular duties and more engaged in community policing. </w:t>
      </w:r>
      <w:r w:rsidR="00E111B4" w:rsidRPr="007257D9">
        <w:rPr>
          <w:rFonts w:ascii="Arial" w:eastAsia="Calibri" w:hAnsi="Arial" w:cs="Arial"/>
        </w:rPr>
        <w:t>They further state it is possible organisational justice builds a culture of fair process and co-operation</w:t>
      </w:r>
      <w:r w:rsidR="007257D9">
        <w:rPr>
          <w:rFonts w:ascii="Arial" w:eastAsia="Calibri" w:hAnsi="Arial" w:cs="Arial"/>
        </w:rPr>
        <w:t>. Organisational justice can influence</w:t>
      </w:r>
      <w:r w:rsidR="00E111B4">
        <w:rPr>
          <w:rFonts w:ascii="Arial" w:eastAsia="Calibri" w:hAnsi="Arial" w:cs="Arial"/>
        </w:rPr>
        <w:t xml:space="preserve"> officers views within the force and when dealing</w:t>
      </w:r>
      <w:r w:rsidR="007257D9">
        <w:rPr>
          <w:rFonts w:ascii="Arial" w:eastAsia="Calibri" w:hAnsi="Arial" w:cs="Arial"/>
        </w:rPr>
        <w:t xml:space="preserve"> with members of the public. O</w:t>
      </w:r>
      <w:r w:rsidR="00E111B4">
        <w:rPr>
          <w:rFonts w:ascii="Arial" w:eastAsia="Calibri" w:hAnsi="Arial" w:cs="Arial"/>
        </w:rPr>
        <w:t xml:space="preserve">fficers with a positive identification to the force exhibited </w:t>
      </w:r>
      <w:proofErr w:type="gramStart"/>
      <w:r w:rsidR="00E111B4">
        <w:rPr>
          <w:rFonts w:ascii="Arial" w:eastAsia="Calibri" w:hAnsi="Arial" w:cs="Arial"/>
        </w:rPr>
        <w:t>more favourable behaviours within their job role</w:t>
      </w:r>
      <w:proofErr w:type="gramEnd"/>
      <w:r w:rsidR="00E111B4">
        <w:rPr>
          <w:rFonts w:ascii="Arial" w:eastAsia="Calibri" w:hAnsi="Arial" w:cs="Arial"/>
        </w:rPr>
        <w:t>.</w:t>
      </w:r>
      <w:r w:rsidR="00535303">
        <w:rPr>
          <w:rFonts w:ascii="Arial" w:eastAsia="Calibri" w:hAnsi="Arial" w:cs="Arial"/>
        </w:rPr>
        <w:t xml:space="preserve"> This</w:t>
      </w:r>
      <w:r w:rsidR="00F5241B">
        <w:rPr>
          <w:rFonts w:ascii="Arial" w:eastAsia="Calibri" w:hAnsi="Arial" w:cs="Arial"/>
        </w:rPr>
        <w:t xml:space="preserve"> study however, </w:t>
      </w:r>
      <w:r w:rsidR="00B43125">
        <w:rPr>
          <w:rFonts w:ascii="Arial" w:eastAsia="Calibri" w:hAnsi="Arial" w:cs="Arial"/>
        </w:rPr>
        <w:t xml:space="preserve">is based on Durham constabulary and the study states they were already pushing for cultural changes so it is unknown if these attitudes are from the push already implemented. </w:t>
      </w:r>
    </w:p>
    <w:p w14:paraId="5E28094F" w14:textId="470C1B51" w:rsidR="00A62224" w:rsidRDefault="00E530F0" w:rsidP="00C46BFB">
      <w:pPr>
        <w:spacing w:line="257" w:lineRule="auto"/>
        <w:ind w:right="531"/>
        <w:rPr>
          <w:rFonts w:ascii="Arial" w:eastAsia="Calibri" w:hAnsi="Arial" w:cs="Arial"/>
        </w:rPr>
      </w:pPr>
      <w:r>
        <w:rPr>
          <w:rFonts w:ascii="Arial" w:eastAsia="Calibri" w:hAnsi="Arial" w:cs="Arial"/>
        </w:rPr>
        <w:t xml:space="preserve">Due to the strenuous demands on </w:t>
      </w:r>
      <w:r w:rsidR="00535303">
        <w:rPr>
          <w:rFonts w:ascii="Arial" w:eastAsia="Calibri" w:hAnsi="Arial" w:cs="Arial"/>
        </w:rPr>
        <w:t xml:space="preserve">shift and investigations, officers are leaving the force </w:t>
      </w:r>
      <w:r w:rsidR="00D246E1">
        <w:rPr>
          <w:rFonts w:ascii="Arial" w:eastAsia="Calibri" w:hAnsi="Arial" w:cs="Arial"/>
        </w:rPr>
        <w:t xml:space="preserve">with </w:t>
      </w:r>
      <w:sdt>
        <w:sdtPr>
          <w:rPr>
            <w:rFonts w:ascii="Arial" w:eastAsia="Calibri" w:hAnsi="Arial" w:cs="Arial"/>
          </w:rPr>
          <w:id w:val="-801466198"/>
          <w:citation/>
        </w:sdtPr>
        <w:sdtEndPr/>
        <w:sdtContent>
          <w:r w:rsidR="00D246E1">
            <w:rPr>
              <w:rFonts w:ascii="Arial" w:eastAsia="Calibri" w:hAnsi="Arial" w:cs="Arial"/>
            </w:rPr>
            <w:fldChar w:fldCharType="begin"/>
          </w:r>
          <w:r w:rsidR="00D246E1">
            <w:rPr>
              <w:rFonts w:ascii="Arial" w:eastAsia="Calibri" w:hAnsi="Arial" w:cs="Arial"/>
            </w:rPr>
            <w:instrText xml:space="preserve"> CITATION Gov22 \l 2057 </w:instrText>
          </w:r>
          <w:r w:rsidR="00D246E1">
            <w:rPr>
              <w:rFonts w:ascii="Arial" w:eastAsia="Calibri" w:hAnsi="Arial" w:cs="Arial"/>
            </w:rPr>
            <w:fldChar w:fldCharType="separate"/>
          </w:r>
          <w:r w:rsidR="00D246E1" w:rsidRPr="00D246E1">
            <w:rPr>
              <w:rFonts w:ascii="Arial" w:eastAsia="Calibri" w:hAnsi="Arial" w:cs="Arial"/>
              <w:noProof/>
            </w:rPr>
            <w:t>(Gov UK, 2022)</w:t>
          </w:r>
          <w:r w:rsidR="00D246E1">
            <w:rPr>
              <w:rFonts w:ascii="Arial" w:eastAsia="Calibri" w:hAnsi="Arial" w:cs="Arial"/>
            </w:rPr>
            <w:fldChar w:fldCharType="end"/>
          </w:r>
        </w:sdtContent>
      </w:sdt>
      <w:r w:rsidR="00D246E1">
        <w:rPr>
          <w:rFonts w:ascii="Arial" w:eastAsia="Calibri" w:hAnsi="Arial" w:cs="Arial"/>
        </w:rPr>
        <w:t xml:space="preserve"> report</w:t>
      </w:r>
      <w:r w:rsidR="00B2736C">
        <w:rPr>
          <w:rFonts w:ascii="Arial" w:eastAsia="Calibri" w:hAnsi="Arial" w:cs="Arial"/>
        </w:rPr>
        <w:t>ing</w:t>
      </w:r>
      <w:r w:rsidR="00C96040">
        <w:rPr>
          <w:rFonts w:ascii="Arial" w:eastAsia="Calibri" w:hAnsi="Arial" w:cs="Arial"/>
        </w:rPr>
        <w:t xml:space="preserve"> the 2021/2022 year had the most amount of leavers since records began in 2003. T</w:t>
      </w:r>
      <w:r w:rsidR="002B374E">
        <w:rPr>
          <w:rFonts w:ascii="Arial" w:eastAsia="Calibri" w:hAnsi="Arial" w:cs="Arial"/>
        </w:rPr>
        <w:t xml:space="preserve">his is leading to officers new on shift teaching and mentoring brand new officers. </w:t>
      </w:r>
      <w:r w:rsidR="00F5241B">
        <w:rPr>
          <w:rFonts w:ascii="Arial" w:eastAsia="Calibri" w:hAnsi="Arial" w:cs="Arial"/>
        </w:rPr>
        <w:t xml:space="preserve">The </w:t>
      </w:r>
      <w:r w:rsidR="00C96040">
        <w:rPr>
          <w:rFonts w:ascii="Arial" w:eastAsia="Calibri" w:hAnsi="Arial" w:cs="Arial"/>
        </w:rPr>
        <w:t xml:space="preserve">(College of Policing, 2020) </w:t>
      </w:r>
      <w:r w:rsidR="00F5241B">
        <w:rPr>
          <w:rFonts w:ascii="Arial" w:eastAsia="Calibri" w:hAnsi="Arial" w:cs="Arial"/>
        </w:rPr>
        <w:t xml:space="preserve">state that </w:t>
      </w:r>
      <w:r w:rsidR="00B2736C">
        <w:rPr>
          <w:rFonts w:ascii="Arial" w:eastAsia="Calibri" w:hAnsi="Arial" w:cs="Arial"/>
        </w:rPr>
        <w:t xml:space="preserve">a </w:t>
      </w:r>
      <w:r w:rsidR="00B2736C" w:rsidRPr="00D15F61">
        <w:rPr>
          <w:rFonts w:ascii="Arial" w:eastAsia="Calibri" w:hAnsi="Arial" w:cs="Arial"/>
        </w:rPr>
        <w:t>mentor can support new officers in order</w:t>
      </w:r>
      <w:r w:rsidR="00F5241B" w:rsidRPr="00D15F61">
        <w:rPr>
          <w:rFonts w:ascii="Arial" w:eastAsia="Calibri" w:hAnsi="Arial" w:cs="Arial"/>
        </w:rPr>
        <w:t xml:space="preserve"> </w:t>
      </w:r>
      <w:r w:rsidR="00B2736C" w:rsidRPr="00D15F61">
        <w:rPr>
          <w:rFonts w:ascii="Arial" w:eastAsia="Calibri" w:hAnsi="Arial" w:cs="Arial"/>
        </w:rPr>
        <w:t xml:space="preserve">to </w:t>
      </w:r>
      <w:r w:rsidR="00F5241B" w:rsidRPr="00D15F61">
        <w:rPr>
          <w:rFonts w:ascii="Arial" w:eastAsia="Calibri" w:hAnsi="Arial" w:cs="Arial"/>
        </w:rPr>
        <w:t>help them with their own personal development</w:t>
      </w:r>
      <w:r w:rsidR="00B2736C">
        <w:rPr>
          <w:rFonts w:ascii="Arial" w:eastAsia="Calibri" w:hAnsi="Arial" w:cs="Arial"/>
        </w:rPr>
        <w:t>. They can also</w:t>
      </w:r>
      <w:r w:rsidR="00325FAD">
        <w:rPr>
          <w:rFonts w:ascii="Arial" w:eastAsia="Calibri" w:hAnsi="Arial" w:cs="Arial"/>
        </w:rPr>
        <w:t xml:space="preserve"> help new officers learn how to carry out their duties in the role effectively. </w:t>
      </w:r>
      <w:r w:rsidR="0083038F">
        <w:rPr>
          <w:rFonts w:ascii="Arial" w:eastAsia="Calibri" w:hAnsi="Arial" w:cs="Arial"/>
        </w:rPr>
        <w:t xml:space="preserve">It is </w:t>
      </w:r>
      <w:r w:rsidR="0083038F" w:rsidRPr="00B2736C">
        <w:rPr>
          <w:rFonts w:ascii="Arial" w:eastAsia="Calibri" w:hAnsi="Arial" w:cs="Arial"/>
        </w:rPr>
        <w:t>important for</w:t>
      </w:r>
      <w:r w:rsidR="0083038F">
        <w:rPr>
          <w:rFonts w:ascii="Arial" w:eastAsia="Calibri" w:hAnsi="Arial" w:cs="Arial"/>
        </w:rPr>
        <w:t xml:space="preserve"> new officers to learn from more experienced officers as t</w:t>
      </w:r>
      <w:r w:rsidR="003635A8">
        <w:rPr>
          <w:rFonts w:ascii="Arial" w:eastAsia="Calibri" w:hAnsi="Arial" w:cs="Arial"/>
        </w:rPr>
        <w:t xml:space="preserve">hey can pass on experience built over a few </w:t>
      </w:r>
      <w:r w:rsidR="0083038F">
        <w:rPr>
          <w:rFonts w:ascii="Arial" w:eastAsia="Calibri" w:hAnsi="Arial" w:cs="Arial"/>
        </w:rPr>
        <w:t>years</w:t>
      </w:r>
      <w:r w:rsidR="003635A8">
        <w:rPr>
          <w:rFonts w:ascii="Arial" w:eastAsia="Calibri" w:hAnsi="Arial" w:cs="Arial"/>
        </w:rPr>
        <w:t xml:space="preserve"> in the role</w:t>
      </w:r>
      <w:r w:rsidR="00D15F61">
        <w:rPr>
          <w:rFonts w:ascii="Arial" w:eastAsia="Calibri" w:hAnsi="Arial" w:cs="Arial"/>
        </w:rPr>
        <w:t>.</w:t>
      </w:r>
      <w:r w:rsidR="0083038F">
        <w:rPr>
          <w:rFonts w:ascii="Arial" w:eastAsia="Calibri" w:hAnsi="Arial" w:cs="Arial"/>
        </w:rPr>
        <w:t xml:space="preserve"> </w:t>
      </w:r>
      <w:r w:rsidR="00C96040">
        <w:rPr>
          <w:rFonts w:ascii="Arial" w:eastAsia="Calibri" w:hAnsi="Arial" w:cs="Arial"/>
        </w:rPr>
        <w:t xml:space="preserve">This </w:t>
      </w:r>
      <w:r w:rsidR="00A62224">
        <w:rPr>
          <w:rFonts w:ascii="Arial" w:eastAsia="Calibri" w:hAnsi="Arial" w:cs="Arial"/>
        </w:rPr>
        <w:t xml:space="preserve">can also have positive affect </w:t>
      </w:r>
      <w:r w:rsidR="00D04FB8">
        <w:rPr>
          <w:rFonts w:ascii="Arial" w:eastAsia="Calibri" w:hAnsi="Arial" w:cs="Arial"/>
        </w:rPr>
        <w:t xml:space="preserve">on the mentor </w:t>
      </w:r>
      <w:r w:rsidR="00A62224">
        <w:rPr>
          <w:rFonts w:ascii="Arial" w:eastAsia="Calibri" w:hAnsi="Arial" w:cs="Arial"/>
        </w:rPr>
        <w:t xml:space="preserve">as Gill, </w:t>
      </w:r>
      <w:proofErr w:type="spellStart"/>
      <w:r w:rsidR="00A62224">
        <w:rPr>
          <w:rFonts w:ascii="Arial" w:eastAsia="Calibri" w:hAnsi="Arial" w:cs="Arial"/>
        </w:rPr>
        <w:t>Roulet</w:t>
      </w:r>
      <w:proofErr w:type="spellEnd"/>
      <w:r w:rsidR="00A62224">
        <w:rPr>
          <w:rFonts w:ascii="Arial" w:eastAsia="Calibri" w:hAnsi="Arial" w:cs="Arial"/>
        </w:rPr>
        <w:t xml:space="preserve"> and </w:t>
      </w:r>
      <w:proofErr w:type="spellStart"/>
      <w:r w:rsidR="00A62224">
        <w:rPr>
          <w:rFonts w:ascii="Arial" w:eastAsia="Calibri" w:hAnsi="Arial" w:cs="Arial"/>
        </w:rPr>
        <w:t>Kerridge</w:t>
      </w:r>
      <w:proofErr w:type="spellEnd"/>
      <w:r w:rsidR="00A62224">
        <w:rPr>
          <w:rFonts w:ascii="Arial" w:eastAsia="Calibri" w:hAnsi="Arial" w:cs="Arial"/>
        </w:rPr>
        <w:t xml:space="preserve"> (2018)</w:t>
      </w:r>
      <w:r w:rsidR="00D04FB8">
        <w:rPr>
          <w:rFonts w:ascii="Arial" w:eastAsia="Calibri" w:hAnsi="Arial" w:cs="Arial"/>
        </w:rPr>
        <w:t xml:space="preserve"> found that mentors reported feelings of lower anxiety and feelings that their jobs are meaningful</w:t>
      </w:r>
      <w:r w:rsidR="00D15F61">
        <w:rPr>
          <w:rFonts w:ascii="Arial" w:eastAsia="Calibri" w:hAnsi="Arial" w:cs="Arial"/>
        </w:rPr>
        <w:t xml:space="preserve"> from mentoring new officers</w:t>
      </w:r>
      <w:r w:rsidR="00D04FB8">
        <w:rPr>
          <w:rFonts w:ascii="Arial" w:eastAsia="Calibri" w:hAnsi="Arial" w:cs="Arial"/>
        </w:rPr>
        <w:t xml:space="preserve">. </w:t>
      </w:r>
      <w:r w:rsidR="00D15F61">
        <w:rPr>
          <w:rFonts w:ascii="Arial" w:eastAsia="Calibri" w:hAnsi="Arial" w:cs="Arial"/>
        </w:rPr>
        <w:t>Tyler and McKenzie (2011)</w:t>
      </w:r>
      <w:r w:rsidR="008752D2">
        <w:rPr>
          <w:rFonts w:ascii="Arial" w:eastAsia="Calibri" w:hAnsi="Arial" w:cs="Arial"/>
        </w:rPr>
        <w:t xml:space="preserve"> also</w:t>
      </w:r>
      <w:r w:rsidR="0083038F">
        <w:rPr>
          <w:rFonts w:ascii="Arial" w:eastAsia="Calibri" w:hAnsi="Arial" w:cs="Arial"/>
        </w:rPr>
        <w:t xml:space="preserve"> reported that mentors felt more enriched from mentoring first year officers. However, there seems to be limited research on </w:t>
      </w:r>
      <w:proofErr w:type="gramStart"/>
      <w:r w:rsidR="0083038F">
        <w:rPr>
          <w:rFonts w:ascii="Arial" w:eastAsia="Calibri" w:hAnsi="Arial" w:cs="Arial"/>
        </w:rPr>
        <w:t>students</w:t>
      </w:r>
      <w:proofErr w:type="gramEnd"/>
      <w:r w:rsidR="0083038F">
        <w:rPr>
          <w:rFonts w:ascii="Arial" w:eastAsia="Calibri" w:hAnsi="Arial" w:cs="Arial"/>
        </w:rPr>
        <w:t xml:space="preserve"> experiences while being mentored. Some students have had bad experiences with officers who have been in the job for years and do not want to mentor but still do. Further investigation </w:t>
      </w:r>
      <w:proofErr w:type="gramStart"/>
      <w:r w:rsidR="0083038F">
        <w:rPr>
          <w:rFonts w:ascii="Arial" w:eastAsia="Calibri" w:hAnsi="Arial" w:cs="Arial"/>
        </w:rPr>
        <w:t>is warranted</w:t>
      </w:r>
      <w:proofErr w:type="gramEnd"/>
      <w:r w:rsidR="0083038F">
        <w:rPr>
          <w:rFonts w:ascii="Arial" w:eastAsia="Calibri" w:hAnsi="Arial" w:cs="Arial"/>
        </w:rPr>
        <w:t xml:space="preserve"> into both the mentor and student to gain a full understanding of the mentorship process.</w:t>
      </w:r>
    </w:p>
    <w:p w14:paraId="226B1A41" w14:textId="3FF357E1" w:rsidR="00C46BFB" w:rsidRDefault="00C83B93" w:rsidP="00C46BFB">
      <w:pPr>
        <w:spacing w:line="257" w:lineRule="auto"/>
        <w:ind w:right="531"/>
        <w:rPr>
          <w:rFonts w:ascii="Arial" w:eastAsia="Calibri" w:hAnsi="Arial" w:cs="Arial"/>
        </w:rPr>
      </w:pPr>
      <w:r>
        <w:rPr>
          <w:rFonts w:ascii="Arial" w:eastAsia="Calibri" w:hAnsi="Arial" w:cs="Arial"/>
        </w:rPr>
        <w:t xml:space="preserve">An important aspect to building confidence and public trust within the police force is </w:t>
      </w:r>
      <w:proofErr w:type="spellStart"/>
      <w:r w:rsidR="0083038F">
        <w:rPr>
          <w:rFonts w:ascii="Arial" w:eastAsia="Calibri" w:hAnsi="Arial" w:cs="Arial"/>
        </w:rPr>
        <w:t>professionalisation</w:t>
      </w:r>
      <w:proofErr w:type="spellEnd"/>
      <w:r>
        <w:rPr>
          <w:rFonts w:ascii="Arial" w:eastAsia="Calibri" w:hAnsi="Arial" w:cs="Arial"/>
        </w:rPr>
        <w:t xml:space="preserve">. </w:t>
      </w:r>
      <w:r w:rsidR="00CE7734">
        <w:rPr>
          <w:rFonts w:ascii="Arial" w:eastAsia="Calibri" w:hAnsi="Arial" w:cs="Arial"/>
        </w:rPr>
        <w:t>There are departments and external bodies that oversee policing behaviour and penalis</w:t>
      </w:r>
      <w:r w:rsidR="00B43125">
        <w:rPr>
          <w:rFonts w:ascii="Arial" w:eastAsia="Calibri" w:hAnsi="Arial" w:cs="Arial"/>
        </w:rPr>
        <w:t>e</w:t>
      </w:r>
      <w:r w:rsidR="00CE7734">
        <w:rPr>
          <w:rFonts w:ascii="Arial" w:eastAsia="Calibri" w:hAnsi="Arial" w:cs="Arial"/>
        </w:rPr>
        <w:t xml:space="preserve"> officers and staff who do not adhere to policing professional standards. While they can punish be</w:t>
      </w:r>
      <w:r w:rsidR="003635A8">
        <w:rPr>
          <w:rFonts w:ascii="Arial" w:eastAsia="Calibri" w:hAnsi="Arial" w:cs="Arial"/>
        </w:rPr>
        <w:t xml:space="preserve">haviour, studies published show that </w:t>
      </w:r>
      <w:r w:rsidR="00CE7734">
        <w:rPr>
          <w:rFonts w:ascii="Arial" w:eastAsia="Calibri" w:hAnsi="Arial" w:cs="Arial"/>
        </w:rPr>
        <w:t xml:space="preserve">organisational justice and loyalty to the organisation is the best deterrent for bad behaviour. </w:t>
      </w:r>
      <w:r w:rsidR="00D1016A">
        <w:rPr>
          <w:rFonts w:ascii="Arial" w:eastAsia="Calibri" w:hAnsi="Arial" w:cs="Arial"/>
        </w:rPr>
        <w:t>Police services are promoting inclusivity and ethics along with professionalism</w:t>
      </w:r>
      <w:r w:rsidR="003200C4">
        <w:rPr>
          <w:rFonts w:ascii="Arial" w:eastAsia="Calibri" w:hAnsi="Arial" w:cs="Arial"/>
        </w:rPr>
        <w:t>, with</w:t>
      </w:r>
      <w:r w:rsidR="00D1016A">
        <w:rPr>
          <w:rFonts w:ascii="Arial" w:eastAsia="Calibri" w:hAnsi="Arial" w:cs="Arial"/>
        </w:rPr>
        <w:t xml:space="preserve"> South Wales Police values </w:t>
      </w:r>
      <w:r w:rsidR="003200C4">
        <w:rPr>
          <w:rFonts w:ascii="Arial" w:eastAsia="Calibri" w:hAnsi="Arial" w:cs="Arial"/>
        </w:rPr>
        <w:t xml:space="preserve">promoted </w:t>
      </w:r>
      <w:r w:rsidR="00D1016A">
        <w:rPr>
          <w:rFonts w:ascii="Arial" w:eastAsia="Calibri" w:hAnsi="Arial" w:cs="Arial"/>
        </w:rPr>
        <w:t>as Proud,</w:t>
      </w:r>
      <w:r w:rsidR="003200C4">
        <w:rPr>
          <w:rFonts w:ascii="Arial" w:eastAsia="Calibri" w:hAnsi="Arial" w:cs="Arial"/>
        </w:rPr>
        <w:t xml:space="preserve"> Positive and Professional. If</w:t>
      </w:r>
      <w:r w:rsidR="00D1016A">
        <w:rPr>
          <w:rFonts w:ascii="Arial" w:eastAsia="Calibri" w:hAnsi="Arial" w:cs="Arial"/>
        </w:rPr>
        <w:t xml:space="preserve"> forces</w:t>
      </w:r>
      <w:r w:rsidR="003635A8">
        <w:rPr>
          <w:rFonts w:ascii="Arial" w:eastAsia="Calibri" w:hAnsi="Arial" w:cs="Arial"/>
        </w:rPr>
        <w:t xml:space="preserve"> are</w:t>
      </w:r>
      <w:r w:rsidR="00D1016A">
        <w:rPr>
          <w:rFonts w:ascii="Arial" w:eastAsia="Calibri" w:hAnsi="Arial" w:cs="Arial"/>
        </w:rPr>
        <w:t xml:space="preserve"> promoting what they stand for a</w:t>
      </w:r>
      <w:r w:rsidR="003200C4">
        <w:rPr>
          <w:rFonts w:ascii="Arial" w:eastAsia="Calibri" w:hAnsi="Arial" w:cs="Arial"/>
        </w:rPr>
        <w:t xml:space="preserve">nd supporting their staff, </w:t>
      </w:r>
      <w:r w:rsidR="00D1016A">
        <w:rPr>
          <w:rFonts w:ascii="Arial" w:eastAsia="Calibri" w:hAnsi="Arial" w:cs="Arial"/>
        </w:rPr>
        <w:t>studies suggest officers will feel empowered to carry out their role and carry it out with the values and principles required by officers.</w:t>
      </w:r>
    </w:p>
    <w:p w14:paraId="2621ECD8" w14:textId="1A606C02" w:rsidR="00B94956" w:rsidRPr="00FD0FD2" w:rsidRDefault="00822031" w:rsidP="00C23372">
      <w:pPr>
        <w:spacing w:line="257" w:lineRule="auto"/>
        <w:ind w:right="531"/>
        <w:rPr>
          <w:rFonts w:ascii="Arial" w:hAnsi="Arial" w:cs="Arial"/>
          <w:bCs/>
          <w:sz w:val="24"/>
          <w:szCs w:val="24"/>
        </w:rPr>
      </w:pPr>
      <w:r>
        <w:rPr>
          <w:rFonts w:ascii="Arial" w:hAnsi="Arial" w:cs="Arial"/>
          <w:bCs/>
          <w:sz w:val="24"/>
          <w:szCs w:val="24"/>
        </w:rPr>
        <w:lastRenderedPageBreak/>
        <w:t>1098</w:t>
      </w:r>
    </w:p>
    <w:p w14:paraId="3AC6DBFC" w14:textId="3F2D5B51" w:rsidR="00B94956" w:rsidRPr="00B94956" w:rsidRDefault="00B94956" w:rsidP="004E558D">
      <w:pPr>
        <w:shd w:val="clear" w:color="auto" w:fill="FFFFFF"/>
        <w:spacing w:after="150" w:line="240" w:lineRule="auto"/>
        <w:outlineLvl w:val="2"/>
        <w:rPr>
          <w:rFonts w:asciiTheme="majorHAnsi" w:hAnsiTheme="majorHAnsi" w:cstheme="majorHAnsi"/>
          <w:color w:val="FF0000"/>
          <w:sz w:val="24"/>
          <w:szCs w:val="24"/>
          <w:shd w:val="clear" w:color="auto" w:fill="FFFFFF"/>
        </w:rPr>
      </w:pPr>
      <w:r w:rsidRPr="00B94956">
        <w:rPr>
          <w:rFonts w:asciiTheme="majorHAnsi" w:eastAsia="Times New Roman" w:hAnsiTheme="majorHAnsi" w:cstheme="majorHAnsi"/>
          <w:bCs/>
          <w:color w:val="FF0000"/>
          <w:sz w:val="24"/>
          <w:szCs w:val="24"/>
          <w:lang w:eastAsia="en-GB"/>
        </w:rPr>
        <w:t xml:space="preserve"> </w:t>
      </w:r>
    </w:p>
    <w:p w14:paraId="008C1A9A" w14:textId="77777777" w:rsidR="00B94956" w:rsidRPr="00C46BFB" w:rsidRDefault="00B94956" w:rsidP="00C46BFB">
      <w:pPr>
        <w:spacing w:line="257" w:lineRule="auto"/>
        <w:ind w:right="531"/>
        <w:rPr>
          <w:rFonts w:ascii="Arial" w:eastAsia="Calibri" w:hAnsi="Arial" w:cs="Arial"/>
        </w:rPr>
      </w:pPr>
    </w:p>
    <w:p w14:paraId="01DAEF75" w14:textId="77777777" w:rsidR="00C46BFB" w:rsidRPr="00C46BFB" w:rsidRDefault="00C46BFB" w:rsidP="00C46BFB">
      <w:pPr>
        <w:rPr>
          <w:rFonts w:ascii="Arial" w:hAnsi="Arial" w:cs="Arial"/>
          <w:b/>
          <w:u w:val="single"/>
        </w:rPr>
      </w:pPr>
      <w:r>
        <w:rPr>
          <w:rFonts w:ascii="Arial" w:hAnsi="Arial" w:cs="Arial"/>
          <w:b/>
          <w:u w:val="single"/>
        </w:rPr>
        <w:t>Essay Two</w:t>
      </w:r>
    </w:p>
    <w:p w14:paraId="472105B0" w14:textId="2E7B42EB" w:rsidR="00C46BFB" w:rsidRPr="00227664" w:rsidRDefault="00C46BFB" w:rsidP="00C46BFB">
      <w:pPr>
        <w:spacing w:line="257" w:lineRule="auto"/>
        <w:ind w:right="531"/>
        <w:rPr>
          <w:rFonts w:ascii="Arial" w:eastAsia="Arial" w:hAnsi="Arial" w:cs="Arial"/>
          <w:b/>
        </w:rPr>
      </w:pPr>
      <w:r w:rsidRPr="00227664">
        <w:rPr>
          <w:rFonts w:ascii="Arial" w:eastAsia="Arial" w:hAnsi="Arial" w:cs="Arial"/>
          <w:b/>
          <w:bCs/>
        </w:rPr>
        <w:t>Response policing</w:t>
      </w:r>
      <w:r w:rsidRPr="00227664">
        <w:rPr>
          <w:rFonts w:ascii="Arial" w:eastAsia="Arial" w:hAnsi="Arial" w:cs="Arial"/>
          <w:b/>
        </w:rPr>
        <w:t xml:space="preserve"> – </w:t>
      </w:r>
      <w:r w:rsidRPr="00227664">
        <w:rPr>
          <w:rFonts w:ascii="Arial" w:eastAsia="Arial" w:hAnsi="Arial" w:cs="Arial"/>
          <w:b/>
          <w:u w:val="single"/>
        </w:rPr>
        <w:t>critically evaluate</w:t>
      </w:r>
      <w:r w:rsidRPr="00227664">
        <w:rPr>
          <w:rFonts w:ascii="Arial" w:eastAsia="Arial" w:hAnsi="Arial" w:cs="Arial"/>
          <w:b/>
        </w:rPr>
        <w:t xml:space="preserve"> the role of response police in dealing with critical/major incidents, and explain the importance of managing trauma and mental wellbeing. </w:t>
      </w:r>
    </w:p>
    <w:p w14:paraId="20759AE4" w14:textId="43B7EE7F" w:rsidR="005A51CE" w:rsidRDefault="00942F14" w:rsidP="00C46BFB">
      <w:pPr>
        <w:spacing w:line="257" w:lineRule="auto"/>
        <w:ind w:right="531"/>
        <w:rPr>
          <w:rFonts w:ascii="Arial" w:eastAsia="Arial" w:hAnsi="Arial" w:cs="Arial"/>
        </w:rPr>
      </w:pPr>
      <w:r>
        <w:rPr>
          <w:rFonts w:ascii="Arial" w:eastAsia="Arial" w:hAnsi="Arial" w:cs="Arial"/>
        </w:rPr>
        <w:t xml:space="preserve">Police </w:t>
      </w:r>
      <w:r w:rsidR="00822031">
        <w:rPr>
          <w:rFonts w:ascii="Arial" w:eastAsia="Arial" w:hAnsi="Arial" w:cs="Arial"/>
        </w:rPr>
        <w:t xml:space="preserve">officers </w:t>
      </w:r>
      <w:r>
        <w:rPr>
          <w:rFonts w:ascii="Arial" w:eastAsia="Arial" w:hAnsi="Arial" w:cs="Arial"/>
        </w:rPr>
        <w:t>attend many critical and major incidents throughout their career.</w:t>
      </w:r>
      <w:r w:rsidR="00B709BB">
        <w:rPr>
          <w:rFonts w:ascii="Arial" w:eastAsia="Arial" w:hAnsi="Arial" w:cs="Arial"/>
        </w:rPr>
        <w:t xml:space="preserve"> </w:t>
      </w:r>
      <w:r w:rsidR="00004064">
        <w:rPr>
          <w:rFonts w:ascii="Arial" w:eastAsia="Calibri" w:hAnsi="Arial" w:cs="Arial"/>
        </w:rPr>
        <w:t>Large-scale</w:t>
      </w:r>
      <w:r w:rsidR="00B709BB">
        <w:rPr>
          <w:rFonts w:ascii="Arial" w:eastAsia="Calibri" w:hAnsi="Arial" w:cs="Arial"/>
        </w:rPr>
        <w:t xml:space="preserve"> emergencies need emergency response departments to act in a fast and coordinated way in order to save life and reduce harm. </w:t>
      </w:r>
      <w:r w:rsidR="00822031">
        <w:rPr>
          <w:rFonts w:ascii="Arial" w:eastAsia="Calibri" w:hAnsi="Arial" w:cs="Arial"/>
        </w:rPr>
        <w:t xml:space="preserve">The (College of Policing, </w:t>
      </w:r>
      <w:r w:rsidR="0081024A">
        <w:rPr>
          <w:rFonts w:ascii="Arial" w:eastAsia="Calibri" w:hAnsi="Arial" w:cs="Arial"/>
        </w:rPr>
        <w:t>2013)</w:t>
      </w:r>
      <w:r w:rsidR="0085799C">
        <w:rPr>
          <w:rFonts w:ascii="Arial" w:eastAsia="Calibri" w:hAnsi="Arial" w:cs="Arial"/>
        </w:rPr>
        <w:t xml:space="preserve"> state that different incidents can become critical and the police have a duty to respond to all incidents in the most appropriate way. </w:t>
      </w:r>
      <w:proofErr w:type="spellStart"/>
      <w:r w:rsidR="009E4C09">
        <w:rPr>
          <w:rFonts w:ascii="Arial" w:eastAsia="Calibri" w:hAnsi="Arial" w:cs="Arial"/>
        </w:rPr>
        <w:t>Wheatcroft</w:t>
      </w:r>
      <w:proofErr w:type="spellEnd"/>
      <w:r w:rsidR="009E4C09">
        <w:rPr>
          <w:rFonts w:ascii="Arial" w:eastAsia="Calibri" w:hAnsi="Arial" w:cs="Arial"/>
        </w:rPr>
        <w:t xml:space="preserve">, Alison and </w:t>
      </w:r>
      <w:proofErr w:type="spellStart"/>
      <w:r w:rsidR="009E4C09">
        <w:rPr>
          <w:rFonts w:ascii="Arial" w:eastAsia="Calibri" w:hAnsi="Arial" w:cs="Arial"/>
        </w:rPr>
        <w:t>McGrory</w:t>
      </w:r>
      <w:proofErr w:type="spellEnd"/>
      <w:r w:rsidR="009E4C09">
        <w:rPr>
          <w:rFonts w:ascii="Arial" w:eastAsia="Calibri" w:hAnsi="Arial" w:cs="Arial"/>
        </w:rPr>
        <w:t xml:space="preserve"> (2012) state that </w:t>
      </w:r>
      <w:r w:rsidR="006E3E23">
        <w:rPr>
          <w:rFonts w:ascii="Arial" w:eastAsia="Calibri" w:hAnsi="Arial" w:cs="Arial"/>
        </w:rPr>
        <w:t>d</w:t>
      </w:r>
      <w:r w:rsidR="009E4C09">
        <w:rPr>
          <w:rFonts w:ascii="Arial" w:eastAsia="Calibri" w:hAnsi="Arial" w:cs="Arial"/>
        </w:rPr>
        <w:t>ecisions made in critical or major incidents tend to take place in a fast changing environment while also under extreme pressure such</w:t>
      </w:r>
      <w:r w:rsidR="00822031">
        <w:rPr>
          <w:rFonts w:ascii="Arial" w:eastAsia="Calibri" w:hAnsi="Arial" w:cs="Arial"/>
        </w:rPr>
        <w:t xml:space="preserve"> as making a decision in a life-</w:t>
      </w:r>
      <w:r w:rsidR="009E4C09">
        <w:rPr>
          <w:rFonts w:ascii="Arial" w:eastAsia="Calibri" w:hAnsi="Arial" w:cs="Arial"/>
        </w:rPr>
        <w:t>t</w:t>
      </w:r>
      <w:r w:rsidR="004D5527">
        <w:rPr>
          <w:rFonts w:ascii="Arial" w:eastAsia="Calibri" w:hAnsi="Arial" w:cs="Arial"/>
        </w:rPr>
        <w:t xml:space="preserve">hreatening situation. </w:t>
      </w:r>
      <w:proofErr w:type="gramStart"/>
      <w:r w:rsidR="004D5527">
        <w:rPr>
          <w:rFonts w:ascii="Arial" w:eastAsia="Calibri" w:hAnsi="Arial" w:cs="Arial"/>
        </w:rPr>
        <w:t>Therefore</w:t>
      </w:r>
      <w:proofErr w:type="gramEnd"/>
      <w:r w:rsidR="009E4C09">
        <w:rPr>
          <w:rFonts w:ascii="Arial" w:eastAsia="Calibri" w:hAnsi="Arial" w:cs="Arial"/>
        </w:rPr>
        <w:t xml:space="preserve"> a</w:t>
      </w:r>
      <w:r w:rsidR="0085799C">
        <w:rPr>
          <w:rFonts w:ascii="Arial" w:eastAsia="Calibri" w:hAnsi="Arial" w:cs="Arial"/>
        </w:rPr>
        <w:t xml:space="preserve"> </w:t>
      </w:r>
      <w:r w:rsidR="0077040A">
        <w:rPr>
          <w:rFonts w:ascii="Arial" w:eastAsia="Calibri" w:hAnsi="Arial" w:cs="Arial"/>
        </w:rPr>
        <w:t xml:space="preserve">Police </w:t>
      </w:r>
      <w:r w:rsidR="004D5527">
        <w:rPr>
          <w:rFonts w:ascii="Arial" w:eastAsia="Calibri" w:hAnsi="Arial" w:cs="Arial"/>
        </w:rPr>
        <w:t>response, which</w:t>
      </w:r>
      <w:r w:rsidR="0085799C">
        <w:rPr>
          <w:rFonts w:ascii="Arial" w:eastAsia="Calibri" w:hAnsi="Arial" w:cs="Arial"/>
        </w:rPr>
        <w:t xml:space="preserve"> doesn’t </w:t>
      </w:r>
      <w:r w:rsidR="00AC33C7">
        <w:rPr>
          <w:rFonts w:ascii="Arial" w:eastAsia="Calibri" w:hAnsi="Arial" w:cs="Arial"/>
        </w:rPr>
        <w:t xml:space="preserve">provide an appropriate </w:t>
      </w:r>
      <w:r w:rsidR="0077040A">
        <w:rPr>
          <w:rFonts w:ascii="Arial" w:eastAsia="Calibri" w:hAnsi="Arial" w:cs="Arial"/>
        </w:rPr>
        <w:t xml:space="preserve">public </w:t>
      </w:r>
      <w:r w:rsidR="00466A83">
        <w:rPr>
          <w:rFonts w:ascii="Arial" w:eastAsia="Calibri" w:hAnsi="Arial" w:cs="Arial"/>
        </w:rPr>
        <w:t xml:space="preserve">response, </w:t>
      </w:r>
      <w:r w:rsidR="00AC33C7">
        <w:rPr>
          <w:rFonts w:ascii="Arial" w:eastAsia="Calibri" w:hAnsi="Arial" w:cs="Arial"/>
        </w:rPr>
        <w:t>can cause significant lo</w:t>
      </w:r>
      <w:r w:rsidR="009E4C09">
        <w:rPr>
          <w:rFonts w:ascii="Arial" w:eastAsia="Calibri" w:hAnsi="Arial" w:cs="Arial"/>
        </w:rPr>
        <w:t>ss in public confidence of the P</w:t>
      </w:r>
      <w:r w:rsidR="00AC33C7">
        <w:rPr>
          <w:rFonts w:ascii="Arial" w:eastAsia="Calibri" w:hAnsi="Arial" w:cs="Arial"/>
        </w:rPr>
        <w:t xml:space="preserve">olice. </w:t>
      </w:r>
      <w:r w:rsidR="00B17864">
        <w:rPr>
          <w:rFonts w:ascii="Arial" w:eastAsia="Arial" w:hAnsi="Arial" w:cs="Arial"/>
        </w:rPr>
        <w:t xml:space="preserve">Both Critical and major incidents pose </w:t>
      </w:r>
      <w:r w:rsidR="00B709BB">
        <w:rPr>
          <w:rFonts w:ascii="Arial" w:eastAsia="Arial" w:hAnsi="Arial" w:cs="Arial"/>
        </w:rPr>
        <w:t xml:space="preserve">a significant threat to life. </w:t>
      </w:r>
      <w:r w:rsidR="00AC33C7">
        <w:rPr>
          <w:rFonts w:ascii="Arial" w:eastAsia="Arial" w:hAnsi="Arial" w:cs="Arial"/>
        </w:rPr>
        <w:t>P</w:t>
      </w:r>
      <w:r>
        <w:rPr>
          <w:rFonts w:ascii="Arial" w:eastAsia="Arial" w:hAnsi="Arial" w:cs="Arial"/>
        </w:rPr>
        <w:t>riorities</w:t>
      </w:r>
      <w:r w:rsidR="00AC33C7">
        <w:rPr>
          <w:rFonts w:ascii="Arial" w:eastAsia="Arial" w:hAnsi="Arial" w:cs="Arial"/>
        </w:rPr>
        <w:t xml:space="preserve"> when attending a critical or major incident are</w:t>
      </w:r>
      <w:r>
        <w:rPr>
          <w:rFonts w:ascii="Arial" w:eastAsia="Arial" w:hAnsi="Arial" w:cs="Arial"/>
        </w:rPr>
        <w:t xml:space="preserve"> to protect and preserve life, maintain law and order and </w:t>
      </w:r>
      <w:r w:rsidR="00AE5AE6">
        <w:rPr>
          <w:rFonts w:ascii="Arial" w:eastAsia="Arial" w:hAnsi="Arial" w:cs="Arial"/>
        </w:rPr>
        <w:t>to</w:t>
      </w:r>
      <w:r>
        <w:rPr>
          <w:rFonts w:ascii="Arial" w:eastAsia="Arial" w:hAnsi="Arial" w:cs="Arial"/>
        </w:rPr>
        <w:t xml:space="preserve"> </w:t>
      </w:r>
      <w:r w:rsidR="006E3E23">
        <w:rPr>
          <w:rFonts w:ascii="Arial" w:eastAsia="Arial" w:hAnsi="Arial" w:cs="Arial"/>
        </w:rPr>
        <w:t xml:space="preserve">reduce the fear and likelihood of crime </w:t>
      </w:r>
      <w:r>
        <w:rPr>
          <w:rFonts w:ascii="Arial" w:eastAsia="Arial" w:hAnsi="Arial" w:cs="Arial"/>
        </w:rPr>
        <w:t>in areas.</w:t>
      </w:r>
    </w:p>
    <w:p w14:paraId="01AB128D" w14:textId="6F413CA4" w:rsidR="00340FDE" w:rsidRPr="009251B5" w:rsidRDefault="002F29AF" w:rsidP="00C46BFB">
      <w:pPr>
        <w:spacing w:line="257" w:lineRule="auto"/>
        <w:ind w:right="531"/>
        <w:rPr>
          <w:rFonts w:ascii="Arial" w:eastAsia="Arial" w:hAnsi="Arial" w:cs="Arial"/>
        </w:rPr>
      </w:pPr>
      <w:proofErr w:type="spellStart"/>
      <w:r>
        <w:rPr>
          <w:rFonts w:ascii="Arial" w:eastAsia="Arial" w:hAnsi="Arial" w:cs="Arial"/>
        </w:rPr>
        <w:t>Baskovits</w:t>
      </w:r>
      <w:proofErr w:type="spellEnd"/>
      <w:r>
        <w:rPr>
          <w:rFonts w:ascii="Arial" w:eastAsia="Arial" w:hAnsi="Arial" w:cs="Arial"/>
        </w:rPr>
        <w:t xml:space="preserve"> and </w:t>
      </w:r>
      <w:proofErr w:type="spellStart"/>
      <w:r>
        <w:rPr>
          <w:rFonts w:ascii="Arial" w:eastAsia="Arial" w:hAnsi="Arial" w:cs="Arial"/>
        </w:rPr>
        <w:t>Bennell</w:t>
      </w:r>
      <w:proofErr w:type="spellEnd"/>
      <w:r w:rsidR="006E3E23">
        <w:rPr>
          <w:rFonts w:ascii="Arial" w:eastAsia="Arial" w:hAnsi="Arial" w:cs="Arial"/>
        </w:rPr>
        <w:t xml:space="preserve"> (2020)</w:t>
      </w:r>
      <w:r>
        <w:rPr>
          <w:rFonts w:ascii="Arial" w:eastAsia="Arial" w:hAnsi="Arial" w:cs="Arial"/>
        </w:rPr>
        <w:t xml:space="preserve"> state that th</w:t>
      </w:r>
      <w:r w:rsidR="00340FDE">
        <w:rPr>
          <w:rFonts w:ascii="Arial" w:eastAsia="Arial" w:hAnsi="Arial" w:cs="Arial"/>
        </w:rPr>
        <w:t>e Police play an integral role to determine what offences have been committed and to ga</w:t>
      </w:r>
      <w:r w:rsidR="009251B5">
        <w:rPr>
          <w:rFonts w:ascii="Arial" w:eastAsia="Arial" w:hAnsi="Arial" w:cs="Arial"/>
        </w:rPr>
        <w:t>ther all necessary information</w:t>
      </w:r>
      <w:r w:rsidR="00687D0C">
        <w:rPr>
          <w:rFonts w:ascii="Arial" w:eastAsia="Arial" w:hAnsi="Arial" w:cs="Arial"/>
        </w:rPr>
        <w:t>. This information makes it possible for the Police</w:t>
      </w:r>
      <w:r w:rsidR="009251B5">
        <w:rPr>
          <w:rFonts w:ascii="Arial" w:eastAsia="Arial" w:hAnsi="Arial" w:cs="Arial"/>
        </w:rPr>
        <w:t xml:space="preserve"> </w:t>
      </w:r>
      <w:r>
        <w:rPr>
          <w:rFonts w:ascii="Arial" w:eastAsia="Arial" w:hAnsi="Arial" w:cs="Arial"/>
        </w:rPr>
        <w:t>to be able to identify suspects and gather all necessary evidence. The police ne</w:t>
      </w:r>
      <w:r w:rsidR="00254070">
        <w:rPr>
          <w:rFonts w:ascii="Arial" w:eastAsia="Arial" w:hAnsi="Arial" w:cs="Arial"/>
        </w:rPr>
        <w:t>ed to make sure they carry out their duties effectively but durin</w:t>
      </w:r>
      <w:r w:rsidR="00687D0C">
        <w:rPr>
          <w:rFonts w:ascii="Arial" w:eastAsia="Arial" w:hAnsi="Arial" w:cs="Arial"/>
        </w:rPr>
        <w:t>g a major or critical incident, t</w:t>
      </w:r>
      <w:r w:rsidR="00254070">
        <w:rPr>
          <w:rFonts w:ascii="Arial" w:eastAsia="Arial" w:hAnsi="Arial" w:cs="Arial"/>
        </w:rPr>
        <w:t>here are also other emergency services</w:t>
      </w:r>
      <w:r w:rsidR="00687D0C">
        <w:rPr>
          <w:rFonts w:ascii="Arial" w:eastAsia="Arial" w:hAnsi="Arial" w:cs="Arial"/>
        </w:rPr>
        <w:t xml:space="preserve"> present. All </w:t>
      </w:r>
      <w:r w:rsidR="00254070">
        <w:rPr>
          <w:rFonts w:ascii="Arial" w:eastAsia="Arial" w:hAnsi="Arial" w:cs="Arial"/>
        </w:rPr>
        <w:t>services need to ensure they can work together effectively to provide an appropriate emergency response.</w:t>
      </w:r>
    </w:p>
    <w:p w14:paraId="72241B61" w14:textId="2C29AD8B" w:rsidR="0085799C" w:rsidRDefault="005A51CE" w:rsidP="00C46BFB">
      <w:pPr>
        <w:spacing w:line="257" w:lineRule="auto"/>
        <w:ind w:right="531"/>
        <w:rPr>
          <w:rFonts w:ascii="Arial" w:eastAsia="Arial" w:hAnsi="Arial" w:cs="Arial"/>
        </w:rPr>
      </w:pPr>
      <w:r>
        <w:rPr>
          <w:rFonts w:ascii="Arial" w:eastAsia="Arial" w:hAnsi="Arial" w:cs="Arial"/>
        </w:rPr>
        <w:t xml:space="preserve">As the police are focusing on an effective police response, Brown, Power and Conchie (2021) examined a multi-agency response in a simulated terrorism incident. They state that attending an incident is broken down into </w:t>
      </w:r>
      <w:r w:rsidR="00687D0C">
        <w:rPr>
          <w:rFonts w:ascii="Arial" w:eastAsia="Arial" w:hAnsi="Arial" w:cs="Arial"/>
        </w:rPr>
        <w:t xml:space="preserve">a response </w:t>
      </w:r>
      <w:proofErr w:type="gramStart"/>
      <w:r w:rsidR="00687D0C">
        <w:rPr>
          <w:rFonts w:ascii="Arial" w:eastAsia="Arial" w:hAnsi="Arial" w:cs="Arial"/>
        </w:rPr>
        <w:t>phase which is preserving</w:t>
      </w:r>
      <w:r>
        <w:rPr>
          <w:rFonts w:ascii="Arial" w:eastAsia="Arial" w:hAnsi="Arial" w:cs="Arial"/>
        </w:rPr>
        <w:t xml:space="preserve"> life and limb</w:t>
      </w:r>
      <w:proofErr w:type="gramEnd"/>
      <w:r>
        <w:rPr>
          <w:rFonts w:ascii="Arial" w:eastAsia="Arial" w:hAnsi="Arial" w:cs="Arial"/>
        </w:rPr>
        <w:t xml:space="preserve"> and a recovery phase which is supporting victims and building community trust.</w:t>
      </w:r>
      <w:r w:rsidR="00C740A7">
        <w:rPr>
          <w:rFonts w:ascii="Arial" w:eastAsia="Arial" w:hAnsi="Arial" w:cs="Arial"/>
        </w:rPr>
        <w:t xml:space="preserve">  </w:t>
      </w:r>
      <w:r w:rsidR="00E769DF">
        <w:rPr>
          <w:rFonts w:ascii="Arial" w:eastAsia="Arial" w:hAnsi="Arial" w:cs="Arial"/>
        </w:rPr>
        <w:t xml:space="preserve">Allen, </w:t>
      </w:r>
      <w:proofErr w:type="spellStart"/>
      <w:r w:rsidR="00E769DF">
        <w:rPr>
          <w:rFonts w:ascii="Arial" w:eastAsia="Arial" w:hAnsi="Arial" w:cs="Arial"/>
        </w:rPr>
        <w:t>Karanasios</w:t>
      </w:r>
      <w:proofErr w:type="spellEnd"/>
      <w:r w:rsidR="00E769DF">
        <w:rPr>
          <w:rFonts w:ascii="Arial" w:eastAsia="Arial" w:hAnsi="Arial" w:cs="Arial"/>
        </w:rPr>
        <w:t xml:space="preserve"> and N</w:t>
      </w:r>
      <w:r w:rsidR="004D5527">
        <w:rPr>
          <w:rFonts w:ascii="Arial" w:eastAsia="Arial" w:hAnsi="Arial" w:cs="Arial"/>
        </w:rPr>
        <w:t>orman</w:t>
      </w:r>
      <w:r w:rsidR="00E769DF">
        <w:rPr>
          <w:rFonts w:ascii="Arial" w:eastAsia="Arial" w:hAnsi="Arial" w:cs="Arial"/>
        </w:rPr>
        <w:t xml:space="preserve"> (2014) suggest that an effective response</w:t>
      </w:r>
      <w:r w:rsidR="00BC5089">
        <w:rPr>
          <w:rFonts w:ascii="Arial" w:eastAsia="Arial" w:hAnsi="Arial" w:cs="Arial"/>
        </w:rPr>
        <w:t xml:space="preserve"> at a critical or major incident</w:t>
      </w:r>
      <w:r w:rsidR="00E769DF">
        <w:rPr>
          <w:rFonts w:ascii="Arial" w:eastAsia="Arial" w:hAnsi="Arial" w:cs="Arial"/>
        </w:rPr>
        <w:t xml:space="preserve"> by emergency services needs to be a collaboration. </w:t>
      </w:r>
      <w:r w:rsidR="00B26D1F">
        <w:rPr>
          <w:rFonts w:ascii="Arial" w:eastAsia="Arial" w:hAnsi="Arial" w:cs="Arial"/>
        </w:rPr>
        <w:t>They found that when emergency services carried out their duties that did not require involvement from</w:t>
      </w:r>
      <w:r w:rsidR="00302796">
        <w:rPr>
          <w:rFonts w:ascii="Arial" w:eastAsia="Arial" w:hAnsi="Arial" w:cs="Arial"/>
        </w:rPr>
        <w:t xml:space="preserve"> other services, there was a breakdown of collaborati</w:t>
      </w:r>
      <w:r w:rsidR="0079635A">
        <w:rPr>
          <w:rFonts w:ascii="Arial" w:eastAsia="Arial" w:hAnsi="Arial" w:cs="Arial"/>
        </w:rPr>
        <w:t xml:space="preserve">on and each emergency service carried out their own </w:t>
      </w:r>
      <w:r w:rsidR="00BC5089">
        <w:rPr>
          <w:rFonts w:ascii="Arial" w:eastAsia="Arial" w:hAnsi="Arial" w:cs="Arial"/>
        </w:rPr>
        <w:t>processes apart fr</w:t>
      </w:r>
      <w:r w:rsidR="004D5527">
        <w:rPr>
          <w:rFonts w:ascii="Arial" w:eastAsia="Arial" w:hAnsi="Arial" w:cs="Arial"/>
        </w:rPr>
        <w:t xml:space="preserve">om any other service. These findings suggest that </w:t>
      </w:r>
      <w:r w:rsidR="00BC5089">
        <w:rPr>
          <w:rFonts w:ascii="Arial" w:eastAsia="Arial" w:hAnsi="Arial" w:cs="Arial"/>
        </w:rPr>
        <w:t>there needs to be more communication carried out at the strategic level through</w:t>
      </w:r>
      <w:r w:rsidR="004D5527">
        <w:rPr>
          <w:rFonts w:ascii="Arial" w:eastAsia="Arial" w:hAnsi="Arial" w:cs="Arial"/>
        </w:rPr>
        <w:t xml:space="preserve"> senior management for example. This will ena</w:t>
      </w:r>
      <w:r w:rsidR="00BC5089">
        <w:rPr>
          <w:rFonts w:ascii="Arial" w:eastAsia="Arial" w:hAnsi="Arial" w:cs="Arial"/>
        </w:rPr>
        <w:t>ble response officers and other services to collaborate more effectively.</w:t>
      </w:r>
    </w:p>
    <w:p w14:paraId="58822584" w14:textId="21B2F98C" w:rsidR="007767E8" w:rsidRDefault="001B0180" w:rsidP="00C46BFB">
      <w:pPr>
        <w:spacing w:line="257" w:lineRule="auto"/>
        <w:ind w:right="531"/>
        <w:rPr>
          <w:rFonts w:ascii="Arial" w:eastAsia="Arial" w:hAnsi="Arial" w:cs="Arial"/>
        </w:rPr>
      </w:pPr>
      <w:r>
        <w:rPr>
          <w:rFonts w:ascii="Arial" w:eastAsia="Arial" w:hAnsi="Arial" w:cs="Arial"/>
        </w:rPr>
        <w:t xml:space="preserve">Critical and major incidents can affect </w:t>
      </w:r>
      <w:r w:rsidR="00971EF7">
        <w:rPr>
          <w:rFonts w:ascii="Arial" w:eastAsia="Arial" w:hAnsi="Arial" w:cs="Arial"/>
        </w:rPr>
        <w:t>the wellbeing and overall mental health</w:t>
      </w:r>
      <w:r w:rsidR="00BB0BBC">
        <w:rPr>
          <w:rFonts w:ascii="Arial" w:eastAsia="Arial" w:hAnsi="Arial" w:cs="Arial"/>
        </w:rPr>
        <w:t xml:space="preserve"> of</w:t>
      </w:r>
      <w:r>
        <w:rPr>
          <w:rFonts w:ascii="Arial" w:eastAsia="Arial" w:hAnsi="Arial" w:cs="Arial"/>
        </w:rPr>
        <w:t xml:space="preserve"> police officers</w:t>
      </w:r>
      <w:r w:rsidR="00971EF7">
        <w:rPr>
          <w:rFonts w:ascii="Arial" w:eastAsia="Arial" w:hAnsi="Arial" w:cs="Arial"/>
        </w:rPr>
        <w:t xml:space="preserve"> in and out of work</w:t>
      </w:r>
      <w:r w:rsidR="00673655">
        <w:rPr>
          <w:rFonts w:ascii="Arial" w:eastAsia="Arial" w:hAnsi="Arial" w:cs="Arial"/>
        </w:rPr>
        <w:t>.</w:t>
      </w:r>
      <w:r w:rsidR="00A72B52">
        <w:rPr>
          <w:rFonts w:ascii="Arial" w:eastAsia="Arial" w:hAnsi="Arial" w:cs="Arial"/>
        </w:rPr>
        <w:t xml:space="preserve"> Police off</w:t>
      </w:r>
      <w:r w:rsidR="002D28A9">
        <w:rPr>
          <w:rFonts w:ascii="Arial" w:eastAsia="Arial" w:hAnsi="Arial" w:cs="Arial"/>
        </w:rPr>
        <w:t>icers</w:t>
      </w:r>
      <w:r w:rsidR="00A72B52">
        <w:rPr>
          <w:rFonts w:ascii="Arial" w:eastAsia="Arial" w:hAnsi="Arial" w:cs="Arial"/>
        </w:rPr>
        <w:t xml:space="preserve"> deal with multiple traumas </w:t>
      </w:r>
      <w:r w:rsidR="002D28A9">
        <w:rPr>
          <w:rFonts w:ascii="Arial" w:eastAsia="Arial" w:hAnsi="Arial" w:cs="Arial"/>
        </w:rPr>
        <w:t xml:space="preserve">and expose themselves to dangerous incidents repeatedly </w:t>
      </w:r>
      <w:r w:rsidR="00A72B52">
        <w:rPr>
          <w:rFonts w:ascii="Arial" w:eastAsia="Arial" w:hAnsi="Arial" w:cs="Arial"/>
        </w:rPr>
        <w:t>over their Policing careers.</w:t>
      </w:r>
      <w:r w:rsidR="003B706D">
        <w:rPr>
          <w:rFonts w:ascii="Arial" w:eastAsia="Arial" w:hAnsi="Arial" w:cs="Arial"/>
        </w:rPr>
        <w:t xml:space="preserve"> </w:t>
      </w:r>
      <w:proofErr w:type="spellStart"/>
      <w:r w:rsidR="003B706D">
        <w:rPr>
          <w:rFonts w:ascii="Arial" w:eastAsia="Arial" w:hAnsi="Arial" w:cs="Arial"/>
        </w:rPr>
        <w:t>Carlier</w:t>
      </w:r>
      <w:proofErr w:type="spellEnd"/>
      <w:r w:rsidR="003B706D">
        <w:rPr>
          <w:rFonts w:ascii="Arial" w:eastAsia="Arial" w:hAnsi="Arial" w:cs="Arial"/>
        </w:rPr>
        <w:t xml:space="preserve">, Lamberts and </w:t>
      </w:r>
      <w:proofErr w:type="spellStart"/>
      <w:r w:rsidR="003B706D">
        <w:rPr>
          <w:rFonts w:ascii="Arial" w:eastAsia="Arial" w:hAnsi="Arial" w:cs="Arial"/>
        </w:rPr>
        <w:t>Gersons</w:t>
      </w:r>
      <w:proofErr w:type="spellEnd"/>
      <w:r w:rsidR="003B706D">
        <w:rPr>
          <w:rFonts w:ascii="Arial" w:eastAsia="Arial" w:hAnsi="Arial" w:cs="Arial"/>
        </w:rPr>
        <w:t xml:space="preserve"> (2000) f</w:t>
      </w:r>
      <w:r w:rsidR="00BB0BBC">
        <w:rPr>
          <w:rFonts w:ascii="Arial" w:eastAsia="Arial" w:hAnsi="Arial" w:cs="Arial"/>
        </w:rPr>
        <w:t xml:space="preserve">ound 46% </w:t>
      </w:r>
      <w:r w:rsidR="003B706D">
        <w:rPr>
          <w:rFonts w:ascii="Arial" w:eastAsia="Arial" w:hAnsi="Arial" w:cs="Arial"/>
        </w:rPr>
        <w:t xml:space="preserve">of officers </w:t>
      </w:r>
      <w:r w:rsidR="00BB0BBC">
        <w:rPr>
          <w:rFonts w:ascii="Arial" w:eastAsia="Arial" w:hAnsi="Arial" w:cs="Arial"/>
        </w:rPr>
        <w:t>following a critical incident reported</w:t>
      </w:r>
      <w:r w:rsidR="00855BEB">
        <w:rPr>
          <w:rFonts w:ascii="Arial" w:eastAsia="Arial" w:hAnsi="Arial" w:cs="Arial"/>
        </w:rPr>
        <w:t xml:space="preserve"> high or severe</w:t>
      </w:r>
      <w:r w:rsidR="00BB0BBC">
        <w:rPr>
          <w:rFonts w:ascii="Arial" w:eastAsia="Arial" w:hAnsi="Arial" w:cs="Arial"/>
        </w:rPr>
        <w:t xml:space="preserve"> trauma symptoms following the incident.</w:t>
      </w:r>
      <w:r w:rsidR="004D5527">
        <w:rPr>
          <w:rFonts w:ascii="Arial" w:eastAsia="Arial" w:hAnsi="Arial" w:cs="Arial"/>
        </w:rPr>
        <w:t xml:space="preserve"> </w:t>
      </w:r>
      <w:r w:rsidR="003B706D">
        <w:rPr>
          <w:rFonts w:ascii="Arial" w:eastAsia="Arial" w:hAnsi="Arial" w:cs="Arial"/>
        </w:rPr>
        <w:t>(</w:t>
      </w:r>
      <w:r w:rsidR="004D5527">
        <w:rPr>
          <w:rFonts w:ascii="Arial" w:eastAsia="Arial" w:hAnsi="Arial" w:cs="Arial"/>
        </w:rPr>
        <w:t>U</w:t>
      </w:r>
      <w:r w:rsidR="003B706D">
        <w:rPr>
          <w:rFonts w:ascii="Arial" w:eastAsia="Arial" w:hAnsi="Arial" w:cs="Arial"/>
        </w:rPr>
        <w:t xml:space="preserve">niversity of Cambridge, </w:t>
      </w:r>
      <w:proofErr w:type="spellStart"/>
      <w:r w:rsidR="004D5527">
        <w:rPr>
          <w:rFonts w:ascii="Arial" w:eastAsia="Arial" w:hAnsi="Arial" w:cs="Arial"/>
        </w:rPr>
        <w:t>n.d</w:t>
      </w:r>
      <w:proofErr w:type="spellEnd"/>
      <w:r w:rsidR="004D5527">
        <w:rPr>
          <w:rFonts w:ascii="Arial" w:eastAsia="Arial" w:hAnsi="Arial" w:cs="Arial"/>
        </w:rPr>
        <w:t>)</w:t>
      </w:r>
      <w:r w:rsidR="007767E8">
        <w:rPr>
          <w:rFonts w:ascii="Arial" w:eastAsia="Arial" w:hAnsi="Arial" w:cs="Arial"/>
        </w:rPr>
        <w:t xml:space="preserve"> state that rates of PTSD in policing is 5 times higher than in the UK population. </w:t>
      </w:r>
      <w:r w:rsidR="00176792">
        <w:rPr>
          <w:rFonts w:ascii="Arial" w:eastAsia="Arial" w:hAnsi="Arial" w:cs="Arial"/>
        </w:rPr>
        <w:t xml:space="preserve">The way the police deal with trauma </w:t>
      </w:r>
      <w:proofErr w:type="gramStart"/>
      <w:r w:rsidR="00176792">
        <w:rPr>
          <w:rFonts w:ascii="Arial" w:eastAsia="Arial" w:hAnsi="Arial" w:cs="Arial"/>
        </w:rPr>
        <w:t>has been highlighted</w:t>
      </w:r>
      <w:proofErr w:type="gramEnd"/>
      <w:r w:rsidR="00176792">
        <w:rPr>
          <w:rFonts w:ascii="Arial" w:eastAsia="Arial" w:hAnsi="Arial" w:cs="Arial"/>
        </w:rPr>
        <w:t xml:space="preserve"> in various ways. A study by Zavala and Curry (2017) found that there was a higher level of problematic </w:t>
      </w:r>
      <w:r w:rsidR="00176792">
        <w:rPr>
          <w:rFonts w:ascii="Arial" w:eastAsia="Arial" w:hAnsi="Arial" w:cs="Arial"/>
        </w:rPr>
        <w:lastRenderedPageBreak/>
        <w:t xml:space="preserve">alcohol drinking by Police officers linked as a coping mechanism. The Police force try to support officers by sending out TRIM emails when they have attended a traumatic incident. </w:t>
      </w:r>
    </w:p>
    <w:p w14:paraId="42F12B6F" w14:textId="5F4DF318" w:rsidR="007B1C78" w:rsidRDefault="00673655" w:rsidP="00C46BFB">
      <w:pPr>
        <w:spacing w:line="257" w:lineRule="auto"/>
        <w:ind w:right="531"/>
        <w:rPr>
          <w:rFonts w:ascii="Arial" w:eastAsia="Arial" w:hAnsi="Arial" w:cs="Arial"/>
        </w:rPr>
      </w:pPr>
      <w:r>
        <w:rPr>
          <w:rFonts w:ascii="Arial" w:eastAsia="Arial" w:hAnsi="Arial" w:cs="Arial"/>
        </w:rPr>
        <w:t>If</w:t>
      </w:r>
      <w:r w:rsidR="004D5527">
        <w:rPr>
          <w:rFonts w:ascii="Arial" w:eastAsia="Arial" w:hAnsi="Arial" w:cs="Arial"/>
        </w:rPr>
        <w:t xml:space="preserve"> the</w:t>
      </w:r>
      <w:r>
        <w:rPr>
          <w:rFonts w:ascii="Arial" w:eastAsia="Arial" w:hAnsi="Arial" w:cs="Arial"/>
        </w:rPr>
        <w:t xml:space="preserve"> Police have attended </w:t>
      </w:r>
      <w:r w:rsidR="00A72B52">
        <w:rPr>
          <w:rFonts w:ascii="Arial" w:eastAsia="Arial" w:hAnsi="Arial" w:cs="Arial"/>
        </w:rPr>
        <w:t>a traumatic incident</w:t>
      </w:r>
      <w:r w:rsidR="004C1175">
        <w:rPr>
          <w:rFonts w:ascii="Arial" w:eastAsia="Arial" w:hAnsi="Arial" w:cs="Arial"/>
        </w:rPr>
        <w:t>, P</w:t>
      </w:r>
      <w:r w:rsidR="00B052B7">
        <w:rPr>
          <w:rFonts w:ascii="Arial" w:eastAsia="Arial" w:hAnsi="Arial" w:cs="Arial"/>
        </w:rPr>
        <w:t>olice officers</w:t>
      </w:r>
      <w:r w:rsidR="00FA62DE">
        <w:rPr>
          <w:rFonts w:ascii="Arial" w:eastAsia="Arial" w:hAnsi="Arial" w:cs="Arial"/>
        </w:rPr>
        <w:t xml:space="preserve"> receive an email regarding </w:t>
      </w:r>
      <w:proofErr w:type="gramStart"/>
      <w:r w:rsidR="00FA62DE">
        <w:rPr>
          <w:rFonts w:ascii="Arial" w:eastAsia="Arial" w:hAnsi="Arial" w:cs="Arial"/>
        </w:rPr>
        <w:t>TRIM which</w:t>
      </w:r>
      <w:proofErr w:type="gramEnd"/>
      <w:r w:rsidR="00FA62DE">
        <w:rPr>
          <w:rFonts w:ascii="Arial" w:eastAsia="Arial" w:hAnsi="Arial" w:cs="Arial"/>
        </w:rPr>
        <w:t xml:space="preserve"> is Trauma Risk Management. </w:t>
      </w:r>
      <w:r w:rsidR="00A55837">
        <w:rPr>
          <w:rFonts w:ascii="Arial" w:eastAsia="Arial" w:hAnsi="Arial" w:cs="Arial"/>
        </w:rPr>
        <w:t xml:space="preserve">TRIM is </w:t>
      </w:r>
      <w:r w:rsidR="009F6C53">
        <w:rPr>
          <w:rFonts w:ascii="Arial" w:eastAsia="Arial" w:hAnsi="Arial" w:cs="Arial"/>
        </w:rPr>
        <w:t xml:space="preserve">used </w:t>
      </w:r>
      <w:r w:rsidR="00B052B7">
        <w:rPr>
          <w:rFonts w:ascii="Arial" w:eastAsia="Arial" w:hAnsi="Arial" w:cs="Arial"/>
        </w:rPr>
        <w:t xml:space="preserve">to assess the </w:t>
      </w:r>
      <w:proofErr w:type="gramStart"/>
      <w:r w:rsidR="00B052B7">
        <w:rPr>
          <w:rFonts w:ascii="Arial" w:eastAsia="Arial" w:hAnsi="Arial" w:cs="Arial"/>
        </w:rPr>
        <w:t>users</w:t>
      </w:r>
      <w:proofErr w:type="gramEnd"/>
      <w:r w:rsidR="00B052B7">
        <w:rPr>
          <w:rFonts w:ascii="Arial" w:eastAsia="Arial" w:hAnsi="Arial" w:cs="Arial"/>
        </w:rPr>
        <w:t xml:space="preserve"> response which is done by providing</w:t>
      </w:r>
      <w:r w:rsidR="009F6C53">
        <w:rPr>
          <w:rFonts w:ascii="Arial" w:eastAsia="Arial" w:hAnsi="Arial" w:cs="Arial"/>
        </w:rPr>
        <w:t xml:space="preserve"> </w:t>
      </w:r>
      <w:r w:rsidR="00A55837">
        <w:rPr>
          <w:rFonts w:ascii="Arial" w:eastAsia="Arial" w:hAnsi="Arial" w:cs="Arial"/>
        </w:rPr>
        <w:t>manag</w:t>
      </w:r>
      <w:r w:rsidR="00764E18">
        <w:rPr>
          <w:rFonts w:ascii="Arial" w:eastAsia="Arial" w:hAnsi="Arial" w:cs="Arial"/>
        </w:rPr>
        <w:t>ement and Peer support which helps determine if a person needs further support.</w:t>
      </w:r>
      <w:r w:rsidR="007B1C78">
        <w:rPr>
          <w:rFonts w:ascii="Arial" w:eastAsia="Arial" w:hAnsi="Arial" w:cs="Arial"/>
        </w:rPr>
        <w:t xml:space="preserve"> Andrews and Watson (2017) state that TRIM assess a </w:t>
      </w:r>
      <w:proofErr w:type="spellStart"/>
      <w:r w:rsidR="007B1C78">
        <w:rPr>
          <w:rFonts w:ascii="Arial" w:eastAsia="Arial" w:hAnsi="Arial" w:cs="Arial"/>
        </w:rPr>
        <w:t>persons</w:t>
      </w:r>
      <w:proofErr w:type="spellEnd"/>
      <w:r w:rsidR="007B1C78">
        <w:rPr>
          <w:rFonts w:ascii="Arial" w:eastAsia="Arial" w:hAnsi="Arial" w:cs="Arial"/>
        </w:rPr>
        <w:t xml:space="preserve"> risk to develop psychological distress for events the person perceived as traumatic.</w:t>
      </w:r>
      <w:r w:rsidR="00C60906">
        <w:rPr>
          <w:rFonts w:ascii="Arial" w:eastAsia="Arial" w:hAnsi="Arial" w:cs="Arial"/>
        </w:rPr>
        <w:t xml:space="preserve"> TRIM</w:t>
      </w:r>
      <w:r w:rsidR="00242D86">
        <w:rPr>
          <w:rFonts w:ascii="Arial" w:eastAsia="Arial" w:hAnsi="Arial" w:cs="Arial"/>
        </w:rPr>
        <w:t xml:space="preserve"> focus</w:t>
      </w:r>
      <w:r w:rsidR="00C60906">
        <w:rPr>
          <w:rFonts w:ascii="Arial" w:eastAsia="Arial" w:hAnsi="Arial" w:cs="Arial"/>
        </w:rPr>
        <w:t>es</w:t>
      </w:r>
      <w:r w:rsidR="00242D86">
        <w:rPr>
          <w:rFonts w:ascii="Arial" w:eastAsia="Arial" w:hAnsi="Arial" w:cs="Arial"/>
        </w:rPr>
        <w:t xml:space="preserve"> on attemp</w:t>
      </w:r>
      <w:r w:rsidR="00C60906">
        <w:rPr>
          <w:rFonts w:ascii="Arial" w:eastAsia="Arial" w:hAnsi="Arial" w:cs="Arial"/>
        </w:rPr>
        <w:t xml:space="preserve">ting to produce cultural </w:t>
      </w:r>
      <w:proofErr w:type="gramStart"/>
      <w:r w:rsidR="00C60906">
        <w:rPr>
          <w:rFonts w:ascii="Arial" w:eastAsia="Arial" w:hAnsi="Arial" w:cs="Arial"/>
        </w:rPr>
        <w:t>change</w:t>
      </w:r>
      <w:r w:rsidR="00176792">
        <w:rPr>
          <w:rFonts w:ascii="Arial" w:eastAsia="Arial" w:hAnsi="Arial" w:cs="Arial"/>
        </w:rPr>
        <w:t xml:space="preserve"> which</w:t>
      </w:r>
      <w:proofErr w:type="gramEnd"/>
      <w:r w:rsidR="00176792">
        <w:rPr>
          <w:rFonts w:ascii="Arial" w:eastAsia="Arial" w:hAnsi="Arial" w:cs="Arial"/>
        </w:rPr>
        <w:t xml:space="preserve"> is noted by</w:t>
      </w:r>
      <w:r w:rsidR="004C1175">
        <w:rPr>
          <w:rFonts w:ascii="Arial" w:eastAsia="Arial" w:hAnsi="Arial" w:cs="Arial"/>
        </w:rPr>
        <w:t xml:space="preserve"> (Greenberg and </w:t>
      </w:r>
      <w:proofErr w:type="spellStart"/>
      <w:r w:rsidR="004C1175">
        <w:rPr>
          <w:rFonts w:ascii="Arial" w:eastAsia="Arial" w:hAnsi="Arial" w:cs="Arial"/>
        </w:rPr>
        <w:t>Brayne</w:t>
      </w:r>
      <w:proofErr w:type="spellEnd"/>
      <w:r w:rsidR="004C1175">
        <w:rPr>
          <w:rFonts w:ascii="Arial" w:eastAsia="Arial" w:hAnsi="Arial" w:cs="Arial"/>
        </w:rPr>
        <w:t>, 2008, p.203)</w:t>
      </w:r>
      <w:r w:rsidR="00C60906">
        <w:rPr>
          <w:rFonts w:ascii="Arial" w:eastAsia="Arial" w:hAnsi="Arial" w:cs="Arial"/>
        </w:rPr>
        <w:t xml:space="preserve">. </w:t>
      </w:r>
      <w:r w:rsidR="00242D86">
        <w:rPr>
          <w:rFonts w:ascii="Arial" w:eastAsia="Arial" w:hAnsi="Arial" w:cs="Arial"/>
        </w:rPr>
        <w:t>This is supported by the findings in Andrews and Watson (2017) study</w:t>
      </w:r>
      <w:r w:rsidR="00F35B80">
        <w:rPr>
          <w:rFonts w:ascii="Arial" w:eastAsia="Arial" w:hAnsi="Arial" w:cs="Arial"/>
        </w:rPr>
        <w:t xml:space="preserve"> where they assessed officers within TRIM and n</w:t>
      </w:r>
      <w:r w:rsidR="00847093">
        <w:rPr>
          <w:rFonts w:ascii="Arial" w:eastAsia="Arial" w:hAnsi="Arial" w:cs="Arial"/>
        </w:rPr>
        <w:t>on-</w:t>
      </w:r>
      <w:r w:rsidR="00F35B80">
        <w:rPr>
          <w:rFonts w:ascii="Arial" w:eastAsia="Arial" w:hAnsi="Arial" w:cs="Arial"/>
        </w:rPr>
        <w:t>TRIM groups</w:t>
      </w:r>
      <w:r w:rsidR="00242D86">
        <w:rPr>
          <w:rFonts w:ascii="Arial" w:eastAsia="Arial" w:hAnsi="Arial" w:cs="Arial"/>
        </w:rPr>
        <w:t>. They found that p</w:t>
      </w:r>
      <w:r w:rsidR="009F6C53">
        <w:rPr>
          <w:rFonts w:ascii="Arial" w:eastAsia="Arial" w:hAnsi="Arial" w:cs="Arial"/>
        </w:rPr>
        <w:t>articipants</w:t>
      </w:r>
      <w:r w:rsidR="00242D86">
        <w:rPr>
          <w:rFonts w:ascii="Arial" w:eastAsia="Arial" w:hAnsi="Arial" w:cs="Arial"/>
        </w:rPr>
        <w:t xml:space="preserve"> </w:t>
      </w:r>
      <w:r w:rsidR="009F6C53">
        <w:rPr>
          <w:rFonts w:ascii="Arial" w:eastAsia="Arial" w:hAnsi="Arial" w:cs="Arial"/>
        </w:rPr>
        <w:t>reported lower levels of PTSD symptoms within the TRIM group. The</w:t>
      </w:r>
      <w:r w:rsidR="00C60906">
        <w:rPr>
          <w:rFonts w:ascii="Arial" w:eastAsia="Arial" w:hAnsi="Arial" w:cs="Arial"/>
        </w:rPr>
        <w:t xml:space="preserve"> TRIM</w:t>
      </w:r>
      <w:r w:rsidR="009F6C53">
        <w:rPr>
          <w:rFonts w:ascii="Arial" w:eastAsia="Arial" w:hAnsi="Arial" w:cs="Arial"/>
        </w:rPr>
        <w:t xml:space="preserve"> group also reported</w:t>
      </w:r>
      <w:r w:rsidR="00986BFA">
        <w:rPr>
          <w:rFonts w:ascii="Arial" w:eastAsia="Arial" w:hAnsi="Arial" w:cs="Arial"/>
        </w:rPr>
        <w:t xml:space="preserve"> lower barriers when seeking help.</w:t>
      </w:r>
      <w:r w:rsidR="00F35B80">
        <w:rPr>
          <w:rFonts w:ascii="Arial" w:eastAsia="Arial" w:hAnsi="Arial" w:cs="Arial"/>
        </w:rPr>
        <w:t xml:space="preserve"> The study goes further to state that the decreased barriers and the admission to engage for support found lower levels of distress</w:t>
      </w:r>
      <w:r w:rsidR="00C60906">
        <w:rPr>
          <w:rFonts w:ascii="Arial" w:eastAsia="Arial" w:hAnsi="Arial" w:cs="Arial"/>
        </w:rPr>
        <w:t>. T</w:t>
      </w:r>
      <w:r w:rsidR="00F35B80">
        <w:rPr>
          <w:rFonts w:ascii="Arial" w:eastAsia="Arial" w:hAnsi="Arial" w:cs="Arial"/>
        </w:rPr>
        <w:t>his may be due to the encouragement of early recognition and treatment. Whereas distress</w:t>
      </w:r>
      <w:r w:rsidR="00847093">
        <w:rPr>
          <w:rFonts w:ascii="Arial" w:eastAsia="Arial" w:hAnsi="Arial" w:cs="Arial"/>
        </w:rPr>
        <w:t xml:space="preserve"> levels may increase in the non-</w:t>
      </w:r>
      <w:r w:rsidR="00F35B80">
        <w:rPr>
          <w:rFonts w:ascii="Arial" w:eastAsia="Arial" w:hAnsi="Arial" w:cs="Arial"/>
        </w:rPr>
        <w:t>TRIM group due to lack of recognition</w:t>
      </w:r>
      <w:r w:rsidR="00E86CCB">
        <w:rPr>
          <w:rFonts w:ascii="Arial" w:eastAsia="Arial" w:hAnsi="Arial" w:cs="Arial"/>
        </w:rPr>
        <w:t xml:space="preserve"> with possibly cumulative trauma</w:t>
      </w:r>
      <w:r w:rsidR="00CE2734">
        <w:rPr>
          <w:rFonts w:ascii="Arial" w:eastAsia="Arial" w:hAnsi="Arial" w:cs="Arial"/>
        </w:rPr>
        <w:t xml:space="preserve">. TRIM recognises that </w:t>
      </w:r>
      <w:r w:rsidR="005710B6">
        <w:rPr>
          <w:rFonts w:ascii="Arial" w:eastAsia="Arial" w:hAnsi="Arial" w:cs="Arial"/>
        </w:rPr>
        <w:t xml:space="preserve">officers providing support in a peer setting can be very beneficial </w:t>
      </w:r>
      <w:r w:rsidR="00C60906">
        <w:rPr>
          <w:rFonts w:ascii="Arial" w:eastAsia="Arial" w:hAnsi="Arial" w:cs="Arial"/>
        </w:rPr>
        <w:t xml:space="preserve">by </w:t>
      </w:r>
      <w:r w:rsidR="005710B6">
        <w:rPr>
          <w:rFonts w:ascii="Arial" w:eastAsia="Arial" w:hAnsi="Arial" w:cs="Arial"/>
        </w:rPr>
        <w:t xml:space="preserve">speaking to people who have </w:t>
      </w:r>
      <w:r w:rsidR="0081024A">
        <w:rPr>
          <w:rFonts w:ascii="Arial" w:eastAsia="Arial" w:hAnsi="Arial" w:cs="Arial"/>
        </w:rPr>
        <w:t>been in similar circumstances</w:t>
      </w:r>
      <w:r w:rsidR="005710B6">
        <w:rPr>
          <w:rFonts w:ascii="Arial" w:eastAsia="Arial" w:hAnsi="Arial" w:cs="Arial"/>
        </w:rPr>
        <w:t>. Therefore</w:t>
      </w:r>
      <w:r w:rsidR="0081024A">
        <w:rPr>
          <w:rFonts w:ascii="Arial" w:eastAsia="Arial" w:hAnsi="Arial" w:cs="Arial"/>
        </w:rPr>
        <w:t>,</w:t>
      </w:r>
      <w:r w:rsidR="005710B6">
        <w:rPr>
          <w:rFonts w:ascii="Arial" w:eastAsia="Arial" w:hAnsi="Arial" w:cs="Arial"/>
        </w:rPr>
        <w:t xml:space="preserve"> this will reduce the stigma of asking for </w:t>
      </w:r>
      <w:r w:rsidR="004C1175">
        <w:rPr>
          <w:rFonts w:ascii="Arial" w:eastAsia="Arial" w:hAnsi="Arial" w:cs="Arial"/>
        </w:rPr>
        <w:t>help,</w:t>
      </w:r>
      <w:r w:rsidR="005710B6">
        <w:rPr>
          <w:rFonts w:ascii="Arial" w:eastAsia="Arial" w:hAnsi="Arial" w:cs="Arial"/>
        </w:rPr>
        <w:t xml:space="preserve"> as officers understand there are no negative connotations of asking for help and they understand that there is a system of support available to them.</w:t>
      </w:r>
    </w:p>
    <w:p w14:paraId="78345CA0" w14:textId="4661EEF1" w:rsidR="009516E2" w:rsidRDefault="00502CA7" w:rsidP="00C46BFB">
      <w:pPr>
        <w:spacing w:line="257" w:lineRule="auto"/>
        <w:ind w:right="531"/>
        <w:rPr>
          <w:rFonts w:ascii="Arial" w:eastAsia="Arial" w:hAnsi="Arial" w:cs="Arial"/>
        </w:rPr>
      </w:pPr>
      <w:r>
        <w:rPr>
          <w:rFonts w:ascii="Arial" w:eastAsia="Arial" w:hAnsi="Arial" w:cs="Arial"/>
        </w:rPr>
        <w:t xml:space="preserve">Along with mental health support. Physical exercise </w:t>
      </w:r>
      <w:proofErr w:type="gramStart"/>
      <w:r w:rsidR="009F6C53">
        <w:rPr>
          <w:rFonts w:ascii="Arial" w:eastAsia="Arial" w:hAnsi="Arial" w:cs="Arial"/>
        </w:rPr>
        <w:t>has been found</w:t>
      </w:r>
      <w:proofErr w:type="gramEnd"/>
      <w:r w:rsidR="009F6C53">
        <w:rPr>
          <w:rFonts w:ascii="Arial" w:eastAsia="Arial" w:hAnsi="Arial" w:cs="Arial"/>
        </w:rPr>
        <w:t xml:space="preserve"> to have</w:t>
      </w:r>
      <w:r>
        <w:rPr>
          <w:rFonts w:ascii="Arial" w:eastAsia="Arial" w:hAnsi="Arial" w:cs="Arial"/>
        </w:rPr>
        <w:t xml:space="preserve"> a significantly positive </w:t>
      </w:r>
      <w:r w:rsidR="009F6C53">
        <w:rPr>
          <w:rFonts w:ascii="Arial" w:eastAsia="Arial" w:hAnsi="Arial" w:cs="Arial"/>
        </w:rPr>
        <w:t>affect</w:t>
      </w:r>
      <w:r>
        <w:rPr>
          <w:rFonts w:ascii="Arial" w:eastAsia="Arial" w:hAnsi="Arial" w:cs="Arial"/>
        </w:rPr>
        <w:t xml:space="preserve"> on</w:t>
      </w:r>
      <w:r w:rsidR="001623A8">
        <w:rPr>
          <w:rFonts w:ascii="Arial" w:eastAsia="Arial" w:hAnsi="Arial" w:cs="Arial"/>
        </w:rPr>
        <w:t xml:space="preserve"> the mental health of Police officers suffering from effects and symptoms of PTSD.</w:t>
      </w:r>
      <w:r>
        <w:rPr>
          <w:rFonts w:ascii="Arial" w:eastAsia="Arial" w:hAnsi="Arial" w:cs="Arial"/>
        </w:rPr>
        <w:t xml:space="preserve"> </w:t>
      </w:r>
      <w:r w:rsidR="001623A8">
        <w:rPr>
          <w:rFonts w:ascii="Arial" w:eastAsia="Arial" w:hAnsi="Arial" w:cs="Arial"/>
        </w:rPr>
        <w:t>Rosenbaum et al (2022) conducted an open trial between 2016 and 2017 where Police officer</w:t>
      </w:r>
      <w:r w:rsidR="00FE5142">
        <w:rPr>
          <w:rFonts w:ascii="Arial" w:eastAsia="Arial" w:hAnsi="Arial" w:cs="Arial"/>
        </w:rPr>
        <w:t xml:space="preserve">s carried out exercise sessions </w:t>
      </w:r>
      <w:r w:rsidR="001623A8">
        <w:rPr>
          <w:rFonts w:ascii="Arial" w:eastAsia="Arial" w:hAnsi="Arial" w:cs="Arial"/>
        </w:rPr>
        <w:t xml:space="preserve">twice a week for three months. They also monitored the participants PTSD symptoms </w:t>
      </w:r>
      <w:r w:rsidR="00FE5142">
        <w:rPr>
          <w:rFonts w:ascii="Arial" w:eastAsia="Arial" w:hAnsi="Arial" w:cs="Arial"/>
        </w:rPr>
        <w:t xml:space="preserve">along with </w:t>
      </w:r>
      <w:r w:rsidR="001623A8">
        <w:rPr>
          <w:rFonts w:ascii="Arial" w:eastAsia="Arial" w:hAnsi="Arial" w:cs="Arial"/>
        </w:rPr>
        <w:t xml:space="preserve">alcohol use, depression, anxiety and stress. The study found that exercise had a significantly positive effect on PTSD symptoms mainly depression, anxiety and stress. </w:t>
      </w:r>
      <w:proofErr w:type="spellStart"/>
      <w:r w:rsidR="001623A8">
        <w:rPr>
          <w:rFonts w:ascii="Arial" w:eastAsia="Arial" w:hAnsi="Arial" w:cs="Arial"/>
        </w:rPr>
        <w:t>Chekroud</w:t>
      </w:r>
      <w:proofErr w:type="spellEnd"/>
      <w:r w:rsidR="001623A8">
        <w:rPr>
          <w:rFonts w:ascii="Arial" w:eastAsia="Arial" w:hAnsi="Arial" w:cs="Arial"/>
        </w:rPr>
        <w:t xml:space="preserve"> et al (2018) also</w:t>
      </w:r>
      <w:r w:rsidR="00047209">
        <w:rPr>
          <w:rFonts w:ascii="Arial" w:eastAsia="Arial" w:hAnsi="Arial" w:cs="Arial"/>
        </w:rPr>
        <w:t xml:space="preserve"> researched </w:t>
      </w:r>
      <w:r w:rsidR="009F6C53">
        <w:rPr>
          <w:rFonts w:ascii="Arial" w:eastAsia="Arial" w:hAnsi="Arial" w:cs="Arial"/>
        </w:rPr>
        <w:t>mental health and exercise. They</w:t>
      </w:r>
      <w:r w:rsidR="00047209">
        <w:rPr>
          <w:rFonts w:ascii="Arial" w:eastAsia="Arial" w:hAnsi="Arial" w:cs="Arial"/>
        </w:rPr>
        <w:t xml:space="preserve"> found individuals who exercised</w:t>
      </w:r>
      <w:r w:rsidR="009F6C53">
        <w:rPr>
          <w:rFonts w:ascii="Arial" w:eastAsia="Arial" w:hAnsi="Arial" w:cs="Arial"/>
        </w:rPr>
        <w:t>, reported</w:t>
      </w:r>
      <w:r w:rsidR="00047209">
        <w:rPr>
          <w:rFonts w:ascii="Arial" w:eastAsia="Arial" w:hAnsi="Arial" w:cs="Arial"/>
        </w:rPr>
        <w:t xml:space="preserve"> 43.2% fewer days of mental health</w:t>
      </w:r>
      <w:r w:rsidR="001623A8">
        <w:rPr>
          <w:rFonts w:ascii="Arial" w:eastAsia="Arial" w:hAnsi="Arial" w:cs="Arial"/>
        </w:rPr>
        <w:t xml:space="preserve"> issues per month than those who did not </w:t>
      </w:r>
      <w:r w:rsidR="009F6C53">
        <w:rPr>
          <w:rFonts w:ascii="Arial" w:eastAsia="Arial" w:hAnsi="Arial" w:cs="Arial"/>
        </w:rPr>
        <w:t xml:space="preserve">participate in </w:t>
      </w:r>
      <w:r w:rsidR="001623A8">
        <w:rPr>
          <w:rFonts w:ascii="Arial" w:eastAsia="Arial" w:hAnsi="Arial" w:cs="Arial"/>
        </w:rPr>
        <w:t xml:space="preserve">exercise. </w:t>
      </w:r>
    </w:p>
    <w:p w14:paraId="3B00744E" w14:textId="7607494E" w:rsidR="009516E2" w:rsidRPr="00C46BFB" w:rsidRDefault="005710B6" w:rsidP="00C46BFB">
      <w:pPr>
        <w:spacing w:line="257" w:lineRule="auto"/>
        <w:ind w:right="531"/>
        <w:rPr>
          <w:rFonts w:ascii="Arial" w:eastAsia="Arial" w:hAnsi="Arial" w:cs="Arial"/>
        </w:rPr>
      </w:pPr>
      <w:r>
        <w:rPr>
          <w:rFonts w:ascii="Arial" w:eastAsia="Arial" w:hAnsi="Arial" w:cs="Arial"/>
        </w:rPr>
        <w:t>The police provide a very important role in the reducti</w:t>
      </w:r>
      <w:r w:rsidR="0013364B">
        <w:rPr>
          <w:rFonts w:ascii="Arial" w:eastAsia="Arial" w:hAnsi="Arial" w:cs="Arial"/>
        </w:rPr>
        <w:t xml:space="preserve">on of crime and protecting life. The important role that response officers have at a critical or major incident can be incredibly stressful. </w:t>
      </w:r>
      <w:proofErr w:type="spellStart"/>
      <w:r w:rsidR="006B4952">
        <w:rPr>
          <w:rFonts w:ascii="Arial" w:eastAsia="Arial" w:hAnsi="Arial" w:cs="Arial"/>
        </w:rPr>
        <w:t>Amaranto</w:t>
      </w:r>
      <w:proofErr w:type="spellEnd"/>
      <w:r w:rsidR="006B4952">
        <w:rPr>
          <w:rFonts w:ascii="Arial" w:eastAsia="Arial" w:hAnsi="Arial" w:cs="Arial"/>
        </w:rPr>
        <w:t xml:space="preserve"> et al (2003) state that policing is a high stress occupation and with </w:t>
      </w:r>
      <w:r w:rsidR="005F692A">
        <w:rPr>
          <w:rFonts w:ascii="Arial" w:eastAsia="Arial" w:hAnsi="Arial" w:cs="Arial"/>
        </w:rPr>
        <w:t xml:space="preserve">a small opportunity to deal with stress effectively. Officers can resort to coping mechanisms such as drugs, alcohol, social </w:t>
      </w:r>
      <w:r w:rsidR="001C3455">
        <w:rPr>
          <w:rFonts w:ascii="Arial" w:eastAsia="Arial" w:hAnsi="Arial" w:cs="Arial"/>
        </w:rPr>
        <w:t>withdrawal</w:t>
      </w:r>
      <w:r w:rsidR="00FE5142">
        <w:rPr>
          <w:rFonts w:ascii="Arial" w:eastAsia="Arial" w:hAnsi="Arial" w:cs="Arial"/>
        </w:rPr>
        <w:t xml:space="preserve"> and anger. These </w:t>
      </w:r>
      <w:r w:rsidR="005F692A">
        <w:rPr>
          <w:rFonts w:ascii="Arial" w:eastAsia="Arial" w:hAnsi="Arial" w:cs="Arial"/>
        </w:rPr>
        <w:t xml:space="preserve">are </w:t>
      </w:r>
      <w:r w:rsidR="0081024A">
        <w:rPr>
          <w:rFonts w:ascii="Arial" w:eastAsia="Arial" w:hAnsi="Arial" w:cs="Arial"/>
        </w:rPr>
        <w:t>self-defeating</w:t>
      </w:r>
      <w:r w:rsidR="005F692A">
        <w:rPr>
          <w:rFonts w:ascii="Arial" w:eastAsia="Arial" w:hAnsi="Arial" w:cs="Arial"/>
        </w:rPr>
        <w:t xml:space="preserve"> </w:t>
      </w:r>
      <w:r w:rsidR="00FE5142">
        <w:rPr>
          <w:rFonts w:ascii="Arial" w:eastAsia="Arial" w:hAnsi="Arial" w:cs="Arial"/>
        </w:rPr>
        <w:t xml:space="preserve">behaviours </w:t>
      </w:r>
      <w:r w:rsidR="005F692A">
        <w:rPr>
          <w:rFonts w:ascii="Arial" w:eastAsia="Arial" w:hAnsi="Arial" w:cs="Arial"/>
        </w:rPr>
        <w:t xml:space="preserve">and can lead to further issues. This can make it difficult for officers to deal with work and their overall lives. </w:t>
      </w:r>
      <w:r w:rsidR="009516E2">
        <w:rPr>
          <w:rFonts w:ascii="Arial" w:eastAsia="Arial" w:hAnsi="Arial" w:cs="Arial"/>
        </w:rPr>
        <w:t>Removing the stigma of seeking help following a tra</w:t>
      </w:r>
      <w:r w:rsidR="00FE5142">
        <w:rPr>
          <w:rFonts w:ascii="Arial" w:eastAsia="Arial" w:hAnsi="Arial" w:cs="Arial"/>
        </w:rPr>
        <w:t>umatic incident if required</w:t>
      </w:r>
      <w:r w:rsidR="0013364B">
        <w:rPr>
          <w:rFonts w:ascii="Arial" w:eastAsia="Arial" w:hAnsi="Arial" w:cs="Arial"/>
        </w:rPr>
        <w:t xml:space="preserve"> is something the Police force are working on through TRIM referrals. Police officers must also pay attention to their mental health and implement healthy coping mechanisms such as exercise as it has been showing to have a significantly positive impact on t</w:t>
      </w:r>
      <w:r w:rsidR="001C3455">
        <w:rPr>
          <w:rFonts w:ascii="Arial" w:eastAsia="Arial" w:hAnsi="Arial" w:cs="Arial"/>
        </w:rPr>
        <w:t>he mental health of everyone. This</w:t>
      </w:r>
      <w:r w:rsidR="0013364B">
        <w:rPr>
          <w:rFonts w:ascii="Arial" w:eastAsia="Arial" w:hAnsi="Arial" w:cs="Arial"/>
        </w:rPr>
        <w:t xml:space="preserve"> will help officers cope with the stress of their jobs.</w:t>
      </w:r>
    </w:p>
    <w:p w14:paraId="58E414E5" w14:textId="73D20E34" w:rsidR="00C46BFB" w:rsidRDefault="00FE5142" w:rsidP="00C46BFB">
      <w:pPr>
        <w:spacing w:line="257" w:lineRule="auto"/>
        <w:ind w:right="531"/>
        <w:rPr>
          <w:rFonts w:ascii="Arial" w:eastAsia="Calibri" w:hAnsi="Arial" w:cs="Arial"/>
        </w:rPr>
      </w:pPr>
      <w:r>
        <w:rPr>
          <w:rFonts w:ascii="Arial" w:eastAsia="Calibri" w:hAnsi="Arial" w:cs="Arial"/>
        </w:rPr>
        <w:t>1056</w:t>
      </w:r>
    </w:p>
    <w:p w14:paraId="57CE055F" w14:textId="15B0E422" w:rsidR="006B0B69" w:rsidRDefault="006B0B69" w:rsidP="00C46BFB">
      <w:pPr>
        <w:spacing w:line="257" w:lineRule="auto"/>
        <w:ind w:right="531"/>
        <w:rPr>
          <w:rFonts w:ascii="Arial" w:eastAsia="Calibri" w:hAnsi="Arial" w:cs="Arial"/>
        </w:rPr>
      </w:pPr>
    </w:p>
    <w:p w14:paraId="3E2C9EEE" w14:textId="50D9DB3D" w:rsidR="006B0B69" w:rsidRDefault="006B0B69" w:rsidP="00C46BFB">
      <w:pPr>
        <w:spacing w:line="257" w:lineRule="auto"/>
        <w:ind w:right="531"/>
        <w:rPr>
          <w:rFonts w:ascii="Arial" w:eastAsia="Calibri" w:hAnsi="Arial" w:cs="Arial"/>
        </w:rPr>
      </w:pPr>
    </w:p>
    <w:p w14:paraId="50BC97A3" w14:textId="6E12384E" w:rsidR="006B0B69" w:rsidRDefault="006B0B69" w:rsidP="00C46BFB">
      <w:pPr>
        <w:spacing w:line="257" w:lineRule="auto"/>
        <w:ind w:right="531"/>
        <w:rPr>
          <w:rFonts w:ascii="Arial" w:eastAsia="Calibri" w:hAnsi="Arial" w:cs="Arial"/>
        </w:rPr>
      </w:pPr>
    </w:p>
    <w:p w14:paraId="4C06FE59" w14:textId="43587978" w:rsidR="006B0B69" w:rsidRDefault="006B0B69" w:rsidP="00C46BFB">
      <w:pPr>
        <w:spacing w:line="257" w:lineRule="auto"/>
        <w:ind w:right="531"/>
        <w:rPr>
          <w:rFonts w:ascii="Arial" w:eastAsia="Calibri" w:hAnsi="Arial" w:cs="Arial"/>
        </w:rPr>
      </w:pPr>
    </w:p>
    <w:p w14:paraId="3438C1F8" w14:textId="0076049D" w:rsidR="006B0B69" w:rsidRDefault="006B0B69" w:rsidP="00C46BFB">
      <w:pPr>
        <w:spacing w:line="257" w:lineRule="auto"/>
        <w:ind w:right="531"/>
        <w:rPr>
          <w:rFonts w:ascii="Arial" w:eastAsia="Calibri" w:hAnsi="Arial" w:cs="Arial"/>
        </w:rPr>
      </w:pPr>
    </w:p>
    <w:p w14:paraId="4A9BB362" w14:textId="523D80DB" w:rsidR="006B0B69" w:rsidRDefault="006B0B69" w:rsidP="00C46BFB">
      <w:pPr>
        <w:spacing w:line="257" w:lineRule="auto"/>
        <w:ind w:right="531"/>
        <w:rPr>
          <w:rFonts w:ascii="Arial" w:eastAsia="Calibri" w:hAnsi="Arial" w:cs="Arial"/>
        </w:rPr>
      </w:pPr>
    </w:p>
    <w:p w14:paraId="1C853717" w14:textId="3D9F258D" w:rsidR="006B0B69" w:rsidRDefault="006B0B69" w:rsidP="00C46BFB">
      <w:pPr>
        <w:spacing w:line="257" w:lineRule="auto"/>
        <w:ind w:right="531"/>
        <w:rPr>
          <w:rFonts w:ascii="Arial" w:eastAsia="Calibri" w:hAnsi="Arial" w:cs="Arial"/>
        </w:rPr>
      </w:pPr>
    </w:p>
    <w:p w14:paraId="1D7074E8" w14:textId="77777777" w:rsidR="006B0B69" w:rsidRDefault="006B0B69" w:rsidP="00C46BFB">
      <w:pPr>
        <w:spacing w:line="257" w:lineRule="auto"/>
        <w:ind w:right="531"/>
        <w:rPr>
          <w:rFonts w:ascii="Arial" w:eastAsia="Calibri" w:hAnsi="Arial" w:cs="Arial"/>
        </w:rPr>
      </w:pPr>
    </w:p>
    <w:p w14:paraId="41026B82" w14:textId="77777777" w:rsidR="00C46BFB" w:rsidRDefault="00C46BFB" w:rsidP="00C46BFB">
      <w:pPr>
        <w:ind w:right="531"/>
        <w:jc w:val="both"/>
        <w:rPr>
          <w:rFonts w:ascii="Arial" w:hAnsi="Arial" w:cs="Arial"/>
          <w:b/>
          <w:bCs/>
        </w:rPr>
      </w:pPr>
      <w:r w:rsidRPr="00693B87">
        <w:rPr>
          <w:rFonts w:ascii="Arial" w:hAnsi="Arial" w:cs="Arial"/>
          <w:b/>
          <w:bCs/>
        </w:rPr>
        <w:t>Essay three:</w:t>
      </w:r>
    </w:p>
    <w:p w14:paraId="14E33DA9" w14:textId="60225A71" w:rsidR="00C46BFB" w:rsidRPr="001A04EC" w:rsidRDefault="00CB329A" w:rsidP="00C46BFB">
      <w:pPr>
        <w:ind w:right="531"/>
        <w:jc w:val="both"/>
        <w:rPr>
          <w:rFonts w:ascii="Arial" w:eastAsia="Calibri" w:hAnsi="Arial" w:cs="Arial"/>
          <w:b/>
        </w:rPr>
      </w:pPr>
      <w:r>
        <w:rPr>
          <w:rFonts w:ascii="Arial" w:eastAsia="Calibri" w:hAnsi="Arial" w:cs="Arial"/>
          <w:b/>
          <w:u w:val="single"/>
        </w:rPr>
        <w:t>E</w:t>
      </w:r>
      <w:r w:rsidR="00C46BFB" w:rsidRPr="001A04EC">
        <w:rPr>
          <w:rFonts w:ascii="Arial" w:eastAsia="Calibri" w:hAnsi="Arial" w:cs="Arial"/>
          <w:b/>
          <w:u w:val="single"/>
        </w:rPr>
        <w:t>valuate</w:t>
      </w:r>
      <w:r w:rsidR="00C46BFB" w:rsidRPr="001A04EC">
        <w:rPr>
          <w:rFonts w:ascii="Arial" w:eastAsia="Calibri" w:hAnsi="Arial" w:cs="Arial"/>
          <w:b/>
        </w:rPr>
        <w:t xml:space="preserve"> police methods of gathering information and intelligence. You may choose a specific method of </w:t>
      </w:r>
      <w:proofErr w:type="gramStart"/>
      <w:r w:rsidR="00C46BFB" w:rsidRPr="001A04EC">
        <w:rPr>
          <w:rFonts w:ascii="Arial" w:eastAsia="Calibri" w:hAnsi="Arial" w:cs="Arial"/>
          <w:b/>
        </w:rPr>
        <w:t>intelligence-gathering</w:t>
      </w:r>
      <w:proofErr w:type="gramEnd"/>
      <w:r w:rsidR="00C46BFB" w:rsidRPr="001A04EC">
        <w:rPr>
          <w:rFonts w:ascii="Arial" w:eastAsia="Calibri" w:hAnsi="Arial" w:cs="Arial"/>
          <w:b/>
        </w:rPr>
        <w:t xml:space="preserve"> for this answer.</w:t>
      </w:r>
    </w:p>
    <w:p w14:paraId="6CC1314B" w14:textId="77777777" w:rsidR="00F4782F" w:rsidRDefault="00F4782F" w:rsidP="00C46BFB">
      <w:pPr>
        <w:ind w:right="531"/>
        <w:jc w:val="both"/>
        <w:rPr>
          <w:rFonts w:ascii="Arial" w:eastAsia="Calibri" w:hAnsi="Arial" w:cs="Arial"/>
        </w:rPr>
      </w:pPr>
    </w:p>
    <w:p w14:paraId="309073B9" w14:textId="3B4DCBDA" w:rsidR="008665E0" w:rsidRDefault="008665E0" w:rsidP="008665E0">
      <w:pPr>
        <w:ind w:right="531"/>
        <w:jc w:val="both"/>
        <w:rPr>
          <w:rFonts w:ascii="Arial" w:eastAsia="Calibri" w:hAnsi="Arial" w:cs="Arial"/>
        </w:rPr>
      </w:pPr>
      <w:r>
        <w:rPr>
          <w:rFonts w:ascii="Arial" w:eastAsia="Calibri" w:hAnsi="Arial" w:cs="Arial"/>
        </w:rPr>
        <w:t>The police use many methods to prevent crime such as stop search, stop and account and gathering information and intelligence.</w:t>
      </w:r>
      <w:r w:rsidR="0077716C">
        <w:rPr>
          <w:rFonts w:ascii="Arial" w:eastAsia="Calibri" w:hAnsi="Arial" w:cs="Arial"/>
        </w:rPr>
        <w:t xml:space="preserve"> </w:t>
      </w:r>
      <w:r w:rsidR="00257683">
        <w:rPr>
          <w:rFonts w:ascii="Arial" w:eastAsia="Calibri" w:hAnsi="Arial" w:cs="Arial"/>
        </w:rPr>
        <w:t>These c</w:t>
      </w:r>
      <w:r w:rsidR="0077716C">
        <w:rPr>
          <w:rFonts w:ascii="Arial" w:eastAsia="Calibri" w:hAnsi="Arial" w:cs="Arial"/>
        </w:rPr>
        <w:t>an be referred to as</w:t>
      </w:r>
      <w:r w:rsidR="003D2E70">
        <w:rPr>
          <w:rFonts w:ascii="Arial" w:eastAsia="Calibri" w:hAnsi="Arial" w:cs="Arial"/>
        </w:rPr>
        <w:t>’</w:t>
      </w:r>
      <w:r w:rsidR="0077716C">
        <w:rPr>
          <w:rFonts w:ascii="Arial" w:eastAsia="Calibri" w:hAnsi="Arial" w:cs="Arial"/>
        </w:rPr>
        <w:t xml:space="preserve"> </w:t>
      </w:r>
      <w:r w:rsidR="0077716C" w:rsidRPr="0077716C">
        <w:rPr>
          <w:rFonts w:ascii="Arial" w:hAnsi="Arial" w:cs="Arial"/>
        </w:rPr>
        <w:t>sensitive and intimate personal data that is being collected</w:t>
      </w:r>
      <w:r w:rsidR="00257683">
        <w:rPr>
          <w:rFonts w:ascii="Arial" w:hAnsi="Arial" w:cs="Arial"/>
        </w:rPr>
        <w:t>,</w:t>
      </w:r>
      <w:r w:rsidR="0077716C" w:rsidRPr="0077716C">
        <w:rPr>
          <w:rFonts w:ascii="Arial" w:hAnsi="Arial" w:cs="Arial"/>
        </w:rPr>
        <w:t xml:space="preserve"> relating to the private lives of individual citizens</w:t>
      </w:r>
      <w:r w:rsidR="003D2E70">
        <w:rPr>
          <w:rFonts w:ascii="Arial" w:hAnsi="Arial" w:cs="Arial"/>
        </w:rPr>
        <w:t>’</w:t>
      </w:r>
      <w:r w:rsidR="00CC21B6">
        <w:rPr>
          <w:rFonts w:ascii="Arial" w:hAnsi="Arial" w:cs="Arial"/>
        </w:rPr>
        <w:t xml:space="preserve"> Beckley (2013).</w:t>
      </w:r>
      <w:r w:rsidR="00CC21B6">
        <w:rPr>
          <w:rFonts w:ascii="Arial" w:eastAsia="Calibri" w:hAnsi="Arial" w:cs="Arial"/>
        </w:rPr>
        <w:t xml:space="preserve"> </w:t>
      </w:r>
      <w:r>
        <w:rPr>
          <w:rFonts w:ascii="Arial" w:eastAsia="Calibri" w:hAnsi="Arial" w:cs="Arial"/>
        </w:rPr>
        <w:t xml:space="preserve">Intelligence </w:t>
      </w:r>
      <w:proofErr w:type="gramStart"/>
      <w:r>
        <w:rPr>
          <w:rFonts w:ascii="Arial" w:eastAsia="Calibri" w:hAnsi="Arial" w:cs="Arial"/>
        </w:rPr>
        <w:t>is gathered</w:t>
      </w:r>
      <w:proofErr w:type="gramEnd"/>
      <w:r>
        <w:rPr>
          <w:rFonts w:ascii="Arial" w:eastAsia="Calibri" w:hAnsi="Arial" w:cs="Arial"/>
        </w:rPr>
        <w:t xml:space="preserve"> in many ways whether it is from a Cover</w:t>
      </w:r>
      <w:r w:rsidR="00257683">
        <w:rPr>
          <w:rFonts w:ascii="Arial" w:eastAsia="Calibri" w:hAnsi="Arial" w:cs="Arial"/>
        </w:rPr>
        <w:t>t</w:t>
      </w:r>
      <w:r>
        <w:rPr>
          <w:rFonts w:ascii="Arial" w:eastAsia="Calibri" w:hAnsi="Arial" w:cs="Arial"/>
        </w:rPr>
        <w:t xml:space="preserve"> Human Intelligence Source</w:t>
      </w:r>
      <w:r w:rsidR="00257683">
        <w:rPr>
          <w:rFonts w:ascii="Arial" w:eastAsia="Calibri" w:hAnsi="Arial" w:cs="Arial"/>
        </w:rPr>
        <w:t xml:space="preserve"> </w:t>
      </w:r>
      <w:r>
        <w:rPr>
          <w:rFonts w:ascii="Arial" w:eastAsia="Calibri" w:hAnsi="Arial" w:cs="Arial"/>
        </w:rPr>
        <w:t>(CHIS)</w:t>
      </w:r>
      <w:r w:rsidR="00257683">
        <w:rPr>
          <w:rFonts w:ascii="Arial" w:eastAsia="Calibri" w:hAnsi="Arial" w:cs="Arial"/>
        </w:rPr>
        <w:t>,</w:t>
      </w:r>
      <w:r>
        <w:rPr>
          <w:rFonts w:ascii="Arial" w:eastAsia="Calibri" w:hAnsi="Arial" w:cs="Arial"/>
        </w:rPr>
        <w:t xml:space="preserve"> to interception of communications and directed surveillance by following and or observing persons of interest</w:t>
      </w:r>
      <w:r w:rsidR="00CC21B6">
        <w:rPr>
          <w:rFonts w:ascii="Arial" w:eastAsia="Calibri" w:hAnsi="Arial" w:cs="Arial"/>
        </w:rPr>
        <w:t>. The police are able</w:t>
      </w:r>
      <w:r>
        <w:rPr>
          <w:rFonts w:ascii="Arial" w:eastAsia="Calibri" w:hAnsi="Arial" w:cs="Arial"/>
        </w:rPr>
        <w:t xml:space="preserve"> to evaluate the in</w:t>
      </w:r>
      <w:r w:rsidR="00257683">
        <w:rPr>
          <w:rFonts w:ascii="Arial" w:eastAsia="Calibri" w:hAnsi="Arial" w:cs="Arial"/>
        </w:rPr>
        <w:t>formation and use</w:t>
      </w:r>
      <w:r>
        <w:rPr>
          <w:rFonts w:ascii="Arial" w:eastAsia="Calibri" w:hAnsi="Arial" w:cs="Arial"/>
        </w:rPr>
        <w:t xml:space="preserve"> </w:t>
      </w:r>
      <w:r w:rsidR="0087556F">
        <w:rPr>
          <w:rFonts w:ascii="Arial" w:eastAsia="Calibri" w:hAnsi="Arial" w:cs="Arial"/>
        </w:rPr>
        <w:t>this</w:t>
      </w:r>
      <w:r>
        <w:rPr>
          <w:rFonts w:ascii="Arial" w:eastAsia="Calibri" w:hAnsi="Arial" w:cs="Arial"/>
        </w:rPr>
        <w:t xml:space="preserve"> to interrupt crime such as gaining a warrant on a property where the police have evidence of a cannabis factory for example. Intelligence can also lead to surveillance to take place. Gaining more intelligence while doing this and developing evidence in relation to the suspected offence. </w:t>
      </w:r>
    </w:p>
    <w:p w14:paraId="01A0C9BF" w14:textId="25C7D5F7" w:rsidR="00B07615" w:rsidRDefault="00B07615" w:rsidP="008665E0">
      <w:pPr>
        <w:ind w:right="531"/>
        <w:jc w:val="both"/>
        <w:rPr>
          <w:rFonts w:ascii="Arial" w:eastAsia="Calibri" w:hAnsi="Arial" w:cs="Arial"/>
        </w:rPr>
      </w:pPr>
      <w:r>
        <w:rPr>
          <w:rFonts w:ascii="Arial" w:eastAsia="Calibri" w:hAnsi="Arial" w:cs="Arial"/>
        </w:rPr>
        <w:t>CCTV is widely used throughout large areas of the world and</w:t>
      </w:r>
      <w:r w:rsidR="00025275">
        <w:rPr>
          <w:rFonts w:ascii="Arial" w:eastAsia="Calibri" w:hAnsi="Arial" w:cs="Arial"/>
        </w:rPr>
        <w:t xml:space="preserve"> Webster (2009)</w:t>
      </w:r>
      <w:r w:rsidR="0045699C">
        <w:rPr>
          <w:rFonts w:ascii="Arial" w:eastAsia="Calibri" w:hAnsi="Arial" w:cs="Arial"/>
        </w:rPr>
        <w:t xml:space="preserve"> </w:t>
      </w:r>
      <w:r>
        <w:rPr>
          <w:rFonts w:ascii="Arial" w:eastAsia="Calibri" w:hAnsi="Arial" w:cs="Arial"/>
        </w:rPr>
        <w:t>states there has been a massive uptake in CCTV since the 1990’s</w:t>
      </w:r>
      <w:r w:rsidR="003D2E70">
        <w:rPr>
          <w:rFonts w:ascii="Arial" w:eastAsia="Calibri" w:hAnsi="Arial" w:cs="Arial"/>
        </w:rPr>
        <w:t>,</w:t>
      </w:r>
      <w:r>
        <w:rPr>
          <w:rFonts w:ascii="Arial" w:eastAsia="Calibri" w:hAnsi="Arial" w:cs="Arial"/>
        </w:rPr>
        <w:t xml:space="preserve"> especially in </w:t>
      </w:r>
      <w:r w:rsidR="003D2E70">
        <w:rPr>
          <w:rFonts w:ascii="Arial" w:eastAsia="Calibri" w:hAnsi="Arial" w:cs="Arial"/>
        </w:rPr>
        <w:t>cities and town</w:t>
      </w:r>
      <w:r w:rsidR="0045699C">
        <w:rPr>
          <w:rFonts w:ascii="Arial" w:eastAsia="Calibri" w:hAnsi="Arial" w:cs="Arial"/>
        </w:rPr>
        <w:t xml:space="preserve"> centres throughout Europe including </w:t>
      </w:r>
      <w:r w:rsidR="003D2E70">
        <w:rPr>
          <w:rFonts w:ascii="Arial" w:eastAsia="Calibri" w:hAnsi="Arial" w:cs="Arial"/>
        </w:rPr>
        <w:t>public service and residential settings</w:t>
      </w:r>
      <w:r w:rsidR="0045699C">
        <w:rPr>
          <w:rFonts w:ascii="Arial" w:eastAsia="Calibri" w:hAnsi="Arial" w:cs="Arial"/>
        </w:rPr>
        <w:t xml:space="preserve">. </w:t>
      </w:r>
    </w:p>
    <w:p w14:paraId="033803F6" w14:textId="5438AB3E" w:rsidR="00196199" w:rsidRPr="008D75A3" w:rsidRDefault="0045699C" w:rsidP="008665E0">
      <w:pPr>
        <w:ind w:right="531"/>
        <w:jc w:val="both"/>
        <w:rPr>
          <w:rFonts w:ascii="Arial" w:hAnsi="Arial" w:cs="Arial"/>
          <w:color w:val="222222"/>
          <w:shd w:val="clear" w:color="auto" w:fill="FFFFFF"/>
        </w:rPr>
      </w:pPr>
      <w:r>
        <w:rPr>
          <w:rFonts w:ascii="Arial" w:eastAsia="Calibri" w:hAnsi="Arial" w:cs="Arial"/>
        </w:rPr>
        <w:t xml:space="preserve">CCTV </w:t>
      </w:r>
      <w:proofErr w:type="gramStart"/>
      <w:r>
        <w:rPr>
          <w:rFonts w:ascii="Arial" w:eastAsia="Calibri" w:hAnsi="Arial" w:cs="Arial"/>
        </w:rPr>
        <w:t>has mainly been used</w:t>
      </w:r>
      <w:proofErr w:type="gramEnd"/>
      <w:r>
        <w:rPr>
          <w:rFonts w:ascii="Arial" w:eastAsia="Calibri" w:hAnsi="Arial" w:cs="Arial"/>
        </w:rPr>
        <w:t xml:space="preserve"> as a post crime tool to detect crime, </w:t>
      </w:r>
      <w:r>
        <w:rPr>
          <w:rFonts w:ascii="Arial" w:hAnsi="Arial" w:cs="Arial"/>
          <w:color w:val="222222"/>
          <w:shd w:val="clear" w:color="auto" w:fill="FFFFFF"/>
        </w:rPr>
        <w:t xml:space="preserve">identify an offender committing a crime, identifying a direction of travel </w:t>
      </w:r>
      <w:r w:rsidR="008D75A3">
        <w:rPr>
          <w:rFonts w:ascii="Arial" w:hAnsi="Arial" w:cs="Arial"/>
          <w:color w:val="222222"/>
          <w:shd w:val="clear" w:color="auto" w:fill="FFFFFF"/>
        </w:rPr>
        <w:t>and</w:t>
      </w:r>
      <w:r>
        <w:rPr>
          <w:rFonts w:ascii="Arial" w:hAnsi="Arial" w:cs="Arial"/>
          <w:color w:val="222222"/>
          <w:shd w:val="clear" w:color="auto" w:fill="FFFFFF"/>
        </w:rPr>
        <w:t xml:space="preserve"> identifying any persons of interest in connection with a crime or incident. CCTV is also used to deter </w:t>
      </w:r>
      <w:proofErr w:type="gramStart"/>
      <w:r>
        <w:rPr>
          <w:rFonts w:ascii="Arial" w:hAnsi="Arial" w:cs="Arial"/>
          <w:color w:val="222222"/>
          <w:shd w:val="clear" w:color="auto" w:fill="FFFFFF"/>
        </w:rPr>
        <w:t>crime</w:t>
      </w:r>
      <w:r w:rsidR="003D2E70">
        <w:rPr>
          <w:rFonts w:ascii="Arial" w:hAnsi="Arial" w:cs="Arial"/>
          <w:color w:val="222222"/>
          <w:shd w:val="clear" w:color="auto" w:fill="FFFFFF"/>
        </w:rPr>
        <w:t xml:space="preserve"> which</w:t>
      </w:r>
      <w:proofErr w:type="gramEnd"/>
      <w:r w:rsidR="003D2E70">
        <w:rPr>
          <w:rFonts w:ascii="Arial" w:hAnsi="Arial" w:cs="Arial"/>
          <w:color w:val="222222"/>
          <w:shd w:val="clear" w:color="auto" w:fill="FFFFFF"/>
        </w:rPr>
        <w:t xml:space="preserve"> can</w:t>
      </w:r>
      <w:r>
        <w:rPr>
          <w:rFonts w:ascii="Arial" w:hAnsi="Arial" w:cs="Arial"/>
          <w:color w:val="222222"/>
          <w:shd w:val="clear" w:color="auto" w:fill="FFFFFF"/>
        </w:rPr>
        <w:t xml:space="preserve"> help reduce the fear of crime as CCTV can be perceived as a preventative tool.</w:t>
      </w:r>
      <w:r w:rsidR="000C0CC3">
        <w:rPr>
          <w:rFonts w:ascii="Arial" w:hAnsi="Arial" w:cs="Arial"/>
          <w:color w:val="222222"/>
          <w:shd w:val="clear" w:color="auto" w:fill="FFFFFF"/>
        </w:rPr>
        <w:t xml:space="preserve"> </w:t>
      </w:r>
      <w:r w:rsidR="008665E0">
        <w:rPr>
          <w:rFonts w:ascii="Arial" w:hAnsi="Arial" w:cs="Arial"/>
          <w:bCs/>
        </w:rPr>
        <w:t xml:space="preserve">Under this surveillance, </w:t>
      </w:r>
      <w:r w:rsidR="00813203">
        <w:rPr>
          <w:rFonts w:ascii="Arial" w:hAnsi="Arial" w:cs="Arial"/>
          <w:bCs/>
        </w:rPr>
        <w:t>it</w:t>
      </w:r>
      <w:r w:rsidR="008665E0">
        <w:rPr>
          <w:rFonts w:ascii="Arial" w:hAnsi="Arial" w:cs="Arial"/>
          <w:bCs/>
        </w:rPr>
        <w:t xml:space="preserve"> is usually without knowledge of the person of interest or the public. A way to monitor a person of interest is via directed </w:t>
      </w:r>
      <w:r w:rsidR="0087556F">
        <w:rPr>
          <w:rFonts w:ascii="Arial" w:hAnsi="Arial" w:cs="Arial"/>
          <w:bCs/>
        </w:rPr>
        <w:t>surveillance, which</w:t>
      </w:r>
      <w:r w:rsidR="00813203">
        <w:rPr>
          <w:rFonts w:ascii="Arial" w:hAnsi="Arial" w:cs="Arial"/>
          <w:bCs/>
        </w:rPr>
        <w:t xml:space="preserve"> can involve monitoring a person in public</w:t>
      </w:r>
      <w:r w:rsidR="008665E0">
        <w:rPr>
          <w:rFonts w:ascii="Arial" w:hAnsi="Arial" w:cs="Arial"/>
          <w:bCs/>
        </w:rPr>
        <w:t xml:space="preserve">. </w:t>
      </w:r>
      <w:r w:rsidR="008D75A3">
        <w:rPr>
          <w:rFonts w:ascii="Arial" w:hAnsi="Arial" w:cs="Arial"/>
          <w:bCs/>
        </w:rPr>
        <w:t xml:space="preserve">According to the </w:t>
      </w:r>
      <w:r w:rsidR="003D2E70">
        <w:rPr>
          <w:rFonts w:ascii="Arial" w:hAnsi="Arial" w:cs="Arial"/>
          <w:bCs/>
        </w:rPr>
        <w:t>(</w:t>
      </w:r>
      <w:r w:rsidR="008D75A3">
        <w:rPr>
          <w:rFonts w:ascii="Arial" w:hAnsi="Arial" w:cs="Arial"/>
          <w:bCs/>
        </w:rPr>
        <w:t>Equality and Human Rights Commission</w:t>
      </w:r>
      <w:r w:rsidR="003D2E70">
        <w:rPr>
          <w:rFonts w:ascii="Arial" w:hAnsi="Arial" w:cs="Arial"/>
          <w:bCs/>
        </w:rPr>
        <w:t xml:space="preserve">, </w:t>
      </w:r>
      <w:r w:rsidR="008D75A3">
        <w:rPr>
          <w:rFonts w:ascii="Arial" w:hAnsi="Arial" w:cs="Arial"/>
          <w:bCs/>
        </w:rPr>
        <w:t xml:space="preserve">2021) </w:t>
      </w:r>
      <w:r w:rsidR="008665E0">
        <w:rPr>
          <w:rFonts w:ascii="Arial" w:hAnsi="Arial" w:cs="Arial"/>
          <w:bCs/>
        </w:rPr>
        <w:t>Article 8 of the European Convention of Human Rights affords each person the right to respect for private life and family life. According to</w:t>
      </w:r>
      <w:r w:rsidR="008D75A3">
        <w:rPr>
          <w:rFonts w:ascii="Arial" w:hAnsi="Arial" w:cs="Arial"/>
          <w:bCs/>
        </w:rPr>
        <w:t xml:space="preserve"> </w:t>
      </w:r>
      <w:proofErr w:type="spellStart"/>
      <w:r w:rsidR="008D75A3">
        <w:rPr>
          <w:rFonts w:ascii="Arial" w:hAnsi="Arial" w:cs="Arial"/>
          <w:bCs/>
        </w:rPr>
        <w:t>Malgeiri</w:t>
      </w:r>
      <w:proofErr w:type="spellEnd"/>
      <w:r w:rsidR="008D75A3">
        <w:rPr>
          <w:rFonts w:ascii="Arial" w:hAnsi="Arial" w:cs="Arial"/>
          <w:bCs/>
        </w:rPr>
        <w:t xml:space="preserve"> and De </w:t>
      </w:r>
      <w:proofErr w:type="spellStart"/>
      <w:r w:rsidR="008D75A3">
        <w:rPr>
          <w:rFonts w:ascii="Arial" w:hAnsi="Arial" w:cs="Arial"/>
          <w:bCs/>
        </w:rPr>
        <w:t>Hert</w:t>
      </w:r>
      <w:proofErr w:type="spellEnd"/>
      <w:r w:rsidR="008D75A3">
        <w:rPr>
          <w:rFonts w:ascii="Arial" w:hAnsi="Arial" w:cs="Arial"/>
          <w:bCs/>
        </w:rPr>
        <w:t xml:space="preserve"> (2017) </w:t>
      </w:r>
      <w:proofErr w:type="gramStart"/>
      <w:r w:rsidR="008665E0">
        <w:rPr>
          <w:rFonts w:ascii="Arial" w:hAnsi="Arial" w:cs="Arial"/>
          <w:bCs/>
        </w:rPr>
        <w:t>However</w:t>
      </w:r>
      <w:proofErr w:type="gramEnd"/>
      <w:r w:rsidR="00813203">
        <w:rPr>
          <w:rFonts w:ascii="Arial" w:hAnsi="Arial" w:cs="Arial"/>
          <w:bCs/>
        </w:rPr>
        <w:t>,</w:t>
      </w:r>
      <w:r w:rsidR="008665E0">
        <w:rPr>
          <w:rFonts w:ascii="Arial" w:hAnsi="Arial" w:cs="Arial"/>
          <w:bCs/>
        </w:rPr>
        <w:t xml:space="preserve"> there is an exception when it is necessary to uphold a democratic society </w:t>
      </w:r>
      <w:r w:rsidR="003D2E70">
        <w:rPr>
          <w:rFonts w:ascii="Arial" w:hAnsi="Arial" w:cs="Arial"/>
          <w:bCs/>
        </w:rPr>
        <w:t>in</w:t>
      </w:r>
      <w:r w:rsidR="008665E0">
        <w:rPr>
          <w:rFonts w:ascii="Arial" w:hAnsi="Arial" w:cs="Arial"/>
          <w:bCs/>
        </w:rPr>
        <w:t xml:space="preserve"> the interest of </w:t>
      </w:r>
      <w:r w:rsidR="003D2E70">
        <w:rPr>
          <w:rFonts w:ascii="Arial" w:hAnsi="Arial" w:cs="Arial"/>
          <w:bCs/>
        </w:rPr>
        <w:t>national security and public safety</w:t>
      </w:r>
      <w:r w:rsidR="008665E0">
        <w:rPr>
          <w:rFonts w:ascii="Arial" w:hAnsi="Arial" w:cs="Arial"/>
          <w:bCs/>
        </w:rPr>
        <w:t xml:space="preserve"> for the freedom and protection of others. However, </w:t>
      </w:r>
      <w:r w:rsidR="008665E0">
        <w:rPr>
          <w:rFonts w:ascii="Arial" w:hAnsi="Arial" w:cs="Arial"/>
          <w:noProof/>
        </w:rPr>
        <w:t>(Malgeiri &amp; De Hert, 2017)</w:t>
      </w:r>
      <w:r w:rsidR="008665E0">
        <w:rPr>
          <w:rFonts w:ascii="Arial" w:hAnsi="Arial" w:cs="Arial"/>
          <w:bCs/>
        </w:rPr>
        <w:t xml:space="preserve"> state that ‘</w:t>
      </w:r>
      <w:r w:rsidR="008665E0">
        <w:rPr>
          <w:rFonts w:ascii="Arial" w:hAnsi="Arial" w:cs="Arial"/>
        </w:rPr>
        <w:t xml:space="preserve">The European Courts have not yet established a clear doctrine in determining suitable thresholds and parameters’. </w:t>
      </w:r>
    </w:p>
    <w:p w14:paraId="48AE9FD6" w14:textId="5CA296A5" w:rsidR="008665E0" w:rsidRPr="00196199" w:rsidRDefault="00196199" w:rsidP="008665E0">
      <w:pPr>
        <w:ind w:right="531"/>
        <w:jc w:val="both"/>
        <w:rPr>
          <w:rFonts w:ascii="Arial" w:hAnsi="Arial" w:cs="Arial"/>
        </w:rPr>
      </w:pPr>
      <w:r>
        <w:rPr>
          <w:rFonts w:ascii="Arial" w:hAnsi="Arial" w:cs="Arial"/>
        </w:rPr>
        <w:t xml:space="preserve">CCTV </w:t>
      </w:r>
      <w:proofErr w:type="gramStart"/>
      <w:r>
        <w:rPr>
          <w:rFonts w:ascii="Arial" w:hAnsi="Arial" w:cs="Arial"/>
        </w:rPr>
        <w:t>is also used</w:t>
      </w:r>
      <w:proofErr w:type="gramEnd"/>
      <w:r>
        <w:rPr>
          <w:rFonts w:ascii="Arial" w:hAnsi="Arial" w:cs="Arial"/>
        </w:rPr>
        <w:t xml:space="preserve"> within the interest of national security and terrorism.</w:t>
      </w:r>
      <w:r w:rsidR="008D75A3">
        <w:rPr>
          <w:rFonts w:ascii="Arial" w:hAnsi="Arial" w:cs="Arial"/>
        </w:rPr>
        <w:t xml:space="preserve"> </w:t>
      </w:r>
      <w:proofErr w:type="spellStart"/>
      <w:r w:rsidR="008D75A3">
        <w:rPr>
          <w:rFonts w:ascii="Arial" w:hAnsi="Arial" w:cs="Arial"/>
        </w:rPr>
        <w:t>Qurashi</w:t>
      </w:r>
      <w:proofErr w:type="spellEnd"/>
      <w:r w:rsidR="008D75A3">
        <w:rPr>
          <w:rFonts w:ascii="Arial" w:hAnsi="Arial" w:cs="Arial"/>
        </w:rPr>
        <w:t xml:space="preserve"> (2018) </w:t>
      </w:r>
      <w:r w:rsidR="008665E0" w:rsidRPr="00196199">
        <w:rPr>
          <w:rFonts w:ascii="Arial" w:hAnsi="Arial" w:cs="Arial"/>
        </w:rPr>
        <w:t>state that the war on terror can be seen as an ‘</w:t>
      </w:r>
      <w:proofErr w:type="spellStart"/>
      <w:r w:rsidR="008665E0" w:rsidRPr="00196199">
        <w:rPr>
          <w:rFonts w:ascii="Arial" w:hAnsi="Arial" w:cs="Arial"/>
        </w:rPr>
        <w:t>islamic</w:t>
      </w:r>
      <w:proofErr w:type="spellEnd"/>
      <w:r w:rsidR="008665E0" w:rsidRPr="00196199">
        <w:rPr>
          <w:rFonts w:ascii="Arial" w:hAnsi="Arial" w:cs="Arial"/>
        </w:rPr>
        <w:t xml:space="preserve"> threat’ which has resulted in </w:t>
      </w:r>
      <w:r w:rsidR="003D2E70">
        <w:rPr>
          <w:rFonts w:ascii="Arial" w:hAnsi="Arial" w:cs="Arial"/>
        </w:rPr>
        <w:t>an infrastructure of surveillance within Muslim communities</w:t>
      </w:r>
      <w:r w:rsidR="008665E0" w:rsidRPr="00196199">
        <w:rPr>
          <w:rFonts w:ascii="Arial" w:hAnsi="Arial" w:cs="Arial"/>
        </w:rPr>
        <w:t xml:space="preserve"> which ‘uncovers the practice of </w:t>
      </w:r>
      <w:proofErr w:type="spellStart"/>
      <w:r w:rsidR="008665E0" w:rsidRPr="00196199">
        <w:rPr>
          <w:rFonts w:ascii="Arial" w:hAnsi="Arial" w:cs="Arial"/>
        </w:rPr>
        <w:t>Islamaphobia</w:t>
      </w:r>
      <w:proofErr w:type="spellEnd"/>
      <w:r w:rsidR="008665E0" w:rsidRPr="00196199">
        <w:rPr>
          <w:rFonts w:ascii="Arial" w:hAnsi="Arial" w:cs="Arial"/>
        </w:rPr>
        <w:t xml:space="preserve"> at the heart of the prevent strategy’</w:t>
      </w:r>
      <w:r w:rsidR="008665E0" w:rsidRPr="00196199">
        <w:rPr>
          <w:rFonts w:ascii="Arial" w:hAnsi="Arial" w:cs="Arial"/>
          <w:noProof/>
        </w:rPr>
        <w:t xml:space="preserve"> (Qurashi, 2018, p. 1)</w:t>
      </w:r>
      <w:r w:rsidR="008665E0" w:rsidRPr="00196199">
        <w:rPr>
          <w:rFonts w:ascii="Arial" w:hAnsi="Arial" w:cs="Arial"/>
          <w:color w:val="222222"/>
          <w:shd w:val="clear" w:color="auto" w:fill="FFFFFF"/>
        </w:rPr>
        <w:t>.</w:t>
      </w:r>
      <w:r w:rsidR="008665E0">
        <w:rPr>
          <w:rFonts w:ascii="Arial" w:hAnsi="Arial" w:cs="Arial"/>
          <w:color w:val="222222"/>
          <w:shd w:val="clear" w:color="auto" w:fill="FFFFFF"/>
        </w:rPr>
        <w:t xml:space="preserve"> </w:t>
      </w:r>
      <w:r w:rsidR="0045699C">
        <w:rPr>
          <w:rFonts w:ascii="Arial" w:hAnsi="Arial" w:cs="Arial"/>
          <w:color w:val="222222"/>
          <w:shd w:val="clear" w:color="auto" w:fill="FFFFFF"/>
        </w:rPr>
        <w:t xml:space="preserve">Furthermore, </w:t>
      </w:r>
      <w:r w:rsidR="008D75A3">
        <w:rPr>
          <w:rFonts w:ascii="Arial" w:hAnsi="Arial" w:cs="Arial"/>
          <w:color w:val="222222"/>
          <w:shd w:val="clear" w:color="auto" w:fill="FFFFFF"/>
        </w:rPr>
        <w:t xml:space="preserve">Webster (2009) </w:t>
      </w:r>
      <w:r w:rsidR="0045699C">
        <w:rPr>
          <w:rFonts w:ascii="Arial" w:hAnsi="Arial" w:cs="Arial"/>
          <w:color w:val="222222"/>
          <w:shd w:val="clear" w:color="auto" w:fill="FFFFFF"/>
        </w:rPr>
        <w:t xml:space="preserve">states that CCTV in the UK is now considered a part of everyday life and citizens seemingly happy to waive some aspects of personal privacy in order to have greater levels of security and personal safety. </w:t>
      </w:r>
    </w:p>
    <w:p w14:paraId="03B9EBA5" w14:textId="23710470" w:rsidR="00B802F0" w:rsidRDefault="00B802F0" w:rsidP="008665E0">
      <w:pPr>
        <w:ind w:right="531"/>
        <w:jc w:val="both"/>
        <w:rPr>
          <w:rFonts w:ascii="Arial" w:hAnsi="Arial" w:cs="Arial"/>
          <w:color w:val="222222"/>
          <w:shd w:val="clear" w:color="auto" w:fill="FFFFFF"/>
        </w:rPr>
      </w:pPr>
      <w:r>
        <w:rPr>
          <w:rFonts w:ascii="Arial" w:hAnsi="Arial" w:cs="Arial"/>
          <w:color w:val="222222"/>
          <w:shd w:val="clear" w:color="auto" w:fill="FFFFFF"/>
        </w:rPr>
        <w:lastRenderedPageBreak/>
        <w:t xml:space="preserve">CCTV </w:t>
      </w:r>
      <w:r w:rsidR="005D57E0">
        <w:rPr>
          <w:rFonts w:ascii="Arial" w:hAnsi="Arial" w:cs="Arial"/>
          <w:color w:val="222222"/>
          <w:shd w:val="clear" w:color="auto" w:fill="FFFFFF"/>
        </w:rPr>
        <w:t xml:space="preserve">(Closed Circuit Television) </w:t>
      </w:r>
      <w:r>
        <w:rPr>
          <w:rFonts w:ascii="Arial" w:hAnsi="Arial" w:cs="Arial"/>
          <w:color w:val="222222"/>
          <w:shd w:val="clear" w:color="auto" w:fill="FFFFFF"/>
        </w:rPr>
        <w:t>is an effective tool</w:t>
      </w:r>
      <w:r w:rsidR="000D58B8">
        <w:rPr>
          <w:rFonts w:ascii="Arial" w:hAnsi="Arial" w:cs="Arial"/>
          <w:color w:val="222222"/>
          <w:shd w:val="clear" w:color="auto" w:fill="FFFFFF"/>
        </w:rPr>
        <w:t xml:space="preserve"> for police and law enforcement.</w:t>
      </w:r>
      <w:r>
        <w:rPr>
          <w:rFonts w:ascii="Arial" w:hAnsi="Arial" w:cs="Arial"/>
          <w:color w:val="222222"/>
          <w:shd w:val="clear" w:color="auto" w:fill="FFFFFF"/>
        </w:rPr>
        <w:t xml:space="preserve"> CCTV can be used post crime as an investigative tool to identify and offender committing a crime, identifying a direction of travel </w:t>
      </w:r>
      <w:r w:rsidR="008D75A3">
        <w:rPr>
          <w:rFonts w:ascii="Arial" w:hAnsi="Arial" w:cs="Arial"/>
          <w:color w:val="222222"/>
          <w:shd w:val="clear" w:color="auto" w:fill="FFFFFF"/>
        </w:rPr>
        <w:t>and</w:t>
      </w:r>
      <w:r>
        <w:rPr>
          <w:rFonts w:ascii="Arial" w:hAnsi="Arial" w:cs="Arial"/>
          <w:color w:val="222222"/>
          <w:shd w:val="clear" w:color="auto" w:fill="FFFFFF"/>
        </w:rPr>
        <w:t xml:space="preserve"> identifying any persons of interest in connection with a crime or incident. </w:t>
      </w:r>
      <w:r w:rsidR="006743B9">
        <w:rPr>
          <w:rFonts w:ascii="Arial" w:hAnsi="Arial" w:cs="Arial"/>
          <w:color w:val="222222"/>
          <w:shd w:val="clear" w:color="auto" w:fill="FFFFFF"/>
        </w:rPr>
        <w:t xml:space="preserve">Farrington et al (2007) suggest that CCTV supports police as it aids in effective deployment of policing personnel to prevent crime by intervening in an incident before it escalates. </w:t>
      </w:r>
      <w:r>
        <w:rPr>
          <w:rFonts w:ascii="Arial" w:hAnsi="Arial" w:cs="Arial"/>
          <w:color w:val="222222"/>
          <w:shd w:val="clear" w:color="auto" w:fill="FFFFFF"/>
        </w:rPr>
        <w:t xml:space="preserve">CCTV </w:t>
      </w:r>
      <w:proofErr w:type="gramStart"/>
      <w:r>
        <w:rPr>
          <w:rFonts w:ascii="Arial" w:hAnsi="Arial" w:cs="Arial"/>
          <w:color w:val="222222"/>
          <w:shd w:val="clear" w:color="auto" w:fill="FFFFFF"/>
        </w:rPr>
        <w:t>can also be used</w:t>
      </w:r>
      <w:proofErr w:type="gramEnd"/>
      <w:r>
        <w:rPr>
          <w:rFonts w:ascii="Arial" w:hAnsi="Arial" w:cs="Arial"/>
          <w:color w:val="222222"/>
          <w:shd w:val="clear" w:color="auto" w:fill="FFFFFF"/>
        </w:rPr>
        <w:t xml:space="preserve"> as a Pre crime tool. </w:t>
      </w:r>
      <w:proofErr w:type="spellStart"/>
      <w:r w:rsidR="008D75A3">
        <w:rPr>
          <w:rFonts w:ascii="Arial" w:hAnsi="Arial" w:cs="Arial"/>
          <w:color w:val="222222"/>
          <w:shd w:val="clear" w:color="auto" w:fill="FFFFFF"/>
        </w:rPr>
        <w:t>Aspland</w:t>
      </w:r>
      <w:proofErr w:type="spellEnd"/>
      <w:r w:rsidR="008D75A3">
        <w:rPr>
          <w:rFonts w:ascii="Arial" w:hAnsi="Arial" w:cs="Arial"/>
          <w:color w:val="222222"/>
          <w:shd w:val="clear" w:color="auto" w:fill="FFFFFF"/>
        </w:rPr>
        <w:t xml:space="preserve"> (2012) </w:t>
      </w:r>
      <w:r w:rsidR="00B07615">
        <w:rPr>
          <w:rFonts w:ascii="Arial" w:hAnsi="Arial" w:cs="Arial"/>
          <w:color w:val="222222"/>
          <w:shd w:val="clear" w:color="auto" w:fill="FFFFFF"/>
        </w:rPr>
        <w:t xml:space="preserve">states that issues </w:t>
      </w:r>
      <w:proofErr w:type="gramStart"/>
      <w:r w:rsidR="00B07615">
        <w:rPr>
          <w:rFonts w:ascii="Arial" w:hAnsi="Arial" w:cs="Arial"/>
          <w:color w:val="222222"/>
          <w:shd w:val="clear" w:color="auto" w:fill="FFFFFF"/>
        </w:rPr>
        <w:t>are checked</w:t>
      </w:r>
      <w:proofErr w:type="gramEnd"/>
      <w:r w:rsidR="00B07615">
        <w:rPr>
          <w:rFonts w:ascii="Arial" w:hAnsi="Arial" w:cs="Arial"/>
          <w:color w:val="222222"/>
          <w:shd w:val="clear" w:color="auto" w:fill="FFFFFF"/>
        </w:rPr>
        <w:t xml:space="preserve"> vi</w:t>
      </w:r>
      <w:r w:rsidR="00716FC6">
        <w:rPr>
          <w:rFonts w:ascii="Arial" w:hAnsi="Arial" w:cs="Arial"/>
          <w:color w:val="222222"/>
          <w:shd w:val="clear" w:color="auto" w:fill="FFFFFF"/>
        </w:rPr>
        <w:t>a risk management, rather than prevention. CCTV has helped identify offende</w:t>
      </w:r>
      <w:r w:rsidR="008D75A3">
        <w:rPr>
          <w:rFonts w:ascii="Arial" w:hAnsi="Arial" w:cs="Arial"/>
          <w:color w:val="222222"/>
          <w:shd w:val="clear" w:color="auto" w:fill="FFFFFF"/>
        </w:rPr>
        <w:t xml:space="preserve">rs in the 2005 London Bombings with </w:t>
      </w:r>
      <w:proofErr w:type="spellStart"/>
      <w:r w:rsidR="008D75A3">
        <w:rPr>
          <w:rFonts w:ascii="Arial" w:hAnsi="Arial" w:cs="Arial"/>
          <w:color w:val="222222"/>
          <w:shd w:val="clear" w:color="auto" w:fill="FFFFFF"/>
        </w:rPr>
        <w:t>Bloss</w:t>
      </w:r>
      <w:proofErr w:type="spellEnd"/>
      <w:r w:rsidR="008D75A3">
        <w:rPr>
          <w:rFonts w:ascii="Arial" w:hAnsi="Arial" w:cs="Arial"/>
          <w:color w:val="222222"/>
          <w:shd w:val="clear" w:color="auto" w:fill="FFFFFF"/>
        </w:rPr>
        <w:t xml:space="preserve"> (2009) finding that t</w:t>
      </w:r>
      <w:r w:rsidR="00C30621">
        <w:rPr>
          <w:rFonts w:ascii="Arial" w:hAnsi="Arial" w:cs="Arial"/>
          <w:color w:val="222222"/>
          <w:shd w:val="clear" w:color="auto" w:fill="FFFFFF"/>
        </w:rPr>
        <w:t>he CCTV data</w:t>
      </w:r>
      <w:r w:rsidR="008D75A3">
        <w:rPr>
          <w:rFonts w:ascii="Arial" w:hAnsi="Arial" w:cs="Arial"/>
          <w:color w:val="222222"/>
          <w:shd w:val="clear" w:color="auto" w:fill="FFFFFF"/>
        </w:rPr>
        <w:t xml:space="preserve"> from the London bombings</w:t>
      </w:r>
      <w:r w:rsidR="00C30621">
        <w:rPr>
          <w:rFonts w:ascii="Arial" w:hAnsi="Arial" w:cs="Arial"/>
          <w:color w:val="222222"/>
          <w:shd w:val="clear" w:color="auto" w:fill="FFFFFF"/>
        </w:rPr>
        <w:t xml:space="preserve"> provided a valuable source of information within the investigation. </w:t>
      </w:r>
    </w:p>
    <w:p w14:paraId="14848B85" w14:textId="70EE4766" w:rsidR="000D6094" w:rsidRDefault="008D75A3" w:rsidP="008665E0">
      <w:pPr>
        <w:ind w:right="531"/>
        <w:jc w:val="both"/>
        <w:rPr>
          <w:rFonts w:ascii="Arial" w:hAnsi="Arial" w:cs="Arial"/>
          <w:color w:val="222222"/>
          <w:shd w:val="clear" w:color="auto" w:fill="FFFFFF"/>
        </w:rPr>
      </w:pPr>
      <w:proofErr w:type="spellStart"/>
      <w:r>
        <w:rPr>
          <w:rFonts w:ascii="Arial" w:hAnsi="Arial" w:cs="Arial"/>
          <w:color w:val="222222"/>
          <w:shd w:val="clear" w:color="auto" w:fill="FFFFFF"/>
        </w:rPr>
        <w:t>Levesley</w:t>
      </w:r>
      <w:proofErr w:type="spellEnd"/>
      <w:r>
        <w:rPr>
          <w:rFonts w:ascii="Arial" w:hAnsi="Arial" w:cs="Arial"/>
          <w:color w:val="222222"/>
          <w:shd w:val="clear" w:color="auto" w:fill="FFFFFF"/>
        </w:rPr>
        <w:t xml:space="preserve"> and Martin (2005) </w:t>
      </w:r>
      <w:r w:rsidR="000D6094">
        <w:rPr>
          <w:rFonts w:ascii="Arial" w:hAnsi="Arial" w:cs="Arial"/>
          <w:color w:val="222222"/>
          <w:shd w:val="clear" w:color="auto" w:fill="FFFFFF"/>
        </w:rPr>
        <w:t xml:space="preserve">states that CCTV </w:t>
      </w:r>
      <w:proofErr w:type="gramStart"/>
      <w:r w:rsidR="000D6094">
        <w:rPr>
          <w:rFonts w:ascii="Arial" w:hAnsi="Arial" w:cs="Arial"/>
          <w:color w:val="222222"/>
          <w:shd w:val="clear" w:color="auto" w:fill="FFFFFF"/>
        </w:rPr>
        <w:t>is also used</w:t>
      </w:r>
      <w:proofErr w:type="gramEnd"/>
      <w:r w:rsidR="000D6094">
        <w:rPr>
          <w:rFonts w:ascii="Arial" w:hAnsi="Arial" w:cs="Arial"/>
          <w:color w:val="222222"/>
          <w:shd w:val="clear" w:color="auto" w:fill="FFFFFF"/>
        </w:rPr>
        <w:t xml:space="preserve"> as an intelligence tool when carrying out public order policing. CCTV </w:t>
      </w:r>
      <w:proofErr w:type="gramStart"/>
      <w:r w:rsidR="000D6094">
        <w:rPr>
          <w:rFonts w:ascii="Arial" w:hAnsi="Arial" w:cs="Arial"/>
          <w:color w:val="222222"/>
          <w:shd w:val="clear" w:color="auto" w:fill="FFFFFF"/>
        </w:rPr>
        <w:t>can be used</w:t>
      </w:r>
      <w:proofErr w:type="gramEnd"/>
      <w:r w:rsidR="000D6094">
        <w:rPr>
          <w:rFonts w:ascii="Arial" w:hAnsi="Arial" w:cs="Arial"/>
          <w:color w:val="222222"/>
          <w:shd w:val="clear" w:color="auto" w:fill="FFFFFF"/>
        </w:rPr>
        <w:t xml:space="preserve"> to patrol town centres to determine if and what public order incidents can occur. </w:t>
      </w:r>
      <w:r w:rsidR="00AB17CB">
        <w:rPr>
          <w:rFonts w:ascii="Arial" w:hAnsi="Arial" w:cs="Arial"/>
          <w:color w:val="222222"/>
          <w:shd w:val="clear" w:color="auto" w:fill="FFFFFF"/>
        </w:rPr>
        <w:t xml:space="preserve">CCTV also monitors the flow of people and </w:t>
      </w:r>
      <w:proofErr w:type="gramStart"/>
      <w:r w:rsidR="00AB17CB">
        <w:rPr>
          <w:rFonts w:ascii="Arial" w:hAnsi="Arial" w:cs="Arial"/>
          <w:color w:val="222222"/>
          <w:shd w:val="clear" w:color="auto" w:fill="FFFFFF"/>
        </w:rPr>
        <w:t>intel</w:t>
      </w:r>
      <w:proofErr w:type="gramEnd"/>
      <w:r w:rsidR="00AB17CB">
        <w:rPr>
          <w:rFonts w:ascii="Arial" w:hAnsi="Arial" w:cs="Arial"/>
          <w:color w:val="222222"/>
          <w:shd w:val="clear" w:color="auto" w:fill="FFFFFF"/>
        </w:rPr>
        <w:t xml:space="preserve"> units can prov</w:t>
      </w:r>
      <w:r w:rsidR="00E35313">
        <w:rPr>
          <w:rFonts w:ascii="Arial" w:hAnsi="Arial" w:cs="Arial"/>
          <w:color w:val="222222"/>
          <w:shd w:val="clear" w:color="auto" w:fill="FFFFFF"/>
        </w:rPr>
        <w:t>ide information to response for senior management to effectively deploy officers</w:t>
      </w:r>
      <w:r w:rsidR="000478E4">
        <w:rPr>
          <w:rFonts w:ascii="Arial" w:hAnsi="Arial" w:cs="Arial"/>
          <w:color w:val="222222"/>
          <w:shd w:val="clear" w:color="auto" w:fill="FFFFFF"/>
        </w:rPr>
        <w:t xml:space="preserve"> to certain areas. This allows the Police</w:t>
      </w:r>
      <w:r w:rsidR="00E35313">
        <w:rPr>
          <w:rFonts w:ascii="Arial" w:hAnsi="Arial" w:cs="Arial"/>
          <w:color w:val="222222"/>
          <w:shd w:val="clear" w:color="auto" w:fill="FFFFFF"/>
        </w:rPr>
        <w:t xml:space="preserve"> to maintain law and order</w:t>
      </w:r>
      <w:r>
        <w:rPr>
          <w:rFonts w:ascii="Arial" w:hAnsi="Arial" w:cs="Arial"/>
          <w:color w:val="222222"/>
          <w:shd w:val="clear" w:color="auto" w:fill="FFFFFF"/>
        </w:rPr>
        <w:t xml:space="preserve"> within public order incidents</w:t>
      </w:r>
      <w:r w:rsidR="000478E4">
        <w:rPr>
          <w:rFonts w:ascii="Arial" w:hAnsi="Arial" w:cs="Arial"/>
          <w:color w:val="222222"/>
          <w:shd w:val="clear" w:color="auto" w:fill="FFFFFF"/>
        </w:rPr>
        <w:t>,</w:t>
      </w:r>
      <w:r>
        <w:rPr>
          <w:rFonts w:ascii="Arial" w:hAnsi="Arial" w:cs="Arial"/>
          <w:color w:val="222222"/>
          <w:shd w:val="clear" w:color="auto" w:fill="FFFFFF"/>
        </w:rPr>
        <w:t xml:space="preserve"> protecting the wider public and preventing any incidents of violent disorder or other public order incidents</w:t>
      </w:r>
      <w:r w:rsidR="00E35313">
        <w:rPr>
          <w:rFonts w:ascii="Arial" w:hAnsi="Arial" w:cs="Arial"/>
          <w:color w:val="222222"/>
          <w:shd w:val="clear" w:color="auto" w:fill="FFFFFF"/>
        </w:rPr>
        <w:t>.</w:t>
      </w:r>
      <w:r w:rsidR="00B8737D">
        <w:rPr>
          <w:rFonts w:ascii="Arial" w:hAnsi="Arial" w:cs="Arial"/>
          <w:color w:val="222222"/>
          <w:shd w:val="clear" w:color="auto" w:fill="FFFFFF"/>
        </w:rPr>
        <w:t xml:space="preserve"> </w:t>
      </w:r>
    </w:p>
    <w:p w14:paraId="0A87ABB3" w14:textId="4CA379A1" w:rsidR="00E35313" w:rsidRDefault="00E35313" w:rsidP="008665E0">
      <w:pPr>
        <w:ind w:right="531"/>
        <w:jc w:val="both"/>
        <w:rPr>
          <w:rFonts w:ascii="Arial" w:hAnsi="Arial" w:cs="Arial"/>
          <w:color w:val="222222"/>
          <w:shd w:val="clear" w:color="auto" w:fill="FFFFFF"/>
        </w:rPr>
      </w:pPr>
      <w:r>
        <w:rPr>
          <w:rFonts w:ascii="Arial" w:hAnsi="Arial" w:cs="Arial"/>
          <w:color w:val="222222"/>
          <w:shd w:val="clear" w:color="auto" w:fill="FFFFFF"/>
        </w:rPr>
        <w:t xml:space="preserve">However, Farrington et al (2007) suggest that CCTV could possibly reduce the vigilance of police and the </w:t>
      </w:r>
      <w:proofErr w:type="gramStart"/>
      <w:r>
        <w:rPr>
          <w:rFonts w:ascii="Arial" w:hAnsi="Arial" w:cs="Arial"/>
          <w:color w:val="222222"/>
          <w:shd w:val="clear" w:color="auto" w:fill="FFFFFF"/>
        </w:rPr>
        <w:t>general public</w:t>
      </w:r>
      <w:proofErr w:type="gramEnd"/>
      <w:r>
        <w:rPr>
          <w:rFonts w:ascii="Arial" w:hAnsi="Arial" w:cs="Arial"/>
          <w:color w:val="222222"/>
          <w:shd w:val="clear" w:color="auto" w:fill="FFFFFF"/>
        </w:rPr>
        <w:t xml:space="preserve"> as society is becoming heavily reliant on it. </w:t>
      </w:r>
      <w:r w:rsidR="00B8737D">
        <w:rPr>
          <w:rFonts w:ascii="Arial" w:hAnsi="Arial" w:cs="Arial"/>
          <w:color w:val="222222"/>
          <w:shd w:val="clear" w:color="auto" w:fill="FFFFFF"/>
        </w:rPr>
        <w:t xml:space="preserve">To guide intelligence and information, CCTV is set up in public places to try </w:t>
      </w:r>
      <w:proofErr w:type="gramStart"/>
      <w:r w:rsidR="00B8737D">
        <w:rPr>
          <w:rFonts w:ascii="Arial" w:hAnsi="Arial" w:cs="Arial"/>
          <w:color w:val="222222"/>
          <w:shd w:val="clear" w:color="auto" w:fill="FFFFFF"/>
        </w:rPr>
        <w:t>and</w:t>
      </w:r>
      <w:proofErr w:type="gramEnd"/>
      <w:r w:rsidR="00B8737D">
        <w:rPr>
          <w:rFonts w:ascii="Arial" w:hAnsi="Arial" w:cs="Arial"/>
          <w:color w:val="222222"/>
          <w:shd w:val="clear" w:color="auto" w:fill="FFFFFF"/>
        </w:rPr>
        <w:t xml:space="preserve"> deter crime. </w:t>
      </w:r>
      <w:r w:rsidR="00B86023">
        <w:rPr>
          <w:rFonts w:ascii="Arial" w:hAnsi="Arial" w:cs="Arial"/>
          <w:color w:val="222222"/>
          <w:shd w:val="clear" w:color="auto" w:fill="FFFFFF"/>
        </w:rPr>
        <w:t>A</w:t>
      </w:r>
      <w:r w:rsidR="00B8737D">
        <w:rPr>
          <w:rFonts w:ascii="Arial" w:hAnsi="Arial" w:cs="Arial"/>
          <w:color w:val="222222"/>
          <w:shd w:val="clear" w:color="auto" w:fill="FFFFFF"/>
        </w:rPr>
        <w:t xml:space="preserve"> </w:t>
      </w:r>
      <w:proofErr w:type="spellStart"/>
      <w:r w:rsidR="00B8737D">
        <w:rPr>
          <w:rFonts w:ascii="Arial" w:hAnsi="Arial" w:cs="Arial"/>
          <w:color w:val="222222"/>
          <w:shd w:val="clear" w:color="auto" w:fill="FFFFFF"/>
        </w:rPr>
        <w:t xml:space="preserve">Meta </w:t>
      </w:r>
      <w:proofErr w:type="gramStart"/>
      <w:r w:rsidR="00B8737D">
        <w:rPr>
          <w:rFonts w:ascii="Arial" w:hAnsi="Arial" w:cs="Arial"/>
          <w:color w:val="222222"/>
          <w:shd w:val="clear" w:color="auto" w:fill="FFFFFF"/>
        </w:rPr>
        <w:t>Analysis</w:t>
      </w:r>
      <w:proofErr w:type="spellEnd"/>
      <w:r w:rsidR="00B8737D">
        <w:rPr>
          <w:rFonts w:ascii="Arial" w:hAnsi="Arial" w:cs="Arial"/>
          <w:color w:val="222222"/>
          <w:shd w:val="clear" w:color="auto" w:fill="FFFFFF"/>
        </w:rPr>
        <w:t xml:space="preserve"> </w:t>
      </w:r>
      <w:r w:rsidR="00B86023">
        <w:rPr>
          <w:rFonts w:ascii="Arial" w:hAnsi="Arial" w:cs="Arial"/>
          <w:color w:val="222222"/>
          <w:shd w:val="clear" w:color="auto" w:fill="FFFFFF"/>
        </w:rPr>
        <w:t xml:space="preserve">which was </w:t>
      </w:r>
      <w:r w:rsidR="00B8737D">
        <w:rPr>
          <w:rFonts w:ascii="Arial" w:hAnsi="Arial" w:cs="Arial"/>
          <w:color w:val="222222"/>
          <w:shd w:val="clear" w:color="auto" w:fill="FFFFFF"/>
        </w:rPr>
        <w:t>conducted by Farrington et al (2007)</w:t>
      </w:r>
      <w:proofErr w:type="gramEnd"/>
      <w:r w:rsidR="00B8737D">
        <w:rPr>
          <w:rFonts w:ascii="Arial" w:hAnsi="Arial" w:cs="Arial"/>
          <w:color w:val="222222"/>
          <w:shd w:val="clear" w:color="auto" w:fill="FFFFFF"/>
        </w:rPr>
        <w:t xml:space="preserve"> found that not many offenders were caught by CCTV. Farrington goes further to suggest that the implementation </w:t>
      </w:r>
      <w:r w:rsidR="000478E4">
        <w:rPr>
          <w:rFonts w:ascii="Arial" w:hAnsi="Arial" w:cs="Arial"/>
          <w:color w:val="222222"/>
          <w:shd w:val="clear" w:color="auto" w:fill="FFFFFF"/>
        </w:rPr>
        <w:t xml:space="preserve">of the cameras is not enough </w:t>
      </w:r>
      <w:proofErr w:type="gramStart"/>
      <w:r w:rsidR="000478E4">
        <w:rPr>
          <w:rFonts w:ascii="Arial" w:hAnsi="Arial" w:cs="Arial"/>
          <w:color w:val="222222"/>
          <w:shd w:val="clear" w:color="auto" w:fill="FFFFFF"/>
        </w:rPr>
        <w:t>an</w:t>
      </w:r>
      <w:proofErr w:type="gramEnd"/>
      <w:r w:rsidR="00B8737D">
        <w:rPr>
          <w:rFonts w:ascii="Arial" w:hAnsi="Arial" w:cs="Arial"/>
          <w:color w:val="222222"/>
          <w:shd w:val="clear" w:color="auto" w:fill="FFFFFF"/>
        </w:rPr>
        <w:t xml:space="preserve"> there needs to be communication between the police, the control room and camera positioning to make it effective. Far</w:t>
      </w:r>
      <w:r w:rsidR="00673A45">
        <w:rPr>
          <w:rFonts w:ascii="Arial" w:hAnsi="Arial" w:cs="Arial"/>
          <w:color w:val="222222"/>
          <w:shd w:val="clear" w:color="auto" w:fill="FFFFFF"/>
        </w:rPr>
        <w:t>r</w:t>
      </w:r>
      <w:r w:rsidR="00B8737D">
        <w:rPr>
          <w:rFonts w:ascii="Arial" w:hAnsi="Arial" w:cs="Arial"/>
          <w:color w:val="222222"/>
          <w:shd w:val="clear" w:color="auto" w:fill="FFFFFF"/>
        </w:rPr>
        <w:t>ington et al (2007) also state that other interventions can improve the effectiveness of CCTV such as</w:t>
      </w:r>
      <w:r w:rsidR="000478E4">
        <w:rPr>
          <w:rFonts w:ascii="Arial" w:hAnsi="Arial" w:cs="Arial"/>
          <w:color w:val="222222"/>
          <w:shd w:val="clear" w:color="auto" w:fill="FFFFFF"/>
        </w:rPr>
        <w:t xml:space="preserve"> lighting so further research </w:t>
      </w:r>
      <w:proofErr w:type="gramStart"/>
      <w:r w:rsidR="000478E4">
        <w:rPr>
          <w:rFonts w:ascii="Arial" w:hAnsi="Arial" w:cs="Arial"/>
          <w:color w:val="222222"/>
          <w:shd w:val="clear" w:color="auto" w:fill="FFFFFF"/>
        </w:rPr>
        <w:t xml:space="preserve">should </w:t>
      </w:r>
      <w:r w:rsidR="00B8737D">
        <w:rPr>
          <w:rFonts w:ascii="Arial" w:hAnsi="Arial" w:cs="Arial"/>
          <w:color w:val="222222"/>
          <w:shd w:val="clear" w:color="auto" w:fill="FFFFFF"/>
        </w:rPr>
        <w:t>be conducted</w:t>
      </w:r>
      <w:proofErr w:type="gramEnd"/>
      <w:r w:rsidR="00B8737D">
        <w:rPr>
          <w:rFonts w:ascii="Arial" w:hAnsi="Arial" w:cs="Arial"/>
          <w:color w:val="222222"/>
          <w:shd w:val="clear" w:color="auto" w:fill="FFFFFF"/>
        </w:rPr>
        <w:t xml:space="preserve"> on CCTV and lighting to see if this helps police gather information and intelligence. </w:t>
      </w:r>
    </w:p>
    <w:p w14:paraId="1FFD349C" w14:textId="30DD914C" w:rsidR="00B802F0" w:rsidRPr="00025275" w:rsidRDefault="00B02E82" w:rsidP="008665E0">
      <w:pPr>
        <w:ind w:right="531"/>
        <w:jc w:val="both"/>
        <w:rPr>
          <w:rFonts w:ascii="Arial" w:hAnsi="Arial" w:cs="Arial"/>
          <w:color w:val="222222"/>
          <w:shd w:val="clear" w:color="auto" w:fill="FFFFFF"/>
        </w:rPr>
      </w:pPr>
      <w:r>
        <w:rPr>
          <w:rFonts w:ascii="Arial" w:hAnsi="Arial" w:cs="Arial"/>
          <w:color w:val="222222"/>
          <w:shd w:val="clear" w:color="auto" w:fill="FFFFFF"/>
        </w:rPr>
        <w:t>CCTV is also developing into facial recognition surveillance with Police forces developing and rolling out the technology to identify suspects, offenders and p</w:t>
      </w:r>
      <w:r w:rsidR="00AB17CB">
        <w:rPr>
          <w:rFonts w:ascii="Arial" w:hAnsi="Arial" w:cs="Arial"/>
          <w:color w:val="222222"/>
          <w:shd w:val="clear" w:color="auto" w:fill="FFFFFF"/>
        </w:rPr>
        <w:t xml:space="preserve">ossible persons of interest. </w:t>
      </w:r>
      <w:proofErr w:type="spellStart"/>
      <w:r w:rsidR="00AB17CB">
        <w:rPr>
          <w:rFonts w:ascii="Arial" w:hAnsi="Arial" w:cs="Arial"/>
          <w:color w:val="222222"/>
          <w:shd w:val="clear" w:color="auto" w:fill="FFFFFF"/>
        </w:rPr>
        <w:t>Levesley</w:t>
      </w:r>
      <w:proofErr w:type="spellEnd"/>
      <w:r w:rsidR="00AB17CB">
        <w:rPr>
          <w:rFonts w:ascii="Arial" w:hAnsi="Arial" w:cs="Arial"/>
          <w:color w:val="222222"/>
          <w:shd w:val="clear" w:color="auto" w:fill="FFFFFF"/>
        </w:rPr>
        <w:t xml:space="preserve"> and Martin (2005)</w:t>
      </w:r>
      <w:r>
        <w:rPr>
          <w:rFonts w:ascii="Arial" w:hAnsi="Arial" w:cs="Arial"/>
          <w:color w:val="222222"/>
          <w:shd w:val="clear" w:color="auto" w:fill="FFFFFF"/>
        </w:rPr>
        <w:t xml:space="preserve"> State that CCTV technology has the capacity to have open source information downloaded into it and this can </w:t>
      </w:r>
      <w:r w:rsidR="00AB17CB">
        <w:rPr>
          <w:rFonts w:ascii="Arial" w:hAnsi="Arial" w:cs="Arial"/>
          <w:color w:val="222222"/>
          <w:shd w:val="clear" w:color="auto" w:fill="FFFFFF"/>
        </w:rPr>
        <w:t>enhance the capabilities of CCTV.</w:t>
      </w:r>
      <w:r w:rsidR="008A7E46">
        <w:rPr>
          <w:rFonts w:ascii="Arial" w:hAnsi="Arial" w:cs="Arial"/>
          <w:color w:val="222222"/>
          <w:shd w:val="clear" w:color="auto" w:fill="FFFFFF"/>
        </w:rPr>
        <w:t xml:space="preserve"> </w:t>
      </w:r>
      <w:r w:rsidR="00025275">
        <w:rPr>
          <w:rFonts w:ascii="Arial" w:hAnsi="Arial" w:cs="Arial"/>
          <w:color w:val="222222"/>
          <w:shd w:val="clear" w:color="auto" w:fill="FFFFFF"/>
        </w:rPr>
        <w:t>Facial recognition can also give Police information on people of interest attending specific locations and according to Weaver (2021)</w:t>
      </w:r>
      <w:proofErr w:type="gramStart"/>
      <w:r w:rsidR="000478E4">
        <w:rPr>
          <w:rFonts w:ascii="Arial" w:hAnsi="Arial" w:cs="Arial"/>
          <w:color w:val="222222"/>
          <w:shd w:val="clear" w:color="auto" w:fill="FFFFFF"/>
        </w:rPr>
        <w:t>,</w:t>
      </w:r>
      <w:proofErr w:type="gramEnd"/>
      <w:r w:rsidR="00025275">
        <w:rPr>
          <w:rFonts w:ascii="Arial" w:hAnsi="Arial" w:cs="Arial"/>
          <w:color w:val="222222"/>
          <w:shd w:val="clear" w:color="auto" w:fill="FFFFFF"/>
        </w:rPr>
        <w:t xml:space="preserve"> this can be on an unprecedented scale. </w:t>
      </w:r>
      <w:r w:rsidR="008A7E46">
        <w:rPr>
          <w:rFonts w:ascii="Arial" w:hAnsi="Arial" w:cs="Arial"/>
          <w:color w:val="222222"/>
          <w:shd w:val="clear" w:color="auto" w:fill="FFFFFF"/>
        </w:rPr>
        <w:t>Beckley (2013)</w:t>
      </w:r>
      <w:r w:rsidR="00FD2860">
        <w:rPr>
          <w:rFonts w:ascii="Arial" w:hAnsi="Arial" w:cs="Arial"/>
          <w:color w:val="222222"/>
          <w:shd w:val="clear" w:color="auto" w:fill="FFFFFF"/>
        </w:rPr>
        <w:t xml:space="preserve"> states tha</w:t>
      </w:r>
      <w:r w:rsidR="000478E4">
        <w:rPr>
          <w:rFonts w:ascii="Arial" w:hAnsi="Arial" w:cs="Arial"/>
          <w:color w:val="222222"/>
          <w:shd w:val="clear" w:color="auto" w:fill="FFFFFF"/>
        </w:rPr>
        <w:t>t officers and operatives of</w:t>
      </w:r>
      <w:r w:rsidR="00FD2860">
        <w:rPr>
          <w:rFonts w:ascii="Arial" w:hAnsi="Arial" w:cs="Arial"/>
          <w:color w:val="222222"/>
          <w:shd w:val="clear" w:color="auto" w:fill="FFFFFF"/>
        </w:rPr>
        <w:t xml:space="preserve"> CCTV should be aware of their responsibilities</w:t>
      </w:r>
      <w:r w:rsidR="000478E4">
        <w:rPr>
          <w:rFonts w:ascii="Arial" w:hAnsi="Arial" w:cs="Arial"/>
          <w:color w:val="222222"/>
          <w:shd w:val="clear" w:color="auto" w:fill="FFFFFF"/>
        </w:rPr>
        <w:t>. They should also</w:t>
      </w:r>
      <w:r w:rsidR="00FD2860">
        <w:rPr>
          <w:rFonts w:ascii="Arial" w:hAnsi="Arial" w:cs="Arial"/>
          <w:color w:val="222222"/>
          <w:shd w:val="clear" w:color="auto" w:fill="FFFFFF"/>
        </w:rPr>
        <w:t xml:space="preserve"> pay attention to safeguarding sensitive personal data and maintain confidentiality. </w:t>
      </w:r>
    </w:p>
    <w:p w14:paraId="5CB09EB4" w14:textId="03B47D5C" w:rsidR="006463C7" w:rsidRDefault="00E47FD0" w:rsidP="008665E0">
      <w:pPr>
        <w:ind w:right="531"/>
        <w:jc w:val="both"/>
        <w:rPr>
          <w:rFonts w:ascii="Arial" w:hAnsi="Arial" w:cs="Arial"/>
        </w:rPr>
      </w:pPr>
      <w:r>
        <w:rPr>
          <w:rFonts w:ascii="Arial" w:hAnsi="Arial" w:cs="Arial"/>
        </w:rPr>
        <w:t xml:space="preserve">Crime </w:t>
      </w:r>
      <w:r w:rsidR="00FC4F09">
        <w:rPr>
          <w:rFonts w:ascii="Arial" w:hAnsi="Arial" w:cs="Arial"/>
        </w:rPr>
        <w:t>is rising and progressing rapid</w:t>
      </w:r>
      <w:r w:rsidR="00673A45">
        <w:rPr>
          <w:rFonts w:ascii="Arial" w:hAnsi="Arial" w:cs="Arial"/>
        </w:rPr>
        <w:t>l</w:t>
      </w:r>
      <w:r w:rsidR="00FC4F09">
        <w:rPr>
          <w:rFonts w:ascii="Arial" w:hAnsi="Arial" w:cs="Arial"/>
        </w:rPr>
        <w:t xml:space="preserve">y so is the methods law enforcement are using to try and develop information and intelligence to </w:t>
      </w:r>
      <w:r w:rsidR="00577DEA">
        <w:rPr>
          <w:rFonts w:ascii="Arial" w:hAnsi="Arial" w:cs="Arial"/>
        </w:rPr>
        <w:t>prevent attacks and catch offenders</w:t>
      </w:r>
      <w:r w:rsidR="00B802F0">
        <w:rPr>
          <w:rFonts w:ascii="Arial" w:hAnsi="Arial" w:cs="Arial"/>
        </w:rPr>
        <w:t>. CCTV</w:t>
      </w:r>
      <w:r w:rsidR="007675F7">
        <w:rPr>
          <w:rFonts w:ascii="Arial" w:hAnsi="Arial" w:cs="Arial"/>
        </w:rPr>
        <w:t xml:space="preserve"> is a useful tool used to gather and develop intelligence</w:t>
      </w:r>
      <w:r w:rsidR="008A7E46">
        <w:rPr>
          <w:rFonts w:ascii="Arial" w:hAnsi="Arial" w:cs="Arial"/>
        </w:rPr>
        <w:t>. It allows police to manage resources and place officers where needed. CCTV technology is also improving and with the gradual implementation of Facial recognition software into CCTV systems, this can make it much more effective. However</w:t>
      </w:r>
      <w:r w:rsidR="001F2014">
        <w:rPr>
          <w:rFonts w:ascii="Arial" w:hAnsi="Arial" w:cs="Arial"/>
        </w:rPr>
        <w:t>, this</w:t>
      </w:r>
      <w:r w:rsidR="008A7E46">
        <w:rPr>
          <w:rFonts w:ascii="Arial" w:hAnsi="Arial" w:cs="Arial"/>
        </w:rPr>
        <w:t xml:space="preserve"> needs to be </w:t>
      </w:r>
      <w:proofErr w:type="gramStart"/>
      <w:r w:rsidR="008A7E46">
        <w:rPr>
          <w:rFonts w:ascii="Arial" w:hAnsi="Arial" w:cs="Arial"/>
        </w:rPr>
        <w:t>reviewed</w:t>
      </w:r>
      <w:proofErr w:type="gramEnd"/>
      <w:r w:rsidR="008A7E46">
        <w:rPr>
          <w:rFonts w:ascii="Arial" w:hAnsi="Arial" w:cs="Arial"/>
        </w:rPr>
        <w:t xml:space="preserve"> and used within human </w:t>
      </w:r>
      <w:r w:rsidR="001F2014">
        <w:rPr>
          <w:rFonts w:ascii="Arial" w:hAnsi="Arial" w:cs="Arial"/>
        </w:rPr>
        <w:t xml:space="preserve">rights as the public have </w:t>
      </w:r>
      <w:r w:rsidR="00025275">
        <w:rPr>
          <w:rFonts w:ascii="Arial" w:hAnsi="Arial" w:cs="Arial"/>
        </w:rPr>
        <w:t>a right to privacy.</w:t>
      </w:r>
      <w:r w:rsidR="008A7E46">
        <w:rPr>
          <w:rFonts w:ascii="Arial" w:hAnsi="Arial" w:cs="Arial"/>
        </w:rPr>
        <w:t xml:space="preserve"> </w:t>
      </w:r>
      <w:r w:rsidR="00673A45">
        <w:rPr>
          <w:rFonts w:ascii="Arial" w:hAnsi="Arial" w:cs="Arial"/>
        </w:rPr>
        <w:t>In addition,</w:t>
      </w:r>
      <w:r w:rsidR="008A7E46">
        <w:rPr>
          <w:rFonts w:ascii="Arial" w:hAnsi="Arial" w:cs="Arial"/>
        </w:rPr>
        <w:t xml:space="preserve"> i</w:t>
      </w:r>
      <w:r w:rsidR="00EB3712">
        <w:rPr>
          <w:rFonts w:ascii="Arial" w:hAnsi="Arial" w:cs="Arial"/>
        </w:rPr>
        <w:t xml:space="preserve">t </w:t>
      </w:r>
      <w:proofErr w:type="gramStart"/>
      <w:r w:rsidR="00EB3712">
        <w:rPr>
          <w:rFonts w:ascii="Arial" w:hAnsi="Arial" w:cs="Arial"/>
        </w:rPr>
        <w:t>must not be solely relied on</w:t>
      </w:r>
      <w:proofErr w:type="gramEnd"/>
      <w:r w:rsidR="00EB3712">
        <w:rPr>
          <w:rFonts w:ascii="Arial" w:hAnsi="Arial" w:cs="Arial"/>
        </w:rPr>
        <w:t>. W</w:t>
      </w:r>
      <w:r w:rsidR="008A7E46">
        <w:rPr>
          <w:rFonts w:ascii="Arial" w:hAnsi="Arial" w:cs="Arial"/>
        </w:rPr>
        <w:t>ith the low policing resources</w:t>
      </w:r>
      <w:r w:rsidR="00EB3712">
        <w:rPr>
          <w:rFonts w:ascii="Arial" w:hAnsi="Arial" w:cs="Arial"/>
        </w:rPr>
        <w:t>,</w:t>
      </w:r>
      <w:r w:rsidR="008A7E46">
        <w:rPr>
          <w:rFonts w:ascii="Arial" w:hAnsi="Arial" w:cs="Arial"/>
        </w:rPr>
        <w:t xml:space="preserve"> it is an effective tool to monitor areas but it </w:t>
      </w:r>
      <w:proofErr w:type="gramStart"/>
      <w:r w:rsidR="008A7E46">
        <w:rPr>
          <w:rFonts w:ascii="Arial" w:hAnsi="Arial" w:cs="Arial"/>
        </w:rPr>
        <w:t>must be reviewed and positioned effectively to be an effective policing tool to gather information and intelligence</w:t>
      </w:r>
      <w:proofErr w:type="gramEnd"/>
      <w:r w:rsidR="008A7E46">
        <w:rPr>
          <w:rFonts w:ascii="Arial" w:hAnsi="Arial" w:cs="Arial"/>
        </w:rPr>
        <w:t xml:space="preserve">. </w:t>
      </w:r>
    </w:p>
    <w:p w14:paraId="5464CB82" w14:textId="384E3CBE" w:rsidR="00C46BFB" w:rsidRPr="00693B87" w:rsidRDefault="00EB3712" w:rsidP="00DA01D8">
      <w:pPr>
        <w:ind w:right="531"/>
        <w:jc w:val="both"/>
        <w:rPr>
          <w:rFonts w:ascii="Arial" w:hAnsi="Arial" w:cs="Arial"/>
        </w:rPr>
      </w:pPr>
      <w:r>
        <w:rPr>
          <w:rFonts w:ascii="Arial" w:hAnsi="Arial" w:cs="Arial"/>
        </w:rPr>
        <w:t>1053</w:t>
      </w:r>
    </w:p>
    <w:p w14:paraId="39E017F6" w14:textId="77777777" w:rsidR="00C46BFB" w:rsidRPr="00693B87" w:rsidRDefault="00C46BFB" w:rsidP="00C46BFB">
      <w:pPr>
        <w:spacing w:line="257" w:lineRule="auto"/>
        <w:ind w:right="531"/>
        <w:rPr>
          <w:rFonts w:ascii="Arial" w:hAnsi="Arial" w:cs="Arial"/>
          <w:b/>
          <w:bCs/>
        </w:rPr>
      </w:pPr>
      <w:r w:rsidRPr="00693B87">
        <w:rPr>
          <w:rFonts w:ascii="Arial" w:hAnsi="Arial" w:cs="Arial"/>
          <w:b/>
          <w:bCs/>
        </w:rPr>
        <w:lastRenderedPageBreak/>
        <w:t xml:space="preserve">Essay four: </w:t>
      </w:r>
    </w:p>
    <w:p w14:paraId="0252AEEF" w14:textId="36DB732F" w:rsidR="00805660" w:rsidRDefault="00C46BFB" w:rsidP="00C46BFB">
      <w:pPr>
        <w:spacing w:line="257" w:lineRule="auto"/>
        <w:ind w:right="531"/>
        <w:rPr>
          <w:rFonts w:ascii="Arial" w:eastAsia="Calibri" w:hAnsi="Arial" w:cs="Arial"/>
          <w:b/>
        </w:rPr>
      </w:pPr>
      <w:r w:rsidRPr="00F50550">
        <w:rPr>
          <w:rFonts w:ascii="Arial" w:eastAsia="Calibri" w:hAnsi="Arial" w:cs="Arial"/>
          <w:b/>
          <w:u w:val="single"/>
        </w:rPr>
        <w:t>Critically evaluate</w:t>
      </w:r>
      <w:r w:rsidRPr="00F50550">
        <w:rPr>
          <w:rFonts w:ascii="Arial" w:eastAsia="Calibri" w:hAnsi="Arial" w:cs="Arial"/>
          <w:b/>
        </w:rPr>
        <w:t xml:space="preserve"> police strategies for dealing with public protection incidents. Your answer should </w:t>
      </w:r>
      <w:r w:rsidRPr="00F50550">
        <w:rPr>
          <w:rFonts w:ascii="Arial" w:eastAsia="Calibri" w:hAnsi="Arial" w:cs="Arial"/>
          <w:b/>
          <w:u w:val="single"/>
        </w:rPr>
        <w:t>consider</w:t>
      </w:r>
      <w:r w:rsidRPr="00F50550">
        <w:rPr>
          <w:rFonts w:ascii="Arial" w:eastAsia="Calibri" w:hAnsi="Arial" w:cs="Arial"/>
          <w:b/>
        </w:rPr>
        <w:t xml:space="preserve"> the impact of abuse on victims, the potential impact of bias on the investigative process, and the links between Serious and Organised Crime Groups and public protection issues.</w:t>
      </w:r>
    </w:p>
    <w:p w14:paraId="1BDEB369" w14:textId="77777777" w:rsidR="00FD340D" w:rsidRPr="00FD340D" w:rsidRDefault="00FD340D" w:rsidP="00C46BFB">
      <w:pPr>
        <w:spacing w:line="257" w:lineRule="auto"/>
        <w:ind w:right="531"/>
        <w:rPr>
          <w:rFonts w:ascii="Arial" w:eastAsia="Calibri" w:hAnsi="Arial" w:cs="Arial"/>
          <w:b/>
        </w:rPr>
      </w:pPr>
    </w:p>
    <w:p w14:paraId="3C082EFF" w14:textId="3643DAC8" w:rsidR="007A12EC" w:rsidRDefault="007A12EC" w:rsidP="00C46BFB">
      <w:pPr>
        <w:spacing w:line="257" w:lineRule="auto"/>
        <w:ind w:right="531"/>
        <w:rPr>
          <w:rFonts w:ascii="Arial" w:eastAsia="Calibri" w:hAnsi="Arial" w:cs="Arial"/>
        </w:rPr>
      </w:pPr>
      <w:r>
        <w:rPr>
          <w:rFonts w:ascii="Arial" w:eastAsia="Calibri" w:hAnsi="Arial" w:cs="Arial"/>
        </w:rPr>
        <w:t xml:space="preserve">The police have an important role within </w:t>
      </w:r>
      <w:r w:rsidR="001E510E">
        <w:rPr>
          <w:rFonts w:ascii="Arial" w:eastAsia="Calibri" w:hAnsi="Arial" w:cs="Arial"/>
        </w:rPr>
        <w:t>society, which</w:t>
      </w:r>
      <w:r>
        <w:rPr>
          <w:rFonts w:ascii="Arial" w:eastAsia="Calibri" w:hAnsi="Arial" w:cs="Arial"/>
        </w:rPr>
        <w:t xml:space="preserve"> includes </w:t>
      </w:r>
      <w:r w:rsidR="00416C20">
        <w:rPr>
          <w:rFonts w:ascii="Arial" w:eastAsia="Calibri" w:hAnsi="Arial" w:cs="Arial"/>
        </w:rPr>
        <w:t xml:space="preserve">Safeguarding and protecting the public. This </w:t>
      </w:r>
      <w:proofErr w:type="gramStart"/>
      <w:r w:rsidR="00416C20">
        <w:rPr>
          <w:rFonts w:ascii="Arial" w:eastAsia="Calibri" w:hAnsi="Arial" w:cs="Arial"/>
        </w:rPr>
        <w:t>is mainly done</w:t>
      </w:r>
      <w:proofErr w:type="gramEnd"/>
      <w:r w:rsidR="00416C20">
        <w:rPr>
          <w:rFonts w:ascii="Arial" w:eastAsia="Calibri" w:hAnsi="Arial" w:cs="Arial"/>
        </w:rPr>
        <w:t xml:space="preserve"> by arresting and imposing conditions on offenders and providing further support to victims</w:t>
      </w:r>
      <w:r w:rsidR="00FD340D">
        <w:rPr>
          <w:rFonts w:ascii="Arial" w:eastAsia="Calibri" w:hAnsi="Arial" w:cs="Arial"/>
        </w:rPr>
        <w:t>. This is</w:t>
      </w:r>
      <w:r w:rsidR="00416C20">
        <w:rPr>
          <w:rFonts w:ascii="Arial" w:eastAsia="Calibri" w:hAnsi="Arial" w:cs="Arial"/>
        </w:rPr>
        <w:t xml:space="preserve"> to make them feel safe and protected</w:t>
      </w:r>
      <w:r w:rsidR="00FD340D">
        <w:rPr>
          <w:rFonts w:ascii="Arial" w:eastAsia="Calibri" w:hAnsi="Arial" w:cs="Arial"/>
        </w:rPr>
        <w:t xml:space="preserve"> and</w:t>
      </w:r>
      <w:r w:rsidR="00274C82">
        <w:rPr>
          <w:rFonts w:ascii="Arial" w:eastAsia="Calibri" w:hAnsi="Arial" w:cs="Arial"/>
        </w:rPr>
        <w:t xml:space="preserve"> to prevent them being at risk from further harm or exploitation</w:t>
      </w:r>
      <w:r w:rsidR="00416C20">
        <w:rPr>
          <w:rFonts w:ascii="Arial" w:eastAsia="Calibri" w:hAnsi="Arial" w:cs="Arial"/>
        </w:rPr>
        <w:t xml:space="preserve">. </w:t>
      </w:r>
      <w:r w:rsidR="00274C82">
        <w:rPr>
          <w:rFonts w:ascii="Arial" w:eastAsia="Calibri" w:hAnsi="Arial" w:cs="Arial"/>
        </w:rPr>
        <w:t xml:space="preserve">This essay will focus on how Multi-Agency approaches </w:t>
      </w:r>
      <w:r w:rsidR="004831CC">
        <w:rPr>
          <w:rFonts w:ascii="Arial" w:eastAsia="Calibri" w:hAnsi="Arial" w:cs="Arial"/>
        </w:rPr>
        <w:t>provide protection</w:t>
      </w:r>
      <w:r w:rsidR="00507DFE">
        <w:rPr>
          <w:rFonts w:ascii="Arial" w:eastAsia="Calibri" w:hAnsi="Arial" w:cs="Arial"/>
        </w:rPr>
        <w:t xml:space="preserve"> and support</w:t>
      </w:r>
      <w:r w:rsidR="004831CC">
        <w:rPr>
          <w:rFonts w:ascii="Arial" w:eastAsia="Calibri" w:hAnsi="Arial" w:cs="Arial"/>
        </w:rPr>
        <w:t xml:space="preserve"> to victims </w:t>
      </w:r>
      <w:r w:rsidR="00507DFE">
        <w:rPr>
          <w:rFonts w:ascii="Arial" w:eastAsia="Calibri" w:hAnsi="Arial" w:cs="Arial"/>
        </w:rPr>
        <w:t>along with appropriate support and interventions on</w:t>
      </w:r>
      <w:r w:rsidR="004831CC">
        <w:rPr>
          <w:rFonts w:ascii="Arial" w:eastAsia="Calibri" w:hAnsi="Arial" w:cs="Arial"/>
        </w:rPr>
        <w:t xml:space="preserve"> offenders of crime.</w:t>
      </w:r>
    </w:p>
    <w:p w14:paraId="4867274D" w14:textId="14C92523" w:rsidR="007A12EC" w:rsidRDefault="001A69F4" w:rsidP="00C46BFB">
      <w:pPr>
        <w:spacing w:line="257" w:lineRule="auto"/>
        <w:ind w:right="531"/>
        <w:rPr>
          <w:rFonts w:ascii="Arial" w:eastAsia="Calibri" w:hAnsi="Arial" w:cs="Arial"/>
        </w:rPr>
      </w:pPr>
      <w:r>
        <w:rPr>
          <w:rFonts w:ascii="Arial" w:eastAsia="Calibri" w:hAnsi="Arial" w:cs="Arial"/>
        </w:rPr>
        <w:t xml:space="preserve">The police have specific departments to provide support and </w:t>
      </w:r>
      <w:r w:rsidR="00416C20">
        <w:rPr>
          <w:rFonts w:ascii="Arial" w:eastAsia="Calibri" w:hAnsi="Arial" w:cs="Arial"/>
        </w:rPr>
        <w:t xml:space="preserve">they can implement </w:t>
      </w:r>
      <w:r>
        <w:rPr>
          <w:rFonts w:ascii="Arial" w:eastAsia="Calibri" w:hAnsi="Arial" w:cs="Arial"/>
        </w:rPr>
        <w:t>actions</w:t>
      </w:r>
      <w:r w:rsidR="007A12EC">
        <w:rPr>
          <w:rFonts w:ascii="Arial" w:eastAsia="Calibri" w:hAnsi="Arial" w:cs="Arial"/>
        </w:rPr>
        <w:t xml:space="preserve"> to help victims. </w:t>
      </w:r>
      <w:r w:rsidR="004257BE">
        <w:rPr>
          <w:rFonts w:ascii="Arial" w:eastAsia="Calibri" w:hAnsi="Arial" w:cs="Arial"/>
        </w:rPr>
        <w:t xml:space="preserve">In a domestic </w:t>
      </w:r>
      <w:r w:rsidR="00FD340D">
        <w:rPr>
          <w:rFonts w:ascii="Arial" w:eastAsia="Calibri" w:hAnsi="Arial" w:cs="Arial"/>
        </w:rPr>
        <w:t>abuse incident</w:t>
      </w:r>
      <w:r w:rsidR="004257BE">
        <w:rPr>
          <w:rFonts w:ascii="Arial" w:eastAsia="Calibri" w:hAnsi="Arial" w:cs="Arial"/>
        </w:rPr>
        <w:t xml:space="preserve"> for ex</w:t>
      </w:r>
      <w:r w:rsidR="00274C82">
        <w:rPr>
          <w:rFonts w:ascii="Arial" w:eastAsia="Calibri" w:hAnsi="Arial" w:cs="Arial"/>
        </w:rPr>
        <w:t xml:space="preserve">ample, </w:t>
      </w:r>
      <w:r w:rsidR="00C6045B">
        <w:rPr>
          <w:rFonts w:ascii="Arial" w:eastAsia="Calibri" w:hAnsi="Arial" w:cs="Arial"/>
        </w:rPr>
        <w:t>women’s</w:t>
      </w:r>
      <w:r w:rsidR="00274C82">
        <w:rPr>
          <w:rFonts w:ascii="Arial" w:eastAsia="Calibri" w:hAnsi="Arial" w:cs="Arial"/>
        </w:rPr>
        <w:t xml:space="preserve"> aid, social services</w:t>
      </w:r>
      <w:r w:rsidR="004257BE">
        <w:rPr>
          <w:rFonts w:ascii="Arial" w:eastAsia="Calibri" w:hAnsi="Arial" w:cs="Arial"/>
        </w:rPr>
        <w:t xml:space="preserve"> and the police may come together to support </w:t>
      </w:r>
      <w:r w:rsidR="00274C82">
        <w:rPr>
          <w:rFonts w:ascii="Arial" w:eastAsia="Calibri" w:hAnsi="Arial" w:cs="Arial"/>
        </w:rPr>
        <w:t xml:space="preserve">and protect </w:t>
      </w:r>
      <w:r w:rsidR="004257BE">
        <w:rPr>
          <w:rFonts w:ascii="Arial" w:eastAsia="Calibri" w:hAnsi="Arial" w:cs="Arial"/>
        </w:rPr>
        <w:t xml:space="preserve">the victim. </w:t>
      </w:r>
      <w:r w:rsidR="007A12EC">
        <w:rPr>
          <w:rFonts w:ascii="Arial" w:eastAsia="Calibri" w:hAnsi="Arial" w:cs="Arial"/>
        </w:rPr>
        <w:t xml:space="preserve">The Police also </w:t>
      </w:r>
      <w:r w:rsidR="00C6045B">
        <w:rPr>
          <w:rFonts w:ascii="Arial" w:eastAsia="Calibri" w:hAnsi="Arial" w:cs="Arial"/>
        </w:rPr>
        <w:t>liaise</w:t>
      </w:r>
      <w:r w:rsidR="007A12EC">
        <w:rPr>
          <w:rFonts w:ascii="Arial" w:eastAsia="Calibri" w:hAnsi="Arial" w:cs="Arial"/>
        </w:rPr>
        <w:t xml:space="preserve"> with organisations to </w:t>
      </w:r>
      <w:r w:rsidR="004257BE">
        <w:rPr>
          <w:rFonts w:ascii="Arial" w:eastAsia="Calibri" w:hAnsi="Arial" w:cs="Arial"/>
        </w:rPr>
        <w:t xml:space="preserve">manage offenders such as managing sex offenders or </w:t>
      </w:r>
      <w:r w:rsidR="001E510E">
        <w:rPr>
          <w:rFonts w:ascii="Arial" w:eastAsia="Calibri" w:hAnsi="Arial" w:cs="Arial"/>
        </w:rPr>
        <w:t>higher-level</w:t>
      </w:r>
      <w:r w:rsidR="004257BE">
        <w:rPr>
          <w:rFonts w:ascii="Arial" w:eastAsia="Calibri" w:hAnsi="Arial" w:cs="Arial"/>
        </w:rPr>
        <w:t xml:space="preserve"> violent offenders. The police and these departments can work together to </w:t>
      </w:r>
      <w:r w:rsidR="00DA55B7">
        <w:rPr>
          <w:rFonts w:ascii="Arial" w:eastAsia="Calibri" w:hAnsi="Arial" w:cs="Arial"/>
        </w:rPr>
        <w:t xml:space="preserve">impose conditions on offenders </w:t>
      </w:r>
      <w:r w:rsidR="00FD340D">
        <w:rPr>
          <w:rFonts w:ascii="Arial" w:eastAsia="Calibri" w:hAnsi="Arial" w:cs="Arial"/>
        </w:rPr>
        <w:t xml:space="preserve">and </w:t>
      </w:r>
      <w:r w:rsidR="00DA55B7">
        <w:rPr>
          <w:rFonts w:ascii="Arial" w:eastAsia="Calibri" w:hAnsi="Arial" w:cs="Arial"/>
        </w:rPr>
        <w:t xml:space="preserve">to monitor and supervise them to ensure they are safe to be in public. </w:t>
      </w:r>
    </w:p>
    <w:p w14:paraId="1176DFC2" w14:textId="1087681B" w:rsidR="005A3086" w:rsidRDefault="00AC5FDA" w:rsidP="00C46BFB">
      <w:pPr>
        <w:spacing w:line="257" w:lineRule="auto"/>
        <w:ind w:right="531"/>
        <w:rPr>
          <w:rFonts w:ascii="Arial" w:eastAsia="Calibri" w:hAnsi="Arial" w:cs="Arial"/>
        </w:rPr>
      </w:pPr>
      <w:r>
        <w:rPr>
          <w:rFonts w:ascii="Arial" w:eastAsia="Calibri" w:hAnsi="Arial" w:cs="Arial"/>
        </w:rPr>
        <w:t xml:space="preserve">A way in which partnership working </w:t>
      </w:r>
      <w:r w:rsidR="00C6045B">
        <w:rPr>
          <w:rFonts w:ascii="Arial" w:eastAsia="Calibri" w:hAnsi="Arial" w:cs="Arial"/>
        </w:rPr>
        <w:t>supports victims of crime</w:t>
      </w:r>
      <w:r>
        <w:rPr>
          <w:rFonts w:ascii="Arial" w:eastAsia="Calibri" w:hAnsi="Arial" w:cs="Arial"/>
        </w:rPr>
        <w:t xml:space="preserve"> is via a MA</w:t>
      </w:r>
      <w:r w:rsidR="00D40CC6">
        <w:rPr>
          <w:rFonts w:ascii="Arial" w:eastAsia="Calibri" w:hAnsi="Arial" w:cs="Arial"/>
        </w:rPr>
        <w:t xml:space="preserve">RAC </w:t>
      </w:r>
      <w:r>
        <w:rPr>
          <w:rFonts w:ascii="Arial" w:eastAsia="Calibri" w:hAnsi="Arial" w:cs="Arial"/>
        </w:rPr>
        <w:t>meeting</w:t>
      </w:r>
      <w:r w:rsidR="00C6045B">
        <w:rPr>
          <w:rFonts w:ascii="Arial" w:eastAsia="Calibri" w:hAnsi="Arial" w:cs="Arial"/>
        </w:rPr>
        <w:t>. MARAC is a Multi-</w:t>
      </w:r>
      <w:r w:rsidR="00D40CC6">
        <w:rPr>
          <w:rFonts w:ascii="Arial" w:eastAsia="Calibri" w:hAnsi="Arial" w:cs="Arial"/>
        </w:rPr>
        <w:t>Agency Risk</w:t>
      </w:r>
      <w:r w:rsidR="00FD340D">
        <w:rPr>
          <w:rFonts w:ascii="Arial" w:eastAsia="Calibri" w:hAnsi="Arial" w:cs="Arial"/>
        </w:rPr>
        <w:t xml:space="preserve"> Assessment Conference</w:t>
      </w:r>
      <w:r w:rsidR="00D40CC6">
        <w:rPr>
          <w:rFonts w:ascii="Arial" w:eastAsia="Calibri" w:hAnsi="Arial" w:cs="Arial"/>
        </w:rPr>
        <w:t xml:space="preserve"> where information is </w:t>
      </w:r>
      <w:r w:rsidR="00274C82">
        <w:rPr>
          <w:rFonts w:ascii="Arial" w:eastAsia="Calibri" w:hAnsi="Arial" w:cs="Arial"/>
        </w:rPr>
        <w:t xml:space="preserve">a co-ordinated response among a multitude of services including Police, Social Services, Housing support and other services if required. </w:t>
      </w:r>
      <w:proofErr w:type="gramStart"/>
      <w:r w:rsidR="00274C82">
        <w:rPr>
          <w:rFonts w:ascii="Arial" w:eastAsia="Calibri" w:hAnsi="Arial" w:cs="Arial"/>
        </w:rPr>
        <w:t xml:space="preserve">This </w:t>
      </w:r>
      <w:r w:rsidR="00FD340D">
        <w:rPr>
          <w:rFonts w:ascii="Arial" w:eastAsia="Calibri" w:hAnsi="Arial" w:cs="Arial"/>
        </w:rPr>
        <w:t>multi-agency</w:t>
      </w:r>
      <w:r w:rsidR="00274C82">
        <w:rPr>
          <w:rFonts w:ascii="Arial" w:eastAsia="Calibri" w:hAnsi="Arial" w:cs="Arial"/>
        </w:rPr>
        <w:t xml:space="preserve"> response is stated by </w:t>
      </w:r>
      <w:r w:rsidR="00FD340D">
        <w:rPr>
          <w:rFonts w:ascii="Arial" w:eastAsia="Calibri" w:hAnsi="Arial" w:cs="Arial"/>
        </w:rPr>
        <w:t>Robins et al (2014)</w:t>
      </w:r>
      <w:proofErr w:type="gramEnd"/>
      <w:r w:rsidR="00FD340D">
        <w:rPr>
          <w:rFonts w:ascii="Arial" w:eastAsia="Calibri" w:hAnsi="Arial" w:cs="Arial"/>
        </w:rPr>
        <w:t xml:space="preserve"> </w:t>
      </w:r>
      <w:r w:rsidR="00274C82">
        <w:rPr>
          <w:rFonts w:ascii="Arial" w:eastAsia="Calibri" w:hAnsi="Arial" w:cs="Arial"/>
        </w:rPr>
        <w:t xml:space="preserve">as the best way forward to provide protection and support to victims of </w:t>
      </w:r>
      <w:proofErr w:type="spellStart"/>
      <w:r w:rsidR="00274C82">
        <w:rPr>
          <w:rFonts w:ascii="Arial" w:eastAsia="Calibri" w:hAnsi="Arial" w:cs="Arial"/>
        </w:rPr>
        <w:t>Domsetic</w:t>
      </w:r>
      <w:proofErr w:type="spellEnd"/>
      <w:r w:rsidR="00274C82">
        <w:rPr>
          <w:rFonts w:ascii="Arial" w:eastAsia="Calibri" w:hAnsi="Arial" w:cs="Arial"/>
        </w:rPr>
        <w:t xml:space="preserve"> Abuse. </w:t>
      </w:r>
      <w:r w:rsidR="00C6045B">
        <w:rPr>
          <w:rFonts w:ascii="Arial" w:eastAsia="Calibri" w:hAnsi="Arial" w:cs="Arial"/>
        </w:rPr>
        <w:t xml:space="preserve">MARAC supports victims of </w:t>
      </w:r>
      <w:r w:rsidR="00FD340D">
        <w:rPr>
          <w:rFonts w:ascii="Arial" w:eastAsia="Calibri" w:hAnsi="Arial" w:cs="Arial"/>
        </w:rPr>
        <w:t>high-risk</w:t>
      </w:r>
      <w:r w:rsidR="00C6045B">
        <w:rPr>
          <w:rFonts w:ascii="Arial" w:eastAsia="Calibri" w:hAnsi="Arial" w:cs="Arial"/>
        </w:rPr>
        <w:t xml:space="preserve"> domestic abuse cases and domestic violence. </w:t>
      </w:r>
    </w:p>
    <w:p w14:paraId="65112FDB" w14:textId="4A22ED30" w:rsidR="006B2769" w:rsidRDefault="00C43B76" w:rsidP="00C46BFB">
      <w:pPr>
        <w:spacing w:line="257" w:lineRule="auto"/>
        <w:ind w:right="531"/>
        <w:rPr>
          <w:rFonts w:ascii="Arial" w:eastAsia="Calibri" w:hAnsi="Arial" w:cs="Arial"/>
        </w:rPr>
      </w:pPr>
      <w:r>
        <w:rPr>
          <w:rFonts w:ascii="Arial" w:eastAsia="Calibri" w:hAnsi="Arial" w:cs="Arial"/>
        </w:rPr>
        <w:t xml:space="preserve">Cleaver et al (2019) </w:t>
      </w:r>
      <w:r w:rsidR="005A3086">
        <w:rPr>
          <w:rFonts w:ascii="Arial" w:eastAsia="Calibri" w:hAnsi="Arial" w:cs="Arial"/>
        </w:rPr>
        <w:t>states tha</w:t>
      </w:r>
      <w:r>
        <w:rPr>
          <w:rFonts w:ascii="Arial" w:eastAsia="Calibri" w:hAnsi="Arial" w:cs="Arial"/>
        </w:rPr>
        <w:t xml:space="preserve">t an advocacy approach is more </w:t>
      </w:r>
      <w:proofErr w:type="spellStart"/>
      <w:r>
        <w:rPr>
          <w:rFonts w:ascii="Arial" w:eastAsia="Calibri" w:hAnsi="Arial" w:cs="Arial"/>
        </w:rPr>
        <w:t>i</w:t>
      </w:r>
      <w:r w:rsidR="005A3086">
        <w:rPr>
          <w:rFonts w:ascii="Arial" w:eastAsia="Calibri" w:hAnsi="Arial" w:cs="Arial"/>
        </w:rPr>
        <w:t>mpactive</w:t>
      </w:r>
      <w:proofErr w:type="spellEnd"/>
      <w:r w:rsidR="005A3086">
        <w:rPr>
          <w:rFonts w:ascii="Arial" w:eastAsia="Calibri" w:hAnsi="Arial" w:cs="Arial"/>
        </w:rPr>
        <w:t xml:space="preserve"> and </w:t>
      </w:r>
      <w:r w:rsidR="004B2E28">
        <w:rPr>
          <w:rFonts w:ascii="Arial" w:eastAsia="Calibri" w:hAnsi="Arial" w:cs="Arial"/>
        </w:rPr>
        <w:t>more sustainable from reviewing 22 studies</w:t>
      </w:r>
      <w:r w:rsidR="006B2769">
        <w:rPr>
          <w:rFonts w:ascii="Arial" w:eastAsia="Calibri" w:hAnsi="Arial" w:cs="Arial"/>
        </w:rPr>
        <w:t xml:space="preserve"> in domestic </w:t>
      </w:r>
      <w:proofErr w:type="gramStart"/>
      <w:r w:rsidR="006B2769">
        <w:rPr>
          <w:rFonts w:ascii="Arial" w:eastAsia="Calibri" w:hAnsi="Arial" w:cs="Arial"/>
        </w:rPr>
        <w:t>abuse multi agency interventions</w:t>
      </w:r>
      <w:proofErr w:type="gramEnd"/>
      <w:r w:rsidR="006B2769">
        <w:rPr>
          <w:rFonts w:ascii="Arial" w:eastAsia="Calibri" w:hAnsi="Arial" w:cs="Arial"/>
        </w:rPr>
        <w:t>. However</w:t>
      </w:r>
      <w:r w:rsidR="00FD340D">
        <w:rPr>
          <w:rFonts w:ascii="Arial" w:eastAsia="Calibri" w:hAnsi="Arial" w:cs="Arial"/>
        </w:rPr>
        <w:t>,</w:t>
      </w:r>
      <w:r w:rsidR="006B2769">
        <w:rPr>
          <w:rFonts w:ascii="Arial" w:eastAsia="Calibri" w:hAnsi="Arial" w:cs="Arial"/>
        </w:rPr>
        <w:t xml:space="preserve"> </w:t>
      </w:r>
      <w:r w:rsidR="00226D44">
        <w:rPr>
          <w:rFonts w:ascii="Arial" w:eastAsia="Calibri" w:hAnsi="Arial" w:cs="Arial"/>
        </w:rPr>
        <w:t xml:space="preserve">MARAC aims to provide early intervention to </w:t>
      </w:r>
      <w:proofErr w:type="gramStart"/>
      <w:r w:rsidR="00226D44">
        <w:rPr>
          <w:rFonts w:ascii="Arial" w:eastAsia="Calibri" w:hAnsi="Arial" w:cs="Arial"/>
        </w:rPr>
        <w:t>high risk</w:t>
      </w:r>
      <w:proofErr w:type="gramEnd"/>
      <w:r w:rsidR="00226D44">
        <w:rPr>
          <w:rFonts w:ascii="Arial" w:eastAsia="Calibri" w:hAnsi="Arial" w:cs="Arial"/>
        </w:rPr>
        <w:t xml:space="preserve"> cases but </w:t>
      </w:r>
      <w:r>
        <w:rPr>
          <w:rFonts w:ascii="Arial" w:eastAsia="Calibri" w:hAnsi="Arial" w:cs="Arial"/>
        </w:rPr>
        <w:t xml:space="preserve">Cleaver (2019) </w:t>
      </w:r>
      <w:r w:rsidR="004B2E28">
        <w:rPr>
          <w:rFonts w:ascii="Arial" w:eastAsia="Calibri" w:hAnsi="Arial" w:cs="Arial"/>
        </w:rPr>
        <w:t xml:space="preserve">queries what constitutes an early </w:t>
      </w:r>
      <w:r w:rsidR="00226D44">
        <w:rPr>
          <w:rFonts w:ascii="Arial" w:eastAsia="Calibri" w:hAnsi="Arial" w:cs="Arial"/>
        </w:rPr>
        <w:t xml:space="preserve">intervention. Early intervention </w:t>
      </w:r>
      <w:proofErr w:type="gramStart"/>
      <w:r w:rsidR="00226D44">
        <w:rPr>
          <w:rFonts w:ascii="Arial" w:eastAsia="Calibri" w:hAnsi="Arial" w:cs="Arial"/>
        </w:rPr>
        <w:t>is viewed</w:t>
      </w:r>
      <w:proofErr w:type="gramEnd"/>
      <w:r w:rsidR="00226D44">
        <w:rPr>
          <w:rFonts w:ascii="Arial" w:eastAsia="Calibri" w:hAnsi="Arial" w:cs="Arial"/>
        </w:rPr>
        <w:t xml:space="preserve"> as solving root problems of domestic abuse before they become ingrained. However, many victims of Domestic Abuse may wait a long time before disclosing </w:t>
      </w:r>
      <w:r w:rsidR="00FD340D">
        <w:rPr>
          <w:rFonts w:ascii="Arial" w:eastAsia="Calibri" w:hAnsi="Arial" w:cs="Arial"/>
        </w:rPr>
        <w:t>to the police any incidents of Domestic A</w:t>
      </w:r>
      <w:r w:rsidR="00226D44">
        <w:rPr>
          <w:rFonts w:ascii="Arial" w:eastAsia="Calibri" w:hAnsi="Arial" w:cs="Arial"/>
        </w:rPr>
        <w:t xml:space="preserve">buse. </w:t>
      </w:r>
    </w:p>
    <w:p w14:paraId="0F3A59A3" w14:textId="2868A9AD" w:rsidR="005A3086" w:rsidRDefault="00B82A2D" w:rsidP="00C46BFB">
      <w:pPr>
        <w:spacing w:line="257" w:lineRule="auto"/>
        <w:ind w:right="531"/>
        <w:rPr>
          <w:rFonts w:ascii="Arial" w:eastAsia="Calibri" w:hAnsi="Arial" w:cs="Arial"/>
        </w:rPr>
      </w:pPr>
      <w:r>
        <w:rPr>
          <w:rFonts w:ascii="Arial" w:eastAsia="Calibri" w:hAnsi="Arial" w:cs="Arial"/>
        </w:rPr>
        <w:t>Furthermore, there can be issues with victims recognising they are a victim of domestic abuse and this can hinder services prov</w:t>
      </w:r>
      <w:r w:rsidR="006B2769">
        <w:rPr>
          <w:rFonts w:ascii="Arial" w:eastAsia="Calibri" w:hAnsi="Arial" w:cs="Arial"/>
        </w:rPr>
        <w:t>iding support if the victim does</w:t>
      </w:r>
      <w:r>
        <w:rPr>
          <w:rFonts w:ascii="Arial" w:eastAsia="Calibri" w:hAnsi="Arial" w:cs="Arial"/>
        </w:rPr>
        <w:t xml:space="preserve"> not want to engage</w:t>
      </w:r>
      <w:r w:rsidR="008224F3">
        <w:rPr>
          <w:rFonts w:ascii="Arial" w:eastAsia="Calibri" w:hAnsi="Arial" w:cs="Arial"/>
        </w:rPr>
        <w:t>.</w:t>
      </w:r>
      <w:r w:rsidR="00E1064B">
        <w:rPr>
          <w:rFonts w:ascii="Arial" w:eastAsia="Calibri" w:hAnsi="Arial" w:cs="Arial"/>
        </w:rPr>
        <w:t xml:space="preserve"> Evans and </w:t>
      </w:r>
      <w:proofErr w:type="spellStart"/>
      <w:r w:rsidR="00E1064B">
        <w:rPr>
          <w:rFonts w:ascii="Arial" w:eastAsia="Calibri" w:hAnsi="Arial" w:cs="Arial"/>
        </w:rPr>
        <w:t>Feder</w:t>
      </w:r>
      <w:proofErr w:type="spellEnd"/>
      <w:r w:rsidR="00E1064B">
        <w:rPr>
          <w:rFonts w:ascii="Arial" w:eastAsia="Calibri" w:hAnsi="Arial" w:cs="Arial"/>
        </w:rPr>
        <w:t xml:space="preserve"> (2016)</w:t>
      </w:r>
      <w:r w:rsidR="008224F3">
        <w:rPr>
          <w:rFonts w:ascii="Arial" w:eastAsia="Calibri" w:hAnsi="Arial" w:cs="Arial"/>
        </w:rPr>
        <w:t xml:space="preserve"> raise the same issue and state that a facilitator can help to help the victim regarding help seeking and disclosures.</w:t>
      </w:r>
      <w:r w:rsidR="00A02BED">
        <w:rPr>
          <w:rFonts w:ascii="Arial" w:eastAsia="Calibri" w:hAnsi="Arial" w:cs="Arial"/>
        </w:rPr>
        <w:t xml:space="preserve"> Evans &amp; Fender </w:t>
      </w:r>
      <w:r w:rsidR="00DE2BA8">
        <w:rPr>
          <w:rFonts w:ascii="Arial" w:eastAsia="Calibri" w:hAnsi="Arial" w:cs="Arial"/>
        </w:rPr>
        <w:t xml:space="preserve">(2016) </w:t>
      </w:r>
      <w:r w:rsidR="00A02BED">
        <w:rPr>
          <w:rFonts w:ascii="Arial" w:eastAsia="Calibri" w:hAnsi="Arial" w:cs="Arial"/>
        </w:rPr>
        <w:t>interviewed a number of women regarding their abusive relationships and found women often stayed with their abusers for years and only when an assault or serious incident occurred there</w:t>
      </w:r>
      <w:r w:rsidR="002B67C0">
        <w:rPr>
          <w:rFonts w:ascii="Arial" w:eastAsia="Calibri" w:hAnsi="Arial" w:cs="Arial"/>
        </w:rPr>
        <w:t xml:space="preserve"> was further support available.</w:t>
      </w:r>
      <w:r w:rsidR="00A02BED">
        <w:rPr>
          <w:rFonts w:ascii="Arial" w:eastAsia="Calibri" w:hAnsi="Arial" w:cs="Arial"/>
        </w:rPr>
        <w:t xml:space="preserve"> Evans and Fender</w:t>
      </w:r>
      <w:r w:rsidR="00DE2BA8">
        <w:rPr>
          <w:rFonts w:ascii="Arial" w:eastAsia="Calibri" w:hAnsi="Arial" w:cs="Arial"/>
        </w:rPr>
        <w:t xml:space="preserve"> (2016)</w:t>
      </w:r>
      <w:r w:rsidR="002B67C0">
        <w:rPr>
          <w:rFonts w:ascii="Arial" w:eastAsia="Calibri" w:hAnsi="Arial" w:cs="Arial"/>
        </w:rPr>
        <w:t xml:space="preserve"> propose a role of a </w:t>
      </w:r>
      <w:proofErr w:type="gramStart"/>
      <w:r w:rsidR="002B67C0">
        <w:rPr>
          <w:rFonts w:ascii="Arial" w:eastAsia="Calibri" w:hAnsi="Arial" w:cs="Arial"/>
        </w:rPr>
        <w:t>buddy</w:t>
      </w:r>
      <w:proofErr w:type="gramEnd"/>
      <w:r w:rsidR="002B67C0">
        <w:rPr>
          <w:rFonts w:ascii="Arial" w:eastAsia="Calibri" w:hAnsi="Arial" w:cs="Arial"/>
        </w:rPr>
        <w:t xml:space="preserve"> so</w:t>
      </w:r>
      <w:r w:rsidR="00A02BED">
        <w:rPr>
          <w:rFonts w:ascii="Arial" w:eastAsia="Calibri" w:hAnsi="Arial" w:cs="Arial"/>
        </w:rPr>
        <w:t xml:space="preserve"> a victim </w:t>
      </w:r>
      <w:r w:rsidR="002B67C0">
        <w:rPr>
          <w:rFonts w:ascii="Arial" w:eastAsia="Calibri" w:hAnsi="Arial" w:cs="Arial"/>
        </w:rPr>
        <w:t xml:space="preserve">is </w:t>
      </w:r>
      <w:r w:rsidR="00A02BED">
        <w:rPr>
          <w:rFonts w:ascii="Arial" w:eastAsia="Calibri" w:hAnsi="Arial" w:cs="Arial"/>
        </w:rPr>
        <w:t>able to speak to a previous victim of domestic abuse</w:t>
      </w:r>
      <w:r w:rsidR="002B67C0">
        <w:rPr>
          <w:rFonts w:ascii="Arial" w:eastAsia="Calibri" w:hAnsi="Arial" w:cs="Arial"/>
        </w:rPr>
        <w:t>. T</w:t>
      </w:r>
      <w:r w:rsidR="00A02BED">
        <w:rPr>
          <w:rFonts w:ascii="Arial" w:eastAsia="Calibri" w:hAnsi="Arial" w:cs="Arial"/>
        </w:rPr>
        <w:t>his could help</w:t>
      </w:r>
      <w:r w:rsidR="001001D7">
        <w:rPr>
          <w:rFonts w:ascii="Arial" w:eastAsia="Calibri" w:hAnsi="Arial" w:cs="Arial"/>
        </w:rPr>
        <w:t xml:space="preserve"> support the victim and help them</w:t>
      </w:r>
      <w:r w:rsidR="00A02BED">
        <w:rPr>
          <w:rFonts w:ascii="Arial" w:eastAsia="Calibri" w:hAnsi="Arial" w:cs="Arial"/>
        </w:rPr>
        <w:t xml:space="preserve"> continually engage with police services.</w:t>
      </w:r>
    </w:p>
    <w:p w14:paraId="1A41F2FB" w14:textId="4A884C0F" w:rsidR="009060B5" w:rsidRDefault="003A1B74" w:rsidP="00C46BFB">
      <w:pPr>
        <w:spacing w:line="257" w:lineRule="auto"/>
        <w:ind w:right="531"/>
        <w:rPr>
          <w:rFonts w:ascii="Arial" w:eastAsia="Calibri" w:hAnsi="Arial" w:cs="Arial"/>
        </w:rPr>
      </w:pPr>
      <w:r>
        <w:rPr>
          <w:rFonts w:ascii="Arial" w:eastAsia="Calibri" w:hAnsi="Arial" w:cs="Arial"/>
        </w:rPr>
        <w:t>There are also multi agency partnerships</w:t>
      </w:r>
      <w:r w:rsidR="00C85CED">
        <w:rPr>
          <w:rFonts w:ascii="Arial" w:eastAsia="Calibri" w:hAnsi="Arial" w:cs="Arial"/>
        </w:rPr>
        <w:t xml:space="preserve"> set up in order to </w:t>
      </w:r>
      <w:r w:rsidR="00620716">
        <w:rPr>
          <w:rFonts w:ascii="Arial" w:eastAsia="Calibri" w:hAnsi="Arial" w:cs="Arial"/>
        </w:rPr>
        <w:t>protect victims and the public from</w:t>
      </w:r>
      <w:r w:rsidR="00C85CED">
        <w:rPr>
          <w:rFonts w:ascii="Arial" w:eastAsia="Calibri" w:hAnsi="Arial" w:cs="Arial"/>
        </w:rPr>
        <w:t xml:space="preserve"> violent</w:t>
      </w:r>
      <w:r w:rsidR="00620716">
        <w:rPr>
          <w:rFonts w:ascii="Arial" w:eastAsia="Calibri" w:hAnsi="Arial" w:cs="Arial"/>
        </w:rPr>
        <w:t>, dangerous</w:t>
      </w:r>
      <w:r w:rsidR="00C85CED">
        <w:rPr>
          <w:rFonts w:ascii="Arial" w:eastAsia="Calibri" w:hAnsi="Arial" w:cs="Arial"/>
        </w:rPr>
        <w:t xml:space="preserve"> and sexual offences. This is the Multi Agency Public </w:t>
      </w:r>
      <w:r w:rsidR="00620716">
        <w:rPr>
          <w:rFonts w:ascii="Arial" w:eastAsia="Calibri" w:hAnsi="Arial" w:cs="Arial"/>
        </w:rPr>
        <w:t xml:space="preserve">Protection Arrangements (MAPPA). </w:t>
      </w:r>
      <w:r w:rsidR="00E342B8">
        <w:rPr>
          <w:rFonts w:ascii="Arial" w:eastAsia="Calibri" w:hAnsi="Arial" w:cs="Arial"/>
        </w:rPr>
        <w:t>(</w:t>
      </w:r>
      <w:r w:rsidR="00DE2BA8">
        <w:rPr>
          <w:rFonts w:ascii="Arial" w:eastAsia="Calibri" w:hAnsi="Arial" w:cs="Arial"/>
        </w:rPr>
        <w:t>The College of Policing</w:t>
      </w:r>
      <w:r w:rsidR="00E342B8">
        <w:rPr>
          <w:rFonts w:ascii="Arial" w:eastAsia="Calibri" w:hAnsi="Arial" w:cs="Arial"/>
        </w:rPr>
        <w:t xml:space="preserve">, </w:t>
      </w:r>
      <w:r w:rsidR="00DE2BA8">
        <w:rPr>
          <w:rFonts w:ascii="Arial" w:eastAsia="Calibri" w:hAnsi="Arial" w:cs="Arial"/>
        </w:rPr>
        <w:t>2021) state that th</w:t>
      </w:r>
      <w:r w:rsidR="00620716">
        <w:rPr>
          <w:rFonts w:ascii="Arial" w:eastAsia="Calibri" w:hAnsi="Arial" w:cs="Arial"/>
        </w:rPr>
        <w:t xml:space="preserve">is was </w:t>
      </w:r>
      <w:r w:rsidR="00620716">
        <w:rPr>
          <w:rFonts w:ascii="Arial" w:eastAsia="Calibri" w:hAnsi="Arial" w:cs="Arial"/>
        </w:rPr>
        <w:lastRenderedPageBreak/>
        <w:t>established through section 325 and 327b of the criminal justice act 2003</w:t>
      </w:r>
      <w:r w:rsidR="00946A85">
        <w:rPr>
          <w:rFonts w:ascii="Arial" w:eastAsia="Calibri" w:hAnsi="Arial" w:cs="Arial"/>
        </w:rPr>
        <w:t xml:space="preserve">. Offenders are </w:t>
      </w:r>
      <w:r w:rsidR="001001D7">
        <w:rPr>
          <w:rFonts w:ascii="Arial" w:eastAsia="Calibri" w:hAnsi="Arial" w:cs="Arial"/>
        </w:rPr>
        <w:t>categorised into different levels based on the level and nature of crime committed.</w:t>
      </w:r>
    </w:p>
    <w:p w14:paraId="396BA914" w14:textId="5A9CEE31" w:rsidR="00796839" w:rsidRDefault="009060B5" w:rsidP="00C46BFB">
      <w:pPr>
        <w:spacing w:line="257" w:lineRule="auto"/>
        <w:ind w:right="531"/>
        <w:rPr>
          <w:rFonts w:ascii="Arial" w:eastAsia="Calibri" w:hAnsi="Arial" w:cs="Arial"/>
        </w:rPr>
      </w:pPr>
      <w:r>
        <w:rPr>
          <w:rFonts w:ascii="Arial" w:eastAsia="Calibri" w:hAnsi="Arial" w:cs="Arial"/>
        </w:rPr>
        <w:t xml:space="preserve">The Criminal Justice Joint Inspectorate </w:t>
      </w:r>
      <w:r w:rsidR="00DE2BA8">
        <w:rPr>
          <w:rFonts w:ascii="Arial" w:eastAsia="Calibri" w:hAnsi="Arial" w:cs="Arial"/>
        </w:rPr>
        <w:t xml:space="preserve">(2022) </w:t>
      </w:r>
      <w:r>
        <w:rPr>
          <w:rFonts w:ascii="Arial" w:eastAsia="Calibri" w:hAnsi="Arial" w:cs="Arial"/>
        </w:rPr>
        <w:t xml:space="preserve">investigated the effectiveness of MAPPA over the past 20 years. This report outlines a few limitations found with MAPPA interventions. </w:t>
      </w:r>
      <w:r w:rsidR="001001D7">
        <w:rPr>
          <w:rFonts w:ascii="Arial" w:eastAsia="Calibri" w:hAnsi="Arial" w:cs="Arial"/>
        </w:rPr>
        <w:t xml:space="preserve"> The report conducted case inspections and found</w:t>
      </w:r>
      <w:r w:rsidR="0015455B">
        <w:rPr>
          <w:rFonts w:ascii="Arial" w:eastAsia="Calibri" w:hAnsi="Arial" w:cs="Arial"/>
        </w:rPr>
        <w:t xml:space="preserve"> that failures including domestic abuse check</w:t>
      </w:r>
      <w:r w:rsidR="007555A2">
        <w:rPr>
          <w:rFonts w:ascii="Arial" w:eastAsia="Calibri" w:hAnsi="Arial" w:cs="Arial"/>
        </w:rPr>
        <w:t xml:space="preserve">s were missed on one third of cases where required. </w:t>
      </w:r>
      <w:r w:rsidR="00EF36CA">
        <w:rPr>
          <w:rFonts w:ascii="Arial" w:eastAsia="Calibri" w:hAnsi="Arial" w:cs="Arial"/>
        </w:rPr>
        <w:t xml:space="preserve">The case inspection also </w:t>
      </w:r>
      <w:r w:rsidR="00DE2BA8">
        <w:rPr>
          <w:rFonts w:ascii="Arial" w:eastAsia="Calibri" w:hAnsi="Arial" w:cs="Arial"/>
        </w:rPr>
        <w:t xml:space="preserve">found that less planning </w:t>
      </w:r>
      <w:proofErr w:type="gramStart"/>
      <w:r w:rsidR="00DE2BA8">
        <w:rPr>
          <w:rFonts w:ascii="Arial" w:eastAsia="Calibri" w:hAnsi="Arial" w:cs="Arial"/>
        </w:rPr>
        <w:t>was implemented</w:t>
      </w:r>
      <w:proofErr w:type="gramEnd"/>
      <w:r w:rsidR="00EF36CA">
        <w:rPr>
          <w:rFonts w:ascii="Arial" w:eastAsia="Calibri" w:hAnsi="Arial" w:cs="Arial"/>
        </w:rPr>
        <w:t xml:space="preserve"> for level one offenders with only sufficient pre planning in 65% of cases</w:t>
      </w:r>
      <w:r>
        <w:rPr>
          <w:rFonts w:ascii="Arial" w:eastAsia="Calibri" w:hAnsi="Arial" w:cs="Arial"/>
        </w:rPr>
        <w:t>. The report state</w:t>
      </w:r>
      <w:r w:rsidR="00DE2BA8">
        <w:rPr>
          <w:rFonts w:ascii="Arial" w:eastAsia="Calibri" w:hAnsi="Arial" w:cs="Arial"/>
        </w:rPr>
        <w:t xml:space="preserve">s that planning often </w:t>
      </w:r>
      <w:proofErr w:type="gramStart"/>
      <w:r w:rsidR="00DE2BA8">
        <w:rPr>
          <w:rFonts w:ascii="Arial" w:eastAsia="Calibri" w:hAnsi="Arial" w:cs="Arial"/>
        </w:rPr>
        <w:t>was put</w:t>
      </w:r>
      <w:proofErr w:type="gramEnd"/>
      <w:r w:rsidR="00DE2BA8">
        <w:rPr>
          <w:rFonts w:ascii="Arial" w:eastAsia="Calibri" w:hAnsi="Arial" w:cs="Arial"/>
        </w:rPr>
        <w:t xml:space="preserve"> in place</w:t>
      </w:r>
      <w:r>
        <w:rPr>
          <w:rFonts w:ascii="Arial" w:eastAsia="Calibri" w:hAnsi="Arial" w:cs="Arial"/>
        </w:rPr>
        <w:t xml:space="preserve"> too late in the case and </w:t>
      </w:r>
      <w:r w:rsidR="001342D4">
        <w:rPr>
          <w:rFonts w:ascii="Arial" w:eastAsia="Calibri" w:hAnsi="Arial" w:cs="Arial"/>
        </w:rPr>
        <w:t>the specific risks in the case were not addressed</w:t>
      </w:r>
      <w:r>
        <w:rPr>
          <w:rFonts w:ascii="Arial" w:eastAsia="Calibri" w:hAnsi="Arial" w:cs="Arial"/>
        </w:rPr>
        <w:t xml:space="preserve">. </w:t>
      </w:r>
      <w:r w:rsidR="007555A2">
        <w:rPr>
          <w:rFonts w:ascii="Arial" w:eastAsia="Calibri" w:hAnsi="Arial" w:cs="Arial"/>
        </w:rPr>
        <w:t xml:space="preserve">Failures at level one can mean that offenders are not subject to interventions and support that should be in place. Through not providing possible support where required, offenders can be more likely to re-offend and could lead </w:t>
      </w:r>
      <w:proofErr w:type="gramStart"/>
      <w:r w:rsidR="007555A2">
        <w:rPr>
          <w:rFonts w:ascii="Arial" w:eastAsia="Calibri" w:hAnsi="Arial" w:cs="Arial"/>
        </w:rPr>
        <w:t xml:space="preserve">to more serious offences requiring more </w:t>
      </w:r>
      <w:r w:rsidR="002B67C0">
        <w:rPr>
          <w:rFonts w:ascii="Arial" w:eastAsia="Calibri" w:hAnsi="Arial" w:cs="Arial"/>
        </w:rPr>
        <w:t>intervention, which</w:t>
      </w:r>
      <w:r w:rsidR="007555A2">
        <w:rPr>
          <w:rFonts w:ascii="Arial" w:eastAsia="Calibri" w:hAnsi="Arial" w:cs="Arial"/>
        </w:rPr>
        <w:t xml:space="preserve"> will cost more money for the government and services</w:t>
      </w:r>
      <w:proofErr w:type="gramEnd"/>
      <w:r w:rsidR="007555A2">
        <w:rPr>
          <w:rFonts w:ascii="Arial" w:eastAsia="Calibri" w:hAnsi="Arial" w:cs="Arial"/>
        </w:rPr>
        <w:t>. These failures can also</w:t>
      </w:r>
      <w:r w:rsidR="00EF36CA">
        <w:rPr>
          <w:rFonts w:ascii="Arial" w:eastAsia="Calibri" w:hAnsi="Arial" w:cs="Arial"/>
        </w:rPr>
        <w:t xml:space="preserve"> lead to victims not </w:t>
      </w:r>
      <w:proofErr w:type="gramStart"/>
      <w:r w:rsidR="00EF36CA">
        <w:rPr>
          <w:rFonts w:ascii="Arial" w:eastAsia="Calibri" w:hAnsi="Arial" w:cs="Arial"/>
        </w:rPr>
        <w:t>being s</w:t>
      </w:r>
      <w:r w:rsidR="005206F6">
        <w:rPr>
          <w:rFonts w:ascii="Arial" w:eastAsia="Calibri" w:hAnsi="Arial" w:cs="Arial"/>
        </w:rPr>
        <w:t>upported</w:t>
      </w:r>
      <w:proofErr w:type="gramEnd"/>
      <w:r w:rsidR="005206F6">
        <w:rPr>
          <w:rFonts w:ascii="Arial" w:eastAsia="Calibri" w:hAnsi="Arial" w:cs="Arial"/>
        </w:rPr>
        <w:t xml:space="preserve"> </w:t>
      </w:r>
      <w:r w:rsidR="00EF36CA">
        <w:rPr>
          <w:rFonts w:ascii="Arial" w:eastAsia="Calibri" w:hAnsi="Arial" w:cs="Arial"/>
        </w:rPr>
        <w:t xml:space="preserve">and being </w:t>
      </w:r>
      <w:r>
        <w:rPr>
          <w:rFonts w:ascii="Arial" w:eastAsia="Calibri" w:hAnsi="Arial" w:cs="Arial"/>
        </w:rPr>
        <w:t xml:space="preserve">at further risk to become a repeat victim causing serious issues in their life and wellbeing. </w:t>
      </w:r>
    </w:p>
    <w:p w14:paraId="64184507" w14:textId="3B505E60" w:rsidR="00F63AC8" w:rsidRDefault="00886937" w:rsidP="00C46BFB">
      <w:pPr>
        <w:spacing w:line="257" w:lineRule="auto"/>
        <w:ind w:right="531"/>
        <w:rPr>
          <w:rFonts w:ascii="Arial" w:eastAsia="Calibri" w:hAnsi="Arial" w:cs="Arial"/>
        </w:rPr>
      </w:pPr>
      <w:r>
        <w:rPr>
          <w:rFonts w:ascii="Arial" w:eastAsia="Calibri" w:hAnsi="Arial" w:cs="Arial"/>
        </w:rPr>
        <w:t>There are links between vulnerability and Serious and Organised Crime Groups OCG’s</w:t>
      </w:r>
      <w:r w:rsidR="005A67DC">
        <w:rPr>
          <w:rFonts w:ascii="Arial" w:eastAsia="Calibri" w:hAnsi="Arial" w:cs="Arial"/>
        </w:rPr>
        <w:t>.</w:t>
      </w:r>
      <w:r w:rsidR="00FF0624">
        <w:rPr>
          <w:rFonts w:ascii="Arial" w:eastAsia="Calibri" w:hAnsi="Arial" w:cs="Arial"/>
        </w:rPr>
        <w:t xml:space="preserve"> County Lines is a </w:t>
      </w:r>
      <w:r w:rsidR="001342D4">
        <w:rPr>
          <w:rFonts w:ascii="Arial" w:eastAsia="Calibri" w:hAnsi="Arial" w:cs="Arial"/>
        </w:rPr>
        <w:t xml:space="preserve">very </w:t>
      </w:r>
      <w:r w:rsidR="00FF0624">
        <w:rPr>
          <w:rFonts w:ascii="Arial" w:eastAsia="Calibri" w:hAnsi="Arial" w:cs="Arial"/>
        </w:rPr>
        <w:t>serious issue where</w:t>
      </w:r>
      <w:r w:rsidR="001342D4">
        <w:rPr>
          <w:rFonts w:ascii="Arial" w:eastAsia="Calibri" w:hAnsi="Arial" w:cs="Arial"/>
        </w:rPr>
        <w:t xml:space="preserve">by organised and </w:t>
      </w:r>
      <w:r w:rsidR="00DA01D8">
        <w:rPr>
          <w:rFonts w:ascii="Arial" w:eastAsia="Calibri" w:hAnsi="Arial" w:cs="Arial"/>
        </w:rPr>
        <w:t>non-organised</w:t>
      </w:r>
      <w:r w:rsidR="00FF0624">
        <w:rPr>
          <w:rFonts w:ascii="Arial" w:eastAsia="Calibri" w:hAnsi="Arial" w:cs="Arial"/>
        </w:rPr>
        <w:t xml:space="preserve"> criminal gangs are involved in exporting illegal drugs </w:t>
      </w:r>
      <w:r w:rsidR="001342D4">
        <w:rPr>
          <w:rFonts w:ascii="Arial" w:eastAsia="Calibri" w:hAnsi="Arial" w:cs="Arial"/>
        </w:rPr>
        <w:t>across</w:t>
      </w:r>
      <w:r w:rsidR="00FF0624">
        <w:rPr>
          <w:rFonts w:ascii="Arial" w:eastAsia="Calibri" w:hAnsi="Arial" w:cs="Arial"/>
        </w:rPr>
        <w:t xml:space="preserve"> the UK. </w:t>
      </w:r>
      <w:r w:rsidR="003A1B74">
        <w:rPr>
          <w:rFonts w:ascii="Arial" w:eastAsia="Calibri" w:hAnsi="Arial" w:cs="Arial"/>
        </w:rPr>
        <w:t xml:space="preserve">Organised Crime Groups are heavily associated with violent crimes. </w:t>
      </w:r>
      <w:r w:rsidR="00FF0624">
        <w:rPr>
          <w:rFonts w:ascii="Arial" w:eastAsia="Calibri" w:hAnsi="Arial" w:cs="Arial"/>
        </w:rPr>
        <w:t>The groups commonly exploit children</w:t>
      </w:r>
      <w:r w:rsidR="0000727A">
        <w:rPr>
          <w:rFonts w:ascii="Arial" w:eastAsia="Calibri" w:hAnsi="Arial" w:cs="Arial"/>
        </w:rPr>
        <w:t xml:space="preserve"> using, drugs, money and status. They will then control</w:t>
      </w:r>
      <w:r w:rsidR="00FF0624">
        <w:rPr>
          <w:rFonts w:ascii="Arial" w:eastAsia="Calibri" w:hAnsi="Arial" w:cs="Arial"/>
        </w:rPr>
        <w:t xml:space="preserve"> </w:t>
      </w:r>
      <w:r w:rsidR="0000727A">
        <w:rPr>
          <w:rFonts w:ascii="Arial" w:eastAsia="Calibri" w:hAnsi="Arial" w:cs="Arial"/>
        </w:rPr>
        <w:t>vulnerable people using coercion, violence, sexual violence and weapons.</w:t>
      </w:r>
      <w:r w:rsidR="00591940">
        <w:rPr>
          <w:rFonts w:ascii="Arial" w:eastAsia="Calibri" w:hAnsi="Arial" w:cs="Arial"/>
        </w:rPr>
        <w:t xml:space="preserve"> </w:t>
      </w:r>
      <w:r w:rsidR="00F63AC8">
        <w:rPr>
          <w:rFonts w:ascii="Arial" w:eastAsia="Calibri" w:hAnsi="Arial" w:cs="Arial"/>
        </w:rPr>
        <w:t xml:space="preserve">Youths within OCG </w:t>
      </w:r>
      <w:proofErr w:type="gramStart"/>
      <w:r w:rsidR="00F63AC8">
        <w:rPr>
          <w:rFonts w:ascii="Arial" w:eastAsia="Calibri" w:hAnsi="Arial" w:cs="Arial"/>
        </w:rPr>
        <w:t>have been found</w:t>
      </w:r>
      <w:proofErr w:type="gramEnd"/>
      <w:r w:rsidR="00F63AC8">
        <w:rPr>
          <w:rFonts w:ascii="Arial" w:eastAsia="Calibri" w:hAnsi="Arial" w:cs="Arial"/>
        </w:rPr>
        <w:t xml:space="preserve"> to be 3 times more likely to b</w:t>
      </w:r>
      <w:r w:rsidR="001342D4">
        <w:rPr>
          <w:rFonts w:ascii="Arial" w:eastAsia="Calibri" w:hAnsi="Arial" w:cs="Arial"/>
        </w:rPr>
        <w:t>ecome</w:t>
      </w:r>
      <w:r w:rsidR="00F63AC8">
        <w:rPr>
          <w:rFonts w:ascii="Arial" w:eastAsia="Calibri" w:hAnsi="Arial" w:cs="Arial"/>
        </w:rPr>
        <w:t xml:space="preserve"> convicted of a violent crime and significantly more likely to be convicted of a violent offence including robbery. The report further found that the frequency and severity of crime increases</w:t>
      </w:r>
      <w:r w:rsidR="00125B18">
        <w:rPr>
          <w:rFonts w:ascii="Arial" w:eastAsia="Calibri" w:hAnsi="Arial" w:cs="Arial"/>
        </w:rPr>
        <w:t xml:space="preserve"> when the youths reach their 20’s. The report however</w:t>
      </w:r>
      <w:r w:rsidR="00DA01D8">
        <w:rPr>
          <w:rFonts w:ascii="Arial" w:eastAsia="Calibri" w:hAnsi="Arial" w:cs="Arial"/>
        </w:rPr>
        <w:t>,</w:t>
      </w:r>
      <w:r w:rsidR="00125B18">
        <w:rPr>
          <w:rFonts w:ascii="Arial" w:eastAsia="Calibri" w:hAnsi="Arial" w:cs="Arial"/>
        </w:rPr>
        <w:t xml:space="preserve"> states that it </w:t>
      </w:r>
      <w:proofErr w:type="gramStart"/>
      <w:r w:rsidR="00125B18">
        <w:rPr>
          <w:rFonts w:ascii="Arial" w:eastAsia="Calibri" w:hAnsi="Arial" w:cs="Arial"/>
        </w:rPr>
        <w:t>is believed</w:t>
      </w:r>
      <w:proofErr w:type="gramEnd"/>
      <w:r w:rsidR="00125B18">
        <w:rPr>
          <w:rFonts w:ascii="Arial" w:eastAsia="Calibri" w:hAnsi="Arial" w:cs="Arial"/>
        </w:rPr>
        <w:t xml:space="preserve"> the partners are victims of domestic abuse and assault at home but are less likely to report to the police due to the stature of their offending partners. </w:t>
      </w:r>
      <w:proofErr w:type="gramStart"/>
      <w:r w:rsidR="00125B18">
        <w:rPr>
          <w:rFonts w:ascii="Arial" w:eastAsia="Calibri" w:hAnsi="Arial" w:cs="Arial"/>
        </w:rPr>
        <w:t>This is also supported by</w:t>
      </w:r>
      <w:r w:rsidR="005206F6">
        <w:rPr>
          <w:rFonts w:ascii="Arial" w:eastAsia="Calibri" w:hAnsi="Arial" w:cs="Arial"/>
        </w:rPr>
        <w:t xml:space="preserve"> Wilson and Klein (2006)</w:t>
      </w:r>
      <w:r w:rsidR="00796839">
        <w:rPr>
          <w:rFonts w:ascii="Arial" w:eastAsia="Calibri" w:hAnsi="Arial" w:cs="Arial"/>
        </w:rPr>
        <w:t xml:space="preserve"> who conducted a </w:t>
      </w:r>
      <w:r w:rsidR="00DA01D8">
        <w:rPr>
          <w:rFonts w:ascii="Arial" w:eastAsia="Calibri" w:hAnsi="Arial" w:cs="Arial"/>
        </w:rPr>
        <w:t>7-year</w:t>
      </w:r>
      <w:r w:rsidR="00796839">
        <w:rPr>
          <w:rFonts w:ascii="Arial" w:eastAsia="Calibri" w:hAnsi="Arial" w:cs="Arial"/>
        </w:rPr>
        <w:t xml:space="preserve"> study into offenders Domestic Abuse involvement</w:t>
      </w:r>
      <w:proofErr w:type="gramEnd"/>
      <w:r w:rsidR="00796839">
        <w:rPr>
          <w:rFonts w:ascii="Arial" w:eastAsia="Calibri" w:hAnsi="Arial" w:cs="Arial"/>
        </w:rPr>
        <w:t xml:space="preserve">. </w:t>
      </w:r>
    </w:p>
    <w:p w14:paraId="6FAC2221" w14:textId="7D2A951A" w:rsidR="00796839" w:rsidRDefault="00337E4A" w:rsidP="00C46BFB">
      <w:pPr>
        <w:spacing w:line="257" w:lineRule="auto"/>
        <w:ind w:right="531"/>
        <w:rPr>
          <w:rFonts w:ascii="Arial" w:eastAsia="Calibri" w:hAnsi="Arial" w:cs="Arial"/>
        </w:rPr>
      </w:pPr>
      <w:r>
        <w:rPr>
          <w:rFonts w:ascii="Arial" w:eastAsia="Calibri" w:hAnsi="Arial" w:cs="Arial"/>
        </w:rPr>
        <w:t xml:space="preserve">There is support in place to try </w:t>
      </w:r>
      <w:proofErr w:type="gramStart"/>
      <w:r>
        <w:rPr>
          <w:rFonts w:ascii="Arial" w:eastAsia="Calibri" w:hAnsi="Arial" w:cs="Arial"/>
        </w:rPr>
        <w:t>and</w:t>
      </w:r>
      <w:proofErr w:type="gramEnd"/>
      <w:r>
        <w:rPr>
          <w:rFonts w:ascii="Arial" w:eastAsia="Calibri" w:hAnsi="Arial" w:cs="Arial"/>
        </w:rPr>
        <w:t xml:space="preserve"> support victims of crime. Multi agency partnership working is effective and seen as the best way to support victims of crime. Further partnerships </w:t>
      </w:r>
      <w:proofErr w:type="gramStart"/>
      <w:r>
        <w:rPr>
          <w:rFonts w:ascii="Arial" w:eastAsia="Calibri" w:hAnsi="Arial" w:cs="Arial"/>
        </w:rPr>
        <w:t>are set up</w:t>
      </w:r>
      <w:proofErr w:type="gramEnd"/>
      <w:r w:rsidR="009061D5">
        <w:rPr>
          <w:rFonts w:ascii="Arial" w:eastAsia="Calibri" w:hAnsi="Arial" w:cs="Arial"/>
        </w:rPr>
        <w:t xml:space="preserve"> depending on the level of risk to victims and MARAC referrals are effective partnership working interventions to support victims. However</w:t>
      </w:r>
      <w:r w:rsidR="005206F6">
        <w:rPr>
          <w:rFonts w:ascii="Arial" w:eastAsia="Calibri" w:hAnsi="Arial" w:cs="Arial"/>
        </w:rPr>
        <w:t>,</w:t>
      </w:r>
      <w:r w:rsidR="009061D5">
        <w:rPr>
          <w:rFonts w:ascii="Arial" w:eastAsia="Calibri" w:hAnsi="Arial" w:cs="Arial"/>
        </w:rPr>
        <w:t xml:space="preserve"> it is difficult to support victims if they do not believe they are a victim so further education and support initiatives need to </w:t>
      </w:r>
      <w:proofErr w:type="gramStart"/>
      <w:r w:rsidR="009061D5">
        <w:rPr>
          <w:rFonts w:ascii="Arial" w:eastAsia="Calibri" w:hAnsi="Arial" w:cs="Arial"/>
        </w:rPr>
        <w:t>be considered</w:t>
      </w:r>
      <w:proofErr w:type="gramEnd"/>
      <w:r w:rsidR="009061D5">
        <w:rPr>
          <w:rFonts w:ascii="Arial" w:eastAsia="Calibri" w:hAnsi="Arial" w:cs="Arial"/>
        </w:rPr>
        <w:t xml:space="preserve"> t</w:t>
      </w:r>
      <w:r w:rsidR="00802510">
        <w:rPr>
          <w:rFonts w:ascii="Arial" w:eastAsia="Calibri" w:hAnsi="Arial" w:cs="Arial"/>
        </w:rPr>
        <w:t xml:space="preserve">o support victims earlier before MARAC referrals are implemented. MAPPA management of offenders is also effective to manage and prevent re-offending of offenders but only if the planning and implementation of support </w:t>
      </w:r>
      <w:proofErr w:type="gramStart"/>
      <w:r w:rsidR="00802510">
        <w:rPr>
          <w:rFonts w:ascii="Arial" w:eastAsia="Calibri" w:hAnsi="Arial" w:cs="Arial"/>
        </w:rPr>
        <w:t>is done</w:t>
      </w:r>
      <w:proofErr w:type="gramEnd"/>
      <w:r w:rsidR="00802510">
        <w:rPr>
          <w:rFonts w:ascii="Arial" w:eastAsia="Calibri" w:hAnsi="Arial" w:cs="Arial"/>
        </w:rPr>
        <w:t xml:space="preserve"> effectively. Overall, there is effective support to </w:t>
      </w:r>
      <w:r w:rsidR="00E6081D">
        <w:rPr>
          <w:rFonts w:ascii="Arial" w:eastAsia="Calibri" w:hAnsi="Arial" w:cs="Arial"/>
        </w:rPr>
        <w:t>manage and support offenders but case studies demonstrate that the management needs to be organised and planned beforehand to manage offenders</w:t>
      </w:r>
      <w:r w:rsidR="005206F6">
        <w:rPr>
          <w:rFonts w:ascii="Arial" w:eastAsia="Calibri" w:hAnsi="Arial" w:cs="Arial"/>
        </w:rPr>
        <w:t xml:space="preserve"> effectively to try </w:t>
      </w:r>
      <w:proofErr w:type="gramStart"/>
      <w:r w:rsidR="005206F6">
        <w:rPr>
          <w:rFonts w:ascii="Arial" w:eastAsia="Calibri" w:hAnsi="Arial" w:cs="Arial"/>
        </w:rPr>
        <w:t>and</w:t>
      </w:r>
      <w:proofErr w:type="gramEnd"/>
      <w:r w:rsidR="005206F6">
        <w:rPr>
          <w:rFonts w:ascii="Arial" w:eastAsia="Calibri" w:hAnsi="Arial" w:cs="Arial"/>
        </w:rPr>
        <w:t xml:space="preserve"> prevent reoffending and protect members of the public</w:t>
      </w:r>
      <w:r w:rsidR="00E6081D">
        <w:rPr>
          <w:rFonts w:ascii="Arial" w:eastAsia="Calibri" w:hAnsi="Arial" w:cs="Arial"/>
        </w:rPr>
        <w:t xml:space="preserve">. Particularly young offenders can </w:t>
      </w:r>
      <w:r w:rsidR="00DA01D8">
        <w:rPr>
          <w:rFonts w:ascii="Arial" w:eastAsia="Calibri" w:hAnsi="Arial" w:cs="Arial"/>
        </w:rPr>
        <w:t xml:space="preserve">continue to commit </w:t>
      </w:r>
      <w:r w:rsidR="004857F8">
        <w:rPr>
          <w:rFonts w:ascii="Arial" w:eastAsia="Calibri" w:hAnsi="Arial" w:cs="Arial"/>
        </w:rPr>
        <w:t xml:space="preserve">more violent offences as they age so effective planning needs to </w:t>
      </w:r>
      <w:proofErr w:type="gramStart"/>
      <w:r w:rsidR="004857F8">
        <w:rPr>
          <w:rFonts w:ascii="Arial" w:eastAsia="Calibri" w:hAnsi="Arial" w:cs="Arial"/>
        </w:rPr>
        <w:t>be implemented</w:t>
      </w:r>
      <w:proofErr w:type="gramEnd"/>
      <w:r w:rsidR="004857F8">
        <w:rPr>
          <w:rFonts w:ascii="Arial" w:eastAsia="Calibri" w:hAnsi="Arial" w:cs="Arial"/>
        </w:rPr>
        <w:t xml:space="preserve"> in an attempt to deter offenders from more severe violent crime protecting victims and</w:t>
      </w:r>
      <w:r w:rsidR="00DA01D8">
        <w:rPr>
          <w:rFonts w:ascii="Arial" w:eastAsia="Calibri" w:hAnsi="Arial" w:cs="Arial"/>
        </w:rPr>
        <w:t xml:space="preserve"> the</w:t>
      </w:r>
      <w:r w:rsidR="004857F8">
        <w:rPr>
          <w:rFonts w:ascii="Arial" w:eastAsia="Calibri" w:hAnsi="Arial" w:cs="Arial"/>
        </w:rPr>
        <w:t xml:space="preserve"> wider society.</w:t>
      </w:r>
    </w:p>
    <w:p w14:paraId="0C1E0E26" w14:textId="08E9F849" w:rsidR="007A12EC" w:rsidRDefault="00DA01D8" w:rsidP="00C46BFB">
      <w:pPr>
        <w:spacing w:line="257" w:lineRule="auto"/>
        <w:ind w:right="531"/>
        <w:rPr>
          <w:rFonts w:ascii="Arial" w:eastAsia="Calibri" w:hAnsi="Arial" w:cs="Arial"/>
        </w:rPr>
      </w:pPr>
      <w:r>
        <w:rPr>
          <w:rFonts w:ascii="Arial" w:eastAsia="Calibri" w:hAnsi="Arial" w:cs="Arial"/>
        </w:rPr>
        <w:t>1058</w:t>
      </w:r>
    </w:p>
    <w:p w14:paraId="69915D89" w14:textId="2C7D0BAF" w:rsidR="00C46BFB" w:rsidRDefault="00C46BFB" w:rsidP="00C46BFB">
      <w:pPr>
        <w:spacing w:line="257" w:lineRule="auto"/>
        <w:ind w:right="531"/>
        <w:rPr>
          <w:rFonts w:ascii="Arial" w:eastAsia="Calibri" w:hAnsi="Arial" w:cs="Arial"/>
        </w:rPr>
      </w:pPr>
    </w:p>
    <w:p w14:paraId="5435F710" w14:textId="77777777" w:rsidR="00DA01D8" w:rsidRPr="00693B87" w:rsidRDefault="00DA01D8" w:rsidP="00C46BFB">
      <w:pPr>
        <w:spacing w:line="257" w:lineRule="auto"/>
        <w:ind w:right="531"/>
        <w:rPr>
          <w:rFonts w:ascii="Arial" w:eastAsia="Calibri" w:hAnsi="Arial" w:cs="Arial"/>
        </w:rPr>
      </w:pPr>
    </w:p>
    <w:p w14:paraId="08BE327B" w14:textId="77777777" w:rsidR="00C46BFB" w:rsidRDefault="00C46BFB" w:rsidP="00C46BFB">
      <w:pPr>
        <w:spacing w:line="257" w:lineRule="auto"/>
        <w:ind w:right="531"/>
        <w:rPr>
          <w:rFonts w:ascii="Arial" w:hAnsi="Arial" w:cs="Arial"/>
          <w:b/>
          <w:bCs/>
        </w:rPr>
      </w:pPr>
      <w:r>
        <w:rPr>
          <w:rFonts w:ascii="Arial" w:hAnsi="Arial" w:cs="Arial"/>
          <w:b/>
          <w:bCs/>
        </w:rPr>
        <w:lastRenderedPageBreak/>
        <w:t>Essay five</w:t>
      </w:r>
      <w:r w:rsidRPr="00693B87">
        <w:rPr>
          <w:rFonts w:ascii="Arial" w:hAnsi="Arial" w:cs="Arial"/>
          <w:b/>
          <w:bCs/>
        </w:rPr>
        <w:t xml:space="preserve">: </w:t>
      </w:r>
    </w:p>
    <w:p w14:paraId="03A346C5" w14:textId="77777777" w:rsidR="00C46BFB" w:rsidRPr="00ED3A0D" w:rsidRDefault="00C46BFB" w:rsidP="00C46BFB">
      <w:pPr>
        <w:spacing w:line="257" w:lineRule="auto"/>
        <w:ind w:right="531"/>
        <w:rPr>
          <w:rFonts w:ascii="Arial" w:eastAsia="Calibri" w:hAnsi="Arial" w:cs="Arial"/>
          <w:b/>
        </w:rPr>
      </w:pPr>
      <w:r w:rsidRPr="00ED3A0D">
        <w:rPr>
          <w:rFonts w:ascii="Arial" w:eastAsia="Calibri" w:hAnsi="Arial" w:cs="Arial"/>
          <w:b/>
          <w:u w:val="single"/>
        </w:rPr>
        <w:t>Critically analyse</w:t>
      </w:r>
      <w:r w:rsidRPr="00ED3A0D">
        <w:rPr>
          <w:rFonts w:ascii="Arial" w:eastAsia="Calibri" w:hAnsi="Arial" w:cs="Arial"/>
          <w:b/>
        </w:rPr>
        <w:t xml:space="preserve"> the concept of evidence-based policing and ‘what works’ in policing by </w:t>
      </w:r>
      <w:r w:rsidRPr="00ED3A0D">
        <w:rPr>
          <w:rFonts w:ascii="Arial" w:eastAsia="Calibri" w:hAnsi="Arial" w:cs="Arial"/>
          <w:b/>
          <w:u w:val="single"/>
        </w:rPr>
        <w:t>evaluating</w:t>
      </w:r>
      <w:r w:rsidRPr="00ED3A0D">
        <w:rPr>
          <w:rFonts w:ascii="Arial" w:eastAsia="Calibri" w:hAnsi="Arial" w:cs="Arial"/>
          <w:b/>
        </w:rPr>
        <w:t xml:space="preserve"> crime prevention theories and strategies and </w:t>
      </w:r>
      <w:r w:rsidRPr="00ED3A0D">
        <w:rPr>
          <w:rFonts w:ascii="Arial" w:eastAsia="Calibri" w:hAnsi="Arial" w:cs="Arial"/>
          <w:b/>
          <w:u w:val="single"/>
        </w:rPr>
        <w:t>considering</w:t>
      </w:r>
      <w:r w:rsidRPr="00ED3A0D">
        <w:rPr>
          <w:rFonts w:ascii="Arial" w:eastAsia="Calibri" w:hAnsi="Arial" w:cs="Arial"/>
          <w:b/>
        </w:rPr>
        <w:t xml:space="preserve"> the options available to reduce re-offending. You may choose a specific type of offence for this answer e.g. domestic violence, anti-social behaviour, knife crime. Your answer </w:t>
      </w:r>
      <w:proofErr w:type="gramStart"/>
      <w:r w:rsidRPr="00ED3A0D">
        <w:rPr>
          <w:rFonts w:ascii="Arial" w:eastAsia="Calibri" w:hAnsi="Arial" w:cs="Arial"/>
          <w:b/>
        </w:rPr>
        <w:t>must be based</w:t>
      </w:r>
      <w:proofErr w:type="gramEnd"/>
      <w:r w:rsidRPr="00ED3A0D">
        <w:rPr>
          <w:rFonts w:ascii="Arial" w:eastAsia="Calibri" w:hAnsi="Arial" w:cs="Arial"/>
          <w:b/>
        </w:rPr>
        <w:t xml:space="preserve"> on academic research, not personal experience.</w:t>
      </w:r>
    </w:p>
    <w:p w14:paraId="7AE28074" w14:textId="1F012960" w:rsidR="006E0426" w:rsidRDefault="00C02F75" w:rsidP="006F5076">
      <w:pPr>
        <w:spacing w:line="257" w:lineRule="auto"/>
        <w:ind w:right="531"/>
        <w:rPr>
          <w:rFonts w:ascii="Arial" w:eastAsia="Calibri" w:hAnsi="Arial" w:cs="Arial"/>
        </w:rPr>
      </w:pPr>
      <w:r>
        <w:rPr>
          <w:rFonts w:ascii="Arial" w:eastAsia="Calibri" w:hAnsi="Arial" w:cs="Arial"/>
        </w:rPr>
        <w:t>This Essay will focus on Evidence Based Policing</w:t>
      </w:r>
      <w:r w:rsidR="00CE792E">
        <w:rPr>
          <w:rFonts w:ascii="Arial" w:eastAsia="Calibri" w:hAnsi="Arial" w:cs="Arial"/>
        </w:rPr>
        <w:t xml:space="preserve"> and ‘What Works’ policing. This essay will discuss </w:t>
      </w:r>
      <w:r>
        <w:rPr>
          <w:rFonts w:ascii="Arial" w:eastAsia="Calibri" w:hAnsi="Arial" w:cs="Arial"/>
        </w:rPr>
        <w:t xml:space="preserve">how scientific led research can lead to </w:t>
      </w:r>
      <w:r w:rsidR="0047389A">
        <w:rPr>
          <w:rFonts w:ascii="Arial" w:eastAsia="Calibri" w:hAnsi="Arial" w:cs="Arial"/>
        </w:rPr>
        <w:t xml:space="preserve">crime reduction by </w:t>
      </w:r>
      <w:r w:rsidR="00015B41">
        <w:rPr>
          <w:rFonts w:ascii="Arial" w:eastAsia="Calibri" w:hAnsi="Arial" w:cs="Arial"/>
        </w:rPr>
        <w:t>focusing on burglary prevention through CPTED</w:t>
      </w:r>
      <w:r>
        <w:rPr>
          <w:rFonts w:ascii="Arial" w:eastAsia="Calibri" w:hAnsi="Arial" w:cs="Arial"/>
        </w:rPr>
        <w:t xml:space="preserve">. Crime Prevention </w:t>
      </w:r>
      <w:proofErr w:type="gramStart"/>
      <w:r>
        <w:rPr>
          <w:rFonts w:ascii="Arial" w:eastAsia="Calibri" w:hAnsi="Arial" w:cs="Arial"/>
        </w:rPr>
        <w:t>Throu</w:t>
      </w:r>
      <w:r w:rsidR="00015B41">
        <w:rPr>
          <w:rFonts w:ascii="Arial" w:eastAsia="Calibri" w:hAnsi="Arial" w:cs="Arial"/>
        </w:rPr>
        <w:t>gh</w:t>
      </w:r>
      <w:proofErr w:type="gramEnd"/>
      <w:r w:rsidR="00015B41">
        <w:rPr>
          <w:rFonts w:ascii="Arial" w:eastAsia="Calibri" w:hAnsi="Arial" w:cs="Arial"/>
        </w:rPr>
        <w:t xml:space="preserve"> Environmental Design (CPTED)</w:t>
      </w:r>
      <w:r w:rsidR="0047389A">
        <w:rPr>
          <w:rFonts w:ascii="Arial" w:eastAsia="Calibri" w:hAnsi="Arial" w:cs="Arial"/>
        </w:rPr>
        <w:t xml:space="preserve"> Jeffery (1971)</w:t>
      </w:r>
      <w:r w:rsidR="00015B41">
        <w:rPr>
          <w:rFonts w:ascii="Arial" w:eastAsia="Calibri" w:hAnsi="Arial" w:cs="Arial"/>
        </w:rPr>
        <w:t xml:space="preserve"> </w:t>
      </w:r>
      <w:r w:rsidR="006D03FE">
        <w:rPr>
          <w:rFonts w:ascii="Arial" w:eastAsia="Calibri" w:hAnsi="Arial" w:cs="Arial"/>
        </w:rPr>
        <w:t xml:space="preserve">consists of five principles. Physical Security, Surveillance, Movement control, </w:t>
      </w:r>
      <w:proofErr w:type="gramStart"/>
      <w:r w:rsidR="006D03FE">
        <w:rPr>
          <w:rFonts w:ascii="Arial" w:eastAsia="Calibri" w:hAnsi="Arial" w:cs="Arial"/>
        </w:rPr>
        <w:t xml:space="preserve">Management and </w:t>
      </w:r>
      <w:r w:rsidR="00E20EF0">
        <w:rPr>
          <w:rFonts w:ascii="Arial" w:eastAsia="Calibri" w:hAnsi="Arial" w:cs="Arial"/>
        </w:rPr>
        <w:t>Maintenance</w:t>
      </w:r>
      <w:proofErr w:type="gramEnd"/>
      <w:r w:rsidR="006D03FE">
        <w:rPr>
          <w:rFonts w:ascii="Arial" w:eastAsia="Calibri" w:hAnsi="Arial" w:cs="Arial"/>
        </w:rPr>
        <w:t xml:space="preserve"> and de</w:t>
      </w:r>
      <w:r w:rsidR="008C683A">
        <w:rPr>
          <w:rFonts w:ascii="Arial" w:eastAsia="Calibri" w:hAnsi="Arial" w:cs="Arial"/>
        </w:rPr>
        <w:t>fensible space.</w:t>
      </w:r>
      <w:r w:rsidR="006F5076">
        <w:rPr>
          <w:rFonts w:ascii="Arial" w:eastAsia="Calibri" w:hAnsi="Arial" w:cs="Arial"/>
        </w:rPr>
        <w:t xml:space="preserve"> </w:t>
      </w:r>
      <w:r w:rsidR="00DA01D8">
        <w:rPr>
          <w:rFonts w:ascii="Arial" w:eastAsia="Calibri" w:hAnsi="Arial" w:cs="Arial"/>
        </w:rPr>
        <w:t>(</w:t>
      </w:r>
      <w:r w:rsidR="00E20EF0">
        <w:rPr>
          <w:rFonts w:ascii="Arial" w:eastAsia="Calibri" w:hAnsi="Arial" w:cs="Arial"/>
        </w:rPr>
        <w:t>Greater Ma</w:t>
      </w:r>
      <w:r w:rsidR="00DA01D8">
        <w:rPr>
          <w:rFonts w:ascii="Arial" w:eastAsia="Calibri" w:hAnsi="Arial" w:cs="Arial"/>
        </w:rPr>
        <w:t xml:space="preserve">nchester Police, </w:t>
      </w:r>
      <w:r w:rsidR="00E20EF0">
        <w:rPr>
          <w:rFonts w:ascii="Arial" w:eastAsia="Calibri" w:hAnsi="Arial" w:cs="Arial"/>
        </w:rPr>
        <w:t xml:space="preserve">2022) </w:t>
      </w:r>
      <w:r w:rsidR="006F5076">
        <w:rPr>
          <w:rFonts w:ascii="Arial" w:eastAsia="Calibri" w:hAnsi="Arial" w:cs="Arial"/>
        </w:rPr>
        <w:t>define CPTED as a ‘</w:t>
      </w:r>
      <w:r w:rsidR="006F5076" w:rsidRPr="00614AD7">
        <w:rPr>
          <w:rFonts w:ascii="Arial" w:eastAsia="Calibri" w:hAnsi="Arial" w:cs="Arial"/>
        </w:rPr>
        <w:t>crime prevention theory focusing on tactical design and the effective use of the built environment, which when applied, reduces both crime and the fear of crime</w:t>
      </w:r>
      <w:r w:rsidR="006F5076">
        <w:rPr>
          <w:rFonts w:ascii="Arial" w:eastAsia="Calibri" w:hAnsi="Arial" w:cs="Arial"/>
        </w:rPr>
        <w:t>’.</w:t>
      </w:r>
      <w:r w:rsidR="00641316">
        <w:rPr>
          <w:rFonts w:ascii="Arial" w:eastAsia="Calibri" w:hAnsi="Arial" w:cs="Arial"/>
        </w:rPr>
        <w:t xml:space="preserve"> Cozens and Love (2015) suggest that</w:t>
      </w:r>
      <w:r w:rsidR="006F5076">
        <w:rPr>
          <w:rFonts w:ascii="Arial" w:eastAsia="Calibri" w:hAnsi="Arial" w:cs="Arial"/>
        </w:rPr>
        <w:t xml:space="preserve"> CPTED’s main objective is to reduce and or remove the opportunity for crime to happen in an environment. </w:t>
      </w:r>
    </w:p>
    <w:p w14:paraId="7F7C5F6A" w14:textId="4385FBD1" w:rsidR="006225CD" w:rsidRDefault="00C867B9" w:rsidP="006F5076">
      <w:pPr>
        <w:spacing w:line="257" w:lineRule="auto"/>
        <w:ind w:right="531"/>
        <w:rPr>
          <w:rFonts w:ascii="Arial" w:eastAsia="Calibri" w:hAnsi="Arial" w:cs="Arial"/>
        </w:rPr>
      </w:pPr>
      <w:r>
        <w:rPr>
          <w:rFonts w:ascii="Arial" w:eastAsia="Calibri" w:hAnsi="Arial" w:cs="Arial"/>
        </w:rPr>
        <w:t xml:space="preserve">Armitage and </w:t>
      </w:r>
      <w:proofErr w:type="spellStart"/>
      <w:r>
        <w:rPr>
          <w:rFonts w:ascii="Arial" w:eastAsia="Calibri" w:hAnsi="Arial" w:cs="Arial"/>
        </w:rPr>
        <w:t>Monchuk</w:t>
      </w:r>
      <w:proofErr w:type="spellEnd"/>
      <w:r>
        <w:rPr>
          <w:rFonts w:ascii="Arial" w:eastAsia="Calibri" w:hAnsi="Arial" w:cs="Arial"/>
        </w:rPr>
        <w:t xml:space="preserve"> (2011) </w:t>
      </w:r>
      <w:r w:rsidR="006F5076">
        <w:rPr>
          <w:rFonts w:ascii="Arial" w:eastAsia="Calibri" w:hAnsi="Arial" w:cs="Arial"/>
        </w:rPr>
        <w:t xml:space="preserve">suggest that CPTED allows the built up urban areas to reduce the opportunities for crime. </w:t>
      </w:r>
      <w:r w:rsidR="00E02971">
        <w:rPr>
          <w:rFonts w:ascii="Arial" w:eastAsia="Calibri" w:hAnsi="Arial" w:cs="Arial"/>
        </w:rPr>
        <w:t xml:space="preserve">CPTED draws upon theories from different areas including architecture, environmental criminology and draws upon urban design to </w:t>
      </w:r>
      <w:r w:rsidR="00015B41">
        <w:rPr>
          <w:rFonts w:ascii="Arial" w:eastAsia="Calibri" w:hAnsi="Arial" w:cs="Arial"/>
        </w:rPr>
        <w:t>reduce the likelihood for offenders to commit crimes.</w:t>
      </w:r>
      <w:r>
        <w:rPr>
          <w:rFonts w:ascii="Arial" w:eastAsia="Calibri" w:hAnsi="Arial" w:cs="Arial"/>
        </w:rPr>
        <w:t xml:space="preserve"> </w:t>
      </w:r>
      <w:proofErr w:type="spellStart"/>
      <w:r>
        <w:rPr>
          <w:rFonts w:ascii="Arial" w:eastAsia="Calibri" w:hAnsi="Arial" w:cs="Arial"/>
        </w:rPr>
        <w:t>Marzbali</w:t>
      </w:r>
      <w:proofErr w:type="spellEnd"/>
      <w:r>
        <w:rPr>
          <w:rFonts w:ascii="Arial" w:eastAsia="Calibri" w:hAnsi="Arial" w:cs="Arial"/>
        </w:rPr>
        <w:t xml:space="preserve"> et al (2016</w:t>
      </w:r>
      <w:proofErr w:type="gramStart"/>
      <w:r>
        <w:rPr>
          <w:rFonts w:ascii="Arial" w:eastAsia="Calibri" w:hAnsi="Arial" w:cs="Arial"/>
        </w:rPr>
        <w:t>)</w:t>
      </w:r>
      <w:r w:rsidR="00DA01D8">
        <w:rPr>
          <w:rFonts w:ascii="Arial" w:eastAsia="Calibri" w:hAnsi="Arial" w:cs="Arial"/>
        </w:rPr>
        <w:t>,</w:t>
      </w:r>
      <w:proofErr w:type="gramEnd"/>
      <w:r w:rsidR="00DA01D8">
        <w:rPr>
          <w:rFonts w:ascii="Arial" w:eastAsia="Calibri" w:hAnsi="Arial" w:cs="Arial"/>
        </w:rPr>
        <w:t xml:space="preserve"> </w:t>
      </w:r>
      <w:r w:rsidR="00BD6BF7">
        <w:rPr>
          <w:rFonts w:ascii="Arial" w:eastAsia="Calibri" w:hAnsi="Arial" w:cs="Arial"/>
        </w:rPr>
        <w:t>researched CPTED and state that high level of CPTED results in low level</w:t>
      </w:r>
      <w:r>
        <w:rPr>
          <w:rFonts w:ascii="Arial" w:eastAsia="Calibri" w:hAnsi="Arial" w:cs="Arial"/>
        </w:rPr>
        <w:t>s</w:t>
      </w:r>
      <w:r w:rsidR="00BD6BF7">
        <w:rPr>
          <w:rFonts w:ascii="Arial" w:eastAsia="Calibri" w:hAnsi="Arial" w:cs="Arial"/>
        </w:rPr>
        <w:t xml:space="preserve"> of burg</w:t>
      </w:r>
      <w:r>
        <w:rPr>
          <w:rFonts w:ascii="Arial" w:eastAsia="Calibri" w:hAnsi="Arial" w:cs="Arial"/>
        </w:rPr>
        <w:t>l</w:t>
      </w:r>
      <w:r w:rsidR="00BD6BF7">
        <w:rPr>
          <w:rFonts w:ascii="Arial" w:eastAsia="Calibri" w:hAnsi="Arial" w:cs="Arial"/>
        </w:rPr>
        <w:t>aries throughout Malaysia.</w:t>
      </w:r>
    </w:p>
    <w:p w14:paraId="09FCF50F" w14:textId="0D719751" w:rsidR="00ED3A0D" w:rsidRDefault="006225CD" w:rsidP="006F5076">
      <w:pPr>
        <w:spacing w:line="257" w:lineRule="auto"/>
        <w:ind w:right="531"/>
        <w:rPr>
          <w:rFonts w:ascii="Arial" w:eastAsia="Calibri" w:hAnsi="Arial" w:cs="Arial"/>
        </w:rPr>
      </w:pPr>
      <w:r>
        <w:rPr>
          <w:rFonts w:ascii="Arial" w:eastAsia="Calibri" w:hAnsi="Arial" w:cs="Arial"/>
        </w:rPr>
        <w:t>Crime Prevention through environmental design can have a</w:t>
      </w:r>
      <w:r w:rsidR="00D971CC">
        <w:rPr>
          <w:rFonts w:ascii="Arial" w:eastAsia="Calibri" w:hAnsi="Arial" w:cs="Arial"/>
        </w:rPr>
        <w:t xml:space="preserve"> deterrent on burglaries. Each section of CPTED can be broken down to show how each section of CPTED can have a positive impact on the deterrent of </w:t>
      </w:r>
      <w:r w:rsidR="00915CFF">
        <w:rPr>
          <w:rFonts w:ascii="Arial" w:eastAsia="Calibri" w:hAnsi="Arial" w:cs="Arial"/>
        </w:rPr>
        <w:t>burglaries</w:t>
      </w:r>
      <w:r w:rsidR="00D971CC">
        <w:rPr>
          <w:rFonts w:ascii="Arial" w:eastAsia="Calibri" w:hAnsi="Arial" w:cs="Arial"/>
        </w:rPr>
        <w:t>.</w:t>
      </w:r>
      <w:r w:rsidR="00015B41">
        <w:rPr>
          <w:rFonts w:ascii="Arial" w:eastAsia="Calibri" w:hAnsi="Arial" w:cs="Arial"/>
        </w:rPr>
        <w:t xml:space="preserve"> </w:t>
      </w:r>
      <w:r w:rsidR="00C50F54">
        <w:rPr>
          <w:rFonts w:ascii="Arial" w:eastAsia="Calibri" w:hAnsi="Arial" w:cs="Arial"/>
        </w:rPr>
        <w:t>This essay will focus on certain sections of CPTED.</w:t>
      </w:r>
    </w:p>
    <w:p w14:paraId="1CA405A2" w14:textId="02DE42A1" w:rsidR="00DB0F9F" w:rsidRDefault="004B093F" w:rsidP="006F5076">
      <w:pPr>
        <w:spacing w:line="257" w:lineRule="auto"/>
        <w:ind w:right="531"/>
        <w:rPr>
          <w:rFonts w:ascii="Arial" w:eastAsia="Calibri" w:hAnsi="Arial" w:cs="Arial"/>
        </w:rPr>
      </w:pPr>
      <w:r>
        <w:rPr>
          <w:rFonts w:ascii="Arial" w:eastAsia="Calibri" w:hAnsi="Arial" w:cs="Arial"/>
        </w:rPr>
        <w:t>A section of CPTED is physical security. Physical security can be categorised</w:t>
      </w:r>
      <w:r w:rsidR="00080392">
        <w:rPr>
          <w:rFonts w:ascii="Arial" w:eastAsia="Calibri" w:hAnsi="Arial" w:cs="Arial"/>
        </w:rPr>
        <w:t xml:space="preserve"> as locks on doors and windows, also fencing for example around the property. </w:t>
      </w:r>
      <w:r w:rsidR="004F7C64">
        <w:rPr>
          <w:rFonts w:ascii="Arial" w:eastAsia="Calibri" w:hAnsi="Arial" w:cs="Arial"/>
        </w:rPr>
        <w:t xml:space="preserve">According to </w:t>
      </w:r>
      <w:r w:rsidR="00E2776A">
        <w:rPr>
          <w:rFonts w:ascii="Arial" w:eastAsia="Calibri" w:hAnsi="Arial" w:cs="Arial"/>
        </w:rPr>
        <w:t xml:space="preserve">Vasquez et al (2020), </w:t>
      </w:r>
      <w:r w:rsidR="004F7C64">
        <w:rPr>
          <w:rFonts w:ascii="Arial" w:eastAsia="Calibri" w:hAnsi="Arial" w:cs="Arial"/>
        </w:rPr>
        <w:t>Modif</w:t>
      </w:r>
      <w:r w:rsidR="0047389A">
        <w:rPr>
          <w:rFonts w:ascii="Arial" w:eastAsia="Calibri" w:hAnsi="Arial" w:cs="Arial"/>
        </w:rPr>
        <w:t>ication of the</w:t>
      </w:r>
      <w:r w:rsidR="004F7C64">
        <w:rPr>
          <w:rFonts w:ascii="Arial" w:eastAsia="Calibri" w:hAnsi="Arial" w:cs="Arial"/>
        </w:rPr>
        <w:t xml:space="preserve"> built environment to decrease crime can </w:t>
      </w:r>
      <w:r w:rsidR="00015B41">
        <w:rPr>
          <w:rFonts w:ascii="Arial" w:eastAsia="Calibri" w:hAnsi="Arial" w:cs="Arial"/>
        </w:rPr>
        <w:t xml:space="preserve">be further broken down into </w:t>
      </w:r>
      <w:proofErr w:type="gramStart"/>
      <w:r w:rsidR="004F7C64">
        <w:rPr>
          <w:rFonts w:ascii="Arial" w:eastAsia="Calibri" w:hAnsi="Arial" w:cs="Arial"/>
        </w:rPr>
        <w:t>4</w:t>
      </w:r>
      <w:proofErr w:type="gramEnd"/>
      <w:r w:rsidR="004F7C64">
        <w:rPr>
          <w:rFonts w:ascii="Arial" w:eastAsia="Calibri" w:hAnsi="Arial" w:cs="Arial"/>
        </w:rPr>
        <w:t xml:space="preserve"> categories. One of these categorise is ‘</w:t>
      </w:r>
      <w:r w:rsidR="00915CFF">
        <w:rPr>
          <w:rFonts w:ascii="Arial" w:eastAsia="Calibri" w:hAnsi="Arial" w:cs="Arial"/>
        </w:rPr>
        <w:t>Territoriality</w:t>
      </w:r>
      <w:r w:rsidR="004F7C64">
        <w:rPr>
          <w:rFonts w:ascii="Arial" w:eastAsia="Calibri" w:hAnsi="Arial" w:cs="Arial"/>
        </w:rPr>
        <w:t>’. Additions such as fencing and walls can have a</w:t>
      </w:r>
      <w:r w:rsidR="009D341B">
        <w:rPr>
          <w:rFonts w:ascii="Arial" w:eastAsia="Calibri" w:hAnsi="Arial" w:cs="Arial"/>
        </w:rPr>
        <w:t xml:space="preserve"> positive effect to deter crime</w:t>
      </w:r>
      <w:r w:rsidR="00DA01D8">
        <w:rPr>
          <w:rFonts w:ascii="Arial" w:eastAsia="Calibri" w:hAnsi="Arial" w:cs="Arial"/>
        </w:rPr>
        <w:t>.</w:t>
      </w:r>
      <w:r w:rsidR="009D341B">
        <w:rPr>
          <w:rFonts w:ascii="Arial" w:eastAsia="Calibri" w:hAnsi="Arial" w:cs="Arial"/>
        </w:rPr>
        <w:t xml:space="preserve"> However, </w:t>
      </w:r>
      <w:proofErr w:type="spellStart"/>
      <w:r w:rsidR="00E2776A">
        <w:rPr>
          <w:rFonts w:ascii="Arial" w:eastAsia="Calibri" w:hAnsi="Arial" w:cs="Arial"/>
        </w:rPr>
        <w:t>Reynald</w:t>
      </w:r>
      <w:proofErr w:type="spellEnd"/>
      <w:r w:rsidR="00E2776A">
        <w:rPr>
          <w:rFonts w:ascii="Arial" w:eastAsia="Calibri" w:hAnsi="Arial" w:cs="Arial"/>
        </w:rPr>
        <w:t xml:space="preserve"> (2009) </w:t>
      </w:r>
      <w:r w:rsidR="009D341B">
        <w:rPr>
          <w:rFonts w:ascii="Arial" w:eastAsia="Calibri" w:hAnsi="Arial" w:cs="Arial"/>
        </w:rPr>
        <w:t xml:space="preserve">state that real and symbolic barriers can affect surveillance opportunities </w:t>
      </w:r>
      <w:r w:rsidR="0095790B">
        <w:rPr>
          <w:rFonts w:ascii="Arial" w:eastAsia="Calibri" w:hAnsi="Arial" w:cs="Arial"/>
        </w:rPr>
        <w:t>by obscuring areas of potential surveillance</w:t>
      </w:r>
      <w:r w:rsidR="00C50F54">
        <w:rPr>
          <w:rFonts w:ascii="Arial" w:eastAsia="Calibri" w:hAnsi="Arial" w:cs="Arial"/>
        </w:rPr>
        <w:t>. T</w:t>
      </w:r>
      <w:r w:rsidR="0095790B">
        <w:rPr>
          <w:rFonts w:ascii="Arial" w:eastAsia="Calibri" w:hAnsi="Arial" w:cs="Arial"/>
        </w:rPr>
        <w:t>herefore</w:t>
      </w:r>
      <w:r w:rsidR="00C50F54">
        <w:rPr>
          <w:rFonts w:ascii="Arial" w:eastAsia="Calibri" w:hAnsi="Arial" w:cs="Arial"/>
        </w:rPr>
        <w:t>,</w:t>
      </w:r>
      <w:r w:rsidR="0095790B">
        <w:rPr>
          <w:rFonts w:ascii="Arial" w:eastAsia="Calibri" w:hAnsi="Arial" w:cs="Arial"/>
        </w:rPr>
        <w:t xml:space="preserve"> this could promote an opportun</w:t>
      </w:r>
      <w:r w:rsidR="00C50F54">
        <w:rPr>
          <w:rFonts w:ascii="Arial" w:eastAsia="Calibri" w:hAnsi="Arial" w:cs="Arial"/>
        </w:rPr>
        <w:t>ity for crime and</w:t>
      </w:r>
      <w:r w:rsidR="0095790B">
        <w:rPr>
          <w:rFonts w:ascii="Arial" w:eastAsia="Calibri" w:hAnsi="Arial" w:cs="Arial"/>
        </w:rPr>
        <w:t xml:space="preserve"> can create </w:t>
      </w:r>
      <w:r w:rsidR="00F83A63">
        <w:rPr>
          <w:rFonts w:ascii="Arial" w:eastAsia="Calibri" w:hAnsi="Arial" w:cs="Arial"/>
        </w:rPr>
        <w:t>one aspect of CPTED</w:t>
      </w:r>
      <w:r w:rsidR="00E2776A">
        <w:rPr>
          <w:rFonts w:ascii="Arial" w:eastAsia="Calibri" w:hAnsi="Arial" w:cs="Arial"/>
        </w:rPr>
        <w:t xml:space="preserve"> </w:t>
      </w:r>
      <w:r w:rsidR="009D341B">
        <w:rPr>
          <w:rFonts w:ascii="Arial" w:eastAsia="Calibri" w:hAnsi="Arial" w:cs="Arial"/>
        </w:rPr>
        <w:t>hinder</w:t>
      </w:r>
      <w:r w:rsidR="0095790B">
        <w:rPr>
          <w:rFonts w:ascii="Arial" w:eastAsia="Calibri" w:hAnsi="Arial" w:cs="Arial"/>
        </w:rPr>
        <w:t>ing another.</w:t>
      </w:r>
      <w:r w:rsidR="00E54289">
        <w:rPr>
          <w:rFonts w:ascii="Arial" w:eastAsia="Calibri" w:hAnsi="Arial" w:cs="Arial"/>
        </w:rPr>
        <w:t xml:space="preserve"> </w:t>
      </w:r>
      <w:r w:rsidR="00A00D7F">
        <w:rPr>
          <w:rFonts w:ascii="Arial" w:eastAsia="Calibri" w:hAnsi="Arial" w:cs="Arial"/>
        </w:rPr>
        <w:t xml:space="preserve">Armitage </w:t>
      </w:r>
      <w:r w:rsidR="00E2776A">
        <w:rPr>
          <w:rFonts w:ascii="Arial" w:eastAsia="Calibri" w:hAnsi="Arial" w:cs="Arial"/>
        </w:rPr>
        <w:t>(</w:t>
      </w:r>
      <w:r w:rsidR="00A00D7F">
        <w:rPr>
          <w:rFonts w:ascii="Arial" w:eastAsia="Calibri" w:hAnsi="Arial" w:cs="Arial"/>
        </w:rPr>
        <w:t>2018</w:t>
      </w:r>
      <w:r w:rsidR="00E2776A">
        <w:rPr>
          <w:rFonts w:ascii="Arial" w:eastAsia="Calibri" w:hAnsi="Arial" w:cs="Arial"/>
        </w:rPr>
        <w:t>)</w:t>
      </w:r>
      <w:r w:rsidR="00A00D7F">
        <w:rPr>
          <w:rFonts w:ascii="Arial" w:eastAsia="Calibri" w:hAnsi="Arial" w:cs="Arial"/>
        </w:rPr>
        <w:t xml:space="preserve"> states that </w:t>
      </w:r>
      <w:proofErr w:type="gramStart"/>
      <w:r w:rsidR="00A00D7F">
        <w:rPr>
          <w:rFonts w:ascii="Arial" w:eastAsia="Calibri" w:hAnsi="Arial" w:cs="Arial"/>
        </w:rPr>
        <w:t xml:space="preserve">to effectively </w:t>
      </w:r>
      <w:r w:rsidR="00950CB8">
        <w:rPr>
          <w:rFonts w:ascii="Arial" w:eastAsia="Calibri" w:hAnsi="Arial" w:cs="Arial"/>
        </w:rPr>
        <w:t>incorporate</w:t>
      </w:r>
      <w:proofErr w:type="gramEnd"/>
      <w:r w:rsidR="00DA01D8">
        <w:rPr>
          <w:rFonts w:ascii="Arial" w:eastAsia="Calibri" w:hAnsi="Arial" w:cs="Arial"/>
        </w:rPr>
        <w:t xml:space="preserve"> surveillance, r</w:t>
      </w:r>
      <w:r w:rsidR="00A00D7F">
        <w:rPr>
          <w:rFonts w:ascii="Arial" w:eastAsia="Calibri" w:hAnsi="Arial" w:cs="Arial"/>
        </w:rPr>
        <w:t xml:space="preserve">esidents must ensure that </w:t>
      </w:r>
      <w:r w:rsidR="00915CFF">
        <w:rPr>
          <w:rFonts w:ascii="Arial" w:eastAsia="Calibri" w:hAnsi="Arial" w:cs="Arial"/>
        </w:rPr>
        <w:t>fences or high walls do not obstruct sight lines</w:t>
      </w:r>
      <w:r w:rsidR="00A00D7F">
        <w:rPr>
          <w:rFonts w:ascii="Arial" w:eastAsia="Calibri" w:hAnsi="Arial" w:cs="Arial"/>
        </w:rPr>
        <w:t xml:space="preserve">. This provides further evidence into how </w:t>
      </w:r>
      <w:r w:rsidR="00915CFF">
        <w:rPr>
          <w:rFonts w:ascii="Arial" w:eastAsia="Calibri" w:hAnsi="Arial" w:cs="Arial"/>
        </w:rPr>
        <w:t>territoriality</w:t>
      </w:r>
      <w:r w:rsidR="00A00D7F">
        <w:rPr>
          <w:rFonts w:ascii="Arial" w:eastAsia="Calibri" w:hAnsi="Arial" w:cs="Arial"/>
        </w:rPr>
        <w:t xml:space="preserve"> and surveillance can work together</w:t>
      </w:r>
      <w:r w:rsidR="00DA01D8">
        <w:rPr>
          <w:rFonts w:ascii="Arial" w:eastAsia="Calibri" w:hAnsi="Arial" w:cs="Arial"/>
        </w:rPr>
        <w:t>,</w:t>
      </w:r>
      <w:r w:rsidR="00A00D7F">
        <w:rPr>
          <w:rFonts w:ascii="Arial" w:eastAsia="Calibri" w:hAnsi="Arial" w:cs="Arial"/>
        </w:rPr>
        <w:t xml:space="preserve"> but this needs to </w:t>
      </w:r>
      <w:proofErr w:type="gramStart"/>
      <w:r w:rsidR="00A00D7F">
        <w:rPr>
          <w:rFonts w:ascii="Arial" w:eastAsia="Calibri" w:hAnsi="Arial" w:cs="Arial"/>
        </w:rPr>
        <w:t>be assessed</w:t>
      </w:r>
      <w:proofErr w:type="gramEnd"/>
      <w:r w:rsidR="00A00D7F">
        <w:rPr>
          <w:rFonts w:ascii="Arial" w:eastAsia="Calibri" w:hAnsi="Arial" w:cs="Arial"/>
        </w:rPr>
        <w:t xml:space="preserve"> to ensure</w:t>
      </w:r>
      <w:r w:rsidR="00C50F54">
        <w:rPr>
          <w:rFonts w:ascii="Arial" w:eastAsia="Calibri" w:hAnsi="Arial" w:cs="Arial"/>
        </w:rPr>
        <w:t xml:space="preserve"> the measure implemented does not</w:t>
      </w:r>
      <w:r w:rsidR="00A00D7F">
        <w:rPr>
          <w:rFonts w:ascii="Arial" w:eastAsia="Calibri" w:hAnsi="Arial" w:cs="Arial"/>
        </w:rPr>
        <w:t xml:space="preserve"> have a detrimental </w:t>
      </w:r>
      <w:r w:rsidR="00915CFF">
        <w:rPr>
          <w:rFonts w:ascii="Arial" w:eastAsia="Calibri" w:hAnsi="Arial" w:cs="Arial"/>
        </w:rPr>
        <w:t>effect</w:t>
      </w:r>
      <w:r w:rsidR="00950CB8">
        <w:rPr>
          <w:rFonts w:ascii="Arial" w:eastAsia="Calibri" w:hAnsi="Arial" w:cs="Arial"/>
        </w:rPr>
        <w:t xml:space="preserve"> on another deterrent</w:t>
      </w:r>
      <w:r w:rsidR="00A00D7F">
        <w:rPr>
          <w:rFonts w:ascii="Arial" w:eastAsia="Calibri" w:hAnsi="Arial" w:cs="Arial"/>
        </w:rPr>
        <w:t xml:space="preserve">. </w:t>
      </w:r>
    </w:p>
    <w:p w14:paraId="05339771" w14:textId="0FAF2844" w:rsidR="00D20CC3" w:rsidRDefault="00E54289" w:rsidP="006F5076">
      <w:pPr>
        <w:spacing w:line="257" w:lineRule="auto"/>
        <w:ind w:right="531"/>
        <w:rPr>
          <w:rFonts w:ascii="Arial" w:eastAsia="Calibri" w:hAnsi="Arial" w:cs="Arial"/>
        </w:rPr>
      </w:pPr>
      <w:r>
        <w:rPr>
          <w:rFonts w:ascii="Arial" w:eastAsia="Calibri" w:hAnsi="Arial" w:cs="Arial"/>
        </w:rPr>
        <w:t>B</w:t>
      </w:r>
      <w:r w:rsidR="004F7C64">
        <w:rPr>
          <w:rFonts w:ascii="Arial" w:eastAsia="Calibri" w:hAnsi="Arial" w:cs="Arial"/>
        </w:rPr>
        <w:t xml:space="preserve">uildings with a large amount of tenants have a low level of </w:t>
      </w:r>
      <w:r w:rsidR="006065CB">
        <w:rPr>
          <w:rFonts w:ascii="Arial" w:eastAsia="Calibri" w:hAnsi="Arial" w:cs="Arial"/>
        </w:rPr>
        <w:t>territoriality</w:t>
      </w:r>
      <w:r w:rsidR="004F7C64">
        <w:rPr>
          <w:rFonts w:ascii="Arial" w:eastAsia="Calibri" w:hAnsi="Arial" w:cs="Arial"/>
        </w:rPr>
        <w:t xml:space="preserve"> as a large number of people use the </w:t>
      </w:r>
      <w:r w:rsidR="008C683A">
        <w:rPr>
          <w:rFonts w:ascii="Arial" w:eastAsia="Calibri" w:hAnsi="Arial" w:cs="Arial"/>
        </w:rPr>
        <w:t>shared doorways, lobbies and courtyards.</w:t>
      </w:r>
      <w:r w:rsidR="00915CFF">
        <w:rPr>
          <w:rFonts w:ascii="Arial" w:eastAsia="Calibri" w:hAnsi="Arial" w:cs="Arial"/>
        </w:rPr>
        <w:t xml:space="preserve"> </w:t>
      </w:r>
      <w:proofErr w:type="spellStart"/>
      <w:r w:rsidR="00915CFF">
        <w:rPr>
          <w:rFonts w:ascii="Arial" w:eastAsia="Calibri" w:hAnsi="Arial" w:cs="Arial"/>
        </w:rPr>
        <w:t>Monchuk</w:t>
      </w:r>
      <w:proofErr w:type="spellEnd"/>
      <w:r w:rsidR="00915CFF">
        <w:rPr>
          <w:rFonts w:ascii="Arial" w:eastAsia="Calibri" w:hAnsi="Arial" w:cs="Arial"/>
        </w:rPr>
        <w:t>, Pease and Armitage (2018)</w:t>
      </w:r>
      <w:r>
        <w:rPr>
          <w:rFonts w:ascii="Arial" w:eastAsia="Calibri" w:hAnsi="Arial" w:cs="Arial"/>
        </w:rPr>
        <w:t xml:space="preserve"> Assessed </w:t>
      </w:r>
      <w:r w:rsidR="00933C01">
        <w:rPr>
          <w:rFonts w:ascii="Arial" w:eastAsia="Calibri" w:hAnsi="Arial" w:cs="Arial"/>
        </w:rPr>
        <w:t>areas and properties tha</w:t>
      </w:r>
      <w:r>
        <w:rPr>
          <w:rFonts w:ascii="Arial" w:eastAsia="Calibri" w:hAnsi="Arial" w:cs="Arial"/>
        </w:rPr>
        <w:t xml:space="preserve">t could </w:t>
      </w:r>
      <w:r w:rsidR="00BD6BF7">
        <w:rPr>
          <w:rFonts w:ascii="Arial" w:eastAsia="Calibri" w:hAnsi="Arial" w:cs="Arial"/>
        </w:rPr>
        <w:t>be prone to burglaries and det</w:t>
      </w:r>
      <w:r>
        <w:rPr>
          <w:rFonts w:ascii="Arial" w:eastAsia="Calibri" w:hAnsi="Arial" w:cs="Arial"/>
        </w:rPr>
        <w:t xml:space="preserve">ermined that physical security in </w:t>
      </w:r>
      <w:r w:rsidR="00933C01">
        <w:rPr>
          <w:rFonts w:ascii="Arial" w:eastAsia="Calibri" w:hAnsi="Arial" w:cs="Arial"/>
        </w:rPr>
        <w:t xml:space="preserve">design through effective locks and windows can be an effective deterrent against burglaries. </w:t>
      </w:r>
      <w:r w:rsidR="006065CB">
        <w:rPr>
          <w:rFonts w:ascii="Arial" w:eastAsia="Calibri" w:hAnsi="Arial" w:cs="Arial"/>
        </w:rPr>
        <w:t>However,</w:t>
      </w:r>
      <w:r w:rsidR="00BD6BF7">
        <w:rPr>
          <w:rFonts w:ascii="Arial" w:eastAsia="Calibri" w:hAnsi="Arial" w:cs="Arial"/>
        </w:rPr>
        <w:t xml:space="preserve"> regarding</w:t>
      </w:r>
      <w:r w:rsidR="006065CB">
        <w:rPr>
          <w:rFonts w:ascii="Arial" w:eastAsia="Calibri" w:hAnsi="Arial" w:cs="Arial"/>
        </w:rPr>
        <w:t xml:space="preserve"> terri</w:t>
      </w:r>
      <w:r w:rsidR="002B108A">
        <w:rPr>
          <w:rFonts w:ascii="Arial" w:eastAsia="Calibri" w:hAnsi="Arial" w:cs="Arial"/>
        </w:rPr>
        <w:t>toriality</w:t>
      </w:r>
      <w:r w:rsidR="00BD6BF7">
        <w:rPr>
          <w:rFonts w:ascii="Arial" w:eastAsia="Calibri" w:hAnsi="Arial" w:cs="Arial"/>
        </w:rPr>
        <w:t xml:space="preserve">, </w:t>
      </w:r>
      <w:r w:rsidR="00497909">
        <w:rPr>
          <w:rFonts w:ascii="Arial" w:eastAsia="Calibri" w:hAnsi="Arial" w:cs="Arial"/>
        </w:rPr>
        <w:t>designs</w:t>
      </w:r>
      <w:r w:rsidR="002B108A">
        <w:rPr>
          <w:rFonts w:ascii="Arial" w:eastAsia="Calibri" w:hAnsi="Arial" w:cs="Arial"/>
        </w:rPr>
        <w:t xml:space="preserve"> used to deter burglaries can make it more vulnerable.</w:t>
      </w:r>
      <w:r w:rsidR="00950CB8">
        <w:rPr>
          <w:rFonts w:ascii="Arial" w:eastAsia="Calibri" w:hAnsi="Arial" w:cs="Arial"/>
        </w:rPr>
        <w:t xml:space="preserve"> </w:t>
      </w:r>
      <w:r w:rsidR="003853A3">
        <w:rPr>
          <w:rFonts w:ascii="Arial" w:eastAsia="Calibri" w:hAnsi="Arial" w:cs="Arial"/>
        </w:rPr>
        <w:t xml:space="preserve">This can include a high fence or </w:t>
      </w:r>
      <w:r w:rsidR="006065CB">
        <w:rPr>
          <w:rFonts w:ascii="Arial" w:eastAsia="Calibri" w:hAnsi="Arial" w:cs="Arial"/>
        </w:rPr>
        <w:t>wall-obstructing</w:t>
      </w:r>
      <w:r w:rsidR="003853A3">
        <w:rPr>
          <w:rFonts w:ascii="Arial" w:eastAsia="Calibri" w:hAnsi="Arial" w:cs="Arial"/>
        </w:rPr>
        <w:t xml:space="preserve"> sight for neighbours</w:t>
      </w:r>
      <w:r w:rsidR="009C6306">
        <w:rPr>
          <w:rFonts w:ascii="Arial" w:eastAsia="Calibri" w:hAnsi="Arial" w:cs="Arial"/>
        </w:rPr>
        <w:t>. This can make</w:t>
      </w:r>
      <w:r w:rsidR="003853A3">
        <w:rPr>
          <w:rFonts w:ascii="Arial" w:eastAsia="Calibri" w:hAnsi="Arial" w:cs="Arial"/>
        </w:rPr>
        <w:t xml:space="preserve"> a person more vulnerable as sight </w:t>
      </w:r>
      <w:proofErr w:type="gramStart"/>
      <w:r w:rsidR="003853A3">
        <w:rPr>
          <w:rFonts w:ascii="Arial" w:eastAsia="Calibri" w:hAnsi="Arial" w:cs="Arial"/>
        </w:rPr>
        <w:t>is blocked</w:t>
      </w:r>
      <w:proofErr w:type="gramEnd"/>
      <w:r w:rsidR="003853A3">
        <w:rPr>
          <w:rFonts w:ascii="Arial" w:eastAsia="Calibri" w:hAnsi="Arial" w:cs="Arial"/>
        </w:rPr>
        <w:t xml:space="preserve"> off giving a potential burglar more privacy once a crime is committed.</w:t>
      </w:r>
      <w:r w:rsidR="002B108A">
        <w:rPr>
          <w:rFonts w:ascii="Arial" w:eastAsia="Calibri" w:hAnsi="Arial" w:cs="Arial"/>
        </w:rPr>
        <w:t xml:space="preserve"> </w:t>
      </w:r>
      <w:r w:rsidR="00D20CC3">
        <w:rPr>
          <w:rFonts w:ascii="Arial" w:eastAsia="Calibri" w:hAnsi="Arial" w:cs="Arial"/>
        </w:rPr>
        <w:t>Th</w:t>
      </w:r>
      <w:r w:rsidR="001837AB">
        <w:rPr>
          <w:rFonts w:ascii="Arial" w:eastAsia="Calibri" w:hAnsi="Arial" w:cs="Arial"/>
        </w:rPr>
        <w:t xml:space="preserve">is is supported by </w:t>
      </w:r>
      <w:r w:rsidR="00915CFF">
        <w:rPr>
          <w:rFonts w:ascii="Arial" w:eastAsia="Calibri" w:hAnsi="Arial" w:cs="Arial"/>
        </w:rPr>
        <w:t xml:space="preserve">Sorenson (2003) </w:t>
      </w:r>
      <w:r w:rsidR="00D20CC3">
        <w:rPr>
          <w:rFonts w:ascii="Arial" w:eastAsia="Calibri" w:hAnsi="Arial" w:cs="Arial"/>
        </w:rPr>
        <w:t xml:space="preserve">who reviewed studies of residential </w:t>
      </w:r>
      <w:r w:rsidR="00D20CC3">
        <w:rPr>
          <w:rFonts w:ascii="Arial" w:eastAsia="Calibri" w:hAnsi="Arial" w:cs="Arial"/>
        </w:rPr>
        <w:lastRenderedPageBreak/>
        <w:t>burglaries and observed that burglars avoided properties overlooked by neighbours</w:t>
      </w:r>
      <w:r w:rsidR="006065CB">
        <w:rPr>
          <w:rFonts w:ascii="Arial" w:eastAsia="Calibri" w:hAnsi="Arial" w:cs="Arial"/>
        </w:rPr>
        <w:t xml:space="preserve"> and high walls </w:t>
      </w:r>
      <w:r w:rsidR="0047389A">
        <w:rPr>
          <w:rFonts w:ascii="Arial" w:eastAsia="Calibri" w:hAnsi="Arial" w:cs="Arial"/>
        </w:rPr>
        <w:t>or</w:t>
      </w:r>
      <w:r w:rsidR="006065CB">
        <w:rPr>
          <w:rFonts w:ascii="Arial" w:eastAsia="Calibri" w:hAnsi="Arial" w:cs="Arial"/>
        </w:rPr>
        <w:t xml:space="preserve"> fences and </w:t>
      </w:r>
      <w:r w:rsidR="0047389A">
        <w:rPr>
          <w:rFonts w:ascii="Arial" w:eastAsia="Calibri" w:hAnsi="Arial" w:cs="Arial"/>
        </w:rPr>
        <w:t xml:space="preserve">concealment opportunity </w:t>
      </w:r>
      <w:proofErr w:type="gramStart"/>
      <w:r w:rsidR="0047389A">
        <w:rPr>
          <w:rFonts w:ascii="Arial" w:eastAsia="Calibri" w:hAnsi="Arial" w:cs="Arial"/>
        </w:rPr>
        <w:t>through the use of</w:t>
      </w:r>
      <w:proofErr w:type="gramEnd"/>
      <w:r w:rsidR="0047389A">
        <w:rPr>
          <w:rFonts w:ascii="Arial" w:eastAsia="Calibri" w:hAnsi="Arial" w:cs="Arial"/>
        </w:rPr>
        <w:t xml:space="preserve"> thick trees </w:t>
      </w:r>
      <w:r w:rsidR="006065CB">
        <w:rPr>
          <w:rFonts w:ascii="Arial" w:eastAsia="Calibri" w:hAnsi="Arial" w:cs="Arial"/>
        </w:rPr>
        <w:t xml:space="preserve">especially when close to areas such as </w:t>
      </w:r>
      <w:r w:rsidR="0047389A">
        <w:rPr>
          <w:rFonts w:ascii="Arial" w:eastAsia="Calibri" w:hAnsi="Arial" w:cs="Arial"/>
        </w:rPr>
        <w:t>doors and windows.</w:t>
      </w:r>
    </w:p>
    <w:p w14:paraId="5860795E" w14:textId="6401725E" w:rsidR="00F3467A" w:rsidRDefault="006065CB" w:rsidP="006F5076">
      <w:pPr>
        <w:spacing w:line="257" w:lineRule="auto"/>
        <w:ind w:right="531"/>
        <w:rPr>
          <w:rFonts w:ascii="Arial" w:eastAsia="Calibri" w:hAnsi="Arial" w:cs="Arial"/>
        </w:rPr>
      </w:pPr>
      <w:r>
        <w:rPr>
          <w:rFonts w:ascii="Arial" w:eastAsia="Calibri" w:hAnsi="Arial" w:cs="Arial"/>
        </w:rPr>
        <w:t xml:space="preserve">Another aspect of CPTED is </w:t>
      </w:r>
      <w:r w:rsidR="00FC30E0">
        <w:rPr>
          <w:rFonts w:ascii="Arial" w:eastAsia="Calibri" w:hAnsi="Arial" w:cs="Arial"/>
        </w:rPr>
        <w:t>Surveillance</w:t>
      </w:r>
      <w:r>
        <w:rPr>
          <w:rFonts w:ascii="Arial" w:eastAsia="Calibri" w:hAnsi="Arial" w:cs="Arial"/>
        </w:rPr>
        <w:t>. This</w:t>
      </w:r>
      <w:r w:rsidR="00FC30E0">
        <w:rPr>
          <w:rFonts w:ascii="Arial" w:eastAsia="Calibri" w:hAnsi="Arial" w:cs="Arial"/>
        </w:rPr>
        <w:t xml:space="preserve"> focuses on the </w:t>
      </w:r>
      <w:r w:rsidR="00233886">
        <w:rPr>
          <w:rFonts w:ascii="Arial" w:eastAsia="Calibri" w:hAnsi="Arial" w:cs="Arial"/>
        </w:rPr>
        <w:t>‘</w:t>
      </w:r>
      <w:r w:rsidR="00FC30E0">
        <w:rPr>
          <w:rFonts w:ascii="Arial" w:eastAsia="Calibri" w:hAnsi="Arial" w:cs="Arial"/>
        </w:rPr>
        <w:t>manipulation of physical design to provide a controlling power to inhabitants for making the space less vulnerable</w:t>
      </w:r>
      <w:r w:rsidR="00233886">
        <w:rPr>
          <w:rFonts w:ascii="Arial" w:eastAsia="Calibri" w:hAnsi="Arial" w:cs="Arial"/>
        </w:rPr>
        <w:t>’</w:t>
      </w:r>
      <w:r w:rsidR="00915CFF">
        <w:rPr>
          <w:rFonts w:ascii="Arial" w:eastAsia="Calibri" w:hAnsi="Arial" w:cs="Arial"/>
        </w:rPr>
        <w:t xml:space="preserve"> </w:t>
      </w:r>
      <w:proofErr w:type="spellStart"/>
      <w:r w:rsidR="00915CFF">
        <w:rPr>
          <w:rFonts w:ascii="Arial" w:eastAsia="Calibri" w:hAnsi="Arial" w:cs="Arial"/>
        </w:rPr>
        <w:t>Seifi</w:t>
      </w:r>
      <w:proofErr w:type="spellEnd"/>
      <w:r w:rsidR="00915CFF">
        <w:rPr>
          <w:rFonts w:ascii="Arial" w:eastAsia="Calibri" w:hAnsi="Arial" w:cs="Arial"/>
        </w:rPr>
        <w:t xml:space="preserve"> et al (2017)</w:t>
      </w:r>
      <w:r w:rsidR="00233886">
        <w:rPr>
          <w:rFonts w:ascii="Arial" w:eastAsia="Calibri" w:hAnsi="Arial" w:cs="Arial"/>
        </w:rPr>
        <w:t>.</w:t>
      </w:r>
      <w:r w:rsidR="00144566">
        <w:rPr>
          <w:rFonts w:ascii="Arial" w:eastAsia="Calibri" w:hAnsi="Arial" w:cs="Arial"/>
        </w:rPr>
        <w:t xml:space="preserve"> </w:t>
      </w:r>
    </w:p>
    <w:p w14:paraId="5B1DAF35" w14:textId="5CE144C0" w:rsidR="00C435F4" w:rsidRDefault="00915CFF" w:rsidP="006F5076">
      <w:pPr>
        <w:spacing w:line="257" w:lineRule="auto"/>
        <w:ind w:right="531"/>
        <w:rPr>
          <w:rFonts w:ascii="Arial" w:eastAsia="Calibri" w:hAnsi="Arial" w:cs="Arial"/>
        </w:rPr>
      </w:pPr>
      <w:r>
        <w:rPr>
          <w:rFonts w:ascii="Arial" w:hAnsi="Arial" w:cs="Arial"/>
        </w:rPr>
        <w:t xml:space="preserve">Montoya, </w:t>
      </w:r>
      <w:proofErr w:type="spellStart"/>
      <w:r>
        <w:rPr>
          <w:rFonts w:ascii="Arial" w:hAnsi="Arial" w:cs="Arial"/>
        </w:rPr>
        <w:t>Junger</w:t>
      </w:r>
      <w:proofErr w:type="spellEnd"/>
      <w:r>
        <w:rPr>
          <w:rFonts w:ascii="Arial" w:hAnsi="Arial" w:cs="Arial"/>
        </w:rPr>
        <w:t xml:space="preserve"> and </w:t>
      </w:r>
      <w:proofErr w:type="spellStart"/>
      <w:r>
        <w:rPr>
          <w:rFonts w:ascii="Arial" w:hAnsi="Arial" w:cs="Arial"/>
        </w:rPr>
        <w:t>Yfke</w:t>
      </w:r>
      <w:proofErr w:type="spellEnd"/>
      <w:r>
        <w:rPr>
          <w:rFonts w:ascii="Arial" w:hAnsi="Arial" w:cs="Arial"/>
        </w:rPr>
        <w:t xml:space="preserve"> (2016) </w:t>
      </w:r>
      <w:r w:rsidR="00F3467A" w:rsidRPr="00F3467A">
        <w:rPr>
          <w:rFonts w:ascii="Arial" w:hAnsi="Arial" w:cs="Arial"/>
        </w:rPr>
        <w:t>state th</w:t>
      </w:r>
      <w:r w:rsidR="00F3467A">
        <w:rPr>
          <w:rFonts w:ascii="Arial" w:hAnsi="Arial" w:cs="Arial"/>
        </w:rPr>
        <w:t>at</w:t>
      </w:r>
      <w:r w:rsidR="00F3467A">
        <w:t xml:space="preserve"> </w:t>
      </w:r>
      <w:r w:rsidR="003E19AA" w:rsidRPr="003E19AA">
        <w:rPr>
          <w:rFonts w:ascii="Arial" w:hAnsi="Arial" w:cs="Arial"/>
        </w:rPr>
        <w:t xml:space="preserve">surveillance strategies such as windows covering sight lines can increase the offenders </w:t>
      </w:r>
      <w:r w:rsidR="0047389A">
        <w:rPr>
          <w:rFonts w:ascii="Arial" w:hAnsi="Arial" w:cs="Arial"/>
        </w:rPr>
        <w:t>sense</w:t>
      </w:r>
      <w:r w:rsidR="003E19AA" w:rsidRPr="003E19AA">
        <w:rPr>
          <w:rFonts w:ascii="Arial" w:hAnsi="Arial" w:cs="Arial"/>
        </w:rPr>
        <w:t xml:space="preserve"> of being seen so the crime benefits are outweighed due to a higher level of risk of being caught or seen.</w:t>
      </w:r>
      <w:r>
        <w:rPr>
          <w:rFonts w:ascii="Arial" w:hAnsi="Arial" w:cs="Arial"/>
        </w:rPr>
        <w:t xml:space="preserve"> </w:t>
      </w:r>
      <w:proofErr w:type="spellStart"/>
      <w:r>
        <w:rPr>
          <w:rFonts w:ascii="Arial" w:hAnsi="Arial" w:cs="Arial"/>
        </w:rPr>
        <w:t>Seifi</w:t>
      </w:r>
      <w:proofErr w:type="spellEnd"/>
      <w:r>
        <w:rPr>
          <w:rFonts w:ascii="Arial" w:hAnsi="Arial" w:cs="Arial"/>
        </w:rPr>
        <w:t xml:space="preserve"> et al (2017)</w:t>
      </w:r>
      <w:r w:rsidR="00144566" w:rsidRPr="003E19AA">
        <w:rPr>
          <w:rFonts w:ascii="Arial" w:eastAsia="Calibri" w:hAnsi="Arial" w:cs="Arial"/>
        </w:rPr>
        <w:t xml:space="preserve"> further</w:t>
      </w:r>
      <w:r w:rsidR="00144566">
        <w:rPr>
          <w:rFonts w:ascii="Arial" w:eastAsia="Calibri" w:hAnsi="Arial" w:cs="Arial"/>
        </w:rPr>
        <w:t xml:space="preserve"> state that access control, </w:t>
      </w:r>
      <w:r w:rsidR="006065CB">
        <w:rPr>
          <w:rFonts w:ascii="Arial" w:eastAsia="Calibri" w:hAnsi="Arial" w:cs="Arial"/>
        </w:rPr>
        <w:t>territoriality</w:t>
      </w:r>
      <w:r w:rsidR="00144566">
        <w:rPr>
          <w:rFonts w:ascii="Arial" w:eastAsia="Calibri" w:hAnsi="Arial" w:cs="Arial"/>
        </w:rPr>
        <w:t xml:space="preserve"> and </w:t>
      </w:r>
      <w:r w:rsidR="006138E8">
        <w:rPr>
          <w:rFonts w:ascii="Arial" w:eastAsia="Calibri" w:hAnsi="Arial" w:cs="Arial"/>
        </w:rPr>
        <w:t>natural surveillance are effective</w:t>
      </w:r>
      <w:r>
        <w:rPr>
          <w:rFonts w:ascii="Arial" w:eastAsia="Calibri" w:hAnsi="Arial" w:cs="Arial"/>
        </w:rPr>
        <w:t xml:space="preserve"> at preventing burglaries</w:t>
      </w:r>
      <w:r w:rsidR="00E54289">
        <w:rPr>
          <w:rFonts w:ascii="Arial" w:eastAsia="Calibri" w:hAnsi="Arial" w:cs="Arial"/>
        </w:rPr>
        <w:t xml:space="preserve">. </w:t>
      </w:r>
      <w:r w:rsidR="007411BB">
        <w:rPr>
          <w:rFonts w:ascii="Arial" w:eastAsia="Calibri" w:hAnsi="Arial" w:cs="Arial"/>
        </w:rPr>
        <w:t>However, surveillance has been found to be more affective duri</w:t>
      </w:r>
      <w:r w:rsidR="00A6326C">
        <w:rPr>
          <w:rFonts w:ascii="Arial" w:eastAsia="Calibri" w:hAnsi="Arial" w:cs="Arial"/>
        </w:rPr>
        <w:t>ng the day</w:t>
      </w:r>
      <w:r w:rsidR="007411BB">
        <w:rPr>
          <w:rFonts w:ascii="Arial" w:eastAsia="Calibri" w:hAnsi="Arial" w:cs="Arial"/>
        </w:rPr>
        <w:t xml:space="preserve"> than the </w:t>
      </w:r>
      <w:proofErr w:type="gramStart"/>
      <w:r w:rsidR="007411BB">
        <w:rPr>
          <w:rFonts w:ascii="Arial" w:eastAsia="Calibri" w:hAnsi="Arial" w:cs="Arial"/>
        </w:rPr>
        <w:t>night</w:t>
      </w:r>
      <w:r>
        <w:rPr>
          <w:rFonts w:ascii="Arial" w:eastAsia="Calibri" w:hAnsi="Arial" w:cs="Arial"/>
        </w:rPr>
        <w:t xml:space="preserve"> which was noted</w:t>
      </w:r>
      <w:proofErr w:type="gramEnd"/>
      <w:r>
        <w:rPr>
          <w:rFonts w:ascii="Arial" w:eastAsia="Calibri" w:hAnsi="Arial" w:cs="Arial"/>
        </w:rPr>
        <w:t xml:space="preserve"> by Montoya, </w:t>
      </w:r>
      <w:proofErr w:type="spellStart"/>
      <w:r>
        <w:rPr>
          <w:rFonts w:ascii="Arial" w:eastAsia="Calibri" w:hAnsi="Arial" w:cs="Arial"/>
        </w:rPr>
        <w:t>Junger</w:t>
      </w:r>
      <w:proofErr w:type="spellEnd"/>
      <w:r>
        <w:rPr>
          <w:rFonts w:ascii="Arial" w:eastAsia="Calibri" w:hAnsi="Arial" w:cs="Arial"/>
        </w:rPr>
        <w:t xml:space="preserve"> and </w:t>
      </w:r>
      <w:proofErr w:type="spellStart"/>
      <w:r>
        <w:rPr>
          <w:rFonts w:ascii="Arial" w:eastAsia="Calibri" w:hAnsi="Arial" w:cs="Arial"/>
        </w:rPr>
        <w:t>Yfke</w:t>
      </w:r>
      <w:proofErr w:type="spellEnd"/>
      <w:r>
        <w:rPr>
          <w:rFonts w:ascii="Arial" w:eastAsia="Calibri" w:hAnsi="Arial" w:cs="Arial"/>
        </w:rPr>
        <w:t xml:space="preserve"> (2016)</w:t>
      </w:r>
      <w:r w:rsidR="007411BB">
        <w:rPr>
          <w:rFonts w:ascii="Arial" w:eastAsia="Calibri" w:hAnsi="Arial" w:cs="Arial"/>
        </w:rPr>
        <w:t>.</w:t>
      </w:r>
    </w:p>
    <w:p w14:paraId="112143C7" w14:textId="319443B2" w:rsidR="00C435F4" w:rsidRDefault="0019798A" w:rsidP="006F5076">
      <w:pPr>
        <w:spacing w:line="257" w:lineRule="auto"/>
        <w:ind w:right="531"/>
        <w:rPr>
          <w:rFonts w:ascii="Arial" w:eastAsia="Calibri" w:hAnsi="Arial" w:cs="Arial"/>
        </w:rPr>
      </w:pPr>
      <w:r>
        <w:rPr>
          <w:rFonts w:ascii="Arial" w:eastAsia="Calibri" w:hAnsi="Arial" w:cs="Arial"/>
        </w:rPr>
        <w:t>Cope and Blake (2006) who found Burglars committing burglaries during the daytime selected targets with low surveillance and good cover</w:t>
      </w:r>
      <w:r w:rsidR="00C435F4">
        <w:rPr>
          <w:rFonts w:ascii="Arial" w:eastAsia="Calibri" w:hAnsi="Arial" w:cs="Arial"/>
        </w:rPr>
        <w:t xml:space="preserve">. This meant that there was low urban surveillance with a low </w:t>
      </w:r>
      <w:r w:rsidR="00A6326C">
        <w:rPr>
          <w:rFonts w:ascii="Arial" w:eastAsia="Calibri" w:hAnsi="Arial" w:cs="Arial"/>
        </w:rPr>
        <w:t xml:space="preserve">number of neighbours. </w:t>
      </w:r>
      <w:proofErr w:type="gramStart"/>
      <w:r w:rsidR="00A6326C">
        <w:rPr>
          <w:rFonts w:ascii="Arial" w:eastAsia="Calibri" w:hAnsi="Arial" w:cs="Arial"/>
        </w:rPr>
        <w:t>Therefore</w:t>
      </w:r>
      <w:proofErr w:type="gramEnd"/>
      <w:r w:rsidR="00A6326C">
        <w:rPr>
          <w:rFonts w:ascii="Arial" w:eastAsia="Calibri" w:hAnsi="Arial" w:cs="Arial"/>
        </w:rPr>
        <w:t xml:space="preserve"> detached and semi-detached</w:t>
      </w:r>
      <w:r>
        <w:rPr>
          <w:rFonts w:ascii="Arial" w:eastAsia="Calibri" w:hAnsi="Arial" w:cs="Arial"/>
        </w:rPr>
        <w:t xml:space="preserve"> properties</w:t>
      </w:r>
      <w:r w:rsidR="00A6326C">
        <w:rPr>
          <w:rFonts w:ascii="Arial" w:eastAsia="Calibri" w:hAnsi="Arial" w:cs="Arial"/>
        </w:rPr>
        <w:t xml:space="preserve"> are targeted more. However, higher density areas such as terraced areas </w:t>
      </w:r>
      <w:proofErr w:type="gramStart"/>
      <w:r w:rsidR="00A6326C">
        <w:rPr>
          <w:rFonts w:ascii="Arial" w:eastAsia="Calibri" w:hAnsi="Arial" w:cs="Arial"/>
        </w:rPr>
        <w:t>were targeted</w:t>
      </w:r>
      <w:proofErr w:type="gramEnd"/>
      <w:r w:rsidR="00A6326C">
        <w:rPr>
          <w:rFonts w:ascii="Arial" w:eastAsia="Calibri" w:hAnsi="Arial" w:cs="Arial"/>
        </w:rPr>
        <w:t xml:space="preserve"> more during the night. Therefore</w:t>
      </w:r>
      <w:r w:rsidR="00915CFF">
        <w:rPr>
          <w:rFonts w:ascii="Arial" w:eastAsia="Calibri" w:hAnsi="Arial" w:cs="Arial"/>
        </w:rPr>
        <w:t>,</w:t>
      </w:r>
      <w:r>
        <w:rPr>
          <w:rFonts w:ascii="Arial" w:eastAsia="Calibri" w:hAnsi="Arial" w:cs="Arial"/>
        </w:rPr>
        <w:t xml:space="preserve"> further research needs</w:t>
      </w:r>
      <w:r w:rsidR="00A6326C">
        <w:rPr>
          <w:rFonts w:ascii="Arial" w:eastAsia="Calibri" w:hAnsi="Arial" w:cs="Arial"/>
        </w:rPr>
        <w:t xml:space="preserve"> to </w:t>
      </w:r>
      <w:proofErr w:type="gramStart"/>
      <w:r w:rsidR="00A6326C">
        <w:rPr>
          <w:rFonts w:ascii="Arial" w:eastAsia="Calibri" w:hAnsi="Arial" w:cs="Arial"/>
        </w:rPr>
        <w:t>be conducted</w:t>
      </w:r>
      <w:proofErr w:type="gramEnd"/>
      <w:r w:rsidR="00A6326C">
        <w:rPr>
          <w:rFonts w:ascii="Arial" w:eastAsia="Calibri" w:hAnsi="Arial" w:cs="Arial"/>
        </w:rPr>
        <w:t xml:space="preserve"> into Surveillance in the day and night as preventative measures in the day will potentially be an advantage to an offender during the night. </w:t>
      </w:r>
    </w:p>
    <w:p w14:paraId="3E946352" w14:textId="32E3F634" w:rsidR="0042622B" w:rsidRDefault="0042622B" w:rsidP="001C0666">
      <w:pPr>
        <w:spacing w:line="257" w:lineRule="auto"/>
        <w:ind w:right="531"/>
        <w:rPr>
          <w:rFonts w:ascii="Arial" w:eastAsia="Calibri" w:hAnsi="Arial" w:cs="Arial"/>
        </w:rPr>
      </w:pPr>
      <w:r>
        <w:rPr>
          <w:rFonts w:ascii="Arial" w:eastAsia="Calibri" w:hAnsi="Arial" w:cs="Arial"/>
        </w:rPr>
        <w:t xml:space="preserve">A project by Newman (1972) oversaw a </w:t>
      </w:r>
      <w:r w:rsidR="0019798A">
        <w:rPr>
          <w:rFonts w:ascii="Arial" w:eastAsia="Calibri" w:hAnsi="Arial" w:cs="Arial"/>
        </w:rPr>
        <w:t>low-income</w:t>
      </w:r>
      <w:r>
        <w:rPr>
          <w:rFonts w:ascii="Arial" w:eastAsia="Calibri" w:hAnsi="Arial" w:cs="Arial"/>
        </w:rPr>
        <w:t xml:space="preserve"> housing renovation in New York. The area assigned public space to families with fencing, reducing pedestrian routes and improved lighting along the paths.</w:t>
      </w:r>
      <w:r w:rsidR="00950CB8">
        <w:rPr>
          <w:rFonts w:ascii="Arial" w:eastAsia="Calibri" w:hAnsi="Arial" w:cs="Arial"/>
        </w:rPr>
        <w:t xml:space="preserve"> These improvements improved surveillance, and physical security with fencing. This project implemented many aspects of CPTED.</w:t>
      </w:r>
      <w:r>
        <w:rPr>
          <w:rFonts w:ascii="Arial" w:eastAsia="Calibri" w:hAnsi="Arial" w:cs="Arial"/>
        </w:rPr>
        <w:t xml:space="preserve"> This improved the projects image encouraging personal ownership. Pride within the community</w:t>
      </w:r>
      <w:r w:rsidR="00950CB8">
        <w:rPr>
          <w:rFonts w:ascii="Arial" w:eastAsia="Calibri" w:hAnsi="Arial" w:cs="Arial"/>
        </w:rPr>
        <w:t xml:space="preserve"> </w:t>
      </w:r>
      <w:proofErr w:type="gramStart"/>
      <w:r w:rsidR="00950CB8">
        <w:rPr>
          <w:rFonts w:ascii="Arial" w:eastAsia="Calibri" w:hAnsi="Arial" w:cs="Arial"/>
        </w:rPr>
        <w:t>was</w:t>
      </w:r>
      <w:r>
        <w:rPr>
          <w:rFonts w:ascii="Arial" w:eastAsia="Calibri" w:hAnsi="Arial" w:cs="Arial"/>
        </w:rPr>
        <w:t xml:space="preserve"> also seen</w:t>
      </w:r>
      <w:proofErr w:type="gramEnd"/>
      <w:r>
        <w:rPr>
          <w:rFonts w:ascii="Arial" w:eastAsia="Calibri" w:hAnsi="Arial" w:cs="Arial"/>
        </w:rPr>
        <w:t xml:space="preserve"> in terms of </w:t>
      </w:r>
      <w:r w:rsidR="00B22514">
        <w:rPr>
          <w:rFonts w:ascii="Arial" w:eastAsia="Calibri" w:hAnsi="Arial" w:cs="Arial"/>
        </w:rPr>
        <w:t xml:space="preserve">management and </w:t>
      </w:r>
      <w:r>
        <w:rPr>
          <w:rFonts w:ascii="Arial" w:eastAsia="Calibri" w:hAnsi="Arial" w:cs="Arial"/>
        </w:rPr>
        <w:t xml:space="preserve">maintenance within the community </w:t>
      </w:r>
      <w:r w:rsidR="00950CB8">
        <w:rPr>
          <w:rFonts w:ascii="Arial" w:eastAsia="Calibri" w:hAnsi="Arial" w:cs="Arial"/>
        </w:rPr>
        <w:t>where residents took care of their surroundings such as sweeping the streets</w:t>
      </w:r>
      <w:r w:rsidR="00B22514">
        <w:rPr>
          <w:rFonts w:ascii="Arial" w:eastAsia="Calibri" w:hAnsi="Arial" w:cs="Arial"/>
        </w:rPr>
        <w:t xml:space="preserve"> this showed the wider community that the area was cared for</w:t>
      </w:r>
      <w:r w:rsidR="00950CB8">
        <w:rPr>
          <w:rFonts w:ascii="Arial" w:eastAsia="Calibri" w:hAnsi="Arial" w:cs="Arial"/>
        </w:rPr>
        <w:t>. The changes found a significant drop</w:t>
      </w:r>
      <w:r w:rsidR="0047389A">
        <w:rPr>
          <w:rFonts w:ascii="Arial" w:eastAsia="Calibri" w:hAnsi="Arial" w:cs="Arial"/>
        </w:rPr>
        <w:t xml:space="preserve"> </w:t>
      </w:r>
      <w:r w:rsidR="00950CB8">
        <w:rPr>
          <w:rFonts w:ascii="Arial" w:eastAsia="Calibri" w:hAnsi="Arial" w:cs="Arial"/>
        </w:rPr>
        <w:t xml:space="preserve">in </w:t>
      </w:r>
      <w:r>
        <w:rPr>
          <w:rFonts w:ascii="Arial" w:eastAsia="Calibri" w:hAnsi="Arial" w:cs="Arial"/>
        </w:rPr>
        <w:t xml:space="preserve">serious crimes including assault, burglary and robbery </w:t>
      </w:r>
      <w:r w:rsidR="00950CB8">
        <w:rPr>
          <w:rFonts w:ascii="Arial" w:eastAsia="Calibri" w:hAnsi="Arial" w:cs="Arial"/>
        </w:rPr>
        <w:t xml:space="preserve">which </w:t>
      </w:r>
      <w:r>
        <w:rPr>
          <w:rFonts w:ascii="Arial" w:eastAsia="Calibri" w:hAnsi="Arial" w:cs="Arial"/>
        </w:rPr>
        <w:t>dropped by up to 60%.</w:t>
      </w:r>
      <w:r w:rsidR="00950CB8">
        <w:rPr>
          <w:rFonts w:ascii="Arial" w:eastAsia="Calibri" w:hAnsi="Arial" w:cs="Arial"/>
        </w:rPr>
        <w:t xml:space="preserve"> </w:t>
      </w:r>
    </w:p>
    <w:p w14:paraId="196BD0F4" w14:textId="6EF180C2" w:rsidR="007411BB" w:rsidRPr="007411BB" w:rsidRDefault="00915CFF" w:rsidP="001C0666">
      <w:pPr>
        <w:spacing w:line="257" w:lineRule="auto"/>
        <w:ind w:right="531"/>
      </w:pPr>
      <w:r>
        <w:rPr>
          <w:rFonts w:ascii="Arial" w:eastAsia="Calibri" w:hAnsi="Arial" w:cs="Arial"/>
        </w:rPr>
        <w:t xml:space="preserve">Armitage (2018) </w:t>
      </w:r>
      <w:r w:rsidR="0019798A">
        <w:rPr>
          <w:rFonts w:ascii="Arial" w:eastAsia="Calibri" w:hAnsi="Arial" w:cs="Arial"/>
        </w:rPr>
        <w:t>a</w:t>
      </w:r>
      <w:r w:rsidR="007411BB">
        <w:rPr>
          <w:rFonts w:ascii="Arial" w:eastAsia="Calibri" w:hAnsi="Arial" w:cs="Arial"/>
        </w:rPr>
        <w:t xml:space="preserve">lso determined through her study that surveillance and physical security are clear deterrents in the prevention of burglaries. Whereas maintenance along with defensible space </w:t>
      </w:r>
      <w:proofErr w:type="gramStart"/>
      <w:r w:rsidR="007411BB">
        <w:rPr>
          <w:rFonts w:ascii="Arial" w:eastAsia="Calibri" w:hAnsi="Arial" w:cs="Arial"/>
        </w:rPr>
        <w:t>is not considered</w:t>
      </w:r>
      <w:proofErr w:type="gramEnd"/>
      <w:r w:rsidR="007411BB">
        <w:rPr>
          <w:rFonts w:ascii="Arial" w:eastAsia="Calibri" w:hAnsi="Arial" w:cs="Arial"/>
        </w:rPr>
        <w:t xml:space="preserve"> as important when offenders are deciding on locations.   </w:t>
      </w:r>
    </w:p>
    <w:p w14:paraId="2913EF0F" w14:textId="41E57C47" w:rsidR="00DB0F9F" w:rsidRPr="00DB0F9F" w:rsidRDefault="006622A4" w:rsidP="00DB0F9F">
      <w:pPr>
        <w:spacing w:line="257" w:lineRule="auto"/>
        <w:ind w:right="531"/>
        <w:rPr>
          <w:rFonts w:ascii="Arial" w:hAnsi="Arial" w:cs="Arial"/>
        </w:rPr>
      </w:pPr>
      <w:r>
        <w:rPr>
          <w:rFonts w:ascii="Arial" w:eastAsia="Calibri" w:hAnsi="Arial" w:cs="Arial"/>
        </w:rPr>
        <w:t xml:space="preserve">CPTED </w:t>
      </w:r>
      <w:proofErr w:type="gramStart"/>
      <w:r>
        <w:rPr>
          <w:rFonts w:ascii="Arial" w:eastAsia="Calibri" w:hAnsi="Arial" w:cs="Arial"/>
        </w:rPr>
        <w:t>has been shown</w:t>
      </w:r>
      <w:proofErr w:type="gramEnd"/>
      <w:r>
        <w:rPr>
          <w:rFonts w:ascii="Arial" w:eastAsia="Calibri" w:hAnsi="Arial" w:cs="Arial"/>
        </w:rPr>
        <w:t xml:space="preserve"> to have a positive effect on the prevention of </w:t>
      </w:r>
      <w:r w:rsidR="00DB0F9F">
        <w:rPr>
          <w:rFonts w:ascii="Arial" w:eastAsia="Calibri" w:hAnsi="Arial" w:cs="Arial"/>
        </w:rPr>
        <w:t xml:space="preserve">opportunity for </w:t>
      </w:r>
      <w:r>
        <w:rPr>
          <w:rFonts w:ascii="Arial" w:eastAsia="Calibri" w:hAnsi="Arial" w:cs="Arial"/>
        </w:rPr>
        <w:t xml:space="preserve">crime and more specifically burglaries. CPTED has should be widespread throughout the initial design process in the development of urban areas. Areas such as architecture, Local Authorities and the Police should work together to develop safer urban areas and housing communities. </w:t>
      </w:r>
      <w:r w:rsidRPr="00DB0F9F">
        <w:rPr>
          <w:rFonts w:ascii="Arial" w:eastAsia="Calibri" w:hAnsi="Arial" w:cs="Arial"/>
        </w:rPr>
        <w:t>However</w:t>
      </w:r>
      <w:r w:rsidR="0019798A">
        <w:rPr>
          <w:rFonts w:ascii="Arial" w:eastAsia="Calibri" w:hAnsi="Arial" w:cs="Arial"/>
        </w:rPr>
        <w:t>,</w:t>
      </w:r>
      <w:r w:rsidRPr="00DB0F9F">
        <w:rPr>
          <w:rFonts w:ascii="Arial" w:eastAsia="Calibri" w:hAnsi="Arial" w:cs="Arial"/>
        </w:rPr>
        <w:t xml:space="preserve"> the measurement of CPTED measures has received criticism</w:t>
      </w:r>
      <w:r w:rsidR="00DB0F9F" w:rsidRPr="00DB0F9F">
        <w:rPr>
          <w:rFonts w:ascii="Arial" w:eastAsia="Calibri" w:hAnsi="Arial" w:cs="Arial"/>
        </w:rPr>
        <w:t xml:space="preserve"> as</w:t>
      </w:r>
      <w:r w:rsidR="009E1709">
        <w:rPr>
          <w:rFonts w:ascii="Arial" w:eastAsia="Calibri" w:hAnsi="Arial" w:cs="Arial"/>
        </w:rPr>
        <w:t xml:space="preserve"> </w:t>
      </w:r>
      <w:proofErr w:type="spellStart"/>
      <w:r w:rsidR="009E1709">
        <w:rPr>
          <w:rFonts w:ascii="Arial" w:eastAsia="Calibri" w:hAnsi="Arial" w:cs="Arial"/>
        </w:rPr>
        <w:t>Mazbali</w:t>
      </w:r>
      <w:proofErr w:type="spellEnd"/>
      <w:r w:rsidR="009E1709">
        <w:rPr>
          <w:rFonts w:ascii="Arial" w:eastAsia="Calibri" w:hAnsi="Arial" w:cs="Arial"/>
        </w:rPr>
        <w:t xml:space="preserve"> et al (2016)</w:t>
      </w:r>
      <w:r w:rsidR="00DB0F9F" w:rsidRPr="00DB0F9F">
        <w:rPr>
          <w:rFonts w:ascii="Arial" w:hAnsi="Arial" w:cs="Arial"/>
        </w:rPr>
        <w:t xml:space="preserve"> state that inconsistent results in measuring CPTED outcomes could be due to inconsistent measures. Therefore, there is a need to develop assessment instruments that </w:t>
      </w:r>
      <w:proofErr w:type="gramStart"/>
      <w:r w:rsidR="00DB0F9F" w:rsidRPr="00DB0F9F">
        <w:rPr>
          <w:rFonts w:ascii="Arial" w:hAnsi="Arial" w:cs="Arial"/>
        </w:rPr>
        <w:t>can be used</w:t>
      </w:r>
      <w:proofErr w:type="gramEnd"/>
      <w:r w:rsidR="00DB0F9F" w:rsidRPr="00DB0F9F">
        <w:rPr>
          <w:rFonts w:ascii="Arial" w:hAnsi="Arial" w:cs="Arial"/>
        </w:rPr>
        <w:t xml:space="preserve"> in broader settings to measure CPTED effectiveness affectively. </w:t>
      </w:r>
    </w:p>
    <w:p w14:paraId="2CA77664" w14:textId="150A1C17" w:rsidR="006622A4" w:rsidRDefault="00D442DD" w:rsidP="006F5076">
      <w:pPr>
        <w:spacing w:line="257" w:lineRule="auto"/>
        <w:ind w:right="531"/>
        <w:rPr>
          <w:rFonts w:ascii="Arial" w:eastAsia="Calibri" w:hAnsi="Arial" w:cs="Arial"/>
        </w:rPr>
      </w:pPr>
      <w:r>
        <w:rPr>
          <w:rFonts w:ascii="Arial" w:eastAsia="Calibri" w:hAnsi="Arial" w:cs="Arial"/>
        </w:rPr>
        <w:t>988</w:t>
      </w:r>
    </w:p>
    <w:p w14:paraId="0F80212B" w14:textId="668820EA" w:rsidR="00356E64" w:rsidRPr="00356E64" w:rsidRDefault="00356E64" w:rsidP="00356E64">
      <w:pPr>
        <w:spacing w:line="257" w:lineRule="auto"/>
        <w:ind w:right="531"/>
        <w:rPr>
          <w:rFonts w:ascii="Arial" w:eastAsia="Calibri" w:hAnsi="Arial" w:cs="Arial"/>
          <w:b/>
        </w:rPr>
      </w:pPr>
    </w:p>
    <w:p w14:paraId="2D1D97E0" w14:textId="77777777" w:rsidR="00614AD7" w:rsidRPr="00356E64" w:rsidRDefault="00614AD7" w:rsidP="00C46BFB">
      <w:pPr>
        <w:spacing w:line="257" w:lineRule="auto"/>
        <w:ind w:right="531"/>
        <w:rPr>
          <w:rFonts w:ascii="Arial" w:eastAsia="Calibri" w:hAnsi="Arial" w:cs="Arial"/>
          <w:b/>
        </w:rPr>
      </w:pPr>
    </w:p>
    <w:p w14:paraId="63582B8A" w14:textId="77777777" w:rsidR="00C46BFB" w:rsidRDefault="00C46BFB" w:rsidP="00C46BFB">
      <w:pPr>
        <w:spacing w:line="257" w:lineRule="auto"/>
        <w:ind w:right="531"/>
        <w:rPr>
          <w:rFonts w:ascii="Arial" w:hAnsi="Arial" w:cs="Arial"/>
          <w:b/>
          <w:bCs/>
        </w:rPr>
      </w:pPr>
    </w:p>
    <w:p w14:paraId="1AF70A7E" w14:textId="77777777" w:rsidR="005D5D63" w:rsidRDefault="005D5D63" w:rsidP="005D5D63">
      <w:pPr>
        <w:spacing w:line="257" w:lineRule="auto"/>
        <w:ind w:right="531"/>
        <w:rPr>
          <w:rFonts w:ascii="Arial" w:eastAsia="Calibri" w:hAnsi="Arial" w:cs="Arial"/>
        </w:rPr>
      </w:pPr>
    </w:p>
    <w:p w14:paraId="125A433E" w14:textId="77777777" w:rsidR="005D5D63" w:rsidRDefault="005D5D63" w:rsidP="005D5D63">
      <w:pPr>
        <w:spacing w:line="257" w:lineRule="auto"/>
        <w:ind w:right="531"/>
        <w:rPr>
          <w:rFonts w:ascii="Arial" w:eastAsia="Calibri" w:hAnsi="Arial" w:cs="Arial"/>
        </w:rPr>
      </w:pPr>
    </w:p>
    <w:p w14:paraId="2BD24F3B" w14:textId="77777777" w:rsidR="005D5D63" w:rsidRDefault="005D5D63" w:rsidP="005D5D63">
      <w:pPr>
        <w:spacing w:line="257" w:lineRule="auto"/>
        <w:ind w:right="531"/>
        <w:rPr>
          <w:rFonts w:ascii="Arial" w:eastAsia="Calibri" w:hAnsi="Arial" w:cs="Arial"/>
        </w:rPr>
      </w:pPr>
    </w:p>
    <w:p w14:paraId="3E365CA1" w14:textId="77777777" w:rsidR="005D5D63" w:rsidRPr="005D5D63" w:rsidRDefault="005D5D63" w:rsidP="005D5D63">
      <w:pPr>
        <w:spacing w:line="257" w:lineRule="auto"/>
        <w:ind w:right="531"/>
        <w:rPr>
          <w:rFonts w:ascii="Arial" w:eastAsia="Calibri" w:hAnsi="Arial" w:cs="Arial"/>
          <w:b/>
          <w:u w:val="single"/>
        </w:rPr>
      </w:pPr>
      <w:r>
        <w:rPr>
          <w:rFonts w:ascii="Arial" w:eastAsia="Calibri" w:hAnsi="Arial" w:cs="Arial"/>
          <w:b/>
          <w:u w:val="single"/>
        </w:rPr>
        <w:t>Bibliography</w:t>
      </w:r>
    </w:p>
    <w:p w14:paraId="0020924B" w14:textId="77777777" w:rsidR="008D4179" w:rsidRDefault="008D4179" w:rsidP="008D4179">
      <w:pPr>
        <w:pStyle w:val="Bibliography"/>
        <w:ind w:left="720" w:hanging="720"/>
        <w:rPr>
          <w:noProof/>
          <w:sz w:val="24"/>
          <w:szCs w:val="24"/>
        </w:rPr>
      </w:pPr>
      <w:r>
        <w:rPr>
          <w:b/>
          <w:u w:val="single"/>
        </w:rPr>
        <w:fldChar w:fldCharType="begin"/>
      </w:r>
      <w:r>
        <w:rPr>
          <w:b/>
          <w:u w:val="single"/>
        </w:rPr>
        <w:instrText xml:space="preserve"> BIBLIOGRAPHY  \l 2057 </w:instrText>
      </w:r>
      <w:r>
        <w:rPr>
          <w:b/>
          <w:u w:val="single"/>
        </w:rPr>
        <w:fldChar w:fldCharType="separate"/>
      </w:r>
      <w:r>
        <w:rPr>
          <w:noProof/>
        </w:rPr>
        <w:t xml:space="preserve">Allen, D. K., Karanasios, S., &amp; Norman, A. (2014). Information sharing and interoperability: the case of major incident management. </w:t>
      </w:r>
      <w:r>
        <w:rPr>
          <w:i/>
          <w:iCs/>
          <w:noProof/>
        </w:rPr>
        <w:t>European Journal of Information Systems</w:t>
      </w:r>
      <w:r>
        <w:rPr>
          <w:noProof/>
        </w:rPr>
        <w:t>, 418-432.</w:t>
      </w:r>
    </w:p>
    <w:p w14:paraId="7C98F28D" w14:textId="77777777" w:rsidR="008D4179" w:rsidRDefault="008D4179" w:rsidP="008D4179">
      <w:pPr>
        <w:pStyle w:val="Bibliography"/>
        <w:ind w:left="720" w:hanging="720"/>
        <w:rPr>
          <w:noProof/>
        </w:rPr>
      </w:pPr>
      <w:r>
        <w:rPr>
          <w:noProof/>
        </w:rPr>
        <w:t xml:space="preserve">Amaranto, E., Steinberg, J., Castellano, C., &amp; Mitchell, R. (2003). Police Stress Interventions. </w:t>
      </w:r>
      <w:r>
        <w:rPr>
          <w:i/>
          <w:iCs/>
          <w:noProof/>
        </w:rPr>
        <w:t>Brief Treatment and Stress Interventions</w:t>
      </w:r>
      <w:r>
        <w:rPr>
          <w:noProof/>
        </w:rPr>
        <w:t>, 47-56.</w:t>
      </w:r>
    </w:p>
    <w:p w14:paraId="129E0AFB" w14:textId="77777777" w:rsidR="008D4179" w:rsidRDefault="008D4179" w:rsidP="008D4179">
      <w:pPr>
        <w:pStyle w:val="Bibliography"/>
        <w:ind w:left="720" w:hanging="720"/>
        <w:rPr>
          <w:noProof/>
        </w:rPr>
      </w:pPr>
      <w:r>
        <w:rPr>
          <w:noProof/>
        </w:rPr>
        <w:t xml:space="preserve">Andrews, L., &amp; Watson, L. (2017). The Effect of a Trauma Risk Management (TRiM) Program on Stigma and Barriers to Help-Seeking in the Police. </w:t>
      </w:r>
      <w:r>
        <w:rPr>
          <w:i/>
          <w:iCs/>
          <w:noProof/>
        </w:rPr>
        <w:t>International Journal of Stress Managemetn</w:t>
      </w:r>
      <w:r>
        <w:rPr>
          <w:noProof/>
        </w:rPr>
        <w:t>, 348-356.</w:t>
      </w:r>
    </w:p>
    <w:p w14:paraId="5417F581" w14:textId="77777777" w:rsidR="008D4179" w:rsidRDefault="008D4179" w:rsidP="008D4179">
      <w:pPr>
        <w:pStyle w:val="Bibliography"/>
        <w:ind w:left="720" w:hanging="720"/>
        <w:rPr>
          <w:noProof/>
        </w:rPr>
      </w:pPr>
      <w:r>
        <w:rPr>
          <w:noProof/>
        </w:rPr>
        <w:t xml:space="preserve">Armitage, R. (2018). Burglars Take on Crime Prevention Through Environmental Design (CPTED): Reconsidering the Relevance from an Offender Perspective . </w:t>
      </w:r>
      <w:r>
        <w:rPr>
          <w:i/>
          <w:iCs/>
          <w:noProof/>
        </w:rPr>
        <w:t>Security Journal</w:t>
      </w:r>
      <w:r>
        <w:rPr>
          <w:noProof/>
        </w:rPr>
        <w:t>, 285-304.</w:t>
      </w:r>
    </w:p>
    <w:p w14:paraId="36324A27" w14:textId="77777777" w:rsidR="008D4179" w:rsidRDefault="008D4179" w:rsidP="008D4179">
      <w:pPr>
        <w:pStyle w:val="Bibliography"/>
        <w:ind w:left="720" w:hanging="720"/>
        <w:rPr>
          <w:noProof/>
        </w:rPr>
      </w:pPr>
      <w:r>
        <w:rPr>
          <w:noProof/>
        </w:rPr>
        <w:t xml:space="preserve">Armitage, R., &amp; Monchuk, L. (2011). Sustaining the crime reduction impact of designing out crime: Re-evaluating the secured by design scheme 10 years on. </w:t>
      </w:r>
      <w:r>
        <w:rPr>
          <w:i/>
          <w:iCs/>
          <w:noProof/>
        </w:rPr>
        <w:t>Security Journal</w:t>
      </w:r>
      <w:r>
        <w:rPr>
          <w:noProof/>
        </w:rPr>
        <w:t>, 320-343.</w:t>
      </w:r>
    </w:p>
    <w:p w14:paraId="42539069" w14:textId="77777777" w:rsidR="008D4179" w:rsidRDefault="008D4179" w:rsidP="008D4179">
      <w:pPr>
        <w:pStyle w:val="Bibliography"/>
        <w:ind w:left="720" w:hanging="720"/>
        <w:rPr>
          <w:noProof/>
        </w:rPr>
      </w:pPr>
      <w:r>
        <w:rPr>
          <w:noProof/>
        </w:rPr>
        <w:t xml:space="preserve">Aspland, D. (2012). The Other Side of “Big Brother”: CCTV Surveillance and Intelligence Gathering by Private Police. </w:t>
      </w:r>
      <w:r>
        <w:rPr>
          <w:i/>
          <w:iCs/>
          <w:noProof/>
        </w:rPr>
        <w:t>Surveillance and Security</w:t>
      </w:r>
      <w:r>
        <w:rPr>
          <w:noProof/>
        </w:rPr>
        <w:t>, 1-24.</w:t>
      </w:r>
    </w:p>
    <w:p w14:paraId="680361B1" w14:textId="77777777" w:rsidR="008D4179" w:rsidRDefault="008D4179" w:rsidP="008D4179">
      <w:pPr>
        <w:pStyle w:val="Bibliography"/>
        <w:ind w:left="720" w:hanging="720"/>
        <w:rPr>
          <w:noProof/>
        </w:rPr>
      </w:pPr>
      <w:bookmarkStart w:id="0" w:name="_GoBack"/>
      <w:bookmarkEnd w:id="0"/>
      <w:r>
        <w:rPr>
          <w:noProof/>
        </w:rPr>
        <w:t xml:space="preserve">Beckley, A. (2013). Intelligence: A Risk too Far or 'DIgnity and Justice for all of us?'. </w:t>
      </w:r>
      <w:r>
        <w:rPr>
          <w:i/>
          <w:iCs/>
          <w:noProof/>
        </w:rPr>
        <w:t>Salas Journal</w:t>
      </w:r>
      <w:r>
        <w:rPr>
          <w:noProof/>
        </w:rPr>
        <w:t>, 52-72.</w:t>
      </w:r>
    </w:p>
    <w:p w14:paraId="64C7A5E8" w14:textId="77777777" w:rsidR="008D4179" w:rsidRDefault="008D4179" w:rsidP="008D4179">
      <w:pPr>
        <w:pStyle w:val="Bibliography"/>
        <w:ind w:left="720" w:hanging="720"/>
        <w:rPr>
          <w:noProof/>
        </w:rPr>
      </w:pPr>
      <w:r>
        <w:rPr>
          <w:noProof/>
        </w:rPr>
        <w:t xml:space="preserve">Blaskovits, B., &amp; Bennell, C. (2020). Exploring the Potential Impact of Body Worn Cameras on Memory in Officer-Involved Critical Incidents: a Literature Review. </w:t>
      </w:r>
      <w:r>
        <w:rPr>
          <w:i/>
          <w:iCs/>
          <w:noProof/>
        </w:rPr>
        <w:t>Journal of Police and Criminal Psychology</w:t>
      </w:r>
      <w:r>
        <w:rPr>
          <w:noProof/>
        </w:rPr>
        <w:t>, 251-262.</w:t>
      </w:r>
    </w:p>
    <w:p w14:paraId="5A34909E" w14:textId="77777777" w:rsidR="008D4179" w:rsidRDefault="008D4179" w:rsidP="008D4179">
      <w:pPr>
        <w:pStyle w:val="Bibliography"/>
        <w:ind w:left="720" w:hanging="720"/>
        <w:rPr>
          <w:noProof/>
        </w:rPr>
      </w:pPr>
      <w:r>
        <w:rPr>
          <w:noProof/>
        </w:rPr>
        <w:t xml:space="preserve">Bloss, W. P. (2009). Transforming US Police Surveillance in a new Privacy Paradigm. </w:t>
      </w:r>
      <w:r>
        <w:rPr>
          <w:i/>
          <w:iCs/>
          <w:noProof/>
        </w:rPr>
        <w:t>Police Practice and Research: An International Journal</w:t>
      </w:r>
      <w:r>
        <w:rPr>
          <w:noProof/>
        </w:rPr>
        <w:t>, 225-238.</w:t>
      </w:r>
    </w:p>
    <w:p w14:paraId="2D9CE759" w14:textId="77777777" w:rsidR="008D4179" w:rsidRDefault="008D4179" w:rsidP="008D4179">
      <w:pPr>
        <w:pStyle w:val="Bibliography"/>
        <w:ind w:left="720" w:hanging="720"/>
        <w:rPr>
          <w:noProof/>
        </w:rPr>
      </w:pPr>
      <w:r>
        <w:rPr>
          <w:noProof/>
        </w:rPr>
        <w:t xml:space="preserve">Bradford, B., Quintin, P., Myhill, A., &amp; Porter, G. (2014). Why do 'the law' comply? Procedural justice, group identification and officer motivation in police organisations. </w:t>
      </w:r>
      <w:r>
        <w:rPr>
          <w:i/>
          <w:iCs/>
          <w:noProof/>
        </w:rPr>
        <w:t>European Journal of Criminology</w:t>
      </w:r>
      <w:r>
        <w:rPr>
          <w:noProof/>
        </w:rPr>
        <w:t>, 110-131.</w:t>
      </w:r>
    </w:p>
    <w:p w14:paraId="77641506" w14:textId="77777777" w:rsidR="008D4179" w:rsidRDefault="008D4179" w:rsidP="008D4179">
      <w:pPr>
        <w:pStyle w:val="Bibliography"/>
        <w:ind w:left="720" w:hanging="720"/>
        <w:rPr>
          <w:noProof/>
        </w:rPr>
      </w:pPr>
      <w:r>
        <w:rPr>
          <w:noProof/>
        </w:rPr>
        <w:t xml:space="preserve">Brown, O., Power , N., &amp; Conchie, S. M. (2021). Communication and coordination across event phases: A multi-team system emergency response. </w:t>
      </w:r>
      <w:r>
        <w:rPr>
          <w:i/>
          <w:iCs/>
          <w:noProof/>
        </w:rPr>
        <w:t>Journal of Occupational and Organizational Psychology</w:t>
      </w:r>
      <w:r>
        <w:rPr>
          <w:noProof/>
        </w:rPr>
        <w:t>, 591-615.</w:t>
      </w:r>
    </w:p>
    <w:p w14:paraId="55878343" w14:textId="77777777" w:rsidR="008D4179" w:rsidRDefault="008D4179" w:rsidP="008D4179">
      <w:pPr>
        <w:pStyle w:val="Bibliography"/>
        <w:ind w:left="720" w:hanging="720"/>
        <w:rPr>
          <w:noProof/>
        </w:rPr>
      </w:pPr>
      <w:r>
        <w:rPr>
          <w:noProof/>
        </w:rPr>
        <w:t xml:space="preserve">Carlier, I. V., Lamberts, R. D., &amp; Gersons, B. P. (2000). The dimensionality of trauma: a multidimensional scaling comparison of police officers with and without posttraumatic stress disorder. </w:t>
      </w:r>
      <w:r>
        <w:rPr>
          <w:i/>
          <w:iCs/>
          <w:noProof/>
        </w:rPr>
        <w:t>Psychiatric Research</w:t>
      </w:r>
      <w:r>
        <w:rPr>
          <w:noProof/>
        </w:rPr>
        <w:t>, 29-39.</w:t>
      </w:r>
    </w:p>
    <w:p w14:paraId="4AC37363" w14:textId="77777777" w:rsidR="008D4179" w:rsidRDefault="008D4179" w:rsidP="008D4179">
      <w:pPr>
        <w:pStyle w:val="Bibliography"/>
        <w:ind w:left="720" w:hanging="720"/>
        <w:rPr>
          <w:noProof/>
        </w:rPr>
      </w:pPr>
      <w:r>
        <w:rPr>
          <w:noProof/>
        </w:rPr>
        <w:t xml:space="preserve">Chekroud, S. R., Gueorguieva, R., Zheutlin, A. B., Paulus, M., Krumholz, H. M., Krystal, J. H., &amp; Chekroud, A. M. (2018). Association between physical exercise and mental health in 1·2 million individuals in the USA between 2011 and 2015: A Cross-Sectional Study. </w:t>
      </w:r>
      <w:r>
        <w:rPr>
          <w:i/>
          <w:iCs/>
          <w:noProof/>
        </w:rPr>
        <w:t>The Lancet</w:t>
      </w:r>
      <w:r>
        <w:rPr>
          <w:noProof/>
        </w:rPr>
        <w:t>, 739-746.</w:t>
      </w:r>
    </w:p>
    <w:p w14:paraId="472E72D5" w14:textId="77777777" w:rsidR="008D4179" w:rsidRDefault="008D4179" w:rsidP="008D4179">
      <w:pPr>
        <w:pStyle w:val="Bibliography"/>
        <w:ind w:left="720" w:hanging="720"/>
        <w:rPr>
          <w:noProof/>
        </w:rPr>
      </w:pPr>
      <w:r>
        <w:rPr>
          <w:noProof/>
        </w:rPr>
        <w:lastRenderedPageBreak/>
        <w:t xml:space="preserve">Cleaver, K., Maras, P., Charlotte, O., &amp; McCallum, K. (2019). A Review of UK based Multi-Agency Approaches to Early Intervention in Domestic Abuse: Lessons to be Learnt from Existing Evaluation Studies. </w:t>
      </w:r>
      <w:r>
        <w:rPr>
          <w:i/>
          <w:iCs/>
          <w:noProof/>
        </w:rPr>
        <w:t>Agression and Violent Behaviour</w:t>
      </w:r>
      <w:r>
        <w:rPr>
          <w:noProof/>
        </w:rPr>
        <w:t>, 14-155.</w:t>
      </w:r>
    </w:p>
    <w:p w14:paraId="5BF8355C" w14:textId="77777777" w:rsidR="008D4179" w:rsidRDefault="008D4179" w:rsidP="008D4179">
      <w:pPr>
        <w:pStyle w:val="Bibliography"/>
        <w:ind w:left="720" w:hanging="720"/>
        <w:rPr>
          <w:noProof/>
        </w:rPr>
      </w:pPr>
      <w:r>
        <w:rPr>
          <w:noProof/>
        </w:rPr>
        <w:t xml:space="preserve">College of Policing . (2022, 09 08). </w:t>
      </w:r>
      <w:r>
        <w:rPr>
          <w:i/>
          <w:iCs/>
          <w:noProof/>
        </w:rPr>
        <w:t>Professioanl Standards</w:t>
      </w:r>
      <w:r>
        <w:rPr>
          <w:noProof/>
        </w:rPr>
        <w:t>. Retrieved from College of Policing : https://www.college.police.uk/app/professional-standards</w:t>
      </w:r>
    </w:p>
    <w:p w14:paraId="5C23FE69" w14:textId="77777777" w:rsidR="008D4179" w:rsidRDefault="008D4179" w:rsidP="008D4179">
      <w:pPr>
        <w:pStyle w:val="Bibliography"/>
        <w:ind w:left="720" w:hanging="720"/>
        <w:rPr>
          <w:noProof/>
        </w:rPr>
      </w:pPr>
      <w:r>
        <w:rPr>
          <w:noProof/>
        </w:rPr>
        <w:t xml:space="preserve">College of Policing. (2014, July). </w:t>
      </w:r>
      <w:r>
        <w:rPr>
          <w:i/>
          <w:iCs/>
          <w:noProof/>
        </w:rPr>
        <w:t>Code of Ethics.</w:t>
      </w:r>
      <w:r>
        <w:rPr>
          <w:noProof/>
        </w:rPr>
        <w:t xml:space="preserve"> Retrieved from College of Policing: https://assets.college.police.uk/s3fs-public/2021-02/code_of_ethics.pdf</w:t>
      </w:r>
    </w:p>
    <w:p w14:paraId="6BE3E2E0" w14:textId="77777777" w:rsidR="008D4179" w:rsidRDefault="008D4179" w:rsidP="008D4179">
      <w:pPr>
        <w:pStyle w:val="Bibliography"/>
        <w:ind w:left="720" w:hanging="720"/>
        <w:rPr>
          <w:noProof/>
        </w:rPr>
      </w:pPr>
      <w:r>
        <w:rPr>
          <w:noProof/>
        </w:rPr>
        <w:t xml:space="preserve">College of Policing. (2020). </w:t>
      </w:r>
      <w:r>
        <w:rPr>
          <w:i/>
          <w:iCs/>
          <w:noProof/>
        </w:rPr>
        <w:t>Coaching and Mentoring</w:t>
      </w:r>
      <w:r>
        <w:rPr>
          <w:noProof/>
        </w:rPr>
        <w:t>. Retrieved from College of Policing: https://www.college.police.uk/career-learning/career-development/mentoring</w:t>
      </w:r>
    </w:p>
    <w:p w14:paraId="20839853" w14:textId="77777777" w:rsidR="008D4179" w:rsidRDefault="008D4179" w:rsidP="008D4179">
      <w:pPr>
        <w:pStyle w:val="Bibliography"/>
        <w:ind w:left="720" w:hanging="720"/>
        <w:rPr>
          <w:noProof/>
        </w:rPr>
      </w:pPr>
      <w:r>
        <w:rPr>
          <w:noProof/>
        </w:rPr>
        <w:t xml:space="preserve">College of Policing. (2020). </w:t>
      </w:r>
      <w:r>
        <w:rPr>
          <w:i/>
          <w:iCs/>
          <w:noProof/>
        </w:rPr>
        <w:t>Professional Standards</w:t>
      </w:r>
      <w:r>
        <w:rPr>
          <w:noProof/>
        </w:rPr>
        <w:t>. Retrieved from College of Policing: https://www.college.police.uk/app/professional-standards</w:t>
      </w:r>
    </w:p>
    <w:p w14:paraId="73775FD2" w14:textId="77777777" w:rsidR="008D4179" w:rsidRDefault="008D4179" w:rsidP="008D4179">
      <w:pPr>
        <w:pStyle w:val="Bibliography"/>
        <w:ind w:left="720" w:hanging="720"/>
        <w:rPr>
          <w:noProof/>
        </w:rPr>
      </w:pPr>
      <w:r>
        <w:rPr>
          <w:noProof/>
        </w:rPr>
        <w:t xml:space="preserve">College of Policing. (2021, January 21). </w:t>
      </w:r>
      <w:r>
        <w:rPr>
          <w:i/>
          <w:iCs/>
          <w:noProof/>
        </w:rPr>
        <w:t>Introduction and types of critical incidents</w:t>
      </w:r>
      <w:r>
        <w:rPr>
          <w:noProof/>
        </w:rPr>
        <w:t>. Retrieved from College of Policing: https://www.college.police.uk/app/critical-incident-management/introduction-and-types-critical-incidents#principles</w:t>
      </w:r>
    </w:p>
    <w:p w14:paraId="45A3F9EB" w14:textId="77777777" w:rsidR="008D4179" w:rsidRDefault="008D4179" w:rsidP="008D4179">
      <w:pPr>
        <w:pStyle w:val="Bibliography"/>
        <w:ind w:left="720" w:hanging="720"/>
        <w:rPr>
          <w:noProof/>
        </w:rPr>
      </w:pPr>
      <w:r>
        <w:rPr>
          <w:noProof/>
        </w:rPr>
        <w:t xml:space="preserve">College of Policing. (2021, March). </w:t>
      </w:r>
      <w:r>
        <w:rPr>
          <w:i/>
          <w:iCs/>
          <w:noProof/>
        </w:rPr>
        <w:t>Multi-agency public protection arrangements (MAPPA)</w:t>
      </w:r>
      <w:r>
        <w:rPr>
          <w:noProof/>
        </w:rPr>
        <w:t>. Retrieved from College of Policing: https://www.college.police.uk/app/major-investigation-and-public-protection/managing-sexual-offenders-and-violent-offenders/multi-agency-public-protection-arrangements-mappa</w:t>
      </w:r>
    </w:p>
    <w:p w14:paraId="3EB78550" w14:textId="77777777" w:rsidR="008D4179" w:rsidRDefault="008D4179" w:rsidP="008D4179">
      <w:pPr>
        <w:pStyle w:val="Bibliography"/>
        <w:ind w:left="720" w:hanging="720"/>
        <w:rPr>
          <w:noProof/>
        </w:rPr>
      </w:pPr>
      <w:r>
        <w:rPr>
          <w:noProof/>
        </w:rPr>
        <w:t xml:space="preserve">College of Policing. (n.d.). </w:t>
      </w:r>
      <w:r>
        <w:rPr>
          <w:i/>
          <w:iCs/>
          <w:noProof/>
        </w:rPr>
        <w:t>Critical Incident Management</w:t>
      </w:r>
      <w:r>
        <w:rPr>
          <w:noProof/>
        </w:rPr>
        <w:t>. Retrieved from College of Policing: https://www.college.police.uk/app/critical-incident-management#:~:text=The%20police%20service%20has%20a,Was%20this%20page%20useful%3F</w:t>
      </w:r>
    </w:p>
    <w:p w14:paraId="218218D8" w14:textId="77777777" w:rsidR="008D4179" w:rsidRDefault="008D4179" w:rsidP="008D4179">
      <w:pPr>
        <w:pStyle w:val="Bibliography"/>
        <w:ind w:left="720" w:hanging="720"/>
        <w:rPr>
          <w:noProof/>
        </w:rPr>
      </w:pPr>
      <w:r>
        <w:rPr>
          <w:noProof/>
        </w:rPr>
        <w:t xml:space="preserve">Conduct, I. O. (2022). </w:t>
      </w:r>
      <w:r>
        <w:rPr>
          <w:i/>
          <w:iCs/>
          <w:noProof/>
        </w:rPr>
        <w:t>What we investigate and next steps</w:t>
      </w:r>
      <w:r>
        <w:rPr>
          <w:noProof/>
        </w:rPr>
        <w:t>. Retrieved from Independent Office for Police Conduct : https://policeconduct.gov.uk/investigations/what-we-investigate-and-next-steps</w:t>
      </w:r>
    </w:p>
    <w:p w14:paraId="16FFD496" w14:textId="77777777" w:rsidR="008D4179" w:rsidRDefault="008D4179" w:rsidP="008D4179">
      <w:pPr>
        <w:pStyle w:val="Bibliography"/>
        <w:ind w:left="720" w:hanging="720"/>
        <w:rPr>
          <w:noProof/>
        </w:rPr>
      </w:pPr>
      <w:r>
        <w:rPr>
          <w:noProof/>
        </w:rPr>
        <w:t xml:space="preserve">Coupe, T., &amp; Blake, L. (2006). DAYLIGHT AND DARKNESS TARGETING STRATEGIES AND THE RISKS OF BEING SEEN AT RESIDENTIAL BURGLARIES. </w:t>
      </w:r>
      <w:r>
        <w:rPr>
          <w:i/>
          <w:iCs/>
          <w:noProof/>
        </w:rPr>
        <w:t>Criminology</w:t>
      </w:r>
      <w:r>
        <w:rPr>
          <w:noProof/>
        </w:rPr>
        <w:t>, 431-464.</w:t>
      </w:r>
    </w:p>
    <w:p w14:paraId="6F8B4838" w14:textId="77777777" w:rsidR="008D4179" w:rsidRDefault="008D4179" w:rsidP="008D4179">
      <w:pPr>
        <w:pStyle w:val="Bibliography"/>
        <w:ind w:left="720" w:hanging="720"/>
        <w:rPr>
          <w:noProof/>
        </w:rPr>
      </w:pPr>
      <w:r>
        <w:rPr>
          <w:noProof/>
        </w:rPr>
        <w:t xml:space="preserve">Cozens, P. M., Saville, G., &amp; Hillier, D. (2005). Crime prevention through environmental design (CPTED): a review and modern bibliography. </w:t>
      </w:r>
      <w:r>
        <w:rPr>
          <w:i/>
          <w:iCs/>
          <w:noProof/>
        </w:rPr>
        <w:t>Property Management</w:t>
      </w:r>
      <w:r>
        <w:rPr>
          <w:noProof/>
        </w:rPr>
        <w:t>, 328-356.</w:t>
      </w:r>
    </w:p>
    <w:p w14:paraId="4D5E825B" w14:textId="77777777" w:rsidR="008D4179" w:rsidRDefault="008D4179" w:rsidP="008D4179">
      <w:pPr>
        <w:pStyle w:val="Bibliography"/>
        <w:ind w:left="720" w:hanging="720"/>
        <w:rPr>
          <w:noProof/>
        </w:rPr>
      </w:pPr>
      <w:r>
        <w:rPr>
          <w:noProof/>
        </w:rPr>
        <w:t xml:space="preserve">Cozens, P., &amp; Love, T. (2015). A Review and Current Status of Crime Prevention Through Environmental Design. </w:t>
      </w:r>
      <w:r>
        <w:rPr>
          <w:i/>
          <w:iCs/>
          <w:noProof/>
        </w:rPr>
        <w:t>Journal of Planning Literature</w:t>
      </w:r>
      <w:r>
        <w:rPr>
          <w:noProof/>
        </w:rPr>
        <w:t>, 393-412.</w:t>
      </w:r>
    </w:p>
    <w:p w14:paraId="3DBBBA32" w14:textId="77777777" w:rsidR="008D4179" w:rsidRDefault="008D4179" w:rsidP="008D4179">
      <w:pPr>
        <w:pStyle w:val="Bibliography"/>
        <w:ind w:left="720" w:hanging="720"/>
        <w:rPr>
          <w:noProof/>
        </w:rPr>
      </w:pPr>
      <w:r>
        <w:rPr>
          <w:noProof/>
        </w:rPr>
        <w:t xml:space="preserve">Criminal Justice Joint Inspection. (2022). </w:t>
      </w:r>
      <w:r>
        <w:rPr>
          <w:i/>
          <w:iCs/>
          <w:noProof/>
        </w:rPr>
        <w:t>Twenty years on, is MAPPA achieving its objectives? A joint thematic inspection of Multi-Agency Public Protection Arrangements.</w:t>
      </w:r>
      <w:r>
        <w:rPr>
          <w:noProof/>
        </w:rPr>
        <w:t xml:space="preserve"> London: Criminal Justice Joint Inspection.</w:t>
      </w:r>
    </w:p>
    <w:p w14:paraId="65E2E189" w14:textId="77777777" w:rsidR="008D4179" w:rsidRDefault="008D4179" w:rsidP="008D4179">
      <w:pPr>
        <w:pStyle w:val="Bibliography"/>
        <w:ind w:left="720" w:hanging="720"/>
        <w:rPr>
          <w:noProof/>
        </w:rPr>
      </w:pPr>
      <w:r>
        <w:rPr>
          <w:noProof/>
        </w:rPr>
        <w:t xml:space="preserve">Dahl, J. Y., &amp; Svannes, D. (2020). Hiding in Plain Sight: Directed Surveillance as a Bodily Practice. </w:t>
      </w:r>
      <w:r>
        <w:rPr>
          <w:i/>
          <w:iCs/>
          <w:noProof/>
        </w:rPr>
        <w:t>Surveillance and Society</w:t>
      </w:r>
      <w:r>
        <w:rPr>
          <w:noProof/>
        </w:rPr>
        <w:t>, 493 - 506.</w:t>
      </w:r>
    </w:p>
    <w:p w14:paraId="4BF328A6" w14:textId="77777777" w:rsidR="008D4179" w:rsidRDefault="008D4179" w:rsidP="008D4179">
      <w:pPr>
        <w:pStyle w:val="Bibliography"/>
        <w:ind w:left="720" w:hanging="720"/>
        <w:rPr>
          <w:noProof/>
        </w:rPr>
      </w:pPr>
      <w:r>
        <w:rPr>
          <w:noProof/>
        </w:rPr>
        <w:t xml:space="preserve">De Silva, K. B., Dharmasiri, K. S., Buddhadasa, M. P., &amp; Ranaweera, K. G. (2021). Crime Prevention Through Environmental Design (CPTED): A Brief Overview. </w:t>
      </w:r>
      <w:r>
        <w:rPr>
          <w:i/>
          <w:iCs/>
          <w:noProof/>
        </w:rPr>
        <w:t>Academia Letters</w:t>
      </w:r>
      <w:r>
        <w:rPr>
          <w:noProof/>
        </w:rPr>
        <w:t>.</w:t>
      </w:r>
    </w:p>
    <w:p w14:paraId="10902EB6" w14:textId="77777777" w:rsidR="008D4179" w:rsidRDefault="008D4179" w:rsidP="008D4179">
      <w:pPr>
        <w:pStyle w:val="Bibliography"/>
        <w:ind w:left="720" w:hanging="720"/>
        <w:rPr>
          <w:noProof/>
        </w:rPr>
      </w:pPr>
      <w:r>
        <w:rPr>
          <w:noProof/>
        </w:rPr>
        <w:lastRenderedPageBreak/>
        <w:t xml:space="preserve">Ekblom, P. (2011). Deconstructing CPTED… and reconstructing it for practice, knowledge management and research. </w:t>
      </w:r>
      <w:r>
        <w:rPr>
          <w:i/>
          <w:iCs/>
          <w:noProof/>
        </w:rPr>
        <w:t>European Journal on Criminal Policy and Research</w:t>
      </w:r>
      <w:r>
        <w:rPr>
          <w:noProof/>
        </w:rPr>
        <w:t>, 7-28.</w:t>
      </w:r>
    </w:p>
    <w:p w14:paraId="065CAFD2" w14:textId="77777777" w:rsidR="008D4179" w:rsidRDefault="008D4179" w:rsidP="008D4179">
      <w:pPr>
        <w:pStyle w:val="Bibliography"/>
        <w:ind w:left="720" w:hanging="720"/>
        <w:rPr>
          <w:noProof/>
        </w:rPr>
      </w:pPr>
      <w:r>
        <w:rPr>
          <w:noProof/>
        </w:rPr>
        <w:t xml:space="preserve">Equality and Human Rights Commission. (2021, jun 24). </w:t>
      </w:r>
      <w:r>
        <w:rPr>
          <w:i/>
          <w:iCs/>
          <w:noProof/>
        </w:rPr>
        <w:t>Article 8: Respect for your private and family life</w:t>
      </w:r>
      <w:r>
        <w:rPr>
          <w:noProof/>
        </w:rPr>
        <w:t>. Retrieved from Equality and Human Rights Commission: https://www.equalityhumanrights.com/en/human-rights-act/article-8-respect-your-private-and-family-life#:~:text=Article%208%20protects%20your%20right,and%20emails%2C%20for%20example).</w:t>
      </w:r>
    </w:p>
    <w:p w14:paraId="2CD1CB81" w14:textId="77777777" w:rsidR="008D4179" w:rsidRDefault="008D4179" w:rsidP="008D4179">
      <w:pPr>
        <w:pStyle w:val="Bibliography"/>
        <w:ind w:left="720" w:hanging="720"/>
        <w:rPr>
          <w:noProof/>
        </w:rPr>
      </w:pPr>
      <w:r>
        <w:rPr>
          <w:noProof/>
        </w:rPr>
        <w:t xml:space="preserve">Evans, M. A., &amp; Feder, G. S. (2016). Help-seeking amongst women survivors of domestic violence: a qualitative study of pathways towards formal and informal support. </w:t>
      </w:r>
      <w:r>
        <w:rPr>
          <w:i/>
          <w:iCs/>
          <w:noProof/>
        </w:rPr>
        <w:t>Health Expectations</w:t>
      </w:r>
      <w:r>
        <w:rPr>
          <w:noProof/>
        </w:rPr>
        <w:t>, 62-73.</w:t>
      </w:r>
    </w:p>
    <w:p w14:paraId="0778E0E5" w14:textId="77777777" w:rsidR="008D4179" w:rsidRDefault="008D4179" w:rsidP="008D4179">
      <w:pPr>
        <w:pStyle w:val="Bibliography"/>
        <w:ind w:left="720" w:hanging="720"/>
        <w:rPr>
          <w:noProof/>
        </w:rPr>
      </w:pPr>
      <w:r>
        <w:rPr>
          <w:noProof/>
        </w:rPr>
        <w:t xml:space="preserve">Farrington, D. P., Gill, M., Waples, S. J., &amp; Argomaniz, J. (2007). The effects of closed-circuit television on crime: Meta Analysis of an English National quasi-experimental multi-site evaluation. </w:t>
      </w:r>
      <w:r>
        <w:rPr>
          <w:i/>
          <w:iCs/>
          <w:noProof/>
        </w:rPr>
        <w:t>Journal of Experimental Criminology</w:t>
      </w:r>
      <w:r>
        <w:rPr>
          <w:noProof/>
        </w:rPr>
        <w:t>, 23-38.</w:t>
      </w:r>
    </w:p>
    <w:p w14:paraId="43585A2D" w14:textId="77777777" w:rsidR="008D4179" w:rsidRDefault="008D4179" w:rsidP="008D4179">
      <w:pPr>
        <w:pStyle w:val="Bibliography"/>
        <w:ind w:left="720" w:hanging="720"/>
        <w:rPr>
          <w:noProof/>
        </w:rPr>
      </w:pPr>
      <w:r>
        <w:rPr>
          <w:noProof/>
        </w:rPr>
        <w:t xml:space="preserve">Gill, M. J., Roulet, J. T., &amp; Kerridge, S. P. (2018). Mentoring for Mental Health: A Mixed-Method Study of the Benefits of Formal Mentoring Programmes in the English Police Force. </w:t>
      </w:r>
      <w:r>
        <w:rPr>
          <w:i/>
          <w:iCs/>
          <w:noProof/>
        </w:rPr>
        <w:t>Journal of Vocational Behaviour</w:t>
      </w:r>
      <w:r>
        <w:rPr>
          <w:noProof/>
        </w:rPr>
        <w:t>, 1-44.</w:t>
      </w:r>
    </w:p>
    <w:p w14:paraId="2F8857E6" w14:textId="77777777" w:rsidR="008D4179" w:rsidRDefault="008D4179" w:rsidP="008D4179">
      <w:pPr>
        <w:pStyle w:val="Bibliography"/>
        <w:ind w:left="720" w:hanging="720"/>
        <w:rPr>
          <w:noProof/>
        </w:rPr>
      </w:pPr>
      <w:r>
        <w:rPr>
          <w:noProof/>
        </w:rPr>
        <w:t xml:space="preserve">Gov UK. (2022, July 27). </w:t>
      </w:r>
      <w:r>
        <w:rPr>
          <w:i/>
          <w:iCs/>
          <w:noProof/>
        </w:rPr>
        <w:t>National Statistics Police workforce, England and Wales: 31 March 2022</w:t>
      </w:r>
      <w:r>
        <w:rPr>
          <w:noProof/>
        </w:rPr>
        <w:t>. Retrieved from Gov UK: https://www.gov.uk/government/statistics/police-workforce-england-and-wales-31-march-2022/police-workforce-england-and-wales-31-march-2022#promotions-joiners-and-leavers</w:t>
      </w:r>
    </w:p>
    <w:p w14:paraId="1CA0ED72" w14:textId="77777777" w:rsidR="008D4179" w:rsidRDefault="008D4179" w:rsidP="008D4179">
      <w:pPr>
        <w:pStyle w:val="Bibliography"/>
        <w:ind w:left="720" w:hanging="720"/>
        <w:rPr>
          <w:noProof/>
        </w:rPr>
      </w:pPr>
      <w:r>
        <w:rPr>
          <w:noProof/>
        </w:rPr>
        <w:t xml:space="preserve">Greater Manchester Police. (2022). </w:t>
      </w:r>
      <w:r>
        <w:rPr>
          <w:i/>
          <w:iCs/>
          <w:noProof/>
        </w:rPr>
        <w:t>Crime Prevention Through Environmental Design</w:t>
      </w:r>
      <w:r>
        <w:rPr>
          <w:noProof/>
        </w:rPr>
        <w:t>. Retrieved from Design For Security: https://designforsecurity.org/crime-prevention-through-environmental-design/</w:t>
      </w:r>
    </w:p>
    <w:p w14:paraId="64C1EE8D" w14:textId="77777777" w:rsidR="008D4179" w:rsidRDefault="008D4179" w:rsidP="008D4179">
      <w:pPr>
        <w:pStyle w:val="Bibliography"/>
        <w:ind w:left="720" w:hanging="720"/>
        <w:rPr>
          <w:noProof/>
        </w:rPr>
      </w:pPr>
      <w:r>
        <w:rPr>
          <w:noProof/>
        </w:rPr>
        <w:t xml:space="preserve">Greenberg, N., &amp; Brayne, M. (2008). </w:t>
      </w:r>
      <w:r>
        <w:rPr>
          <w:i/>
          <w:iCs/>
          <w:noProof/>
        </w:rPr>
        <w:t>Employee Wellbeing Support. A Workplace Resource.</w:t>
      </w:r>
      <w:r>
        <w:rPr>
          <w:noProof/>
        </w:rPr>
        <w:t xml:space="preserve"> Cooper.</w:t>
      </w:r>
    </w:p>
    <w:p w14:paraId="5F6C2469" w14:textId="77777777" w:rsidR="008D4179" w:rsidRDefault="008D4179" w:rsidP="008D4179">
      <w:pPr>
        <w:pStyle w:val="Bibliography"/>
        <w:ind w:left="720" w:hanging="720"/>
        <w:rPr>
          <w:noProof/>
        </w:rPr>
      </w:pPr>
      <w:r>
        <w:rPr>
          <w:noProof/>
        </w:rPr>
        <w:t xml:space="preserve">HM Government. (2018). </w:t>
      </w:r>
      <w:r>
        <w:rPr>
          <w:i/>
          <w:iCs/>
          <w:noProof/>
        </w:rPr>
        <w:t>Serious Violence Strategy.</w:t>
      </w:r>
      <w:r>
        <w:rPr>
          <w:noProof/>
        </w:rPr>
        <w:t xml:space="preserve"> HM Government.</w:t>
      </w:r>
    </w:p>
    <w:p w14:paraId="52BDB778" w14:textId="77777777" w:rsidR="008D4179" w:rsidRDefault="008D4179" w:rsidP="008D4179">
      <w:pPr>
        <w:pStyle w:val="Bibliography"/>
        <w:ind w:left="720" w:hanging="720"/>
        <w:rPr>
          <w:noProof/>
        </w:rPr>
      </w:pPr>
      <w:r>
        <w:rPr>
          <w:noProof/>
        </w:rPr>
        <w:t xml:space="preserve">Hough, M., &amp; Roberts, J. (2004). </w:t>
      </w:r>
      <w:r>
        <w:rPr>
          <w:i/>
          <w:iCs/>
          <w:noProof/>
        </w:rPr>
        <w:t>Confidence in Justice: An International Review.</w:t>
      </w:r>
      <w:r>
        <w:rPr>
          <w:noProof/>
        </w:rPr>
        <w:t xml:space="preserve"> </w:t>
      </w:r>
    </w:p>
    <w:p w14:paraId="533462F0" w14:textId="77777777" w:rsidR="008D4179" w:rsidRDefault="008D4179" w:rsidP="008D4179">
      <w:pPr>
        <w:pStyle w:val="Bibliography"/>
        <w:ind w:left="720" w:hanging="720"/>
        <w:rPr>
          <w:noProof/>
        </w:rPr>
      </w:pPr>
      <w:r>
        <w:rPr>
          <w:noProof/>
        </w:rPr>
        <w:t xml:space="preserve">IOPC Independent Office of Police Conduct. (2020). </w:t>
      </w:r>
      <w:r>
        <w:rPr>
          <w:i/>
          <w:iCs/>
          <w:noProof/>
        </w:rPr>
        <w:t>Independent Office of Police Conduct</w:t>
      </w:r>
      <w:r>
        <w:rPr>
          <w:noProof/>
        </w:rPr>
        <w:t>. Retrieved from IOPC Independent Office of Police Conduct: https://policeconduct.gov.uk/</w:t>
      </w:r>
    </w:p>
    <w:p w14:paraId="1BC4840E" w14:textId="77777777" w:rsidR="008D4179" w:rsidRDefault="008D4179" w:rsidP="008D4179">
      <w:pPr>
        <w:pStyle w:val="Bibliography"/>
        <w:ind w:left="720" w:hanging="720"/>
        <w:rPr>
          <w:noProof/>
        </w:rPr>
      </w:pPr>
      <w:r>
        <w:rPr>
          <w:noProof/>
        </w:rPr>
        <w:t xml:space="preserve">Jackman, P. C., Clay, G., Coussens, A. H., Bird, M. D., &amp; Henderson, H. (2021). “We are fighting a tide that keeps coming against us”: A mixed method exploration of stressors in an English county police force . </w:t>
      </w:r>
      <w:r>
        <w:rPr>
          <w:i/>
          <w:iCs/>
          <w:noProof/>
        </w:rPr>
        <w:t>Police Practice and Research</w:t>
      </w:r>
      <w:r>
        <w:rPr>
          <w:noProof/>
        </w:rPr>
        <w:t>, 1-36.</w:t>
      </w:r>
    </w:p>
    <w:p w14:paraId="5D0AD205" w14:textId="77777777" w:rsidR="008D4179" w:rsidRDefault="008D4179" w:rsidP="008D4179">
      <w:pPr>
        <w:pStyle w:val="Bibliography"/>
        <w:ind w:left="720" w:hanging="720"/>
        <w:rPr>
          <w:noProof/>
        </w:rPr>
      </w:pPr>
      <w:r>
        <w:rPr>
          <w:noProof/>
        </w:rPr>
        <w:t xml:space="preserve">Jeffery , C. R. (1971). Crime Prevention Through Environmental Design. </w:t>
      </w:r>
      <w:r>
        <w:rPr>
          <w:i/>
          <w:iCs/>
          <w:noProof/>
        </w:rPr>
        <w:t>American Behavioural Scientist</w:t>
      </w:r>
      <w:r>
        <w:rPr>
          <w:noProof/>
        </w:rPr>
        <w:t>.</w:t>
      </w:r>
    </w:p>
    <w:p w14:paraId="0327E7DB" w14:textId="77777777" w:rsidR="008D4179" w:rsidRDefault="008D4179" w:rsidP="008D4179">
      <w:pPr>
        <w:pStyle w:val="Bibliography"/>
        <w:ind w:left="720" w:hanging="720"/>
        <w:rPr>
          <w:noProof/>
        </w:rPr>
      </w:pPr>
      <w:r>
        <w:rPr>
          <w:noProof/>
        </w:rPr>
        <w:t xml:space="preserve">Law Enforcement Action Partnership. (n.d.). </w:t>
      </w:r>
      <w:r>
        <w:rPr>
          <w:i/>
          <w:iCs/>
          <w:noProof/>
        </w:rPr>
        <w:t>Sir Robert Peels Policing Principles</w:t>
      </w:r>
      <w:r>
        <w:rPr>
          <w:noProof/>
        </w:rPr>
        <w:t>. Retrieved from Law Enforcement Action Partnership: https://lawenforcementactionpartnership.org/peel-policing-principles/</w:t>
      </w:r>
    </w:p>
    <w:p w14:paraId="2CF66E76" w14:textId="77777777" w:rsidR="008D4179" w:rsidRDefault="008D4179" w:rsidP="008D4179">
      <w:pPr>
        <w:pStyle w:val="Bibliography"/>
        <w:ind w:left="720" w:hanging="720"/>
        <w:rPr>
          <w:noProof/>
        </w:rPr>
      </w:pPr>
      <w:r>
        <w:rPr>
          <w:noProof/>
        </w:rPr>
        <w:t xml:space="preserve">Levesley, T., &amp; Martin, A. (2005). </w:t>
      </w:r>
      <w:r>
        <w:rPr>
          <w:i/>
          <w:iCs/>
          <w:noProof/>
        </w:rPr>
        <w:t>Police Attitudes to and use of CCTV.</w:t>
      </w:r>
      <w:r>
        <w:rPr>
          <w:noProof/>
        </w:rPr>
        <w:t xml:space="preserve"> Home Office.</w:t>
      </w:r>
    </w:p>
    <w:p w14:paraId="4BF9903D" w14:textId="77777777" w:rsidR="008D4179" w:rsidRDefault="008D4179" w:rsidP="008D4179">
      <w:pPr>
        <w:pStyle w:val="Bibliography"/>
        <w:ind w:left="720" w:hanging="720"/>
        <w:rPr>
          <w:noProof/>
        </w:rPr>
      </w:pPr>
      <w:r>
        <w:rPr>
          <w:noProof/>
        </w:rPr>
        <w:lastRenderedPageBreak/>
        <w:t xml:space="preserve">Local Government Association . (2008, September 11). </w:t>
      </w:r>
      <w:r>
        <w:rPr>
          <w:i/>
          <w:iCs/>
          <w:noProof/>
        </w:rPr>
        <w:t>Police Staff Standards of Professional Behaviour</w:t>
      </w:r>
      <w:r>
        <w:rPr>
          <w:noProof/>
        </w:rPr>
        <w:t>. Retrieved from Local Government Association : https://www.local.gov.uk/our-support/workforce-and-hr-support/police/police-staff/police-staff-council-handbook/police-staff#overview</w:t>
      </w:r>
    </w:p>
    <w:p w14:paraId="401F57D1" w14:textId="77777777" w:rsidR="008D4179" w:rsidRDefault="008D4179" w:rsidP="008D4179">
      <w:pPr>
        <w:pStyle w:val="Bibliography"/>
        <w:ind w:left="720" w:hanging="720"/>
        <w:rPr>
          <w:noProof/>
        </w:rPr>
      </w:pPr>
      <w:r>
        <w:rPr>
          <w:noProof/>
        </w:rPr>
        <w:t xml:space="preserve">Malgeiri, G., &amp; De Hert, P. (2017). EUROPEAN HUMAN RIGHTS, CRIMINAL SURVEILLANCE, AND INTELLIGENCE SURVEILLANCE: TOWARDS "GOOD ENOUGH" OVERSIGHT, BUT PREFERABLY BUT NOT NECESSARILY BY JUDGES. </w:t>
      </w:r>
      <w:r>
        <w:rPr>
          <w:i/>
          <w:iCs/>
          <w:noProof/>
        </w:rPr>
        <w:t>Camrbridge Handbook of Surveillance Law</w:t>
      </w:r>
      <w:r>
        <w:rPr>
          <w:noProof/>
        </w:rPr>
        <w:t>, 1-25.</w:t>
      </w:r>
    </w:p>
    <w:p w14:paraId="0D78B6BC" w14:textId="77777777" w:rsidR="008D4179" w:rsidRDefault="008D4179" w:rsidP="008D4179">
      <w:pPr>
        <w:pStyle w:val="Bibliography"/>
        <w:ind w:left="720" w:hanging="720"/>
        <w:rPr>
          <w:noProof/>
        </w:rPr>
      </w:pPr>
      <w:r>
        <w:rPr>
          <w:noProof/>
        </w:rPr>
        <w:t xml:space="preserve">Marzbali, M. H., Abdullag, A., Ignatius, J., &amp; Tilaki, J. M. (2016). Examining the effects of crime prevention through environmental design (CPTED) on Residential Burglary. </w:t>
      </w:r>
      <w:r>
        <w:rPr>
          <w:i/>
          <w:iCs/>
          <w:noProof/>
        </w:rPr>
        <w:t>International Journal of Law, Crime and Justice</w:t>
      </w:r>
      <w:r>
        <w:rPr>
          <w:noProof/>
        </w:rPr>
        <w:t>, 86-102.</w:t>
      </w:r>
    </w:p>
    <w:p w14:paraId="6B06FA8C" w14:textId="77777777" w:rsidR="008D4179" w:rsidRDefault="008D4179" w:rsidP="008D4179">
      <w:pPr>
        <w:pStyle w:val="Bibliography"/>
        <w:ind w:left="720" w:hanging="720"/>
        <w:rPr>
          <w:noProof/>
        </w:rPr>
      </w:pPr>
      <w:r>
        <w:rPr>
          <w:noProof/>
        </w:rPr>
        <w:t xml:space="preserve">Maskaly, J., &amp; Donner, C. M. (2021). The relationship between organisational justice and police officer attitudes toward misconduct. </w:t>
      </w:r>
      <w:r>
        <w:rPr>
          <w:i/>
          <w:iCs/>
          <w:noProof/>
        </w:rPr>
        <w:t>An International Journal of Research and Policy</w:t>
      </w:r>
      <w:r>
        <w:rPr>
          <w:noProof/>
        </w:rPr>
        <w:t>, 1081-1099.</w:t>
      </w:r>
    </w:p>
    <w:p w14:paraId="05C6CC2B" w14:textId="77777777" w:rsidR="008D4179" w:rsidRDefault="008D4179" w:rsidP="008D4179">
      <w:pPr>
        <w:pStyle w:val="Bibliography"/>
        <w:ind w:left="720" w:hanging="720"/>
        <w:rPr>
          <w:noProof/>
        </w:rPr>
      </w:pPr>
      <w:r>
        <w:rPr>
          <w:noProof/>
        </w:rPr>
        <w:t xml:space="preserve">Monchuk, L., Parkinson, S., &amp; Kitchen, J. (2019). Towards Automating Crime Prevention through Environmental Design (CPTED) Analysis to Predict Burglary. </w:t>
      </w:r>
      <w:r>
        <w:rPr>
          <w:i/>
          <w:iCs/>
          <w:noProof/>
        </w:rPr>
        <w:t>Proceedings of the International Conference on Automated Planning and Scheduling</w:t>
      </w:r>
      <w:r>
        <w:rPr>
          <w:noProof/>
        </w:rPr>
        <w:t>, (pp. 539-547).</w:t>
      </w:r>
    </w:p>
    <w:p w14:paraId="3693321D" w14:textId="77777777" w:rsidR="008D4179" w:rsidRDefault="008D4179" w:rsidP="008D4179">
      <w:pPr>
        <w:pStyle w:val="Bibliography"/>
        <w:ind w:left="720" w:hanging="720"/>
        <w:rPr>
          <w:noProof/>
        </w:rPr>
      </w:pPr>
      <w:r>
        <w:rPr>
          <w:noProof/>
        </w:rPr>
        <w:t xml:space="preserve">Monchuk, L., Pease, K., &amp; Armitage, R. (2018). Is it just a guessing game? The application of Crime Prevention through Evironmental Design (CPTED) to predict burglary. </w:t>
      </w:r>
      <w:r>
        <w:rPr>
          <w:i/>
          <w:iCs/>
          <w:noProof/>
        </w:rPr>
        <w:t>Planning Practice and Research</w:t>
      </w:r>
      <w:r>
        <w:rPr>
          <w:noProof/>
        </w:rPr>
        <w:t>, 426-440.</w:t>
      </w:r>
    </w:p>
    <w:p w14:paraId="47F6479E" w14:textId="77777777" w:rsidR="008D4179" w:rsidRDefault="008D4179" w:rsidP="008D4179">
      <w:pPr>
        <w:pStyle w:val="Bibliography"/>
        <w:ind w:left="720" w:hanging="720"/>
        <w:rPr>
          <w:noProof/>
        </w:rPr>
      </w:pPr>
      <w:r>
        <w:rPr>
          <w:noProof/>
        </w:rPr>
        <w:t xml:space="preserve">Montoya, L., Junger, M., &amp; Yfke, O. (2016). The Relation Between Residential Property and its Surroundings and Day- and Night-Time Residential Burglary. </w:t>
      </w:r>
      <w:r>
        <w:rPr>
          <w:i/>
          <w:iCs/>
          <w:noProof/>
        </w:rPr>
        <w:t>Environment and Behaviour</w:t>
      </w:r>
      <w:r>
        <w:rPr>
          <w:noProof/>
        </w:rPr>
        <w:t>, 516-549.</w:t>
      </w:r>
    </w:p>
    <w:p w14:paraId="4E26645F" w14:textId="77777777" w:rsidR="008D4179" w:rsidRDefault="008D4179" w:rsidP="008D4179">
      <w:pPr>
        <w:pStyle w:val="Bibliography"/>
        <w:ind w:left="720" w:hanging="720"/>
        <w:rPr>
          <w:noProof/>
        </w:rPr>
      </w:pPr>
      <w:r>
        <w:rPr>
          <w:noProof/>
        </w:rPr>
        <w:t xml:space="preserve">Pitts, J., Hope, T., Hurley, M., &amp; McGibbon, I. (2017). </w:t>
      </w:r>
      <w:r>
        <w:rPr>
          <w:i/>
          <w:iCs/>
          <w:noProof/>
        </w:rPr>
        <w:t>Preventing Organised Crime.</w:t>
      </w:r>
      <w:r>
        <w:rPr>
          <w:noProof/>
        </w:rPr>
        <w:t xml:space="preserve"> Bedfordshire: University of Bedfordshire.</w:t>
      </w:r>
    </w:p>
    <w:p w14:paraId="31E56089" w14:textId="77777777" w:rsidR="008D4179" w:rsidRDefault="008D4179" w:rsidP="008D4179">
      <w:pPr>
        <w:pStyle w:val="Bibliography"/>
        <w:ind w:left="720" w:hanging="720"/>
        <w:rPr>
          <w:noProof/>
        </w:rPr>
      </w:pPr>
      <w:r>
        <w:rPr>
          <w:noProof/>
        </w:rPr>
        <w:t xml:space="preserve">Policing, C. o. (2022). </w:t>
      </w:r>
      <w:r>
        <w:rPr>
          <w:i/>
          <w:iCs/>
          <w:noProof/>
        </w:rPr>
        <w:t xml:space="preserve">Code of Ethics </w:t>
      </w:r>
      <w:r>
        <w:rPr>
          <w:noProof/>
        </w:rPr>
        <w:t>. Retrieved from College of Policing : https://www.college.police.uk/ethics/code-of-ethics</w:t>
      </w:r>
    </w:p>
    <w:p w14:paraId="47B5414F" w14:textId="77777777" w:rsidR="008D4179" w:rsidRDefault="008D4179" w:rsidP="008D4179">
      <w:pPr>
        <w:pStyle w:val="Bibliography"/>
        <w:ind w:left="720" w:hanging="720"/>
        <w:rPr>
          <w:noProof/>
        </w:rPr>
      </w:pPr>
      <w:r>
        <w:rPr>
          <w:noProof/>
        </w:rPr>
        <w:t xml:space="preserve">Policing, C. o. (2022). </w:t>
      </w:r>
      <w:r>
        <w:rPr>
          <w:i/>
          <w:iCs/>
          <w:noProof/>
        </w:rPr>
        <w:t>Professional Standards</w:t>
      </w:r>
      <w:r>
        <w:rPr>
          <w:noProof/>
        </w:rPr>
        <w:t>. Retrieved from College of Policing : https://www.college.police.uk/app/professional-standards</w:t>
      </w:r>
    </w:p>
    <w:p w14:paraId="0F974FDD" w14:textId="77777777" w:rsidR="008D4179" w:rsidRDefault="008D4179" w:rsidP="008D4179">
      <w:pPr>
        <w:pStyle w:val="Bibliography"/>
        <w:ind w:left="720" w:hanging="720"/>
        <w:rPr>
          <w:noProof/>
        </w:rPr>
      </w:pPr>
      <w:r>
        <w:rPr>
          <w:noProof/>
        </w:rPr>
        <w:t xml:space="preserve">Qurashi, F. (2018). The Prevent strategy and the UK ‘war on terror’: embedding infrastructures of surveillance in Muslim communities. </w:t>
      </w:r>
      <w:r>
        <w:rPr>
          <w:i/>
          <w:iCs/>
          <w:noProof/>
        </w:rPr>
        <w:t>Palgrave Communications</w:t>
      </w:r>
      <w:r>
        <w:rPr>
          <w:noProof/>
        </w:rPr>
        <w:t>, 1-13.</w:t>
      </w:r>
    </w:p>
    <w:p w14:paraId="3ADF94CC" w14:textId="77777777" w:rsidR="008D4179" w:rsidRDefault="008D4179" w:rsidP="008D4179">
      <w:pPr>
        <w:pStyle w:val="Bibliography"/>
        <w:ind w:left="720" w:hanging="720"/>
        <w:rPr>
          <w:noProof/>
        </w:rPr>
      </w:pPr>
      <w:r>
        <w:rPr>
          <w:noProof/>
        </w:rPr>
        <w:t xml:space="preserve">Reynald, D. M. (2009). Guardianship in action: Developing a New Tool for Measurement. </w:t>
      </w:r>
      <w:r>
        <w:rPr>
          <w:i/>
          <w:iCs/>
          <w:noProof/>
        </w:rPr>
        <w:t>Crime Prevention and Community Safety</w:t>
      </w:r>
      <w:r>
        <w:rPr>
          <w:noProof/>
        </w:rPr>
        <w:t>, 1-20.</w:t>
      </w:r>
    </w:p>
    <w:p w14:paraId="2E5C22D6" w14:textId="77777777" w:rsidR="008D4179" w:rsidRDefault="008D4179" w:rsidP="008D4179">
      <w:pPr>
        <w:pStyle w:val="Bibliography"/>
        <w:ind w:left="720" w:hanging="720"/>
        <w:rPr>
          <w:noProof/>
        </w:rPr>
      </w:pPr>
      <w:r>
        <w:rPr>
          <w:noProof/>
        </w:rPr>
        <w:t xml:space="preserve">Reynald, D. M. (2011). Translating CPTED into Crime Preventive Action: A Critical Examination of CPTED as a Tool for Active Guardianship. </w:t>
      </w:r>
      <w:r>
        <w:rPr>
          <w:i/>
          <w:iCs/>
          <w:noProof/>
        </w:rPr>
        <w:t>Europpean Journal of Criminal Policy and Research</w:t>
      </w:r>
      <w:r>
        <w:rPr>
          <w:noProof/>
        </w:rPr>
        <w:t>, 69-81.</w:t>
      </w:r>
    </w:p>
    <w:p w14:paraId="1FB14595" w14:textId="77777777" w:rsidR="008D4179" w:rsidRDefault="008D4179" w:rsidP="008D4179">
      <w:pPr>
        <w:pStyle w:val="Bibliography"/>
        <w:ind w:left="720" w:hanging="720"/>
        <w:rPr>
          <w:noProof/>
        </w:rPr>
      </w:pPr>
      <w:r>
        <w:rPr>
          <w:noProof/>
        </w:rPr>
        <w:t xml:space="preserve">Robins, R., McLaughin, H., Bank, C., Bellamy, C., &amp; Thackray, D. (2014). Domestic violence and multi-agency risk assessment conferences (MARAC) A scoping review. </w:t>
      </w:r>
      <w:r>
        <w:rPr>
          <w:i/>
          <w:iCs/>
          <w:noProof/>
        </w:rPr>
        <w:t>The Journal of Adult Protection</w:t>
      </w:r>
      <w:r>
        <w:rPr>
          <w:noProof/>
        </w:rPr>
        <w:t>, 389-398.</w:t>
      </w:r>
    </w:p>
    <w:p w14:paraId="6EC736CC" w14:textId="77777777" w:rsidR="008D4179" w:rsidRDefault="008D4179" w:rsidP="008D4179">
      <w:pPr>
        <w:pStyle w:val="Bibliography"/>
        <w:ind w:left="720" w:hanging="720"/>
        <w:rPr>
          <w:noProof/>
        </w:rPr>
      </w:pPr>
      <w:r>
        <w:rPr>
          <w:noProof/>
        </w:rPr>
        <w:lastRenderedPageBreak/>
        <w:t xml:space="preserve">Robinson, G., McLean, R., &amp; Densley, J. (2019). Working County Lines: Child Criminal Exploitation and Illicit Drug Dealing in Glasgow and Merseyside. </w:t>
      </w:r>
      <w:r>
        <w:rPr>
          <w:i/>
          <w:iCs/>
          <w:noProof/>
        </w:rPr>
        <w:t>International Journal of Offender Therapy and Comparative Criminology</w:t>
      </w:r>
      <w:r>
        <w:rPr>
          <w:noProof/>
        </w:rPr>
        <w:t>, 694-719.</w:t>
      </w:r>
    </w:p>
    <w:p w14:paraId="6B8E2FDC" w14:textId="77777777" w:rsidR="008D4179" w:rsidRDefault="008D4179" w:rsidP="008D4179">
      <w:pPr>
        <w:pStyle w:val="Bibliography"/>
        <w:ind w:left="720" w:hanging="720"/>
        <w:rPr>
          <w:noProof/>
        </w:rPr>
      </w:pPr>
      <w:r>
        <w:rPr>
          <w:noProof/>
        </w:rPr>
        <w:t xml:space="preserve">Rosenbaum, S., Stierli, M., McCullagh, S., Newby, J., Ward, P. B., Harvey, S., &amp; Steel, Z. (2022). An open trial of the RECONNECT exercise program for NSW Police Officers with posttraumatic stress disorder or psychological injury. </w:t>
      </w:r>
      <w:r>
        <w:rPr>
          <w:i/>
          <w:iCs/>
          <w:noProof/>
        </w:rPr>
        <w:t>Health Promotion, Journal of Australia</w:t>
      </w:r>
      <w:r>
        <w:rPr>
          <w:noProof/>
        </w:rPr>
        <w:t>, 28-33.</w:t>
      </w:r>
    </w:p>
    <w:p w14:paraId="48CEFF96" w14:textId="77777777" w:rsidR="008D4179" w:rsidRDefault="008D4179" w:rsidP="008D4179">
      <w:pPr>
        <w:pStyle w:val="Bibliography"/>
        <w:ind w:left="720" w:hanging="720"/>
        <w:rPr>
          <w:noProof/>
        </w:rPr>
      </w:pPr>
      <w:r>
        <w:rPr>
          <w:noProof/>
        </w:rPr>
        <w:t xml:space="preserve">Roycroft, M., &amp; Roach, J. (2019). </w:t>
      </w:r>
      <w:r>
        <w:rPr>
          <w:i/>
          <w:iCs/>
          <w:noProof/>
        </w:rPr>
        <w:t>Decision Making in Police Enquiries and Critical Incidents .</w:t>
      </w:r>
      <w:r>
        <w:rPr>
          <w:noProof/>
        </w:rPr>
        <w:t xml:space="preserve"> UK: Palgrave Macmillan.</w:t>
      </w:r>
    </w:p>
    <w:p w14:paraId="482FF04A" w14:textId="77777777" w:rsidR="008D4179" w:rsidRDefault="008D4179" w:rsidP="008D4179">
      <w:pPr>
        <w:pStyle w:val="Bibliography"/>
        <w:ind w:left="720" w:hanging="720"/>
        <w:rPr>
          <w:noProof/>
        </w:rPr>
      </w:pPr>
      <w:r>
        <w:rPr>
          <w:noProof/>
        </w:rPr>
        <w:t xml:space="preserve">Seifi, M., Abdullah, A., Salman, A., &amp; Seifi, M. (2017). Creating Secured Residential Places: Conflicting Design Elements of Natural Surveillance, Access Control and Territoriality. </w:t>
      </w:r>
      <w:r>
        <w:rPr>
          <w:i/>
          <w:iCs/>
          <w:noProof/>
        </w:rPr>
        <w:t>IOP Conference Series: Materials Science and Engineering</w:t>
      </w:r>
      <w:r>
        <w:rPr>
          <w:noProof/>
        </w:rPr>
        <w:t>, 1-10.</w:t>
      </w:r>
    </w:p>
    <w:p w14:paraId="722215B4" w14:textId="77777777" w:rsidR="008D4179" w:rsidRDefault="008D4179" w:rsidP="008D4179">
      <w:pPr>
        <w:pStyle w:val="Bibliography"/>
        <w:ind w:left="720" w:hanging="720"/>
        <w:rPr>
          <w:noProof/>
        </w:rPr>
      </w:pPr>
      <w:r>
        <w:rPr>
          <w:noProof/>
        </w:rPr>
        <w:t xml:space="preserve">Sindall, K., Sturgis, P., &amp; Jennings, W. (2012). Public Confidence in the Police: A Time-Series Analysis. </w:t>
      </w:r>
      <w:r>
        <w:rPr>
          <w:i/>
          <w:iCs/>
          <w:noProof/>
        </w:rPr>
        <w:t>British Journal of Criminology</w:t>
      </w:r>
      <w:r>
        <w:rPr>
          <w:noProof/>
        </w:rPr>
        <w:t>, 744-764.</w:t>
      </w:r>
    </w:p>
    <w:p w14:paraId="20A79DE4" w14:textId="77777777" w:rsidR="008D4179" w:rsidRDefault="008D4179" w:rsidP="008D4179">
      <w:pPr>
        <w:pStyle w:val="Bibliography"/>
        <w:ind w:left="720" w:hanging="720"/>
        <w:rPr>
          <w:noProof/>
        </w:rPr>
      </w:pPr>
      <w:r>
        <w:rPr>
          <w:noProof/>
        </w:rPr>
        <w:t xml:space="preserve">Sorenson, D. W. (2003). </w:t>
      </w:r>
      <w:r>
        <w:rPr>
          <w:i/>
          <w:iCs/>
          <w:noProof/>
        </w:rPr>
        <w:t>The Nature and Prevention of Residential Burglary: A Review of the International Literature with an Eye Toward Prevention in Denmark.</w:t>
      </w:r>
      <w:r>
        <w:rPr>
          <w:noProof/>
        </w:rPr>
        <w:t xml:space="preserve"> Denmark: Ministry of Justice .</w:t>
      </w:r>
    </w:p>
    <w:p w14:paraId="7A143946" w14:textId="77777777" w:rsidR="008D4179" w:rsidRDefault="008D4179" w:rsidP="008D4179">
      <w:pPr>
        <w:pStyle w:val="Bibliography"/>
        <w:ind w:left="720" w:hanging="720"/>
        <w:rPr>
          <w:noProof/>
        </w:rPr>
      </w:pPr>
      <w:r>
        <w:rPr>
          <w:noProof/>
        </w:rPr>
        <w:t xml:space="preserve">Thani, S. K., Hashim, N. M., &amp; Wan Ismail, W. H. (2016). Surveillance by design: Assessment using Principles of Crime Prevention through Evironmental Design (CPTED) in Urban Parks. </w:t>
      </w:r>
      <w:r>
        <w:rPr>
          <w:i/>
          <w:iCs/>
          <w:noProof/>
        </w:rPr>
        <w:t>Procedia Social and Behavioural Sciences</w:t>
      </w:r>
      <w:r>
        <w:rPr>
          <w:noProof/>
        </w:rPr>
        <w:t>, 506-514.</w:t>
      </w:r>
    </w:p>
    <w:p w14:paraId="74E63361" w14:textId="77777777" w:rsidR="008D4179" w:rsidRDefault="008D4179" w:rsidP="008D4179">
      <w:pPr>
        <w:pStyle w:val="Bibliography"/>
        <w:ind w:left="720" w:hanging="720"/>
        <w:rPr>
          <w:noProof/>
        </w:rPr>
      </w:pPr>
      <w:r>
        <w:rPr>
          <w:noProof/>
        </w:rPr>
        <w:t xml:space="preserve">Thompson, A., Kristjánsson, K., Ritzenthaler, M., &amp; Andrew. (2022). Professional policing and the role of autonomy and discretion in decision making: A qualitative study from a virtue ethical perspective. </w:t>
      </w:r>
      <w:r>
        <w:rPr>
          <w:i/>
          <w:iCs/>
          <w:noProof/>
        </w:rPr>
        <w:t>Policing: A journal of Policy and Practice</w:t>
      </w:r>
      <w:r>
        <w:rPr>
          <w:noProof/>
        </w:rPr>
        <w:t>, 1-17.</w:t>
      </w:r>
    </w:p>
    <w:p w14:paraId="3E4E014E" w14:textId="77777777" w:rsidR="008D4179" w:rsidRDefault="008D4179" w:rsidP="008D4179">
      <w:pPr>
        <w:pStyle w:val="Bibliography"/>
        <w:ind w:left="720" w:hanging="720"/>
        <w:rPr>
          <w:noProof/>
        </w:rPr>
      </w:pPr>
      <w:r>
        <w:rPr>
          <w:noProof/>
        </w:rPr>
        <w:t xml:space="preserve">Tyler, M. A., &amp; McKenzie, W. E. (2011). Mentoring first year police constables: Police mentors’ perspectives. </w:t>
      </w:r>
      <w:r>
        <w:rPr>
          <w:i/>
          <w:iCs/>
          <w:noProof/>
        </w:rPr>
        <w:t>Journal of Workplace Learning</w:t>
      </w:r>
      <w:r>
        <w:rPr>
          <w:noProof/>
        </w:rPr>
        <w:t>, 1-15.</w:t>
      </w:r>
    </w:p>
    <w:p w14:paraId="5194EAEC" w14:textId="77777777" w:rsidR="008D4179" w:rsidRDefault="008D4179" w:rsidP="008D4179">
      <w:pPr>
        <w:pStyle w:val="Bibliography"/>
        <w:ind w:left="720" w:hanging="720"/>
        <w:rPr>
          <w:noProof/>
        </w:rPr>
      </w:pPr>
      <w:r>
        <w:rPr>
          <w:noProof/>
        </w:rPr>
        <w:t xml:space="preserve">University of Cambridge. (n.d.). </w:t>
      </w:r>
      <w:r>
        <w:rPr>
          <w:i/>
          <w:iCs/>
          <w:noProof/>
        </w:rPr>
        <w:t>POLICE WORKFORCE: ALMOST ONE IN FIVE SUFFER WITH A FORM OF PTSD</w:t>
      </w:r>
      <w:r>
        <w:rPr>
          <w:noProof/>
        </w:rPr>
        <w:t>. Retrieved from University of Cambridge: https://www.cam.ac.uk/policeptsd</w:t>
      </w:r>
    </w:p>
    <w:p w14:paraId="5905348D" w14:textId="77777777" w:rsidR="008D4179" w:rsidRDefault="008D4179" w:rsidP="008D4179">
      <w:pPr>
        <w:pStyle w:val="Bibliography"/>
        <w:ind w:left="720" w:hanging="720"/>
        <w:rPr>
          <w:noProof/>
        </w:rPr>
      </w:pPr>
      <w:r>
        <w:rPr>
          <w:noProof/>
        </w:rPr>
        <w:t xml:space="preserve">University of Southampton. (n.d.). </w:t>
      </w:r>
      <w:r>
        <w:rPr>
          <w:i/>
          <w:iCs/>
          <w:noProof/>
        </w:rPr>
        <w:t>Police Officer and Civil Roles in the Police</w:t>
      </w:r>
      <w:r>
        <w:rPr>
          <w:noProof/>
        </w:rPr>
        <w:t>. Retrieved from Southampton University: https://www.southampton.ac.uk/socsci/undergraduate/career_path_police.page#:~:text=Role%3A,of%20life%20for%20all%20citizens.</w:t>
      </w:r>
    </w:p>
    <w:p w14:paraId="37BDF6BD" w14:textId="77777777" w:rsidR="008D4179" w:rsidRDefault="008D4179" w:rsidP="008D4179">
      <w:pPr>
        <w:pStyle w:val="Bibliography"/>
        <w:ind w:left="720" w:hanging="720"/>
        <w:rPr>
          <w:noProof/>
        </w:rPr>
      </w:pPr>
      <w:r>
        <w:rPr>
          <w:noProof/>
        </w:rPr>
        <w:t xml:space="preserve">Vasquez, A. G., Rodriguez, A., Suh, J., &amp; Martinez-Cosio, M. (2020`). Appointment Robbery: Do Crime Prevention Through Environmental Design Strategies Work? Voices from the Street. </w:t>
      </w:r>
      <w:r>
        <w:rPr>
          <w:i/>
          <w:iCs/>
          <w:noProof/>
        </w:rPr>
        <w:t>American Journal of Qualitive Research</w:t>
      </w:r>
      <w:r>
        <w:rPr>
          <w:noProof/>
        </w:rPr>
        <w:t>, 16-37.</w:t>
      </w:r>
    </w:p>
    <w:p w14:paraId="6F8A16FC" w14:textId="77777777" w:rsidR="008D4179" w:rsidRDefault="008D4179" w:rsidP="008D4179">
      <w:pPr>
        <w:pStyle w:val="Bibliography"/>
        <w:ind w:left="720" w:hanging="720"/>
        <w:rPr>
          <w:noProof/>
        </w:rPr>
      </w:pPr>
      <w:r>
        <w:rPr>
          <w:noProof/>
        </w:rPr>
        <w:t xml:space="preserve">Weaver, R. (2021). </w:t>
      </w:r>
      <w:r>
        <w:rPr>
          <w:i/>
          <w:iCs/>
          <w:noProof/>
        </w:rPr>
        <w:t>The Constitutional Implications of Drones, Facial Recognition Technology and CCTV.</w:t>
      </w:r>
      <w:r>
        <w:rPr>
          <w:noProof/>
        </w:rPr>
        <w:t xml:space="preserve"> Louisville: Public Governance, Administration and Finances.</w:t>
      </w:r>
    </w:p>
    <w:p w14:paraId="1FA0B35E" w14:textId="77777777" w:rsidR="008D4179" w:rsidRDefault="008D4179" w:rsidP="008D4179">
      <w:pPr>
        <w:pStyle w:val="Bibliography"/>
        <w:ind w:left="720" w:hanging="720"/>
        <w:rPr>
          <w:noProof/>
        </w:rPr>
      </w:pPr>
      <w:r>
        <w:rPr>
          <w:noProof/>
        </w:rPr>
        <w:t xml:space="preserve">Webster, W. (2009). CCTV Policy in the UK: Reconsidering the Evidence Base. </w:t>
      </w:r>
      <w:r>
        <w:rPr>
          <w:i/>
          <w:iCs/>
          <w:noProof/>
        </w:rPr>
        <w:t>Surveillance and Society</w:t>
      </w:r>
      <w:r>
        <w:rPr>
          <w:noProof/>
        </w:rPr>
        <w:t>, 10-22.</w:t>
      </w:r>
    </w:p>
    <w:p w14:paraId="730DCD53" w14:textId="77777777" w:rsidR="008D4179" w:rsidRDefault="008D4179" w:rsidP="008D4179">
      <w:pPr>
        <w:pStyle w:val="Bibliography"/>
        <w:ind w:left="720" w:hanging="720"/>
        <w:rPr>
          <w:noProof/>
        </w:rPr>
      </w:pPr>
      <w:r>
        <w:rPr>
          <w:noProof/>
        </w:rPr>
        <w:t xml:space="preserve">Welsh, K. (2005). THE DISASSOCIATION BETWEEN DOMESTIC VIOLENCE SERVICE PROVISION AND MULTI-AGENCY INATIATIVES ON DOMESTIC VIOLENCE. </w:t>
      </w:r>
      <w:r>
        <w:rPr>
          <w:i/>
          <w:iCs/>
          <w:noProof/>
        </w:rPr>
        <w:t>International Review on Victimology</w:t>
      </w:r>
      <w:r>
        <w:rPr>
          <w:noProof/>
        </w:rPr>
        <w:t>, 213-234.</w:t>
      </w:r>
    </w:p>
    <w:p w14:paraId="738AE17C" w14:textId="77777777" w:rsidR="008D4179" w:rsidRDefault="008D4179" w:rsidP="008D4179">
      <w:pPr>
        <w:pStyle w:val="Bibliography"/>
        <w:ind w:left="720" w:hanging="720"/>
        <w:rPr>
          <w:noProof/>
        </w:rPr>
      </w:pPr>
      <w:r>
        <w:rPr>
          <w:noProof/>
        </w:rPr>
        <w:lastRenderedPageBreak/>
        <w:t xml:space="preserve">Wheatcroft, J. M., Alison, L. A., &amp; McGrory, D. (2012). The Influence of Trust on Senior Investigating Officers’ Decision Making in High-Profile Critical Incidents. </w:t>
      </w:r>
      <w:r>
        <w:rPr>
          <w:i/>
          <w:iCs/>
          <w:noProof/>
        </w:rPr>
        <w:t>Police Quarterly</w:t>
      </w:r>
      <w:r>
        <w:rPr>
          <w:noProof/>
        </w:rPr>
        <w:t>, 386-413.</w:t>
      </w:r>
    </w:p>
    <w:p w14:paraId="31F94776" w14:textId="77777777" w:rsidR="008D4179" w:rsidRDefault="008D4179" w:rsidP="008D4179">
      <w:pPr>
        <w:pStyle w:val="Bibliography"/>
        <w:ind w:left="720" w:hanging="720"/>
        <w:rPr>
          <w:noProof/>
        </w:rPr>
      </w:pPr>
      <w:r>
        <w:rPr>
          <w:noProof/>
        </w:rPr>
        <w:t xml:space="preserve">Wilson, A., &amp; Klein, B. (2006). </w:t>
      </w:r>
      <w:r>
        <w:rPr>
          <w:i/>
          <w:iCs/>
          <w:noProof/>
        </w:rPr>
        <w:t>Understanding Domestic Abusers: Abusers Involved with the Justice System.</w:t>
      </w:r>
      <w:r>
        <w:rPr>
          <w:noProof/>
        </w:rPr>
        <w:t xml:space="preserve"> California: Thousand Oaks.</w:t>
      </w:r>
    </w:p>
    <w:p w14:paraId="4337459F" w14:textId="77777777" w:rsidR="008D4179" w:rsidRDefault="008D4179" w:rsidP="008D4179">
      <w:pPr>
        <w:pStyle w:val="Bibliography"/>
        <w:ind w:left="720" w:hanging="720"/>
        <w:rPr>
          <w:noProof/>
        </w:rPr>
      </w:pPr>
      <w:r>
        <w:rPr>
          <w:noProof/>
        </w:rPr>
        <w:t xml:space="preserve">Zavala, E., &amp; Curry, R. T. (2017). The role of religious coping on problematic alcohol consumption by police officers. </w:t>
      </w:r>
      <w:r>
        <w:rPr>
          <w:i/>
          <w:iCs/>
          <w:noProof/>
        </w:rPr>
        <w:t>Police Practice and Research</w:t>
      </w:r>
      <w:r>
        <w:rPr>
          <w:noProof/>
        </w:rPr>
        <w:t>, 1-14.</w:t>
      </w:r>
    </w:p>
    <w:p w14:paraId="468C704B" w14:textId="056750CE" w:rsidR="00C46BFB" w:rsidRPr="00C46BFB" w:rsidRDefault="008D4179" w:rsidP="008D4179">
      <w:pPr>
        <w:rPr>
          <w:b/>
          <w:u w:val="single"/>
        </w:rPr>
      </w:pPr>
      <w:r>
        <w:rPr>
          <w:b/>
          <w:u w:val="single"/>
        </w:rPr>
        <w:fldChar w:fldCharType="end"/>
      </w:r>
    </w:p>
    <w:sectPr w:rsidR="00C46BFB" w:rsidRPr="00C46BFB" w:rsidSect="00C46BF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B52354" w14:textId="77777777" w:rsidR="00C46BFB" w:rsidRDefault="00C46BFB" w:rsidP="00C46BFB">
      <w:pPr>
        <w:spacing w:after="0" w:line="240" w:lineRule="auto"/>
      </w:pPr>
      <w:r>
        <w:separator/>
      </w:r>
    </w:p>
  </w:endnote>
  <w:endnote w:type="continuationSeparator" w:id="0">
    <w:p w14:paraId="143034F1" w14:textId="77777777" w:rsidR="00C46BFB" w:rsidRDefault="00C46BFB" w:rsidP="00C46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776E35" w14:textId="0613C260" w:rsidR="00677BD1" w:rsidRDefault="001F2014" w:rsidP="001F2014">
    <w:pPr>
      <w:pStyle w:val="Footer"/>
      <w:rPr>
        <w:color w:val="000000"/>
        <w:sz w:val="17"/>
      </w:rPr>
    </w:pPr>
    <w:bookmarkStart w:id="3" w:name="TITUS1FooterEvenPages"/>
    <w:r>
      <w:rPr>
        <w:color w:val="000000"/>
        <w:sz w:val="17"/>
      </w:rPr>
      <w:t> </w:t>
    </w:r>
  </w:p>
  <w:bookmarkEnd w:id="3"/>
  <w:p w14:paraId="7ACBBF25" w14:textId="77777777" w:rsidR="00677BD1" w:rsidRDefault="00677BD1" w:rsidP="00677BD1">
    <w:pPr>
      <w:pStyle w:val="Footer"/>
    </w:pPr>
  </w:p>
  <w:p w14:paraId="7570E1C1" w14:textId="77777777" w:rsidR="00C46BFB" w:rsidRDefault="00C46B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7E782E" w14:textId="42EA2643" w:rsidR="00C46BFB" w:rsidRDefault="001F2014" w:rsidP="001F2014">
    <w:pPr>
      <w:pStyle w:val="Footer"/>
      <w:rPr>
        <w:color w:val="000000"/>
        <w:sz w:val="17"/>
      </w:rPr>
    </w:pPr>
    <w:bookmarkStart w:id="4" w:name="TITUS1FooterPrimary"/>
    <w:r>
      <w:rPr>
        <w:color w:val="000000"/>
        <w:sz w:val="17"/>
      </w:rPr>
      <w:t> </w:t>
    </w:r>
  </w:p>
  <w:bookmarkEnd w:id="4"/>
  <w:p w14:paraId="00D533B6" w14:textId="77777777" w:rsidR="00C46BFB" w:rsidRDefault="00C46B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BB984D" w14:textId="06F941C4" w:rsidR="00C46BFB" w:rsidRDefault="001F2014" w:rsidP="001F2014">
    <w:pPr>
      <w:pStyle w:val="Footer"/>
      <w:rPr>
        <w:color w:val="000000"/>
        <w:sz w:val="17"/>
      </w:rPr>
    </w:pPr>
    <w:bookmarkStart w:id="6" w:name="TITUS1FooterFirstPage"/>
    <w:r>
      <w:rPr>
        <w:color w:val="000000"/>
        <w:sz w:val="17"/>
      </w:rPr>
      <w:t> </w:t>
    </w:r>
  </w:p>
  <w:bookmarkEnd w:id="6"/>
  <w:p w14:paraId="13CE8B55" w14:textId="77777777" w:rsidR="00C46BFB" w:rsidRDefault="00C46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BCC4FD" w14:textId="77777777" w:rsidR="00C46BFB" w:rsidRDefault="00C46BFB" w:rsidP="00C46BFB">
      <w:pPr>
        <w:spacing w:after="0" w:line="240" w:lineRule="auto"/>
      </w:pPr>
      <w:r>
        <w:separator/>
      </w:r>
    </w:p>
  </w:footnote>
  <w:footnote w:type="continuationSeparator" w:id="0">
    <w:p w14:paraId="64BE8635" w14:textId="77777777" w:rsidR="00C46BFB" w:rsidRDefault="00C46BFB" w:rsidP="00C46B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87B71F" w14:textId="3019C2EA" w:rsidR="00677BD1" w:rsidRDefault="001F2014" w:rsidP="001F2014">
    <w:pPr>
      <w:pStyle w:val="Header"/>
      <w:rPr>
        <w:color w:val="000000"/>
        <w:sz w:val="17"/>
      </w:rPr>
    </w:pPr>
    <w:bookmarkStart w:id="1" w:name="TITUS1HeaderEvenPages"/>
    <w:r>
      <w:rPr>
        <w:color w:val="000000"/>
        <w:sz w:val="17"/>
      </w:rPr>
      <w:t> </w:t>
    </w:r>
  </w:p>
  <w:bookmarkEnd w:id="1"/>
  <w:p w14:paraId="4389147A" w14:textId="77777777" w:rsidR="00677BD1" w:rsidRDefault="00677BD1" w:rsidP="00677BD1">
    <w:pPr>
      <w:pStyle w:val="Header"/>
    </w:pPr>
  </w:p>
  <w:p w14:paraId="7CE35BAA" w14:textId="77777777" w:rsidR="00C46BFB" w:rsidRDefault="00C46B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E11F85" w14:textId="5F14B51A" w:rsidR="00C46BFB" w:rsidRDefault="001F2014" w:rsidP="001F2014">
    <w:pPr>
      <w:pStyle w:val="Header"/>
      <w:rPr>
        <w:color w:val="000000"/>
        <w:sz w:val="17"/>
      </w:rPr>
    </w:pPr>
    <w:bookmarkStart w:id="2" w:name="TITUS1HeaderPrimary"/>
    <w:r>
      <w:rPr>
        <w:color w:val="000000"/>
        <w:sz w:val="17"/>
      </w:rPr>
      <w:t> </w:t>
    </w:r>
  </w:p>
  <w:bookmarkEnd w:id="2"/>
  <w:p w14:paraId="408325C1" w14:textId="77777777" w:rsidR="00C46BFB" w:rsidRDefault="00C46B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8436D" w14:textId="0F1F7FF1" w:rsidR="00C46BFB" w:rsidRDefault="001F2014" w:rsidP="001F2014">
    <w:pPr>
      <w:pStyle w:val="Header"/>
      <w:rPr>
        <w:color w:val="000000"/>
        <w:sz w:val="17"/>
      </w:rPr>
    </w:pPr>
    <w:bookmarkStart w:id="5" w:name="TITUS1HeaderFirstPage"/>
    <w:r>
      <w:rPr>
        <w:color w:val="000000"/>
        <w:sz w:val="17"/>
      </w:rPr>
      <w:t> </w:t>
    </w:r>
  </w:p>
  <w:bookmarkEnd w:id="5"/>
  <w:p w14:paraId="7A8F7191" w14:textId="77777777" w:rsidR="00C46BFB" w:rsidRDefault="00C46B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E435132"/>
    <w:multiLevelType w:val="hybridMultilevel"/>
    <w:tmpl w:val="60A63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D1182"/>
    <w:multiLevelType w:val="hybridMultilevel"/>
    <w:tmpl w:val="AAAABC98"/>
    <w:lvl w:ilvl="0" w:tplc="B9243DE4">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166C37"/>
    <w:multiLevelType w:val="hybridMultilevel"/>
    <w:tmpl w:val="969ED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C95FC2"/>
    <w:multiLevelType w:val="hybridMultilevel"/>
    <w:tmpl w:val="D84460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6BFB"/>
    <w:rsid w:val="00004064"/>
    <w:rsid w:val="0000416E"/>
    <w:rsid w:val="0000727A"/>
    <w:rsid w:val="00014FD5"/>
    <w:rsid w:val="00015B41"/>
    <w:rsid w:val="00017610"/>
    <w:rsid w:val="00021063"/>
    <w:rsid w:val="00023E22"/>
    <w:rsid w:val="0002454F"/>
    <w:rsid w:val="00024568"/>
    <w:rsid w:val="00025275"/>
    <w:rsid w:val="0002559C"/>
    <w:rsid w:val="00037416"/>
    <w:rsid w:val="00047209"/>
    <w:rsid w:val="000478E4"/>
    <w:rsid w:val="000504E4"/>
    <w:rsid w:val="000510A4"/>
    <w:rsid w:val="0005555F"/>
    <w:rsid w:val="000576C8"/>
    <w:rsid w:val="000602E1"/>
    <w:rsid w:val="000671D2"/>
    <w:rsid w:val="00080392"/>
    <w:rsid w:val="000836A5"/>
    <w:rsid w:val="000A7D35"/>
    <w:rsid w:val="000C0CC3"/>
    <w:rsid w:val="000D58B8"/>
    <w:rsid w:val="000D6094"/>
    <w:rsid w:val="000E2C80"/>
    <w:rsid w:val="000F3AB1"/>
    <w:rsid w:val="000F785B"/>
    <w:rsid w:val="001001D7"/>
    <w:rsid w:val="00101A63"/>
    <w:rsid w:val="00104B1A"/>
    <w:rsid w:val="00117CEE"/>
    <w:rsid w:val="00125B18"/>
    <w:rsid w:val="0013364B"/>
    <w:rsid w:val="001342D4"/>
    <w:rsid w:val="00143747"/>
    <w:rsid w:val="00144566"/>
    <w:rsid w:val="0015455B"/>
    <w:rsid w:val="001608E0"/>
    <w:rsid w:val="00161D05"/>
    <w:rsid w:val="001623A8"/>
    <w:rsid w:val="00176792"/>
    <w:rsid w:val="001822D6"/>
    <w:rsid w:val="001824E2"/>
    <w:rsid w:val="001837AB"/>
    <w:rsid w:val="0019498E"/>
    <w:rsid w:val="00196199"/>
    <w:rsid w:val="0019798A"/>
    <w:rsid w:val="00197E4C"/>
    <w:rsid w:val="001A04EC"/>
    <w:rsid w:val="001A69F4"/>
    <w:rsid w:val="001B0180"/>
    <w:rsid w:val="001C0666"/>
    <w:rsid w:val="001C3455"/>
    <w:rsid w:val="001E510E"/>
    <w:rsid w:val="001F2014"/>
    <w:rsid w:val="001F78A3"/>
    <w:rsid w:val="00201C28"/>
    <w:rsid w:val="00207811"/>
    <w:rsid w:val="0022268E"/>
    <w:rsid w:val="00226D44"/>
    <w:rsid w:val="00227664"/>
    <w:rsid w:val="00233886"/>
    <w:rsid w:val="00242790"/>
    <w:rsid w:val="00242D86"/>
    <w:rsid w:val="00254070"/>
    <w:rsid w:val="00256B3D"/>
    <w:rsid w:val="00257683"/>
    <w:rsid w:val="002646FD"/>
    <w:rsid w:val="0027071F"/>
    <w:rsid w:val="00274C82"/>
    <w:rsid w:val="00280AFF"/>
    <w:rsid w:val="00291791"/>
    <w:rsid w:val="002B108A"/>
    <w:rsid w:val="002B374E"/>
    <w:rsid w:val="002B576A"/>
    <w:rsid w:val="002B67C0"/>
    <w:rsid w:val="002C2A2F"/>
    <w:rsid w:val="002D28A9"/>
    <w:rsid w:val="002D4D38"/>
    <w:rsid w:val="002D7109"/>
    <w:rsid w:val="002E097F"/>
    <w:rsid w:val="002E15CA"/>
    <w:rsid w:val="002E2A35"/>
    <w:rsid w:val="002E3A1F"/>
    <w:rsid w:val="002F29AF"/>
    <w:rsid w:val="00302796"/>
    <w:rsid w:val="003200C4"/>
    <w:rsid w:val="00321AC9"/>
    <w:rsid w:val="00322723"/>
    <w:rsid w:val="00323D3B"/>
    <w:rsid w:val="00325FAD"/>
    <w:rsid w:val="00337A49"/>
    <w:rsid w:val="00337E4A"/>
    <w:rsid w:val="00340FDE"/>
    <w:rsid w:val="0034502C"/>
    <w:rsid w:val="00345A07"/>
    <w:rsid w:val="00353537"/>
    <w:rsid w:val="00356E64"/>
    <w:rsid w:val="003635A8"/>
    <w:rsid w:val="00370B86"/>
    <w:rsid w:val="0037476B"/>
    <w:rsid w:val="003756D7"/>
    <w:rsid w:val="003853A3"/>
    <w:rsid w:val="00387988"/>
    <w:rsid w:val="003914BC"/>
    <w:rsid w:val="003970B3"/>
    <w:rsid w:val="003A1B74"/>
    <w:rsid w:val="003A2151"/>
    <w:rsid w:val="003A2519"/>
    <w:rsid w:val="003A5CB9"/>
    <w:rsid w:val="003B1678"/>
    <w:rsid w:val="003B706D"/>
    <w:rsid w:val="003C52FB"/>
    <w:rsid w:val="003C5DC0"/>
    <w:rsid w:val="003C6675"/>
    <w:rsid w:val="003D2E70"/>
    <w:rsid w:val="003D7D19"/>
    <w:rsid w:val="003E19AA"/>
    <w:rsid w:val="003E7C70"/>
    <w:rsid w:val="003F3C9B"/>
    <w:rsid w:val="00400738"/>
    <w:rsid w:val="0040244E"/>
    <w:rsid w:val="00406BAF"/>
    <w:rsid w:val="00410CFA"/>
    <w:rsid w:val="00416C20"/>
    <w:rsid w:val="004257BE"/>
    <w:rsid w:val="0042622B"/>
    <w:rsid w:val="00427362"/>
    <w:rsid w:val="004557E6"/>
    <w:rsid w:val="0045699C"/>
    <w:rsid w:val="00460DD7"/>
    <w:rsid w:val="00466A83"/>
    <w:rsid w:val="004734AF"/>
    <w:rsid w:val="0047389A"/>
    <w:rsid w:val="00476881"/>
    <w:rsid w:val="00481721"/>
    <w:rsid w:val="004831CC"/>
    <w:rsid w:val="004857F8"/>
    <w:rsid w:val="004871E0"/>
    <w:rsid w:val="00496DBC"/>
    <w:rsid w:val="00497909"/>
    <w:rsid w:val="004A47A8"/>
    <w:rsid w:val="004B093F"/>
    <w:rsid w:val="004B2E28"/>
    <w:rsid w:val="004C10FA"/>
    <w:rsid w:val="004C1175"/>
    <w:rsid w:val="004D1BCD"/>
    <w:rsid w:val="004D5527"/>
    <w:rsid w:val="004E558D"/>
    <w:rsid w:val="004F7C64"/>
    <w:rsid w:val="00502CA7"/>
    <w:rsid w:val="005064CD"/>
    <w:rsid w:val="00507DFE"/>
    <w:rsid w:val="005206F6"/>
    <w:rsid w:val="00535303"/>
    <w:rsid w:val="00535F2C"/>
    <w:rsid w:val="00550275"/>
    <w:rsid w:val="0056480C"/>
    <w:rsid w:val="00565D07"/>
    <w:rsid w:val="005710B6"/>
    <w:rsid w:val="00575D6D"/>
    <w:rsid w:val="00577DEA"/>
    <w:rsid w:val="00584FE4"/>
    <w:rsid w:val="00591940"/>
    <w:rsid w:val="00591A1F"/>
    <w:rsid w:val="00591D2D"/>
    <w:rsid w:val="005A3086"/>
    <w:rsid w:val="005A51CE"/>
    <w:rsid w:val="005A67DC"/>
    <w:rsid w:val="005A6D07"/>
    <w:rsid w:val="005A6FAA"/>
    <w:rsid w:val="005D57E0"/>
    <w:rsid w:val="005D5D63"/>
    <w:rsid w:val="005E6FE0"/>
    <w:rsid w:val="005F692A"/>
    <w:rsid w:val="005F6E50"/>
    <w:rsid w:val="006065CB"/>
    <w:rsid w:val="006138E8"/>
    <w:rsid w:val="00614507"/>
    <w:rsid w:val="00614AD7"/>
    <w:rsid w:val="00620716"/>
    <w:rsid w:val="006225CD"/>
    <w:rsid w:val="00630F97"/>
    <w:rsid w:val="00641316"/>
    <w:rsid w:val="006447A4"/>
    <w:rsid w:val="006463C7"/>
    <w:rsid w:val="00654FB2"/>
    <w:rsid w:val="006552AA"/>
    <w:rsid w:val="006622A4"/>
    <w:rsid w:val="00671778"/>
    <w:rsid w:val="00673655"/>
    <w:rsid w:val="00673A45"/>
    <w:rsid w:val="006743B9"/>
    <w:rsid w:val="00677BD1"/>
    <w:rsid w:val="00687D0C"/>
    <w:rsid w:val="006A01DA"/>
    <w:rsid w:val="006A0C96"/>
    <w:rsid w:val="006A38E9"/>
    <w:rsid w:val="006B0B69"/>
    <w:rsid w:val="006B2769"/>
    <w:rsid w:val="006B4717"/>
    <w:rsid w:val="006B4952"/>
    <w:rsid w:val="006B6E18"/>
    <w:rsid w:val="006C2C39"/>
    <w:rsid w:val="006C5E5A"/>
    <w:rsid w:val="006C5E6F"/>
    <w:rsid w:val="006D03FE"/>
    <w:rsid w:val="006D57F2"/>
    <w:rsid w:val="006E0426"/>
    <w:rsid w:val="006E3E23"/>
    <w:rsid w:val="006F5076"/>
    <w:rsid w:val="00706301"/>
    <w:rsid w:val="00716FC6"/>
    <w:rsid w:val="007257D9"/>
    <w:rsid w:val="00726531"/>
    <w:rsid w:val="007411BB"/>
    <w:rsid w:val="00752FD1"/>
    <w:rsid w:val="007555A2"/>
    <w:rsid w:val="00764E18"/>
    <w:rsid w:val="007675F7"/>
    <w:rsid w:val="0077040A"/>
    <w:rsid w:val="007767E8"/>
    <w:rsid w:val="0077716C"/>
    <w:rsid w:val="0079635A"/>
    <w:rsid w:val="00796839"/>
    <w:rsid w:val="007A12EC"/>
    <w:rsid w:val="007B1C78"/>
    <w:rsid w:val="007C422F"/>
    <w:rsid w:val="007E448B"/>
    <w:rsid w:val="00802510"/>
    <w:rsid w:val="00805660"/>
    <w:rsid w:val="008056CB"/>
    <w:rsid w:val="0081024A"/>
    <w:rsid w:val="00812C52"/>
    <w:rsid w:val="00813203"/>
    <w:rsid w:val="0081405B"/>
    <w:rsid w:val="008142A3"/>
    <w:rsid w:val="00822031"/>
    <w:rsid w:val="008224F3"/>
    <w:rsid w:val="0083038F"/>
    <w:rsid w:val="00837D66"/>
    <w:rsid w:val="00847093"/>
    <w:rsid w:val="008507E0"/>
    <w:rsid w:val="00855BEB"/>
    <w:rsid w:val="0085799C"/>
    <w:rsid w:val="008665E0"/>
    <w:rsid w:val="008752D2"/>
    <w:rsid w:val="0087556F"/>
    <w:rsid w:val="00886937"/>
    <w:rsid w:val="008A4189"/>
    <w:rsid w:val="008A7E46"/>
    <w:rsid w:val="008B3016"/>
    <w:rsid w:val="008C0DF0"/>
    <w:rsid w:val="008C111F"/>
    <w:rsid w:val="008C63F3"/>
    <w:rsid w:val="008C683A"/>
    <w:rsid w:val="008D4179"/>
    <w:rsid w:val="008D75A3"/>
    <w:rsid w:val="008E4565"/>
    <w:rsid w:val="008F7C95"/>
    <w:rsid w:val="00903092"/>
    <w:rsid w:val="00903F0B"/>
    <w:rsid w:val="00906097"/>
    <w:rsid w:val="009060B5"/>
    <w:rsid w:val="009061D5"/>
    <w:rsid w:val="009071EE"/>
    <w:rsid w:val="00911AEF"/>
    <w:rsid w:val="00915CFF"/>
    <w:rsid w:val="009251B5"/>
    <w:rsid w:val="00933C01"/>
    <w:rsid w:val="0094253E"/>
    <w:rsid w:val="00942F14"/>
    <w:rsid w:val="00946A85"/>
    <w:rsid w:val="00950CB8"/>
    <w:rsid w:val="009516E2"/>
    <w:rsid w:val="0095790B"/>
    <w:rsid w:val="009606DB"/>
    <w:rsid w:val="0096120E"/>
    <w:rsid w:val="00971EF7"/>
    <w:rsid w:val="00974FB0"/>
    <w:rsid w:val="009771BC"/>
    <w:rsid w:val="00977417"/>
    <w:rsid w:val="00986BFA"/>
    <w:rsid w:val="00993FDD"/>
    <w:rsid w:val="0099472C"/>
    <w:rsid w:val="009B4E0B"/>
    <w:rsid w:val="009C115B"/>
    <w:rsid w:val="009C6306"/>
    <w:rsid w:val="009D341B"/>
    <w:rsid w:val="009D5179"/>
    <w:rsid w:val="009E0FF4"/>
    <w:rsid w:val="009E1709"/>
    <w:rsid w:val="009E4C09"/>
    <w:rsid w:val="009F6C53"/>
    <w:rsid w:val="00A00D7F"/>
    <w:rsid w:val="00A02BED"/>
    <w:rsid w:val="00A21A14"/>
    <w:rsid w:val="00A36D81"/>
    <w:rsid w:val="00A4160D"/>
    <w:rsid w:val="00A42524"/>
    <w:rsid w:val="00A55837"/>
    <w:rsid w:val="00A62224"/>
    <w:rsid w:val="00A6326C"/>
    <w:rsid w:val="00A666F5"/>
    <w:rsid w:val="00A672C6"/>
    <w:rsid w:val="00A67684"/>
    <w:rsid w:val="00A72B52"/>
    <w:rsid w:val="00A75EA6"/>
    <w:rsid w:val="00A8047D"/>
    <w:rsid w:val="00AA33D7"/>
    <w:rsid w:val="00AA720B"/>
    <w:rsid w:val="00AB17CB"/>
    <w:rsid w:val="00AC33C7"/>
    <w:rsid w:val="00AC5FDA"/>
    <w:rsid w:val="00AD07EE"/>
    <w:rsid w:val="00AE3EC5"/>
    <w:rsid w:val="00AE5AE6"/>
    <w:rsid w:val="00AE693C"/>
    <w:rsid w:val="00B02E82"/>
    <w:rsid w:val="00B052B7"/>
    <w:rsid w:val="00B07615"/>
    <w:rsid w:val="00B119B8"/>
    <w:rsid w:val="00B17864"/>
    <w:rsid w:val="00B2081E"/>
    <w:rsid w:val="00B22514"/>
    <w:rsid w:val="00B2452B"/>
    <w:rsid w:val="00B26D1F"/>
    <w:rsid w:val="00B2736C"/>
    <w:rsid w:val="00B43125"/>
    <w:rsid w:val="00B60AC1"/>
    <w:rsid w:val="00B63A14"/>
    <w:rsid w:val="00B709BB"/>
    <w:rsid w:val="00B72D16"/>
    <w:rsid w:val="00B802F0"/>
    <w:rsid w:val="00B820EA"/>
    <w:rsid w:val="00B82A2D"/>
    <w:rsid w:val="00B86023"/>
    <w:rsid w:val="00B8737D"/>
    <w:rsid w:val="00B909BA"/>
    <w:rsid w:val="00B94956"/>
    <w:rsid w:val="00BA696E"/>
    <w:rsid w:val="00BB0BBC"/>
    <w:rsid w:val="00BB132B"/>
    <w:rsid w:val="00BB6994"/>
    <w:rsid w:val="00BC5089"/>
    <w:rsid w:val="00BD6BF7"/>
    <w:rsid w:val="00C02F75"/>
    <w:rsid w:val="00C11863"/>
    <w:rsid w:val="00C23372"/>
    <w:rsid w:val="00C27728"/>
    <w:rsid w:val="00C30621"/>
    <w:rsid w:val="00C33B55"/>
    <w:rsid w:val="00C35661"/>
    <w:rsid w:val="00C435F4"/>
    <w:rsid w:val="00C43B76"/>
    <w:rsid w:val="00C46BFB"/>
    <w:rsid w:val="00C50F54"/>
    <w:rsid w:val="00C6045B"/>
    <w:rsid w:val="00C60906"/>
    <w:rsid w:val="00C60AF0"/>
    <w:rsid w:val="00C62DFA"/>
    <w:rsid w:val="00C640C9"/>
    <w:rsid w:val="00C740A7"/>
    <w:rsid w:val="00C83B93"/>
    <w:rsid w:val="00C85CED"/>
    <w:rsid w:val="00C867B9"/>
    <w:rsid w:val="00C87960"/>
    <w:rsid w:val="00C95883"/>
    <w:rsid w:val="00C96040"/>
    <w:rsid w:val="00CB329A"/>
    <w:rsid w:val="00CC21B6"/>
    <w:rsid w:val="00CD4CB2"/>
    <w:rsid w:val="00CE2734"/>
    <w:rsid w:val="00CE372F"/>
    <w:rsid w:val="00CE7734"/>
    <w:rsid w:val="00CE792E"/>
    <w:rsid w:val="00CF4393"/>
    <w:rsid w:val="00D011E2"/>
    <w:rsid w:val="00D03CB1"/>
    <w:rsid w:val="00D04FB8"/>
    <w:rsid w:val="00D06C18"/>
    <w:rsid w:val="00D1016A"/>
    <w:rsid w:val="00D15F61"/>
    <w:rsid w:val="00D20CC3"/>
    <w:rsid w:val="00D246E1"/>
    <w:rsid w:val="00D34C0A"/>
    <w:rsid w:val="00D34D54"/>
    <w:rsid w:val="00D34E67"/>
    <w:rsid w:val="00D37530"/>
    <w:rsid w:val="00D40CC6"/>
    <w:rsid w:val="00D442DD"/>
    <w:rsid w:val="00D44922"/>
    <w:rsid w:val="00D62744"/>
    <w:rsid w:val="00D745B0"/>
    <w:rsid w:val="00D77E09"/>
    <w:rsid w:val="00D971CC"/>
    <w:rsid w:val="00DA01D8"/>
    <w:rsid w:val="00DA55B7"/>
    <w:rsid w:val="00DB0F9F"/>
    <w:rsid w:val="00DD3349"/>
    <w:rsid w:val="00DE2BA8"/>
    <w:rsid w:val="00DE6164"/>
    <w:rsid w:val="00DF4E66"/>
    <w:rsid w:val="00DF56FE"/>
    <w:rsid w:val="00E01AFC"/>
    <w:rsid w:val="00E02971"/>
    <w:rsid w:val="00E1064B"/>
    <w:rsid w:val="00E111B4"/>
    <w:rsid w:val="00E13879"/>
    <w:rsid w:val="00E2043B"/>
    <w:rsid w:val="00E20EF0"/>
    <w:rsid w:val="00E24D4F"/>
    <w:rsid w:val="00E2776A"/>
    <w:rsid w:val="00E342B8"/>
    <w:rsid w:val="00E35313"/>
    <w:rsid w:val="00E47FD0"/>
    <w:rsid w:val="00E5178D"/>
    <w:rsid w:val="00E530F0"/>
    <w:rsid w:val="00E54289"/>
    <w:rsid w:val="00E561D0"/>
    <w:rsid w:val="00E6081D"/>
    <w:rsid w:val="00E60B3B"/>
    <w:rsid w:val="00E62470"/>
    <w:rsid w:val="00E72B3C"/>
    <w:rsid w:val="00E769DF"/>
    <w:rsid w:val="00E86CCB"/>
    <w:rsid w:val="00E93DE9"/>
    <w:rsid w:val="00EA4B51"/>
    <w:rsid w:val="00EA623B"/>
    <w:rsid w:val="00EB3712"/>
    <w:rsid w:val="00EB50EB"/>
    <w:rsid w:val="00EC1B9E"/>
    <w:rsid w:val="00ED3A0D"/>
    <w:rsid w:val="00EF36CA"/>
    <w:rsid w:val="00EF5198"/>
    <w:rsid w:val="00F16CB1"/>
    <w:rsid w:val="00F2001C"/>
    <w:rsid w:val="00F3467A"/>
    <w:rsid w:val="00F35B80"/>
    <w:rsid w:val="00F36330"/>
    <w:rsid w:val="00F41372"/>
    <w:rsid w:val="00F4782F"/>
    <w:rsid w:val="00F50550"/>
    <w:rsid w:val="00F5241B"/>
    <w:rsid w:val="00F63AC8"/>
    <w:rsid w:val="00F66DB9"/>
    <w:rsid w:val="00F82550"/>
    <w:rsid w:val="00F83A63"/>
    <w:rsid w:val="00F85B17"/>
    <w:rsid w:val="00F95201"/>
    <w:rsid w:val="00FA62DE"/>
    <w:rsid w:val="00FB5F6F"/>
    <w:rsid w:val="00FC30E0"/>
    <w:rsid w:val="00FC4F09"/>
    <w:rsid w:val="00FC617B"/>
    <w:rsid w:val="00FD0FD2"/>
    <w:rsid w:val="00FD279D"/>
    <w:rsid w:val="00FD2860"/>
    <w:rsid w:val="00FD340D"/>
    <w:rsid w:val="00FE5142"/>
    <w:rsid w:val="00FE64ED"/>
    <w:rsid w:val="00FF0624"/>
    <w:rsid w:val="00FF3F8C"/>
    <w:rsid w:val="00FF7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7BFE48"/>
  <w15:chartTrackingRefBased/>
  <w15:docId w15:val="{E089CD55-0529-4EEA-BFE8-A6C9F12FD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6BFB"/>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C46B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BFB"/>
  </w:style>
  <w:style w:type="paragraph" w:styleId="Footer">
    <w:name w:val="footer"/>
    <w:basedOn w:val="Normal"/>
    <w:link w:val="FooterChar"/>
    <w:uiPriority w:val="99"/>
    <w:unhideWhenUsed/>
    <w:rsid w:val="00C46B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BFB"/>
  </w:style>
  <w:style w:type="paragraph" w:styleId="NormalWeb">
    <w:name w:val="Normal (Web)"/>
    <w:basedOn w:val="Normal"/>
    <w:uiPriority w:val="99"/>
    <w:semiHidden/>
    <w:unhideWhenUsed/>
    <w:rsid w:val="008579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374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19823">
      <w:bodyDiv w:val="1"/>
      <w:marLeft w:val="0"/>
      <w:marRight w:val="0"/>
      <w:marTop w:val="0"/>
      <w:marBottom w:val="0"/>
      <w:divBdr>
        <w:top w:val="none" w:sz="0" w:space="0" w:color="auto"/>
        <w:left w:val="none" w:sz="0" w:space="0" w:color="auto"/>
        <w:bottom w:val="none" w:sz="0" w:space="0" w:color="auto"/>
        <w:right w:val="none" w:sz="0" w:space="0" w:color="auto"/>
      </w:divBdr>
    </w:div>
    <w:div w:id="55470284">
      <w:bodyDiv w:val="1"/>
      <w:marLeft w:val="0"/>
      <w:marRight w:val="0"/>
      <w:marTop w:val="0"/>
      <w:marBottom w:val="0"/>
      <w:divBdr>
        <w:top w:val="none" w:sz="0" w:space="0" w:color="auto"/>
        <w:left w:val="none" w:sz="0" w:space="0" w:color="auto"/>
        <w:bottom w:val="none" w:sz="0" w:space="0" w:color="auto"/>
        <w:right w:val="none" w:sz="0" w:space="0" w:color="auto"/>
      </w:divBdr>
    </w:div>
    <w:div w:id="65341109">
      <w:bodyDiv w:val="1"/>
      <w:marLeft w:val="0"/>
      <w:marRight w:val="0"/>
      <w:marTop w:val="0"/>
      <w:marBottom w:val="0"/>
      <w:divBdr>
        <w:top w:val="none" w:sz="0" w:space="0" w:color="auto"/>
        <w:left w:val="none" w:sz="0" w:space="0" w:color="auto"/>
        <w:bottom w:val="none" w:sz="0" w:space="0" w:color="auto"/>
        <w:right w:val="none" w:sz="0" w:space="0" w:color="auto"/>
      </w:divBdr>
    </w:div>
    <w:div w:id="74743472">
      <w:bodyDiv w:val="1"/>
      <w:marLeft w:val="0"/>
      <w:marRight w:val="0"/>
      <w:marTop w:val="0"/>
      <w:marBottom w:val="0"/>
      <w:divBdr>
        <w:top w:val="none" w:sz="0" w:space="0" w:color="auto"/>
        <w:left w:val="none" w:sz="0" w:space="0" w:color="auto"/>
        <w:bottom w:val="none" w:sz="0" w:space="0" w:color="auto"/>
        <w:right w:val="none" w:sz="0" w:space="0" w:color="auto"/>
      </w:divBdr>
    </w:div>
    <w:div w:id="75438672">
      <w:bodyDiv w:val="1"/>
      <w:marLeft w:val="0"/>
      <w:marRight w:val="0"/>
      <w:marTop w:val="0"/>
      <w:marBottom w:val="0"/>
      <w:divBdr>
        <w:top w:val="none" w:sz="0" w:space="0" w:color="auto"/>
        <w:left w:val="none" w:sz="0" w:space="0" w:color="auto"/>
        <w:bottom w:val="none" w:sz="0" w:space="0" w:color="auto"/>
        <w:right w:val="none" w:sz="0" w:space="0" w:color="auto"/>
      </w:divBdr>
    </w:div>
    <w:div w:id="97069128">
      <w:bodyDiv w:val="1"/>
      <w:marLeft w:val="0"/>
      <w:marRight w:val="0"/>
      <w:marTop w:val="0"/>
      <w:marBottom w:val="0"/>
      <w:divBdr>
        <w:top w:val="none" w:sz="0" w:space="0" w:color="auto"/>
        <w:left w:val="none" w:sz="0" w:space="0" w:color="auto"/>
        <w:bottom w:val="none" w:sz="0" w:space="0" w:color="auto"/>
        <w:right w:val="none" w:sz="0" w:space="0" w:color="auto"/>
      </w:divBdr>
    </w:div>
    <w:div w:id="97334208">
      <w:bodyDiv w:val="1"/>
      <w:marLeft w:val="0"/>
      <w:marRight w:val="0"/>
      <w:marTop w:val="0"/>
      <w:marBottom w:val="0"/>
      <w:divBdr>
        <w:top w:val="none" w:sz="0" w:space="0" w:color="auto"/>
        <w:left w:val="none" w:sz="0" w:space="0" w:color="auto"/>
        <w:bottom w:val="none" w:sz="0" w:space="0" w:color="auto"/>
        <w:right w:val="none" w:sz="0" w:space="0" w:color="auto"/>
      </w:divBdr>
    </w:div>
    <w:div w:id="100490438">
      <w:bodyDiv w:val="1"/>
      <w:marLeft w:val="0"/>
      <w:marRight w:val="0"/>
      <w:marTop w:val="0"/>
      <w:marBottom w:val="0"/>
      <w:divBdr>
        <w:top w:val="none" w:sz="0" w:space="0" w:color="auto"/>
        <w:left w:val="none" w:sz="0" w:space="0" w:color="auto"/>
        <w:bottom w:val="none" w:sz="0" w:space="0" w:color="auto"/>
        <w:right w:val="none" w:sz="0" w:space="0" w:color="auto"/>
      </w:divBdr>
    </w:div>
    <w:div w:id="109908092">
      <w:bodyDiv w:val="1"/>
      <w:marLeft w:val="0"/>
      <w:marRight w:val="0"/>
      <w:marTop w:val="0"/>
      <w:marBottom w:val="0"/>
      <w:divBdr>
        <w:top w:val="none" w:sz="0" w:space="0" w:color="auto"/>
        <w:left w:val="none" w:sz="0" w:space="0" w:color="auto"/>
        <w:bottom w:val="none" w:sz="0" w:space="0" w:color="auto"/>
        <w:right w:val="none" w:sz="0" w:space="0" w:color="auto"/>
      </w:divBdr>
    </w:div>
    <w:div w:id="143394617">
      <w:bodyDiv w:val="1"/>
      <w:marLeft w:val="0"/>
      <w:marRight w:val="0"/>
      <w:marTop w:val="0"/>
      <w:marBottom w:val="0"/>
      <w:divBdr>
        <w:top w:val="none" w:sz="0" w:space="0" w:color="auto"/>
        <w:left w:val="none" w:sz="0" w:space="0" w:color="auto"/>
        <w:bottom w:val="none" w:sz="0" w:space="0" w:color="auto"/>
        <w:right w:val="none" w:sz="0" w:space="0" w:color="auto"/>
      </w:divBdr>
    </w:div>
    <w:div w:id="160195068">
      <w:bodyDiv w:val="1"/>
      <w:marLeft w:val="0"/>
      <w:marRight w:val="0"/>
      <w:marTop w:val="0"/>
      <w:marBottom w:val="0"/>
      <w:divBdr>
        <w:top w:val="none" w:sz="0" w:space="0" w:color="auto"/>
        <w:left w:val="none" w:sz="0" w:space="0" w:color="auto"/>
        <w:bottom w:val="none" w:sz="0" w:space="0" w:color="auto"/>
        <w:right w:val="none" w:sz="0" w:space="0" w:color="auto"/>
      </w:divBdr>
    </w:div>
    <w:div w:id="188372552">
      <w:bodyDiv w:val="1"/>
      <w:marLeft w:val="0"/>
      <w:marRight w:val="0"/>
      <w:marTop w:val="0"/>
      <w:marBottom w:val="0"/>
      <w:divBdr>
        <w:top w:val="none" w:sz="0" w:space="0" w:color="auto"/>
        <w:left w:val="none" w:sz="0" w:space="0" w:color="auto"/>
        <w:bottom w:val="none" w:sz="0" w:space="0" w:color="auto"/>
        <w:right w:val="none" w:sz="0" w:space="0" w:color="auto"/>
      </w:divBdr>
    </w:div>
    <w:div w:id="220796527">
      <w:bodyDiv w:val="1"/>
      <w:marLeft w:val="0"/>
      <w:marRight w:val="0"/>
      <w:marTop w:val="0"/>
      <w:marBottom w:val="0"/>
      <w:divBdr>
        <w:top w:val="none" w:sz="0" w:space="0" w:color="auto"/>
        <w:left w:val="none" w:sz="0" w:space="0" w:color="auto"/>
        <w:bottom w:val="none" w:sz="0" w:space="0" w:color="auto"/>
        <w:right w:val="none" w:sz="0" w:space="0" w:color="auto"/>
      </w:divBdr>
    </w:div>
    <w:div w:id="228618504">
      <w:bodyDiv w:val="1"/>
      <w:marLeft w:val="0"/>
      <w:marRight w:val="0"/>
      <w:marTop w:val="0"/>
      <w:marBottom w:val="0"/>
      <w:divBdr>
        <w:top w:val="none" w:sz="0" w:space="0" w:color="auto"/>
        <w:left w:val="none" w:sz="0" w:space="0" w:color="auto"/>
        <w:bottom w:val="none" w:sz="0" w:space="0" w:color="auto"/>
        <w:right w:val="none" w:sz="0" w:space="0" w:color="auto"/>
      </w:divBdr>
    </w:div>
    <w:div w:id="241456075">
      <w:bodyDiv w:val="1"/>
      <w:marLeft w:val="0"/>
      <w:marRight w:val="0"/>
      <w:marTop w:val="0"/>
      <w:marBottom w:val="0"/>
      <w:divBdr>
        <w:top w:val="none" w:sz="0" w:space="0" w:color="auto"/>
        <w:left w:val="none" w:sz="0" w:space="0" w:color="auto"/>
        <w:bottom w:val="none" w:sz="0" w:space="0" w:color="auto"/>
        <w:right w:val="none" w:sz="0" w:space="0" w:color="auto"/>
      </w:divBdr>
    </w:div>
    <w:div w:id="250430538">
      <w:bodyDiv w:val="1"/>
      <w:marLeft w:val="0"/>
      <w:marRight w:val="0"/>
      <w:marTop w:val="0"/>
      <w:marBottom w:val="0"/>
      <w:divBdr>
        <w:top w:val="none" w:sz="0" w:space="0" w:color="auto"/>
        <w:left w:val="none" w:sz="0" w:space="0" w:color="auto"/>
        <w:bottom w:val="none" w:sz="0" w:space="0" w:color="auto"/>
        <w:right w:val="none" w:sz="0" w:space="0" w:color="auto"/>
      </w:divBdr>
    </w:div>
    <w:div w:id="270748277">
      <w:bodyDiv w:val="1"/>
      <w:marLeft w:val="0"/>
      <w:marRight w:val="0"/>
      <w:marTop w:val="0"/>
      <w:marBottom w:val="0"/>
      <w:divBdr>
        <w:top w:val="none" w:sz="0" w:space="0" w:color="auto"/>
        <w:left w:val="none" w:sz="0" w:space="0" w:color="auto"/>
        <w:bottom w:val="none" w:sz="0" w:space="0" w:color="auto"/>
        <w:right w:val="none" w:sz="0" w:space="0" w:color="auto"/>
      </w:divBdr>
    </w:div>
    <w:div w:id="289215476">
      <w:bodyDiv w:val="1"/>
      <w:marLeft w:val="0"/>
      <w:marRight w:val="0"/>
      <w:marTop w:val="0"/>
      <w:marBottom w:val="0"/>
      <w:divBdr>
        <w:top w:val="none" w:sz="0" w:space="0" w:color="auto"/>
        <w:left w:val="none" w:sz="0" w:space="0" w:color="auto"/>
        <w:bottom w:val="none" w:sz="0" w:space="0" w:color="auto"/>
        <w:right w:val="none" w:sz="0" w:space="0" w:color="auto"/>
      </w:divBdr>
    </w:div>
    <w:div w:id="301353579">
      <w:bodyDiv w:val="1"/>
      <w:marLeft w:val="0"/>
      <w:marRight w:val="0"/>
      <w:marTop w:val="0"/>
      <w:marBottom w:val="0"/>
      <w:divBdr>
        <w:top w:val="none" w:sz="0" w:space="0" w:color="auto"/>
        <w:left w:val="none" w:sz="0" w:space="0" w:color="auto"/>
        <w:bottom w:val="none" w:sz="0" w:space="0" w:color="auto"/>
        <w:right w:val="none" w:sz="0" w:space="0" w:color="auto"/>
      </w:divBdr>
    </w:div>
    <w:div w:id="302006336">
      <w:bodyDiv w:val="1"/>
      <w:marLeft w:val="0"/>
      <w:marRight w:val="0"/>
      <w:marTop w:val="0"/>
      <w:marBottom w:val="0"/>
      <w:divBdr>
        <w:top w:val="none" w:sz="0" w:space="0" w:color="auto"/>
        <w:left w:val="none" w:sz="0" w:space="0" w:color="auto"/>
        <w:bottom w:val="none" w:sz="0" w:space="0" w:color="auto"/>
        <w:right w:val="none" w:sz="0" w:space="0" w:color="auto"/>
      </w:divBdr>
    </w:div>
    <w:div w:id="335234044">
      <w:bodyDiv w:val="1"/>
      <w:marLeft w:val="0"/>
      <w:marRight w:val="0"/>
      <w:marTop w:val="0"/>
      <w:marBottom w:val="0"/>
      <w:divBdr>
        <w:top w:val="none" w:sz="0" w:space="0" w:color="auto"/>
        <w:left w:val="none" w:sz="0" w:space="0" w:color="auto"/>
        <w:bottom w:val="none" w:sz="0" w:space="0" w:color="auto"/>
        <w:right w:val="none" w:sz="0" w:space="0" w:color="auto"/>
      </w:divBdr>
    </w:div>
    <w:div w:id="381370330">
      <w:bodyDiv w:val="1"/>
      <w:marLeft w:val="0"/>
      <w:marRight w:val="0"/>
      <w:marTop w:val="0"/>
      <w:marBottom w:val="0"/>
      <w:divBdr>
        <w:top w:val="none" w:sz="0" w:space="0" w:color="auto"/>
        <w:left w:val="none" w:sz="0" w:space="0" w:color="auto"/>
        <w:bottom w:val="none" w:sz="0" w:space="0" w:color="auto"/>
        <w:right w:val="none" w:sz="0" w:space="0" w:color="auto"/>
      </w:divBdr>
    </w:div>
    <w:div w:id="396175619">
      <w:bodyDiv w:val="1"/>
      <w:marLeft w:val="0"/>
      <w:marRight w:val="0"/>
      <w:marTop w:val="0"/>
      <w:marBottom w:val="0"/>
      <w:divBdr>
        <w:top w:val="none" w:sz="0" w:space="0" w:color="auto"/>
        <w:left w:val="none" w:sz="0" w:space="0" w:color="auto"/>
        <w:bottom w:val="none" w:sz="0" w:space="0" w:color="auto"/>
        <w:right w:val="none" w:sz="0" w:space="0" w:color="auto"/>
      </w:divBdr>
    </w:div>
    <w:div w:id="402024178">
      <w:bodyDiv w:val="1"/>
      <w:marLeft w:val="0"/>
      <w:marRight w:val="0"/>
      <w:marTop w:val="0"/>
      <w:marBottom w:val="0"/>
      <w:divBdr>
        <w:top w:val="none" w:sz="0" w:space="0" w:color="auto"/>
        <w:left w:val="none" w:sz="0" w:space="0" w:color="auto"/>
        <w:bottom w:val="none" w:sz="0" w:space="0" w:color="auto"/>
        <w:right w:val="none" w:sz="0" w:space="0" w:color="auto"/>
      </w:divBdr>
    </w:div>
    <w:div w:id="407313616">
      <w:bodyDiv w:val="1"/>
      <w:marLeft w:val="0"/>
      <w:marRight w:val="0"/>
      <w:marTop w:val="0"/>
      <w:marBottom w:val="0"/>
      <w:divBdr>
        <w:top w:val="none" w:sz="0" w:space="0" w:color="auto"/>
        <w:left w:val="none" w:sz="0" w:space="0" w:color="auto"/>
        <w:bottom w:val="none" w:sz="0" w:space="0" w:color="auto"/>
        <w:right w:val="none" w:sz="0" w:space="0" w:color="auto"/>
      </w:divBdr>
    </w:div>
    <w:div w:id="433520948">
      <w:bodyDiv w:val="1"/>
      <w:marLeft w:val="0"/>
      <w:marRight w:val="0"/>
      <w:marTop w:val="0"/>
      <w:marBottom w:val="0"/>
      <w:divBdr>
        <w:top w:val="none" w:sz="0" w:space="0" w:color="auto"/>
        <w:left w:val="none" w:sz="0" w:space="0" w:color="auto"/>
        <w:bottom w:val="none" w:sz="0" w:space="0" w:color="auto"/>
        <w:right w:val="none" w:sz="0" w:space="0" w:color="auto"/>
      </w:divBdr>
    </w:div>
    <w:div w:id="442696618">
      <w:bodyDiv w:val="1"/>
      <w:marLeft w:val="0"/>
      <w:marRight w:val="0"/>
      <w:marTop w:val="0"/>
      <w:marBottom w:val="0"/>
      <w:divBdr>
        <w:top w:val="none" w:sz="0" w:space="0" w:color="auto"/>
        <w:left w:val="none" w:sz="0" w:space="0" w:color="auto"/>
        <w:bottom w:val="none" w:sz="0" w:space="0" w:color="auto"/>
        <w:right w:val="none" w:sz="0" w:space="0" w:color="auto"/>
      </w:divBdr>
    </w:div>
    <w:div w:id="465899846">
      <w:bodyDiv w:val="1"/>
      <w:marLeft w:val="0"/>
      <w:marRight w:val="0"/>
      <w:marTop w:val="0"/>
      <w:marBottom w:val="0"/>
      <w:divBdr>
        <w:top w:val="none" w:sz="0" w:space="0" w:color="auto"/>
        <w:left w:val="none" w:sz="0" w:space="0" w:color="auto"/>
        <w:bottom w:val="none" w:sz="0" w:space="0" w:color="auto"/>
        <w:right w:val="none" w:sz="0" w:space="0" w:color="auto"/>
      </w:divBdr>
    </w:div>
    <w:div w:id="468330666">
      <w:bodyDiv w:val="1"/>
      <w:marLeft w:val="0"/>
      <w:marRight w:val="0"/>
      <w:marTop w:val="0"/>
      <w:marBottom w:val="0"/>
      <w:divBdr>
        <w:top w:val="none" w:sz="0" w:space="0" w:color="auto"/>
        <w:left w:val="none" w:sz="0" w:space="0" w:color="auto"/>
        <w:bottom w:val="none" w:sz="0" w:space="0" w:color="auto"/>
        <w:right w:val="none" w:sz="0" w:space="0" w:color="auto"/>
      </w:divBdr>
    </w:div>
    <w:div w:id="478112453">
      <w:bodyDiv w:val="1"/>
      <w:marLeft w:val="0"/>
      <w:marRight w:val="0"/>
      <w:marTop w:val="0"/>
      <w:marBottom w:val="0"/>
      <w:divBdr>
        <w:top w:val="none" w:sz="0" w:space="0" w:color="auto"/>
        <w:left w:val="none" w:sz="0" w:space="0" w:color="auto"/>
        <w:bottom w:val="none" w:sz="0" w:space="0" w:color="auto"/>
        <w:right w:val="none" w:sz="0" w:space="0" w:color="auto"/>
      </w:divBdr>
    </w:div>
    <w:div w:id="492140779">
      <w:bodyDiv w:val="1"/>
      <w:marLeft w:val="0"/>
      <w:marRight w:val="0"/>
      <w:marTop w:val="0"/>
      <w:marBottom w:val="0"/>
      <w:divBdr>
        <w:top w:val="none" w:sz="0" w:space="0" w:color="auto"/>
        <w:left w:val="none" w:sz="0" w:space="0" w:color="auto"/>
        <w:bottom w:val="none" w:sz="0" w:space="0" w:color="auto"/>
        <w:right w:val="none" w:sz="0" w:space="0" w:color="auto"/>
      </w:divBdr>
    </w:div>
    <w:div w:id="497235647">
      <w:bodyDiv w:val="1"/>
      <w:marLeft w:val="0"/>
      <w:marRight w:val="0"/>
      <w:marTop w:val="0"/>
      <w:marBottom w:val="0"/>
      <w:divBdr>
        <w:top w:val="none" w:sz="0" w:space="0" w:color="auto"/>
        <w:left w:val="none" w:sz="0" w:space="0" w:color="auto"/>
        <w:bottom w:val="none" w:sz="0" w:space="0" w:color="auto"/>
        <w:right w:val="none" w:sz="0" w:space="0" w:color="auto"/>
      </w:divBdr>
    </w:div>
    <w:div w:id="516621922">
      <w:bodyDiv w:val="1"/>
      <w:marLeft w:val="0"/>
      <w:marRight w:val="0"/>
      <w:marTop w:val="0"/>
      <w:marBottom w:val="0"/>
      <w:divBdr>
        <w:top w:val="none" w:sz="0" w:space="0" w:color="auto"/>
        <w:left w:val="none" w:sz="0" w:space="0" w:color="auto"/>
        <w:bottom w:val="none" w:sz="0" w:space="0" w:color="auto"/>
        <w:right w:val="none" w:sz="0" w:space="0" w:color="auto"/>
      </w:divBdr>
    </w:div>
    <w:div w:id="518668260">
      <w:bodyDiv w:val="1"/>
      <w:marLeft w:val="0"/>
      <w:marRight w:val="0"/>
      <w:marTop w:val="0"/>
      <w:marBottom w:val="0"/>
      <w:divBdr>
        <w:top w:val="none" w:sz="0" w:space="0" w:color="auto"/>
        <w:left w:val="none" w:sz="0" w:space="0" w:color="auto"/>
        <w:bottom w:val="none" w:sz="0" w:space="0" w:color="auto"/>
        <w:right w:val="none" w:sz="0" w:space="0" w:color="auto"/>
      </w:divBdr>
    </w:div>
    <w:div w:id="540552256">
      <w:bodyDiv w:val="1"/>
      <w:marLeft w:val="0"/>
      <w:marRight w:val="0"/>
      <w:marTop w:val="0"/>
      <w:marBottom w:val="0"/>
      <w:divBdr>
        <w:top w:val="none" w:sz="0" w:space="0" w:color="auto"/>
        <w:left w:val="none" w:sz="0" w:space="0" w:color="auto"/>
        <w:bottom w:val="none" w:sz="0" w:space="0" w:color="auto"/>
        <w:right w:val="none" w:sz="0" w:space="0" w:color="auto"/>
      </w:divBdr>
    </w:div>
    <w:div w:id="549340739">
      <w:bodyDiv w:val="1"/>
      <w:marLeft w:val="0"/>
      <w:marRight w:val="0"/>
      <w:marTop w:val="0"/>
      <w:marBottom w:val="0"/>
      <w:divBdr>
        <w:top w:val="none" w:sz="0" w:space="0" w:color="auto"/>
        <w:left w:val="none" w:sz="0" w:space="0" w:color="auto"/>
        <w:bottom w:val="none" w:sz="0" w:space="0" w:color="auto"/>
        <w:right w:val="none" w:sz="0" w:space="0" w:color="auto"/>
      </w:divBdr>
    </w:div>
    <w:div w:id="553196256">
      <w:bodyDiv w:val="1"/>
      <w:marLeft w:val="0"/>
      <w:marRight w:val="0"/>
      <w:marTop w:val="0"/>
      <w:marBottom w:val="0"/>
      <w:divBdr>
        <w:top w:val="none" w:sz="0" w:space="0" w:color="auto"/>
        <w:left w:val="none" w:sz="0" w:space="0" w:color="auto"/>
        <w:bottom w:val="none" w:sz="0" w:space="0" w:color="auto"/>
        <w:right w:val="none" w:sz="0" w:space="0" w:color="auto"/>
      </w:divBdr>
    </w:div>
    <w:div w:id="563877804">
      <w:bodyDiv w:val="1"/>
      <w:marLeft w:val="0"/>
      <w:marRight w:val="0"/>
      <w:marTop w:val="0"/>
      <w:marBottom w:val="0"/>
      <w:divBdr>
        <w:top w:val="none" w:sz="0" w:space="0" w:color="auto"/>
        <w:left w:val="none" w:sz="0" w:space="0" w:color="auto"/>
        <w:bottom w:val="none" w:sz="0" w:space="0" w:color="auto"/>
        <w:right w:val="none" w:sz="0" w:space="0" w:color="auto"/>
      </w:divBdr>
    </w:div>
    <w:div w:id="565067241">
      <w:bodyDiv w:val="1"/>
      <w:marLeft w:val="0"/>
      <w:marRight w:val="0"/>
      <w:marTop w:val="0"/>
      <w:marBottom w:val="0"/>
      <w:divBdr>
        <w:top w:val="none" w:sz="0" w:space="0" w:color="auto"/>
        <w:left w:val="none" w:sz="0" w:space="0" w:color="auto"/>
        <w:bottom w:val="none" w:sz="0" w:space="0" w:color="auto"/>
        <w:right w:val="none" w:sz="0" w:space="0" w:color="auto"/>
      </w:divBdr>
    </w:div>
    <w:div w:id="576594188">
      <w:bodyDiv w:val="1"/>
      <w:marLeft w:val="0"/>
      <w:marRight w:val="0"/>
      <w:marTop w:val="0"/>
      <w:marBottom w:val="0"/>
      <w:divBdr>
        <w:top w:val="none" w:sz="0" w:space="0" w:color="auto"/>
        <w:left w:val="none" w:sz="0" w:space="0" w:color="auto"/>
        <w:bottom w:val="none" w:sz="0" w:space="0" w:color="auto"/>
        <w:right w:val="none" w:sz="0" w:space="0" w:color="auto"/>
      </w:divBdr>
    </w:div>
    <w:div w:id="580676272">
      <w:bodyDiv w:val="1"/>
      <w:marLeft w:val="0"/>
      <w:marRight w:val="0"/>
      <w:marTop w:val="0"/>
      <w:marBottom w:val="0"/>
      <w:divBdr>
        <w:top w:val="none" w:sz="0" w:space="0" w:color="auto"/>
        <w:left w:val="none" w:sz="0" w:space="0" w:color="auto"/>
        <w:bottom w:val="none" w:sz="0" w:space="0" w:color="auto"/>
        <w:right w:val="none" w:sz="0" w:space="0" w:color="auto"/>
      </w:divBdr>
    </w:div>
    <w:div w:id="589580862">
      <w:bodyDiv w:val="1"/>
      <w:marLeft w:val="0"/>
      <w:marRight w:val="0"/>
      <w:marTop w:val="0"/>
      <w:marBottom w:val="0"/>
      <w:divBdr>
        <w:top w:val="none" w:sz="0" w:space="0" w:color="auto"/>
        <w:left w:val="none" w:sz="0" w:space="0" w:color="auto"/>
        <w:bottom w:val="none" w:sz="0" w:space="0" w:color="auto"/>
        <w:right w:val="none" w:sz="0" w:space="0" w:color="auto"/>
      </w:divBdr>
    </w:div>
    <w:div w:id="598372326">
      <w:bodyDiv w:val="1"/>
      <w:marLeft w:val="0"/>
      <w:marRight w:val="0"/>
      <w:marTop w:val="0"/>
      <w:marBottom w:val="0"/>
      <w:divBdr>
        <w:top w:val="none" w:sz="0" w:space="0" w:color="auto"/>
        <w:left w:val="none" w:sz="0" w:space="0" w:color="auto"/>
        <w:bottom w:val="none" w:sz="0" w:space="0" w:color="auto"/>
        <w:right w:val="none" w:sz="0" w:space="0" w:color="auto"/>
      </w:divBdr>
    </w:div>
    <w:div w:id="600918373">
      <w:bodyDiv w:val="1"/>
      <w:marLeft w:val="0"/>
      <w:marRight w:val="0"/>
      <w:marTop w:val="0"/>
      <w:marBottom w:val="0"/>
      <w:divBdr>
        <w:top w:val="none" w:sz="0" w:space="0" w:color="auto"/>
        <w:left w:val="none" w:sz="0" w:space="0" w:color="auto"/>
        <w:bottom w:val="none" w:sz="0" w:space="0" w:color="auto"/>
        <w:right w:val="none" w:sz="0" w:space="0" w:color="auto"/>
      </w:divBdr>
    </w:div>
    <w:div w:id="668823669">
      <w:bodyDiv w:val="1"/>
      <w:marLeft w:val="0"/>
      <w:marRight w:val="0"/>
      <w:marTop w:val="0"/>
      <w:marBottom w:val="0"/>
      <w:divBdr>
        <w:top w:val="none" w:sz="0" w:space="0" w:color="auto"/>
        <w:left w:val="none" w:sz="0" w:space="0" w:color="auto"/>
        <w:bottom w:val="none" w:sz="0" w:space="0" w:color="auto"/>
        <w:right w:val="none" w:sz="0" w:space="0" w:color="auto"/>
      </w:divBdr>
    </w:div>
    <w:div w:id="669216941">
      <w:bodyDiv w:val="1"/>
      <w:marLeft w:val="0"/>
      <w:marRight w:val="0"/>
      <w:marTop w:val="0"/>
      <w:marBottom w:val="0"/>
      <w:divBdr>
        <w:top w:val="none" w:sz="0" w:space="0" w:color="auto"/>
        <w:left w:val="none" w:sz="0" w:space="0" w:color="auto"/>
        <w:bottom w:val="none" w:sz="0" w:space="0" w:color="auto"/>
        <w:right w:val="none" w:sz="0" w:space="0" w:color="auto"/>
      </w:divBdr>
    </w:div>
    <w:div w:id="677393707">
      <w:bodyDiv w:val="1"/>
      <w:marLeft w:val="0"/>
      <w:marRight w:val="0"/>
      <w:marTop w:val="0"/>
      <w:marBottom w:val="0"/>
      <w:divBdr>
        <w:top w:val="none" w:sz="0" w:space="0" w:color="auto"/>
        <w:left w:val="none" w:sz="0" w:space="0" w:color="auto"/>
        <w:bottom w:val="none" w:sz="0" w:space="0" w:color="auto"/>
        <w:right w:val="none" w:sz="0" w:space="0" w:color="auto"/>
      </w:divBdr>
    </w:div>
    <w:div w:id="704670972">
      <w:bodyDiv w:val="1"/>
      <w:marLeft w:val="0"/>
      <w:marRight w:val="0"/>
      <w:marTop w:val="0"/>
      <w:marBottom w:val="0"/>
      <w:divBdr>
        <w:top w:val="none" w:sz="0" w:space="0" w:color="auto"/>
        <w:left w:val="none" w:sz="0" w:space="0" w:color="auto"/>
        <w:bottom w:val="none" w:sz="0" w:space="0" w:color="auto"/>
        <w:right w:val="none" w:sz="0" w:space="0" w:color="auto"/>
      </w:divBdr>
    </w:div>
    <w:div w:id="733699604">
      <w:bodyDiv w:val="1"/>
      <w:marLeft w:val="0"/>
      <w:marRight w:val="0"/>
      <w:marTop w:val="0"/>
      <w:marBottom w:val="0"/>
      <w:divBdr>
        <w:top w:val="none" w:sz="0" w:space="0" w:color="auto"/>
        <w:left w:val="none" w:sz="0" w:space="0" w:color="auto"/>
        <w:bottom w:val="none" w:sz="0" w:space="0" w:color="auto"/>
        <w:right w:val="none" w:sz="0" w:space="0" w:color="auto"/>
      </w:divBdr>
    </w:div>
    <w:div w:id="739064660">
      <w:bodyDiv w:val="1"/>
      <w:marLeft w:val="0"/>
      <w:marRight w:val="0"/>
      <w:marTop w:val="0"/>
      <w:marBottom w:val="0"/>
      <w:divBdr>
        <w:top w:val="none" w:sz="0" w:space="0" w:color="auto"/>
        <w:left w:val="none" w:sz="0" w:space="0" w:color="auto"/>
        <w:bottom w:val="none" w:sz="0" w:space="0" w:color="auto"/>
        <w:right w:val="none" w:sz="0" w:space="0" w:color="auto"/>
      </w:divBdr>
    </w:div>
    <w:div w:id="752628065">
      <w:bodyDiv w:val="1"/>
      <w:marLeft w:val="0"/>
      <w:marRight w:val="0"/>
      <w:marTop w:val="0"/>
      <w:marBottom w:val="0"/>
      <w:divBdr>
        <w:top w:val="none" w:sz="0" w:space="0" w:color="auto"/>
        <w:left w:val="none" w:sz="0" w:space="0" w:color="auto"/>
        <w:bottom w:val="none" w:sz="0" w:space="0" w:color="auto"/>
        <w:right w:val="none" w:sz="0" w:space="0" w:color="auto"/>
      </w:divBdr>
    </w:div>
    <w:div w:id="757335818">
      <w:bodyDiv w:val="1"/>
      <w:marLeft w:val="0"/>
      <w:marRight w:val="0"/>
      <w:marTop w:val="0"/>
      <w:marBottom w:val="0"/>
      <w:divBdr>
        <w:top w:val="none" w:sz="0" w:space="0" w:color="auto"/>
        <w:left w:val="none" w:sz="0" w:space="0" w:color="auto"/>
        <w:bottom w:val="none" w:sz="0" w:space="0" w:color="auto"/>
        <w:right w:val="none" w:sz="0" w:space="0" w:color="auto"/>
      </w:divBdr>
    </w:div>
    <w:div w:id="795561206">
      <w:bodyDiv w:val="1"/>
      <w:marLeft w:val="0"/>
      <w:marRight w:val="0"/>
      <w:marTop w:val="0"/>
      <w:marBottom w:val="0"/>
      <w:divBdr>
        <w:top w:val="none" w:sz="0" w:space="0" w:color="auto"/>
        <w:left w:val="none" w:sz="0" w:space="0" w:color="auto"/>
        <w:bottom w:val="none" w:sz="0" w:space="0" w:color="auto"/>
        <w:right w:val="none" w:sz="0" w:space="0" w:color="auto"/>
      </w:divBdr>
    </w:div>
    <w:div w:id="805316164">
      <w:bodyDiv w:val="1"/>
      <w:marLeft w:val="0"/>
      <w:marRight w:val="0"/>
      <w:marTop w:val="0"/>
      <w:marBottom w:val="0"/>
      <w:divBdr>
        <w:top w:val="none" w:sz="0" w:space="0" w:color="auto"/>
        <w:left w:val="none" w:sz="0" w:space="0" w:color="auto"/>
        <w:bottom w:val="none" w:sz="0" w:space="0" w:color="auto"/>
        <w:right w:val="none" w:sz="0" w:space="0" w:color="auto"/>
      </w:divBdr>
    </w:div>
    <w:div w:id="819034644">
      <w:bodyDiv w:val="1"/>
      <w:marLeft w:val="0"/>
      <w:marRight w:val="0"/>
      <w:marTop w:val="0"/>
      <w:marBottom w:val="0"/>
      <w:divBdr>
        <w:top w:val="none" w:sz="0" w:space="0" w:color="auto"/>
        <w:left w:val="none" w:sz="0" w:space="0" w:color="auto"/>
        <w:bottom w:val="none" w:sz="0" w:space="0" w:color="auto"/>
        <w:right w:val="none" w:sz="0" w:space="0" w:color="auto"/>
      </w:divBdr>
    </w:div>
    <w:div w:id="829173140">
      <w:bodyDiv w:val="1"/>
      <w:marLeft w:val="0"/>
      <w:marRight w:val="0"/>
      <w:marTop w:val="0"/>
      <w:marBottom w:val="0"/>
      <w:divBdr>
        <w:top w:val="none" w:sz="0" w:space="0" w:color="auto"/>
        <w:left w:val="none" w:sz="0" w:space="0" w:color="auto"/>
        <w:bottom w:val="none" w:sz="0" w:space="0" w:color="auto"/>
        <w:right w:val="none" w:sz="0" w:space="0" w:color="auto"/>
      </w:divBdr>
    </w:div>
    <w:div w:id="830215839">
      <w:bodyDiv w:val="1"/>
      <w:marLeft w:val="0"/>
      <w:marRight w:val="0"/>
      <w:marTop w:val="0"/>
      <w:marBottom w:val="0"/>
      <w:divBdr>
        <w:top w:val="none" w:sz="0" w:space="0" w:color="auto"/>
        <w:left w:val="none" w:sz="0" w:space="0" w:color="auto"/>
        <w:bottom w:val="none" w:sz="0" w:space="0" w:color="auto"/>
        <w:right w:val="none" w:sz="0" w:space="0" w:color="auto"/>
      </w:divBdr>
    </w:div>
    <w:div w:id="854881289">
      <w:bodyDiv w:val="1"/>
      <w:marLeft w:val="0"/>
      <w:marRight w:val="0"/>
      <w:marTop w:val="0"/>
      <w:marBottom w:val="0"/>
      <w:divBdr>
        <w:top w:val="none" w:sz="0" w:space="0" w:color="auto"/>
        <w:left w:val="none" w:sz="0" w:space="0" w:color="auto"/>
        <w:bottom w:val="none" w:sz="0" w:space="0" w:color="auto"/>
        <w:right w:val="none" w:sz="0" w:space="0" w:color="auto"/>
      </w:divBdr>
    </w:div>
    <w:div w:id="883175729">
      <w:bodyDiv w:val="1"/>
      <w:marLeft w:val="0"/>
      <w:marRight w:val="0"/>
      <w:marTop w:val="0"/>
      <w:marBottom w:val="0"/>
      <w:divBdr>
        <w:top w:val="none" w:sz="0" w:space="0" w:color="auto"/>
        <w:left w:val="none" w:sz="0" w:space="0" w:color="auto"/>
        <w:bottom w:val="none" w:sz="0" w:space="0" w:color="auto"/>
        <w:right w:val="none" w:sz="0" w:space="0" w:color="auto"/>
      </w:divBdr>
    </w:div>
    <w:div w:id="902911618">
      <w:bodyDiv w:val="1"/>
      <w:marLeft w:val="0"/>
      <w:marRight w:val="0"/>
      <w:marTop w:val="0"/>
      <w:marBottom w:val="0"/>
      <w:divBdr>
        <w:top w:val="none" w:sz="0" w:space="0" w:color="auto"/>
        <w:left w:val="none" w:sz="0" w:space="0" w:color="auto"/>
        <w:bottom w:val="none" w:sz="0" w:space="0" w:color="auto"/>
        <w:right w:val="none" w:sz="0" w:space="0" w:color="auto"/>
      </w:divBdr>
    </w:div>
    <w:div w:id="920145173">
      <w:bodyDiv w:val="1"/>
      <w:marLeft w:val="0"/>
      <w:marRight w:val="0"/>
      <w:marTop w:val="0"/>
      <w:marBottom w:val="0"/>
      <w:divBdr>
        <w:top w:val="none" w:sz="0" w:space="0" w:color="auto"/>
        <w:left w:val="none" w:sz="0" w:space="0" w:color="auto"/>
        <w:bottom w:val="none" w:sz="0" w:space="0" w:color="auto"/>
        <w:right w:val="none" w:sz="0" w:space="0" w:color="auto"/>
      </w:divBdr>
    </w:div>
    <w:div w:id="929774253">
      <w:bodyDiv w:val="1"/>
      <w:marLeft w:val="0"/>
      <w:marRight w:val="0"/>
      <w:marTop w:val="0"/>
      <w:marBottom w:val="0"/>
      <w:divBdr>
        <w:top w:val="none" w:sz="0" w:space="0" w:color="auto"/>
        <w:left w:val="none" w:sz="0" w:space="0" w:color="auto"/>
        <w:bottom w:val="none" w:sz="0" w:space="0" w:color="auto"/>
        <w:right w:val="none" w:sz="0" w:space="0" w:color="auto"/>
      </w:divBdr>
    </w:div>
    <w:div w:id="932586105">
      <w:bodyDiv w:val="1"/>
      <w:marLeft w:val="0"/>
      <w:marRight w:val="0"/>
      <w:marTop w:val="0"/>
      <w:marBottom w:val="0"/>
      <w:divBdr>
        <w:top w:val="none" w:sz="0" w:space="0" w:color="auto"/>
        <w:left w:val="none" w:sz="0" w:space="0" w:color="auto"/>
        <w:bottom w:val="none" w:sz="0" w:space="0" w:color="auto"/>
        <w:right w:val="none" w:sz="0" w:space="0" w:color="auto"/>
      </w:divBdr>
    </w:div>
    <w:div w:id="937366026">
      <w:bodyDiv w:val="1"/>
      <w:marLeft w:val="0"/>
      <w:marRight w:val="0"/>
      <w:marTop w:val="0"/>
      <w:marBottom w:val="0"/>
      <w:divBdr>
        <w:top w:val="none" w:sz="0" w:space="0" w:color="auto"/>
        <w:left w:val="none" w:sz="0" w:space="0" w:color="auto"/>
        <w:bottom w:val="none" w:sz="0" w:space="0" w:color="auto"/>
        <w:right w:val="none" w:sz="0" w:space="0" w:color="auto"/>
      </w:divBdr>
    </w:div>
    <w:div w:id="946930282">
      <w:bodyDiv w:val="1"/>
      <w:marLeft w:val="0"/>
      <w:marRight w:val="0"/>
      <w:marTop w:val="0"/>
      <w:marBottom w:val="0"/>
      <w:divBdr>
        <w:top w:val="none" w:sz="0" w:space="0" w:color="auto"/>
        <w:left w:val="none" w:sz="0" w:space="0" w:color="auto"/>
        <w:bottom w:val="none" w:sz="0" w:space="0" w:color="auto"/>
        <w:right w:val="none" w:sz="0" w:space="0" w:color="auto"/>
      </w:divBdr>
    </w:div>
    <w:div w:id="958418685">
      <w:bodyDiv w:val="1"/>
      <w:marLeft w:val="0"/>
      <w:marRight w:val="0"/>
      <w:marTop w:val="0"/>
      <w:marBottom w:val="0"/>
      <w:divBdr>
        <w:top w:val="none" w:sz="0" w:space="0" w:color="auto"/>
        <w:left w:val="none" w:sz="0" w:space="0" w:color="auto"/>
        <w:bottom w:val="none" w:sz="0" w:space="0" w:color="auto"/>
        <w:right w:val="none" w:sz="0" w:space="0" w:color="auto"/>
      </w:divBdr>
    </w:div>
    <w:div w:id="978263622">
      <w:bodyDiv w:val="1"/>
      <w:marLeft w:val="0"/>
      <w:marRight w:val="0"/>
      <w:marTop w:val="0"/>
      <w:marBottom w:val="0"/>
      <w:divBdr>
        <w:top w:val="none" w:sz="0" w:space="0" w:color="auto"/>
        <w:left w:val="none" w:sz="0" w:space="0" w:color="auto"/>
        <w:bottom w:val="none" w:sz="0" w:space="0" w:color="auto"/>
        <w:right w:val="none" w:sz="0" w:space="0" w:color="auto"/>
      </w:divBdr>
    </w:div>
    <w:div w:id="979190054">
      <w:bodyDiv w:val="1"/>
      <w:marLeft w:val="0"/>
      <w:marRight w:val="0"/>
      <w:marTop w:val="0"/>
      <w:marBottom w:val="0"/>
      <w:divBdr>
        <w:top w:val="none" w:sz="0" w:space="0" w:color="auto"/>
        <w:left w:val="none" w:sz="0" w:space="0" w:color="auto"/>
        <w:bottom w:val="none" w:sz="0" w:space="0" w:color="auto"/>
        <w:right w:val="none" w:sz="0" w:space="0" w:color="auto"/>
      </w:divBdr>
    </w:div>
    <w:div w:id="994380371">
      <w:bodyDiv w:val="1"/>
      <w:marLeft w:val="0"/>
      <w:marRight w:val="0"/>
      <w:marTop w:val="0"/>
      <w:marBottom w:val="0"/>
      <w:divBdr>
        <w:top w:val="none" w:sz="0" w:space="0" w:color="auto"/>
        <w:left w:val="none" w:sz="0" w:space="0" w:color="auto"/>
        <w:bottom w:val="none" w:sz="0" w:space="0" w:color="auto"/>
        <w:right w:val="none" w:sz="0" w:space="0" w:color="auto"/>
      </w:divBdr>
    </w:div>
    <w:div w:id="1009870817">
      <w:bodyDiv w:val="1"/>
      <w:marLeft w:val="0"/>
      <w:marRight w:val="0"/>
      <w:marTop w:val="0"/>
      <w:marBottom w:val="0"/>
      <w:divBdr>
        <w:top w:val="none" w:sz="0" w:space="0" w:color="auto"/>
        <w:left w:val="none" w:sz="0" w:space="0" w:color="auto"/>
        <w:bottom w:val="none" w:sz="0" w:space="0" w:color="auto"/>
        <w:right w:val="none" w:sz="0" w:space="0" w:color="auto"/>
      </w:divBdr>
    </w:div>
    <w:div w:id="1018653186">
      <w:bodyDiv w:val="1"/>
      <w:marLeft w:val="0"/>
      <w:marRight w:val="0"/>
      <w:marTop w:val="0"/>
      <w:marBottom w:val="0"/>
      <w:divBdr>
        <w:top w:val="none" w:sz="0" w:space="0" w:color="auto"/>
        <w:left w:val="none" w:sz="0" w:space="0" w:color="auto"/>
        <w:bottom w:val="none" w:sz="0" w:space="0" w:color="auto"/>
        <w:right w:val="none" w:sz="0" w:space="0" w:color="auto"/>
      </w:divBdr>
    </w:div>
    <w:div w:id="1057629225">
      <w:bodyDiv w:val="1"/>
      <w:marLeft w:val="0"/>
      <w:marRight w:val="0"/>
      <w:marTop w:val="0"/>
      <w:marBottom w:val="0"/>
      <w:divBdr>
        <w:top w:val="none" w:sz="0" w:space="0" w:color="auto"/>
        <w:left w:val="none" w:sz="0" w:space="0" w:color="auto"/>
        <w:bottom w:val="none" w:sz="0" w:space="0" w:color="auto"/>
        <w:right w:val="none" w:sz="0" w:space="0" w:color="auto"/>
      </w:divBdr>
    </w:div>
    <w:div w:id="1079718194">
      <w:bodyDiv w:val="1"/>
      <w:marLeft w:val="0"/>
      <w:marRight w:val="0"/>
      <w:marTop w:val="0"/>
      <w:marBottom w:val="0"/>
      <w:divBdr>
        <w:top w:val="none" w:sz="0" w:space="0" w:color="auto"/>
        <w:left w:val="none" w:sz="0" w:space="0" w:color="auto"/>
        <w:bottom w:val="none" w:sz="0" w:space="0" w:color="auto"/>
        <w:right w:val="none" w:sz="0" w:space="0" w:color="auto"/>
      </w:divBdr>
    </w:div>
    <w:div w:id="1111705273">
      <w:bodyDiv w:val="1"/>
      <w:marLeft w:val="0"/>
      <w:marRight w:val="0"/>
      <w:marTop w:val="0"/>
      <w:marBottom w:val="0"/>
      <w:divBdr>
        <w:top w:val="none" w:sz="0" w:space="0" w:color="auto"/>
        <w:left w:val="none" w:sz="0" w:space="0" w:color="auto"/>
        <w:bottom w:val="none" w:sz="0" w:space="0" w:color="auto"/>
        <w:right w:val="none" w:sz="0" w:space="0" w:color="auto"/>
      </w:divBdr>
    </w:div>
    <w:div w:id="1125927789">
      <w:bodyDiv w:val="1"/>
      <w:marLeft w:val="0"/>
      <w:marRight w:val="0"/>
      <w:marTop w:val="0"/>
      <w:marBottom w:val="0"/>
      <w:divBdr>
        <w:top w:val="none" w:sz="0" w:space="0" w:color="auto"/>
        <w:left w:val="none" w:sz="0" w:space="0" w:color="auto"/>
        <w:bottom w:val="none" w:sz="0" w:space="0" w:color="auto"/>
        <w:right w:val="none" w:sz="0" w:space="0" w:color="auto"/>
      </w:divBdr>
    </w:div>
    <w:div w:id="1151676412">
      <w:bodyDiv w:val="1"/>
      <w:marLeft w:val="0"/>
      <w:marRight w:val="0"/>
      <w:marTop w:val="0"/>
      <w:marBottom w:val="0"/>
      <w:divBdr>
        <w:top w:val="none" w:sz="0" w:space="0" w:color="auto"/>
        <w:left w:val="none" w:sz="0" w:space="0" w:color="auto"/>
        <w:bottom w:val="none" w:sz="0" w:space="0" w:color="auto"/>
        <w:right w:val="none" w:sz="0" w:space="0" w:color="auto"/>
      </w:divBdr>
    </w:div>
    <w:div w:id="1155803164">
      <w:bodyDiv w:val="1"/>
      <w:marLeft w:val="0"/>
      <w:marRight w:val="0"/>
      <w:marTop w:val="0"/>
      <w:marBottom w:val="0"/>
      <w:divBdr>
        <w:top w:val="none" w:sz="0" w:space="0" w:color="auto"/>
        <w:left w:val="none" w:sz="0" w:space="0" w:color="auto"/>
        <w:bottom w:val="none" w:sz="0" w:space="0" w:color="auto"/>
        <w:right w:val="none" w:sz="0" w:space="0" w:color="auto"/>
      </w:divBdr>
    </w:div>
    <w:div w:id="1172843241">
      <w:bodyDiv w:val="1"/>
      <w:marLeft w:val="0"/>
      <w:marRight w:val="0"/>
      <w:marTop w:val="0"/>
      <w:marBottom w:val="0"/>
      <w:divBdr>
        <w:top w:val="none" w:sz="0" w:space="0" w:color="auto"/>
        <w:left w:val="none" w:sz="0" w:space="0" w:color="auto"/>
        <w:bottom w:val="none" w:sz="0" w:space="0" w:color="auto"/>
        <w:right w:val="none" w:sz="0" w:space="0" w:color="auto"/>
      </w:divBdr>
    </w:div>
    <w:div w:id="1182478325">
      <w:bodyDiv w:val="1"/>
      <w:marLeft w:val="0"/>
      <w:marRight w:val="0"/>
      <w:marTop w:val="0"/>
      <w:marBottom w:val="0"/>
      <w:divBdr>
        <w:top w:val="none" w:sz="0" w:space="0" w:color="auto"/>
        <w:left w:val="none" w:sz="0" w:space="0" w:color="auto"/>
        <w:bottom w:val="none" w:sz="0" w:space="0" w:color="auto"/>
        <w:right w:val="none" w:sz="0" w:space="0" w:color="auto"/>
      </w:divBdr>
    </w:div>
    <w:div w:id="1186292200">
      <w:bodyDiv w:val="1"/>
      <w:marLeft w:val="0"/>
      <w:marRight w:val="0"/>
      <w:marTop w:val="0"/>
      <w:marBottom w:val="0"/>
      <w:divBdr>
        <w:top w:val="none" w:sz="0" w:space="0" w:color="auto"/>
        <w:left w:val="none" w:sz="0" w:space="0" w:color="auto"/>
        <w:bottom w:val="none" w:sz="0" w:space="0" w:color="auto"/>
        <w:right w:val="none" w:sz="0" w:space="0" w:color="auto"/>
      </w:divBdr>
    </w:div>
    <w:div w:id="1188300071">
      <w:bodyDiv w:val="1"/>
      <w:marLeft w:val="0"/>
      <w:marRight w:val="0"/>
      <w:marTop w:val="0"/>
      <w:marBottom w:val="0"/>
      <w:divBdr>
        <w:top w:val="none" w:sz="0" w:space="0" w:color="auto"/>
        <w:left w:val="none" w:sz="0" w:space="0" w:color="auto"/>
        <w:bottom w:val="none" w:sz="0" w:space="0" w:color="auto"/>
        <w:right w:val="none" w:sz="0" w:space="0" w:color="auto"/>
      </w:divBdr>
    </w:div>
    <w:div w:id="1202861125">
      <w:bodyDiv w:val="1"/>
      <w:marLeft w:val="0"/>
      <w:marRight w:val="0"/>
      <w:marTop w:val="0"/>
      <w:marBottom w:val="0"/>
      <w:divBdr>
        <w:top w:val="none" w:sz="0" w:space="0" w:color="auto"/>
        <w:left w:val="none" w:sz="0" w:space="0" w:color="auto"/>
        <w:bottom w:val="none" w:sz="0" w:space="0" w:color="auto"/>
        <w:right w:val="none" w:sz="0" w:space="0" w:color="auto"/>
      </w:divBdr>
    </w:div>
    <w:div w:id="1233194829">
      <w:bodyDiv w:val="1"/>
      <w:marLeft w:val="0"/>
      <w:marRight w:val="0"/>
      <w:marTop w:val="0"/>
      <w:marBottom w:val="0"/>
      <w:divBdr>
        <w:top w:val="none" w:sz="0" w:space="0" w:color="auto"/>
        <w:left w:val="none" w:sz="0" w:space="0" w:color="auto"/>
        <w:bottom w:val="none" w:sz="0" w:space="0" w:color="auto"/>
        <w:right w:val="none" w:sz="0" w:space="0" w:color="auto"/>
      </w:divBdr>
    </w:div>
    <w:div w:id="1250119400">
      <w:bodyDiv w:val="1"/>
      <w:marLeft w:val="0"/>
      <w:marRight w:val="0"/>
      <w:marTop w:val="0"/>
      <w:marBottom w:val="0"/>
      <w:divBdr>
        <w:top w:val="none" w:sz="0" w:space="0" w:color="auto"/>
        <w:left w:val="none" w:sz="0" w:space="0" w:color="auto"/>
        <w:bottom w:val="none" w:sz="0" w:space="0" w:color="auto"/>
        <w:right w:val="none" w:sz="0" w:space="0" w:color="auto"/>
      </w:divBdr>
    </w:div>
    <w:div w:id="1290042489">
      <w:bodyDiv w:val="1"/>
      <w:marLeft w:val="0"/>
      <w:marRight w:val="0"/>
      <w:marTop w:val="0"/>
      <w:marBottom w:val="0"/>
      <w:divBdr>
        <w:top w:val="none" w:sz="0" w:space="0" w:color="auto"/>
        <w:left w:val="none" w:sz="0" w:space="0" w:color="auto"/>
        <w:bottom w:val="none" w:sz="0" w:space="0" w:color="auto"/>
        <w:right w:val="none" w:sz="0" w:space="0" w:color="auto"/>
      </w:divBdr>
    </w:div>
    <w:div w:id="1293632775">
      <w:bodyDiv w:val="1"/>
      <w:marLeft w:val="0"/>
      <w:marRight w:val="0"/>
      <w:marTop w:val="0"/>
      <w:marBottom w:val="0"/>
      <w:divBdr>
        <w:top w:val="none" w:sz="0" w:space="0" w:color="auto"/>
        <w:left w:val="none" w:sz="0" w:space="0" w:color="auto"/>
        <w:bottom w:val="none" w:sz="0" w:space="0" w:color="auto"/>
        <w:right w:val="none" w:sz="0" w:space="0" w:color="auto"/>
      </w:divBdr>
    </w:div>
    <w:div w:id="1321888464">
      <w:bodyDiv w:val="1"/>
      <w:marLeft w:val="0"/>
      <w:marRight w:val="0"/>
      <w:marTop w:val="0"/>
      <w:marBottom w:val="0"/>
      <w:divBdr>
        <w:top w:val="none" w:sz="0" w:space="0" w:color="auto"/>
        <w:left w:val="none" w:sz="0" w:space="0" w:color="auto"/>
        <w:bottom w:val="none" w:sz="0" w:space="0" w:color="auto"/>
        <w:right w:val="none" w:sz="0" w:space="0" w:color="auto"/>
      </w:divBdr>
    </w:div>
    <w:div w:id="1331519172">
      <w:bodyDiv w:val="1"/>
      <w:marLeft w:val="0"/>
      <w:marRight w:val="0"/>
      <w:marTop w:val="0"/>
      <w:marBottom w:val="0"/>
      <w:divBdr>
        <w:top w:val="none" w:sz="0" w:space="0" w:color="auto"/>
        <w:left w:val="none" w:sz="0" w:space="0" w:color="auto"/>
        <w:bottom w:val="none" w:sz="0" w:space="0" w:color="auto"/>
        <w:right w:val="none" w:sz="0" w:space="0" w:color="auto"/>
      </w:divBdr>
    </w:div>
    <w:div w:id="1345398700">
      <w:bodyDiv w:val="1"/>
      <w:marLeft w:val="0"/>
      <w:marRight w:val="0"/>
      <w:marTop w:val="0"/>
      <w:marBottom w:val="0"/>
      <w:divBdr>
        <w:top w:val="none" w:sz="0" w:space="0" w:color="auto"/>
        <w:left w:val="none" w:sz="0" w:space="0" w:color="auto"/>
        <w:bottom w:val="none" w:sz="0" w:space="0" w:color="auto"/>
        <w:right w:val="none" w:sz="0" w:space="0" w:color="auto"/>
      </w:divBdr>
    </w:div>
    <w:div w:id="1383167767">
      <w:bodyDiv w:val="1"/>
      <w:marLeft w:val="0"/>
      <w:marRight w:val="0"/>
      <w:marTop w:val="0"/>
      <w:marBottom w:val="0"/>
      <w:divBdr>
        <w:top w:val="none" w:sz="0" w:space="0" w:color="auto"/>
        <w:left w:val="none" w:sz="0" w:space="0" w:color="auto"/>
        <w:bottom w:val="none" w:sz="0" w:space="0" w:color="auto"/>
        <w:right w:val="none" w:sz="0" w:space="0" w:color="auto"/>
      </w:divBdr>
    </w:div>
    <w:div w:id="1397628056">
      <w:bodyDiv w:val="1"/>
      <w:marLeft w:val="0"/>
      <w:marRight w:val="0"/>
      <w:marTop w:val="0"/>
      <w:marBottom w:val="0"/>
      <w:divBdr>
        <w:top w:val="none" w:sz="0" w:space="0" w:color="auto"/>
        <w:left w:val="none" w:sz="0" w:space="0" w:color="auto"/>
        <w:bottom w:val="none" w:sz="0" w:space="0" w:color="auto"/>
        <w:right w:val="none" w:sz="0" w:space="0" w:color="auto"/>
      </w:divBdr>
    </w:div>
    <w:div w:id="1399479450">
      <w:bodyDiv w:val="1"/>
      <w:marLeft w:val="0"/>
      <w:marRight w:val="0"/>
      <w:marTop w:val="0"/>
      <w:marBottom w:val="0"/>
      <w:divBdr>
        <w:top w:val="none" w:sz="0" w:space="0" w:color="auto"/>
        <w:left w:val="none" w:sz="0" w:space="0" w:color="auto"/>
        <w:bottom w:val="none" w:sz="0" w:space="0" w:color="auto"/>
        <w:right w:val="none" w:sz="0" w:space="0" w:color="auto"/>
      </w:divBdr>
    </w:div>
    <w:div w:id="1407924429">
      <w:bodyDiv w:val="1"/>
      <w:marLeft w:val="0"/>
      <w:marRight w:val="0"/>
      <w:marTop w:val="0"/>
      <w:marBottom w:val="0"/>
      <w:divBdr>
        <w:top w:val="none" w:sz="0" w:space="0" w:color="auto"/>
        <w:left w:val="none" w:sz="0" w:space="0" w:color="auto"/>
        <w:bottom w:val="none" w:sz="0" w:space="0" w:color="auto"/>
        <w:right w:val="none" w:sz="0" w:space="0" w:color="auto"/>
      </w:divBdr>
    </w:div>
    <w:div w:id="1413626097">
      <w:bodyDiv w:val="1"/>
      <w:marLeft w:val="0"/>
      <w:marRight w:val="0"/>
      <w:marTop w:val="0"/>
      <w:marBottom w:val="0"/>
      <w:divBdr>
        <w:top w:val="none" w:sz="0" w:space="0" w:color="auto"/>
        <w:left w:val="none" w:sz="0" w:space="0" w:color="auto"/>
        <w:bottom w:val="none" w:sz="0" w:space="0" w:color="auto"/>
        <w:right w:val="none" w:sz="0" w:space="0" w:color="auto"/>
      </w:divBdr>
    </w:div>
    <w:div w:id="1414082139">
      <w:bodyDiv w:val="1"/>
      <w:marLeft w:val="0"/>
      <w:marRight w:val="0"/>
      <w:marTop w:val="0"/>
      <w:marBottom w:val="0"/>
      <w:divBdr>
        <w:top w:val="none" w:sz="0" w:space="0" w:color="auto"/>
        <w:left w:val="none" w:sz="0" w:space="0" w:color="auto"/>
        <w:bottom w:val="none" w:sz="0" w:space="0" w:color="auto"/>
        <w:right w:val="none" w:sz="0" w:space="0" w:color="auto"/>
      </w:divBdr>
    </w:div>
    <w:div w:id="1421633465">
      <w:bodyDiv w:val="1"/>
      <w:marLeft w:val="0"/>
      <w:marRight w:val="0"/>
      <w:marTop w:val="0"/>
      <w:marBottom w:val="0"/>
      <w:divBdr>
        <w:top w:val="none" w:sz="0" w:space="0" w:color="auto"/>
        <w:left w:val="none" w:sz="0" w:space="0" w:color="auto"/>
        <w:bottom w:val="none" w:sz="0" w:space="0" w:color="auto"/>
        <w:right w:val="none" w:sz="0" w:space="0" w:color="auto"/>
      </w:divBdr>
    </w:div>
    <w:div w:id="1488014851">
      <w:bodyDiv w:val="1"/>
      <w:marLeft w:val="0"/>
      <w:marRight w:val="0"/>
      <w:marTop w:val="0"/>
      <w:marBottom w:val="0"/>
      <w:divBdr>
        <w:top w:val="none" w:sz="0" w:space="0" w:color="auto"/>
        <w:left w:val="none" w:sz="0" w:space="0" w:color="auto"/>
        <w:bottom w:val="none" w:sz="0" w:space="0" w:color="auto"/>
        <w:right w:val="none" w:sz="0" w:space="0" w:color="auto"/>
      </w:divBdr>
    </w:div>
    <w:div w:id="1590966246">
      <w:bodyDiv w:val="1"/>
      <w:marLeft w:val="0"/>
      <w:marRight w:val="0"/>
      <w:marTop w:val="0"/>
      <w:marBottom w:val="0"/>
      <w:divBdr>
        <w:top w:val="none" w:sz="0" w:space="0" w:color="auto"/>
        <w:left w:val="none" w:sz="0" w:space="0" w:color="auto"/>
        <w:bottom w:val="none" w:sz="0" w:space="0" w:color="auto"/>
        <w:right w:val="none" w:sz="0" w:space="0" w:color="auto"/>
      </w:divBdr>
    </w:div>
    <w:div w:id="1651985195">
      <w:bodyDiv w:val="1"/>
      <w:marLeft w:val="0"/>
      <w:marRight w:val="0"/>
      <w:marTop w:val="0"/>
      <w:marBottom w:val="0"/>
      <w:divBdr>
        <w:top w:val="none" w:sz="0" w:space="0" w:color="auto"/>
        <w:left w:val="none" w:sz="0" w:space="0" w:color="auto"/>
        <w:bottom w:val="none" w:sz="0" w:space="0" w:color="auto"/>
        <w:right w:val="none" w:sz="0" w:space="0" w:color="auto"/>
      </w:divBdr>
    </w:div>
    <w:div w:id="1670209545">
      <w:bodyDiv w:val="1"/>
      <w:marLeft w:val="0"/>
      <w:marRight w:val="0"/>
      <w:marTop w:val="0"/>
      <w:marBottom w:val="0"/>
      <w:divBdr>
        <w:top w:val="none" w:sz="0" w:space="0" w:color="auto"/>
        <w:left w:val="none" w:sz="0" w:space="0" w:color="auto"/>
        <w:bottom w:val="none" w:sz="0" w:space="0" w:color="auto"/>
        <w:right w:val="none" w:sz="0" w:space="0" w:color="auto"/>
      </w:divBdr>
    </w:div>
    <w:div w:id="1676613479">
      <w:bodyDiv w:val="1"/>
      <w:marLeft w:val="0"/>
      <w:marRight w:val="0"/>
      <w:marTop w:val="0"/>
      <w:marBottom w:val="0"/>
      <w:divBdr>
        <w:top w:val="none" w:sz="0" w:space="0" w:color="auto"/>
        <w:left w:val="none" w:sz="0" w:space="0" w:color="auto"/>
        <w:bottom w:val="none" w:sz="0" w:space="0" w:color="auto"/>
        <w:right w:val="none" w:sz="0" w:space="0" w:color="auto"/>
      </w:divBdr>
    </w:div>
    <w:div w:id="1695426833">
      <w:bodyDiv w:val="1"/>
      <w:marLeft w:val="0"/>
      <w:marRight w:val="0"/>
      <w:marTop w:val="0"/>
      <w:marBottom w:val="0"/>
      <w:divBdr>
        <w:top w:val="none" w:sz="0" w:space="0" w:color="auto"/>
        <w:left w:val="none" w:sz="0" w:space="0" w:color="auto"/>
        <w:bottom w:val="none" w:sz="0" w:space="0" w:color="auto"/>
        <w:right w:val="none" w:sz="0" w:space="0" w:color="auto"/>
      </w:divBdr>
    </w:div>
    <w:div w:id="1705642617">
      <w:bodyDiv w:val="1"/>
      <w:marLeft w:val="0"/>
      <w:marRight w:val="0"/>
      <w:marTop w:val="0"/>
      <w:marBottom w:val="0"/>
      <w:divBdr>
        <w:top w:val="none" w:sz="0" w:space="0" w:color="auto"/>
        <w:left w:val="none" w:sz="0" w:space="0" w:color="auto"/>
        <w:bottom w:val="none" w:sz="0" w:space="0" w:color="auto"/>
        <w:right w:val="none" w:sz="0" w:space="0" w:color="auto"/>
      </w:divBdr>
    </w:div>
    <w:div w:id="1737631790">
      <w:bodyDiv w:val="1"/>
      <w:marLeft w:val="0"/>
      <w:marRight w:val="0"/>
      <w:marTop w:val="0"/>
      <w:marBottom w:val="0"/>
      <w:divBdr>
        <w:top w:val="none" w:sz="0" w:space="0" w:color="auto"/>
        <w:left w:val="none" w:sz="0" w:space="0" w:color="auto"/>
        <w:bottom w:val="none" w:sz="0" w:space="0" w:color="auto"/>
        <w:right w:val="none" w:sz="0" w:space="0" w:color="auto"/>
      </w:divBdr>
    </w:div>
    <w:div w:id="1745376940">
      <w:bodyDiv w:val="1"/>
      <w:marLeft w:val="0"/>
      <w:marRight w:val="0"/>
      <w:marTop w:val="0"/>
      <w:marBottom w:val="0"/>
      <w:divBdr>
        <w:top w:val="none" w:sz="0" w:space="0" w:color="auto"/>
        <w:left w:val="none" w:sz="0" w:space="0" w:color="auto"/>
        <w:bottom w:val="none" w:sz="0" w:space="0" w:color="auto"/>
        <w:right w:val="none" w:sz="0" w:space="0" w:color="auto"/>
      </w:divBdr>
    </w:div>
    <w:div w:id="1765568682">
      <w:bodyDiv w:val="1"/>
      <w:marLeft w:val="0"/>
      <w:marRight w:val="0"/>
      <w:marTop w:val="0"/>
      <w:marBottom w:val="0"/>
      <w:divBdr>
        <w:top w:val="none" w:sz="0" w:space="0" w:color="auto"/>
        <w:left w:val="none" w:sz="0" w:space="0" w:color="auto"/>
        <w:bottom w:val="none" w:sz="0" w:space="0" w:color="auto"/>
        <w:right w:val="none" w:sz="0" w:space="0" w:color="auto"/>
      </w:divBdr>
    </w:div>
    <w:div w:id="1768502401">
      <w:bodyDiv w:val="1"/>
      <w:marLeft w:val="0"/>
      <w:marRight w:val="0"/>
      <w:marTop w:val="0"/>
      <w:marBottom w:val="0"/>
      <w:divBdr>
        <w:top w:val="none" w:sz="0" w:space="0" w:color="auto"/>
        <w:left w:val="none" w:sz="0" w:space="0" w:color="auto"/>
        <w:bottom w:val="none" w:sz="0" w:space="0" w:color="auto"/>
        <w:right w:val="none" w:sz="0" w:space="0" w:color="auto"/>
      </w:divBdr>
    </w:div>
    <w:div w:id="1769957845">
      <w:bodyDiv w:val="1"/>
      <w:marLeft w:val="0"/>
      <w:marRight w:val="0"/>
      <w:marTop w:val="0"/>
      <w:marBottom w:val="0"/>
      <w:divBdr>
        <w:top w:val="none" w:sz="0" w:space="0" w:color="auto"/>
        <w:left w:val="none" w:sz="0" w:space="0" w:color="auto"/>
        <w:bottom w:val="none" w:sz="0" w:space="0" w:color="auto"/>
        <w:right w:val="none" w:sz="0" w:space="0" w:color="auto"/>
      </w:divBdr>
    </w:div>
    <w:div w:id="1778671558">
      <w:bodyDiv w:val="1"/>
      <w:marLeft w:val="0"/>
      <w:marRight w:val="0"/>
      <w:marTop w:val="0"/>
      <w:marBottom w:val="0"/>
      <w:divBdr>
        <w:top w:val="none" w:sz="0" w:space="0" w:color="auto"/>
        <w:left w:val="none" w:sz="0" w:space="0" w:color="auto"/>
        <w:bottom w:val="none" w:sz="0" w:space="0" w:color="auto"/>
        <w:right w:val="none" w:sz="0" w:space="0" w:color="auto"/>
      </w:divBdr>
    </w:div>
    <w:div w:id="1795446782">
      <w:bodyDiv w:val="1"/>
      <w:marLeft w:val="0"/>
      <w:marRight w:val="0"/>
      <w:marTop w:val="0"/>
      <w:marBottom w:val="0"/>
      <w:divBdr>
        <w:top w:val="none" w:sz="0" w:space="0" w:color="auto"/>
        <w:left w:val="none" w:sz="0" w:space="0" w:color="auto"/>
        <w:bottom w:val="none" w:sz="0" w:space="0" w:color="auto"/>
        <w:right w:val="none" w:sz="0" w:space="0" w:color="auto"/>
      </w:divBdr>
    </w:div>
    <w:div w:id="1804225373">
      <w:bodyDiv w:val="1"/>
      <w:marLeft w:val="0"/>
      <w:marRight w:val="0"/>
      <w:marTop w:val="0"/>
      <w:marBottom w:val="0"/>
      <w:divBdr>
        <w:top w:val="none" w:sz="0" w:space="0" w:color="auto"/>
        <w:left w:val="none" w:sz="0" w:space="0" w:color="auto"/>
        <w:bottom w:val="none" w:sz="0" w:space="0" w:color="auto"/>
        <w:right w:val="none" w:sz="0" w:space="0" w:color="auto"/>
      </w:divBdr>
    </w:div>
    <w:div w:id="1805808541">
      <w:bodyDiv w:val="1"/>
      <w:marLeft w:val="0"/>
      <w:marRight w:val="0"/>
      <w:marTop w:val="0"/>
      <w:marBottom w:val="0"/>
      <w:divBdr>
        <w:top w:val="none" w:sz="0" w:space="0" w:color="auto"/>
        <w:left w:val="none" w:sz="0" w:space="0" w:color="auto"/>
        <w:bottom w:val="none" w:sz="0" w:space="0" w:color="auto"/>
        <w:right w:val="none" w:sz="0" w:space="0" w:color="auto"/>
      </w:divBdr>
    </w:div>
    <w:div w:id="1806042652">
      <w:bodyDiv w:val="1"/>
      <w:marLeft w:val="0"/>
      <w:marRight w:val="0"/>
      <w:marTop w:val="0"/>
      <w:marBottom w:val="0"/>
      <w:divBdr>
        <w:top w:val="none" w:sz="0" w:space="0" w:color="auto"/>
        <w:left w:val="none" w:sz="0" w:space="0" w:color="auto"/>
        <w:bottom w:val="none" w:sz="0" w:space="0" w:color="auto"/>
        <w:right w:val="none" w:sz="0" w:space="0" w:color="auto"/>
      </w:divBdr>
    </w:div>
    <w:div w:id="1842815742">
      <w:bodyDiv w:val="1"/>
      <w:marLeft w:val="0"/>
      <w:marRight w:val="0"/>
      <w:marTop w:val="0"/>
      <w:marBottom w:val="0"/>
      <w:divBdr>
        <w:top w:val="none" w:sz="0" w:space="0" w:color="auto"/>
        <w:left w:val="none" w:sz="0" w:space="0" w:color="auto"/>
        <w:bottom w:val="none" w:sz="0" w:space="0" w:color="auto"/>
        <w:right w:val="none" w:sz="0" w:space="0" w:color="auto"/>
      </w:divBdr>
    </w:div>
    <w:div w:id="1845241699">
      <w:bodyDiv w:val="1"/>
      <w:marLeft w:val="0"/>
      <w:marRight w:val="0"/>
      <w:marTop w:val="0"/>
      <w:marBottom w:val="0"/>
      <w:divBdr>
        <w:top w:val="none" w:sz="0" w:space="0" w:color="auto"/>
        <w:left w:val="none" w:sz="0" w:space="0" w:color="auto"/>
        <w:bottom w:val="none" w:sz="0" w:space="0" w:color="auto"/>
        <w:right w:val="none" w:sz="0" w:space="0" w:color="auto"/>
      </w:divBdr>
    </w:div>
    <w:div w:id="1877504935">
      <w:bodyDiv w:val="1"/>
      <w:marLeft w:val="0"/>
      <w:marRight w:val="0"/>
      <w:marTop w:val="0"/>
      <w:marBottom w:val="0"/>
      <w:divBdr>
        <w:top w:val="none" w:sz="0" w:space="0" w:color="auto"/>
        <w:left w:val="none" w:sz="0" w:space="0" w:color="auto"/>
        <w:bottom w:val="none" w:sz="0" w:space="0" w:color="auto"/>
        <w:right w:val="none" w:sz="0" w:space="0" w:color="auto"/>
      </w:divBdr>
    </w:div>
    <w:div w:id="1877809936">
      <w:bodyDiv w:val="1"/>
      <w:marLeft w:val="0"/>
      <w:marRight w:val="0"/>
      <w:marTop w:val="0"/>
      <w:marBottom w:val="0"/>
      <w:divBdr>
        <w:top w:val="none" w:sz="0" w:space="0" w:color="auto"/>
        <w:left w:val="none" w:sz="0" w:space="0" w:color="auto"/>
        <w:bottom w:val="none" w:sz="0" w:space="0" w:color="auto"/>
        <w:right w:val="none" w:sz="0" w:space="0" w:color="auto"/>
      </w:divBdr>
    </w:div>
    <w:div w:id="1878617990">
      <w:bodyDiv w:val="1"/>
      <w:marLeft w:val="0"/>
      <w:marRight w:val="0"/>
      <w:marTop w:val="0"/>
      <w:marBottom w:val="0"/>
      <w:divBdr>
        <w:top w:val="none" w:sz="0" w:space="0" w:color="auto"/>
        <w:left w:val="none" w:sz="0" w:space="0" w:color="auto"/>
        <w:bottom w:val="none" w:sz="0" w:space="0" w:color="auto"/>
        <w:right w:val="none" w:sz="0" w:space="0" w:color="auto"/>
      </w:divBdr>
    </w:div>
    <w:div w:id="1950776340">
      <w:bodyDiv w:val="1"/>
      <w:marLeft w:val="0"/>
      <w:marRight w:val="0"/>
      <w:marTop w:val="0"/>
      <w:marBottom w:val="0"/>
      <w:divBdr>
        <w:top w:val="none" w:sz="0" w:space="0" w:color="auto"/>
        <w:left w:val="none" w:sz="0" w:space="0" w:color="auto"/>
        <w:bottom w:val="none" w:sz="0" w:space="0" w:color="auto"/>
        <w:right w:val="none" w:sz="0" w:space="0" w:color="auto"/>
      </w:divBdr>
    </w:div>
    <w:div w:id="1966304592">
      <w:bodyDiv w:val="1"/>
      <w:marLeft w:val="0"/>
      <w:marRight w:val="0"/>
      <w:marTop w:val="0"/>
      <w:marBottom w:val="0"/>
      <w:divBdr>
        <w:top w:val="none" w:sz="0" w:space="0" w:color="auto"/>
        <w:left w:val="none" w:sz="0" w:space="0" w:color="auto"/>
        <w:bottom w:val="none" w:sz="0" w:space="0" w:color="auto"/>
        <w:right w:val="none" w:sz="0" w:space="0" w:color="auto"/>
      </w:divBdr>
    </w:div>
    <w:div w:id="1999188835">
      <w:bodyDiv w:val="1"/>
      <w:marLeft w:val="0"/>
      <w:marRight w:val="0"/>
      <w:marTop w:val="0"/>
      <w:marBottom w:val="0"/>
      <w:divBdr>
        <w:top w:val="none" w:sz="0" w:space="0" w:color="auto"/>
        <w:left w:val="none" w:sz="0" w:space="0" w:color="auto"/>
        <w:bottom w:val="none" w:sz="0" w:space="0" w:color="auto"/>
        <w:right w:val="none" w:sz="0" w:space="0" w:color="auto"/>
      </w:divBdr>
    </w:div>
    <w:div w:id="2044089130">
      <w:bodyDiv w:val="1"/>
      <w:marLeft w:val="0"/>
      <w:marRight w:val="0"/>
      <w:marTop w:val="0"/>
      <w:marBottom w:val="0"/>
      <w:divBdr>
        <w:top w:val="none" w:sz="0" w:space="0" w:color="auto"/>
        <w:left w:val="none" w:sz="0" w:space="0" w:color="auto"/>
        <w:bottom w:val="none" w:sz="0" w:space="0" w:color="auto"/>
        <w:right w:val="none" w:sz="0" w:space="0" w:color="auto"/>
      </w:divBdr>
    </w:div>
    <w:div w:id="2046052945">
      <w:bodyDiv w:val="1"/>
      <w:marLeft w:val="0"/>
      <w:marRight w:val="0"/>
      <w:marTop w:val="0"/>
      <w:marBottom w:val="0"/>
      <w:divBdr>
        <w:top w:val="none" w:sz="0" w:space="0" w:color="auto"/>
        <w:left w:val="none" w:sz="0" w:space="0" w:color="auto"/>
        <w:bottom w:val="none" w:sz="0" w:space="0" w:color="auto"/>
        <w:right w:val="none" w:sz="0" w:space="0" w:color="auto"/>
      </w:divBdr>
    </w:div>
    <w:div w:id="2056152020">
      <w:bodyDiv w:val="1"/>
      <w:marLeft w:val="0"/>
      <w:marRight w:val="0"/>
      <w:marTop w:val="0"/>
      <w:marBottom w:val="0"/>
      <w:divBdr>
        <w:top w:val="none" w:sz="0" w:space="0" w:color="auto"/>
        <w:left w:val="none" w:sz="0" w:space="0" w:color="auto"/>
        <w:bottom w:val="none" w:sz="0" w:space="0" w:color="auto"/>
        <w:right w:val="none" w:sz="0" w:space="0" w:color="auto"/>
      </w:divBdr>
    </w:div>
    <w:div w:id="2065835857">
      <w:bodyDiv w:val="1"/>
      <w:marLeft w:val="0"/>
      <w:marRight w:val="0"/>
      <w:marTop w:val="0"/>
      <w:marBottom w:val="0"/>
      <w:divBdr>
        <w:top w:val="none" w:sz="0" w:space="0" w:color="auto"/>
        <w:left w:val="none" w:sz="0" w:space="0" w:color="auto"/>
        <w:bottom w:val="none" w:sz="0" w:space="0" w:color="auto"/>
        <w:right w:val="none" w:sz="0" w:space="0" w:color="auto"/>
      </w:divBdr>
    </w:div>
    <w:div w:id="2067334348">
      <w:bodyDiv w:val="1"/>
      <w:marLeft w:val="0"/>
      <w:marRight w:val="0"/>
      <w:marTop w:val="0"/>
      <w:marBottom w:val="0"/>
      <w:divBdr>
        <w:top w:val="none" w:sz="0" w:space="0" w:color="auto"/>
        <w:left w:val="none" w:sz="0" w:space="0" w:color="auto"/>
        <w:bottom w:val="none" w:sz="0" w:space="0" w:color="auto"/>
        <w:right w:val="none" w:sz="0" w:space="0" w:color="auto"/>
      </w:divBdr>
    </w:div>
    <w:div w:id="2067992798">
      <w:bodyDiv w:val="1"/>
      <w:marLeft w:val="0"/>
      <w:marRight w:val="0"/>
      <w:marTop w:val="0"/>
      <w:marBottom w:val="0"/>
      <w:divBdr>
        <w:top w:val="none" w:sz="0" w:space="0" w:color="auto"/>
        <w:left w:val="none" w:sz="0" w:space="0" w:color="auto"/>
        <w:bottom w:val="none" w:sz="0" w:space="0" w:color="auto"/>
        <w:right w:val="none" w:sz="0" w:space="0" w:color="auto"/>
      </w:divBdr>
    </w:div>
    <w:div w:id="2090930623">
      <w:bodyDiv w:val="1"/>
      <w:marLeft w:val="0"/>
      <w:marRight w:val="0"/>
      <w:marTop w:val="0"/>
      <w:marBottom w:val="0"/>
      <w:divBdr>
        <w:top w:val="none" w:sz="0" w:space="0" w:color="auto"/>
        <w:left w:val="none" w:sz="0" w:space="0" w:color="auto"/>
        <w:bottom w:val="none" w:sz="0" w:space="0" w:color="auto"/>
        <w:right w:val="none" w:sz="0" w:space="0" w:color="auto"/>
      </w:divBdr>
    </w:div>
    <w:div w:id="2101944360">
      <w:bodyDiv w:val="1"/>
      <w:marLeft w:val="0"/>
      <w:marRight w:val="0"/>
      <w:marTop w:val="0"/>
      <w:marBottom w:val="0"/>
      <w:divBdr>
        <w:top w:val="none" w:sz="0" w:space="0" w:color="auto"/>
        <w:left w:val="none" w:sz="0" w:space="0" w:color="auto"/>
        <w:bottom w:val="none" w:sz="0" w:space="0" w:color="auto"/>
        <w:right w:val="none" w:sz="0" w:space="0" w:color="auto"/>
      </w:divBdr>
    </w:div>
    <w:div w:id="2129616348">
      <w:bodyDiv w:val="1"/>
      <w:marLeft w:val="0"/>
      <w:marRight w:val="0"/>
      <w:marTop w:val="0"/>
      <w:marBottom w:val="0"/>
      <w:divBdr>
        <w:top w:val="none" w:sz="0" w:space="0" w:color="auto"/>
        <w:left w:val="none" w:sz="0" w:space="0" w:color="auto"/>
        <w:bottom w:val="none" w:sz="0" w:space="0" w:color="auto"/>
        <w:right w:val="none" w:sz="0" w:space="0" w:color="auto"/>
      </w:divBdr>
    </w:div>
    <w:div w:id="2141070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Rey11</b:Tag>
    <b:SourceType>JournalArticle</b:SourceType>
    <b:Guid>{87A9059A-2907-4988-9A0D-8FB51A9C5E6C}</b:Guid>
    <b:Title>Translating CPTED into Crime Preventive Action: A Critical Examination of CPTED as a Tool for Active Guardianship</b:Title>
    <b:Year>2011</b:Year>
    <b:JournalName>Europpean Journal of Criminal Policy and Research</b:JournalName>
    <b:Pages>69-81</b:Pages>
    <b:Author>
      <b:Author>
        <b:NameList>
          <b:Person>
            <b:Last>Reynald</b:Last>
            <b:Middle>M</b:Middle>
            <b:First>Danielle </b:First>
          </b:Person>
        </b:NameList>
      </b:Author>
    </b:Author>
    <b:RefOrder>5</b:RefOrder>
  </b:Source>
  <b:Source>
    <b:Tag>Gre22</b:Tag>
    <b:SourceType>InternetSite</b:SourceType>
    <b:Guid>{AD04391B-F6CA-4267-9437-63EABEC19D71}</b:Guid>
    <b:Title>Crime Prevention Through Environmental Design</b:Title>
    <b:Year>2022</b:Year>
    <b:Author>
      <b:Author>
        <b:Corporate>Greater Manchester Police</b:Corporate>
      </b:Author>
    </b:Author>
    <b:InternetSiteTitle>Design For Security</b:InternetSiteTitle>
    <b:URL>https://designforsecurity.org/crime-prevention-through-environmental-design/</b:URL>
    <b:RefOrder>6</b:RefOrder>
  </b:Source>
  <b:Source>
    <b:Tag>Dah20</b:Tag>
    <b:SourceType>JournalArticle</b:SourceType>
    <b:Guid>{D4965472-4D02-4109-84B9-4C0E50D4476B}</b:Guid>
    <b:Title>Hiding in Plain Sight: Directed Surveillance as a Bodily Practice</b:Title>
    <b:JournalName>Surveillance and Society</b:JournalName>
    <b:Year>2020</b:Year>
    <b:Pages>493 - 506</b:Pages>
    <b:Author>
      <b:Author>
        <b:NameList>
          <b:Person>
            <b:Last>Dahl</b:Last>
            <b:Middle>Yttri</b:Middle>
            <b:First>Johanne</b:First>
          </b:Person>
          <b:Person>
            <b:Last>Svannes</b:Last>
            <b:First>Dag</b:First>
          </b:Person>
        </b:NameList>
      </b:Author>
    </b:Author>
    <b:RefOrder>7</b:RefOrder>
  </b:Source>
  <b:Source>
    <b:Tag>Mal17</b:Tag>
    <b:SourceType>JournalArticle</b:SourceType>
    <b:Guid>{73C74065-8DFE-448F-9F88-EA81487B2BCB}</b:Guid>
    <b:Title>EUROPEAN HUMAN RIGHTS, CRIMINAL SURVEILLANCE, AND INTELLIGENCE SURVEILLANCE: TOWARDS "GOOD ENOUGH" OVERSIGHT, BUT PREFERABLY BUT NOT NECESSARILY BY JUDGES</b:Title>
    <b:JournalName>Camrbridge Handbook of Surveillance Law</b:JournalName>
    <b:Year>2017</b:Year>
    <b:Pages>1-25</b:Pages>
    <b:Author>
      <b:Author>
        <b:NameList>
          <b:Person>
            <b:Last>Malgeiri</b:Last>
            <b:First>Gianclaudio</b:First>
          </b:Person>
          <b:Person>
            <b:Last>De Hert</b:Last>
            <b:First>Paul</b:First>
          </b:Person>
        </b:NameList>
      </b:Author>
    </b:Author>
    <b:RefOrder>8</b:RefOrder>
  </b:Source>
  <b:Source>
    <b:Tag>Qur18</b:Tag>
    <b:SourceType>JournalArticle</b:SourceType>
    <b:Guid>{07A2B734-1081-4E53-BA80-E8F129D97FD0}</b:Guid>
    <b:Title>The Prevent strategy and the UK ‘war on terror’: embedding infrastructures of surveillance in Muslim communities</b:Title>
    <b:JournalName>Palgrave Communications</b:JournalName>
    <b:Year>2018</b:Year>
    <b:Pages>1-13</b:Pages>
    <b:Author>
      <b:Author>
        <b:NameList>
          <b:Person>
            <b:Last>Qurashi</b:Last>
            <b:First>Farid</b:First>
          </b:Person>
        </b:NameList>
      </b:Author>
    </b:Author>
    <b:RefOrder>9</b:RefOrder>
  </b:Source>
  <b:Source>
    <b:Tag>Ver10</b:Tag>
    <b:SourceType>JournalArticle</b:SourceType>
    <b:Guid>{1BB54652-2983-44EC-A7F8-8500C91DB6B6}</b:Guid>
    <b:Title>British Muslims and the UK Government's 'war on terror' within: Evidence of a clash of civilians or emergent</b:Title>
    <b:JournalName>British Journal of Sociology</b:JournalName>
    <b:Year>2010</b:Year>
    <b:Pages>26-44</b:Pages>
    <b:Author>
      <b:Author>
        <b:NameList>
          <b:Person>
            <b:Last>Vertigans</b:Last>
            <b:First>Stephen</b:First>
          </b:Person>
        </b:NameList>
      </b:Author>
    </b:Author>
    <b:RefOrder>10</b:RefOrder>
  </b:Source>
  <b:Source>
    <b:Tag>Coz15</b:Tag>
    <b:SourceType>JournalArticle</b:SourceType>
    <b:Guid>{0B4B3052-AD36-4DD0-8AE7-AD56352669D4}</b:Guid>
    <b:Title>A Review and Current Status of Crime Prevention Through Environmental Design</b:Title>
    <b:JournalName>Journal of Planning Literature</b:JournalName>
    <b:Year>2015</b:Year>
    <b:Pages>393-412</b:Pages>
    <b:Author>
      <b:Author>
        <b:NameList>
          <b:Person>
            <b:Last>Cozens</b:Last>
            <b:First>Paul</b:First>
          </b:Person>
          <b:Person>
            <b:Last>Love</b:Last>
            <b:First>Terence</b:First>
          </b:Person>
        </b:NameList>
      </b:Author>
    </b:Author>
    <b:RefOrder>11</b:RefOrder>
  </b:Source>
  <b:Source>
    <b:Tag>DeS21</b:Tag>
    <b:SourceType>JournalArticle</b:SourceType>
    <b:Guid>{18A8A3C8-AA08-437E-B64E-E1761D7114AE}</b:Guid>
    <b:Title>Crime Prevention Through Environmental Design (CPTED): A Brief Overview</b:Title>
    <b:JournalName>Academia Letters</b:JournalName>
    <b:Year>2021</b:Year>
    <b:Author>
      <b:Author>
        <b:NameList>
          <b:Person>
            <b:Last>De Silva</b:Last>
            <b:Middle>B.N</b:Middle>
            <b:First>K</b:First>
          </b:Person>
          <b:Person>
            <b:Last>Dharmasiri</b:Last>
            <b:Middle>S</b:Middle>
            <b:First>K</b:First>
          </b:Person>
          <b:Person>
            <b:Last>Buddhadasa</b:Last>
            <b:Middle>P. A. A</b:Middle>
            <b:First>M</b:First>
          </b:Person>
          <b:Person>
            <b:Last>Ranaweera</b:Last>
            <b:Middle>G.N.U</b:Middle>
            <b:First>K</b:First>
          </b:Person>
        </b:NameList>
      </b:Author>
    </b:Author>
    <b:RefOrder>12</b:RefOrder>
  </b:Source>
  <b:Source>
    <b:Tag>Vas20</b:Tag>
    <b:SourceType>JournalArticle</b:SourceType>
    <b:Guid>{07D3F837-4F3C-45A4-8426-7902AC8393AD}</b:Guid>
    <b:Title>Appointment Robbery: Do Crime Prevention Through Environmental Design Strategies Work? Voices from the Street</b:Title>
    <b:JournalName>American Journal of Qualitive Research</b:JournalName>
    <b:Year>2020`</b:Year>
    <b:Pages>16-37</b:Pages>
    <b:Author>
      <b:Author>
        <b:NameList>
          <b:Person>
            <b:Last>Vasquez</b:Last>
            <b:Middle>G</b:Middle>
            <b:First>Arthur</b:First>
          </b:Person>
          <b:Person>
            <b:Last>Rodriguez</b:Last>
            <b:First>Alejandro</b:First>
          </b:Person>
          <b:Person>
            <b:Last>Suh</b:Last>
            <b:First>Jiwon</b:First>
          </b:Person>
          <b:Person>
            <b:Last>Martinez-Cosio</b:Last>
            <b:First>Maria</b:First>
          </b:Person>
        </b:NameList>
      </b:Author>
    </b:Author>
    <b:RefOrder>13</b:RefOrder>
  </b:Source>
  <b:Source>
    <b:Tag>Mon19</b:Tag>
    <b:SourceType>ConferenceProceedings</b:SourceType>
    <b:Guid>{F1AF1A97-AD48-4996-8DDD-5242283BD803}</b:Guid>
    <b:Title>Towards Automating Crime Prevention through Environmental Design (CPTED) Analysis to Predict Burglary</b:Title>
    <b:Year>2019</b:Year>
    <b:Pages>539-547</b:Pages>
    <b:ConferenceName>Proceedings of the International Conference on Automated Planning and Scheduling</b:ConferenceName>
    <b:Author>
      <b:Author>
        <b:NameList>
          <b:Person>
            <b:Last>Monchuk</b:Last>
            <b:First>L</b:First>
          </b:Person>
          <b:Person>
            <b:Last>Parkinson</b:Last>
            <b:First>S</b:First>
          </b:Person>
          <b:Person>
            <b:Last>Kitchen</b:Last>
            <b:First>J</b:First>
          </b:Person>
        </b:NameList>
      </b:Author>
    </b:Author>
    <b:RefOrder>14</b:RefOrder>
  </b:Source>
  <b:Source>
    <b:Tag>Arm11</b:Tag>
    <b:SourceType>JournalArticle</b:SourceType>
    <b:Guid>{2ED04F11-0838-4D86-89DE-7B156A1DAC9B}</b:Guid>
    <b:Title>Sustaining the crime reduction impact of designing out crime: Re-evaluating the secured by design scheme 10 years on</b:Title>
    <b:Pages>320-343</b:Pages>
    <b:Year>2011</b:Year>
    <b:JournalName>Security Journal</b:JournalName>
    <b:Author>
      <b:Author>
        <b:NameList>
          <b:Person>
            <b:Last>Armitage</b:Last>
            <b:First>Rachel</b:First>
          </b:Person>
          <b:Person>
            <b:Last>Monchuk</b:Last>
            <b:First>Leanne</b:First>
          </b:Person>
        </b:NameList>
      </b:Author>
    </b:Author>
    <b:RefOrder>15</b:RefOrder>
  </b:Source>
  <b:Source>
    <b:Tag>Mon18</b:Tag>
    <b:SourceType>JournalArticle</b:SourceType>
    <b:Guid>{56858FAF-C9B8-45DC-AAFD-EF8C44F4C222}</b:Guid>
    <b:Title>Is it just a guessing game? The application of Crime Prevention through Evironmental Design (CPTED) to predict burglary</b:Title>
    <b:Pages>426-440</b:Pages>
    <b:Year>2018</b:Year>
    <b:Author>
      <b:Author>
        <b:NameList>
          <b:Person>
            <b:Last>Monchuk</b:Last>
            <b:First>Leanne</b:First>
          </b:Person>
          <b:Person>
            <b:Last>Pease</b:Last>
            <b:First>Ken</b:First>
          </b:Person>
          <b:Person>
            <b:Last>Armitage</b:Last>
            <b:First>Rachel</b:First>
          </b:Person>
        </b:NameList>
      </b:Author>
    </b:Author>
    <b:JournalName>Planning Practice and Research</b:JournalName>
    <b:RefOrder>16</b:RefOrder>
  </b:Source>
  <b:Source>
    <b:Tag>Tha16</b:Tag>
    <b:SourceType>JournalArticle</b:SourceType>
    <b:Guid>{0B4F450C-8696-4997-B65D-6CF688E0870E}</b:Guid>
    <b:Title>Surveillance by design: Assessment using Principles of Crime Prevention through Evironmental Design (CPTED) in Urban Parks</b:Title>
    <b:JournalName>Procedia Social and Behavioural Sciences</b:JournalName>
    <b:Year>2016</b:Year>
    <b:Pages>506-514</b:Pages>
    <b:Author>
      <b:Author>
        <b:NameList>
          <b:Person>
            <b:Last>Thani</b:Last>
            <b:Middle>Khalizah Syed Othman</b:Middle>
            <b:First>Sharifah</b:First>
          </b:Person>
          <b:Person>
            <b:Last>Hashim</b:Last>
            <b:Middle>Mohd</b:Middle>
            <b:First>Nor Hanisah</b:First>
          </b:Person>
          <b:Person>
            <b:Last>Wan Ismail</b:Last>
            <b:Middle>Hazwatiamani</b:Middle>
            <b:First>Wan</b:First>
          </b:Person>
        </b:NameList>
      </b:Author>
    </b:Author>
    <b:RefOrder>17</b:RefOrder>
  </b:Source>
  <b:Source>
    <b:Tag>Sei17</b:Tag>
    <b:SourceType>JournalArticle</b:SourceType>
    <b:Guid>{1B0C53E0-ABCC-4BDE-9489-6F36AA7405A3}</b:Guid>
    <b:Title>Creating Secured Residential Places: Conflicting Design Elements of Natural Surveillance, Access Control and Territoriality</b:Title>
    <b:JournalName>IOP Conference Series: Materials Science and Engineering</b:JournalName>
    <b:Year>2017</b:Year>
    <b:Pages>1-10</b:Pages>
    <b:Author>
      <b:Author>
        <b:NameList>
          <b:Person>
            <b:Last>Seifi</b:Last>
            <b:First>M</b:First>
          </b:Person>
          <b:Person>
            <b:Last>Abdullah</b:Last>
            <b:First>A</b:First>
          </b:Person>
          <b:Person>
            <b:Last>Salman</b:Last>
            <b:First>A</b:First>
          </b:Person>
          <b:Person>
            <b:Last>Seifi</b:Last>
            <b:First>M</b:First>
          </b:Person>
        </b:NameList>
      </b:Author>
    </b:Author>
    <b:RefOrder>18</b:RefOrder>
  </b:Source>
  <b:Source>
    <b:Tag>Bec03</b:Tag>
    <b:SourceType>Book</b:SourceType>
    <b:Guid>{A7C5A3EB-D456-42D3-AE6A-698E94C4144A}</b:Guid>
    <b:Title>Handbook of Environmental Psychology</b:Title>
    <b:Year>2003</b:Year>
    <b:City>New York</b:City>
    <b:Publisher>John Wiley &amp; Sons, Inc</b:Publisher>
    <b:Author>
      <b:Author>
        <b:NameList>
          <b:Person>
            <b:Last>Bechtel</b:Last>
            <b:Middle>B</b:Middle>
            <b:First>Robert</b:First>
          </b:Person>
          <b:Person>
            <b:Last>Churchman</b:Last>
            <b:First>Azra</b:First>
          </b:Person>
        </b:NameList>
      </b:Author>
    </b:Author>
    <b:RefOrder>19</b:RefOrder>
  </b:Source>
  <b:Source>
    <b:Tag>Dou20</b:Tag>
    <b:SourceType>JournalArticle</b:SourceType>
    <b:Guid>{7BF72E47-3843-4E3A-A2D2-2EC67D57C9AC}</b:Guid>
    <b:Title>Terrorism and Proportionality of Internet Surveillance</b:Title>
    <b:JournalName>European Journal of Criminology</b:JournalName>
    <b:Year>2009</b:Year>
    <b:Pages>1-11</b:Pages>
    <b:Author>
      <b:Author>
        <b:NameList>
          <b:Person>
            <b:Last>Douwee</b:Last>
            <b:First>Korff</b:First>
          </b:Person>
          <b:Person>
            <b:Last>Brown</b:Last>
            <b:First>Ian</b:First>
          </b:Person>
        </b:NameList>
      </b:Author>
    </b:Author>
    <b:RefOrder>20</b:RefOrder>
  </b:Source>
  <b:Source>
    <b:Tag>Ver20</b:Tag>
    <b:SourceType>JournalArticle</b:SourceType>
    <b:Guid>{674F64F8-9E28-44F3-9716-A725FA6BB1F6}</b:Guid>
    <b:Title>Machine Learning Against Terrorism: How Big Data Collection and Analysis Influences the Privacy Security Dilema</b:Title>
    <b:JournalName>Science and Engineering Ethics</b:JournalName>
    <b:Year>2020</b:Year>
    <b:Pages>2975-2985</b:Pages>
    <b:Author>
      <b:Author>
        <b:NameList>
          <b:Person>
            <b:Last>Verhelst</b:Last>
            <b:Middle>M</b:Middle>
            <b:First>H</b:First>
          </b:Person>
          <b:Person>
            <b:Last>Stannat</b:Last>
            <b:Middle>W</b:Middle>
            <b:First>A</b:First>
          </b:Person>
          <b:Person>
            <b:Last>Mecacci</b:Last>
            <b:First>G</b:First>
          </b:Person>
        </b:NameList>
      </b:Author>
    </b:Author>
    <b:RefOrder>21</b:RefOrder>
  </b:Source>
  <b:Source>
    <b:Tag>Rey09</b:Tag>
    <b:SourceType>JournalArticle</b:SourceType>
    <b:Guid>{F8860EA2-AFAE-4F64-BD56-D983D388DAF9}</b:Guid>
    <b:Title>Guardianship in action: Developing a New Tool for Measurement</b:Title>
    <b:JournalName>Crime Prevention and Community Safety</b:JournalName>
    <b:Year>2009</b:Year>
    <b:Pages>1-20</b:Pages>
    <b:Author>
      <b:Author>
        <b:NameList>
          <b:Person>
            <b:Last>Reynald</b:Last>
            <b:Middle>M</b:Middle>
            <b:First>Danielle</b:First>
          </b:Person>
        </b:NameList>
      </b:Author>
    </b:Author>
    <b:RefOrder>22</b:RefOrder>
  </b:Source>
  <b:Source>
    <b:Tag>Mar16</b:Tag>
    <b:SourceType>JournalArticle</b:SourceType>
    <b:Guid>{7E00217A-7D6D-48D9-AFFB-8828B01D1CB9}</b:Guid>
    <b:Title>Examining the effects of crime prevention through environmental design (CPTED) on Residential Burglary</b:Title>
    <b:JournalName>International Journal of Law, Crime and Justice</b:JournalName>
    <b:Year>2016</b:Year>
    <b:Pages>86-102</b:Pages>
    <b:Author>
      <b:Author>
        <b:NameList>
          <b:Person>
            <b:Last>Marzbali</b:Last>
            <b:Middle>Hedayati</b:Middle>
            <b:First>Massoomeh</b:First>
          </b:Person>
          <b:Person>
            <b:Last>Abdullag</b:Last>
            <b:First>Aldrin</b:First>
          </b:Person>
          <b:Person>
            <b:Last>Ignatius</b:Last>
            <b:First>Joshua</b:First>
          </b:Person>
          <b:Person>
            <b:Last>Tilaki</b:Last>
            <b:Middle>Mohammad</b:Middle>
            <b:First>Javad Maghsoodi</b:First>
          </b:Person>
        </b:NameList>
      </b:Author>
    </b:Author>
    <b:RefOrder>23</b:RefOrder>
  </b:Source>
  <b:Source>
    <b:Tag>Rob19</b:Tag>
    <b:SourceType>JournalArticle</b:SourceType>
    <b:Guid>{E15D7FC0-819D-487A-A6FB-75D4E83EF76E}</b:Guid>
    <b:Title>Working County Lines: Child Criminal Exploitation and Illicit Drug Dealing in Glasgow and Merseyside</b:Title>
    <b:JournalName>International Journal of Offender Therapy and Comparative Criminology</b:JournalName>
    <b:Year>2019</b:Year>
    <b:Pages>694-719</b:Pages>
    <b:Author>
      <b:Author>
        <b:NameList>
          <b:Person>
            <b:Last>Robinson</b:Last>
            <b:First>Grace</b:First>
          </b:Person>
          <b:Person>
            <b:Last>McLean</b:Last>
            <b:First>Robert</b:First>
          </b:Person>
          <b:Person>
            <b:Last>Densley</b:Last>
            <b:First>James</b:First>
          </b:Person>
        </b:NameList>
      </b:Author>
    </b:Author>
    <b:RefOrder>24</b:RefOrder>
  </b:Source>
  <b:Source>
    <b:Tag>HMG18</b:Tag>
    <b:SourceType>Report</b:SourceType>
    <b:Guid>{9FD0C015-7FCE-4BD3-A637-1587DDBC3100}</b:Guid>
    <b:Title>Serious Violence Strategy</b:Title>
    <b:Year>2018</b:Year>
    <b:Author>
      <b:Author>
        <b:Corporate>HM Government</b:Corporate>
      </b:Author>
    </b:Author>
    <b:Publisher>HM Government</b:Publisher>
    <b:RefOrder>25</b:RefOrder>
  </b:Source>
  <b:Source>
    <b:Tag>Sto17</b:Tag>
    <b:SourceType>JournalArticle</b:SourceType>
    <b:Guid>{77DC4C5A-CA21-4B5E-92E8-4E300A9D261A}</b:Guid>
    <b:Title>Online Surveillance’s Effect on Support for Other Extraordinary Measures to Prevent Terrorism</b:Title>
    <b:Year>2017</b:Year>
    <b:JournalName>Mass Communication and Society</b:JournalName>
    <b:Pages>784-799</b:Pages>
    <b:Author>
      <b:Author>
        <b:NameList>
          <b:Person>
            <b:Last>Stoycheff</b:Last>
            <b:First>Elizabeth</b:First>
          </b:Person>
          <b:Person>
            <b:Last>Wibowo</b:Last>
            <b:Middle>A</b:Middle>
            <b:First>Kunto</b:First>
          </b:Person>
          <b:Person>
            <b:Last>Liu</b:Last>
            <b:First>Juan</b:First>
          </b:Person>
          <b:Person>
            <b:Last>Xu</b:Last>
            <b:First>Kai</b:First>
          </b:Person>
        </b:NameList>
      </b:Author>
    </b:Author>
    <b:RefOrder>26</b:RefOrder>
  </b:Source>
  <b:Source>
    <b:Tag>Hei</b:Tag>
    <b:SourceType>InternetSite</b:SourceType>
    <b:Guid>{930B4941-72F7-4A09-8087-1768EF0C1F9B}</b:Guid>
    <b:Title>Does the Threat of Terrorism Justify Increased Surveillance?</b:Title>
    <b:InternetSiteTitle>Bill of Rights Institute</b:InternetSiteTitle>
    <b:URL>https://billofrightsinstitute.org/activities/does-the-threat-of-terrorism-justify-increased-surveillance</b:URL>
    <b:Author>
      <b:Author>
        <b:NameList>
          <b:Person>
            <b:Last>Heinrichs</b:Last>
            <b:First>Rebeccah</b:First>
          </b:Person>
          <b:Person>
            <b:Last>Ward</b:Last>
            <b:First>Artemus</b:First>
          </b:Person>
        </b:NameList>
      </b:Author>
    </b:Author>
    <b:RefOrder>27</b:RefOrder>
  </b:Source>
  <b:Source>
    <b:Tag>Lis17</b:Tag>
    <b:SourceType>JournalArticle</b:SourceType>
    <b:Guid>{3F9077C0-5793-4C20-96BE-5F0A99174CF8}</b:Guid>
    <b:Title>Explicit terror prevention versus vague civil liberty: how the UK broadcasting news (de)legitimatise online mass surveillance since Edward Snowden’s revelations</b:Title>
    <b:Year>2017</b:Year>
    <b:JournalName>Information, Communication and Society</b:JournalName>
    <b:Pages>665-682</b:Pages>
    <b:Author>
      <b:Author>
        <b:NameList>
          <b:Person>
            <b:Last>Lischka</b:Last>
            <b:Middle>A</b:Middle>
            <b:First>Juliane</b:First>
          </b:Person>
        </b:NameList>
      </b:Author>
    </b:Author>
    <b:RefOrder>28</b:RefOrder>
  </b:Source>
  <b:Source>
    <b:Tag>Arm181</b:Tag>
    <b:SourceType>JournalArticle</b:SourceType>
    <b:Guid>{522F047F-31E0-4A28-A8C0-2C82673054D0}</b:Guid>
    <b:Title>Burglars Take on Crime Prevention Through Environmental Design (CPTED): Reconsidering the Relevance from an Offender Perspective </b:Title>
    <b:JournalName>Security Journal</b:JournalName>
    <b:Year>2018</b:Year>
    <b:Pages>285-304</b:Pages>
    <b:Author>
      <b:Author>
        <b:NameList>
          <b:Person>
            <b:Last>Armitage</b:Last>
            <b:First>Rachel</b:First>
          </b:Person>
        </b:NameList>
      </b:Author>
    </b:Author>
    <b:RefOrder>29</b:RefOrder>
  </b:Source>
  <b:Source>
    <b:Tag>The12</b:Tag>
    <b:SourceType>JournalArticle</b:SourceType>
    <b:Guid>{802D0D53-1B32-4FD3-9A59-F1D365755F6E}</b:Guid>
    <b:Title>The Other Side of “Big Brother”: CCTV Surveillance and Intelligence Gathering by Private Police</b:Title>
    <b:JournalName>Surveillance and Security</b:JournalName>
    <b:Year>2012</b:Year>
    <b:Pages>1-24</b:Pages>
    <b:Author>
      <b:Author>
        <b:NameList>
          <b:Person>
            <b:Last>Aspland</b:Last>
            <b:First>David</b:First>
          </b:Person>
        </b:NameList>
      </b:Author>
    </b:Author>
    <b:RefOrder>30</b:RefOrder>
  </b:Source>
  <b:Source>
    <b:Tag>Web09</b:Tag>
    <b:SourceType>JournalArticle</b:SourceType>
    <b:Guid>{0812D890-5BB7-43E2-89AD-9D99BCD1847C}</b:Guid>
    <b:Title>CCTV Policy in the UK: Reconsidering the Evidence Base</b:Title>
    <b:JournalName>Surveillance and Society</b:JournalName>
    <b:Year>2009</b:Year>
    <b:Pages>10-22</b:Pages>
    <b:Author>
      <b:Author>
        <b:NameList>
          <b:Person>
            <b:Last>Webster</b:Last>
            <b:First>William</b:First>
          </b:Person>
        </b:NameList>
      </b:Author>
    </b:Author>
    <b:RefOrder>31</b:RefOrder>
  </b:Source>
  <b:Source>
    <b:Tag>Lev05</b:Tag>
    <b:SourceType>Report</b:SourceType>
    <b:Guid>{256D99FD-473D-4329-9C7F-D4AFA0E7BB86}</b:Guid>
    <b:Title>Police Attitudes to and use of CCTV</b:Title>
    <b:Year>2005</b:Year>
    <b:Publisher>Home Office</b:Publisher>
    <b:Author>
      <b:Author>
        <b:NameList>
          <b:Person>
            <b:Last>Levesley</b:Last>
            <b:First>Tom</b:First>
          </b:Person>
          <b:Person>
            <b:Last>Martin</b:Last>
            <b:First>Amanda</b:First>
          </b:Person>
        </b:NameList>
      </b:Author>
    </b:Author>
    <b:RefOrder>32</b:RefOrder>
  </b:Source>
  <b:Source>
    <b:Tag>Rob14</b:Tag>
    <b:SourceType>JournalArticle</b:SourceType>
    <b:Guid>{84F35960-7E62-4C2E-B1A3-15D05DA80659}</b:Guid>
    <b:Title>Domestic violence and multi-agency risk assessment conferences (MARAC) A scoping review</b:Title>
    <b:Year>2014</b:Year>
    <b:JournalName>The Journal of Adult Protection</b:JournalName>
    <b:Pages>389-398</b:Pages>
    <b:Author>
      <b:Author>
        <b:NameList>
          <b:Person>
            <b:Last>Robins</b:Last>
            <b:First>Rachel</b:First>
          </b:Person>
          <b:Person>
            <b:Last>McLaughin</b:Last>
            <b:First>Hugh</b:First>
          </b:Person>
          <b:Person>
            <b:Last>Bank</b:Last>
            <b:First>Concetta</b:First>
          </b:Person>
          <b:Person>
            <b:Last>Bellamy</b:Last>
            <b:First>Claire</b:First>
          </b:Person>
          <b:Person>
            <b:Last>Thackray</b:Last>
            <b:First>Debbie</b:First>
          </b:Person>
        </b:NameList>
      </b:Author>
    </b:Author>
    <b:RefOrder>4</b:RefOrder>
  </b:Source>
  <b:Source>
    <b:Tag>Wel05</b:Tag>
    <b:SourceType>JournalArticle</b:SourceType>
    <b:Guid>{180EF6F6-0E7C-4AE8-828A-14080A60A990}</b:Guid>
    <b:Title>THE DISASSOCIATION BETWEEN DOMESTIC VIOLENCE SERVICE PROVISION AND MULTI-AGENCY INATIATIVES ON DOMESTIC VIOLENCE</b:Title>
    <b:JournalName>International Review on Victimology</b:JournalName>
    <b:Year>2005</b:Year>
    <b:Pages>213-234</b:Pages>
    <b:Author>
      <b:Author>
        <b:NameList>
          <b:Person>
            <b:Last>Welsh</b:Last>
            <b:First>Kirsty</b:First>
          </b:Person>
        </b:NameList>
      </b:Author>
    </b:Author>
    <b:RefOrder>33</b:RefOrder>
  </b:Source>
  <b:Source>
    <b:Tag>Cle19</b:Tag>
    <b:SourceType>JournalArticle</b:SourceType>
    <b:Guid>{749243CD-98A6-4981-AF66-35E2447B2B78}</b:Guid>
    <b:Title>A Review of UK based Multi-Agency Approaches to Early Intervention in Domestic Abuse: Lessons to be Learnt from Existing Evaluation Studies</b:Title>
    <b:JournalName>Agression and Violent Behaviour</b:JournalName>
    <b:Year>2019</b:Year>
    <b:Pages>14-155</b:Pages>
    <b:Author>
      <b:Author>
        <b:NameList>
          <b:Person>
            <b:Last>Cleaver</b:Last>
            <b:First>Karen</b:First>
          </b:Person>
          <b:Person>
            <b:Last>Maras</b:Last>
            <b:First>Pam</b:First>
          </b:Person>
          <b:Person>
            <b:Last>Charlotte</b:Last>
            <b:First>Oram</b:First>
          </b:Person>
          <b:Person>
            <b:Last>McCallum</b:Last>
            <b:First>Karen</b:First>
          </b:Person>
        </b:NameList>
      </b:Author>
    </b:Author>
    <b:RefOrder>34</b:RefOrder>
  </b:Source>
  <b:Source>
    <b:Tag>Eva16</b:Tag>
    <b:SourceType>JournalArticle</b:SourceType>
    <b:Guid>{83242B92-E43A-41A6-B9AD-AB3A17BCE09D}</b:Guid>
    <b:Title>Help-seeking amongst women survivors of domestic violence: a qualitative study of pathways towards formal and informal support</b:Title>
    <b:JournalName>Health Expectations</b:JournalName>
    <b:Year>2016</b:Year>
    <b:Pages>62-73</b:Pages>
    <b:Author>
      <b:Author>
        <b:NameList>
          <b:Person>
            <b:Last>Evans</b:Last>
            <b:Middle>A</b:Middle>
            <b:First>Maggie</b:First>
          </b:Person>
          <b:Person>
            <b:Last>Feder</b:Last>
            <b:Middle>S</b:Middle>
            <b:First>Gene</b:First>
          </b:Person>
        </b:NameList>
      </b:Author>
    </b:Author>
    <b:RefOrder>35</b:RefOrder>
  </b:Source>
  <b:Source>
    <b:Tag>Col211</b:Tag>
    <b:SourceType>InternetSite</b:SourceType>
    <b:Guid>{87D15851-B3D0-45E9-97EE-354008896E7F}</b:Guid>
    <b:Title>Multi-agency public protection arrangements (MAPPA)</b:Title>
    <b:Year>2021</b:Year>
    <b:Author>
      <b:Author>
        <b:Corporate>College of Policing</b:Corporate>
      </b:Author>
    </b:Author>
    <b:InternetSiteTitle>College of Policing</b:InternetSiteTitle>
    <b:Month>March</b:Month>
    <b:URL>https://www.college.police.uk/app/major-investigation-and-public-protection/managing-sexual-offenders-and-violent-offenders/multi-agency-public-protection-arrangements-mappa</b:URL>
    <b:RefOrder>36</b:RefOrder>
  </b:Source>
  <b:Source>
    <b:Tag>Cri22</b:Tag>
    <b:SourceType>Report</b:SourceType>
    <b:Guid>{2BC33EAA-91B8-4AFD-901C-5B68AE9D6191}</b:Guid>
    <b:Title>Twenty years on, is MAPPA achieving its objectives? A joint thematic inspection of Multi-Agency Public Protection Arrangements</b:Title>
    <b:Year>2022</b:Year>
    <b:Author>
      <b:Author>
        <b:Corporate>Criminal Justice Joint Inspection</b:Corporate>
      </b:Author>
    </b:Author>
    <b:Publisher>Criminal Justice Joint Inspection</b:Publisher>
    <b:City>London</b:City>
    <b:RefOrder>37</b:RefOrder>
  </b:Source>
  <b:Source>
    <b:Tag>Pit17</b:Tag>
    <b:SourceType>Report</b:SourceType>
    <b:Guid>{7E321BFC-5C1E-4416-906E-58A823BA784C}</b:Guid>
    <b:Title>Preventing Organised Crime</b:Title>
    <b:Year>2017</b:Year>
    <b:Publisher>University of Bedfordshire</b:Publisher>
    <b:City>Bedfordshire</b:City>
    <b:Author>
      <b:Author>
        <b:NameList>
          <b:Person>
            <b:Last>Pitts</b:Last>
            <b:First>John</b:First>
          </b:Person>
          <b:Person>
            <b:Last>Hope</b:Last>
            <b:First>Tim</b:First>
          </b:Person>
          <b:Person>
            <b:Last>Hurley</b:Last>
            <b:First>Michael</b:First>
          </b:Person>
          <b:Person>
            <b:Last>McGibbon</b:Last>
            <b:First>Ian</b:First>
          </b:Person>
        </b:NameList>
      </b:Author>
    </b:Author>
    <b:RefOrder>38</b:RefOrder>
  </b:Source>
  <b:Source>
    <b:Tag>Wil06</b:Tag>
    <b:SourceType>Report</b:SourceType>
    <b:Guid>{B0E8A00C-E4D1-4A7A-9B79-2452909EAABF}</b:Guid>
    <b:Title>Understanding Domestic Abusers: Abusers Involved with the Justice System</b:Title>
    <b:Year>2006</b:Year>
    <b:Publisher>Thousand Oaks</b:Publisher>
    <b:City>California</b:City>
    <b:Author>
      <b:Author>
        <b:NameList>
          <b:Person>
            <b:Last>Wilson</b:Last>
            <b:First>A</b:First>
          </b:Person>
          <b:Person>
            <b:Last>Klein</b:Last>
            <b:First>B</b:First>
          </b:Person>
        </b:NameList>
      </b:Author>
    </b:Author>
    <b:RefOrder>39</b:RefOrder>
  </b:Source>
  <b:Source>
    <b:Tag>Ekb11</b:Tag>
    <b:SourceType>JournalArticle</b:SourceType>
    <b:Guid>{8FBAAF62-2A68-41D8-9AA6-3B6AE8C2E4B8}</b:Guid>
    <b:Title>Deconstructing CPTED… and reconstructing it for practice, knowledge management and research</b:Title>
    <b:Year>2011</b:Year>
    <b:Pages>7-28</b:Pages>
    <b:JournalName>European Journal on Criminal Policy and Research</b:JournalName>
    <b:Author>
      <b:Author>
        <b:NameList>
          <b:Person>
            <b:Last>Ekblom</b:Last>
            <b:First>P</b:First>
          </b:Person>
        </b:NameList>
      </b:Author>
    </b:Author>
    <b:RefOrder>40</b:RefOrder>
  </b:Source>
  <b:Source>
    <b:Tag>Coz05</b:Tag>
    <b:SourceType>JournalArticle</b:SourceType>
    <b:Guid>{4735A7CD-1676-418D-B2A4-852041409CF4}</b:Guid>
    <b:Title>Crime prevention through environmental design (CPTED): a review and modern bibliography</b:Title>
    <b:JournalName>Property Management</b:JournalName>
    <b:Year>2005</b:Year>
    <b:Pages>328-356</b:Pages>
    <b:Author>
      <b:Author>
        <b:NameList>
          <b:Person>
            <b:Last>Cozens</b:Last>
            <b:Middle>M</b:Middle>
            <b:First>P</b:First>
          </b:Person>
          <b:Person>
            <b:Last>Saville</b:Last>
            <b:First>G</b:First>
          </b:Person>
          <b:Person>
            <b:Last>Hillier</b:Last>
            <b:First>D</b:First>
          </b:Person>
        </b:NameList>
      </b:Author>
    </b:Author>
    <b:RefOrder>41</b:RefOrder>
  </b:Source>
  <b:Source>
    <b:Tag>Sor03</b:Tag>
    <b:SourceType>Report</b:SourceType>
    <b:Guid>{AB5C9F96-E48F-408E-822D-96E2B97871DF}</b:Guid>
    <b:Title>The Nature and Prevention of Residential Burglary: A Review of the International Literature with an Eye Toward Prevention in Denmark</b:Title>
    <b:Year>2003</b:Year>
    <b:Publisher>Ministry of Justice </b:Publisher>
    <b:City>Denmark</b:City>
    <b:Author>
      <b:Author>
        <b:NameList>
          <b:Person>
            <b:Last>Sorenson</b:Last>
            <b:Middle>W.M</b:Middle>
            <b:First>David</b:First>
          </b:Person>
        </b:NameList>
      </b:Author>
    </b:Author>
    <b:RefOrder>42</b:RefOrder>
  </b:Source>
  <b:Source>
    <b:Tag>And17</b:Tag>
    <b:SourceType>JournalArticle</b:SourceType>
    <b:Guid>{419E6BD4-4493-473C-A309-809F408E6E3D}</b:Guid>
    <b:Title>The Effect of a Trauma Risk Management (TRiM) Program on Stigma and Barriers to Help-Seeking in the Police</b:Title>
    <b:Year>2017</b:Year>
    <b:JournalName>International Journal of Stress Managemetn</b:JournalName>
    <b:Pages>348-356</b:Pages>
    <b:Author>
      <b:Author>
        <b:NameList>
          <b:Person>
            <b:Last>Andrews</b:Last>
            <b:First>Leanne</b:First>
          </b:Person>
          <b:Person>
            <b:Last>Watson</b:Last>
            <b:First>Louise</b:First>
          </b:Person>
        </b:NameList>
      </b:Author>
    </b:Author>
    <b:RefOrder>43</b:RefOrder>
  </b:Source>
  <b:Source>
    <b:Tag>Uni</b:Tag>
    <b:SourceType>InternetSite</b:SourceType>
    <b:Guid>{75EAEBCE-493E-4914-B4F1-E798EC9469C2}</b:Guid>
    <b:Title>POLICE WORKFORCE: ALMOST ONE IN FIVE SUFFER WITH A FORM OF PTSD</b:Title>
    <b:Author>
      <b:Author>
        <b:Corporate>University of Cambridge</b:Corporate>
      </b:Author>
    </b:Author>
    <b:InternetSiteTitle>University of Cambridge</b:InternetSiteTitle>
    <b:URL>https://www.cam.ac.uk/policeptsd</b:URL>
    <b:RefOrder>44</b:RefOrder>
  </b:Source>
  <b:Source>
    <b:Tag>Car00</b:Tag>
    <b:SourceType>JournalArticle</b:SourceType>
    <b:Guid>{4647FFEF-B1B2-4C41-87B8-1FFC1E7716C0}</b:Guid>
    <b:Title>The dimensionality of trauma: a multidimensional scaling comparison of police officers with and without posttraumatic stress disorder</b:Title>
    <b:Year>2000</b:Year>
    <b:JournalName>Psychiatric Research</b:JournalName>
    <b:Pages>29-39</b:Pages>
    <b:Author>
      <b:Author>
        <b:NameList>
          <b:Person>
            <b:Last>Carlier</b:Last>
            <b:Middle>V.E</b:Middle>
            <b:First>Ingrid</b:First>
          </b:Person>
          <b:Person>
            <b:Last>Lamberts</b:Last>
            <b:Middle>D</b:Middle>
            <b:First>Reginald</b:First>
          </b:Person>
          <b:Person>
            <b:Last>Gersons</b:Last>
            <b:Middle>P.R</b:Middle>
            <b:First>Berthold</b:First>
          </b:Person>
        </b:NameList>
      </b:Author>
    </b:Author>
    <b:RefOrder>2</b:RefOrder>
  </b:Source>
  <b:Source>
    <b:Tag>Che18</b:Tag>
    <b:SourceType>JournalArticle</b:SourceType>
    <b:Guid>{5C51E9CD-0465-444D-B757-B4EA4E442A75}</b:Guid>
    <b:Title>Association between physical exercise and mental health in 1·2 million individuals in the USA between 2011 and 2015: A Cross-Sectional Study</b:Title>
    <b:JournalName>The Lancet</b:JournalName>
    <b:Year>2018</b:Year>
    <b:Pages>739-746</b:Pages>
    <b:Author>
      <b:Author>
        <b:NameList>
          <b:Person>
            <b:Last>Chekroud</b:Last>
            <b:Middle>R</b:Middle>
            <b:First>Sammi</b:First>
          </b:Person>
          <b:Person>
            <b:Last>Gueorguieva</b:Last>
            <b:First>Ralitza</b:First>
          </b:Person>
          <b:Person>
            <b:Last>Zheutlin</b:Last>
            <b:Middle>B</b:Middle>
            <b:First>Amanda</b:First>
          </b:Person>
          <b:Person>
            <b:Last>Paulus</b:Last>
            <b:First>Martin</b:First>
          </b:Person>
          <b:Person>
            <b:Last>Krumholz</b:Last>
            <b:Middle>M</b:Middle>
            <b:First>Harlan</b:First>
          </b:Person>
          <b:Person>
            <b:Last>Krystal</b:Last>
            <b:Middle>H</b:Middle>
            <b:First>John</b:First>
          </b:Person>
          <b:Person>
            <b:Last>Chekroud</b:Last>
            <b:Middle>M</b:Middle>
            <b:First>Adam</b:First>
          </b:Person>
        </b:NameList>
      </b:Author>
    </b:Author>
    <b:RefOrder>45</b:RefOrder>
  </b:Source>
  <b:Source>
    <b:Tag>Mon16</b:Tag>
    <b:SourceType>JournalArticle</b:SourceType>
    <b:Guid>{624726B6-73B7-42C9-B628-B9A596529040}</b:Guid>
    <b:Title>The Relation Between Residential Property and its Surroundings and Day- and Night-Time Residential Burglary.</b:Title>
    <b:JournalName>Environment and Behaviour</b:JournalName>
    <b:Year>2016</b:Year>
    <b:Pages>516-549</b:Pages>
    <b:Author>
      <b:Author>
        <b:NameList>
          <b:Person>
            <b:Last>Montoya</b:Last>
            <b:First>Lorena</b:First>
          </b:Person>
          <b:Person>
            <b:Last>Junger</b:Last>
            <b:First>Marianne</b:First>
          </b:Person>
          <b:Person>
            <b:Last>Yfke</b:Last>
            <b:First>Ongena</b:First>
          </b:Person>
        </b:NameList>
      </b:Author>
    </b:Author>
    <b:RefOrder>46</b:RefOrder>
  </b:Source>
  <b:Source>
    <b:Tag>Cou06</b:Tag>
    <b:SourceType>JournalArticle</b:SourceType>
    <b:Guid>{54A388B2-4E26-445D-92E8-BA822675F2FF}</b:Guid>
    <b:Title>DAYLIGHT AND DARKNESS TARGETING STRATEGIES AND THE RISKS OF BEING SEEN AT RESIDENTIAL BURGLARIES</b:Title>
    <b:JournalName>Criminology</b:JournalName>
    <b:Year>2006</b:Year>
    <b:Pages>431-464</b:Pages>
    <b:Author>
      <b:Author>
        <b:NameList>
          <b:Person>
            <b:Last>Coupe</b:Last>
            <b:First>Timothy</b:First>
          </b:Person>
          <b:Person>
            <b:Last>Blake</b:Last>
            <b:First>Lawrence</b:First>
          </b:Person>
        </b:NameList>
      </b:Author>
    </b:Author>
    <b:RefOrder>47</b:RefOrder>
  </b:Source>
  <b:Source>
    <b:Tag>Uni1</b:Tag>
    <b:SourceType>InternetSite</b:SourceType>
    <b:Guid>{99C7BFAE-B467-4AE5-9F37-3367656A7B5C}</b:Guid>
    <b:Title>Police Officer and Civil Roles in the Police</b:Title>
    <b:Author>
      <b:Author>
        <b:Corporate>University of Southampton</b:Corporate>
      </b:Author>
    </b:Author>
    <b:InternetSiteTitle>Southampton University</b:InternetSiteTitle>
    <b:URL>https://www.southampton.ac.uk/socsci/undergraduate/career_path_police.page#:~:text=Role%3A,of%20life%20for%20all%20citizens.</b:URL>
    <b:RefOrder>48</b:RefOrder>
  </b:Source>
  <b:Source>
    <b:Tag>Bec13</b:Tag>
    <b:SourceType>JournalArticle</b:SourceType>
    <b:Guid>{49C71209-6791-420F-987D-6570E020B58E}</b:Guid>
    <b:Title>Intelligence: A Risk too Far or 'DIgnity and Justice for all of us?'</b:Title>
    <b:Year>2013</b:Year>
    <b:JournalName>Salas Journal</b:JournalName>
    <b:Pages>52-72</b:Pages>
    <b:Author>
      <b:Author>
        <b:NameList>
          <b:Person>
            <b:Last>Beckley</b:Last>
            <b:First>Alan</b:First>
          </b:Person>
        </b:NameList>
      </b:Author>
    </b:Author>
    <b:RefOrder>3</b:RefOrder>
  </b:Source>
  <b:Source>
    <b:Tag>Blo09</b:Tag>
    <b:SourceType>JournalArticle</b:SourceType>
    <b:Guid>{33799A42-5E30-4737-AE48-726B2AFF8EA6}</b:Guid>
    <b:Title>Transforming US Police Surveillance in a new Privacy Paradigm</b:Title>
    <b:JournalName>Police Practice and Research: An International Journal</b:JournalName>
    <b:Year>2009</b:Year>
    <b:Pages>225-238</b:Pages>
    <b:Author>
      <b:Author>
        <b:NameList>
          <b:Person>
            <b:Last>Bloss</b:Last>
            <b:Middle>P</b:Middle>
            <b:First>W</b:First>
          </b:Person>
        </b:NameList>
      </b:Author>
    </b:Author>
    <b:RefOrder>49</b:RefOrder>
  </b:Source>
  <b:Source>
    <b:Tag>Bro21</b:Tag>
    <b:SourceType>JournalArticle</b:SourceType>
    <b:Guid>{B9CF8CC1-0F7A-4CA6-BC81-261CBB03A907}</b:Guid>
    <b:Title>Communication and coordination across event phases: A multi-team system emergency response</b:Title>
    <b:JournalName>Journal of Occupational and Organizational Psychology</b:JournalName>
    <b:Year>2021</b:Year>
    <b:Pages>591-615</b:Pages>
    <b:Author>
      <b:Author>
        <b:NameList>
          <b:Person>
            <b:Last>Brown</b:Last>
            <b:First>Olivia</b:First>
          </b:Person>
          <b:Person>
            <b:Last>Power </b:Last>
            <b:First>Nicola</b:First>
          </b:Person>
          <b:Person>
            <b:Last>Conchie</b:Last>
            <b:Middle>M</b:Middle>
            <b:First>Stacey</b:First>
          </b:Person>
        </b:NameList>
      </b:Author>
    </b:Author>
    <b:RefOrder>50</b:RefOrder>
  </b:Source>
  <b:Source>
    <b:Tag>Col212</b:Tag>
    <b:SourceType>InternetSite</b:SourceType>
    <b:Guid>{413D9A7C-33BC-4142-8AF5-C43FAA49218D}</b:Guid>
    <b:Title>Introduction and types of critical incidents</b:Title>
    <b:Year>2021</b:Year>
    <b:Author>
      <b:Author>
        <b:Corporate>College of Policing</b:Corporate>
      </b:Author>
    </b:Author>
    <b:InternetSiteTitle>College of Policing</b:InternetSiteTitle>
    <b:Month>January</b:Month>
    <b:Day>21</b:Day>
    <b:URL>https://www.college.police.uk/app/critical-incident-management/introduction-and-types-critical-incidents#principles</b:URL>
    <b:RefOrder>51</b:RefOrder>
  </b:Source>
  <b:Source>
    <b:Tag>Col1</b:Tag>
    <b:SourceType>InternetSite</b:SourceType>
    <b:Guid>{D5E3A5AD-0CBB-49CC-8325-3C4BC5413D48}</b:Guid>
    <b:Author>
      <b:Author>
        <b:Corporate>College of Policing</b:Corporate>
      </b:Author>
    </b:Author>
    <b:Title>Critical Incident Management</b:Title>
    <b:InternetSiteTitle>College of Policing</b:InternetSiteTitle>
    <b:URL>https://www.college.police.uk/app/critical-incident-management#:~:text=The%20police%20service%20has%20a,Was%20this%20page%20useful%3F</b:URL>
    <b:RefOrder>52</b:RefOrder>
  </b:Source>
  <b:Source>
    <b:Tag>All14</b:Tag>
    <b:SourceType>JournalArticle</b:SourceType>
    <b:Guid>{7639BD33-2E8B-4365-A354-55BE3F342F89}</b:Guid>
    <b:Title>Information sharing and interoperability: the case of major incident management</b:Title>
    <b:Year>2014</b:Year>
    <b:JournalName>European Journal of Information Systems</b:JournalName>
    <b:Pages>418-432</b:Pages>
    <b:Author>
      <b:Author>
        <b:NameList>
          <b:Person>
            <b:Last>Allen</b:Last>
            <b:Middle>K</b:Middle>
            <b:First>David</b:First>
          </b:Person>
          <b:Person>
            <b:Last> Karanasios</b:Last>
            <b:First>Stan</b:First>
          </b:Person>
          <b:Person>
            <b:Last>Norman</b:Last>
            <b:First>Alistiar</b:First>
          </b:Person>
        </b:NameList>
      </b:Author>
    </b:Author>
    <b:RefOrder>53</b:RefOrder>
  </b:Source>
  <b:Source>
    <b:Tag>Far07</b:Tag>
    <b:SourceType>JournalArticle</b:SourceType>
    <b:Guid>{BED3117E-427F-4A6B-9B5D-C17540462B25}</b:Guid>
    <b:Title>The effects of closed-circuit television on crime: Meta Analysis of an English National quasi-experimental multi-site evaluation</b:Title>
    <b:JournalName>Journal of Experimental Criminology</b:JournalName>
    <b:Year>2007</b:Year>
    <b:Pages>23-38</b:Pages>
    <b:Author>
      <b:Author>
        <b:NameList>
          <b:Person>
            <b:Last>Farrington</b:Last>
            <b:Middle>P</b:Middle>
            <b:First>David</b:First>
          </b:Person>
          <b:Person>
            <b:Last>Gill</b:Last>
            <b:First>Martin</b:First>
          </b:Person>
          <b:Person>
            <b:Last>Waples</b:Last>
            <b:Middle>J</b:Middle>
            <b:First>Sam</b:First>
          </b:Person>
          <b:Person>
            <b:Last>Argomaniz</b:Last>
            <b:First>Javier</b:First>
          </b:Person>
        </b:NameList>
      </b:Author>
    </b:Author>
    <b:RefOrder>54</b:RefOrder>
  </b:Source>
  <b:Source>
    <b:Tag>Wea21</b:Tag>
    <b:SourceType>Report</b:SourceType>
    <b:Guid>{20E0E2BE-21B7-4E93-B5A8-32A80B1D4F3A}</b:Guid>
    <b:Title>The Constitutional Implications of Drones, Facial Recognition Technology and CCTV</b:Title>
    <b:Year>2021</b:Year>
    <b:Author>
      <b:Author>
        <b:NameList>
          <b:Person>
            <b:Last>Weaver</b:Last>
            <b:First>Russell</b:First>
          </b:Person>
        </b:NameList>
      </b:Author>
    </b:Author>
    <b:Publisher>Public Governance, Administration and Finances</b:Publisher>
    <b:City>Louisville</b:City>
    <b:RefOrder>55</b:RefOrder>
  </b:Source>
  <b:Source>
    <b:Tag>Zav17</b:Tag>
    <b:SourceType>JournalArticle</b:SourceType>
    <b:Guid>{7405AB7C-B856-4B0B-B500-18136AB104AC}</b:Guid>
    <b:Title>The role of religious coping on problematic alcohol consumption by police officers</b:Title>
    <b:JournalName>Police Practice and Research</b:JournalName>
    <b:Year>2017</b:Year>
    <b:Pages>1-14</b:Pages>
    <b:Author>
      <b:Author>
        <b:NameList>
          <b:Person>
            <b:Last>Zavala</b:Last>
            <b:First>Egbert</b:First>
          </b:Person>
          <b:Person>
            <b:Last>Curry</b:Last>
            <b:Middle>Theodore</b:Middle>
            <b:First>R</b:First>
          </b:Person>
        </b:NameList>
      </b:Author>
    </b:Author>
    <b:RefOrder>56</b:RefOrder>
  </b:Source>
  <b:Source>
    <b:Tag>Whe12</b:Tag>
    <b:SourceType>JournalArticle</b:SourceType>
    <b:Guid>{D7C33FF9-F738-4982-BF0C-5AFD883FC755}</b:Guid>
    <b:Title>The Influence of Trust on Senior Investigating Officers’ Decision Making in High-Profile Critical Incidents.</b:Title>
    <b:JournalName>Police Quarterly</b:JournalName>
    <b:Year>2012</b:Year>
    <b:Pages>386-413</b:Pages>
    <b:Author>
      <b:Author>
        <b:NameList>
          <b:Person>
            <b:Last>Wheatcroft</b:Last>
            <b:Middle>M</b:Middle>
            <b:First>J</b:First>
          </b:Person>
          <b:Person>
            <b:Last>Alison</b:Last>
            <b:Middle>A</b:Middle>
            <b:First>L</b:First>
          </b:Person>
          <b:Person>
            <b:Last>McGrory</b:Last>
            <b:First>D</b:First>
          </b:Person>
        </b:NameList>
      </b:Author>
    </b:Author>
    <b:RefOrder>57</b:RefOrder>
  </b:Source>
  <b:Source>
    <b:Tag>Ros22</b:Tag>
    <b:SourceType>JournalArticle</b:SourceType>
    <b:Guid>{105D6BE0-0FDA-4B44-884D-2BCCF1B1D966}</b:Guid>
    <b:Title>An open trial of the RECONNECT exercise program for NSW Police Officers with posttraumatic stress disorder or psychological injury</b:Title>
    <b:JournalName>Health Promotion, Journal of Australia</b:JournalName>
    <b:Year>2022</b:Year>
    <b:Pages>28-33</b:Pages>
    <b:Author>
      <b:Author>
        <b:NameList>
          <b:Person>
            <b:Last>Rosenbaum</b:Last>
            <b:First>Simon</b:First>
          </b:Person>
          <b:Person>
            <b:Last>Stierli</b:Last>
            <b:First>Michael</b:First>
          </b:Person>
          <b:Person>
            <b:Last>McCullagh</b:Last>
            <b:First>Steven</b:First>
          </b:Person>
          <b:Person>
            <b:Last>Newby</b:Last>
            <b:First>Jill</b:First>
          </b:Person>
          <b:Person>
            <b:Last>Ward</b:Last>
            <b:Middle>B</b:Middle>
            <b:First>Phillip</b:First>
          </b:Person>
          <b:Person>
            <b:Last>Harvey</b:Last>
            <b:First>Samuel</b:First>
          </b:Person>
          <b:Person>
            <b:Last>Steel</b:Last>
            <b:First>Zachary</b:First>
          </b:Person>
        </b:NameList>
      </b:Author>
    </b:Author>
    <b:RefOrder>58</b:RefOrder>
  </b:Source>
  <b:Source>
    <b:Tag>Roy19</b:Tag>
    <b:SourceType>Book</b:SourceType>
    <b:Guid>{D4E03CD2-8C14-4C5C-B592-66BF4D0B86BC}</b:Guid>
    <b:Title>Decision Making in Police Enquiries and Critical Incidents </b:Title>
    <b:Year>2019</b:Year>
    <b:City>UK</b:City>
    <b:Publisher>Palgrave Macmillan</b:Publisher>
    <b:Author>
      <b:Author>
        <b:NameList>
          <b:Person>
            <b:Last>Roycroft</b:Last>
            <b:First>Mark</b:First>
          </b:Person>
          <b:Person>
            <b:Last>Roach</b:Last>
            <b:First>Jason</b:First>
          </b:Person>
        </b:NameList>
      </b:Author>
    </b:Author>
    <b:RefOrder>59</b:RefOrder>
  </b:Source>
  <b:Source>
    <b:Tag>Bla20</b:Tag>
    <b:SourceType>JournalArticle</b:SourceType>
    <b:Guid>{DCA6C80E-6107-414B-BC24-6D442ACF72D0}</b:Guid>
    <b:Title>Exploring the Potential Impact of Body Worn Cameras on Memory in Officer-Involved Critical Incidents: a Literature Review</b:Title>
    <b:Year>2020</b:Year>
    <b:Author>
      <b:Author>
        <b:NameList>
          <b:Person>
            <b:Last>Blaskovits</b:Last>
            <b:First>Brittany</b:First>
          </b:Person>
          <b:Person>
            <b:Last>Bennell</b:Last>
            <b:First>Craig</b:First>
          </b:Person>
        </b:NameList>
      </b:Author>
    </b:Author>
    <b:JournalName>Journal of Police and Criminal Psychology</b:JournalName>
    <b:Pages>251-262</b:Pages>
    <b:RefOrder>60</b:RefOrder>
  </b:Source>
  <b:Source>
    <b:Tag>Col22</b:Tag>
    <b:SourceType>InternetSite</b:SourceType>
    <b:Guid>{A3439A65-DD09-4EF7-9E30-EE38C24ADC8A}</b:Guid>
    <b:Title>Professioanl Standards</b:Title>
    <b:Year>2022</b:Year>
    <b:Author>
      <b:Author>
        <b:Corporate>College of Policing </b:Corporate>
      </b:Author>
    </b:Author>
    <b:InternetSiteTitle>College of Policing </b:InternetSiteTitle>
    <b:Month>09</b:Month>
    <b:Day>08</b:Day>
    <b:URL>https://www.college.police.uk/app/professional-standards</b:URL>
    <b:RefOrder>61</b:RefOrder>
  </b:Source>
  <b:Source>
    <b:Tag>Loc08</b:Tag>
    <b:SourceType>InternetSite</b:SourceType>
    <b:Guid>{A9C3048B-A4FB-4D5B-8E5A-3254917FD311}</b:Guid>
    <b:Author>
      <b:Author>
        <b:Corporate>Local Government Association </b:Corporate>
      </b:Author>
    </b:Author>
    <b:Title>Police Staff Standards of Professional Behaviour</b:Title>
    <b:InternetSiteTitle>Local Government Association </b:InternetSiteTitle>
    <b:Year>2008</b:Year>
    <b:Month>September </b:Month>
    <b:Day>11</b:Day>
    <b:URL>https://www.local.gov.uk/our-support/workforce-and-hr-support/police/police-staff/police-staff-council-handbook/police-staff#overview</b:URL>
    <b:RefOrder>62</b:RefOrder>
  </b:Source>
  <b:Source>
    <b:Tag>Col221</b:Tag>
    <b:SourceType>InternetSite</b:SourceType>
    <b:Guid>{0510815E-1573-467E-830E-22E41D5EC21B}</b:Guid>
    <b:Title>Professional Standards</b:Title>
    <b:Year>2022</b:Year>
    <b:Author>
      <b:Author>
        <b:NameList>
          <b:Person>
            <b:Last>Policing</b:Last>
            <b:First>College</b:First>
            <b:Middle>of</b:Middle>
          </b:Person>
        </b:NameList>
      </b:Author>
    </b:Author>
    <b:InternetSiteTitle>College of Policing </b:InternetSiteTitle>
    <b:URL>https://www.college.police.uk/app/professional-standards</b:URL>
    <b:RefOrder>63</b:RefOrder>
  </b:Source>
  <b:Source>
    <b:Tag>Ind22</b:Tag>
    <b:SourceType>InternetSite</b:SourceType>
    <b:Guid>{37EEAEE9-EC13-4DB3-909A-5C3FC17B46FA}</b:Guid>
    <b:Author>
      <b:Author>
        <b:NameList>
          <b:Person>
            <b:Last>Conduct</b:Last>
            <b:First>Independent</b:First>
            <b:Middle>Office for Police</b:Middle>
          </b:Person>
        </b:NameList>
      </b:Author>
    </b:Author>
    <b:Title>What we investigate and next steps</b:Title>
    <b:InternetSiteTitle>Independent Office for Police Conduct </b:InternetSiteTitle>
    <b:Year>2022</b:Year>
    <b:URL>https://policeconduct.gov.uk/investigations/what-we-investigate-and-next-steps</b:URL>
    <b:RefOrder>64</b:RefOrder>
  </b:Source>
  <b:Source>
    <b:Tag>Col222</b:Tag>
    <b:SourceType>InternetSite</b:SourceType>
    <b:Guid>{315F52EF-1BB7-49ED-B077-C94930D991AA}</b:Guid>
    <b:Author>
      <b:Author>
        <b:NameList>
          <b:Person>
            <b:Last>Policing</b:Last>
            <b:First>College</b:First>
            <b:Middle>of</b:Middle>
          </b:Person>
        </b:NameList>
      </b:Author>
    </b:Author>
    <b:Title>Code of Ethics </b:Title>
    <b:InternetSiteTitle>College of Policing </b:InternetSiteTitle>
    <b:Year>2022</b:Year>
    <b:URL>https://www.college.police.uk/ethics/code-of-ethics</b:URL>
    <b:RefOrder>65</b:RefOrder>
  </b:Source>
  <b:Source>
    <b:Tag>Law</b:Tag>
    <b:SourceType>InternetSite</b:SourceType>
    <b:Guid>{E657C0D2-B446-4565-9694-3D0E04BE472B}</b:Guid>
    <b:Title>Sir Robert Peels Policing Principles</b:Title>
    <b:Author>
      <b:Author>
        <b:Corporate>Law Enforcement Action Partnership</b:Corporate>
      </b:Author>
    </b:Author>
    <b:InternetSiteTitle>Law Enforcement Action Partnership</b:InternetSiteTitle>
    <b:URL>https://lawenforcementactionpartnership.org/peel-policing-principles/</b:URL>
    <b:RefOrder>66</b:RefOrder>
  </b:Source>
  <b:Source>
    <b:Tag>Sin12</b:Tag>
    <b:SourceType>JournalArticle</b:SourceType>
    <b:Guid>{C490C7F7-FE4F-4054-8441-F487EDC3EF3A}</b:Guid>
    <b:Title>Public Confidence in the Police: A Time-Series Analysis</b:Title>
    <b:Year>2012</b:Year>
    <b:JournalName>British Journal of Criminology</b:JournalName>
    <b:Pages>744-764</b:Pages>
    <b:Author>
      <b:Author>
        <b:NameList>
          <b:Person>
            <b:Last>Sindall</b:Last>
            <b:First>Katy</b:First>
          </b:Person>
          <b:Person>
            <b:Last>Sturgis</b:Last>
            <b:First>Patrick</b:First>
          </b:Person>
          <b:Person>
            <b:Last>Jennings</b:Last>
            <b:First>Will</b:First>
          </b:Person>
        </b:NameList>
      </b:Author>
    </b:Author>
    <b:RefOrder>67</b:RefOrder>
  </b:Source>
  <b:Source>
    <b:Tag>Hou04</b:Tag>
    <b:SourceType>Book</b:SourceType>
    <b:Guid>{6627244F-23A9-4D4B-A45F-1F3FE2681BB2}</b:Guid>
    <b:Title>Confidence in Justice: An International Review</b:Title>
    <b:Year>2004</b:Year>
    <b:Author>
      <b:Author>
        <b:NameList>
          <b:Person>
            <b:Last>Hough</b:Last>
            <b:First>M</b:First>
          </b:Person>
          <b:Person>
            <b:Last>Roberts</b:Last>
            <b:First>J</b:First>
          </b:Person>
        </b:NameList>
      </b:Author>
    </b:Author>
    <b:RefOrder>68</b:RefOrder>
  </b:Source>
  <b:Source>
    <b:Tag>Tho22</b:Tag>
    <b:SourceType>JournalArticle</b:SourceType>
    <b:Guid>{1122D36E-465B-4BC6-83BB-C7D73AF5A127}</b:Guid>
    <b:Title>Professional policing and the role of autonomy and discretion in decision making: A qualitative study from a virtue ethical perspective</b:Title>
    <b:Year>2022</b:Year>
    <b:JournalName>Policing: A journal of Policy and Practice</b:JournalName>
    <b:Pages>1-17</b:Pages>
    <b:Author>
      <b:Author>
        <b:NameList>
          <b:Person>
            <b:Last>Thompson</b:Last>
            <b:First>Aidan</b:First>
          </b:Person>
          <b:Person>
            <b:Last>Kristjánsson</b:Last>
            <b:First>Kristján</b:First>
          </b:Person>
          <b:Person>
            <b:Last>Ritzenthaler</b:Last>
            <b:First>Mailsesarah</b:First>
          </b:Person>
          <b:Person>
            <b:Last>Andrew</b:Last>
          </b:Person>
        </b:NameList>
      </b:Author>
    </b:Author>
    <b:RefOrder>69</b:RefOrder>
  </b:Source>
  <b:Source>
    <b:Tag>Col14</b:Tag>
    <b:SourceType>DocumentFromInternetSite</b:SourceType>
    <b:Guid>{61EFF5AA-927B-40D8-8348-00AF95FC38E1}</b:Guid>
    <b:Title>Code of Ethics</b:Title>
    <b:Year>2014</b:Year>
    <b:Author>
      <b:Author>
        <b:Corporate>College of Policing</b:Corporate>
      </b:Author>
    </b:Author>
    <b:InternetSiteTitle>College of Policing</b:InternetSiteTitle>
    <b:Month>July</b:Month>
    <b:URL>https://assets.college.police.uk/s3fs-public/2021-02/code_of_ethics.pdf</b:URL>
    <b:RefOrder>70</b:RefOrder>
  </b:Source>
  <b:Source>
    <b:Tag>Mas21</b:Tag>
    <b:SourceType>JournalArticle</b:SourceType>
    <b:Guid>{249C134C-D371-4B00-988E-A42C237C6542}</b:Guid>
    <b:Title>The relationship between organisational justice and police officer attitudes toward misconduct</b:Title>
    <b:Year>2021</b:Year>
    <b:JournalName>An International Journal of Research and Policy</b:JournalName>
    <b:Pages>1081-1099</b:Pages>
    <b:Author>
      <b:Author>
        <b:NameList>
          <b:Person>
            <b:Last>Maskaly</b:Last>
            <b:First>Jon</b:First>
          </b:Person>
          <b:Person>
            <b:Last>Donner</b:Last>
            <b:Middle>M</b:Middle>
            <b:First>Christopher</b:First>
          </b:Person>
        </b:NameList>
      </b:Author>
    </b:Author>
    <b:RefOrder>71</b:RefOrder>
  </b:Source>
  <b:Source>
    <b:Tag>Bra14</b:Tag>
    <b:SourceType>JournalArticle</b:SourceType>
    <b:Guid>{CF214490-EF92-447E-B4D9-BFFB7C530585}</b:Guid>
    <b:Title>Why do 'the law' comply? Procedural justice, group identification and officer motivation in police organisations</b:Title>
    <b:JournalName>European Journal of Criminology</b:JournalName>
    <b:Year>2014</b:Year>
    <b:Pages>110-131</b:Pages>
    <b:Author>
      <b:Author>
        <b:NameList>
          <b:Person>
            <b:Last>Bradford</b:Last>
            <b:First>Ben</b:First>
          </b:Person>
          <b:Person>
            <b:Last>Quintin</b:Last>
            <b:First>Paul</b:First>
          </b:Person>
          <b:Person>
            <b:Last>Myhill</b:Last>
            <b:First>Andy</b:First>
          </b:Person>
          <b:Person>
            <b:Last>Porter</b:Last>
            <b:First>Gillian</b:First>
          </b:Person>
        </b:NameList>
      </b:Author>
    </b:Author>
    <b:RefOrder>72</b:RefOrder>
  </b:Source>
  <b:Source>
    <b:Tag>Col201</b:Tag>
    <b:SourceType>InternetSite</b:SourceType>
    <b:Guid>{45A3B896-D100-40F2-B04F-73694D983880}</b:Guid>
    <b:Title>Professional Standards</b:Title>
    <b:Year>2020</b:Year>
    <b:Author>
      <b:Author>
        <b:Corporate>College of Policing</b:Corporate>
      </b:Author>
    </b:Author>
    <b:InternetSiteTitle>College of Policing</b:InternetSiteTitle>
    <b:URL>https://www.college.police.uk/app/professional-standards</b:URL>
    <b:RefOrder>73</b:RefOrder>
  </b:Source>
  <b:Source>
    <b:Tag>IOP20</b:Tag>
    <b:SourceType>InternetSite</b:SourceType>
    <b:Guid>{5D3A10F0-B26F-47BA-93D3-F233EAACD42E}</b:Guid>
    <b:Author>
      <b:Author>
        <b:Corporate>IOPC Independent Office of Police Conduct</b:Corporate>
      </b:Author>
    </b:Author>
    <b:Title>Independent Office of Police Conduct</b:Title>
    <b:InternetSiteTitle>IOPC Independent Office of Police Conduct</b:InternetSiteTitle>
    <b:Year>2020</b:Year>
    <b:URL>https://policeconduct.gov.uk/</b:URL>
    <b:RefOrder>74</b:RefOrder>
  </b:Source>
  <b:Source>
    <b:Tag>Ama03</b:Tag>
    <b:SourceType>JournalArticle</b:SourceType>
    <b:Guid>{5FAEF6CE-CDD4-420D-9880-AE4FF7D4D235}</b:Guid>
    <b:Title>Police Stress Interventions</b:Title>
    <b:Year>2003</b:Year>
    <b:JournalName>Brief Treatment and Stress Interventions</b:JournalName>
    <b:Pages>47-56</b:Pages>
    <b:Author>
      <b:Author>
        <b:NameList>
          <b:Person>
            <b:Last>Amaranto</b:Last>
            <b:First>Ernesto</b:First>
          </b:Person>
          <b:Person>
            <b:Last>Steinberg</b:Last>
            <b:First>Jakob</b:First>
          </b:Person>
          <b:Person>
            <b:Last>Castellano</b:Last>
            <b:First>Cherie</b:First>
          </b:Person>
          <b:Person>
            <b:Last>Mitchell</b:Last>
            <b:First>Roger</b:First>
          </b:Person>
        </b:NameList>
      </b:Author>
    </b:Author>
    <b:RefOrder>75</b:RefOrder>
  </b:Source>
  <b:Source>
    <b:Tag>Gre08</b:Tag>
    <b:SourceType>Book</b:SourceType>
    <b:Guid>{8DE33EE0-8D91-4767-8A64-5B1C81FB1B9E}</b:Guid>
    <b:Title>Employee Wellbeing Support. A Workplace Resource</b:Title>
    <b:Year>2008</b:Year>
    <b:Publisher>Cooper</b:Publisher>
    <b:Author>
      <b:Author>
        <b:NameList>
          <b:Person>
            <b:Last>Greenberg</b:Last>
            <b:First>N</b:First>
          </b:Person>
          <b:Person>
            <b:Last>Brayne</b:Last>
            <b:First>M</b:First>
          </b:Person>
        </b:NameList>
      </b:Author>
    </b:Author>
    <b:RefOrder>76</b:RefOrder>
  </b:Source>
  <b:Source>
    <b:Tag>Equ21</b:Tag>
    <b:SourceType>InternetSite</b:SourceType>
    <b:Guid>{FE7C528F-D736-458F-8065-0A6162728C11}</b:Guid>
    <b:Title>Article 8: Respect for your private and family life</b:Title>
    <b:Year>2021</b:Year>
    <b:Author>
      <b:Author>
        <b:Corporate>Equality and Human Rights Commission</b:Corporate>
      </b:Author>
    </b:Author>
    <b:InternetSiteTitle>Equality and Human Rights Commission</b:InternetSiteTitle>
    <b:Month>jun</b:Month>
    <b:Day>24</b:Day>
    <b:URL>https://www.equalityhumanrights.com/en/human-rights-act/article-8-respect-your-private-and-family-life#:~:text=Article%208%20protects%20your%20right,and%20emails%2C%20for%20example).</b:URL>
    <b:RefOrder>77</b:RefOrder>
  </b:Source>
  <b:Source>
    <b:Tag>Jef71</b:Tag>
    <b:SourceType>JournalArticle</b:SourceType>
    <b:Guid>{3EDA8C9F-827E-4D3A-B21F-2241338C096A}</b:Guid>
    <b:Title>Crime Prevention Through Environmental Design</b:Title>
    <b:Year>1971</b:Year>
    <b:JournalName>American Behavioural Scientist</b:JournalName>
    <b:Author>
      <b:Author>
        <b:NameList>
          <b:Person>
            <b:Last>Jeffery </b:Last>
            <b:Middle>R</b:Middle>
            <b:First>C</b:First>
          </b:Person>
        </b:NameList>
      </b:Author>
    </b:Author>
    <b:RefOrder>78</b:RefOrder>
  </b:Source>
  <b:Source>
    <b:Tag>Gil18</b:Tag>
    <b:SourceType>JournalArticle</b:SourceType>
    <b:Guid>{2F02864D-86DC-40E0-98A3-4198550D15A6}</b:Guid>
    <b:Title>Mentoring for Mental Health: A Mixed-Method Study of the Benefits of Formal Mentoring Programmes in the English Police Force</b:Title>
    <b:Year>2018</b:Year>
    <b:Author>
      <b:Author>
        <b:NameList>
          <b:Person>
            <b:Last>Gill</b:Last>
            <b:Middle>J</b:Middle>
            <b:First>Michael </b:First>
          </b:Person>
          <b:Person>
            <b:Last>Roulet</b:Last>
            <b:Middle>Thomas</b:Middle>
            <b:First>J</b:First>
          </b:Person>
          <b:Person>
            <b:Last>Kerridge</b:Last>
            <b:Middle>P</b:Middle>
            <b:First>Stephen</b:First>
          </b:Person>
        </b:NameList>
      </b:Author>
    </b:Author>
    <b:JournalName>Journal of Vocational Behaviour</b:JournalName>
    <b:Pages>1-44</b:Pages>
    <b:RefOrder>79</b:RefOrder>
  </b:Source>
  <b:Source>
    <b:Tag>Jac21</b:Tag>
    <b:SourceType>JournalArticle</b:SourceType>
    <b:Guid>{F5564BEE-A794-4A13-BDA7-8095F6A93A68}</b:Guid>
    <b:Title>“We are fighting a tide that keeps coming against us”: A mixed method exploration of stressors in an English county police force </b:Title>
    <b:JournalName>Police Practice and Research</b:JournalName>
    <b:Year>2021</b:Year>
    <b:Pages>1-36</b:Pages>
    <b:Author>
      <b:Author>
        <b:NameList>
          <b:Person>
            <b:Last>Jackman</b:Last>
            <b:Middle>C</b:Middle>
            <b:First>Patricia</b:First>
          </b:Person>
          <b:Person>
            <b:Last>Clay</b:Last>
            <b:First>Georgia</b:First>
          </b:Person>
          <b:Person>
            <b:Last>Coussens</b:Last>
            <b:Middle>H</b:Middle>
            <b:First>Adam</b:First>
          </b:Person>
          <b:Person>
            <b:Last>Bird</b:Last>
            <b:Middle>D</b:Middle>
            <b:First>Matthew</b:First>
          </b:Person>
          <b:Person>
            <b:Last>Henderson</b:Last>
            <b:First>Hannah</b:First>
          </b:Person>
        </b:NameList>
      </b:Author>
    </b:Author>
    <b:RefOrder>80</b:RefOrder>
  </b:Source>
  <b:Source>
    <b:Tag>Gov22</b:Tag>
    <b:SourceType>InternetSite</b:SourceType>
    <b:Guid>{FCC17DE1-E33D-454B-A00B-2B94465C7193}</b:Guid>
    <b:Title>National Statistics Police workforce, England and Wales: 31 March 2022</b:Title>
    <b:Year>2022</b:Year>
    <b:Author>
      <b:Author>
        <b:Corporate>Gov UK</b:Corporate>
      </b:Author>
    </b:Author>
    <b:InternetSiteTitle>Gov UK</b:InternetSiteTitle>
    <b:Month>July</b:Month>
    <b:Day>27</b:Day>
    <b:URL>https://www.gov.uk/government/statistics/police-workforce-england-and-wales-31-march-2022/police-workforce-england-and-wales-31-march-2022#promotions-joiners-and-leavers</b:URL>
    <b:RefOrder>1</b:RefOrder>
  </b:Source>
  <b:Source>
    <b:Tag>Col2</b:Tag>
    <b:SourceType>InternetSite</b:SourceType>
    <b:Guid>{59A30A28-53CA-4A2A-A58F-A92654C43078}</b:Guid>
    <b:Author>
      <b:Author>
        <b:Corporate>College of Policing</b:Corporate>
      </b:Author>
    </b:Author>
    <b:Title>Coaching and Mentoring</b:Title>
    <b:InternetSiteTitle>College of Policing</b:InternetSiteTitle>
    <b:URL>https://www.college.police.uk/career-learning/career-development/mentoring</b:URL>
    <b:Year>2020</b:Year>
    <b:RefOrder>81</b:RefOrder>
  </b:Source>
  <b:Source>
    <b:Tag>Tyl11</b:Tag>
    <b:SourceType>JournalArticle</b:SourceType>
    <b:Guid>{B46C600C-7D45-423D-803A-E411F70B9F68}</b:Guid>
    <b:Title>Mentoring first year police constables: Police mentors’ perspectives</b:Title>
    <b:Year>2011</b:Year>
    <b:JournalName>Journal of Workplace Learning</b:JournalName>
    <b:Pages>1-15</b:Pages>
    <b:Author>
      <b:Author>
        <b:NameList>
          <b:Person>
            <b:Last>Tyler</b:Last>
            <b:Middle>A</b:Middle>
            <b:First>Mark</b:First>
          </b:Person>
          <b:Person>
            <b:Last>McKenzie</b:Last>
            <b:Middle>E</b:Middle>
            <b:First>William</b:First>
          </b:Person>
        </b:NameList>
      </b:Author>
    </b:Author>
    <b:RefOrder>82</b:RefOrder>
  </b:Source>
</b:Sources>
</file>

<file path=customXml/itemProps1.xml><?xml version="1.0" encoding="utf-8"?>
<ds:datastoreItem xmlns:ds="http://schemas.openxmlformats.org/officeDocument/2006/customXml" ds:itemID="{1F2EC3E8-6D4D-4378-AD48-CCEC32C75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3382</TotalTime>
  <Pages>16</Pages>
  <Words>7308</Words>
  <Characters>41662</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Williams,Samantha swp6918</dc:creator>
  <cp:keywords/>
  <dc:description/>
  <cp:lastModifiedBy>Williams,Samantha swp6918</cp:lastModifiedBy>
  <cp:revision>221</cp:revision>
  <dcterms:created xsi:type="dcterms:W3CDTF">2022-09-23T10:28:00Z</dcterms:created>
  <dcterms:modified xsi:type="dcterms:W3CDTF">2022-11-21T01:10:00Z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bb6c1555-20d4-41c3-9a60-7ca89971497c</vt:lpwstr>
  </property>
  <property fmtid="{D5CDD505-2E9C-101B-9397-08002B2CF9AE}" pid="3" name="MSIP_Label_66cf8fe5-b7b7-4df7-b38d-1c61ac2f6639_Enabled">
    <vt:lpwstr>true</vt:lpwstr>
  </property>
  <property fmtid="{D5CDD505-2E9C-101B-9397-08002B2CF9AE}" pid="4" name="MSIP_Label_66cf8fe5-b7b7-4df7-b38d-1c61ac2f6639_SetDate">
    <vt:lpwstr>2022-06-12T10:26:36Z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41cb80c1-6fdd-4f1e-8b80-aa9017f7abb6</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