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939E4" w14:textId="0AF9304C" w:rsidR="00CB4CCC" w:rsidRDefault="00BA1332">
      <w:pPr>
        <w:spacing w:before="880"/>
        <w:jc w:val="center"/>
      </w:pPr>
      <w:r>
        <w:rPr>
          <w:b/>
          <w:color w:val="24578A"/>
          <w:sz w:val="24"/>
        </w:rPr>
        <w:t xml:space="preserve">DS3 DIGITAL PORTFOLIO </w:t>
      </w:r>
    </w:p>
    <w:p w14:paraId="417EA716" w14:textId="2350457B" w:rsidR="00CB4CCC" w:rsidRDefault="00BA1332">
      <w:pPr>
        <w:pStyle w:val="Title"/>
        <w:jc w:val="center"/>
      </w:pPr>
      <w:r>
        <w:br/>
        <w:t>Digital Portfolio</w:t>
      </w:r>
    </w:p>
    <w:p w14:paraId="32DCC6DE" w14:textId="77777777" w:rsidR="00CB4CCC" w:rsidRDefault="00BA1332">
      <w:pPr>
        <w:spacing w:after="440"/>
        <w:jc w:val="center"/>
      </w:pPr>
      <w:r>
        <w:rPr>
          <w:color w:val="5E6A75"/>
          <w:sz w:val="26"/>
        </w:rPr>
        <w:t>Three connected pieces of module work</w:t>
      </w:r>
    </w:p>
    <w:tbl>
      <w:tblPr>
        <w:tblW w:w="9360" w:type="dxa"/>
        <w:jc w:val="center"/>
        <w:tblLayout w:type="fixed"/>
        <w:tblLook w:val="04A0" w:firstRow="1" w:lastRow="0" w:firstColumn="1" w:lastColumn="0" w:noHBand="0" w:noVBand="1"/>
      </w:tblPr>
      <w:tblGrid>
        <w:gridCol w:w="2400"/>
        <w:gridCol w:w="6960"/>
      </w:tblGrid>
      <w:tr w:rsidR="00CB4CCC" w14:paraId="3C8D0CCB" w14:textId="77777777">
        <w:trPr>
          <w:jc w:val="center"/>
        </w:trPr>
        <w:tc>
          <w:tcPr>
            <w:tcW w:w="2400" w:type="dxa"/>
            <w:shd w:val="clear" w:color="auto" w:fill="DCEAF7"/>
            <w:tcMar>
              <w:top w:w="80" w:type="dxa"/>
              <w:left w:w="120" w:type="dxa"/>
              <w:bottom w:w="80" w:type="dxa"/>
              <w:right w:w="120" w:type="dxa"/>
            </w:tcMar>
            <w:vAlign w:val="center"/>
          </w:tcPr>
          <w:p w14:paraId="5AC5FE40" w14:textId="77777777" w:rsidR="00CB4CCC" w:rsidRDefault="00BA1332">
            <w:r>
              <w:rPr>
                <w:b/>
                <w:color w:val="173A5E"/>
              </w:rPr>
              <w:t>Student name</w:t>
            </w:r>
          </w:p>
        </w:tc>
        <w:tc>
          <w:tcPr>
            <w:tcW w:w="6960" w:type="dxa"/>
            <w:shd w:val="clear" w:color="auto" w:fill="FFF2CC"/>
            <w:tcMar>
              <w:top w:w="80" w:type="dxa"/>
              <w:left w:w="120" w:type="dxa"/>
              <w:bottom w:w="80" w:type="dxa"/>
              <w:right w:w="120" w:type="dxa"/>
            </w:tcMar>
            <w:vAlign w:val="center"/>
          </w:tcPr>
          <w:p w14:paraId="78B7C1A7" w14:textId="3D657998" w:rsidR="00CB4CCC" w:rsidRDefault="003237CD">
            <w:r>
              <w:t>Sharafat</w:t>
            </w:r>
            <w:r w:rsidR="00EC1054">
              <w:t xml:space="preserve"> Tarakhel</w:t>
            </w:r>
          </w:p>
        </w:tc>
      </w:tr>
      <w:tr w:rsidR="00CB4CCC" w14:paraId="44381265" w14:textId="77777777">
        <w:trPr>
          <w:jc w:val="center"/>
        </w:trPr>
        <w:tc>
          <w:tcPr>
            <w:tcW w:w="2400" w:type="dxa"/>
            <w:shd w:val="clear" w:color="auto" w:fill="DCEAF7"/>
            <w:tcMar>
              <w:top w:w="80" w:type="dxa"/>
              <w:left w:w="120" w:type="dxa"/>
              <w:bottom w:w="80" w:type="dxa"/>
              <w:right w:w="120" w:type="dxa"/>
            </w:tcMar>
            <w:vAlign w:val="center"/>
          </w:tcPr>
          <w:p w14:paraId="0A309B98" w14:textId="77777777" w:rsidR="00CB4CCC" w:rsidRDefault="00BA1332">
            <w:r>
              <w:rPr>
                <w:b/>
                <w:color w:val="173A5E"/>
              </w:rPr>
              <w:t>Student ID</w:t>
            </w:r>
          </w:p>
        </w:tc>
        <w:tc>
          <w:tcPr>
            <w:tcW w:w="6960" w:type="dxa"/>
            <w:shd w:val="clear" w:color="auto" w:fill="FFF2CC"/>
            <w:tcMar>
              <w:top w:w="80" w:type="dxa"/>
              <w:left w:w="120" w:type="dxa"/>
              <w:bottom w:w="80" w:type="dxa"/>
              <w:right w:w="120" w:type="dxa"/>
            </w:tcMar>
            <w:vAlign w:val="center"/>
          </w:tcPr>
          <w:p w14:paraId="05CDD384" w14:textId="60B0DE08" w:rsidR="00CB4CCC" w:rsidRDefault="00EC1054">
            <w:r>
              <w:t>2534716</w:t>
            </w:r>
          </w:p>
        </w:tc>
      </w:tr>
      <w:tr w:rsidR="00CB4CCC" w14:paraId="4D0ACC5B" w14:textId="77777777">
        <w:trPr>
          <w:jc w:val="center"/>
        </w:trPr>
        <w:tc>
          <w:tcPr>
            <w:tcW w:w="2400" w:type="dxa"/>
            <w:shd w:val="clear" w:color="auto" w:fill="DCEAF7"/>
            <w:tcMar>
              <w:top w:w="80" w:type="dxa"/>
              <w:left w:w="120" w:type="dxa"/>
              <w:bottom w:w="80" w:type="dxa"/>
              <w:right w:w="120" w:type="dxa"/>
            </w:tcMar>
            <w:vAlign w:val="center"/>
          </w:tcPr>
          <w:p w14:paraId="3626834F" w14:textId="77777777" w:rsidR="00CB4CCC" w:rsidRDefault="00BA1332">
            <w:r>
              <w:rPr>
                <w:b/>
                <w:color w:val="173A5E"/>
              </w:rPr>
              <w:t>Tutor</w:t>
            </w:r>
          </w:p>
        </w:tc>
        <w:tc>
          <w:tcPr>
            <w:tcW w:w="6960" w:type="dxa"/>
            <w:shd w:val="clear" w:color="auto" w:fill="FFF2CC"/>
            <w:tcMar>
              <w:top w:w="80" w:type="dxa"/>
              <w:left w:w="120" w:type="dxa"/>
              <w:bottom w:w="80" w:type="dxa"/>
              <w:right w:w="120" w:type="dxa"/>
            </w:tcMar>
            <w:vAlign w:val="center"/>
          </w:tcPr>
          <w:p w14:paraId="7E8846A3" w14:textId="27B330B0" w:rsidR="00CB4CCC" w:rsidRDefault="00EB589A">
            <w:r>
              <w:t>Paul Clayton</w:t>
            </w:r>
          </w:p>
        </w:tc>
      </w:tr>
      <w:tr w:rsidR="00CB4CCC" w14:paraId="75A1F7B6" w14:textId="77777777">
        <w:trPr>
          <w:jc w:val="center"/>
        </w:trPr>
        <w:tc>
          <w:tcPr>
            <w:tcW w:w="2400" w:type="dxa"/>
            <w:shd w:val="clear" w:color="auto" w:fill="DCEAF7"/>
            <w:tcMar>
              <w:top w:w="80" w:type="dxa"/>
              <w:left w:w="120" w:type="dxa"/>
              <w:bottom w:w="80" w:type="dxa"/>
              <w:right w:w="120" w:type="dxa"/>
            </w:tcMar>
            <w:vAlign w:val="center"/>
          </w:tcPr>
          <w:p w14:paraId="324EA3B0" w14:textId="77777777" w:rsidR="00CB4CCC" w:rsidRDefault="00BA1332">
            <w:r>
              <w:rPr>
                <w:b/>
                <w:color w:val="173A5E"/>
              </w:rPr>
              <w:t>Module</w:t>
            </w:r>
          </w:p>
        </w:tc>
        <w:tc>
          <w:tcPr>
            <w:tcW w:w="6960" w:type="dxa"/>
            <w:shd w:val="clear" w:color="auto" w:fill="FFFFFF"/>
            <w:tcMar>
              <w:top w:w="80" w:type="dxa"/>
              <w:left w:w="120" w:type="dxa"/>
              <w:bottom w:w="80" w:type="dxa"/>
              <w:right w:w="120" w:type="dxa"/>
            </w:tcMar>
            <w:vAlign w:val="center"/>
          </w:tcPr>
          <w:p w14:paraId="0DEA6E9B" w14:textId="77777777" w:rsidR="00CB4CCC" w:rsidRDefault="00BA1332">
            <w:r>
              <w:t>Digital Skills</w:t>
            </w:r>
          </w:p>
        </w:tc>
      </w:tr>
      <w:tr w:rsidR="00CB4CCC" w14:paraId="34420C76" w14:textId="77777777">
        <w:trPr>
          <w:jc w:val="center"/>
        </w:trPr>
        <w:tc>
          <w:tcPr>
            <w:tcW w:w="2400" w:type="dxa"/>
            <w:shd w:val="clear" w:color="auto" w:fill="DCEAF7"/>
            <w:tcMar>
              <w:top w:w="80" w:type="dxa"/>
              <w:left w:w="120" w:type="dxa"/>
              <w:bottom w:w="80" w:type="dxa"/>
              <w:right w:w="120" w:type="dxa"/>
            </w:tcMar>
            <w:vAlign w:val="center"/>
          </w:tcPr>
          <w:p w14:paraId="61A9054A" w14:textId="77777777" w:rsidR="00CB4CCC" w:rsidRDefault="00BA1332">
            <w:r>
              <w:rPr>
                <w:b/>
                <w:color w:val="173A5E"/>
              </w:rPr>
              <w:t>Course code</w:t>
            </w:r>
          </w:p>
        </w:tc>
        <w:tc>
          <w:tcPr>
            <w:tcW w:w="6960" w:type="dxa"/>
            <w:shd w:val="clear" w:color="auto" w:fill="FFF2CC"/>
            <w:tcMar>
              <w:top w:w="80" w:type="dxa"/>
              <w:left w:w="120" w:type="dxa"/>
              <w:bottom w:w="80" w:type="dxa"/>
              <w:right w:w="120" w:type="dxa"/>
            </w:tcMar>
            <w:vAlign w:val="center"/>
          </w:tcPr>
          <w:p w14:paraId="2C3CD19C" w14:textId="28AD36C9" w:rsidR="00CB4CCC" w:rsidRDefault="00EC1054">
            <w:r>
              <w:t>As3</w:t>
            </w:r>
          </w:p>
        </w:tc>
      </w:tr>
      <w:tr w:rsidR="00CB4CCC" w14:paraId="18B23FF6" w14:textId="77777777">
        <w:trPr>
          <w:jc w:val="center"/>
        </w:trPr>
        <w:tc>
          <w:tcPr>
            <w:tcW w:w="2400" w:type="dxa"/>
            <w:shd w:val="clear" w:color="auto" w:fill="DCEAF7"/>
            <w:tcMar>
              <w:top w:w="80" w:type="dxa"/>
              <w:left w:w="120" w:type="dxa"/>
              <w:bottom w:w="80" w:type="dxa"/>
              <w:right w:w="120" w:type="dxa"/>
            </w:tcMar>
            <w:vAlign w:val="center"/>
          </w:tcPr>
          <w:p w14:paraId="64E4ECF2" w14:textId="77777777" w:rsidR="00CB4CCC" w:rsidRDefault="00BA1332">
            <w:r>
              <w:rPr>
                <w:b/>
                <w:color w:val="173A5E"/>
              </w:rPr>
              <w:t>Submission date</w:t>
            </w:r>
          </w:p>
        </w:tc>
        <w:tc>
          <w:tcPr>
            <w:tcW w:w="6960" w:type="dxa"/>
            <w:shd w:val="clear" w:color="auto" w:fill="FFF2CC"/>
            <w:tcMar>
              <w:top w:w="80" w:type="dxa"/>
              <w:left w:w="120" w:type="dxa"/>
              <w:bottom w:w="80" w:type="dxa"/>
              <w:right w:w="120" w:type="dxa"/>
            </w:tcMar>
            <w:vAlign w:val="center"/>
          </w:tcPr>
          <w:p w14:paraId="3D62F733" w14:textId="0B7DA911" w:rsidR="00CB4CCC" w:rsidRDefault="00EC1054">
            <w:r>
              <w:t>23</w:t>
            </w:r>
            <w:r w:rsidRPr="00EC1054">
              <w:rPr>
                <w:vertAlign w:val="superscript"/>
              </w:rPr>
              <w:t>rd</w:t>
            </w:r>
            <w:r>
              <w:t xml:space="preserve"> July, 2026</w:t>
            </w:r>
          </w:p>
        </w:tc>
      </w:tr>
    </w:tbl>
    <w:p w14:paraId="094C9171" w14:textId="77777777" w:rsidR="00CB4CCC" w:rsidRDefault="00CB4CCC"/>
    <w:p w14:paraId="5974640E" w14:textId="77777777" w:rsidR="00CB4CCC" w:rsidRDefault="00BA1332">
      <w:pPr>
        <w:keepLines/>
        <w:pBdr>
          <w:left w:val="single" w:sz="18" w:space="6" w:color="24578A"/>
        </w:pBdr>
        <w:shd w:val="clear" w:color="auto" w:fill="DCEAF7"/>
        <w:spacing w:before="80" w:after="160"/>
        <w:ind w:left="216" w:right="216"/>
      </w:pPr>
      <w:r>
        <w:rPr>
          <w:color w:val="173A5E"/>
        </w:rPr>
        <w:t xml:space="preserve">Portfolio focus: data </w:t>
      </w:r>
      <w:proofErr w:type="spellStart"/>
      <w:r>
        <w:rPr>
          <w:color w:val="173A5E"/>
        </w:rPr>
        <w:t>organisation</w:t>
      </w:r>
      <w:proofErr w:type="spellEnd"/>
      <w:r>
        <w:rPr>
          <w:color w:val="173A5E"/>
        </w:rPr>
        <w:t>, formula use, visual communication, feedback, critical evaluation and connection to real business tasks.</w:t>
      </w:r>
    </w:p>
    <w:p w14:paraId="612F5C47" w14:textId="77777777" w:rsidR="00CB4CCC" w:rsidRDefault="00BA1332">
      <w:r>
        <w:br w:type="page"/>
      </w:r>
    </w:p>
    <w:p w14:paraId="70F3FEE9" w14:textId="77777777" w:rsidR="00CB4CCC" w:rsidRDefault="00BA1332">
      <w:pPr>
        <w:pStyle w:val="Heading1"/>
      </w:pPr>
      <w:r>
        <w:lastRenderedPageBreak/>
        <w:t>Portfolio Overview</w:t>
      </w:r>
    </w:p>
    <w:p w14:paraId="474B8CE4" w14:textId="4656C46A" w:rsidR="00C36257" w:rsidRDefault="00C36257">
      <w:r w:rsidRPr="00C36257">
        <w:t xml:space="preserve">This portfolio comprises of three inter-related elements that were created as part of a Digital Skills module assignment working on </w:t>
      </w:r>
      <w:proofErr w:type="gramStart"/>
      <w:r w:rsidRPr="00C36257">
        <w:t xml:space="preserve">the </w:t>
      </w:r>
      <w:proofErr w:type="spellStart"/>
      <w:r w:rsidRPr="00C36257">
        <w:t>BrightTech</w:t>
      </w:r>
      <w:proofErr w:type="spellEnd"/>
      <w:proofErr w:type="gramEnd"/>
      <w:r w:rsidRPr="00C36257">
        <w:t xml:space="preserve"> Repairs scenario 2. The pieces demonstrate a variety of skills, development of the module and work which can easily be explained.</w:t>
      </w:r>
    </w:p>
    <w:tbl>
      <w:tblPr>
        <w:tblStyle w:val="TableGrid"/>
        <w:tblW w:w="9360" w:type="dxa"/>
        <w:jc w:val="center"/>
        <w:tblLayout w:type="fixed"/>
        <w:tblLook w:val="04A0" w:firstRow="1" w:lastRow="0" w:firstColumn="1" w:lastColumn="0" w:noHBand="0" w:noVBand="1"/>
      </w:tblPr>
      <w:tblGrid>
        <w:gridCol w:w="3200"/>
        <w:gridCol w:w="1960"/>
        <w:gridCol w:w="4200"/>
      </w:tblGrid>
      <w:tr w:rsidR="00CB4CCC" w14:paraId="54E511D1" w14:textId="77777777">
        <w:trPr>
          <w:tblHeader/>
          <w:jc w:val="center"/>
        </w:trPr>
        <w:tc>
          <w:tcPr>
            <w:tcW w:w="3200" w:type="dxa"/>
            <w:shd w:val="clear" w:color="auto" w:fill="24578A"/>
            <w:tcMar>
              <w:top w:w="80" w:type="dxa"/>
              <w:left w:w="120" w:type="dxa"/>
              <w:bottom w:w="80" w:type="dxa"/>
              <w:right w:w="120" w:type="dxa"/>
            </w:tcMar>
            <w:vAlign w:val="center"/>
          </w:tcPr>
          <w:p w14:paraId="68CF102A" w14:textId="77777777" w:rsidR="00CB4CCC" w:rsidRDefault="00BA1332">
            <w:r>
              <w:rPr>
                <w:b/>
                <w:color w:val="FFFFFF"/>
                <w:sz w:val="20"/>
              </w:rPr>
              <w:t>Portfolio piece</w:t>
            </w:r>
          </w:p>
        </w:tc>
        <w:tc>
          <w:tcPr>
            <w:tcW w:w="1960" w:type="dxa"/>
            <w:shd w:val="clear" w:color="auto" w:fill="24578A"/>
            <w:tcMar>
              <w:top w:w="80" w:type="dxa"/>
              <w:left w:w="120" w:type="dxa"/>
              <w:bottom w:w="80" w:type="dxa"/>
              <w:right w:w="120" w:type="dxa"/>
            </w:tcMar>
            <w:vAlign w:val="center"/>
          </w:tcPr>
          <w:p w14:paraId="6AAC1517" w14:textId="77777777" w:rsidR="00CB4CCC" w:rsidRDefault="00BA1332">
            <w:r>
              <w:rPr>
                <w:b/>
                <w:color w:val="FFFFFF"/>
                <w:sz w:val="20"/>
              </w:rPr>
              <w:t>Tool</w:t>
            </w:r>
          </w:p>
        </w:tc>
        <w:tc>
          <w:tcPr>
            <w:tcW w:w="4200" w:type="dxa"/>
            <w:shd w:val="clear" w:color="auto" w:fill="24578A"/>
            <w:tcMar>
              <w:top w:w="80" w:type="dxa"/>
              <w:left w:w="120" w:type="dxa"/>
              <w:bottom w:w="80" w:type="dxa"/>
              <w:right w:w="120" w:type="dxa"/>
            </w:tcMar>
            <w:vAlign w:val="center"/>
          </w:tcPr>
          <w:p w14:paraId="66B1FA88" w14:textId="77777777" w:rsidR="00CB4CCC" w:rsidRDefault="00BA1332">
            <w:r>
              <w:rPr>
                <w:b/>
                <w:color w:val="FFFFFF"/>
                <w:sz w:val="20"/>
              </w:rPr>
              <w:t>Main evidence</w:t>
            </w:r>
          </w:p>
        </w:tc>
      </w:tr>
      <w:tr w:rsidR="00CB4CCC" w14:paraId="5B618974" w14:textId="77777777">
        <w:trPr>
          <w:jc w:val="center"/>
        </w:trPr>
        <w:tc>
          <w:tcPr>
            <w:tcW w:w="3200" w:type="dxa"/>
            <w:shd w:val="clear" w:color="auto" w:fill="F2F5F8"/>
            <w:tcMar>
              <w:top w:w="80" w:type="dxa"/>
              <w:left w:w="120" w:type="dxa"/>
              <w:bottom w:w="80" w:type="dxa"/>
              <w:right w:w="120" w:type="dxa"/>
            </w:tcMar>
            <w:vAlign w:val="center"/>
          </w:tcPr>
          <w:p w14:paraId="72E953AB" w14:textId="77777777" w:rsidR="00CB4CCC" w:rsidRDefault="00BA1332">
            <w:r>
              <w:rPr>
                <w:sz w:val="20"/>
              </w:rPr>
              <w:t>1. Repair Summary</w:t>
            </w:r>
          </w:p>
        </w:tc>
        <w:tc>
          <w:tcPr>
            <w:tcW w:w="1960" w:type="dxa"/>
            <w:shd w:val="clear" w:color="auto" w:fill="F2F5F8"/>
            <w:tcMar>
              <w:top w:w="80" w:type="dxa"/>
              <w:left w:w="120" w:type="dxa"/>
              <w:bottom w:w="80" w:type="dxa"/>
              <w:right w:w="120" w:type="dxa"/>
            </w:tcMar>
            <w:vAlign w:val="center"/>
          </w:tcPr>
          <w:p w14:paraId="7C3BB1AA" w14:textId="77777777" w:rsidR="00CB4CCC" w:rsidRDefault="00BA1332">
            <w:r>
              <w:rPr>
                <w:sz w:val="20"/>
              </w:rPr>
              <w:t>PowerPoint</w:t>
            </w:r>
          </w:p>
        </w:tc>
        <w:tc>
          <w:tcPr>
            <w:tcW w:w="4200" w:type="dxa"/>
            <w:shd w:val="clear" w:color="auto" w:fill="F2F5F8"/>
            <w:tcMar>
              <w:top w:w="80" w:type="dxa"/>
              <w:left w:w="120" w:type="dxa"/>
              <w:bottom w:w="80" w:type="dxa"/>
              <w:right w:w="120" w:type="dxa"/>
            </w:tcMar>
            <w:vAlign w:val="center"/>
          </w:tcPr>
          <w:p w14:paraId="191BD25A" w14:textId="77777777" w:rsidR="00CB4CCC" w:rsidRDefault="00BA1332">
            <w:r>
              <w:rPr>
                <w:sz w:val="20"/>
              </w:rPr>
              <w:t>Comparison chart, key messages and visual hierarchy</w:t>
            </w:r>
          </w:p>
        </w:tc>
      </w:tr>
      <w:tr w:rsidR="00CB4CCC" w14:paraId="36BC5FE5" w14:textId="77777777">
        <w:trPr>
          <w:jc w:val="center"/>
        </w:trPr>
        <w:tc>
          <w:tcPr>
            <w:tcW w:w="3200" w:type="dxa"/>
            <w:shd w:val="clear" w:color="auto" w:fill="FFFFFF"/>
            <w:tcMar>
              <w:top w:w="80" w:type="dxa"/>
              <w:left w:w="120" w:type="dxa"/>
              <w:bottom w:w="80" w:type="dxa"/>
              <w:right w:w="120" w:type="dxa"/>
            </w:tcMar>
            <w:vAlign w:val="center"/>
          </w:tcPr>
          <w:p w14:paraId="47E32146" w14:textId="77777777" w:rsidR="00CB4CCC" w:rsidRDefault="00BA1332">
            <w:r>
              <w:rPr>
                <w:sz w:val="20"/>
              </w:rPr>
              <w:t>2. Repair Analysis</w:t>
            </w:r>
          </w:p>
        </w:tc>
        <w:tc>
          <w:tcPr>
            <w:tcW w:w="1960" w:type="dxa"/>
            <w:shd w:val="clear" w:color="auto" w:fill="FFFFFF"/>
            <w:tcMar>
              <w:top w:w="80" w:type="dxa"/>
              <w:left w:w="120" w:type="dxa"/>
              <w:bottom w:w="80" w:type="dxa"/>
              <w:right w:w="120" w:type="dxa"/>
            </w:tcMar>
            <w:vAlign w:val="center"/>
          </w:tcPr>
          <w:p w14:paraId="6F80571D" w14:textId="77777777" w:rsidR="00CB4CCC" w:rsidRDefault="00BA1332">
            <w:r>
              <w:rPr>
                <w:sz w:val="20"/>
              </w:rPr>
              <w:t>Excel</w:t>
            </w:r>
          </w:p>
        </w:tc>
        <w:tc>
          <w:tcPr>
            <w:tcW w:w="4200" w:type="dxa"/>
            <w:shd w:val="clear" w:color="auto" w:fill="FFFFFF"/>
            <w:tcMar>
              <w:top w:w="80" w:type="dxa"/>
              <w:left w:w="120" w:type="dxa"/>
              <w:bottom w:w="80" w:type="dxa"/>
              <w:right w:w="120" w:type="dxa"/>
            </w:tcMar>
            <w:vAlign w:val="center"/>
          </w:tcPr>
          <w:p w14:paraId="299AE7D3" w14:textId="77777777" w:rsidR="00CB4CCC" w:rsidRDefault="00BA1332">
            <w:r>
              <w:rPr>
                <w:sz w:val="20"/>
              </w:rPr>
              <w:t>Structured data, formulas, percentages and native chart</w:t>
            </w:r>
          </w:p>
        </w:tc>
      </w:tr>
      <w:tr w:rsidR="00CB4CCC" w14:paraId="5CC3B8B9" w14:textId="77777777">
        <w:trPr>
          <w:jc w:val="center"/>
        </w:trPr>
        <w:tc>
          <w:tcPr>
            <w:tcW w:w="3200" w:type="dxa"/>
            <w:shd w:val="clear" w:color="auto" w:fill="F2F5F8"/>
            <w:tcMar>
              <w:top w:w="80" w:type="dxa"/>
              <w:left w:w="120" w:type="dxa"/>
              <w:bottom w:w="80" w:type="dxa"/>
              <w:right w:w="120" w:type="dxa"/>
            </w:tcMar>
            <w:vAlign w:val="center"/>
          </w:tcPr>
          <w:p w14:paraId="73B7B0A6" w14:textId="77777777" w:rsidR="00CB4CCC" w:rsidRDefault="00BA1332">
            <w:r>
              <w:rPr>
                <w:sz w:val="20"/>
              </w:rPr>
              <w:t>3. Decision and Iteration Log</w:t>
            </w:r>
          </w:p>
        </w:tc>
        <w:tc>
          <w:tcPr>
            <w:tcW w:w="1960" w:type="dxa"/>
            <w:shd w:val="clear" w:color="auto" w:fill="F2F5F8"/>
            <w:tcMar>
              <w:top w:w="80" w:type="dxa"/>
              <w:left w:w="120" w:type="dxa"/>
              <w:bottom w:w="80" w:type="dxa"/>
              <w:right w:w="120" w:type="dxa"/>
            </w:tcMar>
            <w:vAlign w:val="center"/>
          </w:tcPr>
          <w:p w14:paraId="6900D60D" w14:textId="77777777" w:rsidR="00CB4CCC" w:rsidRDefault="00BA1332">
            <w:r>
              <w:rPr>
                <w:sz w:val="20"/>
              </w:rPr>
              <w:t>Word</w:t>
            </w:r>
          </w:p>
        </w:tc>
        <w:tc>
          <w:tcPr>
            <w:tcW w:w="4200" w:type="dxa"/>
            <w:shd w:val="clear" w:color="auto" w:fill="F2F5F8"/>
            <w:tcMar>
              <w:top w:w="80" w:type="dxa"/>
              <w:left w:w="120" w:type="dxa"/>
              <w:bottom w:w="80" w:type="dxa"/>
              <w:right w:w="120" w:type="dxa"/>
            </w:tcMar>
            <w:vAlign w:val="center"/>
          </w:tcPr>
          <w:p w14:paraId="60209367" w14:textId="77777777" w:rsidR="00CB4CCC" w:rsidRDefault="00BA1332">
            <w:r>
              <w:rPr>
                <w:sz w:val="20"/>
              </w:rPr>
              <w:t>Feedback, improvement, evaluation and referencing</w:t>
            </w:r>
          </w:p>
        </w:tc>
      </w:tr>
    </w:tbl>
    <w:p w14:paraId="4556C6DA" w14:textId="77777777" w:rsidR="00EC1054" w:rsidRDefault="00EC1054">
      <w:pPr>
        <w:pStyle w:val="Heading1"/>
      </w:pPr>
    </w:p>
    <w:p w14:paraId="2175B7D8" w14:textId="0DD112BC" w:rsidR="00EC1054" w:rsidRDefault="00EC1054">
      <w:pPr>
        <w:spacing w:after="200" w:line="276" w:lineRule="auto"/>
        <w:rPr>
          <w:rFonts w:asciiTheme="majorHAnsi" w:eastAsiaTheme="majorEastAsia" w:hAnsiTheme="majorHAnsi" w:cstheme="majorBidi"/>
          <w:b/>
          <w:bCs/>
          <w:color w:val="24578A"/>
          <w:sz w:val="32"/>
          <w:szCs w:val="28"/>
        </w:rPr>
      </w:pPr>
      <w:r>
        <w:br w:type="page"/>
      </w:r>
    </w:p>
    <w:p w14:paraId="5E40D347" w14:textId="437CAFEC" w:rsidR="00CB4CCC" w:rsidRDefault="00BA1332">
      <w:pPr>
        <w:pStyle w:val="Heading1"/>
      </w:pPr>
      <w:r>
        <w:lastRenderedPageBreak/>
        <w:t>Piece 1 — PowerPoint Repair Summary</w:t>
      </w:r>
    </w:p>
    <w:p w14:paraId="77F62288" w14:textId="77777777" w:rsidR="00CB4CCC" w:rsidRDefault="00BA1332">
      <w:pPr>
        <w:spacing w:after="0"/>
        <w:jc w:val="center"/>
      </w:pPr>
      <w:r>
        <w:rPr>
          <w:noProof/>
        </w:rPr>
        <w:drawing>
          <wp:inline distT="0" distB="0" distL="0" distR="0" wp14:anchorId="715C9EC8" wp14:editId="0944478F">
            <wp:extent cx="5760720" cy="3240405"/>
            <wp:effectExtent l="0" t="0" r="0" b="0"/>
            <wp:docPr id="1" name="Picture 1" descr="Figure 1. BrightTech Repairs PowerPoint summary created from the original four-week data." title="Portfolio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png"/>
                    <pic:cNvPicPr/>
                  </pic:nvPicPr>
                  <pic:blipFill>
                    <a:blip r:embed="rId8"/>
                    <a:stretch>
                      <a:fillRect/>
                    </a:stretch>
                  </pic:blipFill>
                  <pic:spPr>
                    <a:xfrm>
                      <a:off x="0" y="0"/>
                      <a:ext cx="5760720" cy="3240405"/>
                    </a:xfrm>
                    <a:prstGeom prst="rect">
                      <a:avLst/>
                    </a:prstGeom>
                  </pic:spPr>
                </pic:pic>
              </a:graphicData>
            </a:graphic>
          </wp:inline>
        </w:drawing>
      </w:r>
    </w:p>
    <w:p w14:paraId="3897B025" w14:textId="77777777" w:rsidR="00CB4CCC" w:rsidRDefault="00BA1332">
      <w:pPr>
        <w:pStyle w:val="Caption"/>
        <w:jc w:val="center"/>
      </w:pPr>
      <w:r>
        <w:t xml:space="preserve">Figure 1. </w:t>
      </w:r>
      <w:proofErr w:type="spellStart"/>
      <w:r>
        <w:t>BrightTech</w:t>
      </w:r>
      <w:proofErr w:type="spellEnd"/>
      <w:r>
        <w:t xml:space="preserve"> Repairs PowerPoint summary created from the original four-week data.</w:t>
      </w:r>
    </w:p>
    <w:tbl>
      <w:tblPr>
        <w:tblW w:w="9360" w:type="dxa"/>
        <w:jc w:val="center"/>
        <w:tblLayout w:type="fixed"/>
        <w:tblLook w:val="04A0" w:firstRow="1" w:lastRow="0" w:firstColumn="1" w:lastColumn="0" w:noHBand="0" w:noVBand="1"/>
      </w:tblPr>
      <w:tblGrid>
        <w:gridCol w:w="4560"/>
        <w:gridCol w:w="4800"/>
      </w:tblGrid>
      <w:tr w:rsidR="00CB4CCC" w14:paraId="513AAA68" w14:textId="77777777">
        <w:trPr>
          <w:jc w:val="center"/>
        </w:trPr>
        <w:tc>
          <w:tcPr>
            <w:tcW w:w="4560" w:type="dxa"/>
            <w:shd w:val="clear" w:color="auto" w:fill="F2F5F8"/>
            <w:tcMar>
              <w:top w:w="80" w:type="dxa"/>
              <w:left w:w="120" w:type="dxa"/>
              <w:bottom w:w="80" w:type="dxa"/>
              <w:right w:w="120" w:type="dxa"/>
            </w:tcMar>
            <w:vAlign w:val="center"/>
          </w:tcPr>
          <w:p w14:paraId="2E4D5548" w14:textId="77777777" w:rsidR="00CB4CCC" w:rsidRDefault="00BA1332">
            <w:r>
              <w:rPr>
                <w:b/>
                <w:color w:val="173A5E"/>
              </w:rPr>
              <w:t>What the piece shows</w:t>
            </w:r>
            <w:r>
              <w:rPr>
                <w:b/>
                <w:color w:val="173A5E"/>
              </w:rPr>
              <w:br/>
            </w:r>
            <w:r>
              <w:rPr>
                <w:sz w:val="20"/>
              </w:rPr>
              <w:t>Screen replacements are highest at 45, the monthly total is 89 and Week 3 is the busiest week at 25 repairs.</w:t>
            </w:r>
          </w:p>
        </w:tc>
        <w:tc>
          <w:tcPr>
            <w:tcW w:w="4800" w:type="dxa"/>
            <w:shd w:val="clear" w:color="auto" w:fill="DCEAF7"/>
            <w:tcMar>
              <w:top w:w="80" w:type="dxa"/>
              <w:left w:w="120" w:type="dxa"/>
              <w:bottom w:w="80" w:type="dxa"/>
              <w:right w:w="120" w:type="dxa"/>
            </w:tcMar>
            <w:vAlign w:val="center"/>
          </w:tcPr>
          <w:p w14:paraId="67CD7CD3" w14:textId="77777777" w:rsidR="00CB4CCC" w:rsidRDefault="00BA1332">
            <w:r>
              <w:rPr>
                <w:b/>
                <w:color w:val="173A5E"/>
              </w:rPr>
              <w:t>Skills and tool</w:t>
            </w:r>
            <w:r>
              <w:rPr>
                <w:b/>
                <w:color w:val="173A5E"/>
              </w:rPr>
              <w:br/>
            </w:r>
            <w:r>
              <w:rPr>
                <w:sz w:val="20"/>
              </w:rPr>
              <w:t xml:space="preserve">PowerPoint chart selection, layout, labels, </w:t>
            </w:r>
            <w:proofErr w:type="spellStart"/>
            <w:r>
              <w:rPr>
                <w:sz w:val="20"/>
              </w:rPr>
              <w:t>colour</w:t>
            </w:r>
            <w:proofErr w:type="spellEnd"/>
            <w:r>
              <w:rPr>
                <w:sz w:val="20"/>
              </w:rPr>
              <w:t>, contrast, spacing, visual hierarchy and concise business communication.</w:t>
            </w:r>
          </w:p>
        </w:tc>
      </w:tr>
    </w:tbl>
    <w:p w14:paraId="52A82601" w14:textId="77777777" w:rsidR="00CB4CCC" w:rsidRDefault="00BA1332">
      <w:pPr>
        <w:pStyle w:val="Heading2"/>
      </w:pPr>
      <w:r>
        <w:t>Progress and evaluation</w:t>
      </w:r>
    </w:p>
    <w:p w14:paraId="659A479A" w14:textId="77777777" w:rsidR="00C36257" w:rsidRDefault="00C36257" w:rsidP="00C36257">
      <w:r>
        <w:t xml:space="preserve">That the original work suggested that chart labels and formatting were not as good as they could be. The slide has been rebuilt with improved visual </w:t>
      </w:r>
      <w:proofErr w:type="gramStart"/>
      <w:r>
        <w:t>hierarchy</w:t>
      </w:r>
      <w:proofErr w:type="gramEnd"/>
      <w:r>
        <w:t xml:space="preserve"> and all messages are kept in the vicinity of evidence (Eberhard, 2021). A column chart is appropriate for this purpose since you are comparing three categories.</w:t>
      </w:r>
    </w:p>
    <w:p w14:paraId="3512DC47" w14:textId="4655E5D9" w:rsidR="00CB4CCC" w:rsidRDefault="00C36257" w:rsidP="00C36257">
      <w:r>
        <w:t xml:space="preserve">This slide is used for the short-term stock checking of screen parts. The problem with it is that it does not have any data about costs, </w:t>
      </w:r>
      <w:proofErr w:type="gramStart"/>
      <w:r>
        <w:t>repair-time</w:t>
      </w:r>
      <w:proofErr w:type="gramEnd"/>
      <w:r>
        <w:t>, profit or customers' satisfaction, and cannot be used alone to inform the entire business decision.</w:t>
      </w:r>
      <w:r w:rsidR="00BA1332">
        <w:br w:type="page"/>
      </w:r>
    </w:p>
    <w:p w14:paraId="2F996450" w14:textId="77777777" w:rsidR="00CB4CCC" w:rsidRDefault="00BA1332">
      <w:pPr>
        <w:pStyle w:val="Heading1"/>
      </w:pPr>
      <w:r>
        <w:lastRenderedPageBreak/>
        <w:t>Piece 2 — Excel Repair Analysis</w:t>
      </w:r>
    </w:p>
    <w:p w14:paraId="2AAA26B5" w14:textId="77777777" w:rsidR="00CB4CCC" w:rsidRDefault="00BA1332">
      <w:pPr>
        <w:spacing w:after="0"/>
        <w:jc w:val="center"/>
      </w:pPr>
      <w:r>
        <w:rPr>
          <w:noProof/>
        </w:rPr>
        <w:drawing>
          <wp:inline distT="0" distB="0" distL="0" distR="0" wp14:anchorId="1B79F7D1" wp14:editId="3124CF9D">
            <wp:extent cx="5760720" cy="3195973"/>
            <wp:effectExtent l="0" t="0" r="0" b="0"/>
            <wp:docPr id="2" name="Picture 2" descr="Figure 2. Formula-driven Excel analysis using the four weekly records in Scenario 2." title="Portfolio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pair-analysis.png"/>
                    <pic:cNvPicPr/>
                  </pic:nvPicPr>
                  <pic:blipFill>
                    <a:blip r:embed="rId9"/>
                    <a:stretch>
                      <a:fillRect/>
                    </a:stretch>
                  </pic:blipFill>
                  <pic:spPr>
                    <a:xfrm>
                      <a:off x="0" y="0"/>
                      <a:ext cx="5760720" cy="3195973"/>
                    </a:xfrm>
                    <a:prstGeom prst="rect">
                      <a:avLst/>
                    </a:prstGeom>
                  </pic:spPr>
                </pic:pic>
              </a:graphicData>
            </a:graphic>
          </wp:inline>
        </w:drawing>
      </w:r>
    </w:p>
    <w:p w14:paraId="5C9BB8D5" w14:textId="77777777" w:rsidR="00CB4CCC" w:rsidRDefault="00BA1332">
      <w:pPr>
        <w:pStyle w:val="Caption"/>
        <w:jc w:val="center"/>
      </w:pPr>
      <w:r>
        <w:t>Figure 2. Formula-driven Excel analysis using the four weekly records in Scenario 2.</w:t>
      </w:r>
    </w:p>
    <w:tbl>
      <w:tblPr>
        <w:tblW w:w="9360" w:type="dxa"/>
        <w:jc w:val="center"/>
        <w:tblLayout w:type="fixed"/>
        <w:tblLook w:val="04A0" w:firstRow="1" w:lastRow="0" w:firstColumn="1" w:lastColumn="0" w:noHBand="0" w:noVBand="1"/>
      </w:tblPr>
      <w:tblGrid>
        <w:gridCol w:w="4560"/>
        <w:gridCol w:w="4800"/>
      </w:tblGrid>
      <w:tr w:rsidR="00CB4CCC" w14:paraId="71B5299F" w14:textId="77777777">
        <w:trPr>
          <w:jc w:val="center"/>
        </w:trPr>
        <w:tc>
          <w:tcPr>
            <w:tcW w:w="4560" w:type="dxa"/>
            <w:shd w:val="clear" w:color="auto" w:fill="F2F5F8"/>
            <w:tcMar>
              <w:top w:w="80" w:type="dxa"/>
              <w:left w:w="120" w:type="dxa"/>
              <w:bottom w:w="80" w:type="dxa"/>
              <w:right w:w="120" w:type="dxa"/>
            </w:tcMar>
            <w:vAlign w:val="center"/>
          </w:tcPr>
          <w:p w14:paraId="5D0E9D5E" w14:textId="77777777" w:rsidR="00CB4CCC" w:rsidRDefault="00BA1332">
            <w:r>
              <w:rPr>
                <w:b/>
                <w:color w:val="173A5E"/>
              </w:rPr>
              <w:t>What the piece shows</w:t>
            </w:r>
            <w:r>
              <w:rPr>
                <w:b/>
                <w:color w:val="173A5E"/>
              </w:rPr>
              <w:br/>
            </w:r>
            <w:r>
              <w:rPr>
                <w:sz w:val="20"/>
              </w:rPr>
              <w:t>The table records all four weeks and calculates 89 total repairs, a 22.3 weekly average and a 50.6% share for screen work.</w:t>
            </w:r>
          </w:p>
        </w:tc>
        <w:tc>
          <w:tcPr>
            <w:tcW w:w="4800" w:type="dxa"/>
            <w:shd w:val="clear" w:color="auto" w:fill="DCEAF7"/>
            <w:tcMar>
              <w:top w:w="80" w:type="dxa"/>
              <w:left w:w="120" w:type="dxa"/>
              <w:bottom w:w="80" w:type="dxa"/>
              <w:right w:w="120" w:type="dxa"/>
            </w:tcMar>
            <w:vAlign w:val="center"/>
          </w:tcPr>
          <w:p w14:paraId="14B7FEC3" w14:textId="77777777" w:rsidR="00CB4CCC" w:rsidRDefault="00BA1332">
            <w:r>
              <w:rPr>
                <w:b/>
                <w:color w:val="173A5E"/>
              </w:rPr>
              <w:t>Skills and tool</w:t>
            </w:r>
            <w:r>
              <w:rPr>
                <w:b/>
                <w:color w:val="173A5E"/>
              </w:rPr>
              <w:br/>
            </w:r>
            <w:r>
              <w:rPr>
                <w:sz w:val="20"/>
              </w:rPr>
              <w:t>Excel tables, SUM, AVERAGE, MAX, IF, percentages, formula checks, conditional formatting and a native chart.</w:t>
            </w:r>
          </w:p>
        </w:tc>
      </w:tr>
    </w:tbl>
    <w:p w14:paraId="4E0AAE19" w14:textId="77777777" w:rsidR="00CB4CCC" w:rsidRDefault="00BA1332">
      <w:pPr>
        <w:pStyle w:val="Heading2"/>
      </w:pPr>
      <w:r>
        <w:t>Reasoning and business value</w:t>
      </w:r>
    </w:p>
    <w:p w14:paraId="640FEB2E" w14:textId="77777777" w:rsidR="00C36257" w:rsidRDefault="00C36257" w:rsidP="00C36257">
      <w:r>
        <w:t>The workbook validates the data both horizontally and vertically: horizontally (weekly totals), and vertically (category totals). This improves accuracy. It then transforms the raw levels of each into a percentage; and the workload mix is easier to interpret.</w:t>
      </w:r>
    </w:p>
    <w:p w14:paraId="42CC36CE" w14:textId="51BE2557" w:rsidR="00CB4CCC" w:rsidRDefault="00C36257" w:rsidP="00C36257">
      <w:r>
        <w:t>Merely no other months or financial values were provided, which is why the workbook does not add any. Responsible analysis means identification of missing data.</w:t>
      </w:r>
      <w:r w:rsidR="00BA1332">
        <w:br w:type="page"/>
      </w:r>
    </w:p>
    <w:p w14:paraId="2F5F5541" w14:textId="77777777" w:rsidR="00CB4CCC" w:rsidRDefault="00BA1332">
      <w:pPr>
        <w:pStyle w:val="Heading1"/>
      </w:pPr>
      <w:r>
        <w:lastRenderedPageBreak/>
        <w:t>Piece 3 — Word Decision and Iteration Log</w:t>
      </w:r>
    </w:p>
    <w:p w14:paraId="77565EF9" w14:textId="77777777" w:rsidR="00CB4CCC" w:rsidRDefault="00BA1332">
      <w:pPr>
        <w:spacing w:after="0"/>
        <w:jc w:val="center"/>
      </w:pPr>
      <w:r>
        <w:rPr>
          <w:noProof/>
        </w:rPr>
        <w:drawing>
          <wp:inline distT="0" distB="0" distL="0" distR="0" wp14:anchorId="6C3D86D6" wp14:editId="0F6AA08E">
            <wp:extent cx="3977639" cy="5147533"/>
            <wp:effectExtent l="0" t="0" r="0" b="0"/>
            <wp:docPr id="3" name="Picture 3" descr="Figure 3. Extract from the improved Word decision and iteration log." title="Portfolio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2.png"/>
                    <pic:cNvPicPr/>
                  </pic:nvPicPr>
                  <pic:blipFill>
                    <a:blip r:embed="rId10"/>
                    <a:stretch>
                      <a:fillRect/>
                    </a:stretch>
                  </pic:blipFill>
                  <pic:spPr>
                    <a:xfrm>
                      <a:off x="0" y="0"/>
                      <a:ext cx="3977639" cy="5147533"/>
                    </a:xfrm>
                    <a:prstGeom prst="rect">
                      <a:avLst/>
                    </a:prstGeom>
                  </pic:spPr>
                </pic:pic>
              </a:graphicData>
            </a:graphic>
          </wp:inline>
        </w:drawing>
      </w:r>
    </w:p>
    <w:p w14:paraId="478677C8" w14:textId="77777777" w:rsidR="00CB4CCC" w:rsidRDefault="00BA1332">
      <w:pPr>
        <w:pStyle w:val="Caption"/>
        <w:jc w:val="center"/>
      </w:pPr>
      <w:r>
        <w:t>Figure 3. Extract from the improved Word decision and iteration log.</w:t>
      </w:r>
    </w:p>
    <w:tbl>
      <w:tblPr>
        <w:tblW w:w="9360" w:type="dxa"/>
        <w:jc w:val="center"/>
        <w:tblLayout w:type="fixed"/>
        <w:tblLook w:val="04A0" w:firstRow="1" w:lastRow="0" w:firstColumn="1" w:lastColumn="0" w:noHBand="0" w:noVBand="1"/>
      </w:tblPr>
      <w:tblGrid>
        <w:gridCol w:w="4560"/>
        <w:gridCol w:w="4800"/>
      </w:tblGrid>
      <w:tr w:rsidR="00CB4CCC" w14:paraId="0FD21BBA" w14:textId="77777777">
        <w:trPr>
          <w:jc w:val="center"/>
        </w:trPr>
        <w:tc>
          <w:tcPr>
            <w:tcW w:w="4560" w:type="dxa"/>
            <w:shd w:val="clear" w:color="auto" w:fill="F2F5F8"/>
            <w:tcMar>
              <w:top w:w="80" w:type="dxa"/>
              <w:left w:w="120" w:type="dxa"/>
              <w:bottom w:w="80" w:type="dxa"/>
              <w:right w:w="120" w:type="dxa"/>
            </w:tcMar>
            <w:vAlign w:val="center"/>
          </w:tcPr>
          <w:p w14:paraId="0CAE2148" w14:textId="77777777" w:rsidR="00CB4CCC" w:rsidRDefault="00BA1332">
            <w:r>
              <w:rPr>
                <w:b/>
                <w:color w:val="173A5E"/>
              </w:rPr>
              <w:t>What the piece shows</w:t>
            </w:r>
            <w:r>
              <w:rPr>
                <w:b/>
                <w:color w:val="173A5E"/>
              </w:rPr>
              <w:br/>
            </w:r>
            <w:r>
              <w:rPr>
                <w:sz w:val="20"/>
              </w:rPr>
              <w:t xml:space="preserve">The report explains tool choice, source information, creation steps, changes, feedback and </w:t>
            </w:r>
            <w:proofErr w:type="gramStart"/>
            <w:r>
              <w:rPr>
                <w:sz w:val="20"/>
              </w:rPr>
              <w:t>the final</w:t>
            </w:r>
            <w:proofErr w:type="gramEnd"/>
            <w:r>
              <w:rPr>
                <w:sz w:val="20"/>
              </w:rPr>
              <w:t xml:space="preserve"> evaluation.</w:t>
            </w:r>
          </w:p>
        </w:tc>
        <w:tc>
          <w:tcPr>
            <w:tcW w:w="4800" w:type="dxa"/>
            <w:shd w:val="clear" w:color="auto" w:fill="DCEAF7"/>
            <w:tcMar>
              <w:top w:w="80" w:type="dxa"/>
              <w:left w:w="120" w:type="dxa"/>
              <w:bottom w:w="80" w:type="dxa"/>
              <w:right w:w="120" w:type="dxa"/>
            </w:tcMar>
            <w:vAlign w:val="center"/>
          </w:tcPr>
          <w:p w14:paraId="0F3F70AB" w14:textId="77777777" w:rsidR="00CB4CCC" w:rsidRDefault="00BA1332">
            <w:r>
              <w:rPr>
                <w:b/>
                <w:color w:val="173A5E"/>
              </w:rPr>
              <w:t>Skills and tool</w:t>
            </w:r>
            <w:r>
              <w:rPr>
                <w:b/>
                <w:color w:val="173A5E"/>
              </w:rPr>
              <w:br/>
            </w:r>
            <w:r>
              <w:rPr>
                <w:sz w:val="20"/>
              </w:rPr>
              <w:t>Word headings, structured paragraphs, tables, real lists, captions, referencing, proofreading and critical reflection.</w:t>
            </w:r>
          </w:p>
        </w:tc>
      </w:tr>
    </w:tbl>
    <w:p w14:paraId="0A7E6C9D" w14:textId="77777777" w:rsidR="00CB4CCC" w:rsidRDefault="00BA1332">
      <w:pPr>
        <w:pStyle w:val="Heading2"/>
      </w:pPr>
      <w:r>
        <w:t>Progress and independent work</w:t>
      </w:r>
    </w:p>
    <w:p w14:paraId="43DD5ECF" w14:textId="77777777" w:rsidR="00C36257" w:rsidRDefault="00C36257" w:rsidP="00C36257">
      <w:r>
        <w:t>The work primarily consisted of describing the process at the beginning. The updated log provides more insight as to the acceptability of the choices and makes a distinction between evidence and assumptions. For instance, if there is a frequency trend in one month doesn't necessarily indicate customer preference or a permanent trend.</w:t>
      </w:r>
    </w:p>
    <w:p w14:paraId="0DC3C721" w14:textId="1E8B13A7" w:rsidR="00C36257" w:rsidRDefault="00C36257" w:rsidP="00C36257">
      <w:r>
        <w:lastRenderedPageBreak/>
        <w:t xml:space="preserve">This piece demonstrates the ability to </w:t>
      </w:r>
      <w:proofErr w:type="spellStart"/>
      <w:r>
        <w:t>organise</w:t>
      </w:r>
      <w:proofErr w:type="spellEnd"/>
      <w:r>
        <w:t xml:space="preserve"> a report professionally; to apply feedback; to provide precise numbers for claims and describe what information would help to justify a decision.</w:t>
      </w:r>
    </w:p>
    <w:p w14:paraId="782AB26C" w14:textId="77777777" w:rsidR="00CB4CCC" w:rsidRDefault="00BA1332">
      <w:pPr>
        <w:pStyle w:val="Heading1"/>
        <w:pageBreakBefore/>
      </w:pPr>
      <w:r>
        <w:lastRenderedPageBreak/>
        <w:t>Overall Reflection and Requirement Coverage</w:t>
      </w:r>
    </w:p>
    <w:p w14:paraId="190BCD87" w14:textId="77777777" w:rsidR="00CB4CCC" w:rsidRDefault="00BA1332">
      <w:pPr>
        <w:pStyle w:val="Heading2"/>
      </w:pPr>
      <w:r>
        <w:t>What was hard at the start</w:t>
      </w:r>
    </w:p>
    <w:p w14:paraId="29E66861" w14:textId="5CD28520" w:rsidR="00C36257" w:rsidRDefault="00C36257">
      <w:r w:rsidRPr="00C36257">
        <w:t xml:space="preserve">The hardest things while making the spreadsheet were finding a clear way of </w:t>
      </w:r>
      <w:proofErr w:type="spellStart"/>
      <w:r w:rsidRPr="00C36257">
        <w:t>organising</w:t>
      </w:r>
      <w:proofErr w:type="spellEnd"/>
      <w:r w:rsidRPr="00C36257">
        <w:t xml:space="preserve"> it, selecting an appropriate chart, and figuring out the distinction between letting the chart draw a conclusion and </w:t>
      </w:r>
      <w:proofErr w:type="gramStart"/>
      <w:r w:rsidRPr="00C36257">
        <w:t>making an assumption</w:t>
      </w:r>
      <w:proofErr w:type="gramEnd"/>
      <w:r w:rsidRPr="00C36257">
        <w:t>. These problems were converted to specific improvements with the assistance of feedback.</w:t>
      </w:r>
    </w:p>
    <w:p w14:paraId="2E38DD48" w14:textId="77777777" w:rsidR="00CB4CCC" w:rsidRDefault="00BA1332">
      <w:pPr>
        <w:pStyle w:val="Heading2"/>
      </w:pPr>
      <w:r>
        <w:t>What I can now do independently</w:t>
      </w:r>
    </w:p>
    <w:p w14:paraId="249C3CEB" w14:textId="5E3E48F0" w:rsidR="00C36257" w:rsidRDefault="00C36257" w:rsidP="00C36257">
      <w:pPr>
        <w:pStyle w:val="ListBullet"/>
      </w:pPr>
      <w:r>
        <w:t xml:space="preserve">Use appropriate headings to </w:t>
      </w:r>
      <w:proofErr w:type="spellStart"/>
      <w:r>
        <w:t>organise</w:t>
      </w:r>
      <w:proofErr w:type="spellEnd"/>
      <w:r>
        <w:t xml:space="preserve"> and verify a small set of data.</w:t>
      </w:r>
    </w:p>
    <w:p w14:paraId="18D9D379" w14:textId="6DB89BCF" w:rsidR="00C36257" w:rsidRDefault="00C36257" w:rsidP="00C36257">
      <w:pPr>
        <w:pStyle w:val="ListBullet"/>
      </w:pPr>
      <w:r>
        <w:t>Calculate totals, averages, maximums and percentages using formulas.</w:t>
      </w:r>
    </w:p>
    <w:p w14:paraId="77928319" w14:textId="4DB76A5C" w:rsidR="00C36257" w:rsidRDefault="00C36257" w:rsidP="00C36257">
      <w:pPr>
        <w:pStyle w:val="ListBullet"/>
      </w:pPr>
      <w:r>
        <w:t>Pick a comparison chart and give reasons as to why it is appropriate for the task.</w:t>
      </w:r>
    </w:p>
    <w:p w14:paraId="4ABC547C" w14:textId="210024A0" w:rsidR="00C36257" w:rsidRDefault="00C36257" w:rsidP="00C36257">
      <w:pPr>
        <w:pStyle w:val="ListBullet"/>
      </w:pPr>
      <w:r>
        <w:t>Produce a summary that is clear to a business audience, using PowerPoint.</w:t>
      </w:r>
    </w:p>
    <w:p w14:paraId="3602035F" w14:textId="4F54D3C6" w:rsidR="00C36257" w:rsidRDefault="00C36257" w:rsidP="00C36257">
      <w:pPr>
        <w:pStyle w:val="ListBullet"/>
      </w:pPr>
      <w:r>
        <w:t>Compose a Word report with feedback and evaluation.</w:t>
      </w:r>
    </w:p>
    <w:p w14:paraId="3DA881EC" w14:textId="3491A27D" w:rsidR="00C36257" w:rsidRDefault="00C36257" w:rsidP="00C36257">
      <w:pPr>
        <w:pStyle w:val="ListBullet"/>
      </w:pPr>
      <w:r>
        <w:t>Recognize gaps in available data and recommend appropriate additional data.</w:t>
      </w:r>
    </w:p>
    <w:p w14:paraId="32576CDC" w14:textId="77777777" w:rsidR="00CB4CCC" w:rsidRDefault="00BA1332">
      <w:pPr>
        <w:pStyle w:val="Heading2"/>
      </w:pPr>
      <w:r>
        <w:t>Engagement with literature</w:t>
      </w:r>
    </w:p>
    <w:p w14:paraId="2A526684" w14:textId="0970731A" w:rsidR="00C36257" w:rsidRDefault="00C36257">
      <w:r w:rsidRPr="00C36257">
        <w:t xml:space="preserve">Digital competence for learning, work and daily life as described by Cosgrove &amp; Cachia (2025). This portfolio is related to handling data and information, creating digital content, communication and problem solving. Technical </w:t>
      </w:r>
      <w:proofErr w:type="gramStart"/>
      <w:r w:rsidRPr="00C36257">
        <w:t>skill</w:t>
      </w:r>
      <w:proofErr w:type="gramEnd"/>
      <w:r w:rsidRPr="00C36257">
        <w:t>, information management, communication, creativity, critical thinking and problem solving are important digital skills as identified by Van Laar et al. (2017). These skills are shown in the three pieces in one continuity of work.</w:t>
      </w:r>
    </w:p>
    <w:p w14:paraId="6CDE8764" w14:textId="77777777" w:rsidR="00CB4CCC" w:rsidRDefault="00BA1332">
      <w:pPr>
        <w:pStyle w:val="Heading2"/>
      </w:pPr>
      <w:r>
        <w:t>Connection to study, work and daily life</w:t>
      </w:r>
    </w:p>
    <w:p w14:paraId="148D7267" w14:textId="235BD9A6" w:rsidR="00CB4CCC" w:rsidRDefault="00C36257">
      <w:r w:rsidRPr="00C36257">
        <w:t xml:space="preserve">The skills could be used for </w:t>
      </w:r>
      <w:proofErr w:type="gramStart"/>
      <w:r w:rsidRPr="00C36257">
        <w:t>assignment</w:t>
      </w:r>
      <w:proofErr w:type="gramEnd"/>
      <w:r w:rsidRPr="00C36257">
        <w:t xml:space="preserve">, workplace </w:t>
      </w:r>
      <w:proofErr w:type="gramStart"/>
      <w:r w:rsidRPr="00C36257">
        <w:t>report</w:t>
      </w:r>
      <w:proofErr w:type="gramEnd"/>
      <w:r w:rsidRPr="00C36257">
        <w:t>, service planning, stock checking and daily budgeting. The workflow is particularly helpful – Excel for organizing and analyzing the data, PowerPoint for communicating the output, and Word for documenting the reasoning, feedback and limitations.</w:t>
      </w:r>
      <w:r w:rsidR="00BA1332">
        <w:br w:type="page"/>
      </w:r>
    </w:p>
    <w:p w14:paraId="116AA2B3" w14:textId="77777777" w:rsidR="00CB4CCC" w:rsidRDefault="00BA1332">
      <w:pPr>
        <w:pStyle w:val="Heading2"/>
      </w:pPr>
      <w:r>
        <w:lastRenderedPageBreak/>
        <w:t>References</w:t>
      </w:r>
    </w:p>
    <w:p w14:paraId="42F0793B" w14:textId="461FAAAC" w:rsidR="00CB4CCC" w:rsidRPr="00CA660E" w:rsidRDefault="00BA1332">
      <w:pPr>
        <w:pStyle w:val="SourceNote"/>
        <w:ind w:left="432" w:hanging="432"/>
        <w:rPr>
          <w:color w:val="808080" w:themeColor="background1" w:themeShade="80"/>
        </w:rPr>
      </w:pPr>
      <w:r w:rsidRPr="00CA660E">
        <w:rPr>
          <w:color w:val="808080" w:themeColor="background1" w:themeShade="80"/>
        </w:rPr>
        <w:t xml:space="preserve">Cosgrove, J. and Cachia, R. (2025) </w:t>
      </w:r>
      <w:proofErr w:type="spellStart"/>
      <w:r w:rsidRPr="00CA660E">
        <w:rPr>
          <w:color w:val="808080" w:themeColor="background1" w:themeShade="80"/>
        </w:rPr>
        <w:t>DigComp</w:t>
      </w:r>
      <w:proofErr w:type="spellEnd"/>
      <w:r w:rsidRPr="00CA660E">
        <w:rPr>
          <w:color w:val="808080" w:themeColor="background1" w:themeShade="80"/>
        </w:rPr>
        <w:t xml:space="preserve"> 3.0: European Digital Competence Framework. Publications Office of the European Union. </w:t>
      </w:r>
      <w:hyperlink r:id="rId11" w:history="1">
        <w:r w:rsidR="00EC1054" w:rsidRPr="00D06780">
          <w:rPr>
            <w:rStyle w:val="Hyperlink"/>
          </w:rPr>
          <w:t>https://publications.jrc.ec.europa.eu/repository/handle/JRC144121</w:t>
        </w:r>
      </w:hyperlink>
      <w:r w:rsidR="00EC1054">
        <w:rPr>
          <w:color w:val="808080" w:themeColor="background1" w:themeShade="80"/>
        </w:rPr>
        <w:t xml:space="preserve"> </w:t>
      </w:r>
    </w:p>
    <w:p w14:paraId="1E679BDC" w14:textId="23823D18" w:rsidR="00CA660E" w:rsidRPr="00CA660E" w:rsidRDefault="00CA660E" w:rsidP="00CA660E">
      <w:pPr>
        <w:spacing w:after="0" w:line="360" w:lineRule="auto"/>
        <w:ind w:left="720" w:hanging="720"/>
        <w:jc w:val="both"/>
        <w:rPr>
          <w:rFonts w:asciiTheme="majorHAnsi" w:hAnsiTheme="majorHAnsi" w:cstheme="majorHAnsi"/>
          <w:color w:val="808080" w:themeColor="background1" w:themeShade="80"/>
          <w:sz w:val="18"/>
        </w:rPr>
      </w:pPr>
      <w:r w:rsidRPr="00CA660E">
        <w:rPr>
          <w:rFonts w:asciiTheme="majorHAnsi" w:hAnsiTheme="majorHAnsi" w:cstheme="majorHAnsi"/>
          <w:color w:val="808080" w:themeColor="background1" w:themeShade="80"/>
          <w:sz w:val="18"/>
        </w:rPr>
        <w:t>Eberhard, K. (2021). The effects of visualization on judgment and decision-making: a systematic literature review. </w:t>
      </w:r>
      <w:r w:rsidRPr="00CA660E">
        <w:rPr>
          <w:rFonts w:asciiTheme="majorHAnsi" w:hAnsiTheme="majorHAnsi" w:cstheme="majorHAnsi"/>
          <w:i/>
          <w:iCs/>
          <w:color w:val="808080" w:themeColor="background1" w:themeShade="80"/>
          <w:sz w:val="18"/>
        </w:rPr>
        <w:t>Management Review Quarterly</w:t>
      </w:r>
      <w:r w:rsidRPr="00CA660E">
        <w:rPr>
          <w:rFonts w:asciiTheme="majorHAnsi" w:hAnsiTheme="majorHAnsi" w:cstheme="majorHAnsi"/>
          <w:color w:val="808080" w:themeColor="background1" w:themeShade="80"/>
          <w:sz w:val="18"/>
        </w:rPr>
        <w:t>, [online] 73(1), pp.167–214.</w:t>
      </w:r>
      <w:r w:rsidR="00EC1054">
        <w:rPr>
          <w:rFonts w:asciiTheme="majorHAnsi" w:hAnsiTheme="majorHAnsi" w:cstheme="majorHAnsi"/>
          <w:color w:val="808080" w:themeColor="background1" w:themeShade="80"/>
          <w:sz w:val="18"/>
        </w:rPr>
        <w:t xml:space="preserve"> doi:10.1007/s11301-021-00235-8 </w:t>
      </w:r>
      <w:r w:rsidRPr="00CA660E">
        <w:rPr>
          <w:rFonts w:asciiTheme="majorHAnsi" w:hAnsiTheme="majorHAnsi" w:cstheme="majorHAnsi"/>
          <w:color w:val="808080" w:themeColor="background1" w:themeShade="80"/>
          <w:sz w:val="18"/>
        </w:rPr>
        <w:t xml:space="preserve">    </w:t>
      </w:r>
    </w:p>
    <w:p w14:paraId="46F64908" w14:textId="031E6A5A" w:rsidR="00CB4CCC" w:rsidRPr="00EC1054" w:rsidRDefault="00BA1332" w:rsidP="00EC1054">
      <w:pPr>
        <w:pStyle w:val="SourceNote"/>
        <w:ind w:left="432" w:hanging="432"/>
        <w:rPr>
          <w:color w:val="808080" w:themeColor="background1" w:themeShade="80"/>
        </w:rPr>
      </w:pPr>
      <w:r w:rsidRPr="00CA660E">
        <w:rPr>
          <w:color w:val="808080" w:themeColor="background1" w:themeShade="80"/>
        </w:rPr>
        <w:t xml:space="preserve">van Laar, E., van Deursen, A.J.A.M., van Dijk, J.A.G.M. and de Haan, J. (2017) ‘The relation between 21st-century skills and digital skills: A systematic literature review’, Computers in Human Behavior, 72, pp. 577–588. </w:t>
      </w:r>
      <w:hyperlink r:id="rId12" w:history="1">
        <w:r w:rsidR="00EC1054" w:rsidRPr="00D06780">
          <w:rPr>
            <w:rStyle w:val="Hyperlink"/>
          </w:rPr>
          <w:t>https://doi.org/10.1016/j.chb</w:t>
        </w:r>
      </w:hyperlink>
      <w:r w:rsidR="00EC1054">
        <w:rPr>
          <w:color w:val="808080" w:themeColor="background1" w:themeShade="80"/>
        </w:rPr>
        <w:t xml:space="preserve"> .2017.03.01</w:t>
      </w:r>
    </w:p>
    <w:sectPr w:rsidR="00CB4CCC" w:rsidRPr="00EC1054" w:rsidSect="00034616">
      <w:headerReference w:type="default" r:id="rId13"/>
      <w:footerReference w:type="default" r:id="rId14"/>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C6D96" w14:textId="77777777" w:rsidR="00386002" w:rsidRDefault="00386002">
      <w:pPr>
        <w:spacing w:after="0" w:line="240" w:lineRule="auto"/>
      </w:pPr>
      <w:r>
        <w:separator/>
      </w:r>
    </w:p>
  </w:endnote>
  <w:endnote w:type="continuationSeparator" w:id="0">
    <w:p w14:paraId="77536327" w14:textId="77777777" w:rsidR="00386002" w:rsidRDefault="00386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E37D8" w14:textId="57634F07" w:rsidR="00CB4CCC" w:rsidRDefault="00BA1332">
    <w:pPr>
      <w:pStyle w:val="Footer"/>
      <w:jc w:val="right"/>
    </w:pPr>
    <w:r>
      <w:rPr>
        <w:color w:val="5E6A75"/>
        <w:sz w:val="18"/>
      </w:rPr>
      <w:t xml:space="preserve">Page </w:t>
    </w:r>
    <w:r>
      <w:rPr>
        <w:color w:val="5E6A75"/>
        <w:sz w:val="18"/>
      </w:rPr>
      <w:fldChar w:fldCharType="begin"/>
    </w:r>
    <w:r>
      <w:rPr>
        <w:color w:val="5E6A75"/>
        <w:sz w:val="18"/>
      </w:rPr>
      <w:instrText xml:space="preserve"> PAGE </w:instrText>
    </w:r>
    <w:r>
      <w:rPr>
        <w:color w:val="5E6A75"/>
        <w:sz w:val="18"/>
      </w:rPr>
      <w:fldChar w:fldCharType="separate"/>
    </w:r>
    <w:r w:rsidR="00EC1054">
      <w:rPr>
        <w:noProof/>
        <w:color w:val="5E6A75"/>
        <w:sz w:val="18"/>
      </w:rPr>
      <w:t>2</w:t>
    </w:r>
    <w:r>
      <w:rPr>
        <w:color w:val="5E6A75"/>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BA7AD" w14:textId="77777777" w:rsidR="00386002" w:rsidRDefault="00386002">
      <w:pPr>
        <w:spacing w:after="0" w:line="240" w:lineRule="auto"/>
      </w:pPr>
      <w:r>
        <w:separator/>
      </w:r>
    </w:p>
  </w:footnote>
  <w:footnote w:type="continuationSeparator" w:id="0">
    <w:p w14:paraId="5CDC6E50" w14:textId="77777777" w:rsidR="00386002" w:rsidRDefault="003860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36F4D5" w14:textId="77777777" w:rsidR="00CB4CCC" w:rsidRDefault="00BA1332">
    <w:pPr>
      <w:pStyle w:val="Header"/>
    </w:pPr>
    <w:r>
      <w:rPr>
        <w:b/>
        <w:color w:val="5E6A75"/>
        <w:sz w:val="17"/>
      </w:rPr>
      <w:t>DS3 DIGITAL PORTFOLIO | BRIGHTTECH REPAIRS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47873200">
    <w:abstractNumId w:val="8"/>
  </w:num>
  <w:num w:numId="2" w16cid:durableId="597906642">
    <w:abstractNumId w:val="6"/>
  </w:num>
  <w:num w:numId="3" w16cid:durableId="714962254">
    <w:abstractNumId w:val="5"/>
  </w:num>
  <w:num w:numId="4" w16cid:durableId="613169516">
    <w:abstractNumId w:val="4"/>
  </w:num>
  <w:num w:numId="5" w16cid:durableId="541140831">
    <w:abstractNumId w:val="7"/>
  </w:num>
  <w:num w:numId="6" w16cid:durableId="1461611840">
    <w:abstractNumId w:val="3"/>
  </w:num>
  <w:num w:numId="7" w16cid:durableId="2025469853">
    <w:abstractNumId w:val="2"/>
  </w:num>
  <w:num w:numId="8" w16cid:durableId="401029987">
    <w:abstractNumId w:val="1"/>
  </w:num>
  <w:num w:numId="9" w16cid:durableId="1059130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102C1"/>
    <w:rsid w:val="0029639D"/>
    <w:rsid w:val="003237CD"/>
    <w:rsid w:val="00326F90"/>
    <w:rsid w:val="00386002"/>
    <w:rsid w:val="006669BB"/>
    <w:rsid w:val="007F4AAF"/>
    <w:rsid w:val="00AA1D8D"/>
    <w:rsid w:val="00B47730"/>
    <w:rsid w:val="00BA1332"/>
    <w:rsid w:val="00BE1742"/>
    <w:rsid w:val="00C36257"/>
    <w:rsid w:val="00CA660E"/>
    <w:rsid w:val="00CB0664"/>
    <w:rsid w:val="00CB4CCC"/>
    <w:rsid w:val="00D24040"/>
    <w:rsid w:val="00DC1DD8"/>
    <w:rsid w:val="00EB589A"/>
    <w:rsid w:val="00EC1054"/>
    <w:rsid w:val="00FC693F"/>
    <w:rsid w:val="00FE5AB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F89466"/>
  <w14:defaultImageDpi w14:val="300"/>
  <w15:docId w15:val="{CA6B85B0-ADD7-4C9A-9FD5-A2F221D7E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64" w:lineRule="auto"/>
    </w:pPr>
    <w:rPr>
      <w:rFonts w:ascii="Calibri" w:hAnsi="Calibri"/>
      <w:color w:val="17212B"/>
    </w:rPr>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eastAsiaTheme="majorEastAsia" w:hAnsiTheme="majorHAnsi" w:cstheme="majorBidi"/>
      <w:b/>
      <w:bCs/>
      <w:color w:val="24578A"/>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24578A"/>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173A5E"/>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160" w:line="240" w:lineRule="auto"/>
      <w:contextualSpacing/>
    </w:pPr>
    <w:rPr>
      <w:rFonts w:asciiTheme="majorHAnsi" w:eastAsiaTheme="majorEastAsia" w:hAnsiTheme="majorHAnsi" w:cstheme="majorBidi"/>
      <w:b/>
      <w:color w:val="173A5E"/>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spacing w:after="160" w:line="280" w:lineRule="auto"/>
      <w:ind w:left="720"/>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160" w:line="280" w:lineRule="auto"/>
      <w:ind w:left="720"/>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before="80" w:line="240" w:lineRule="auto"/>
    </w:pPr>
    <w:rPr>
      <w:b/>
      <w:bCs/>
      <w:i/>
      <w:color w:val="5E6A75"/>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SourceNote">
    <w:name w:val="Source Note"/>
    <w:pPr>
      <w:spacing w:before="80" w:after="80"/>
    </w:pPr>
    <w:rPr>
      <w:rFonts w:ascii="Calibri" w:hAnsi="Calibri"/>
      <w:color w:val="5E6A75"/>
      <w:sz w:val="18"/>
    </w:rPr>
  </w:style>
  <w:style w:type="character" w:styleId="Hyperlink">
    <w:name w:val="Hyperlink"/>
    <w:basedOn w:val="DefaultParagraphFont"/>
    <w:uiPriority w:val="99"/>
    <w:unhideWhenUsed/>
    <w:rsid w:val="00EC10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chb"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jrc.ec.europa.eu/repository/handle/JRC1441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8EB43C-AA2E-4DD2-8AE9-D07A49849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8</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sharafat tarakhel</cp:lastModifiedBy>
  <cp:revision>8</cp:revision>
  <dcterms:created xsi:type="dcterms:W3CDTF">2013-12-23T23:15:00Z</dcterms:created>
  <dcterms:modified xsi:type="dcterms:W3CDTF">2026-07-22T17:17:00Z</dcterms:modified>
  <cp:category/>
</cp:coreProperties>
</file>