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A2A3B" w14:textId="77777777" w:rsidR="001A5652" w:rsidRDefault="001A5652" w:rsidP="001A5652">
      <w:pPr>
        <w:jc w:val="center"/>
        <w:rPr>
          <w:b/>
          <w:sz w:val="40"/>
          <w:szCs w:val="40"/>
        </w:rPr>
      </w:pPr>
      <w:r>
        <w:rPr>
          <w:b/>
          <w:sz w:val="40"/>
          <w:szCs w:val="40"/>
        </w:rPr>
        <w:t xml:space="preserve">Community Engagement </w:t>
      </w:r>
    </w:p>
    <w:p w14:paraId="624EF43B" w14:textId="79DE27B8" w:rsidR="001A5652" w:rsidRDefault="001A5652" w:rsidP="001A5652">
      <w:pPr>
        <w:jc w:val="center"/>
        <w:rPr>
          <w:b/>
          <w:sz w:val="40"/>
          <w:szCs w:val="40"/>
        </w:rPr>
      </w:pPr>
      <w:r w:rsidRPr="00A455A0">
        <w:rPr>
          <w:b/>
          <w:sz w:val="40"/>
          <w:szCs w:val="40"/>
        </w:rPr>
        <w:t>LCBB400</w:t>
      </w:r>
      <w:r w:rsidR="00366CF0">
        <w:rPr>
          <w:b/>
          <w:sz w:val="40"/>
          <w:szCs w:val="40"/>
        </w:rPr>
        <w:t>2</w:t>
      </w:r>
    </w:p>
    <w:p w14:paraId="09FC72A6" w14:textId="77777777" w:rsidR="001A5652" w:rsidRDefault="001A5652" w:rsidP="001A5652">
      <w:pPr>
        <w:jc w:val="center"/>
        <w:rPr>
          <w:b/>
          <w:sz w:val="40"/>
          <w:szCs w:val="40"/>
        </w:rPr>
      </w:pPr>
    </w:p>
    <w:p w14:paraId="34C6FD68" w14:textId="77777777" w:rsidR="001A5652" w:rsidRDefault="001A5652" w:rsidP="001A5652">
      <w:pPr>
        <w:rPr>
          <w:b/>
          <w:sz w:val="40"/>
          <w:szCs w:val="40"/>
        </w:rPr>
      </w:pPr>
    </w:p>
    <w:p w14:paraId="50F453F9" w14:textId="77777777" w:rsidR="001A5652" w:rsidRDefault="001A5652" w:rsidP="001A5652">
      <w:pPr>
        <w:rPr>
          <w:b/>
          <w:sz w:val="40"/>
          <w:szCs w:val="40"/>
        </w:rPr>
      </w:pPr>
    </w:p>
    <w:p w14:paraId="48466574" w14:textId="77777777" w:rsidR="001A5652" w:rsidRDefault="001A5652" w:rsidP="001A5652">
      <w:pPr>
        <w:rPr>
          <w:b/>
          <w:sz w:val="40"/>
          <w:szCs w:val="40"/>
        </w:rPr>
      </w:pPr>
      <w:r>
        <w:rPr>
          <w:b/>
          <w:sz w:val="40"/>
          <w:szCs w:val="40"/>
        </w:rPr>
        <w:t xml:space="preserve">Student Name- </w:t>
      </w:r>
      <w:proofErr w:type="spellStart"/>
      <w:r>
        <w:rPr>
          <w:b/>
          <w:sz w:val="40"/>
          <w:szCs w:val="40"/>
        </w:rPr>
        <w:t>Igorche</w:t>
      </w:r>
      <w:proofErr w:type="spellEnd"/>
      <w:r>
        <w:rPr>
          <w:b/>
          <w:sz w:val="40"/>
          <w:szCs w:val="40"/>
        </w:rPr>
        <w:t xml:space="preserve"> </w:t>
      </w:r>
      <w:proofErr w:type="spellStart"/>
      <w:r>
        <w:rPr>
          <w:b/>
          <w:sz w:val="40"/>
          <w:szCs w:val="40"/>
        </w:rPr>
        <w:t>Veljanovski</w:t>
      </w:r>
      <w:proofErr w:type="spellEnd"/>
    </w:p>
    <w:p w14:paraId="4FAEDF7E" w14:textId="77777777" w:rsidR="001A5652" w:rsidRDefault="001A5652" w:rsidP="001A5652">
      <w:pPr>
        <w:rPr>
          <w:b/>
          <w:sz w:val="40"/>
          <w:szCs w:val="40"/>
        </w:rPr>
      </w:pPr>
      <w:r>
        <w:rPr>
          <w:b/>
          <w:sz w:val="40"/>
          <w:szCs w:val="40"/>
        </w:rPr>
        <w:t>Student ID-2111964</w:t>
      </w:r>
    </w:p>
    <w:p w14:paraId="02C0C223" w14:textId="629F1CE0" w:rsidR="001A5652" w:rsidRDefault="001A5652" w:rsidP="001A5652">
      <w:pPr>
        <w:rPr>
          <w:b/>
          <w:sz w:val="40"/>
          <w:szCs w:val="40"/>
        </w:rPr>
      </w:pPr>
      <w:r>
        <w:rPr>
          <w:b/>
          <w:sz w:val="40"/>
          <w:szCs w:val="40"/>
        </w:rPr>
        <w:t xml:space="preserve">Submission date- </w:t>
      </w:r>
      <w:r>
        <w:rPr>
          <w:b/>
          <w:sz w:val="40"/>
          <w:szCs w:val="40"/>
        </w:rPr>
        <w:t>29/04/2022</w:t>
      </w:r>
    </w:p>
    <w:p w14:paraId="37E478A1" w14:textId="77777777" w:rsidR="001A5652" w:rsidRDefault="001A5652" w:rsidP="001A5652">
      <w:pPr>
        <w:rPr>
          <w:b/>
          <w:sz w:val="40"/>
          <w:szCs w:val="40"/>
        </w:rPr>
      </w:pPr>
    </w:p>
    <w:p w14:paraId="59D036A0" w14:textId="77777777" w:rsidR="00BB5F63" w:rsidRDefault="00BB5F63" w:rsidP="00BB5F63">
      <w:pPr>
        <w:spacing w:line="360" w:lineRule="auto"/>
        <w:jc w:val="center"/>
        <w:rPr>
          <w:rFonts w:ascii="Times New Roman" w:hAnsi="Times New Roman" w:cs="Times New Roman"/>
          <w:b/>
          <w:sz w:val="84"/>
          <w:szCs w:val="84"/>
        </w:rPr>
      </w:pPr>
    </w:p>
    <w:p w14:paraId="74F225C3" w14:textId="77777777" w:rsidR="00BB5F63" w:rsidRDefault="00BB5F63">
      <w:pPr>
        <w:rPr>
          <w:rFonts w:ascii="Times New Roman" w:hAnsi="Times New Roman" w:cs="Times New Roman"/>
          <w:sz w:val="24"/>
          <w:szCs w:val="24"/>
        </w:rPr>
      </w:pPr>
      <w:r>
        <w:rPr>
          <w:rFonts w:ascii="Times New Roman" w:hAnsi="Times New Roman" w:cs="Times New Roman"/>
          <w:sz w:val="24"/>
          <w:szCs w:val="24"/>
        </w:rPr>
        <w:br w:type="page"/>
      </w:r>
    </w:p>
    <w:p w14:paraId="089FA1A7" w14:textId="0D239FFC" w:rsidR="000F55AF" w:rsidRDefault="000F55AF">
      <w:pPr>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rPr>
        <w:id w:val="637113831"/>
        <w:docPartObj>
          <w:docPartGallery w:val="Table of Contents"/>
          <w:docPartUnique/>
        </w:docPartObj>
      </w:sdtPr>
      <w:sdtEndPr/>
      <w:sdtContent>
        <w:p w14:paraId="6F09483A" w14:textId="77777777" w:rsidR="000F55AF" w:rsidRDefault="000F55AF">
          <w:pPr>
            <w:pStyle w:val="TOCHeading"/>
          </w:pPr>
          <w:r>
            <w:t>Contents</w:t>
          </w:r>
        </w:p>
        <w:p w14:paraId="5224BAA0" w14:textId="77777777" w:rsidR="000F55AF" w:rsidRDefault="000D1E64">
          <w:pPr>
            <w:pStyle w:val="TOC1"/>
            <w:tabs>
              <w:tab w:val="right" w:leader="dot" w:pos="9350"/>
            </w:tabs>
            <w:rPr>
              <w:noProof/>
            </w:rPr>
          </w:pPr>
          <w:r>
            <w:fldChar w:fldCharType="begin"/>
          </w:r>
          <w:r w:rsidR="000F55AF">
            <w:instrText xml:space="preserve"> TOC \o "1-3" \h \z \u </w:instrText>
          </w:r>
          <w:r>
            <w:fldChar w:fldCharType="separate"/>
          </w:r>
          <w:hyperlink w:anchor="_Toc102071560" w:history="1">
            <w:r w:rsidR="000F55AF" w:rsidRPr="00B13848">
              <w:rPr>
                <w:rStyle w:val="Hyperlink"/>
                <w:noProof/>
              </w:rPr>
              <w:t>INTRODUCTION</w:t>
            </w:r>
            <w:r w:rsidR="000F55AF">
              <w:rPr>
                <w:noProof/>
                <w:webHidden/>
              </w:rPr>
              <w:tab/>
            </w:r>
            <w:r>
              <w:rPr>
                <w:noProof/>
                <w:webHidden/>
              </w:rPr>
              <w:fldChar w:fldCharType="begin"/>
            </w:r>
            <w:r w:rsidR="000F55AF">
              <w:rPr>
                <w:noProof/>
                <w:webHidden/>
              </w:rPr>
              <w:instrText xml:space="preserve"> PAGEREF _Toc102071560 \h </w:instrText>
            </w:r>
            <w:r>
              <w:rPr>
                <w:noProof/>
                <w:webHidden/>
              </w:rPr>
            </w:r>
            <w:r>
              <w:rPr>
                <w:noProof/>
                <w:webHidden/>
              </w:rPr>
              <w:fldChar w:fldCharType="separate"/>
            </w:r>
            <w:r w:rsidR="000F55AF">
              <w:rPr>
                <w:noProof/>
                <w:webHidden/>
              </w:rPr>
              <w:t>3</w:t>
            </w:r>
            <w:r>
              <w:rPr>
                <w:noProof/>
                <w:webHidden/>
              </w:rPr>
              <w:fldChar w:fldCharType="end"/>
            </w:r>
          </w:hyperlink>
        </w:p>
        <w:p w14:paraId="66187925" w14:textId="77777777" w:rsidR="000F55AF" w:rsidRDefault="009608C4">
          <w:pPr>
            <w:pStyle w:val="TOC1"/>
            <w:tabs>
              <w:tab w:val="right" w:leader="dot" w:pos="9350"/>
            </w:tabs>
            <w:rPr>
              <w:noProof/>
            </w:rPr>
          </w:pPr>
          <w:hyperlink w:anchor="_Toc102071561" w:history="1">
            <w:r w:rsidR="000F55AF" w:rsidRPr="00B13848">
              <w:rPr>
                <w:rStyle w:val="Hyperlink"/>
                <w:noProof/>
              </w:rPr>
              <w:t>MAIN BODY</w:t>
            </w:r>
            <w:r w:rsidR="000F55AF">
              <w:rPr>
                <w:noProof/>
                <w:webHidden/>
              </w:rPr>
              <w:tab/>
            </w:r>
            <w:r w:rsidR="000D1E64">
              <w:rPr>
                <w:noProof/>
                <w:webHidden/>
              </w:rPr>
              <w:fldChar w:fldCharType="begin"/>
            </w:r>
            <w:r w:rsidR="000F55AF">
              <w:rPr>
                <w:noProof/>
                <w:webHidden/>
              </w:rPr>
              <w:instrText xml:space="preserve"> PAGEREF _Toc102071561 \h </w:instrText>
            </w:r>
            <w:r w:rsidR="000D1E64">
              <w:rPr>
                <w:noProof/>
                <w:webHidden/>
              </w:rPr>
            </w:r>
            <w:r w:rsidR="000D1E64">
              <w:rPr>
                <w:noProof/>
                <w:webHidden/>
              </w:rPr>
              <w:fldChar w:fldCharType="separate"/>
            </w:r>
            <w:r w:rsidR="000F55AF">
              <w:rPr>
                <w:noProof/>
                <w:webHidden/>
              </w:rPr>
              <w:t>3</w:t>
            </w:r>
            <w:r w:rsidR="000D1E64">
              <w:rPr>
                <w:noProof/>
                <w:webHidden/>
              </w:rPr>
              <w:fldChar w:fldCharType="end"/>
            </w:r>
          </w:hyperlink>
        </w:p>
        <w:p w14:paraId="53EC654B" w14:textId="77777777" w:rsidR="000F55AF" w:rsidRDefault="009608C4">
          <w:pPr>
            <w:pStyle w:val="TOC2"/>
            <w:tabs>
              <w:tab w:val="right" w:leader="dot" w:pos="9350"/>
            </w:tabs>
            <w:rPr>
              <w:noProof/>
            </w:rPr>
          </w:pPr>
          <w:hyperlink w:anchor="_Toc102071562" w:history="1">
            <w:r w:rsidR="000F55AF" w:rsidRPr="00B13848">
              <w:rPr>
                <w:rStyle w:val="Hyperlink"/>
                <w:noProof/>
              </w:rPr>
              <w:t>Analysis of project</w:t>
            </w:r>
            <w:r w:rsidR="000F55AF">
              <w:rPr>
                <w:noProof/>
                <w:webHidden/>
              </w:rPr>
              <w:tab/>
            </w:r>
            <w:r w:rsidR="000D1E64">
              <w:rPr>
                <w:noProof/>
                <w:webHidden/>
              </w:rPr>
              <w:fldChar w:fldCharType="begin"/>
            </w:r>
            <w:r w:rsidR="000F55AF">
              <w:rPr>
                <w:noProof/>
                <w:webHidden/>
              </w:rPr>
              <w:instrText xml:space="preserve"> PAGEREF _Toc102071562 \h </w:instrText>
            </w:r>
            <w:r w:rsidR="000D1E64">
              <w:rPr>
                <w:noProof/>
                <w:webHidden/>
              </w:rPr>
            </w:r>
            <w:r w:rsidR="000D1E64">
              <w:rPr>
                <w:noProof/>
                <w:webHidden/>
              </w:rPr>
              <w:fldChar w:fldCharType="separate"/>
            </w:r>
            <w:r w:rsidR="000F55AF">
              <w:rPr>
                <w:noProof/>
                <w:webHidden/>
              </w:rPr>
              <w:t>3</w:t>
            </w:r>
            <w:r w:rsidR="000D1E64">
              <w:rPr>
                <w:noProof/>
                <w:webHidden/>
              </w:rPr>
              <w:fldChar w:fldCharType="end"/>
            </w:r>
          </w:hyperlink>
        </w:p>
        <w:p w14:paraId="2EF6DAD2" w14:textId="77777777" w:rsidR="000F55AF" w:rsidRDefault="009608C4">
          <w:pPr>
            <w:pStyle w:val="TOC2"/>
            <w:tabs>
              <w:tab w:val="right" w:leader="dot" w:pos="9350"/>
            </w:tabs>
            <w:rPr>
              <w:noProof/>
            </w:rPr>
          </w:pPr>
          <w:hyperlink w:anchor="_Toc102071563" w:history="1">
            <w:r w:rsidR="000F55AF" w:rsidRPr="00B13848">
              <w:rPr>
                <w:rStyle w:val="Hyperlink"/>
                <w:noProof/>
              </w:rPr>
              <w:t>Stakeholder Participation</w:t>
            </w:r>
            <w:r w:rsidR="000F55AF">
              <w:rPr>
                <w:noProof/>
                <w:webHidden/>
              </w:rPr>
              <w:tab/>
            </w:r>
            <w:r w:rsidR="000D1E64">
              <w:rPr>
                <w:noProof/>
                <w:webHidden/>
              </w:rPr>
              <w:fldChar w:fldCharType="begin"/>
            </w:r>
            <w:r w:rsidR="000F55AF">
              <w:rPr>
                <w:noProof/>
                <w:webHidden/>
              </w:rPr>
              <w:instrText xml:space="preserve"> PAGEREF _Toc102071563 \h </w:instrText>
            </w:r>
            <w:r w:rsidR="000D1E64">
              <w:rPr>
                <w:noProof/>
                <w:webHidden/>
              </w:rPr>
            </w:r>
            <w:r w:rsidR="000D1E64">
              <w:rPr>
                <w:noProof/>
                <w:webHidden/>
              </w:rPr>
              <w:fldChar w:fldCharType="separate"/>
            </w:r>
            <w:r w:rsidR="000F55AF">
              <w:rPr>
                <w:noProof/>
                <w:webHidden/>
              </w:rPr>
              <w:t>5</w:t>
            </w:r>
            <w:r w:rsidR="000D1E64">
              <w:rPr>
                <w:noProof/>
                <w:webHidden/>
              </w:rPr>
              <w:fldChar w:fldCharType="end"/>
            </w:r>
          </w:hyperlink>
        </w:p>
        <w:p w14:paraId="4F356555" w14:textId="77777777" w:rsidR="000F55AF" w:rsidRDefault="009608C4">
          <w:pPr>
            <w:pStyle w:val="TOC2"/>
            <w:tabs>
              <w:tab w:val="right" w:leader="dot" w:pos="9350"/>
            </w:tabs>
            <w:rPr>
              <w:noProof/>
            </w:rPr>
          </w:pPr>
          <w:hyperlink w:anchor="_Toc102071564" w:history="1">
            <w:r w:rsidR="000F55AF" w:rsidRPr="00B13848">
              <w:rPr>
                <w:rStyle w:val="Hyperlink"/>
                <w:noProof/>
              </w:rPr>
              <w:t>Community development approach</w:t>
            </w:r>
            <w:r w:rsidR="000F55AF">
              <w:rPr>
                <w:noProof/>
                <w:webHidden/>
              </w:rPr>
              <w:tab/>
            </w:r>
            <w:r w:rsidR="000D1E64">
              <w:rPr>
                <w:noProof/>
                <w:webHidden/>
              </w:rPr>
              <w:fldChar w:fldCharType="begin"/>
            </w:r>
            <w:r w:rsidR="000F55AF">
              <w:rPr>
                <w:noProof/>
                <w:webHidden/>
              </w:rPr>
              <w:instrText xml:space="preserve"> PAGEREF _Toc102071564 \h </w:instrText>
            </w:r>
            <w:r w:rsidR="000D1E64">
              <w:rPr>
                <w:noProof/>
                <w:webHidden/>
              </w:rPr>
            </w:r>
            <w:r w:rsidR="000D1E64">
              <w:rPr>
                <w:noProof/>
                <w:webHidden/>
              </w:rPr>
              <w:fldChar w:fldCharType="separate"/>
            </w:r>
            <w:r w:rsidR="000F55AF">
              <w:rPr>
                <w:noProof/>
                <w:webHidden/>
              </w:rPr>
              <w:t>6</w:t>
            </w:r>
            <w:r w:rsidR="000D1E64">
              <w:rPr>
                <w:noProof/>
                <w:webHidden/>
              </w:rPr>
              <w:fldChar w:fldCharType="end"/>
            </w:r>
          </w:hyperlink>
        </w:p>
        <w:p w14:paraId="4E7D4CD0" w14:textId="77777777" w:rsidR="000F55AF" w:rsidRDefault="009608C4">
          <w:pPr>
            <w:pStyle w:val="TOC1"/>
            <w:tabs>
              <w:tab w:val="right" w:leader="dot" w:pos="9350"/>
            </w:tabs>
            <w:rPr>
              <w:noProof/>
            </w:rPr>
          </w:pPr>
          <w:hyperlink w:anchor="_Toc102071565" w:history="1">
            <w:r w:rsidR="000F55AF" w:rsidRPr="00B13848">
              <w:rPr>
                <w:rStyle w:val="Hyperlink"/>
                <w:noProof/>
              </w:rPr>
              <w:t>CONCLUSION</w:t>
            </w:r>
            <w:r w:rsidR="000F55AF">
              <w:rPr>
                <w:noProof/>
                <w:webHidden/>
              </w:rPr>
              <w:tab/>
            </w:r>
            <w:r w:rsidR="000D1E64">
              <w:rPr>
                <w:noProof/>
                <w:webHidden/>
              </w:rPr>
              <w:fldChar w:fldCharType="begin"/>
            </w:r>
            <w:r w:rsidR="000F55AF">
              <w:rPr>
                <w:noProof/>
                <w:webHidden/>
              </w:rPr>
              <w:instrText xml:space="preserve"> PAGEREF _Toc102071565 \h </w:instrText>
            </w:r>
            <w:r w:rsidR="000D1E64">
              <w:rPr>
                <w:noProof/>
                <w:webHidden/>
              </w:rPr>
            </w:r>
            <w:r w:rsidR="000D1E64">
              <w:rPr>
                <w:noProof/>
                <w:webHidden/>
              </w:rPr>
              <w:fldChar w:fldCharType="separate"/>
            </w:r>
            <w:r w:rsidR="000F55AF">
              <w:rPr>
                <w:noProof/>
                <w:webHidden/>
              </w:rPr>
              <w:t>7</w:t>
            </w:r>
            <w:r w:rsidR="000D1E64">
              <w:rPr>
                <w:noProof/>
                <w:webHidden/>
              </w:rPr>
              <w:fldChar w:fldCharType="end"/>
            </w:r>
          </w:hyperlink>
        </w:p>
        <w:p w14:paraId="37F8A6B9" w14:textId="77777777" w:rsidR="000F55AF" w:rsidRDefault="009608C4">
          <w:pPr>
            <w:pStyle w:val="TOC1"/>
            <w:tabs>
              <w:tab w:val="right" w:leader="dot" w:pos="9350"/>
            </w:tabs>
            <w:rPr>
              <w:noProof/>
            </w:rPr>
          </w:pPr>
          <w:hyperlink w:anchor="_Toc102071566" w:history="1">
            <w:r w:rsidR="000F55AF" w:rsidRPr="00B13848">
              <w:rPr>
                <w:rStyle w:val="Hyperlink"/>
                <w:noProof/>
              </w:rPr>
              <w:t>REFERENCES</w:t>
            </w:r>
            <w:r w:rsidR="000F55AF">
              <w:rPr>
                <w:noProof/>
                <w:webHidden/>
              </w:rPr>
              <w:tab/>
            </w:r>
            <w:r w:rsidR="000D1E64">
              <w:rPr>
                <w:noProof/>
                <w:webHidden/>
              </w:rPr>
              <w:fldChar w:fldCharType="begin"/>
            </w:r>
            <w:r w:rsidR="000F55AF">
              <w:rPr>
                <w:noProof/>
                <w:webHidden/>
              </w:rPr>
              <w:instrText xml:space="preserve"> PAGEREF _Toc102071566 \h </w:instrText>
            </w:r>
            <w:r w:rsidR="000D1E64">
              <w:rPr>
                <w:noProof/>
                <w:webHidden/>
              </w:rPr>
            </w:r>
            <w:r w:rsidR="000D1E64">
              <w:rPr>
                <w:noProof/>
                <w:webHidden/>
              </w:rPr>
              <w:fldChar w:fldCharType="separate"/>
            </w:r>
            <w:r w:rsidR="000F55AF">
              <w:rPr>
                <w:noProof/>
                <w:webHidden/>
              </w:rPr>
              <w:t>8</w:t>
            </w:r>
            <w:r w:rsidR="000D1E64">
              <w:rPr>
                <w:noProof/>
                <w:webHidden/>
              </w:rPr>
              <w:fldChar w:fldCharType="end"/>
            </w:r>
          </w:hyperlink>
        </w:p>
        <w:p w14:paraId="5920D4E8" w14:textId="77777777" w:rsidR="000F55AF" w:rsidRDefault="000D1E64">
          <w:r>
            <w:fldChar w:fldCharType="end"/>
          </w:r>
        </w:p>
      </w:sdtContent>
    </w:sdt>
    <w:p w14:paraId="5B94AFFB" w14:textId="77777777" w:rsidR="000F55AF" w:rsidRDefault="000F55AF">
      <w:pPr>
        <w:rPr>
          <w:rFonts w:ascii="Times New Roman" w:hAnsi="Times New Roman" w:cs="Times New Roman"/>
          <w:sz w:val="24"/>
          <w:szCs w:val="24"/>
        </w:rPr>
      </w:pPr>
      <w:r>
        <w:rPr>
          <w:rFonts w:ascii="Times New Roman" w:hAnsi="Times New Roman" w:cs="Times New Roman"/>
          <w:sz w:val="24"/>
          <w:szCs w:val="24"/>
        </w:rPr>
        <w:br w:type="page"/>
      </w:r>
    </w:p>
    <w:p w14:paraId="72301901" w14:textId="77777777" w:rsidR="00BB5F63" w:rsidRDefault="00BB5F63">
      <w:pPr>
        <w:rPr>
          <w:rFonts w:ascii="Times New Roman" w:hAnsi="Times New Roman" w:cs="Times New Roman"/>
          <w:sz w:val="24"/>
          <w:szCs w:val="24"/>
        </w:rPr>
      </w:pPr>
    </w:p>
    <w:p w14:paraId="3A3C3FFD" w14:textId="77777777" w:rsidR="00BB5F63" w:rsidRPr="00B13AEB" w:rsidRDefault="00BB5F63" w:rsidP="00BB5F63">
      <w:pPr>
        <w:pStyle w:val="Heading1"/>
      </w:pPr>
      <w:bookmarkStart w:id="0" w:name="_Toc102071560"/>
      <w:r>
        <w:t>INTRODUCTION</w:t>
      </w:r>
      <w:bookmarkEnd w:id="0"/>
    </w:p>
    <w:p w14:paraId="346F93DE" w14:textId="77777777" w:rsidR="00DF7316" w:rsidRPr="00C17FB3" w:rsidRDefault="006F4974" w:rsidP="00C17FB3">
      <w:pPr>
        <w:spacing w:line="360" w:lineRule="auto"/>
        <w:jc w:val="both"/>
      </w:pPr>
      <w:r w:rsidRPr="006F4974">
        <w:rPr>
          <w:rFonts w:ascii="Times New Roman" w:hAnsi="Times New Roman" w:cs="Times New Roman"/>
          <w:sz w:val="24"/>
          <w:szCs w:val="24"/>
        </w:rPr>
        <w:t>Community engagement is a people can lead to the connections, information, and activities between people of a community and an organisation in order to affect results with both. Community participation encourages residents to actively participate in Council activities and operations by fostering a cooperative spectrum wherein public opinion is welcomed, evaluated, and responded with. It responds to growing community criticism regarding low engagement and faith in administration, as well as the general objectives that all federal agencies be accessible to the people and responsible for standard of coverage and expenditure</w:t>
      </w:r>
      <w:r w:rsidR="00C17FB3">
        <w:rPr>
          <w:rFonts w:ascii="Times New Roman" w:hAnsi="Times New Roman" w:cs="Times New Roman"/>
          <w:sz w:val="24"/>
          <w:szCs w:val="24"/>
        </w:rPr>
        <w:t xml:space="preserve"> </w:t>
      </w:r>
      <w:r w:rsidR="00C17FB3">
        <w:rPr>
          <w:rFonts w:ascii="Times New Roman" w:hAnsi="Times New Roman" w:cs="Times New Roman"/>
          <w:sz w:val="24"/>
          <w:szCs w:val="24"/>
          <w:shd w:val="clear" w:color="auto" w:fill="FFFFFF"/>
        </w:rPr>
        <w:t>(Bender,</w:t>
      </w:r>
      <w:r w:rsidR="00C17FB3" w:rsidRPr="00C71F22">
        <w:rPr>
          <w:rFonts w:ascii="Times New Roman" w:hAnsi="Times New Roman" w:cs="Times New Roman"/>
          <w:sz w:val="24"/>
          <w:szCs w:val="24"/>
          <w:shd w:val="clear" w:color="auto" w:fill="FFFFFF"/>
        </w:rPr>
        <w:t xml:space="preserve"> 2019</w:t>
      </w:r>
      <w:r w:rsidR="00C17FB3">
        <w:rPr>
          <w:rFonts w:ascii="Times New Roman" w:hAnsi="Times New Roman" w:cs="Times New Roman"/>
          <w:sz w:val="24"/>
          <w:szCs w:val="24"/>
          <w:shd w:val="clear" w:color="auto" w:fill="FFFFFF"/>
        </w:rPr>
        <w:t>)</w:t>
      </w:r>
      <w:r w:rsidRPr="006F4974">
        <w:rPr>
          <w:rFonts w:ascii="Times New Roman" w:hAnsi="Times New Roman" w:cs="Times New Roman"/>
          <w:sz w:val="24"/>
          <w:szCs w:val="24"/>
        </w:rPr>
        <w:t>.</w:t>
      </w:r>
      <w:r>
        <w:rPr>
          <w:rFonts w:ascii="Times New Roman" w:hAnsi="Times New Roman" w:cs="Times New Roman"/>
          <w:sz w:val="24"/>
          <w:szCs w:val="24"/>
        </w:rPr>
        <w:t xml:space="preserve"> As a </w:t>
      </w:r>
      <w:r w:rsidR="00BB58DF">
        <w:rPr>
          <w:rFonts w:ascii="Times New Roman" w:hAnsi="Times New Roman" w:cs="Times New Roman"/>
          <w:sz w:val="24"/>
          <w:szCs w:val="24"/>
        </w:rPr>
        <w:t xml:space="preserve">practitioner </w:t>
      </w:r>
      <w:r w:rsidR="00130DAE">
        <w:rPr>
          <w:rFonts w:ascii="Times New Roman" w:hAnsi="Times New Roman" w:cs="Times New Roman"/>
          <w:sz w:val="24"/>
          <w:szCs w:val="24"/>
        </w:rPr>
        <w:t xml:space="preserve">require to focus on local authority and addressing social and economic development. </w:t>
      </w:r>
      <w:r>
        <w:rPr>
          <w:rFonts w:ascii="Times New Roman" w:hAnsi="Times New Roman" w:cs="Times New Roman"/>
          <w:sz w:val="24"/>
          <w:szCs w:val="24"/>
        </w:rPr>
        <w:t xml:space="preserve"> </w:t>
      </w:r>
      <w:r w:rsidR="00E55F8F">
        <w:rPr>
          <w:rFonts w:ascii="Times New Roman" w:hAnsi="Times New Roman" w:cs="Times New Roman"/>
          <w:sz w:val="24"/>
          <w:szCs w:val="24"/>
        </w:rPr>
        <w:t xml:space="preserve">For this take decision to develop community building in which all the people come together and know each other. In this project people provide meal to needy people and spare food collect from different home and supply to baggers and other people. </w:t>
      </w:r>
      <w:r w:rsidR="00DF7316">
        <w:rPr>
          <w:rFonts w:ascii="Times New Roman" w:hAnsi="Times New Roman" w:cs="Times New Roman"/>
          <w:sz w:val="24"/>
          <w:szCs w:val="24"/>
        </w:rPr>
        <w:t xml:space="preserve">To attach with all the people require </w:t>
      </w:r>
      <w:r w:rsidR="00D82652">
        <w:rPr>
          <w:rFonts w:ascii="Times New Roman" w:hAnsi="Times New Roman" w:cs="Times New Roman"/>
          <w:sz w:val="24"/>
          <w:szCs w:val="24"/>
        </w:rPr>
        <w:t>using</w:t>
      </w:r>
      <w:r w:rsidR="00F52456">
        <w:rPr>
          <w:rFonts w:ascii="Times New Roman" w:hAnsi="Times New Roman" w:cs="Times New Roman"/>
          <w:sz w:val="24"/>
          <w:szCs w:val="24"/>
        </w:rPr>
        <w:t xml:space="preserve"> different types of social media platforms. </w:t>
      </w:r>
      <w:r w:rsidR="00A21ACC">
        <w:rPr>
          <w:rFonts w:ascii="Times New Roman" w:hAnsi="Times New Roman" w:cs="Times New Roman"/>
          <w:sz w:val="24"/>
          <w:szCs w:val="24"/>
        </w:rPr>
        <w:t xml:space="preserve">In this report consist of community engagement principles, standards and benefits of stakeholders. Along with identify </w:t>
      </w:r>
      <w:r w:rsidR="00E55F8F">
        <w:rPr>
          <w:rFonts w:ascii="Times New Roman" w:hAnsi="Times New Roman" w:cs="Times New Roman"/>
          <w:sz w:val="24"/>
          <w:szCs w:val="24"/>
        </w:rPr>
        <w:t xml:space="preserve">different social media platform in regard particular project and different approaches applied for the project. </w:t>
      </w:r>
    </w:p>
    <w:p w14:paraId="37888603" w14:textId="77777777" w:rsidR="00DF7316" w:rsidRDefault="00DF7316" w:rsidP="00DF7316">
      <w:pPr>
        <w:pStyle w:val="Heading1"/>
      </w:pPr>
      <w:bookmarkStart w:id="1" w:name="_Toc102071561"/>
      <w:r>
        <w:t>MAIN BODY</w:t>
      </w:r>
      <w:bookmarkEnd w:id="1"/>
    </w:p>
    <w:p w14:paraId="0B89FD2E" w14:textId="77777777" w:rsidR="00DF7316" w:rsidRDefault="00141D4E" w:rsidP="00141D4E">
      <w:pPr>
        <w:pStyle w:val="Heading2"/>
      </w:pPr>
      <w:bookmarkStart w:id="2" w:name="_Toc102071562"/>
      <w:r>
        <w:t>Analysis of project</w:t>
      </w:r>
      <w:bookmarkEnd w:id="2"/>
    </w:p>
    <w:p w14:paraId="47C28A41" w14:textId="77777777" w:rsidR="002E3CF5" w:rsidRPr="002E3CF5" w:rsidRDefault="00141D4E" w:rsidP="00674565">
      <w:pPr>
        <w:spacing w:line="360" w:lineRule="auto"/>
        <w:ind w:firstLine="432"/>
        <w:jc w:val="both"/>
        <w:rPr>
          <w:rFonts w:ascii="Times New Roman" w:hAnsi="Times New Roman" w:cs="Times New Roman"/>
          <w:sz w:val="24"/>
          <w:szCs w:val="24"/>
        </w:rPr>
      </w:pPr>
      <w:r>
        <w:rPr>
          <w:rFonts w:ascii="Times New Roman" w:hAnsi="Times New Roman" w:cs="Times New Roman"/>
          <w:sz w:val="24"/>
          <w:szCs w:val="24"/>
        </w:rPr>
        <w:t>A community meal</w:t>
      </w:r>
      <w:r w:rsidRPr="00141D4E">
        <w:rPr>
          <w:rFonts w:ascii="Times New Roman" w:hAnsi="Times New Roman" w:cs="Times New Roman"/>
          <w:sz w:val="24"/>
          <w:szCs w:val="24"/>
        </w:rPr>
        <w:t xml:space="preserve"> is an opportunity for a group of individuals to meet and share meals and time collectively.</w:t>
      </w:r>
      <w:r>
        <w:rPr>
          <w:rFonts w:ascii="Times New Roman" w:hAnsi="Times New Roman" w:cs="Times New Roman"/>
          <w:sz w:val="24"/>
          <w:szCs w:val="24"/>
        </w:rPr>
        <w:t xml:space="preserve"> It is helping in social development and </w:t>
      </w:r>
      <w:r w:rsidR="002E3CF5">
        <w:rPr>
          <w:rFonts w:ascii="Times New Roman" w:hAnsi="Times New Roman" w:cs="Times New Roman"/>
          <w:sz w:val="24"/>
          <w:szCs w:val="24"/>
        </w:rPr>
        <w:t xml:space="preserve">economic development. </w:t>
      </w:r>
      <w:r w:rsidR="002E3CF5" w:rsidRPr="002E3CF5">
        <w:rPr>
          <w:rFonts w:ascii="Times New Roman" w:hAnsi="Times New Roman" w:cs="Times New Roman"/>
          <w:sz w:val="24"/>
          <w:szCs w:val="24"/>
        </w:rPr>
        <w:t>According to Sutton, there are</w:t>
      </w:r>
      <w:r w:rsidR="00416415">
        <w:rPr>
          <w:rFonts w:ascii="Times New Roman" w:hAnsi="Times New Roman" w:cs="Times New Roman"/>
          <w:sz w:val="24"/>
          <w:szCs w:val="24"/>
        </w:rPr>
        <w:t xml:space="preserve"> undoubtedly individuals in their</w:t>
      </w:r>
      <w:r w:rsidR="002E3CF5" w:rsidRPr="002E3CF5">
        <w:rPr>
          <w:rFonts w:ascii="Times New Roman" w:hAnsi="Times New Roman" w:cs="Times New Roman"/>
          <w:sz w:val="24"/>
          <w:szCs w:val="24"/>
        </w:rPr>
        <w:t xml:space="preserve"> circle of acquaintances or neighborhood that are getting hungry just today. "Already before COVID-19, multitudes of millions of Americans were struggling to keep food on the table, and COVID merely exacerbated that issue."</w:t>
      </w:r>
    </w:p>
    <w:p w14:paraId="0D3EB077" w14:textId="77777777" w:rsidR="00141D4E" w:rsidRPr="001A5652" w:rsidRDefault="0047731B" w:rsidP="002E3CF5">
      <w:pPr>
        <w:spacing w:line="360" w:lineRule="auto"/>
        <w:ind w:firstLine="432"/>
        <w:jc w:val="both"/>
        <w:rPr>
          <w:rFonts w:ascii="Times New Roman" w:hAnsi="Times New Roman" w:cs="Times New Roman"/>
          <w:color w:val="000000" w:themeColor="text1"/>
          <w:sz w:val="24"/>
          <w:szCs w:val="24"/>
        </w:rPr>
      </w:pPr>
      <w:r w:rsidRPr="001A5652">
        <w:rPr>
          <w:rFonts w:ascii="Times New Roman" w:hAnsi="Times New Roman" w:cs="Times New Roman"/>
          <w:color w:val="000000" w:themeColor="text1"/>
          <w:sz w:val="24"/>
          <w:szCs w:val="24"/>
        </w:rPr>
        <w:t xml:space="preserve">Local produce initiatives </w:t>
      </w:r>
      <w:proofErr w:type="gramStart"/>
      <w:r w:rsidRPr="001A5652">
        <w:rPr>
          <w:rFonts w:ascii="Times New Roman" w:hAnsi="Times New Roman" w:cs="Times New Roman"/>
          <w:color w:val="000000" w:themeColor="text1"/>
          <w:sz w:val="24"/>
          <w:szCs w:val="24"/>
        </w:rPr>
        <w:t>have the ability to</w:t>
      </w:r>
      <w:proofErr w:type="gramEnd"/>
      <w:r w:rsidRPr="001A5652">
        <w:rPr>
          <w:rFonts w:ascii="Times New Roman" w:hAnsi="Times New Roman" w:cs="Times New Roman"/>
          <w:color w:val="000000" w:themeColor="text1"/>
          <w:sz w:val="24"/>
          <w:szCs w:val="24"/>
        </w:rPr>
        <w:t xml:space="preserve"> significantly improve the lives of people who engage in them. Food projects, at their most basic, assist in addressing issues of environmental and financial food availability. Since decent retailers are far from in several regions, the underprivileged must pay exorbitant rates for even essential consumables, and decent quality healthy produce remain unattainable indulgences. Individuals must first pay their rent and other bills when they must buy produce. Local food initiatives provide the opportunity to access </w:t>
      </w:r>
      <w:r w:rsidRPr="001A5652">
        <w:rPr>
          <w:rFonts w:ascii="Times New Roman" w:hAnsi="Times New Roman" w:cs="Times New Roman"/>
          <w:color w:val="000000" w:themeColor="text1"/>
          <w:sz w:val="24"/>
          <w:szCs w:val="24"/>
        </w:rPr>
        <w:lastRenderedPageBreak/>
        <w:t>delicious food at a cheap cost, if it is completely cooked, as in providing food or cafés; raw materials, as in food co-ops or greenhouses; or gaining competence and experience to try some new cuisines or recipes, as in 'make and eat' workshops</w:t>
      </w:r>
      <w:r w:rsidR="00C17FB3" w:rsidRPr="001A5652">
        <w:rPr>
          <w:rFonts w:ascii="Times New Roman" w:hAnsi="Times New Roman" w:cs="Times New Roman"/>
          <w:color w:val="000000" w:themeColor="text1"/>
          <w:sz w:val="24"/>
          <w:szCs w:val="24"/>
        </w:rPr>
        <w:t xml:space="preserve"> </w:t>
      </w:r>
      <w:r w:rsidR="00C17FB3" w:rsidRPr="001A5652">
        <w:rPr>
          <w:rFonts w:ascii="Times New Roman" w:hAnsi="Times New Roman" w:cs="Times New Roman"/>
          <w:color w:val="000000" w:themeColor="text1"/>
          <w:sz w:val="24"/>
          <w:szCs w:val="24"/>
          <w:shd w:val="clear" w:color="auto" w:fill="FFFFFF"/>
        </w:rPr>
        <w:t>(Clark, 2020)</w:t>
      </w:r>
      <w:r w:rsidR="002E3CF5" w:rsidRPr="001A5652">
        <w:rPr>
          <w:rFonts w:ascii="Times New Roman" w:hAnsi="Times New Roman" w:cs="Times New Roman"/>
          <w:color w:val="000000" w:themeColor="text1"/>
          <w:sz w:val="24"/>
          <w:szCs w:val="24"/>
        </w:rPr>
        <w:t>.</w:t>
      </w:r>
    </w:p>
    <w:p w14:paraId="39047855" w14:textId="5E1C51C5" w:rsidR="0047731B" w:rsidRPr="001A5652" w:rsidRDefault="0047731B" w:rsidP="002E3CF5">
      <w:pPr>
        <w:spacing w:line="360" w:lineRule="auto"/>
        <w:ind w:firstLine="432"/>
        <w:jc w:val="both"/>
        <w:rPr>
          <w:rFonts w:ascii="Times New Roman" w:hAnsi="Times New Roman" w:cs="Times New Roman"/>
          <w:color w:val="000000" w:themeColor="text1"/>
          <w:sz w:val="24"/>
          <w:szCs w:val="24"/>
        </w:rPr>
      </w:pPr>
      <w:r w:rsidRPr="001A5652">
        <w:rPr>
          <w:rFonts w:ascii="Times New Roman" w:hAnsi="Times New Roman" w:cs="Times New Roman"/>
          <w:color w:val="000000" w:themeColor="text1"/>
          <w:sz w:val="24"/>
          <w:szCs w:val="24"/>
        </w:rPr>
        <w:t xml:space="preserve">Throughout the UK, communal food and producing initiatives are helping to bring together, improving the look of open areas, encouraging healthy eating, and dynamic power excitable food markets. Amazing Delicious, which began in Todmorden, West Yorkshire, and has now extended to towns across the world, is the most well-known effort. The Plunkett Foundation also </w:t>
      </w:r>
      <w:r w:rsidR="001A5652" w:rsidRPr="001A5652">
        <w:rPr>
          <w:rFonts w:ascii="Times New Roman" w:hAnsi="Times New Roman" w:cs="Times New Roman"/>
          <w:color w:val="000000" w:themeColor="text1"/>
          <w:sz w:val="24"/>
          <w:szCs w:val="24"/>
        </w:rPr>
        <w:t>aids</w:t>
      </w:r>
      <w:r w:rsidRPr="001A5652">
        <w:rPr>
          <w:rFonts w:ascii="Times New Roman" w:hAnsi="Times New Roman" w:cs="Times New Roman"/>
          <w:color w:val="000000" w:themeColor="text1"/>
          <w:sz w:val="24"/>
          <w:szCs w:val="24"/>
        </w:rPr>
        <w:t xml:space="preserve"> local food companies. These are community-run enterprises that are engaged in at least one aspect of farming, collecting, preparing, transporting, marketing, or consuming local food. Growers' marketplaces, </w:t>
      </w:r>
      <w:r w:rsidR="001A5652" w:rsidRPr="001A5652">
        <w:rPr>
          <w:rFonts w:ascii="Times New Roman" w:hAnsi="Times New Roman" w:cs="Times New Roman"/>
          <w:color w:val="000000" w:themeColor="text1"/>
          <w:sz w:val="24"/>
          <w:szCs w:val="24"/>
        </w:rPr>
        <w:t>neighborhood</w:t>
      </w:r>
      <w:r w:rsidRPr="001A5652">
        <w:rPr>
          <w:rFonts w:ascii="Times New Roman" w:hAnsi="Times New Roman" w:cs="Times New Roman"/>
          <w:color w:val="000000" w:themeColor="text1"/>
          <w:sz w:val="24"/>
          <w:szCs w:val="24"/>
        </w:rPr>
        <w:t xml:space="preserve"> businesses, community driven agribusiness, countryside marketplaces, food co-ops, and other similar initiatives are instances.</w:t>
      </w:r>
    </w:p>
    <w:p w14:paraId="7B892A12" w14:textId="77777777" w:rsidR="00DF7316" w:rsidRDefault="002529C0" w:rsidP="002529C0">
      <w:pPr>
        <w:spacing w:line="360" w:lineRule="auto"/>
        <w:ind w:firstLine="432"/>
        <w:jc w:val="both"/>
        <w:rPr>
          <w:rFonts w:ascii="Times New Roman" w:hAnsi="Times New Roman" w:cs="Times New Roman"/>
          <w:sz w:val="24"/>
          <w:szCs w:val="24"/>
        </w:rPr>
      </w:pPr>
      <w:r w:rsidRPr="002529C0">
        <w:rPr>
          <w:rFonts w:ascii="Times New Roman" w:hAnsi="Times New Roman" w:cs="Times New Roman"/>
          <w:sz w:val="24"/>
          <w:szCs w:val="24"/>
        </w:rPr>
        <w:t>One cannot make such people affluent, but one may assist them in obtaining the necessities of life and leading a successful existence. It is a good act to assist the poor and needy. Providing for and assisting the poor and needy is a commendable act. The further you give to the poor and helpless, the more dependent they become. When you provided an opportunity or ability, you will see a significant and long-term change in their life. Establish a new program based on interdependence that drives people to work and moves them ahead while maintaining their integrity.</w:t>
      </w:r>
    </w:p>
    <w:p w14:paraId="581FE288" w14:textId="03384EB1" w:rsidR="00DF7316" w:rsidRDefault="00AC1FE0" w:rsidP="00AC1FE0">
      <w:pPr>
        <w:spacing w:line="360" w:lineRule="auto"/>
        <w:ind w:firstLine="432"/>
        <w:jc w:val="both"/>
        <w:rPr>
          <w:rFonts w:ascii="Times New Roman" w:hAnsi="Times New Roman" w:cs="Times New Roman"/>
          <w:sz w:val="24"/>
          <w:szCs w:val="24"/>
        </w:rPr>
      </w:pPr>
      <w:r w:rsidRPr="00AC1FE0">
        <w:rPr>
          <w:rFonts w:ascii="Times New Roman" w:hAnsi="Times New Roman" w:cs="Times New Roman"/>
          <w:sz w:val="24"/>
          <w:szCs w:val="24"/>
        </w:rPr>
        <w:t xml:space="preserve">Social media became one of the most popular and arguably the simplest means of assisting the poor and needy. Many use platforms such as social sites like </w:t>
      </w:r>
      <w:r w:rsidR="001A5652" w:rsidRPr="00AC1FE0">
        <w:rPr>
          <w:rFonts w:ascii="Times New Roman" w:hAnsi="Times New Roman" w:cs="Times New Roman"/>
          <w:sz w:val="24"/>
          <w:szCs w:val="24"/>
        </w:rPr>
        <w:t>Facebook</w:t>
      </w:r>
      <w:r w:rsidRPr="00AC1FE0">
        <w:rPr>
          <w:rFonts w:ascii="Times New Roman" w:hAnsi="Times New Roman" w:cs="Times New Roman"/>
          <w:sz w:val="24"/>
          <w:szCs w:val="24"/>
        </w:rPr>
        <w:t xml:space="preserve"> like Facebook or Twitter to increase one's speech, increase awareness, </w:t>
      </w:r>
      <w:proofErr w:type="gramStart"/>
      <w:r w:rsidRPr="00AC1FE0">
        <w:rPr>
          <w:rFonts w:ascii="Times New Roman" w:hAnsi="Times New Roman" w:cs="Times New Roman"/>
          <w:sz w:val="24"/>
          <w:szCs w:val="24"/>
        </w:rPr>
        <w:t>and also</w:t>
      </w:r>
      <w:proofErr w:type="gramEnd"/>
      <w:r w:rsidRPr="00AC1FE0">
        <w:rPr>
          <w:rFonts w:ascii="Times New Roman" w:hAnsi="Times New Roman" w:cs="Times New Roman"/>
          <w:sz w:val="24"/>
          <w:szCs w:val="24"/>
        </w:rPr>
        <w:t xml:space="preserve"> get an extra help; communicate to numerous charitable organizations or community halls instrumental in trying the people who need help; and make online purchases from internet sites that consider donating a percentage of their money to charity that enables the poor and needy people.</w:t>
      </w:r>
    </w:p>
    <w:p w14:paraId="5A426E1F" w14:textId="77777777" w:rsidR="00D659CB" w:rsidRDefault="00D659CB" w:rsidP="00BB5F63">
      <w:pPr>
        <w:spacing w:line="360" w:lineRule="auto"/>
        <w:jc w:val="both"/>
        <w:rPr>
          <w:rFonts w:ascii="Times New Roman" w:hAnsi="Times New Roman" w:cs="Times New Roman"/>
          <w:sz w:val="24"/>
          <w:szCs w:val="24"/>
        </w:rPr>
      </w:pPr>
      <w:r w:rsidRPr="00674565">
        <w:rPr>
          <w:rFonts w:ascii="Times New Roman" w:hAnsi="Times New Roman" w:cs="Times New Roman"/>
          <w:b/>
          <w:sz w:val="24"/>
          <w:szCs w:val="24"/>
          <w:u w:val="single"/>
        </w:rPr>
        <w:t>Community engagement principle</w:t>
      </w:r>
      <w:r>
        <w:rPr>
          <w:rFonts w:ascii="Times New Roman" w:hAnsi="Times New Roman" w:cs="Times New Roman"/>
          <w:sz w:val="24"/>
          <w:szCs w:val="24"/>
        </w:rPr>
        <w:t xml:space="preserve"> </w:t>
      </w:r>
    </w:p>
    <w:p w14:paraId="4187789F" w14:textId="77777777" w:rsidR="00DF7316" w:rsidRDefault="00791C72" w:rsidP="00791C72">
      <w:pPr>
        <w:spacing w:line="360" w:lineRule="auto"/>
        <w:jc w:val="both"/>
        <w:rPr>
          <w:rFonts w:ascii="Times New Roman" w:hAnsi="Times New Roman" w:cs="Times New Roman"/>
          <w:sz w:val="24"/>
          <w:szCs w:val="24"/>
        </w:rPr>
      </w:pPr>
      <w:r w:rsidRPr="00791C72">
        <w:rPr>
          <w:rFonts w:ascii="Times New Roman" w:hAnsi="Times New Roman" w:cs="Times New Roman"/>
          <w:sz w:val="24"/>
          <w:szCs w:val="24"/>
        </w:rPr>
        <w:t>Food has a greater impact on us than merely satisfying human appetite, as social science has demonstrated. Consuming the same food fosters trust, eating along fosters connections, and making outstanding food fosters exceptional groups.</w:t>
      </w:r>
      <w:r>
        <w:rPr>
          <w:rFonts w:ascii="Times New Roman" w:hAnsi="Times New Roman" w:cs="Times New Roman"/>
          <w:sz w:val="24"/>
          <w:szCs w:val="24"/>
        </w:rPr>
        <w:t xml:space="preserve"> </w:t>
      </w:r>
      <w:r w:rsidRPr="00791C72">
        <w:rPr>
          <w:rFonts w:ascii="Times New Roman" w:hAnsi="Times New Roman" w:cs="Times New Roman"/>
          <w:sz w:val="24"/>
          <w:szCs w:val="24"/>
        </w:rPr>
        <w:t xml:space="preserve">Several organizations and academics have established key concepts of community participation. The Co-Intelligence Academy has created </w:t>
      </w:r>
      <w:r w:rsidRPr="00791C72">
        <w:rPr>
          <w:rFonts w:ascii="Times New Roman" w:hAnsi="Times New Roman" w:cs="Times New Roman"/>
          <w:sz w:val="24"/>
          <w:szCs w:val="24"/>
        </w:rPr>
        <w:lastRenderedPageBreak/>
        <w:t>the seven basic concepts – dispute, resolving conflict, and cooperation – that successfully embody the shared views and interpretations of individuals working in the field of citizen participation. In practice, this or other ideas are used in a range of methods.</w:t>
      </w:r>
      <w:r w:rsidR="00D659CB">
        <w:rPr>
          <w:rFonts w:ascii="Times New Roman" w:hAnsi="Times New Roman" w:cs="Times New Roman"/>
          <w:sz w:val="24"/>
          <w:szCs w:val="24"/>
        </w:rPr>
        <w:t xml:space="preserve">  </w:t>
      </w:r>
    </w:p>
    <w:p w14:paraId="052B520B" w14:textId="77777777" w:rsidR="00742810" w:rsidRPr="00742810" w:rsidRDefault="00742810" w:rsidP="00742810">
      <w:pPr>
        <w:spacing w:line="360" w:lineRule="auto"/>
        <w:jc w:val="both"/>
        <w:rPr>
          <w:rFonts w:ascii="Times New Roman" w:hAnsi="Times New Roman" w:cs="Times New Roman"/>
          <w:sz w:val="24"/>
          <w:szCs w:val="24"/>
        </w:rPr>
      </w:pPr>
      <w:r w:rsidRPr="00742810">
        <w:rPr>
          <w:rFonts w:ascii="Times New Roman" w:hAnsi="Times New Roman" w:cs="Times New Roman"/>
          <w:sz w:val="24"/>
          <w:szCs w:val="24"/>
        </w:rPr>
        <w:t>Thoughtful advance planning: Verify that the application's structure, structure, and gathering satisfy both an explicitly expressed objective and the requirements of the stakeholders via proper and comprehensive development</w:t>
      </w:r>
      <w:r w:rsidR="00C17FB3">
        <w:rPr>
          <w:rFonts w:ascii="Times New Roman" w:hAnsi="Times New Roman" w:cs="Times New Roman"/>
          <w:sz w:val="24"/>
          <w:szCs w:val="24"/>
        </w:rPr>
        <w:t xml:space="preserve"> </w:t>
      </w:r>
      <w:r w:rsidR="00C17FB3">
        <w:rPr>
          <w:rFonts w:ascii="Times New Roman" w:hAnsi="Times New Roman" w:cs="Times New Roman"/>
          <w:sz w:val="24"/>
          <w:szCs w:val="24"/>
          <w:shd w:val="clear" w:color="auto" w:fill="FFFFFF"/>
        </w:rPr>
        <w:t>(</w:t>
      </w:r>
      <w:proofErr w:type="spellStart"/>
      <w:r w:rsidR="00C17FB3">
        <w:rPr>
          <w:rFonts w:ascii="Times New Roman" w:hAnsi="Times New Roman" w:cs="Times New Roman"/>
          <w:sz w:val="24"/>
          <w:szCs w:val="24"/>
          <w:shd w:val="clear" w:color="auto" w:fill="FFFFFF"/>
        </w:rPr>
        <w:t>Davern</w:t>
      </w:r>
      <w:proofErr w:type="spellEnd"/>
      <w:r w:rsidR="00C17FB3">
        <w:rPr>
          <w:rFonts w:ascii="Times New Roman" w:hAnsi="Times New Roman" w:cs="Times New Roman"/>
          <w:sz w:val="24"/>
          <w:szCs w:val="24"/>
          <w:shd w:val="clear" w:color="auto" w:fill="FFFFFF"/>
        </w:rPr>
        <w:t xml:space="preserve">, Buckley and </w:t>
      </w:r>
      <w:proofErr w:type="spellStart"/>
      <w:r w:rsidR="00C17FB3">
        <w:rPr>
          <w:rFonts w:ascii="Times New Roman" w:hAnsi="Times New Roman" w:cs="Times New Roman"/>
          <w:sz w:val="24"/>
          <w:szCs w:val="24"/>
          <w:shd w:val="clear" w:color="auto" w:fill="FFFFFF"/>
        </w:rPr>
        <w:t>Bucello</w:t>
      </w:r>
      <w:proofErr w:type="spellEnd"/>
      <w:r w:rsidR="00C17FB3">
        <w:rPr>
          <w:rFonts w:ascii="Times New Roman" w:hAnsi="Times New Roman" w:cs="Times New Roman"/>
          <w:sz w:val="24"/>
          <w:szCs w:val="24"/>
          <w:shd w:val="clear" w:color="auto" w:fill="FFFFFF"/>
        </w:rPr>
        <w:t>,</w:t>
      </w:r>
      <w:r w:rsidR="00C17FB3" w:rsidRPr="00C71F22">
        <w:rPr>
          <w:rFonts w:ascii="Times New Roman" w:hAnsi="Times New Roman" w:cs="Times New Roman"/>
          <w:sz w:val="24"/>
          <w:szCs w:val="24"/>
          <w:shd w:val="clear" w:color="auto" w:fill="FFFFFF"/>
        </w:rPr>
        <w:t xml:space="preserve"> 2020</w:t>
      </w:r>
      <w:r w:rsidR="00C17FB3">
        <w:rPr>
          <w:rFonts w:ascii="Times New Roman" w:hAnsi="Times New Roman" w:cs="Times New Roman"/>
          <w:sz w:val="24"/>
          <w:szCs w:val="24"/>
          <w:shd w:val="clear" w:color="auto" w:fill="FFFFFF"/>
        </w:rPr>
        <w:t>)</w:t>
      </w:r>
      <w:r w:rsidRPr="00742810">
        <w:rPr>
          <w:rFonts w:ascii="Times New Roman" w:hAnsi="Times New Roman" w:cs="Times New Roman"/>
          <w:sz w:val="24"/>
          <w:szCs w:val="24"/>
        </w:rPr>
        <w:t>.</w:t>
      </w:r>
    </w:p>
    <w:p w14:paraId="69F72126" w14:textId="77777777" w:rsidR="00742810" w:rsidRPr="00742810" w:rsidRDefault="00742810" w:rsidP="00742810">
      <w:pPr>
        <w:spacing w:line="360" w:lineRule="auto"/>
        <w:jc w:val="both"/>
        <w:rPr>
          <w:rFonts w:ascii="Times New Roman" w:hAnsi="Times New Roman" w:cs="Times New Roman"/>
          <w:sz w:val="24"/>
          <w:szCs w:val="24"/>
        </w:rPr>
      </w:pPr>
      <w:r w:rsidRPr="00742810">
        <w:rPr>
          <w:rFonts w:ascii="Times New Roman" w:hAnsi="Times New Roman" w:cs="Times New Roman"/>
          <w:sz w:val="24"/>
          <w:szCs w:val="24"/>
        </w:rPr>
        <w:t>Inclusiveness and Demographics Diversification: Incorporating various individuals, views, thoughts, and data in an equitable manner to establish the basis for high-quality results and respect for democracy.</w:t>
      </w:r>
    </w:p>
    <w:p w14:paraId="48BF8EA3" w14:textId="77777777" w:rsidR="00742810" w:rsidRPr="00742810" w:rsidRDefault="00742810" w:rsidP="00742810">
      <w:pPr>
        <w:spacing w:line="360" w:lineRule="auto"/>
        <w:jc w:val="both"/>
        <w:rPr>
          <w:rFonts w:ascii="Times New Roman" w:hAnsi="Times New Roman" w:cs="Times New Roman"/>
          <w:sz w:val="24"/>
          <w:szCs w:val="24"/>
        </w:rPr>
      </w:pPr>
      <w:r w:rsidRPr="00742810">
        <w:rPr>
          <w:rFonts w:ascii="Times New Roman" w:hAnsi="Times New Roman" w:cs="Times New Roman"/>
          <w:sz w:val="24"/>
          <w:szCs w:val="24"/>
        </w:rPr>
        <w:t>Cooperation and a Shared Goal: Continue to encourage individuals, government and non - government institutions, and many others to collaborate to achieve the general welfare.</w:t>
      </w:r>
    </w:p>
    <w:p w14:paraId="77CFE944" w14:textId="77777777" w:rsidR="00791C72" w:rsidRDefault="00742810" w:rsidP="00742810">
      <w:pPr>
        <w:spacing w:line="360" w:lineRule="auto"/>
        <w:jc w:val="both"/>
        <w:rPr>
          <w:rFonts w:ascii="Times New Roman" w:hAnsi="Times New Roman" w:cs="Times New Roman"/>
          <w:sz w:val="24"/>
          <w:szCs w:val="24"/>
        </w:rPr>
      </w:pPr>
      <w:r w:rsidRPr="00742810">
        <w:rPr>
          <w:rFonts w:ascii="Times New Roman" w:hAnsi="Times New Roman" w:cs="Times New Roman"/>
          <w:sz w:val="24"/>
          <w:szCs w:val="24"/>
        </w:rPr>
        <w:t>Open mindedness and Gaining: Assist all parties engaged in listening to one another, exploring new ideas without regard for preset results, acquiring knowledge and using knowledge in ways that produce new alternatives, and carefully evaluating the efficacy of community outreach.</w:t>
      </w:r>
    </w:p>
    <w:p w14:paraId="7E34BEAD" w14:textId="77777777" w:rsidR="003022CC" w:rsidRPr="003022CC" w:rsidRDefault="003022CC" w:rsidP="003022CC">
      <w:pPr>
        <w:spacing w:line="360" w:lineRule="auto"/>
        <w:jc w:val="both"/>
        <w:rPr>
          <w:rFonts w:ascii="Times New Roman" w:hAnsi="Times New Roman" w:cs="Times New Roman"/>
          <w:sz w:val="24"/>
          <w:szCs w:val="24"/>
        </w:rPr>
      </w:pPr>
      <w:r w:rsidRPr="003022CC">
        <w:rPr>
          <w:rFonts w:ascii="Times New Roman" w:hAnsi="Times New Roman" w:cs="Times New Roman"/>
          <w:sz w:val="24"/>
          <w:szCs w:val="24"/>
        </w:rPr>
        <w:t xml:space="preserve">Honesty and believe: Being honest and accountable well about procedure, and keep an official records of the </w:t>
      </w:r>
      <w:r w:rsidR="00755AE1" w:rsidRPr="003022CC">
        <w:rPr>
          <w:rFonts w:ascii="Times New Roman" w:hAnsi="Times New Roman" w:cs="Times New Roman"/>
          <w:sz w:val="24"/>
          <w:szCs w:val="24"/>
        </w:rPr>
        <w:t>organizers</w:t>
      </w:r>
      <w:r w:rsidRPr="003022CC">
        <w:rPr>
          <w:rFonts w:ascii="Times New Roman" w:hAnsi="Times New Roman" w:cs="Times New Roman"/>
          <w:sz w:val="24"/>
          <w:szCs w:val="24"/>
        </w:rPr>
        <w:t>, funders, results, and breadth of views and suggestions represented.</w:t>
      </w:r>
    </w:p>
    <w:p w14:paraId="4883DF1E" w14:textId="77777777" w:rsidR="003022CC" w:rsidRPr="003022CC" w:rsidRDefault="003022CC" w:rsidP="003022CC">
      <w:pPr>
        <w:spacing w:line="360" w:lineRule="auto"/>
        <w:jc w:val="both"/>
        <w:rPr>
          <w:rFonts w:ascii="Times New Roman" w:hAnsi="Times New Roman" w:cs="Times New Roman"/>
          <w:sz w:val="24"/>
          <w:szCs w:val="24"/>
        </w:rPr>
      </w:pPr>
      <w:r w:rsidRPr="003022CC">
        <w:rPr>
          <w:rFonts w:ascii="Times New Roman" w:hAnsi="Times New Roman" w:cs="Times New Roman"/>
          <w:sz w:val="24"/>
          <w:szCs w:val="24"/>
        </w:rPr>
        <w:t>Significance and Intervention: Assure that each participation endeavor has the genuine great potential to change, and that members are aware of that possibility.</w:t>
      </w:r>
    </w:p>
    <w:p w14:paraId="06136DE0" w14:textId="77777777" w:rsidR="00742810" w:rsidRDefault="003022CC" w:rsidP="003022CC">
      <w:pPr>
        <w:spacing w:line="360" w:lineRule="auto"/>
        <w:jc w:val="both"/>
        <w:rPr>
          <w:rFonts w:ascii="Times New Roman" w:hAnsi="Times New Roman" w:cs="Times New Roman"/>
          <w:sz w:val="24"/>
          <w:szCs w:val="24"/>
        </w:rPr>
      </w:pPr>
      <w:r w:rsidRPr="003022CC">
        <w:rPr>
          <w:rFonts w:ascii="Times New Roman" w:hAnsi="Times New Roman" w:cs="Times New Roman"/>
          <w:sz w:val="24"/>
          <w:szCs w:val="24"/>
        </w:rPr>
        <w:t xml:space="preserve">Continued Interaction and Participation Mindset: Cultivate a sense of participation via </w:t>
      </w:r>
      <w:r w:rsidR="00755AE1" w:rsidRPr="003022CC">
        <w:rPr>
          <w:rFonts w:ascii="Times New Roman" w:hAnsi="Times New Roman" w:cs="Times New Roman"/>
          <w:sz w:val="24"/>
          <w:szCs w:val="24"/>
        </w:rPr>
        <w:t>programmers</w:t>
      </w:r>
      <w:r w:rsidRPr="003022CC">
        <w:rPr>
          <w:rFonts w:ascii="Times New Roman" w:hAnsi="Times New Roman" w:cs="Times New Roman"/>
          <w:sz w:val="24"/>
          <w:szCs w:val="24"/>
        </w:rPr>
        <w:t xml:space="preserve"> and structures that encourage continued excellent public outreach.</w:t>
      </w:r>
    </w:p>
    <w:p w14:paraId="326AD409" w14:textId="77777777" w:rsidR="00791C72" w:rsidRDefault="003E545F" w:rsidP="003E545F">
      <w:pPr>
        <w:pStyle w:val="Heading2"/>
      </w:pPr>
      <w:bookmarkStart w:id="3" w:name="_Toc102071563"/>
      <w:r>
        <w:t>Stakeholder Participation</w:t>
      </w:r>
      <w:bookmarkEnd w:id="3"/>
    </w:p>
    <w:p w14:paraId="475536CF" w14:textId="77777777" w:rsidR="003E545F" w:rsidRDefault="001B5009" w:rsidP="00791C72">
      <w:pPr>
        <w:spacing w:line="360" w:lineRule="auto"/>
        <w:jc w:val="both"/>
        <w:rPr>
          <w:rFonts w:ascii="Times New Roman" w:hAnsi="Times New Roman" w:cs="Times New Roman"/>
          <w:sz w:val="24"/>
          <w:szCs w:val="24"/>
        </w:rPr>
      </w:pPr>
      <w:r w:rsidRPr="001B5009">
        <w:rPr>
          <w:rFonts w:ascii="Times New Roman" w:hAnsi="Times New Roman" w:cs="Times New Roman"/>
          <w:sz w:val="24"/>
          <w:szCs w:val="24"/>
        </w:rPr>
        <w:t xml:space="preserve">The study's major purpose is to determine how the participants represent the project's community goal. The process for categorizing participants is described. The partners' involvement behaviors are then studied, with a focus on the connecting points in which the interested parties meet to ensure that the beneficiaries are fully briefed about the initiative. Surveys, knowledge gathered from organizational papers, and conference views were utilized to acquire the data needed to describe the consumer participative technique. The information study indicates the enhancement </w:t>
      </w:r>
      <w:r w:rsidRPr="001B5009">
        <w:rPr>
          <w:rFonts w:ascii="Times New Roman" w:hAnsi="Times New Roman" w:cs="Times New Roman"/>
          <w:sz w:val="24"/>
          <w:szCs w:val="24"/>
        </w:rPr>
        <w:lastRenderedPageBreak/>
        <w:t>of common respect via long-term joint collaboration among participants</w:t>
      </w:r>
      <w:r w:rsidR="00C17FB3">
        <w:rPr>
          <w:rFonts w:ascii="Times New Roman" w:hAnsi="Times New Roman" w:cs="Times New Roman"/>
          <w:sz w:val="24"/>
          <w:szCs w:val="24"/>
        </w:rPr>
        <w:t xml:space="preserve"> </w:t>
      </w:r>
      <w:r w:rsidR="00C17FB3">
        <w:rPr>
          <w:rFonts w:ascii="Times New Roman" w:hAnsi="Times New Roman" w:cs="Times New Roman"/>
          <w:sz w:val="24"/>
          <w:szCs w:val="24"/>
          <w:shd w:val="clear" w:color="auto" w:fill="FFFFFF"/>
        </w:rPr>
        <w:t>(</w:t>
      </w:r>
      <w:proofErr w:type="spellStart"/>
      <w:r w:rsidR="00C17FB3">
        <w:rPr>
          <w:rFonts w:ascii="Times New Roman" w:hAnsi="Times New Roman" w:cs="Times New Roman"/>
          <w:sz w:val="24"/>
          <w:szCs w:val="24"/>
          <w:shd w:val="clear" w:color="auto" w:fill="FFFFFF"/>
        </w:rPr>
        <w:t>Farrokhifar</w:t>
      </w:r>
      <w:proofErr w:type="spellEnd"/>
      <w:r w:rsidR="00C17FB3">
        <w:rPr>
          <w:rFonts w:ascii="Times New Roman" w:hAnsi="Times New Roman" w:cs="Times New Roman"/>
          <w:sz w:val="24"/>
          <w:szCs w:val="24"/>
          <w:shd w:val="clear" w:color="auto" w:fill="FFFFFF"/>
        </w:rPr>
        <w:t xml:space="preserve">, </w:t>
      </w:r>
      <w:proofErr w:type="spellStart"/>
      <w:r w:rsidR="00C17FB3">
        <w:rPr>
          <w:rFonts w:ascii="Times New Roman" w:hAnsi="Times New Roman" w:cs="Times New Roman"/>
          <w:sz w:val="24"/>
          <w:szCs w:val="24"/>
          <w:shd w:val="clear" w:color="auto" w:fill="FFFFFF"/>
        </w:rPr>
        <w:t>Nie</w:t>
      </w:r>
      <w:proofErr w:type="spellEnd"/>
      <w:r w:rsidR="00C17FB3">
        <w:rPr>
          <w:rFonts w:ascii="Times New Roman" w:hAnsi="Times New Roman" w:cs="Times New Roman"/>
          <w:sz w:val="24"/>
          <w:szCs w:val="24"/>
          <w:shd w:val="clear" w:color="auto" w:fill="FFFFFF"/>
        </w:rPr>
        <w:t xml:space="preserve"> and </w:t>
      </w:r>
      <w:proofErr w:type="spellStart"/>
      <w:r w:rsidR="00C17FB3">
        <w:rPr>
          <w:rFonts w:ascii="Times New Roman" w:hAnsi="Times New Roman" w:cs="Times New Roman"/>
          <w:sz w:val="24"/>
          <w:szCs w:val="24"/>
          <w:shd w:val="clear" w:color="auto" w:fill="FFFFFF"/>
        </w:rPr>
        <w:t>Pozo</w:t>
      </w:r>
      <w:proofErr w:type="spellEnd"/>
      <w:r w:rsidR="00C17FB3">
        <w:rPr>
          <w:rFonts w:ascii="Times New Roman" w:hAnsi="Times New Roman" w:cs="Times New Roman"/>
          <w:sz w:val="24"/>
          <w:szCs w:val="24"/>
          <w:shd w:val="clear" w:color="auto" w:fill="FFFFFF"/>
        </w:rPr>
        <w:t>,</w:t>
      </w:r>
      <w:r w:rsidR="00C17FB3" w:rsidRPr="00C71F22">
        <w:rPr>
          <w:rFonts w:ascii="Times New Roman" w:hAnsi="Times New Roman" w:cs="Times New Roman"/>
          <w:sz w:val="24"/>
          <w:szCs w:val="24"/>
          <w:shd w:val="clear" w:color="auto" w:fill="FFFFFF"/>
        </w:rPr>
        <w:t xml:space="preserve"> 2020</w:t>
      </w:r>
      <w:r w:rsidR="00C17FB3">
        <w:rPr>
          <w:rFonts w:ascii="Times New Roman" w:hAnsi="Times New Roman" w:cs="Times New Roman"/>
          <w:sz w:val="24"/>
          <w:szCs w:val="24"/>
          <w:shd w:val="clear" w:color="auto" w:fill="FFFFFF"/>
        </w:rPr>
        <w:t>)</w:t>
      </w:r>
      <w:r w:rsidRPr="001B5009">
        <w:rPr>
          <w:rFonts w:ascii="Times New Roman" w:hAnsi="Times New Roman" w:cs="Times New Roman"/>
          <w:sz w:val="24"/>
          <w:szCs w:val="24"/>
        </w:rPr>
        <w:t>.</w:t>
      </w:r>
    </w:p>
    <w:p w14:paraId="2B247F5D" w14:textId="77777777" w:rsidR="001B5009" w:rsidRDefault="00CD3B03" w:rsidP="00CD3B03">
      <w:pPr>
        <w:spacing w:line="360" w:lineRule="auto"/>
        <w:jc w:val="both"/>
        <w:rPr>
          <w:rFonts w:ascii="Times New Roman" w:hAnsi="Times New Roman" w:cs="Times New Roman"/>
          <w:sz w:val="24"/>
          <w:szCs w:val="24"/>
        </w:rPr>
      </w:pPr>
      <w:r w:rsidRPr="00CD3B03">
        <w:rPr>
          <w:rFonts w:ascii="Times New Roman" w:hAnsi="Times New Roman" w:cs="Times New Roman"/>
          <w:sz w:val="24"/>
          <w:szCs w:val="24"/>
        </w:rPr>
        <w:t>Stakeholder management is essential for increasing project involvement, boosting interactions, and generating important thoughts and knowledge. Any Endeavour is more likely to be successful if it addresses the requirements of those who will be impacted by it.</w:t>
      </w:r>
      <w:r>
        <w:rPr>
          <w:rFonts w:ascii="Times New Roman" w:hAnsi="Times New Roman" w:cs="Times New Roman"/>
          <w:sz w:val="24"/>
          <w:szCs w:val="24"/>
        </w:rPr>
        <w:t xml:space="preserve"> </w:t>
      </w:r>
      <w:r w:rsidRPr="00CD3B03">
        <w:rPr>
          <w:rFonts w:ascii="Times New Roman" w:hAnsi="Times New Roman" w:cs="Times New Roman"/>
          <w:sz w:val="24"/>
          <w:szCs w:val="24"/>
        </w:rPr>
        <w:t>Most initiatives will need collaboration with a diverse spectrum of participants, comprising citizens, customers, national and municipal governments, partnerships, organizations, and special interest groups. Each stakeholder has different issues and demands, as well as different improprieties and functionalities. Designers and construction managers must comprehend the stakeholder interests, their challenges, and what inspires them.</w:t>
      </w:r>
    </w:p>
    <w:p w14:paraId="3236D64C" w14:textId="77777777" w:rsidR="00CD3B03" w:rsidRDefault="00CD3B03" w:rsidP="00CD3B03">
      <w:pPr>
        <w:spacing w:line="360" w:lineRule="auto"/>
        <w:jc w:val="both"/>
        <w:rPr>
          <w:rFonts w:ascii="Times New Roman" w:hAnsi="Times New Roman" w:cs="Times New Roman"/>
          <w:sz w:val="24"/>
          <w:szCs w:val="24"/>
        </w:rPr>
      </w:pPr>
      <w:r w:rsidRPr="00CD3B03">
        <w:rPr>
          <w:rFonts w:ascii="Times New Roman" w:hAnsi="Times New Roman" w:cs="Times New Roman"/>
          <w:sz w:val="24"/>
          <w:szCs w:val="24"/>
        </w:rPr>
        <w:t>It is necessary for the program's long-term viability. creates accountability over initiatives provides learning experiences for the project crew and also the communities Household heads, parents, businesspersons, community members, and leaders from Indigenous communities are some instances of community members. Neighborhood parties are able to share 1st information on how a problem impacts participation of the community population on a frequent basis. Community stakeholders may opt to participate as project champions by communicating their own perspectives with a wide audience made available by a project. Furthermore, key stakeholders can provide comments on the acceptability and practicality of project plans in respect to their local community, potentially giving recommendations that might guide project development and execution.</w:t>
      </w:r>
      <w:r w:rsidR="00B85C0C">
        <w:rPr>
          <w:rFonts w:ascii="Times New Roman" w:hAnsi="Times New Roman" w:cs="Times New Roman"/>
          <w:sz w:val="24"/>
          <w:szCs w:val="24"/>
        </w:rPr>
        <w:t xml:space="preserve"> </w:t>
      </w:r>
      <w:r w:rsidR="00B85C0C" w:rsidRPr="00B85C0C">
        <w:rPr>
          <w:rFonts w:ascii="Times New Roman" w:hAnsi="Times New Roman" w:cs="Times New Roman"/>
          <w:sz w:val="24"/>
          <w:szCs w:val="24"/>
        </w:rPr>
        <w:t>The incorporation of community stakeholder impact into a process from the beginning contributes to ensuring that community requirements and opinions are reflected in the project. This increases the likelihood of succeeding by ensure that the work is deemed appropriate by people who will be affected by it</w:t>
      </w:r>
      <w:r w:rsidR="00C17FB3">
        <w:rPr>
          <w:rFonts w:ascii="Times New Roman" w:hAnsi="Times New Roman" w:cs="Times New Roman"/>
          <w:sz w:val="24"/>
          <w:szCs w:val="24"/>
        </w:rPr>
        <w:t xml:space="preserve"> </w:t>
      </w:r>
      <w:r w:rsidR="00C17FB3">
        <w:rPr>
          <w:rFonts w:ascii="Times New Roman" w:hAnsi="Times New Roman" w:cs="Times New Roman"/>
          <w:sz w:val="24"/>
          <w:szCs w:val="24"/>
          <w:shd w:val="clear" w:color="auto" w:fill="FFFFFF"/>
        </w:rPr>
        <w:t>(</w:t>
      </w:r>
      <w:proofErr w:type="spellStart"/>
      <w:r w:rsidR="00C17FB3">
        <w:rPr>
          <w:rFonts w:ascii="Times New Roman" w:hAnsi="Times New Roman" w:cs="Times New Roman"/>
          <w:sz w:val="24"/>
          <w:szCs w:val="24"/>
          <w:shd w:val="clear" w:color="auto" w:fill="FFFFFF"/>
        </w:rPr>
        <w:t>Ehigiamusoe</w:t>
      </w:r>
      <w:proofErr w:type="spellEnd"/>
      <w:r w:rsidR="00C17FB3">
        <w:rPr>
          <w:rFonts w:ascii="Times New Roman" w:hAnsi="Times New Roman" w:cs="Times New Roman"/>
          <w:sz w:val="24"/>
          <w:szCs w:val="24"/>
          <w:shd w:val="clear" w:color="auto" w:fill="FFFFFF"/>
        </w:rPr>
        <w:t>,</w:t>
      </w:r>
      <w:r w:rsidR="00C17FB3" w:rsidRPr="00C71F22">
        <w:rPr>
          <w:rFonts w:ascii="Times New Roman" w:hAnsi="Times New Roman" w:cs="Times New Roman"/>
          <w:sz w:val="24"/>
          <w:szCs w:val="24"/>
          <w:shd w:val="clear" w:color="auto" w:fill="FFFFFF"/>
        </w:rPr>
        <w:t xml:space="preserve"> 2020</w:t>
      </w:r>
      <w:r w:rsidR="00C17FB3">
        <w:rPr>
          <w:rFonts w:ascii="Times New Roman" w:hAnsi="Times New Roman" w:cs="Times New Roman"/>
          <w:sz w:val="24"/>
          <w:szCs w:val="24"/>
          <w:shd w:val="clear" w:color="auto" w:fill="FFFFFF"/>
        </w:rPr>
        <w:t>)</w:t>
      </w:r>
      <w:r w:rsidR="00B85C0C" w:rsidRPr="00B85C0C">
        <w:rPr>
          <w:rFonts w:ascii="Times New Roman" w:hAnsi="Times New Roman" w:cs="Times New Roman"/>
          <w:sz w:val="24"/>
          <w:szCs w:val="24"/>
        </w:rPr>
        <w:t>.</w:t>
      </w:r>
    </w:p>
    <w:p w14:paraId="7CC7EE55" w14:textId="77777777" w:rsidR="008F6C81" w:rsidRDefault="008F6C81" w:rsidP="008F6C81">
      <w:pPr>
        <w:pStyle w:val="Heading2"/>
      </w:pPr>
      <w:bookmarkStart w:id="4" w:name="_Toc102071564"/>
      <w:r>
        <w:t>Community development approach</w:t>
      </w:r>
      <w:bookmarkEnd w:id="4"/>
    </w:p>
    <w:p w14:paraId="1D0F3315" w14:textId="77777777" w:rsidR="008F6C81" w:rsidRDefault="008F6C81" w:rsidP="008F6C81">
      <w:pPr>
        <w:spacing w:line="360" w:lineRule="auto"/>
        <w:ind w:firstLine="432"/>
        <w:jc w:val="both"/>
        <w:rPr>
          <w:rFonts w:ascii="Times New Roman" w:hAnsi="Times New Roman" w:cs="Times New Roman"/>
          <w:sz w:val="24"/>
          <w:szCs w:val="24"/>
        </w:rPr>
      </w:pPr>
      <w:r w:rsidRPr="008F6C81">
        <w:rPr>
          <w:rFonts w:ascii="Times New Roman" w:hAnsi="Times New Roman" w:cs="Times New Roman"/>
          <w:sz w:val="24"/>
          <w:szCs w:val="24"/>
        </w:rPr>
        <w:t xml:space="preserve">Community-based development (CBD) is a method of executing regional planning initiatives that promotes for public participation in judgment and administration, with the objective of running more successful programmers by utilizing local funds and skills. There are numerous avenues for this interactive method to help to well of societies. Firstly, CBD may enhance resources dedicated to community-important initiatives and may increase operating efficiencies. CBD has the potential to promote governance and community involvement at the municipal level. </w:t>
      </w:r>
      <w:r w:rsidRPr="008F6C81">
        <w:rPr>
          <w:rFonts w:ascii="Times New Roman" w:hAnsi="Times New Roman" w:cs="Times New Roman"/>
          <w:sz w:val="24"/>
          <w:szCs w:val="24"/>
        </w:rPr>
        <w:lastRenderedPageBreak/>
        <w:t>CBD may boost social networks, trust, and future benefits to society common utilities by motivating groups to work together for a common objective</w:t>
      </w:r>
      <w:r w:rsidR="00C17FB3">
        <w:rPr>
          <w:rFonts w:ascii="Times New Roman" w:hAnsi="Times New Roman" w:cs="Times New Roman"/>
          <w:sz w:val="24"/>
          <w:szCs w:val="24"/>
        </w:rPr>
        <w:t xml:space="preserve"> </w:t>
      </w:r>
      <w:r w:rsidR="00C17FB3">
        <w:rPr>
          <w:rFonts w:ascii="Times New Roman" w:hAnsi="Times New Roman" w:cs="Times New Roman"/>
          <w:sz w:val="24"/>
          <w:szCs w:val="24"/>
          <w:shd w:val="clear" w:color="auto" w:fill="FFFFFF"/>
        </w:rPr>
        <w:t>(Cheung and Li,</w:t>
      </w:r>
      <w:r w:rsidR="00C17FB3" w:rsidRPr="00C71F22">
        <w:rPr>
          <w:rFonts w:ascii="Times New Roman" w:hAnsi="Times New Roman" w:cs="Times New Roman"/>
          <w:sz w:val="24"/>
          <w:szCs w:val="24"/>
          <w:shd w:val="clear" w:color="auto" w:fill="FFFFFF"/>
        </w:rPr>
        <w:t xml:space="preserve"> 2019</w:t>
      </w:r>
      <w:r w:rsidR="00C17FB3">
        <w:rPr>
          <w:rFonts w:ascii="Times New Roman" w:hAnsi="Times New Roman" w:cs="Times New Roman"/>
          <w:sz w:val="24"/>
          <w:szCs w:val="24"/>
          <w:shd w:val="clear" w:color="auto" w:fill="FFFFFF"/>
        </w:rPr>
        <w:t>)</w:t>
      </w:r>
      <w:r w:rsidRPr="008F6C81">
        <w:rPr>
          <w:rFonts w:ascii="Times New Roman" w:hAnsi="Times New Roman" w:cs="Times New Roman"/>
          <w:sz w:val="24"/>
          <w:szCs w:val="24"/>
        </w:rPr>
        <w:t>.</w:t>
      </w:r>
    </w:p>
    <w:p w14:paraId="6B277E60" w14:textId="77777777" w:rsidR="008F6C81" w:rsidRDefault="00254859" w:rsidP="008F6C81">
      <w:pPr>
        <w:spacing w:line="360" w:lineRule="auto"/>
        <w:ind w:firstLine="432"/>
        <w:jc w:val="both"/>
        <w:rPr>
          <w:rFonts w:ascii="Times New Roman" w:hAnsi="Times New Roman" w:cs="Times New Roman"/>
          <w:sz w:val="24"/>
          <w:szCs w:val="24"/>
        </w:rPr>
      </w:pPr>
      <w:r w:rsidRPr="00254859">
        <w:rPr>
          <w:rFonts w:ascii="Times New Roman" w:hAnsi="Times New Roman" w:cs="Times New Roman"/>
          <w:sz w:val="24"/>
          <w:szCs w:val="24"/>
        </w:rPr>
        <w:t>A community-based strategy can assist groups in working to stop social issues and actually interact with someone who does develop, rather than having other entities come in and accept such duties. It assists those who are in need of assistance in re-establishing shared cultural routines and support networks. Families affected for international relief have "the opportunity to participate in determining decisions that will affect their life," according to a community-based strategy, and also "the access to knowledge and openness" from all of those required to deliver support. Involvement of community people in projects addressing their challenges is required for community involvement. Effective public participation goes beyond mere interaction to encompass the creative process, inputs to making decisions, and eventually put.</w:t>
      </w:r>
    </w:p>
    <w:p w14:paraId="6528093B" w14:textId="77777777" w:rsidR="003E545F" w:rsidRDefault="00163592" w:rsidP="00834EE5">
      <w:pPr>
        <w:spacing w:line="360" w:lineRule="auto"/>
        <w:ind w:firstLine="432"/>
        <w:jc w:val="both"/>
        <w:rPr>
          <w:rFonts w:ascii="Times New Roman" w:hAnsi="Times New Roman" w:cs="Times New Roman"/>
          <w:sz w:val="24"/>
          <w:szCs w:val="24"/>
        </w:rPr>
      </w:pPr>
      <w:r w:rsidRPr="00163592">
        <w:rPr>
          <w:rFonts w:ascii="Times New Roman" w:hAnsi="Times New Roman" w:cs="Times New Roman"/>
          <w:sz w:val="24"/>
          <w:szCs w:val="24"/>
        </w:rPr>
        <w:t xml:space="preserve">The objective of community engagement tactics is to foster a participation culture and to forge meaningful new ties based on common values or goals. Public meetings, participant observations, questionnaires, and internet participation are four prominent participatory strategies, each with advantages and disadvantages. The tactics you employ will be determined by the groups of persons engaged as well as the expected goals of their </w:t>
      </w:r>
      <w:proofErr w:type="spellStart"/>
      <w:r w:rsidRPr="00163592">
        <w:rPr>
          <w:rFonts w:ascii="Times New Roman" w:hAnsi="Times New Roman" w:cs="Times New Roman"/>
          <w:sz w:val="24"/>
          <w:szCs w:val="24"/>
        </w:rPr>
        <w:t>endeavour</w:t>
      </w:r>
      <w:proofErr w:type="spellEnd"/>
      <w:r w:rsidRPr="00163592">
        <w:rPr>
          <w:rFonts w:ascii="Times New Roman" w:hAnsi="Times New Roman" w:cs="Times New Roman"/>
          <w:sz w:val="24"/>
          <w:szCs w:val="24"/>
        </w:rPr>
        <w:t>. The aim of community involvement is to place populations at the centre of their own council authorities. Incorporating populations in improving service delivery can assist to accomplish a variety of goals, such as: Developing activities and social potential entails assisting community members in enhancing their experience, abilities, and thoughts</w:t>
      </w:r>
      <w:r w:rsidR="00C17FB3">
        <w:rPr>
          <w:rFonts w:ascii="Times New Roman" w:hAnsi="Times New Roman" w:cs="Times New Roman"/>
          <w:sz w:val="24"/>
          <w:szCs w:val="24"/>
        </w:rPr>
        <w:t xml:space="preserve"> </w:t>
      </w:r>
      <w:r w:rsidR="00C17FB3">
        <w:rPr>
          <w:rFonts w:ascii="Times New Roman" w:hAnsi="Times New Roman" w:cs="Times New Roman"/>
          <w:sz w:val="24"/>
          <w:szCs w:val="24"/>
          <w:shd w:val="clear" w:color="auto" w:fill="FFFFFF"/>
        </w:rPr>
        <w:t>(Ehsan and Yang,</w:t>
      </w:r>
      <w:r w:rsidR="00C17FB3" w:rsidRPr="00C71F22">
        <w:rPr>
          <w:rFonts w:ascii="Times New Roman" w:hAnsi="Times New Roman" w:cs="Times New Roman"/>
          <w:sz w:val="24"/>
          <w:szCs w:val="24"/>
          <w:shd w:val="clear" w:color="auto" w:fill="FFFFFF"/>
        </w:rPr>
        <w:t xml:space="preserve"> 2019</w:t>
      </w:r>
      <w:r w:rsidR="00C17FB3">
        <w:rPr>
          <w:rFonts w:ascii="Times New Roman" w:hAnsi="Times New Roman" w:cs="Times New Roman"/>
          <w:sz w:val="24"/>
          <w:szCs w:val="24"/>
          <w:shd w:val="clear" w:color="auto" w:fill="FFFFFF"/>
        </w:rPr>
        <w:t>)</w:t>
      </w:r>
      <w:r w:rsidRPr="00163592">
        <w:rPr>
          <w:rFonts w:ascii="Times New Roman" w:hAnsi="Times New Roman" w:cs="Times New Roman"/>
          <w:sz w:val="24"/>
          <w:szCs w:val="24"/>
        </w:rPr>
        <w:t>.</w:t>
      </w:r>
    </w:p>
    <w:p w14:paraId="4BF70D0D" w14:textId="77777777" w:rsidR="0075231C" w:rsidRPr="001A5652" w:rsidRDefault="0075231C" w:rsidP="00834EE5">
      <w:pPr>
        <w:spacing w:line="360" w:lineRule="auto"/>
        <w:ind w:firstLine="432"/>
        <w:jc w:val="both"/>
        <w:rPr>
          <w:rFonts w:ascii="Times New Roman" w:hAnsi="Times New Roman" w:cs="Times New Roman"/>
          <w:color w:val="000000" w:themeColor="text1"/>
          <w:sz w:val="24"/>
          <w:szCs w:val="24"/>
        </w:rPr>
      </w:pPr>
      <w:r w:rsidRPr="001A5652">
        <w:rPr>
          <w:rFonts w:ascii="Times New Roman" w:hAnsi="Times New Roman" w:cs="Times New Roman"/>
          <w:b/>
          <w:color w:val="000000" w:themeColor="text1"/>
          <w:sz w:val="24"/>
          <w:szCs w:val="24"/>
        </w:rPr>
        <w:t>Community issue</w:t>
      </w:r>
      <w:r w:rsidRPr="001A5652">
        <w:rPr>
          <w:rFonts w:ascii="Times New Roman" w:hAnsi="Times New Roman" w:cs="Times New Roman"/>
          <w:color w:val="000000" w:themeColor="text1"/>
          <w:sz w:val="24"/>
          <w:szCs w:val="24"/>
        </w:rPr>
        <w:t xml:space="preserve">: Community issues are issues or worries that a society (region, </w:t>
      </w:r>
      <w:proofErr w:type="spellStart"/>
      <w:r w:rsidRPr="001A5652">
        <w:rPr>
          <w:rFonts w:ascii="Times New Roman" w:hAnsi="Times New Roman" w:cs="Times New Roman"/>
          <w:color w:val="000000" w:themeColor="text1"/>
          <w:sz w:val="24"/>
          <w:szCs w:val="24"/>
        </w:rPr>
        <w:t>neighbourhood</w:t>
      </w:r>
      <w:proofErr w:type="spellEnd"/>
      <w:r w:rsidRPr="001A5652">
        <w:rPr>
          <w:rFonts w:ascii="Times New Roman" w:hAnsi="Times New Roman" w:cs="Times New Roman"/>
          <w:color w:val="000000" w:themeColor="text1"/>
          <w:sz w:val="24"/>
          <w:szCs w:val="24"/>
        </w:rPr>
        <w:t xml:space="preserve">, or other local organization) feels it can resolve. One of the most significant consequences is that societal equilibrium has been disrupted, and in its place, there is hatred and distrust in society. Those, in turn, cause widespread societal unhappiness as well as sorrow and suffering. There is reflected that in present time various issues face by the community like in security, crime, lack of recreational and many others. These issues are impacting on the people in negative manner. </w:t>
      </w:r>
    </w:p>
    <w:p w14:paraId="5FBC85C9" w14:textId="77777777" w:rsidR="0075231C" w:rsidRPr="001A5652" w:rsidRDefault="004672F1" w:rsidP="00834EE5">
      <w:pPr>
        <w:spacing w:line="360" w:lineRule="auto"/>
        <w:ind w:firstLine="432"/>
        <w:jc w:val="both"/>
        <w:rPr>
          <w:rFonts w:ascii="Times New Roman" w:hAnsi="Times New Roman" w:cs="Times New Roman"/>
          <w:color w:val="000000" w:themeColor="text1"/>
          <w:sz w:val="24"/>
          <w:szCs w:val="24"/>
        </w:rPr>
      </w:pPr>
      <w:r w:rsidRPr="001A5652">
        <w:rPr>
          <w:rFonts w:ascii="Times New Roman" w:hAnsi="Times New Roman" w:cs="Times New Roman"/>
          <w:color w:val="000000" w:themeColor="text1"/>
          <w:sz w:val="24"/>
          <w:szCs w:val="24"/>
        </w:rPr>
        <w:t xml:space="preserve">Food insecurity is becoming more of a problem in the United Kingdom. A study released presently in BMC Public Health examines the conceptualization of food insecurity in major UK </w:t>
      </w:r>
      <w:r w:rsidRPr="001A5652">
        <w:rPr>
          <w:rFonts w:ascii="Times New Roman" w:hAnsi="Times New Roman" w:cs="Times New Roman"/>
          <w:color w:val="000000" w:themeColor="text1"/>
          <w:sz w:val="24"/>
          <w:szCs w:val="24"/>
        </w:rPr>
        <w:lastRenderedPageBreak/>
        <w:t>newspapers, providing insight into social and media perceptions regarding food insecurity as well as implement this project to address the issue. Food insecurity is a significant and rising issue in the United Kingdom. In 2017, researchers calculated that 24 percent of UK people were food insecure, relying on food banks and other coping methods to supplement their income. The research sought to comprehend how media addressed the issue of food shortages — how th</w:t>
      </w:r>
      <w:r w:rsidRPr="004672F1">
        <w:rPr>
          <w:rFonts w:ascii="Times New Roman" w:hAnsi="Times New Roman" w:cs="Times New Roman"/>
          <w:color w:val="C00000"/>
          <w:sz w:val="24"/>
          <w:szCs w:val="24"/>
        </w:rPr>
        <w:t xml:space="preserve">e </w:t>
      </w:r>
      <w:r w:rsidRPr="001A5652">
        <w:rPr>
          <w:rFonts w:ascii="Times New Roman" w:hAnsi="Times New Roman" w:cs="Times New Roman"/>
          <w:color w:val="000000" w:themeColor="text1"/>
          <w:sz w:val="24"/>
          <w:szCs w:val="24"/>
        </w:rPr>
        <w:t>problem and its drivers were portrayed. This gives information on the attitudes of different stakeholder groups towards to the problem, prospective remedies, and their acceptance</w:t>
      </w:r>
      <w:r w:rsidR="00C17FB3" w:rsidRPr="001A5652">
        <w:rPr>
          <w:rFonts w:ascii="Times New Roman" w:hAnsi="Times New Roman" w:cs="Times New Roman"/>
          <w:color w:val="000000" w:themeColor="text1"/>
          <w:sz w:val="24"/>
          <w:szCs w:val="24"/>
        </w:rPr>
        <w:t xml:space="preserve"> </w:t>
      </w:r>
      <w:r w:rsidR="00C17FB3" w:rsidRPr="001A5652">
        <w:rPr>
          <w:rFonts w:ascii="Times New Roman" w:hAnsi="Times New Roman" w:cs="Times New Roman"/>
          <w:color w:val="000000" w:themeColor="text1"/>
          <w:sz w:val="24"/>
          <w:szCs w:val="24"/>
          <w:shd w:val="clear" w:color="auto" w:fill="FFFFFF"/>
        </w:rPr>
        <w:t xml:space="preserve">(Benitez, Da Silveira and </w:t>
      </w:r>
      <w:proofErr w:type="spellStart"/>
      <w:r w:rsidR="00C17FB3" w:rsidRPr="001A5652">
        <w:rPr>
          <w:rFonts w:ascii="Times New Roman" w:hAnsi="Times New Roman" w:cs="Times New Roman"/>
          <w:color w:val="000000" w:themeColor="text1"/>
          <w:sz w:val="24"/>
          <w:szCs w:val="24"/>
          <w:shd w:val="clear" w:color="auto" w:fill="FFFFFF"/>
        </w:rPr>
        <w:t>Fogliatto</w:t>
      </w:r>
      <w:proofErr w:type="spellEnd"/>
      <w:r w:rsidR="00C17FB3" w:rsidRPr="001A5652">
        <w:rPr>
          <w:rFonts w:ascii="Times New Roman" w:hAnsi="Times New Roman" w:cs="Times New Roman"/>
          <w:color w:val="000000" w:themeColor="text1"/>
          <w:sz w:val="24"/>
          <w:szCs w:val="24"/>
          <w:shd w:val="clear" w:color="auto" w:fill="FFFFFF"/>
        </w:rPr>
        <w:t>, 2019)</w:t>
      </w:r>
      <w:r w:rsidRPr="001A5652">
        <w:rPr>
          <w:rFonts w:ascii="Times New Roman" w:hAnsi="Times New Roman" w:cs="Times New Roman"/>
          <w:color w:val="000000" w:themeColor="text1"/>
          <w:sz w:val="24"/>
          <w:szCs w:val="24"/>
        </w:rPr>
        <w:t>.</w:t>
      </w:r>
    </w:p>
    <w:p w14:paraId="5E655698" w14:textId="77777777" w:rsidR="00DF7316" w:rsidRDefault="00DF7316" w:rsidP="00DF7316">
      <w:pPr>
        <w:pStyle w:val="Heading1"/>
      </w:pPr>
      <w:bookmarkStart w:id="5" w:name="_Toc102071565"/>
      <w:r>
        <w:t>CONCLUSION</w:t>
      </w:r>
      <w:bookmarkEnd w:id="5"/>
    </w:p>
    <w:p w14:paraId="70B7F89B" w14:textId="435E15EF" w:rsidR="00DF7316" w:rsidRDefault="007B6D6E" w:rsidP="007B6D6E">
      <w:pPr>
        <w:spacing w:line="360" w:lineRule="auto"/>
        <w:jc w:val="both"/>
        <w:rPr>
          <w:rFonts w:ascii="Times New Roman" w:hAnsi="Times New Roman" w:cs="Times New Roman"/>
          <w:sz w:val="24"/>
          <w:szCs w:val="24"/>
        </w:rPr>
      </w:pPr>
      <w:r w:rsidRPr="007B6D6E">
        <w:rPr>
          <w:rFonts w:ascii="Times New Roman" w:hAnsi="Times New Roman" w:cs="Times New Roman"/>
          <w:sz w:val="24"/>
          <w:szCs w:val="24"/>
        </w:rPr>
        <w:t xml:space="preserve">Creating self-sufficient communities entails fostering good change in the current local food system. During 2010, USDA-funded CFPs </w:t>
      </w:r>
      <w:r w:rsidR="001A5652" w:rsidRPr="007B6D6E">
        <w:rPr>
          <w:rFonts w:ascii="Times New Roman" w:hAnsi="Times New Roman" w:cs="Times New Roman"/>
          <w:sz w:val="24"/>
          <w:szCs w:val="24"/>
        </w:rPr>
        <w:t>mobilized</w:t>
      </w:r>
      <w:r w:rsidRPr="007B6D6E">
        <w:rPr>
          <w:rFonts w:ascii="Times New Roman" w:hAnsi="Times New Roman" w:cs="Times New Roman"/>
          <w:sz w:val="24"/>
          <w:szCs w:val="24"/>
        </w:rPr>
        <w:t xml:space="preserve"> over 2,100 individuals and collaborated with 329 </w:t>
      </w:r>
      <w:r w:rsidR="001A5652" w:rsidRPr="007B6D6E">
        <w:rPr>
          <w:rFonts w:ascii="Times New Roman" w:hAnsi="Times New Roman" w:cs="Times New Roman"/>
          <w:sz w:val="24"/>
          <w:szCs w:val="24"/>
        </w:rPr>
        <w:t>organizations</w:t>
      </w:r>
      <w:r w:rsidRPr="007B6D6E">
        <w:rPr>
          <w:rFonts w:ascii="Times New Roman" w:hAnsi="Times New Roman" w:cs="Times New Roman"/>
          <w:sz w:val="24"/>
          <w:szCs w:val="24"/>
        </w:rPr>
        <w:t xml:space="preserve"> to build infrastructure. The CFPs and their partners completed over 100 Community Food Assessments, established 26 health policy committees and partnerships, and enacted over 57 policies to increase community food security ac</w:t>
      </w:r>
      <w:r>
        <w:rPr>
          <w:rFonts w:ascii="Times New Roman" w:hAnsi="Times New Roman" w:cs="Times New Roman"/>
          <w:sz w:val="24"/>
          <w:szCs w:val="24"/>
        </w:rPr>
        <w:t xml:space="preserve">ross the country. </w:t>
      </w:r>
      <w:r w:rsidRPr="007B6D6E">
        <w:rPr>
          <w:rFonts w:ascii="Times New Roman" w:hAnsi="Times New Roman" w:cs="Times New Roman"/>
          <w:sz w:val="24"/>
          <w:szCs w:val="24"/>
        </w:rPr>
        <w:t xml:space="preserve">Upwards of 5 million Americans resided in </w:t>
      </w:r>
      <w:r w:rsidR="001A5652" w:rsidRPr="007B6D6E">
        <w:rPr>
          <w:rFonts w:ascii="Times New Roman" w:hAnsi="Times New Roman" w:cs="Times New Roman"/>
          <w:sz w:val="24"/>
          <w:szCs w:val="24"/>
        </w:rPr>
        <w:t>neighborhoods</w:t>
      </w:r>
      <w:r w:rsidRPr="007B6D6E">
        <w:rPr>
          <w:rFonts w:ascii="Times New Roman" w:hAnsi="Times New Roman" w:cs="Times New Roman"/>
          <w:sz w:val="24"/>
          <w:szCs w:val="24"/>
        </w:rPr>
        <w:t xml:space="preserve"> where system-level improvements were implemented. Establishing power for community people to have a voice and leadership in policies impacting their community is an important component of building strong communities. Many CFP participants reported a better sense of belonging to their local community.</w:t>
      </w:r>
      <w:r>
        <w:rPr>
          <w:rFonts w:ascii="Times New Roman" w:hAnsi="Times New Roman" w:cs="Times New Roman"/>
          <w:sz w:val="24"/>
          <w:szCs w:val="24"/>
        </w:rPr>
        <w:t xml:space="preserve"> </w:t>
      </w:r>
      <w:r w:rsidRPr="007B6D6E">
        <w:rPr>
          <w:rFonts w:ascii="Times New Roman" w:hAnsi="Times New Roman" w:cs="Times New Roman"/>
          <w:sz w:val="24"/>
          <w:szCs w:val="24"/>
        </w:rPr>
        <w:t>Approximately 8 out of 10 participants reported acquiring stronger leadership potential, while 7 out of 10 assumed bigger leadership duties.</w:t>
      </w:r>
    </w:p>
    <w:p w14:paraId="5CC94805" w14:textId="77777777" w:rsidR="00DF7316" w:rsidRDefault="004A1CA9" w:rsidP="00BB5F63">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4A1CA9">
        <w:rPr>
          <w:rFonts w:ascii="Times New Roman" w:hAnsi="Times New Roman" w:cs="Times New Roman"/>
          <w:sz w:val="24"/>
          <w:szCs w:val="24"/>
        </w:rPr>
        <w:t>The web-based Indicators of Success (IOS) were established to track and monitor the significant and common outputs and results of the projects in order to assess the collective impacts of this programme. The CFP IOS was built on the Common Trajectory Tracking Form (COTF), which was created in 2005 to track shared activities and outcomes among the different and dynamic Community Food Projects. The CFP IOS reflects an emphasis on outcomes (e.g., economic and social fairness, access to nutritious food) of CFP grantees and incorporates a participation questionnaire element, or the Participant Impact Survey (PS), which assesses involved parties' information, attitudes, and behavior modification.</w:t>
      </w:r>
    </w:p>
    <w:p w14:paraId="30DCCF72" w14:textId="77777777" w:rsidR="00065B88" w:rsidRDefault="00065B88">
      <w:pPr>
        <w:rPr>
          <w:rFonts w:ascii="Times New Roman" w:hAnsi="Times New Roman" w:cs="Times New Roman"/>
          <w:sz w:val="24"/>
          <w:szCs w:val="24"/>
        </w:rPr>
      </w:pPr>
      <w:r>
        <w:rPr>
          <w:rFonts w:ascii="Times New Roman" w:hAnsi="Times New Roman" w:cs="Times New Roman"/>
          <w:sz w:val="24"/>
          <w:szCs w:val="24"/>
        </w:rPr>
        <w:br w:type="page"/>
      </w:r>
    </w:p>
    <w:p w14:paraId="220F03E9" w14:textId="77777777" w:rsidR="004A1CA9" w:rsidRDefault="00065B88" w:rsidP="00065B88">
      <w:pPr>
        <w:pStyle w:val="Heading1"/>
      </w:pPr>
      <w:bookmarkStart w:id="6" w:name="_Toc102071566"/>
      <w:r>
        <w:lastRenderedPageBreak/>
        <w:t>REFERENCES</w:t>
      </w:r>
      <w:bookmarkEnd w:id="6"/>
    </w:p>
    <w:p w14:paraId="3515BDAA" w14:textId="77777777" w:rsidR="00065B88" w:rsidRPr="00065B88" w:rsidRDefault="00065B88" w:rsidP="00BB5F63">
      <w:pPr>
        <w:spacing w:line="360" w:lineRule="auto"/>
        <w:jc w:val="both"/>
        <w:rPr>
          <w:rFonts w:ascii="Times New Roman" w:hAnsi="Times New Roman" w:cs="Times New Roman"/>
          <w:sz w:val="24"/>
          <w:szCs w:val="24"/>
          <w:u w:val="single"/>
        </w:rPr>
      </w:pPr>
      <w:r w:rsidRPr="00065B88">
        <w:rPr>
          <w:rFonts w:ascii="Times New Roman" w:hAnsi="Times New Roman" w:cs="Times New Roman"/>
          <w:sz w:val="24"/>
          <w:szCs w:val="24"/>
          <w:u w:val="single"/>
        </w:rPr>
        <w:t>Books and Journal</w:t>
      </w:r>
    </w:p>
    <w:p w14:paraId="1E19E931" w14:textId="277D8C22" w:rsidR="00C71F22" w:rsidRPr="00C71F22" w:rsidRDefault="00C71F22" w:rsidP="001A5652">
      <w:pPr>
        <w:spacing w:line="240" w:lineRule="auto"/>
        <w:ind w:left="840" w:hanging="840"/>
        <w:jc w:val="both"/>
        <w:rPr>
          <w:rFonts w:ascii="Times New Roman" w:hAnsi="Times New Roman" w:cs="Times New Roman"/>
          <w:sz w:val="24"/>
          <w:szCs w:val="24"/>
          <w:shd w:val="clear" w:color="auto" w:fill="FFFFFF"/>
        </w:rPr>
      </w:pPr>
      <w:r w:rsidRPr="00C71F22">
        <w:rPr>
          <w:rFonts w:ascii="Times New Roman" w:hAnsi="Times New Roman" w:cs="Times New Roman"/>
          <w:sz w:val="24"/>
          <w:szCs w:val="24"/>
          <w:shd w:val="clear" w:color="auto" w:fill="FFFFFF"/>
        </w:rPr>
        <w:t>Bender, S.</w:t>
      </w:r>
      <w:r>
        <w:rPr>
          <w:rFonts w:ascii="Times New Roman" w:hAnsi="Times New Roman" w:cs="Times New Roman"/>
          <w:sz w:val="24"/>
          <w:szCs w:val="24"/>
          <w:shd w:val="clear" w:color="auto" w:fill="FFFFFF"/>
        </w:rPr>
        <w:t xml:space="preserve"> </w:t>
      </w:r>
      <w:r w:rsidRPr="00C71F22">
        <w:rPr>
          <w:rFonts w:ascii="Times New Roman" w:hAnsi="Times New Roman" w:cs="Times New Roman"/>
          <w:sz w:val="24"/>
          <w:szCs w:val="24"/>
          <w:shd w:val="clear" w:color="auto" w:fill="FFFFFF"/>
        </w:rPr>
        <w:t xml:space="preserve">O. </w:t>
      </w:r>
      <w:r w:rsidR="001A5652">
        <w:rPr>
          <w:rFonts w:ascii="Times New Roman" w:hAnsi="Times New Roman" w:cs="Times New Roman"/>
          <w:sz w:val="24"/>
          <w:szCs w:val="24"/>
          <w:shd w:val="clear" w:color="auto" w:fill="FFFFFF"/>
        </w:rPr>
        <w:t>(2</w:t>
      </w:r>
      <w:r w:rsidRPr="00C71F22">
        <w:rPr>
          <w:rFonts w:ascii="Times New Roman" w:hAnsi="Times New Roman" w:cs="Times New Roman"/>
          <w:sz w:val="24"/>
          <w:szCs w:val="24"/>
          <w:shd w:val="clear" w:color="auto" w:fill="FFFFFF"/>
        </w:rPr>
        <w:t>019</w:t>
      </w:r>
      <w:r w:rsidR="001A5652">
        <w:rPr>
          <w:rFonts w:ascii="Times New Roman" w:hAnsi="Times New Roman" w:cs="Times New Roman"/>
          <w:sz w:val="24"/>
          <w:szCs w:val="24"/>
          <w:shd w:val="clear" w:color="auto" w:fill="FFFFFF"/>
        </w:rPr>
        <w:t xml:space="preserve">) </w:t>
      </w:r>
      <w:r w:rsidRPr="00C71F22">
        <w:rPr>
          <w:rFonts w:ascii="Times New Roman" w:hAnsi="Times New Roman" w:cs="Times New Roman"/>
          <w:sz w:val="24"/>
          <w:szCs w:val="24"/>
          <w:shd w:val="clear" w:color="auto" w:fill="FFFFFF"/>
        </w:rPr>
        <w:t>Low Income Housing Development and Income Distribution: The Impact of Growth and Change. In </w:t>
      </w:r>
      <w:r w:rsidRPr="00C71F22">
        <w:rPr>
          <w:rFonts w:ascii="Times New Roman" w:hAnsi="Times New Roman" w:cs="Times New Roman"/>
          <w:i/>
          <w:sz w:val="24"/>
          <w:szCs w:val="24"/>
          <w:shd w:val="clear" w:color="auto" w:fill="FFFFFF"/>
        </w:rPr>
        <w:t>Economic Policy and Income Distribution in Colombia</w:t>
      </w:r>
      <w:r w:rsidRPr="00C71F22">
        <w:rPr>
          <w:rFonts w:ascii="Times New Roman" w:hAnsi="Times New Roman" w:cs="Times New Roman"/>
          <w:sz w:val="24"/>
          <w:szCs w:val="24"/>
          <w:shd w:val="clear" w:color="auto" w:fill="FFFFFF"/>
        </w:rPr>
        <w:t> (pp. 247-263). Routledge.</w:t>
      </w:r>
    </w:p>
    <w:p w14:paraId="6313CCBF" w14:textId="5280D0E0" w:rsidR="00C71F22" w:rsidRPr="00C71F22" w:rsidRDefault="00C71F22" w:rsidP="00C71F22">
      <w:pPr>
        <w:spacing w:line="240" w:lineRule="auto"/>
        <w:ind w:left="840" w:hanging="840"/>
        <w:jc w:val="both"/>
        <w:rPr>
          <w:rFonts w:ascii="Times New Roman" w:hAnsi="Times New Roman" w:cs="Times New Roman"/>
          <w:sz w:val="24"/>
          <w:szCs w:val="24"/>
          <w:shd w:val="clear" w:color="auto" w:fill="FFFFFF"/>
        </w:rPr>
      </w:pPr>
      <w:r w:rsidRPr="00C71F22">
        <w:rPr>
          <w:rFonts w:ascii="Times New Roman" w:hAnsi="Times New Roman" w:cs="Times New Roman"/>
          <w:sz w:val="24"/>
          <w:szCs w:val="24"/>
          <w:shd w:val="clear" w:color="auto" w:fill="FFFFFF"/>
        </w:rPr>
        <w:t>Clark, A.</w:t>
      </w:r>
      <w:r w:rsidR="001A5652">
        <w:rPr>
          <w:rFonts w:ascii="Times New Roman" w:hAnsi="Times New Roman" w:cs="Times New Roman"/>
          <w:sz w:val="24"/>
          <w:szCs w:val="24"/>
          <w:shd w:val="clear" w:color="auto" w:fill="FFFFFF"/>
        </w:rPr>
        <w:t xml:space="preserve"> (</w:t>
      </w:r>
      <w:r w:rsidRPr="00C71F22">
        <w:rPr>
          <w:rFonts w:ascii="Times New Roman" w:hAnsi="Times New Roman" w:cs="Times New Roman"/>
          <w:sz w:val="24"/>
          <w:szCs w:val="24"/>
          <w:shd w:val="clear" w:color="auto" w:fill="FFFFFF"/>
        </w:rPr>
        <w:t>2020</w:t>
      </w:r>
      <w:r w:rsidR="001A5652">
        <w:rPr>
          <w:rFonts w:ascii="Times New Roman" w:hAnsi="Times New Roman" w:cs="Times New Roman"/>
          <w:sz w:val="24"/>
          <w:szCs w:val="24"/>
          <w:shd w:val="clear" w:color="auto" w:fill="FFFFFF"/>
        </w:rPr>
        <w:t xml:space="preserve">) </w:t>
      </w:r>
      <w:r w:rsidRPr="00C71F22">
        <w:rPr>
          <w:rFonts w:ascii="Times New Roman" w:hAnsi="Times New Roman" w:cs="Times New Roman"/>
          <w:sz w:val="24"/>
          <w:szCs w:val="24"/>
          <w:shd w:val="clear" w:color="auto" w:fill="FFFFFF"/>
        </w:rPr>
        <w:t>Big data-driven transportation planning and engineering: smart urbanism, autonomous vehicle algorithms, and network connectivity systems. </w:t>
      </w:r>
      <w:r w:rsidRPr="00C71F22">
        <w:rPr>
          <w:rFonts w:ascii="Times New Roman" w:hAnsi="Times New Roman" w:cs="Times New Roman"/>
          <w:i/>
          <w:sz w:val="24"/>
          <w:szCs w:val="24"/>
          <w:shd w:val="clear" w:color="auto" w:fill="FFFFFF"/>
        </w:rPr>
        <w:t>Contemporary Readings in Law and Social Justic</w:t>
      </w:r>
      <w:r w:rsidRPr="00C71F22">
        <w:rPr>
          <w:rFonts w:ascii="Times New Roman" w:hAnsi="Times New Roman" w:cs="Times New Roman"/>
          <w:sz w:val="24"/>
          <w:szCs w:val="24"/>
          <w:shd w:val="clear" w:color="auto" w:fill="FFFFFF"/>
        </w:rPr>
        <w:t>e. 12(2). pp.70-78.</w:t>
      </w:r>
    </w:p>
    <w:p w14:paraId="09A2B453" w14:textId="1125C690" w:rsidR="00C71F22" w:rsidRDefault="00C71F22" w:rsidP="00C71F22">
      <w:pPr>
        <w:spacing w:line="240" w:lineRule="auto"/>
        <w:ind w:left="840" w:hanging="840"/>
        <w:jc w:val="both"/>
        <w:rPr>
          <w:rFonts w:ascii="Times New Roman" w:hAnsi="Times New Roman" w:cs="Times New Roman"/>
          <w:sz w:val="24"/>
          <w:szCs w:val="24"/>
          <w:shd w:val="clear" w:color="auto" w:fill="FFFFFF"/>
        </w:rPr>
      </w:pPr>
      <w:proofErr w:type="spellStart"/>
      <w:r w:rsidRPr="00C71F22">
        <w:rPr>
          <w:rFonts w:ascii="Times New Roman" w:hAnsi="Times New Roman" w:cs="Times New Roman"/>
          <w:sz w:val="24"/>
          <w:szCs w:val="24"/>
          <w:shd w:val="clear" w:color="auto" w:fill="FFFFFF"/>
        </w:rPr>
        <w:t>Davern</w:t>
      </w:r>
      <w:proofErr w:type="spellEnd"/>
      <w:r w:rsidRPr="00C71F22">
        <w:rPr>
          <w:rFonts w:ascii="Times New Roman" w:hAnsi="Times New Roman" w:cs="Times New Roman"/>
          <w:sz w:val="24"/>
          <w:szCs w:val="24"/>
          <w:shd w:val="clear" w:color="auto" w:fill="FFFFFF"/>
        </w:rPr>
        <w:t>, M., Buckley, P.</w:t>
      </w:r>
      <w:r>
        <w:rPr>
          <w:rFonts w:ascii="Times New Roman" w:hAnsi="Times New Roman" w:cs="Times New Roman"/>
          <w:sz w:val="24"/>
          <w:szCs w:val="24"/>
          <w:shd w:val="clear" w:color="auto" w:fill="FFFFFF"/>
        </w:rPr>
        <w:t xml:space="preserve"> </w:t>
      </w:r>
      <w:r w:rsidRPr="00C71F22">
        <w:rPr>
          <w:rFonts w:ascii="Times New Roman" w:hAnsi="Times New Roman" w:cs="Times New Roman"/>
          <w:sz w:val="24"/>
          <w:szCs w:val="24"/>
          <w:shd w:val="clear" w:color="auto" w:fill="FFFFFF"/>
        </w:rPr>
        <w:t xml:space="preserve">D. and </w:t>
      </w:r>
      <w:proofErr w:type="spellStart"/>
      <w:r w:rsidRPr="00C71F22">
        <w:rPr>
          <w:rFonts w:ascii="Times New Roman" w:hAnsi="Times New Roman" w:cs="Times New Roman"/>
          <w:sz w:val="24"/>
          <w:szCs w:val="24"/>
          <w:shd w:val="clear" w:color="auto" w:fill="FFFFFF"/>
        </w:rPr>
        <w:t>Bucello</w:t>
      </w:r>
      <w:proofErr w:type="spellEnd"/>
      <w:r w:rsidRPr="00C71F22">
        <w:rPr>
          <w:rFonts w:ascii="Times New Roman" w:hAnsi="Times New Roman" w:cs="Times New Roman"/>
          <w:sz w:val="24"/>
          <w:szCs w:val="24"/>
          <w:shd w:val="clear" w:color="auto" w:fill="FFFFFF"/>
        </w:rPr>
        <w:t xml:space="preserve">, P. </w:t>
      </w:r>
      <w:r w:rsidR="001A5652">
        <w:rPr>
          <w:rFonts w:ascii="Times New Roman" w:hAnsi="Times New Roman" w:cs="Times New Roman"/>
          <w:sz w:val="24"/>
          <w:szCs w:val="24"/>
          <w:shd w:val="clear" w:color="auto" w:fill="FFFFFF"/>
        </w:rPr>
        <w:t>(</w:t>
      </w:r>
      <w:r w:rsidRPr="00C71F22">
        <w:rPr>
          <w:rFonts w:ascii="Times New Roman" w:hAnsi="Times New Roman" w:cs="Times New Roman"/>
          <w:sz w:val="24"/>
          <w:szCs w:val="24"/>
          <w:shd w:val="clear" w:color="auto" w:fill="FFFFFF"/>
        </w:rPr>
        <w:t>2020</w:t>
      </w:r>
      <w:r w:rsidR="001A5652">
        <w:rPr>
          <w:rFonts w:ascii="Times New Roman" w:hAnsi="Times New Roman" w:cs="Times New Roman"/>
          <w:sz w:val="24"/>
          <w:szCs w:val="24"/>
          <w:shd w:val="clear" w:color="auto" w:fill="FFFFFF"/>
        </w:rPr>
        <w:t>) I</w:t>
      </w:r>
      <w:r w:rsidR="001A5652" w:rsidRPr="00C71F22">
        <w:rPr>
          <w:rFonts w:ascii="Times New Roman" w:hAnsi="Times New Roman" w:cs="Times New Roman"/>
          <w:sz w:val="24"/>
          <w:szCs w:val="24"/>
          <w:shd w:val="clear" w:color="auto" w:fill="FFFFFF"/>
        </w:rPr>
        <w:t>ndicators</w:t>
      </w:r>
      <w:r w:rsidRPr="00C71F22">
        <w:rPr>
          <w:rFonts w:ascii="Times New Roman" w:hAnsi="Times New Roman" w:cs="Times New Roman"/>
          <w:sz w:val="24"/>
          <w:szCs w:val="24"/>
          <w:shd w:val="clear" w:color="auto" w:fill="FFFFFF"/>
        </w:rPr>
        <w:t xml:space="preserve"> supporting public health, partnership, </w:t>
      </w:r>
      <w:proofErr w:type="spellStart"/>
      <w:r w:rsidRPr="00C71F22">
        <w:rPr>
          <w:rFonts w:ascii="Times New Roman" w:hAnsi="Times New Roman" w:cs="Times New Roman"/>
          <w:sz w:val="24"/>
          <w:szCs w:val="24"/>
          <w:shd w:val="clear" w:color="auto" w:fill="FFFFFF"/>
        </w:rPr>
        <w:t>liveability</w:t>
      </w:r>
      <w:proofErr w:type="spellEnd"/>
      <w:r w:rsidRPr="00C71F22">
        <w:rPr>
          <w:rFonts w:ascii="Times New Roman" w:hAnsi="Times New Roman" w:cs="Times New Roman"/>
          <w:sz w:val="24"/>
          <w:szCs w:val="24"/>
          <w:shd w:val="clear" w:color="auto" w:fill="FFFFFF"/>
        </w:rPr>
        <w:t xml:space="preserve"> and integrated planning practice: The case study of the Cardinia Shire growth area in Melbourne, Australia. In </w:t>
      </w:r>
      <w:r w:rsidRPr="00C71F22">
        <w:rPr>
          <w:rFonts w:ascii="Times New Roman" w:hAnsi="Times New Roman" w:cs="Times New Roman"/>
          <w:i/>
          <w:sz w:val="24"/>
          <w:szCs w:val="24"/>
          <w:shd w:val="clear" w:color="auto" w:fill="FFFFFF"/>
        </w:rPr>
        <w:t>Community Quality-of-Life Indicators</w:t>
      </w:r>
      <w:r w:rsidRPr="00C71F22">
        <w:rPr>
          <w:rFonts w:ascii="Times New Roman" w:hAnsi="Times New Roman" w:cs="Times New Roman"/>
          <w:sz w:val="24"/>
          <w:szCs w:val="24"/>
          <w:shd w:val="clear" w:color="auto" w:fill="FFFFFF"/>
        </w:rPr>
        <w:t> (pp. 115-135). Springer, Cham.</w:t>
      </w:r>
    </w:p>
    <w:p w14:paraId="41EC8E12" w14:textId="3CE7443A" w:rsidR="00C71F22" w:rsidRPr="00C71F22" w:rsidRDefault="00C71F22" w:rsidP="00C71F22">
      <w:pPr>
        <w:spacing w:line="240" w:lineRule="auto"/>
        <w:ind w:left="840" w:hanging="840"/>
        <w:jc w:val="both"/>
        <w:rPr>
          <w:rFonts w:ascii="Times New Roman" w:hAnsi="Times New Roman" w:cs="Times New Roman"/>
          <w:sz w:val="24"/>
          <w:szCs w:val="24"/>
          <w:shd w:val="clear" w:color="auto" w:fill="FFFFFF"/>
        </w:rPr>
      </w:pPr>
      <w:proofErr w:type="spellStart"/>
      <w:r w:rsidRPr="00C71F22">
        <w:rPr>
          <w:rFonts w:ascii="Times New Roman" w:hAnsi="Times New Roman" w:cs="Times New Roman"/>
          <w:sz w:val="24"/>
          <w:szCs w:val="24"/>
          <w:shd w:val="clear" w:color="auto" w:fill="FFFFFF"/>
        </w:rPr>
        <w:t>Farrokhifar</w:t>
      </w:r>
      <w:proofErr w:type="spellEnd"/>
      <w:r w:rsidRPr="00C71F22">
        <w:rPr>
          <w:rFonts w:ascii="Times New Roman" w:hAnsi="Times New Roman" w:cs="Times New Roman"/>
          <w:sz w:val="24"/>
          <w:szCs w:val="24"/>
          <w:shd w:val="clear" w:color="auto" w:fill="FFFFFF"/>
        </w:rPr>
        <w:t xml:space="preserve">, M., </w:t>
      </w:r>
      <w:proofErr w:type="spellStart"/>
      <w:r w:rsidRPr="00C71F22">
        <w:rPr>
          <w:rFonts w:ascii="Times New Roman" w:hAnsi="Times New Roman" w:cs="Times New Roman"/>
          <w:sz w:val="24"/>
          <w:szCs w:val="24"/>
          <w:shd w:val="clear" w:color="auto" w:fill="FFFFFF"/>
        </w:rPr>
        <w:t>Nie</w:t>
      </w:r>
      <w:proofErr w:type="spellEnd"/>
      <w:r w:rsidRPr="00C71F22">
        <w:rPr>
          <w:rFonts w:ascii="Times New Roman" w:hAnsi="Times New Roman" w:cs="Times New Roman"/>
          <w:sz w:val="24"/>
          <w:szCs w:val="24"/>
          <w:shd w:val="clear" w:color="auto" w:fill="FFFFFF"/>
        </w:rPr>
        <w:t xml:space="preserve">, Y. and </w:t>
      </w:r>
      <w:proofErr w:type="spellStart"/>
      <w:r w:rsidRPr="00C71F22">
        <w:rPr>
          <w:rFonts w:ascii="Times New Roman" w:hAnsi="Times New Roman" w:cs="Times New Roman"/>
          <w:sz w:val="24"/>
          <w:szCs w:val="24"/>
          <w:shd w:val="clear" w:color="auto" w:fill="FFFFFF"/>
        </w:rPr>
        <w:t>Pozo</w:t>
      </w:r>
      <w:proofErr w:type="spellEnd"/>
      <w:r w:rsidRPr="00C71F22">
        <w:rPr>
          <w:rFonts w:ascii="Times New Roman" w:hAnsi="Times New Roman" w:cs="Times New Roman"/>
          <w:sz w:val="24"/>
          <w:szCs w:val="24"/>
          <w:shd w:val="clear" w:color="auto" w:fill="FFFFFF"/>
        </w:rPr>
        <w:t>, D.</w:t>
      </w:r>
      <w:r w:rsidR="001A5652">
        <w:rPr>
          <w:rFonts w:ascii="Times New Roman" w:hAnsi="Times New Roman" w:cs="Times New Roman"/>
          <w:sz w:val="24"/>
          <w:szCs w:val="24"/>
          <w:shd w:val="clear" w:color="auto" w:fill="FFFFFF"/>
        </w:rPr>
        <w:t xml:space="preserve"> (</w:t>
      </w:r>
      <w:r w:rsidRPr="00C71F22">
        <w:rPr>
          <w:rFonts w:ascii="Times New Roman" w:hAnsi="Times New Roman" w:cs="Times New Roman"/>
          <w:sz w:val="24"/>
          <w:szCs w:val="24"/>
          <w:shd w:val="clear" w:color="auto" w:fill="FFFFFF"/>
        </w:rPr>
        <w:t>2020</w:t>
      </w:r>
      <w:r w:rsidR="001A5652">
        <w:rPr>
          <w:rFonts w:ascii="Times New Roman" w:hAnsi="Times New Roman" w:cs="Times New Roman"/>
          <w:sz w:val="24"/>
          <w:szCs w:val="24"/>
          <w:shd w:val="clear" w:color="auto" w:fill="FFFFFF"/>
        </w:rPr>
        <w:t>)</w:t>
      </w:r>
      <w:r w:rsidRPr="00C71F22">
        <w:rPr>
          <w:rFonts w:ascii="Times New Roman" w:hAnsi="Times New Roman" w:cs="Times New Roman"/>
          <w:sz w:val="24"/>
          <w:szCs w:val="24"/>
          <w:shd w:val="clear" w:color="auto" w:fill="FFFFFF"/>
        </w:rPr>
        <w:t xml:space="preserve"> Energy systems planning: A survey on models for integrated power and natural gas networks coordination. </w:t>
      </w:r>
      <w:r w:rsidRPr="00C71F22">
        <w:rPr>
          <w:rFonts w:ascii="Times New Roman" w:hAnsi="Times New Roman" w:cs="Times New Roman"/>
          <w:i/>
          <w:sz w:val="24"/>
          <w:szCs w:val="24"/>
          <w:shd w:val="clear" w:color="auto" w:fill="FFFFFF"/>
        </w:rPr>
        <w:t>Applied Energy.</w:t>
      </w:r>
      <w:r w:rsidRPr="00C71F22">
        <w:rPr>
          <w:rFonts w:ascii="Times New Roman" w:hAnsi="Times New Roman" w:cs="Times New Roman"/>
          <w:sz w:val="24"/>
          <w:szCs w:val="24"/>
          <w:shd w:val="clear" w:color="auto" w:fill="FFFFFF"/>
        </w:rPr>
        <w:t> 262. p.114567.</w:t>
      </w:r>
    </w:p>
    <w:p w14:paraId="2B13320A" w14:textId="2B8B12EB" w:rsidR="00C71F22" w:rsidRPr="00C71F22" w:rsidRDefault="00C71F22" w:rsidP="00C71F22">
      <w:pPr>
        <w:spacing w:line="240" w:lineRule="auto"/>
        <w:ind w:left="840" w:hanging="840"/>
        <w:jc w:val="both"/>
        <w:rPr>
          <w:rFonts w:ascii="Times New Roman" w:hAnsi="Times New Roman" w:cs="Times New Roman"/>
          <w:sz w:val="24"/>
          <w:szCs w:val="24"/>
          <w:shd w:val="clear" w:color="auto" w:fill="FFFFFF"/>
        </w:rPr>
      </w:pPr>
      <w:proofErr w:type="spellStart"/>
      <w:r w:rsidRPr="00C71F22">
        <w:rPr>
          <w:rFonts w:ascii="Times New Roman" w:hAnsi="Times New Roman" w:cs="Times New Roman"/>
          <w:sz w:val="24"/>
          <w:szCs w:val="24"/>
          <w:shd w:val="clear" w:color="auto" w:fill="FFFFFF"/>
        </w:rPr>
        <w:t>Ehigiamusoe</w:t>
      </w:r>
      <w:proofErr w:type="spellEnd"/>
      <w:r w:rsidRPr="00C71F22">
        <w:rPr>
          <w:rFonts w:ascii="Times New Roman" w:hAnsi="Times New Roman" w:cs="Times New Roman"/>
          <w:sz w:val="24"/>
          <w:szCs w:val="24"/>
          <w:shd w:val="clear" w:color="auto" w:fill="FFFFFF"/>
        </w:rPr>
        <w:t>, K.</w:t>
      </w:r>
      <w:r>
        <w:rPr>
          <w:rFonts w:ascii="Times New Roman" w:hAnsi="Times New Roman" w:cs="Times New Roman"/>
          <w:sz w:val="24"/>
          <w:szCs w:val="24"/>
          <w:shd w:val="clear" w:color="auto" w:fill="FFFFFF"/>
        </w:rPr>
        <w:t xml:space="preserve"> </w:t>
      </w:r>
      <w:r w:rsidRPr="00C71F22">
        <w:rPr>
          <w:rFonts w:ascii="Times New Roman" w:hAnsi="Times New Roman" w:cs="Times New Roman"/>
          <w:sz w:val="24"/>
          <w:szCs w:val="24"/>
          <w:shd w:val="clear" w:color="auto" w:fill="FFFFFF"/>
        </w:rPr>
        <w:t xml:space="preserve">U. </w:t>
      </w:r>
      <w:r w:rsidR="001A5652">
        <w:rPr>
          <w:rFonts w:ascii="Times New Roman" w:hAnsi="Times New Roman" w:cs="Times New Roman"/>
          <w:sz w:val="24"/>
          <w:szCs w:val="24"/>
          <w:shd w:val="clear" w:color="auto" w:fill="FFFFFF"/>
        </w:rPr>
        <w:t>(</w:t>
      </w:r>
      <w:r w:rsidRPr="00C71F22">
        <w:rPr>
          <w:rFonts w:ascii="Times New Roman" w:hAnsi="Times New Roman" w:cs="Times New Roman"/>
          <w:sz w:val="24"/>
          <w:szCs w:val="24"/>
          <w:shd w:val="clear" w:color="auto" w:fill="FFFFFF"/>
        </w:rPr>
        <w:t>2020</w:t>
      </w:r>
      <w:r w:rsidR="001A5652">
        <w:rPr>
          <w:rFonts w:ascii="Times New Roman" w:hAnsi="Times New Roman" w:cs="Times New Roman"/>
          <w:sz w:val="24"/>
          <w:szCs w:val="24"/>
          <w:shd w:val="clear" w:color="auto" w:fill="FFFFFF"/>
        </w:rPr>
        <w:t>)</w:t>
      </w:r>
      <w:r w:rsidRPr="00C71F22">
        <w:rPr>
          <w:rFonts w:ascii="Times New Roman" w:hAnsi="Times New Roman" w:cs="Times New Roman"/>
          <w:sz w:val="24"/>
          <w:szCs w:val="24"/>
          <w:shd w:val="clear" w:color="auto" w:fill="FFFFFF"/>
        </w:rPr>
        <w:t xml:space="preserve"> Tourism, growth and environment: analysis of non-linear and moderating effects. </w:t>
      </w:r>
      <w:r w:rsidRPr="00C71F22">
        <w:rPr>
          <w:rFonts w:ascii="Times New Roman" w:hAnsi="Times New Roman" w:cs="Times New Roman"/>
          <w:i/>
          <w:sz w:val="24"/>
          <w:szCs w:val="24"/>
          <w:shd w:val="clear" w:color="auto" w:fill="FFFFFF"/>
        </w:rPr>
        <w:t>Journal of Sustainable Tourism</w:t>
      </w:r>
      <w:r w:rsidRPr="00C71F22">
        <w:rPr>
          <w:rFonts w:ascii="Times New Roman" w:hAnsi="Times New Roman" w:cs="Times New Roman"/>
          <w:sz w:val="24"/>
          <w:szCs w:val="24"/>
          <w:shd w:val="clear" w:color="auto" w:fill="FFFFFF"/>
        </w:rPr>
        <w:t>. 28(8). pp.1174-1192.</w:t>
      </w:r>
    </w:p>
    <w:p w14:paraId="1A7379E2" w14:textId="63C780FB" w:rsidR="00C71F22" w:rsidRDefault="00C71F22" w:rsidP="00C71F22">
      <w:pPr>
        <w:spacing w:line="240" w:lineRule="auto"/>
        <w:ind w:left="840" w:hanging="840"/>
        <w:jc w:val="both"/>
        <w:rPr>
          <w:rFonts w:ascii="Times New Roman" w:hAnsi="Times New Roman" w:cs="Times New Roman"/>
          <w:sz w:val="24"/>
          <w:szCs w:val="24"/>
          <w:shd w:val="clear" w:color="auto" w:fill="FFFFFF"/>
        </w:rPr>
      </w:pPr>
      <w:r w:rsidRPr="00C71F22">
        <w:rPr>
          <w:rFonts w:ascii="Times New Roman" w:hAnsi="Times New Roman" w:cs="Times New Roman"/>
          <w:sz w:val="24"/>
          <w:szCs w:val="24"/>
          <w:shd w:val="clear" w:color="auto" w:fill="FFFFFF"/>
        </w:rPr>
        <w:t>Ehsan, A. and Yang, Q.</w:t>
      </w:r>
      <w:r w:rsidR="001A5652">
        <w:rPr>
          <w:rFonts w:ascii="Times New Roman" w:hAnsi="Times New Roman" w:cs="Times New Roman"/>
          <w:sz w:val="24"/>
          <w:szCs w:val="24"/>
          <w:shd w:val="clear" w:color="auto" w:fill="FFFFFF"/>
        </w:rPr>
        <w:t xml:space="preserve"> (</w:t>
      </w:r>
      <w:r w:rsidRPr="00C71F22">
        <w:rPr>
          <w:rFonts w:ascii="Times New Roman" w:hAnsi="Times New Roman" w:cs="Times New Roman"/>
          <w:sz w:val="24"/>
          <w:szCs w:val="24"/>
          <w:shd w:val="clear" w:color="auto" w:fill="FFFFFF"/>
        </w:rPr>
        <w:t>2019</w:t>
      </w:r>
      <w:r w:rsidR="001A5652">
        <w:rPr>
          <w:rFonts w:ascii="Times New Roman" w:hAnsi="Times New Roman" w:cs="Times New Roman"/>
          <w:sz w:val="24"/>
          <w:szCs w:val="24"/>
          <w:shd w:val="clear" w:color="auto" w:fill="FFFFFF"/>
        </w:rPr>
        <w:t xml:space="preserve">) </w:t>
      </w:r>
      <w:r w:rsidRPr="00C71F22">
        <w:rPr>
          <w:rFonts w:ascii="Times New Roman" w:hAnsi="Times New Roman" w:cs="Times New Roman"/>
          <w:sz w:val="24"/>
          <w:szCs w:val="24"/>
          <w:shd w:val="clear" w:color="auto" w:fill="FFFFFF"/>
        </w:rPr>
        <w:t>State-of-the-art techniques for modelling of uncertainties in active distribution network planning: A review. </w:t>
      </w:r>
      <w:r w:rsidRPr="00C71F22">
        <w:rPr>
          <w:rFonts w:ascii="Times New Roman" w:hAnsi="Times New Roman" w:cs="Times New Roman"/>
          <w:i/>
          <w:sz w:val="24"/>
          <w:szCs w:val="24"/>
          <w:shd w:val="clear" w:color="auto" w:fill="FFFFFF"/>
        </w:rPr>
        <w:t>Applied energy.</w:t>
      </w:r>
      <w:r w:rsidRPr="00C71F22">
        <w:rPr>
          <w:rFonts w:ascii="Times New Roman" w:hAnsi="Times New Roman" w:cs="Times New Roman"/>
          <w:sz w:val="24"/>
          <w:szCs w:val="24"/>
          <w:shd w:val="clear" w:color="auto" w:fill="FFFFFF"/>
        </w:rPr>
        <w:t> 239. pp.1509-1523.</w:t>
      </w:r>
    </w:p>
    <w:p w14:paraId="5B179B2E" w14:textId="2075F087" w:rsidR="00C71F22" w:rsidRPr="00C71F22" w:rsidRDefault="00C71F22" w:rsidP="00C71F22">
      <w:pPr>
        <w:spacing w:line="240" w:lineRule="auto"/>
        <w:ind w:left="840" w:hanging="840"/>
        <w:jc w:val="both"/>
        <w:rPr>
          <w:rFonts w:ascii="Times New Roman" w:hAnsi="Times New Roman" w:cs="Times New Roman"/>
          <w:sz w:val="24"/>
          <w:szCs w:val="24"/>
          <w:shd w:val="clear" w:color="auto" w:fill="FFFFFF"/>
        </w:rPr>
      </w:pPr>
      <w:r w:rsidRPr="00C71F22">
        <w:rPr>
          <w:rFonts w:ascii="Times New Roman" w:hAnsi="Times New Roman" w:cs="Times New Roman"/>
          <w:sz w:val="24"/>
          <w:szCs w:val="24"/>
          <w:shd w:val="clear" w:color="auto" w:fill="FFFFFF"/>
        </w:rPr>
        <w:t>Benitez, G.</w:t>
      </w:r>
      <w:r>
        <w:rPr>
          <w:rFonts w:ascii="Times New Roman" w:hAnsi="Times New Roman" w:cs="Times New Roman"/>
          <w:sz w:val="24"/>
          <w:szCs w:val="24"/>
          <w:shd w:val="clear" w:color="auto" w:fill="FFFFFF"/>
        </w:rPr>
        <w:t xml:space="preserve"> </w:t>
      </w:r>
      <w:r w:rsidRPr="00C71F22">
        <w:rPr>
          <w:rFonts w:ascii="Times New Roman" w:hAnsi="Times New Roman" w:cs="Times New Roman"/>
          <w:sz w:val="24"/>
          <w:szCs w:val="24"/>
          <w:shd w:val="clear" w:color="auto" w:fill="FFFFFF"/>
        </w:rPr>
        <w:t>B., Da Silveira, G.</w:t>
      </w:r>
      <w:r>
        <w:rPr>
          <w:rFonts w:ascii="Times New Roman" w:hAnsi="Times New Roman" w:cs="Times New Roman"/>
          <w:sz w:val="24"/>
          <w:szCs w:val="24"/>
          <w:shd w:val="clear" w:color="auto" w:fill="FFFFFF"/>
        </w:rPr>
        <w:t xml:space="preserve"> </w:t>
      </w:r>
      <w:r w:rsidRPr="00C71F22">
        <w:rPr>
          <w:rFonts w:ascii="Times New Roman" w:hAnsi="Times New Roman" w:cs="Times New Roman"/>
          <w:sz w:val="24"/>
          <w:szCs w:val="24"/>
          <w:shd w:val="clear" w:color="auto" w:fill="FFFFFF"/>
        </w:rPr>
        <w:t xml:space="preserve">J. and </w:t>
      </w:r>
      <w:proofErr w:type="spellStart"/>
      <w:r w:rsidRPr="00C71F22">
        <w:rPr>
          <w:rFonts w:ascii="Times New Roman" w:hAnsi="Times New Roman" w:cs="Times New Roman"/>
          <w:sz w:val="24"/>
          <w:szCs w:val="24"/>
          <w:shd w:val="clear" w:color="auto" w:fill="FFFFFF"/>
        </w:rPr>
        <w:t>Fogliatto</w:t>
      </w:r>
      <w:proofErr w:type="spellEnd"/>
      <w:r w:rsidRPr="00C71F22">
        <w:rPr>
          <w:rFonts w:ascii="Times New Roman" w:hAnsi="Times New Roman" w:cs="Times New Roman"/>
          <w:sz w:val="24"/>
          <w:szCs w:val="24"/>
          <w:shd w:val="clear" w:color="auto" w:fill="FFFFFF"/>
        </w:rPr>
        <w:t>, F.</w:t>
      </w:r>
      <w:r>
        <w:rPr>
          <w:rFonts w:ascii="Times New Roman" w:hAnsi="Times New Roman" w:cs="Times New Roman"/>
          <w:sz w:val="24"/>
          <w:szCs w:val="24"/>
          <w:shd w:val="clear" w:color="auto" w:fill="FFFFFF"/>
        </w:rPr>
        <w:t xml:space="preserve"> </w:t>
      </w:r>
      <w:r w:rsidRPr="00C71F22">
        <w:rPr>
          <w:rFonts w:ascii="Times New Roman" w:hAnsi="Times New Roman" w:cs="Times New Roman"/>
          <w:sz w:val="24"/>
          <w:szCs w:val="24"/>
          <w:shd w:val="clear" w:color="auto" w:fill="FFFFFF"/>
        </w:rPr>
        <w:t xml:space="preserve">S. </w:t>
      </w:r>
      <w:r w:rsidR="001A5652">
        <w:rPr>
          <w:rFonts w:ascii="Times New Roman" w:hAnsi="Times New Roman" w:cs="Times New Roman"/>
          <w:sz w:val="24"/>
          <w:szCs w:val="24"/>
          <w:shd w:val="clear" w:color="auto" w:fill="FFFFFF"/>
        </w:rPr>
        <w:t>(</w:t>
      </w:r>
      <w:r w:rsidRPr="00C71F22">
        <w:rPr>
          <w:rFonts w:ascii="Times New Roman" w:hAnsi="Times New Roman" w:cs="Times New Roman"/>
          <w:sz w:val="24"/>
          <w:szCs w:val="24"/>
          <w:shd w:val="clear" w:color="auto" w:fill="FFFFFF"/>
        </w:rPr>
        <w:t>2019</w:t>
      </w:r>
      <w:r w:rsidR="001A5652">
        <w:rPr>
          <w:rFonts w:ascii="Times New Roman" w:hAnsi="Times New Roman" w:cs="Times New Roman"/>
          <w:sz w:val="24"/>
          <w:szCs w:val="24"/>
          <w:shd w:val="clear" w:color="auto" w:fill="FFFFFF"/>
        </w:rPr>
        <w:t>)</w:t>
      </w:r>
      <w:r w:rsidRPr="00C71F22">
        <w:rPr>
          <w:rFonts w:ascii="Times New Roman" w:hAnsi="Times New Roman" w:cs="Times New Roman"/>
          <w:sz w:val="24"/>
          <w:szCs w:val="24"/>
          <w:shd w:val="clear" w:color="auto" w:fill="FFFFFF"/>
        </w:rPr>
        <w:t xml:space="preserve"> Layout planning in healthcare facilities: a systematic review. </w:t>
      </w:r>
      <w:r w:rsidRPr="00C71F22">
        <w:rPr>
          <w:rFonts w:ascii="Times New Roman" w:hAnsi="Times New Roman" w:cs="Times New Roman"/>
          <w:i/>
          <w:sz w:val="24"/>
          <w:szCs w:val="24"/>
          <w:shd w:val="clear" w:color="auto" w:fill="FFFFFF"/>
        </w:rPr>
        <w:t>HERD: Health Environments Research &amp; Design Journal.</w:t>
      </w:r>
      <w:r w:rsidRPr="00C71F22">
        <w:rPr>
          <w:rFonts w:ascii="Times New Roman" w:hAnsi="Times New Roman" w:cs="Times New Roman"/>
          <w:sz w:val="24"/>
          <w:szCs w:val="24"/>
          <w:shd w:val="clear" w:color="auto" w:fill="FFFFFF"/>
        </w:rPr>
        <w:t> 12(3). pp.31-44.</w:t>
      </w:r>
    </w:p>
    <w:p w14:paraId="33A929E0" w14:textId="345FE452" w:rsidR="00C71F22" w:rsidRPr="00C71F22" w:rsidRDefault="00C71F22" w:rsidP="00C71F22">
      <w:pPr>
        <w:spacing w:line="240" w:lineRule="auto"/>
        <w:ind w:left="840" w:hanging="840"/>
        <w:jc w:val="both"/>
        <w:rPr>
          <w:rFonts w:ascii="Times New Roman" w:hAnsi="Times New Roman" w:cs="Times New Roman"/>
          <w:sz w:val="24"/>
          <w:szCs w:val="24"/>
          <w:shd w:val="clear" w:color="auto" w:fill="FFFFFF"/>
        </w:rPr>
      </w:pPr>
      <w:r w:rsidRPr="00C71F22">
        <w:rPr>
          <w:rFonts w:ascii="Times New Roman" w:hAnsi="Times New Roman" w:cs="Times New Roman"/>
          <w:sz w:val="24"/>
          <w:szCs w:val="24"/>
          <w:shd w:val="clear" w:color="auto" w:fill="FFFFFF"/>
        </w:rPr>
        <w:t>Cheung, K.S. and Li, L.</w:t>
      </w:r>
      <w:r>
        <w:rPr>
          <w:rFonts w:ascii="Times New Roman" w:hAnsi="Times New Roman" w:cs="Times New Roman"/>
          <w:sz w:val="24"/>
          <w:szCs w:val="24"/>
          <w:shd w:val="clear" w:color="auto" w:fill="FFFFFF"/>
        </w:rPr>
        <w:t xml:space="preserve"> </w:t>
      </w:r>
      <w:r w:rsidRPr="00C71F22">
        <w:rPr>
          <w:rFonts w:ascii="Times New Roman" w:hAnsi="Times New Roman" w:cs="Times New Roman"/>
          <w:sz w:val="24"/>
          <w:szCs w:val="24"/>
          <w:shd w:val="clear" w:color="auto" w:fill="FFFFFF"/>
        </w:rPr>
        <w:t>H</w:t>
      </w:r>
      <w:r w:rsidR="001A5652">
        <w:rPr>
          <w:rFonts w:ascii="Times New Roman" w:hAnsi="Times New Roman" w:cs="Times New Roman"/>
          <w:sz w:val="24"/>
          <w:szCs w:val="24"/>
          <w:shd w:val="clear" w:color="auto" w:fill="FFFFFF"/>
        </w:rPr>
        <w:t xml:space="preserve"> (</w:t>
      </w:r>
      <w:r w:rsidRPr="00C71F22">
        <w:rPr>
          <w:rFonts w:ascii="Times New Roman" w:hAnsi="Times New Roman" w:cs="Times New Roman"/>
          <w:sz w:val="24"/>
          <w:szCs w:val="24"/>
          <w:shd w:val="clear" w:color="auto" w:fill="FFFFFF"/>
        </w:rPr>
        <w:t>2019</w:t>
      </w:r>
      <w:r w:rsidR="001A5652">
        <w:rPr>
          <w:rFonts w:ascii="Times New Roman" w:hAnsi="Times New Roman" w:cs="Times New Roman"/>
          <w:sz w:val="24"/>
          <w:szCs w:val="24"/>
          <w:shd w:val="clear" w:color="auto" w:fill="FFFFFF"/>
        </w:rPr>
        <w:t>)</w:t>
      </w:r>
      <w:r w:rsidRPr="00C71F22">
        <w:rPr>
          <w:rFonts w:ascii="Times New Roman" w:hAnsi="Times New Roman" w:cs="Times New Roman"/>
          <w:sz w:val="24"/>
          <w:szCs w:val="24"/>
          <w:shd w:val="clear" w:color="auto" w:fill="FFFFFF"/>
        </w:rPr>
        <w:t xml:space="preserve"> Understanding visitor–resident relations in </w:t>
      </w:r>
      <w:r w:rsidR="001A5652" w:rsidRPr="00C71F22">
        <w:rPr>
          <w:rFonts w:ascii="Times New Roman" w:hAnsi="Times New Roman" w:cs="Times New Roman"/>
          <w:sz w:val="24"/>
          <w:szCs w:val="24"/>
          <w:shd w:val="clear" w:color="auto" w:fill="FFFFFF"/>
        </w:rPr>
        <w:t>over tourism</w:t>
      </w:r>
      <w:r w:rsidRPr="00C71F22">
        <w:rPr>
          <w:rFonts w:ascii="Times New Roman" w:hAnsi="Times New Roman" w:cs="Times New Roman"/>
          <w:sz w:val="24"/>
          <w:szCs w:val="24"/>
          <w:shd w:val="clear" w:color="auto" w:fill="FFFFFF"/>
        </w:rPr>
        <w:t>: Developing resilience for sustainable tourism. </w:t>
      </w:r>
      <w:r w:rsidRPr="00C71F22">
        <w:rPr>
          <w:rFonts w:ascii="Times New Roman" w:hAnsi="Times New Roman" w:cs="Times New Roman"/>
          <w:i/>
          <w:sz w:val="24"/>
          <w:szCs w:val="24"/>
          <w:shd w:val="clear" w:color="auto" w:fill="FFFFFF"/>
        </w:rPr>
        <w:t>Journal of Sustainable Tourism.</w:t>
      </w:r>
      <w:r w:rsidRPr="00C71F22">
        <w:rPr>
          <w:rFonts w:ascii="Times New Roman" w:hAnsi="Times New Roman" w:cs="Times New Roman"/>
          <w:sz w:val="24"/>
          <w:szCs w:val="24"/>
          <w:shd w:val="clear" w:color="auto" w:fill="FFFFFF"/>
        </w:rPr>
        <w:t> 27(8). pp.1197-1216.</w:t>
      </w:r>
    </w:p>
    <w:p w14:paraId="10F61414" w14:textId="77777777" w:rsidR="00C17FB3" w:rsidRDefault="00C17FB3" w:rsidP="00C17FB3">
      <w:pPr>
        <w:spacing w:line="360" w:lineRule="auto"/>
        <w:jc w:val="both"/>
        <w:rPr>
          <w:rFonts w:ascii="Times New Roman" w:hAnsi="Times New Roman" w:cs="Times New Roman"/>
          <w:sz w:val="24"/>
          <w:szCs w:val="24"/>
          <w:shd w:val="clear" w:color="auto" w:fill="FFFFFF"/>
        </w:rPr>
      </w:pPr>
    </w:p>
    <w:sectPr w:rsidR="00C17FB3" w:rsidSect="00FC3AC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Droid Sans">
    <w:altName w:val="MS Gothic"/>
    <w:panose1 w:val="020B0604020202020204"/>
    <w:charset w:val="80"/>
    <w:family w:val="auto"/>
    <w:pitch w:val="variable"/>
  </w:font>
  <w:font w:name="DejaVu Sans">
    <w:altName w:val="MS Gothic"/>
    <w:panose1 w:val="020B0604020202020204"/>
    <w:charset w:val="80"/>
    <w:family w:val="auto"/>
    <w:pitch w:val="variable"/>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4B9"/>
    <w:rsid w:val="00065B88"/>
    <w:rsid w:val="000D1E64"/>
    <w:rsid w:val="000F55AF"/>
    <w:rsid w:val="00130DAE"/>
    <w:rsid w:val="00141D4E"/>
    <w:rsid w:val="00163592"/>
    <w:rsid w:val="001A5652"/>
    <w:rsid w:val="001B5009"/>
    <w:rsid w:val="002529C0"/>
    <w:rsid w:val="00254859"/>
    <w:rsid w:val="002C5043"/>
    <w:rsid w:val="002E3CF5"/>
    <w:rsid w:val="003022CC"/>
    <w:rsid w:val="00366CF0"/>
    <w:rsid w:val="003E545F"/>
    <w:rsid w:val="00416415"/>
    <w:rsid w:val="00434A95"/>
    <w:rsid w:val="004672F1"/>
    <w:rsid w:val="0047731B"/>
    <w:rsid w:val="004A1CA9"/>
    <w:rsid w:val="00674565"/>
    <w:rsid w:val="006F4974"/>
    <w:rsid w:val="00742810"/>
    <w:rsid w:val="0075231C"/>
    <w:rsid w:val="00755AE1"/>
    <w:rsid w:val="00791C72"/>
    <w:rsid w:val="007B6D6E"/>
    <w:rsid w:val="00834EE5"/>
    <w:rsid w:val="008F6C81"/>
    <w:rsid w:val="009608C4"/>
    <w:rsid w:val="00A10686"/>
    <w:rsid w:val="00A21ACC"/>
    <w:rsid w:val="00A80FA0"/>
    <w:rsid w:val="00AC1FE0"/>
    <w:rsid w:val="00B85C0C"/>
    <w:rsid w:val="00BB58DF"/>
    <w:rsid w:val="00BB5F63"/>
    <w:rsid w:val="00C17FB3"/>
    <w:rsid w:val="00C71F22"/>
    <w:rsid w:val="00CA54B9"/>
    <w:rsid w:val="00CD3B03"/>
    <w:rsid w:val="00D659CB"/>
    <w:rsid w:val="00D82652"/>
    <w:rsid w:val="00DF7316"/>
    <w:rsid w:val="00E55F8F"/>
    <w:rsid w:val="00F52456"/>
    <w:rsid w:val="00FC3A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C4111"/>
  <w15:docId w15:val="{02818C84-B193-0E4C-AC9E-FD8AC34C2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3AC5"/>
  </w:style>
  <w:style w:type="paragraph" w:styleId="Heading1">
    <w:name w:val="heading 1"/>
    <w:basedOn w:val="Normal"/>
    <w:next w:val="Normal"/>
    <w:link w:val="Heading1Char"/>
    <w:qFormat/>
    <w:rsid w:val="00BB5F63"/>
    <w:pPr>
      <w:keepNext/>
      <w:keepLines/>
      <w:numPr>
        <w:numId w:val="1"/>
      </w:numPr>
      <w:suppressAutoHyphens/>
      <w:spacing w:before="113" w:after="0" w:line="360" w:lineRule="auto"/>
      <w:jc w:val="both"/>
      <w:outlineLvl w:val="0"/>
    </w:pPr>
    <w:rPr>
      <w:rFonts w:ascii="Times New Roman" w:eastAsia="Times New Roman" w:hAnsi="Times New Roman" w:cs="Times New Roman"/>
      <w:b/>
      <w:bCs/>
      <w:color w:val="000000"/>
      <w:sz w:val="28"/>
      <w:szCs w:val="28"/>
      <w:lang w:val="en-GB" w:eastAsia="ar-SA"/>
    </w:rPr>
  </w:style>
  <w:style w:type="paragraph" w:styleId="Heading2">
    <w:name w:val="heading 2"/>
    <w:basedOn w:val="Normal"/>
    <w:next w:val="Normal"/>
    <w:link w:val="Heading2Char"/>
    <w:qFormat/>
    <w:rsid w:val="00BB5F63"/>
    <w:pPr>
      <w:keepNext/>
      <w:keepLines/>
      <w:numPr>
        <w:ilvl w:val="1"/>
        <w:numId w:val="1"/>
      </w:numPr>
      <w:suppressAutoHyphens/>
      <w:spacing w:before="113" w:after="0" w:line="360" w:lineRule="auto"/>
      <w:jc w:val="both"/>
      <w:outlineLvl w:val="1"/>
    </w:pPr>
    <w:rPr>
      <w:rFonts w:ascii="Times New Roman" w:eastAsia="Times New Roman" w:hAnsi="Times New Roman" w:cs="Times New Roman"/>
      <w:bCs/>
      <w:color w:val="000000"/>
      <w:sz w:val="24"/>
      <w:szCs w:val="26"/>
      <w:u w:val="single"/>
      <w:lang w:val="en-GB" w:eastAsia="ar-SA"/>
    </w:rPr>
  </w:style>
  <w:style w:type="paragraph" w:styleId="Heading3">
    <w:name w:val="heading 3"/>
    <w:basedOn w:val="Normal"/>
    <w:next w:val="Normal"/>
    <w:link w:val="Heading3Char"/>
    <w:qFormat/>
    <w:rsid w:val="00BB5F63"/>
    <w:pPr>
      <w:keepNext/>
      <w:numPr>
        <w:ilvl w:val="2"/>
        <w:numId w:val="1"/>
      </w:numPr>
      <w:suppressAutoHyphens/>
      <w:spacing w:before="240" w:after="120" w:line="360" w:lineRule="auto"/>
      <w:jc w:val="both"/>
      <w:outlineLvl w:val="2"/>
    </w:pPr>
    <w:rPr>
      <w:rFonts w:ascii="Arial" w:eastAsia="Droid Sans" w:hAnsi="Arial" w:cs="DejaVu Sans"/>
      <w:b/>
      <w:bCs/>
      <w:color w:val="000000"/>
      <w:sz w:val="28"/>
      <w:szCs w:val="28"/>
      <w:lang w:val="en-GB"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B5F63"/>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rsid w:val="00BB5F63"/>
    <w:rPr>
      <w:rFonts w:ascii="Times New Roman" w:eastAsia="Times New Roman" w:hAnsi="Times New Roman" w:cs="Times New Roman"/>
      <w:bCs/>
      <w:color w:val="000000"/>
      <w:sz w:val="24"/>
      <w:szCs w:val="26"/>
      <w:u w:val="single"/>
      <w:lang w:val="en-GB" w:eastAsia="ar-SA"/>
    </w:rPr>
  </w:style>
  <w:style w:type="character" w:customStyle="1" w:styleId="Heading3Char">
    <w:name w:val="Heading 3 Char"/>
    <w:basedOn w:val="DefaultParagraphFont"/>
    <w:link w:val="Heading3"/>
    <w:rsid w:val="00BB5F63"/>
    <w:rPr>
      <w:rFonts w:ascii="Arial" w:eastAsia="Droid Sans" w:hAnsi="Arial" w:cs="DejaVu Sans"/>
      <w:b/>
      <w:bCs/>
      <w:color w:val="000000"/>
      <w:sz w:val="28"/>
      <w:szCs w:val="28"/>
      <w:lang w:val="en-GB" w:eastAsia="ar-SA"/>
    </w:rPr>
  </w:style>
  <w:style w:type="paragraph" w:styleId="TOCHeading">
    <w:name w:val="TOC Heading"/>
    <w:basedOn w:val="Heading1"/>
    <w:next w:val="Normal"/>
    <w:uiPriority w:val="39"/>
    <w:semiHidden/>
    <w:unhideWhenUsed/>
    <w:qFormat/>
    <w:rsid w:val="000F55AF"/>
    <w:pPr>
      <w:numPr>
        <w:numId w:val="0"/>
      </w:numPr>
      <w:suppressAutoHyphens w:val="0"/>
      <w:spacing w:before="480" w:line="276" w:lineRule="auto"/>
      <w:jc w:val="left"/>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0F55AF"/>
    <w:pPr>
      <w:spacing w:after="100"/>
    </w:pPr>
  </w:style>
  <w:style w:type="paragraph" w:styleId="TOC2">
    <w:name w:val="toc 2"/>
    <w:basedOn w:val="Normal"/>
    <w:next w:val="Normal"/>
    <w:autoRedefine/>
    <w:uiPriority w:val="39"/>
    <w:unhideWhenUsed/>
    <w:rsid w:val="000F55AF"/>
    <w:pPr>
      <w:spacing w:after="100"/>
      <w:ind w:left="220"/>
    </w:pPr>
  </w:style>
  <w:style w:type="character" w:styleId="Hyperlink">
    <w:name w:val="Hyperlink"/>
    <w:basedOn w:val="DefaultParagraphFont"/>
    <w:uiPriority w:val="99"/>
    <w:unhideWhenUsed/>
    <w:rsid w:val="000F55AF"/>
    <w:rPr>
      <w:color w:val="0000FF" w:themeColor="hyperlink"/>
      <w:u w:val="single"/>
    </w:rPr>
  </w:style>
  <w:style w:type="paragraph" w:styleId="BalloonText">
    <w:name w:val="Balloon Text"/>
    <w:basedOn w:val="Normal"/>
    <w:link w:val="BalloonTextChar"/>
    <w:uiPriority w:val="99"/>
    <w:semiHidden/>
    <w:unhideWhenUsed/>
    <w:rsid w:val="000F55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55A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AB5710-F0BE-45CC-8F0C-BF08FE3B73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2541</Words>
  <Characters>14484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shruti vijay</dc:creator>
  <cp:lastModifiedBy>Aleksandra Dolevska Veljanovska</cp:lastModifiedBy>
  <cp:revision>2</cp:revision>
  <dcterms:created xsi:type="dcterms:W3CDTF">2022-04-29T15:05:00Z</dcterms:created>
  <dcterms:modified xsi:type="dcterms:W3CDTF">2022-04-29T15:05:00Z</dcterms:modified>
</cp:coreProperties>
</file>