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Bidi" w:eastAsiaTheme="minorHAnsi" w:hAnsiTheme="majorBidi" w:cstheme="majorBid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Pr="00977646" w:rsidRDefault="007D1947" w:rsidP="00010E8C">
          <w:pPr>
            <w:pStyle w:val="a3"/>
            <w:spacing w:before="1540" w:after="240"/>
            <w:jc w:val="center"/>
            <w:rPr>
              <w:rFonts w:asciiTheme="majorBidi" w:hAnsiTheme="majorBidi" w:cstheme="majorBidi"/>
              <w:color w:val="5B9BD5" w:themeColor="accent1"/>
            </w:rPr>
          </w:pPr>
          <w:r w:rsidRPr="00977646">
            <w:rPr>
              <w:rFonts w:asciiTheme="majorBidi" w:hAnsiTheme="majorBidi" w:cstheme="majorBidi"/>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Bidi" w:eastAsiaTheme="majorEastAsia" w:hAnsiTheme="majorBidi" w:cstheme="majorBidi" w:hint="eastAsia"/>
              <w:caps/>
              <w:color w:val="5B9BD5" w:themeColor="accent1"/>
              <w:sz w:val="52"/>
              <w:szCs w:val="52"/>
              <w:lang w:eastAsia="zh-CN"/>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3C1747CA" w:rsidR="007D1947" w:rsidRPr="00977646" w:rsidRDefault="00251451" w:rsidP="00813DA6">
              <w:pPr>
                <w:pStyle w:val="a3"/>
                <w:pBdr>
                  <w:top w:val="single" w:sz="6" w:space="6" w:color="5B9BD5" w:themeColor="accent1"/>
                  <w:bottom w:val="single" w:sz="6" w:space="6" w:color="5B9BD5" w:themeColor="accent1"/>
                </w:pBdr>
                <w:spacing w:after="240"/>
                <w:jc w:val="center"/>
                <w:rPr>
                  <w:rFonts w:asciiTheme="majorBidi" w:eastAsiaTheme="majorEastAsia" w:hAnsiTheme="majorBidi" w:cstheme="majorBidi"/>
                  <w:caps/>
                  <w:color w:val="5B9BD5" w:themeColor="accent1"/>
                  <w:sz w:val="80"/>
                  <w:szCs w:val="80"/>
                </w:rPr>
              </w:pPr>
              <w:r>
                <w:rPr>
                  <w:rFonts w:asciiTheme="majorBidi" w:eastAsiaTheme="majorEastAsia" w:hAnsiTheme="majorBidi" w:cstheme="majorBidi" w:hint="eastAsia"/>
                  <w:caps/>
                  <w:color w:val="5B9BD5" w:themeColor="accent1"/>
                  <w:sz w:val="52"/>
                  <w:szCs w:val="52"/>
                  <w:lang w:eastAsia="zh-CN"/>
                </w:rPr>
                <w:t>managing sustainable marketing effectiveness at ba</w:t>
              </w:r>
            </w:p>
          </w:sdtContent>
        </w:sdt>
        <w:p w14:paraId="475B7674" w14:textId="60122888" w:rsidR="007D1947" w:rsidRPr="00977646" w:rsidRDefault="00251451" w:rsidP="00010E8C">
          <w:pPr>
            <w:pStyle w:val="a3"/>
            <w:jc w:val="center"/>
            <w:rPr>
              <w:rFonts w:asciiTheme="majorBidi" w:hAnsiTheme="majorBidi" w:cstheme="majorBidi" w:hint="eastAsia"/>
              <w:color w:val="5B9BD5" w:themeColor="accent1"/>
              <w:sz w:val="28"/>
              <w:szCs w:val="28"/>
              <w:lang w:eastAsia="zh-CN"/>
            </w:rPr>
          </w:pPr>
          <w:r>
            <w:rPr>
              <w:rFonts w:asciiTheme="majorBidi" w:hAnsiTheme="majorBidi" w:cstheme="majorBidi"/>
              <w:color w:val="5B9BD5" w:themeColor="accent1"/>
              <w:sz w:val="28"/>
              <w:szCs w:val="28"/>
            </w:rPr>
            <w:t>YITONG LIU 2500637</w:t>
          </w:r>
        </w:p>
        <w:p w14:paraId="1ADC1124" w14:textId="77777777" w:rsidR="007D1947" w:rsidRPr="00977646" w:rsidRDefault="007D1947" w:rsidP="00010E8C">
          <w:pPr>
            <w:pStyle w:val="a3"/>
            <w:spacing w:before="480"/>
            <w:jc w:val="center"/>
            <w:rPr>
              <w:rFonts w:asciiTheme="majorBidi" w:hAnsiTheme="majorBidi" w:cstheme="majorBidi"/>
              <w:color w:val="5B9BD5" w:themeColor="accent1"/>
            </w:rPr>
          </w:pPr>
          <w:r w:rsidRPr="00977646">
            <w:rPr>
              <w:rFonts w:asciiTheme="majorBidi" w:hAnsiTheme="majorBidi" w:cstheme="majorBidi"/>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8T00:00:00Z">
                                    <w:dateFormat w:val="MMMM d, yyyy"/>
                                    <w:lid w:val="en-US"/>
                                    <w:storeMappedDataAs w:val="dateTime"/>
                                    <w:calendar w:val="gregorian"/>
                                  </w:date>
                                </w:sdtPr>
                                <w:sdtContent>
                                  <w:p w14:paraId="52BAF8D9" w14:textId="52F5633E" w:rsidR="007D1947" w:rsidRDefault="00251451">
                                    <w:pPr>
                                      <w:pStyle w:val="a3"/>
                                      <w:spacing w:after="40"/>
                                      <w:jc w:val="center"/>
                                      <w:rPr>
                                        <w:caps/>
                                        <w:color w:val="5B9BD5" w:themeColor="accent1"/>
                                        <w:sz w:val="28"/>
                                        <w:szCs w:val="28"/>
                                      </w:rPr>
                                    </w:pPr>
                                    <w:r>
                                      <w:rPr>
                                        <w:caps/>
                                        <w:color w:val="5B9BD5" w:themeColor="accent1"/>
                                        <w:sz w:val="28"/>
                                        <w:szCs w:val="28"/>
                                      </w:rPr>
                                      <w:t>January 8, 2026</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8T00:00:00Z">
                              <w:dateFormat w:val="MMMM d, yyyy"/>
                              <w:lid w:val="en-US"/>
                              <w:storeMappedDataAs w:val="dateTime"/>
                              <w:calendar w:val="gregorian"/>
                            </w:date>
                          </w:sdtPr>
                          <w:sdtContent>
                            <w:p w14:paraId="52BAF8D9" w14:textId="52F5633E" w:rsidR="007D1947" w:rsidRDefault="00251451">
                              <w:pPr>
                                <w:pStyle w:val="a3"/>
                                <w:spacing w:after="40"/>
                                <w:jc w:val="center"/>
                                <w:rPr>
                                  <w:caps/>
                                  <w:color w:val="5B9BD5" w:themeColor="accent1"/>
                                  <w:sz w:val="28"/>
                                  <w:szCs w:val="28"/>
                                </w:rPr>
                              </w:pPr>
                              <w:r>
                                <w:rPr>
                                  <w:caps/>
                                  <w:color w:val="5B9BD5" w:themeColor="accent1"/>
                                  <w:sz w:val="28"/>
                                  <w:szCs w:val="28"/>
                                </w:rPr>
                                <w:t>January 8, 2026</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977646">
            <w:rPr>
              <w:rFonts w:asciiTheme="majorBidi" w:hAnsiTheme="majorBidi" w:cstheme="majorBidi"/>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363C13" w14:textId="2B7A98B0" w:rsidR="00D854A5" w:rsidRPr="00977646" w:rsidRDefault="007D1947" w:rsidP="00C33414">
          <w:pPr>
            <w:pStyle w:val="1"/>
            <w:spacing w:line="360" w:lineRule="auto"/>
            <w:jc w:val="both"/>
            <w:rPr>
              <w:rFonts w:asciiTheme="majorBidi" w:hAnsiTheme="majorBidi"/>
              <w:b/>
              <w:bCs/>
            </w:rPr>
          </w:pPr>
          <w:r w:rsidRPr="00977646">
            <w:rPr>
              <w:rFonts w:asciiTheme="majorBidi" w:hAnsiTheme="majorBidi"/>
            </w:rPr>
            <w:br w:type="page"/>
          </w:r>
          <w:bookmarkStart w:id="0" w:name="_Toc218795662"/>
          <w:bookmarkStart w:id="1" w:name="_Toc218802732"/>
          <w:r w:rsidRPr="00977646">
            <w:rPr>
              <w:rFonts w:asciiTheme="majorBidi" w:hAnsiTheme="majorBidi"/>
              <w:b/>
              <w:bCs/>
            </w:rPr>
            <w:lastRenderedPageBreak/>
            <w:t>Executive Summary</w:t>
          </w:r>
          <w:bookmarkEnd w:id="0"/>
          <w:bookmarkEnd w:id="1"/>
        </w:p>
        <w:p w14:paraId="39EA626A" w14:textId="4F5FBD44" w:rsidR="00C33414" w:rsidRPr="00C33414" w:rsidRDefault="006D22C0" w:rsidP="00C33414">
          <w:pPr>
            <w:pStyle w:val="ad"/>
            <w:spacing w:line="360" w:lineRule="auto"/>
          </w:pPr>
          <w:r>
            <w:t xml:space="preserve">This report examines British Airways (BA) within the wider airline industry, focusing on how sustainability and climate change pressures are reshaping marketing strategy and management </w:t>
          </w:r>
          <w:r w:rsidRPr="006D22C0">
            <w:rPr>
              <w:rStyle w:val="af"/>
              <w:b w:val="0"/>
              <w:bCs w:val="0"/>
            </w:rPr>
            <w:t>(</w:t>
          </w:r>
          <w:proofErr w:type="spellStart"/>
          <w:r w:rsidRPr="006D22C0">
            <w:rPr>
              <w:rStyle w:val="af"/>
              <w:b w:val="0"/>
              <w:bCs w:val="0"/>
            </w:rPr>
            <w:t>Gössling</w:t>
          </w:r>
          <w:proofErr w:type="spellEnd"/>
          <w:r w:rsidRPr="006D22C0">
            <w:rPr>
              <w:rStyle w:val="af"/>
              <w:b w:val="0"/>
              <w:bCs w:val="0"/>
            </w:rPr>
            <w:t>, 2020; IATA, 2022)</w:t>
          </w:r>
          <w:r>
            <w:t>.</w:t>
          </w:r>
          <w:r w:rsidR="00C33414" w:rsidRPr="00C33414">
            <w:t>As environmental concerns, regulatory expectations, and stakeholder scrutiny increase, airlines are required not only to communicate sustainability commitments, but also to manage and evaluate their marketing activities more effectively. This report evaluates BA’s marketing approach through the lens of marketing measurement and control, assessing whether sustainability-led marketing activities are clearly defined, measurable, and manageable.</w:t>
          </w:r>
        </w:p>
        <w:p w14:paraId="6FCE476F" w14:textId="370A35FE" w:rsidR="00C33414" w:rsidRPr="00C33414" w:rsidRDefault="00C33414" w:rsidP="00C33414">
          <w:pPr>
            <w:pStyle w:val="ad"/>
            <w:spacing w:line="360" w:lineRule="auto"/>
          </w:pPr>
          <w:r w:rsidRPr="00C33414">
            <w:t xml:space="preserve">The analysis finds that </w:t>
          </w:r>
          <w:r w:rsidR="006D22C0">
            <w:t>while BA has established strong sustainability ambitions and communicated them through initiatives such as its “Better World” programme</w:t>
          </w:r>
          <w:r w:rsidR="006D22C0" w:rsidRPr="006D22C0">
            <w:t xml:space="preserve"> </w:t>
          </w:r>
          <w:r w:rsidR="006D22C0" w:rsidRPr="006D22C0">
            <w:rPr>
              <w:rStyle w:val="af"/>
              <w:b w:val="0"/>
              <w:bCs w:val="0"/>
            </w:rPr>
            <w:t>(British Airways, 2024)</w:t>
          </w:r>
          <w:r w:rsidR="006D22C0">
            <w:t>, there are notable gaps at the marketing management level.</w:t>
          </w:r>
          <w:r w:rsidRPr="00C33414">
            <w:t xml:space="preserve"> First, sustainability-related marketing objectives are often broad and difficult to measure in practice. Second, existing marketing performance indicators are not fully aligned with long-term sustainability goals, making it challenging to demonstrate clear value creation. Third, feedback and control mechanisms remain limited, reducing the organisation’s ability to adjust marketing activities and manage reputational risks effectively.</w:t>
          </w:r>
        </w:p>
        <w:p w14:paraId="57975FBD" w14:textId="77777777" w:rsidR="00C33414" w:rsidRPr="00C33414" w:rsidRDefault="00C33414" w:rsidP="00C33414">
          <w:pPr>
            <w:pStyle w:val="ad"/>
            <w:spacing w:line="360" w:lineRule="auto"/>
          </w:pPr>
          <w:r w:rsidRPr="00C33414">
            <w:t>Based on these findings, the report recommends that BA develops a structured, measurement-led approach to sustainable marketing. This includes establishing a clear sustainability marketing metrics framework, embedding feedback and control mechanisms into marketing processes, and strengthening data capability and governance to support informed decision-making. Together, these steps aim to improve the manageability, credibility, and long-term effectiveness of BA’s sustainable marketing strategy.</w:t>
          </w:r>
        </w:p>
        <w:p w14:paraId="532C8C95" w14:textId="77777777" w:rsidR="00977646" w:rsidRPr="00977646" w:rsidRDefault="00977646" w:rsidP="00977646">
          <w:pPr>
            <w:jc w:val="both"/>
            <w:rPr>
              <w:rFonts w:asciiTheme="majorBidi" w:hAnsiTheme="majorBidi" w:cstheme="majorBidi"/>
            </w:rPr>
          </w:pPr>
        </w:p>
        <w:p w14:paraId="62AB7F7D" w14:textId="77777777" w:rsidR="007D1947" w:rsidRPr="00977646" w:rsidRDefault="007D1947" w:rsidP="00977646">
          <w:pPr>
            <w:jc w:val="both"/>
            <w:rPr>
              <w:rFonts w:asciiTheme="majorBidi" w:hAnsiTheme="majorBidi" w:cstheme="majorBidi"/>
            </w:rPr>
          </w:pPr>
        </w:p>
        <w:p w14:paraId="6846CF66" w14:textId="77777777" w:rsidR="007D1947" w:rsidRPr="00977646" w:rsidRDefault="007D1947" w:rsidP="00977646">
          <w:pPr>
            <w:jc w:val="both"/>
            <w:rPr>
              <w:rFonts w:asciiTheme="majorBidi" w:hAnsiTheme="majorBidi" w:cstheme="majorBidi"/>
            </w:rPr>
          </w:pPr>
        </w:p>
        <w:p w14:paraId="7F8F78F5" w14:textId="77777777" w:rsidR="007D1947" w:rsidRPr="00977646" w:rsidRDefault="007D1947" w:rsidP="00977646">
          <w:pPr>
            <w:jc w:val="both"/>
            <w:rPr>
              <w:rFonts w:asciiTheme="majorBidi" w:hAnsiTheme="majorBidi" w:cstheme="majorBidi"/>
            </w:rPr>
          </w:pPr>
        </w:p>
        <w:p w14:paraId="3E204757" w14:textId="77777777" w:rsidR="007D1947" w:rsidRPr="00977646" w:rsidRDefault="007D1947" w:rsidP="00977646">
          <w:pPr>
            <w:jc w:val="both"/>
            <w:rPr>
              <w:rFonts w:asciiTheme="majorBidi" w:hAnsiTheme="majorBidi" w:cstheme="majorBidi"/>
            </w:rPr>
          </w:pPr>
        </w:p>
        <w:p w14:paraId="775DA3A7" w14:textId="77777777" w:rsidR="007D1947" w:rsidRPr="00977646" w:rsidRDefault="007D1947" w:rsidP="00977646">
          <w:pPr>
            <w:jc w:val="both"/>
            <w:rPr>
              <w:rFonts w:asciiTheme="majorBidi" w:hAnsiTheme="majorBidi" w:cstheme="majorBidi"/>
            </w:rPr>
          </w:pPr>
        </w:p>
        <w:p w14:paraId="5E5C2FB5" w14:textId="77777777" w:rsidR="007D1947" w:rsidRPr="00977646" w:rsidRDefault="007D1947" w:rsidP="00977646">
          <w:pPr>
            <w:jc w:val="both"/>
            <w:rPr>
              <w:rFonts w:asciiTheme="majorBidi" w:hAnsiTheme="majorBidi" w:cstheme="majorBidi"/>
            </w:rPr>
          </w:pPr>
        </w:p>
        <w:p w14:paraId="119F1E47" w14:textId="77777777" w:rsidR="007D1947" w:rsidRPr="00977646" w:rsidRDefault="007D1947" w:rsidP="00977646">
          <w:pPr>
            <w:jc w:val="both"/>
            <w:rPr>
              <w:rFonts w:asciiTheme="majorBidi" w:hAnsiTheme="majorBidi" w:cstheme="majorBidi"/>
            </w:rPr>
          </w:pPr>
        </w:p>
        <w:p w14:paraId="2059565F" w14:textId="77777777" w:rsidR="007D1947" w:rsidRPr="00977646" w:rsidRDefault="007D1947" w:rsidP="00977646">
          <w:pPr>
            <w:jc w:val="both"/>
            <w:rPr>
              <w:rFonts w:asciiTheme="majorBidi" w:hAnsiTheme="majorBidi" w:cstheme="majorBidi"/>
            </w:rPr>
          </w:pPr>
        </w:p>
        <w:p w14:paraId="1E53466B" w14:textId="77777777" w:rsidR="007D1947" w:rsidRPr="00977646" w:rsidRDefault="007D1947" w:rsidP="00977646">
          <w:pPr>
            <w:jc w:val="both"/>
            <w:rPr>
              <w:rFonts w:asciiTheme="majorBidi" w:hAnsiTheme="majorBidi" w:cstheme="majorBidi"/>
            </w:rPr>
          </w:pPr>
        </w:p>
        <w:p w14:paraId="7BC12A6B" w14:textId="77777777" w:rsidR="007D1947" w:rsidRPr="00977646" w:rsidRDefault="007D1947" w:rsidP="00977646">
          <w:pPr>
            <w:jc w:val="both"/>
            <w:rPr>
              <w:rFonts w:asciiTheme="majorBidi" w:hAnsiTheme="majorBidi" w:cstheme="majorBidi"/>
            </w:rPr>
          </w:pPr>
        </w:p>
        <w:p w14:paraId="0EAD00A7" w14:textId="77777777" w:rsidR="007D1947" w:rsidRPr="00977646" w:rsidRDefault="007D1947" w:rsidP="00977646">
          <w:pPr>
            <w:jc w:val="both"/>
            <w:rPr>
              <w:rFonts w:asciiTheme="majorBidi" w:hAnsiTheme="majorBidi" w:cstheme="majorBidi" w:hint="eastAsia"/>
              <w:lang w:eastAsia="zh-CN"/>
            </w:rPr>
          </w:pPr>
        </w:p>
        <w:p w14:paraId="18923155" w14:textId="674B10BC" w:rsidR="000E5857" w:rsidRPr="000E5857" w:rsidRDefault="000E5857" w:rsidP="000E5857">
          <w:pPr>
            <w:pStyle w:val="TOC"/>
            <w:spacing w:line="360" w:lineRule="auto"/>
            <w:rPr>
              <w:rFonts w:ascii="Times New Roman" w:hAnsi="Times New Roman" w:cs="Times New Roman" w:hint="eastAsia"/>
              <w:b/>
              <w:bCs/>
              <w:sz w:val="24"/>
              <w:szCs w:val="24"/>
              <w:lang w:eastAsia="zh-CN"/>
            </w:rPr>
          </w:pPr>
          <w:r w:rsidRPr="00161E9E">
            <w:rPr>
              <w:rFonts w:ascii="Times New Roman" w:hAnsi="Times New Roman" w:cs="Times New Roman"/>
              <w:b/>
              <w:bCs/>
              <w:sz w:val="24"/>
              <w:szCs w:val="24"/>
            </w:rPr>
            <w:lastRenderedPageBreak/>
            <w:t>Table of Contents</w:t>
          </w:r>
        </w:p>
        <w:p w14:paraId="5558B5FD" w14:textId="6770A9E1" w:rsidR="002B1290" w:rsidRDefault="002B1290">
          <w:pPr>
            <w:pStyle w:val="TOC1"/>
            <w:tabs>
              <w:tab w:val="right" w:leader="dot" w:pos="9066"/>
            </w:tabs>
            <w:rPr>
              <w:noProof/>
              <w:kern w:val="2"/>
              <w:szCs w:val="24"/>
              <w:lang w:val="en-US" w:eastAsia="zh-CN"/>
              <w14:ligatures w14:val="standardContextual"/>
            </w:rPr>
          </w:pPr>
          <w:r>
            <w:rPr>
              <w:rFonts w:asciiTheme="majorBidi" w:hAnsiTheme="majorBidi" w:cstheme="majorBidi"/>
            </w:rPr>
            <w:fldChar w:fldCharType="begin"/>
          </w:r>
          <w:r>
            <w:rPr>
              <w:rFonts w:asciiTheme="majorBidi" w:hAnsiTheme="majorBidi" w:cstheme="majorBidi"/>
            </w:rPr>
            <w:instrText xml:space="preserve"> TOC \o "1-3" \h \z \u </w:instrText>
          </w:r>
          <w:r>
            <w:rPr>
              <w:rFonts w:asciiTheme="majorBidi" w:hAnsiTheme="majorBidi" w:cstheme="majorBidi"/>
            </w:rPr>
            <w:fldChar w:fldCharType="separate"/>
          </w:r>
          <w:hyperlink w:anchor="_Toc218802732" w:history="1">
            <w:r w:rsidRPr="00166C78">
              <w:rPr>
                <w:rStyle w:val="a5"/>
                <w:rFonts w:asciiTheme="majorBidi" w:hAnsiTheme="majorBidi"/>
                <w:b/>
                <w:bCs/>
                <w:noProof/>
              </w:rPr>
              <w:t>Executive Summary</w:t>
            </w:r>
            <w:r>
              <w:rPr>
                <w:noProof/>
                <w:webHidden/>
              </w:rPr>
              <w:tab/>
            </w:r>
            <w:r>
              <w:rPr>
                <w:noProof/>
                <w:webHidden/>
              </w:rPr>
              <w:fldChar w:fldCharType="begin"/>
            </w:r>
            <w:r>
              <w:rPr>
                <w:noProof/>
                <w:webHidden/>
              </w:rPr>
              <w:instrText xml:space="preserve"> PAGEREF _Toc218802732 \h </w:instrText>
            </w:r>
            <w:r>
              <w:rPr>
                <w:noProof/>
                <w:webHidden/>
              </w:rPr>
            </w:r>
            <w:r>
              <w:rPr>
                <w:noProof/>
                <w:webHidden/>
              </w:rPr>
              <w:fldChar w:fldCharType="separate"/>
            </w:r>
            <w:r>
              <w:rPr>
                <w:noProof/>
                <w:webHidden/>
              </w:rPr>
              <w:t>2</w:t>
            </w:r>
            <w:r>
              <w:rPr>
                <w:noProof/>
                <w:webHidden/>
              </w:rPr>
              <w:fldChar w:fldCharType="end"/>
            </w:r>
          </w:hyperlink>
        </w:p>
        <w:p w14:paraId="474A7CF5" w14:textId="63C12FEA" w:rsidR="002B1290" w:rsidRDefault="002B1290">
          <w:pPr>
            <w:pStyle w:val="TOC1"/>
            <w:tabs>
              <w:tab w:val="right" w:leader="dot" w:pos="9066"/>
            </w:tabs>
            <w:rPr>
              <w:noProof/>
              <w:kern w:val="2"/>
              <w:szCs w:val="24"/>
              <w:lang w:val="en-US" w:eastAsia="zh-CN"/>
              <w14:ligatures w14:val="standardContextual"/>
            </w:rPr>
          </w:pPr>
          <w:hyperlink w:anchor="_Toc218802733" w:history="1">
            <w:r w:rsidRPr="00166C78">
              <w:rPr>
                <w:rStyle w:val="a5"/>
                <w:rFonts w:asciiTheme="majorBidi" w:hAnsiTheme="majorBidi"/>
                <w:b/>
                <w:bCs/>
                <w:noProof/>
              </w:rPr>
              <w:t>Introduction</w:t>
            </w:r>
            <w:r>
              <w:rPr>
                <w:noProof/>
                <w:webHidden/>
              </w:rPr>
              <w:tab/>
            </w:r>
            <w:r>
              <w:rPr>
                <w:noProof/>
                <w:webHidden/>
              </w:rPr>
              <w:fldChar w:fldCharType="begin"/>
            </w:r>
            <w:r>
              <w:rPr>
                <w:noProof/>
                <w:webHidden/>
              </w:rPr>
              <w:instrText xml:space="preserve"> PAGEREF _Toc218802733 \h </w:instrText>
            </w:r>
            <w:r>
              <w:rPr>
                <w:noProof/>
                <w:webHidden/>
              </w:rPr>
            </w:r>
            <w:r>
              <w:rPr>
                <w:noProof/>
                <w:webHidden/>
              </w:rPr>
              <w:fldChar w:fldCharType="separate"/>
            </w:r>
            <w:r>
              <w:rPr>
                <w:noProof/>
                <w:webHidden/>
              </w:rPr>
              <w:t>0</w:t>
            </w:r>
            <w:r>
              <w:rPr>
                <w:noProof/>
                <w:webHidden/>
              </w:rPr>
              <w:fldChar w:fldCharType="end"/>
            </w:r>
          </w:hyperlink>
        </w:p>
        <w:p w14:paraId="0FA898E0" w14:textId="1CB4F3DE" w:rsidR="002B1290" w:rsidRDefault="002B1290">
          <w:pPr>
            <w:pStyle w:val="TOC2"/>
            <w:tabs>
              <w:tab w:val="right" w:leader="dot" w:pos="9066"/>
            </w:tabs>
            <w:rPr>
              <w:noProof/>
              <w:kern w:val="2"/>
              <w:szCs w:val="24"/>
              <w:lang w:val="en-US" w:eastAsia="zh-CN"/>
              <w14:ligatures w14:val="standardContextual"/>
            </w:rPr>
          </w:pPr>
          <w:hyperlink w:anchor="_Toc218802734" w:history="1">
            <w:r w:rsidRPr="00166C78">
              <w:rPr>
                <w:rStyle w:val="a5"/>
                <w:rFonts w:ascii="Times New Roman" w:hAnsi="Times New Roman" w:cs="Times New Roman"/>
                <w:noProof/>
              </w:rPr>
              <w:t>Task 1</w:t>
            </w:r>
            <w:r>
              <w:rPr>
                <w:noProof/>
                <w:webHidden/>
              </w:rPr>
              <w:tab/>
            </w:r>
            <w:r>
              <w:rPr>
                <w:noProof/>
                <w:webHidden/>
              </w:rPr>
              <w:fldChar w:fldCharType="begin"/>
            </w:r>
            <w:r>
              <w:rPr>
                <w:noProof/>
                <w:webHidden/>
              </w:rPr>
              <w:instrText xml:space="preserve"> PAGEREF _Toc218802734 \h </w:instrText>
            </w:r>
            <w:r>
              <w:rPr>
                <w:noProof/>
                <w:webHidden/>
              </w:rPr>
            </w:r>
            <w:r>
              <w:rPr>
                <w:noProof/>
                <w:webHidden/>
              </w:rPr>
              <w:fldChar w:fldCharType="separate"/>
            </w:r>
            <w:r>
              <w:rPr>
                <w:noProof/>
                <w:webHidden/>
              </w:rPr>
              <w:t>1</w:t>
            </w:r>
            <w:r>
              <w:rPr>
                <w:noProof/>
                <w:webHidden/>
              </w:rPr>
              <w:fldChar w:fldCharType="end"/>
            </w:r>
          </w:hyperlink>
        </w:p>
        <w:p w14:paraId="51FD82FE" w14:textId="3DE5EB16" w:rsidR="002B1290" w:rsidRDefault="002B1290">
          <w:pPr>
            <w:pStyle w:val="TOC2"/>
            <w:tabs>
              <w:tab w:val="right" w:leader="dot" w:pos="9066"/>
            </w:tabs>
            <w:rPr>
              <w:noProof/>
              <w:kern w:val="2"/>
              <w:szCs w:val="24"/>
              <w:lang w:val="en-US" w:eastAsia="zh-CN"/>
              <w14:ligatures w14:val="standardContextual"/>
            </w:rPr>
          </w:pPr>
          <w:hyperlink w:anchor="_Toc218802735" w:history="1">
            <w:r w:rsidRPr="00166C78">
              <w:rPr>
                <w:rStyle w:val="a5"/>
                <w:rFonts w:ascii="Times New Roman" w:hAnsi="Times New Roman" w:cs="Times New Roman"/>
                <w:noProof/>
              </w:rPr>
              <w:t>Task 2</w:t>
            </w:r>
            <w:r>
              <w:rPr>
                <w:noProof/>
                <w:webHidden/>
              </w:rPr>
              <w:tab/>
            </w:r>
            <w:r>
              <w:rPr>
                <w:noProof/>
                <w:webHidden/>
              </w:rPr>
              <w:fldChar w:fldCharType="begin"/>
            </w:r>
            <w:r>
              <w:rPr>
                <w:noProof/>
                <w:webHidden/>
              </w:rPr>
              <w:instrText xml:space="preserve"> PAGEREF _Toc218802735 \h </w:instrText>
            </w:r>
            <w:r>
              <w:rPr>
                <w:noProof/>
                <w:webHidden/>
              </w:rPr>
            </w:r>
            <w:r>
              <w:rPr>
                <w:noProof/>
                <w:webHidden/>
              </w:rPr>
              <w:fldChar w:fldCharType="separate"/>
            </w:r>
            <w:r>
              <w:rPr>
                <w:noProof/>
                <w:webHidden/>
              </w:rPr>
              <w:t>3</w:t>
            </w:r>
            <w:r>
              <w:rPr>
                <w:noProof/>
                <w:webHidden/>
              </w:rPr>
              <w:fldChar w:fldCharType="end"/>
            </w:r>
          </w:hyperlink>
        </w:p>
        <w:p w14:paraId="05973E44" w14:textId="04AED87C" w:rsidR="002B1290" w:rsidRDefault="002B1290">
          <w:pPr>
            <w:pStyle w:val="TOC2"/>
            <w:tabs>
              <w:tab w:val="right" w:leader="dot" w:pos="9066"/>
            </w:tabs>
            <w:rPr>
              <w:noProof/>
              <w:kern w:val="2"/>
              <w:szCs w:val="24"/>
              <w:lang w:val="en-US" w:eastAsia="zh-CN"/>
              <w14:ligatures w14:val="standardContextual"/>
            </w:rPr>
          </w:pPr>
          <w:hyperlink w:anchor="_Toc218802736" w:history="1">
            <w:r w:rsidRPr="00166C78">
              <w:rPr>
                <w:rStyle w:val="a5"/>
                <w:rFonts w:ascii="Times New Roman" w:hAnsi="Times New Roman" w:cs="Times New Roman"/>
                <w:noProof/>
              </w:rPr>
              <w:t>Task 3</w:t>
            </w:r>
            <w:r>
              <w:rPr>
                <w:noProof/>
                <w:webHidden/>
              </w:rPr>
              <w:tab/>
            </w:r>
            <w:r>
              <w:rPr>
                <w:noProof/>
                <w:webHidden/>
              </w:rPr>
              <w:fldChar w:fldCharType="begin"/>
            </w:r>
            <w:r>
              <w:rPr>
                <w:noProof/>
                <w:webHidden/>
              </w:rPr>
              <w:instrText xml:space="preserve"> PAGEREF _Toc218802736 \h </w:instrText>
            </w:r>
            <w:r>
              <w:rPr>
                <w:noProof/>
                <w:webHidden/>
              </w:rPr>
            </w:r>
            <w:r>
              <w:rPr>
                <w:noProof/>
                <w:webHidden/>
              </w:rPr>
              <w:fldChar w:fldCharType="separate"/>
            </w:r>
            <w:r>
              <w:rPr>
                <w:noProof/>
                <w:webHidden/>
              </w:rPr>
              <w:t>4</w:t>
            </w:r>
            <w:r>
              <w:rPr>
                <w:noProof/>
                <w:webHidden/>
              </w:rPr>
              <w:fldChar w:fldCharType="end"/>
            </w:r>
          </w:hyperlink>
        </w:p>
        <w:p w14:paraId="163C7113" w14:textId="0280C24A" w:rsidR="002B1290" w:rsidRDefault="002B1290">
          <w:pPr>
            <w:pStyle w:val="TOC1"/>
            <w:tabs>
              <w:tab w:val="right" w:leader="dot" w:pos="9066"/>
            </w:tabs>
            <w:rPr>
              <w:noProof/>
              <w:kern w:val="2"/>
              <w:szCs w:val="24"/>
              <w:lang w:val="en-US" w:eastAsia="zh-CN"/>
              <w14:ligatures w14:val="standardContextual"/>
            </w:rPr>
          </w:pPr>
          <w:hyperlink w:anchor="_Toc218802737" w:history="1">
            <w:r w:rsidRPr="00166C78">
              <w:rPr>
                <w:rStyle w:val="a5"/>
                <w:rFonts w:asciiTheme="majorBidi" w:hAnsiTheme="majorBidi"/>
                <w:noProof/>
              </w:rPr>
              <w:t>References</w:t>
            </w:r>
            <w:r>
              <w:rPr>
                <w:noProof/>
                <w:webHidden/>
              </w:rPr>
              <w:tab/>
            </w:r>
            <w:r>
              <w:rPr>
                <w:noProof/>
                <w:webHidden/>
              </w:rPr>
              <w:fldChar w:fldCharType="begin"/>
            </w:r>
            <w:r>
              <w:rPr>
                <w:noProof/>
                <w:webHidden/>
              </w:rPr>
              <w:instrText xml:space="preserve"> PAGEREF _Toc218802737 \h </w:instrText>
            </w:r>
            <w:r>
              <w:rPr>
                <w:noProof/>
                <w:webHidden/>
              </w:rPr>
            </w:r>
            <w:r>
              <w:rPr>
                <w:noProof/>
                <w:webHidden/>
              </w:rPr>
              <w:fldChar w:fldCharType="separate"/>
            </w:r>
            <w:r>
              <w:rPr>
                <w:noProof/>
                <w:webHidden/>
              </w:rPr>
              <w:t>7</w:t>
            </w:r>
            <w:r>
              <w:rPr>
                <w:noProof/>
                <w:webHidden/>
              </w:rPr>
              <w:fldChar w:fldCharType="end"/>
            </w:r>
          </w:hyperlink>
        </w:p>
        <w:p w14:paraId="35B6052B" w14:textId="53A61127" w:rsidR="007D1947" w:rsidRPr="00977646" w:rsidRDefault="002B1290" w:rsidP="00977646">
          <w:pPr>
            <w:jc w:val="both"/>
            <w:rPr>
              <w:rFonts w:asciiTheme="majorBidi" w:hAnsiTheme="majorBidi" w:cstheme="majorBidi"/>
            </w:rPr>
          </w:pPr>
          <w:r>
            <w:rPr>
              <w:rFonts w:asciiTheme="majorBidi" w:hAnsiTheme="majorBidi" w:cstheme="majorBidi"/>
            </w:rPr>
            <w:fldChar w:fldCharType="end"/>
          </w:r>
        </w:p>
        <w:p w14:paraId="22F11532" w14:textId="77777777" w:rsidR="007D1947" w:rsidRPr="00977646" w:rsidRDefault="007D1947" w:rsidP="00977646">
          <w:pPr>
            <w:jc w:val="both"/>
            <w:rPr>
              <w:rFonts w:asciiTheme="majorBidi" w:hAnsiTheme="majorBidi" w:cstheme="majorBidi"/>
            </w:rPr>
          </w:pPr>
        </w:p>
        <w:p w14:paraId="15C6D916" w14:textId="77777777" w:rsidR="007D1947" w:rsidRPr="00977646" w:rsidRDefault="007D1947" w:rsidP="00977646">
          <w:pPr>
            <w:jc w:val="both"/>
            <w:rPr>
              <w:rFonts w:asciiTheme="majorBidi" w:hAnsiTheme="majorBidi" w:cstheme="majorBidi"/>
            </w:rPr>
          </w:pPr>
        </w:p>
        <w:p w14:paraId="0882E422" w14:textId="77777777" w:rsidR="007D1947" w:rsidRPr="00977646" w:rsidRDefault="007D1947" w:rsidP="00977646">
          <w:pPr>
            <w:jc w:val="both"/>
            <w:rPr>
              <w:rFonts w:asciiTheme="majorBidi" w:hAnsiTheme="majorBidi" w:cstheme="majorBidi"/>
            </w:rPr>
          </w:pPr>
        </w:p>
        <w:p w14:paraId="2076963D" w14:textId="77777777" w:rsidR="007D1947" w:rsidRPr="00977646" w:rsidRDefault="007D1947" w:rsidP="00977646">
          <w:pPr>
            <w:jc w:val="both"/>
            <w:rPr>
              <w:rFonts w:asciiTheme="majorBidi" w:hAnsiTheme="majorBidi" w:cstheme="majorBidi"/>
            </w:rPr>
          </w:pPr>
        </w:p>
        <w:p w14:paraId="006E6A3F" w14:textId="77777777" w:rsidR="007D1947" w:rsidRPr="00977646" w:rsidRDefault="007D1947" w:rsidP="00977646">
          <w:pPr>
            <w:jc w:val="both"/>
            <w:rPr>
              <w:rFonts w:asciiTheme="majorBidi" w:hAnsiTheme="majorBidi" w:cstheme="majorBidi"/>
            </w:rPr>
          </w:pPr>
        </w:p>
        <w:p w14:paraId="26EE9C53" w14:textId="77777777" w:rsidR="007D1947" w:rsidRPr="00977646" w:rsidRDefault="007D1947" w:rsidP="00977646">
          <w:pPr>
            <w:jc w:val="both"/>
            <w:rPr>
              <w:rFonts w:asciiTheme="majorBidi" w:hAnsiTheme="majorBidi" w:cstheme="majorBidi"/>
            </w:rPr>
          </w:pPr>
        </w:p>
        <w:p w14:paraId="2AEFE0CA" w14:textId="77777777" w:rsidR="007D1947" w:rsidRPr="00977646" w:rsidRDefault="007D1947" w:rsidP="00977646">
          <w:pPr>
            <w:jc w:val="both"/>
            <w:rPr>
              <w:rFonts w:asciiTheme="majorBidi" w:hAnsiTheme="majorBidi" w:cstheme="majorBidi"/>
            </w:rPr>
          </w:pPr>
        </w:p>
        <w:p w14:paraId="4F8F730C" w14:textId="77777777" w:rsidR="007D1947" w:rsidRPr="00977646" w:rsidRDefault="007D1947" w:rsidP="00977646">
          <w:pPr>
            <w:jc w:val="both"/>
            <w:rPr>
              <w:rFonts w:asciiTheme="majorBidi" w:hAnsiTheme="majorBidi" w:cstheme="majorBidi"/>
            </w:rPr>
          </w:pPr>
        </w:p>
        <w:p w14:paraId="4D3D6465" w14:textId="77777777" w:rsidR="007D1947" w:rsidRPr="00977646" w:rsidRDefault="007D1947" w:rsidP="00977646">
          <w:pPr>
            <w:jc w:val="both"/>
            <w:rPr>
              <w:rFonts w:asciiTheme="majorBidi" w:hAnsiTheme="majorBidi" w:cstheme="majorBidi"/>
            </w:rPr>
          </w:pPr>
        </w:p>
        <w:p w14:paraId="47414E5B" w14:textId="77777777" w:rsidR="007D1947" w:rsidRPr="00977646" w:rsidRDefault="007D1947" w:rsidP="00977646">
          <w:pPr>
            <w:jc w:val="both"/>
            <w:rPr>
              <w:rFonts w:asciiTheme="majorBidi" w:hAnsiTheme="majorBidi" w:cstheme="majorBidi"/>
            </w:rPr>
          </w:pPr>
        </w:p>
        <w:p w14:paraId="2F67E6D4" w14:textId="77777777" w:rsidR="007D1947" w:rsidRPr="00977646" w:rsidRDefault="007D1947" w:rsidP="00977646">
          <w:pPr>
            <w:jc w:val="both"/>
            <w:rPr>
              <w:rFonts w:asciiTheme="majorBidi" w:hAnsiTheme="majorBidi" w:cstheme="majorBidi"/>
            </w:rPr>
          </w:pPr>
        </w:p>
        <w:p w14:paraId="400F30D3" w14:textId="77777777" w:rsidR="007D1947" w:rsidRPr="00977646" w:rsidRDefault="007D1947" w:rsidP="00977646">
          <w:pPr>
            <w:jc w:val="both"/>
            <w:rPr>
              <w:rFonts w:asciiTheme="majorBidi" w:hAnsiTheme="majorBidi" w:cstheme="majorBidi"/>
            </w:rPr>
          </w:pPr>
        </w:p>
        <w:p w14:paraId="21D0F861" w14:textId="77777777" w:rsidR="007D1947" w:rsidRPr="00977646" w:rsidRDefault="007D1947" w:rsidP="00977646">
          <w:pPr>
            <w:jc w:val="both"/>
            <w:rPr>
              <w:rFonts w:asciiTheme="majorBidi" w:hAnsiTheme="majorBidi" w:cstheme="majorBidi"/>
            </w:rPr>
          </w:pPr>
        </w:p>
        <w:p w14:paraId="68D56007" w14:textId="25DC41A4" w:rsidR="007D1947" w:rsidRPr="00977646" w:rsidRDefault="007D1947" w:rsidP="00977646">
          <w:pPr>
            <w:jc w:val="both"/>
            <w:rPr>
              <w:rFonts w:asciiTheme="majorBidi" w:hAnsiTheme="majorBidi" w:cstheme="majorBidi"/>
            </w:rPr>
          </w:pPr>
        </w:p>
        <w:p w14:paraId="0DCF0194" w14:textId="70600FC3" w:rsidR="00084E65" w:rsidRPr="00977646" w:rsidRDefault="00084E65" w:rsidP="00977646">
          <w:pPr>
            <w:jc w:val="both"/>
            <w:rPr>
              <w:rFonts w:asciiTheme="majorBidi" w:hAnsiTheme="majorBidi" w:cstheme="majorBidi"/>
            </w:rPr>
          </w:pPr>
        </w:p>
        <w:p w14:paraId="30499783" w14:textId="1246572E" w:rsidR="00084E65" w:rsidRPr="00977646" w:rsidRDefault="00084E65" w:rsidP="00977646">
          <w:pPr>
            <w:jc w:val="both"/>
            <w:rPr>
              <w:rFonts w:asciiTheme="majorBidi" w:hAnsiTheme="majorBidi" w:cstheme="majorBidi"/>
            </w:rPr>
          </w:pPr>
        </w:p>
        <w:p w14:paraId="2F8B4A57" w14:textId="0DAFC227" w:rsidR="00084E65" w:rsidRPr="00977646" w:rsidRDefault="00084E65" w:rsidP="00977646">
          <w:pPr>
            <w:jc w:val="both"/>
            <w:rPr>
              <w:rFonts w:asciiTheme="majorBidi" w:hAnsiTheme="majorBidi" w:cstheme="majorBidi"/>
            </w:rPr>
          </w:pPr>
        </w:p>
        <w:p w14:paraId="2AB7FDC7" w14:textId="6F8F8A31" w:rsidR="00084E65" w:rsidRPr="00977646" w:rsidRDefault="00084E65" w:rsidP="00977646">
          <w:pPr>
            <w:jc w:val="both"/>
            <w:rPr>
              <w:rFonts w:asciiTheme="majorBidi" w:hAnsiTheme="majorBidi" w:cstheme="majorBidi"/>
            </w:rPr>
          </w:pPr>
        </w:p>
        <w:p w14:paraId="70B55DE7" w14:textId="77777777" w:rsidR="00084E65" w:rsidRPr="00977646" w:rsidRDefault="00084E65" w:rsidP="00977646">
          <w:pPr>
            <w:jc w:val="both"/>
            <w:rPr>
              <w:rFonts w:asciiTheme="majorBidi" w:hAnsiTheme="majorBidi" w:cstheme="majorBidi"/>
            </w:rPr>
          </w:pPr>
        </w:p>
        <w:p w14:paraId="5CD1CE9F" w14:textId="77777777" w:rsidR="007D1947" w:rsidRPr="00977646" w:rsidRDefault="007D1947" w:rsidP="00977646">
          <w:pPr>
            <w:jc w:val="both"/>
            <w:rPr>
              <w:rFonts w:asciiTheme="majorBidi" w:hAnsiTheme="majorBidi" w:cstheme="majorBidi"/>
            </w:rPr>
          </w:pPr>
        </w:p>
        <w:p w14:paraId="655F29CA" w14:textId="77777777" w:rsidR="007D1947" w:rsidRDefault="007D1947" w:rsidP="00977646">
          <w:pPr>
            <w:jc w:val="both"/>
            <w:rPr>
              <w:rFonts w:asciiTheme="majorBidi" w:hAnsiTheme="majorBidi" w:cstheme="majorBidi"/>
            </w:rPr>
          </w:pPr>
        </w:p>
        <w:p w14:paraId="581C4FA0" w14:textId="77777777" w:rsidR="00353F1B" w:rsidRDefault="00353F1B" w:rsidP="00977646">
          <w:pPr>
            <w:jc w:val="both"/>
            <w:rPr>
              <w:rFonts w:asciiTheme="majorBidi" w:hAnsiTheme="majorBidi" w:cstheme="majorBidi"/>
            </w:rPr>
          </w:pPr>
        </w:p>
        <w:p w14:paraId="26F406BC" w14:textId="48DDD58A" w:rsidR="00F72CF0" w:rsidRDefault="00F72CF0" w:rsidP="00010E8C">
          <w:pPr>
            <w:pStyle w:val="aa"/>
            <w:spacing w:before="182" w:line="259" w:lineRule="auto"/>
            <w:ind w:left="0" w:right="66"/>
            <w:rPr>
              <w:rFonts w:hint="eastAsia"/>
              <w:lang w:eastAsia="zh-CN"/>
            </w:rPr>
            <w:sectPr w:rsidR="00F72CF0" w:rsidSect="00010E8C">
              <w:pgSz w:w="11910" w:h="16840"/>
              <w:pgMar w:top="1380" w:right="1417" w:bottom="280" w:left="1417" w:header="720" w:footer="720" w:gutter="0"/>
              <w:cols w:space="720"/>
            </w:sectPr>
          </w:pPr>
        </w:p>
        <w:p w14:paraId="4305F90A" w14:textId="2349C2F5" w:rsidR="009E3D16" w:rsidRPr="00C10C6B" w:rsidRDefault="007D1947" w:rsidP="00C10C6B">
          <w:pPr>
            <w:pStyle w:val="1"/>
            <w:spacing w:line="360" w:lineRule="auto"/>
            <w:jc w:val="both"/>
            <w:rPr>
              <w:rFonts w:asciiTheme="majorBidi" w:hAnsiTheme="majorBidi" w:hint="eastAsia"/>
              <w:b/>
              <w:bCs/>
              <w:lang w:eastAsia="zh-CN"/>
            </w:rPr>
          </w:pPr>
          <w:bookmarkStart w:id="2" w:name="_Toc218795663"/>
          <w:bookmarkStart w:id="3" w:name="_Toc218802733"/>
          <w:r w:rsidRPr="00C10C6B">
            <w:rPr>
              <w:rFonts w:asciiTheme="majorBidi" w:hAnsiTheme="majorBidi"/>
              <w:b/>
              <w:bCs/>
            </w:rPr>
            <w:lastRenderedPageBreak/>
            <w:t>Introduction</w:t>
          </w:r>
          <w:bookmarkEnd w:id="2"/>
          <w:bookmarkEnd w:id="3"/>
        </w:p>
        <w:p w14:paraId="4776D9B1" w14:textId="6D7D863F" w:rsidR="00C10C6B" w:rsidRPr="00C10C6B" w:rsidRDefault="006C4CA7" w:rsidP="00C10C6B">
          <w:pPr>
            <w:pStyle w:val="ad"/>
            <w:spacing w:line="360" w:lineRule="auto"/>
          </w:pPr>
          <w:r>
            <w:t xml:space="preserve">Sustainability and climate change pressures have become major challenges for the airline industry, particularly for high-emission carriers such as British Airways (BA) </w:t>
          </w:r>
          <w:r w:rsidRPr="006C4CA7">
            <w:rPr>
              <w:rStyle w:val="af"/>
              <w:b w:val="0"/>
              <w:bCs w:val="0"/>
            </w:rPr>
            <w:t>(</w:t>
          </w:r>
          <w:proofErr w:type="spellStart"/>
          <w:r w:rsidRPr="006C4CA7">
            <w:rPr>
              <w:rStyle w:val="af"/>
              <w:b w:val="0"/>
              <w:bCs w:val="0"/>
            </w:rPr>
            <w:t>Gössling</w:t>
          </w:r>
          <w:proofErr w:type="spellEnd"/>
          <w:r w:rsidRPr="006C4CA7">
            <w:rPr>
              <w:rStyle w:val="af"/>
              <w:b w:val="0"/>
              <w:bCs w:val="0"/>
            </w:rPr>
            <w:t xml:space="preserve"> et al., 2021)</w:t>
          </w:r>
          <w:r>
            <w:t xml:space="preserve">. Increasing environmental regulations, public concern over carbon emissions, and rising stakeholder expectations mean that airlines are under growing pressure to demonstrate responsible behaviour </w:t>
          </w:r>
          <w:r w:rsidRPr="006C4CA7">
            <w:rPr>
              <w:rStyle w:val="af"/>
              <w:b w:val="0"/>
              <w:bCs w:val="0"/>
            </w:rPr>
            <w:t>(IATA, 2022</w:t>
          </w:r>
          <w:r w:rsidRPr="006C4CA7">
            <w:rPr>
              <w:rStyle w:val="af"/>
              <w:b w:val="0"/>
              <w:bCs w:val="0"/>
            </w:rPr>
            <w:t>)</w:t>
          </w:r>
          <w:r>
            <w:t>.</w:t>
          </w:r>
          <w:r w:rsidRPr="00C10C6B">
            <w:t xml:space="preserve"> For</w:t>
          </w:r>
          <w:r w:rsidR="00C10C6B" w:rsidRPr="00C10C6B">
            <w:t xml:space="preserve"> BA, these pressures directly affect marketing activities, as sustainability claims influence brand reputation, customer trust, and competitive positioning. As a result, marketing is no longer only about communication, but also about managing credibility, transparency, and risk in a highly scrutinised environment. This makes sustainability a managerial challenge for marketing, rather than a purely ethical or promotional issue.</w:t>
          </w:r>
        </w:p>
        <w:p w14:paraId="566DABA2" w14:textId="067F7FDA" w:rsidR="00C10C6B" w:rsidRPr="00C10C6B" w:rsidRDefault="006C4CA7" w:rsidP="00C10C6B">
          <w:pPr>
            <w:pStyle w:val="ad"/>
            <w:spacing w:line="360" w:lineRule="auto"/>
          </w:pPr>
          <w:r>
            <w:t xml:space="preserve">While BA has introduced several sustainability-related initiatives and marketing campaigns, a key question remains whether these activities are being effectively managed </w:t>
          </w:r>
          <w:r w:rsidRPr="006C4CA7">
            <w:rPr>
              <w:rStyle w:val="af"/>
              <w:b w:val="0"/>
              <w:bCs w:val="0"/>
            </w:rPr>
            <w:t>(British Airways, 2024</w:t>
          </w:r>
          <w:r w:rsidRPr="006C4CA7">
            <w:rPr>
              <w:rStyle w:val="af"/>
              <w:b w:val="0"/>
              <w:bCs w:val="0"/>
            </w:rPr>
            <w:t>)</w:t>
          </w:r>
          <w:r>
            <w:t>.</w:t>
          </w:r>
          <w:r w:rsidRPr="00C10C6B">
            <w:t xml:space="preserve"> Many</w:t>
          </w:r>
          <w:r w:rsidR="00C10C6B" w:rsidRPr="00C10C6B">
            <w:t xml:space="preserve"> organisations communicate sustainability commitments, but fewer </w:t>
          </w:r>
          <w:proofErr w:type="gramStart"/>
          <w:r w:rsidR="00C10C6B" w:rsidRPr="00C10C6B">
            <w:t>are able to</w:t>
          </w:r>
          <w:proofErr w:type="gramEnd"/>
          <w:r w:rsidR="00C10C6B" w:rsidRPr="00C10C6B">
            <w:t xml:space="preserve"> clearly measure their marketing impact or control potential risks. In the case of BA, the challenge is not whether sustainable marketing exists, but whether its effectiveness can be evaluated and adjusted over time. Therefore, this report adopts a marketing measurement and control perspective to assess BA’s marketing activities. This approach allows the analysis to focus on whether marketing objectives are measurable, aligned with strategy, and supported by feedback and control mechanisms.</w:t>
          </w:r>
        </w:p>
        <w:p w14:paraId="6FE3C64D" w14:textId="77777777" w:rsidR="00C10C6B" w:rsidRPr="00C10C6B" w:rsidRDefault="00C10C6B" w:rsidP="00C10C6B">
          <w:pPr>
            <w:pStyle w:val="ad"/>
            <w:spacing w:line="360" w:lineRule="auto"/>
          </w:pPr>
          <w:r w:rsidRPr="00C10C6B">
            <w:t>This report is structured into three main tasks. Task 1 evaluates BA’s current marketing activities in the context of sustainability, focusing on the clarity of marketing objectives, the effectiveness of measurement practices, and the presence of control and feedback mechanisms. Task 2 summarises the key findings from the analysis and identifies the main management weaknesses in BA’s sustainable marketing approach. Finally, Task 3 proposes a future marketing development path, outlining how BA can strengthen marketing measurement, feedback, and governance to improve long-term effectiveness and strategic control.</w:t>
          </w:r>
        </w:p>
        <w:p w14:paraId="46295149" w14:textId="77777777" w:rsidR="00353F1B" w:rsidRPr="00C10C6B" w:rsidRDefault="00353F1B" w:rsidP="00353F1B">
          <w:pPr>
            <w:rPr>
              <w:rFonts w:asciiTheme="majorBidi" w:hAnsiTheme="majorBidi" w:cstheme="majorBidi"/>
            </w:rPr>
          </w:pPr>
        </w:p>
        <w:p w14:paraId="04077CCA" w14:textId="77777777" w:rsidR="00C10C6B" w:rsidRDefault="00C10C6B" w:rsidP="00977646">
          <w:pPr>
            <w:jc w:val="both"/>
            <w:rPr>
              <w:rFonts w:asciiTheme="majorBidi" w:hAnsiTheme="majorBidi" w:cstheme="majorBidi"/>
              <w:lang w:eastAsia="zh-CN"/>
            </w:rPr>
          </w:pPr>
        </w:p>
        <w:p w14:paraId="33018239" w14:textId="77777777" w:rsidR="00C10C6B" w:rsidRPr="00977646" w:rsidRDefault="00C10C6B" w:rsidP="00977646">
          <w:pPr>
            <w:jc w:val="both"/>
            <w:rPr>
              <w:rFonts w:asciiTheme="majorBidi" w:hAnsiTheme="majorBidi" w:cstheme="majorBidi" w:hint="eastAsia"/>
              <w:lang w:eastAsia="zh-CN"/>
            </w:rPr>
          </w:pPr>
        </w:p>
        <w:p w14:paraId="4133DA70" w14:textId="0C8A38EE" w:rsidR="00480872" w:rsidRPr="00666CBF" w:rsidRDefault="00CF0E48" w:rsidP="00057B5B">
          <w:pPr>
            <w:pStyle w:val="2"/>
            <w:spacing w:line="360" w:lineRule="auto"/>
            <w:jc w:val="both"/>
            <w:rPr>
              <w:rFonts w:ascii="Times New Roman" w:hAnsi="Times New Roman" w:cs="Times New Roman"/>
              <w:sz w:val="40"/>
              <w:szCs w:val="40"/>
            </w:rPr>
          </w:pPr>
          <w:bookmarkStart w:id="4" w:name="_Toc218795664"/>
          <w:bookmarkStart w:id="5" w:name="_Toc218802734"/>
          <w:r w:rsidRPr="00666CBF">
            <w:rPr>
              <w:rFonts w:ascii="Times New Roman" w:hAnsi="Times New Roman" w:cs="Times New Roman"/>
              <w:sz w:val="40"/>
              <w:szCs w:val="40"/>
            </w:rPr>
            <w:lastRenderedPageBreak/>
            <w:t>Task 1</w:t>
          </w:r>
          <w:bookmarkEnd w:id="4"/>
          <w:bookmarkEnd w:id="5"/>
          <w:r w:rsidR="009E3D16" w:rsidRPr="00666CBF">
            <w:rPr>
              <w:rFonts w:ascii="Times New Roman" w:hAnsi="Times New Roman" w:cs="Times New Roman"/>
              <w:sz w:val="40"/>
              <w:szCs w:val="40"/>
            </w:rPr>
            <w:t xml:space="preserve"> </w:t>
          </w:r>
        </w:p>
        <w:p w14:paraId="0CC9B1F1" w14:textId="0453BC25" w:rsidR="000E627B" w:rsidRPr="002B1290" w:rsidRDefault="00057B5B" w:rsidP="002B1290">
          <w:pPr>
            <w:spacing w:line="360" w:lineRule="auto"/>
            <w:jc w:val="both"/>
            <w:rPr>
              <w:rFonts w:ascii="Times New Roman" w:hAnsi="Times New Roman" w:cs="Times New Roman"/>
              <w:sz w:val="24"/>
              <w:szCs w:val="24"/>
              <w:lang w:val="en-IN"/>
            </w:rPr>
          </w:pPr>
          <w:r w:rsidRPr="002B1290">
            <w:rPr>
              <w:rFonts w:ascii="Times New Roman" w:hAnsi="Times New Roman" w:cs="Times New Roman"/>
              <w:sz w:val="24"/>
              <w:szCs w:val="24"/>
            </w:rPr>
            <w:t>Clarity of Sustainability-related Marketing Objectives</w:t>
          </w:r>
        </w:p>
        <w:p w14:paraId="3C6911E4" w14:textId="4F764F98" w:rsidR="000E627B" w:rsidRPr="002B1290" w:rsidRDefault="00057B5B" w:rsidP="002B1290">
          <w:pPr>
            <w:spacing w:line="360" w:lineRule="auto"/>
            <w:jc w:val="both"/>
            <w:rPr>
              <w:rFonts w:ascii="Times New Roman" w:hAnsi="Times New Roman" w:cs="Times New Roman"/>
              <w:sz w:val="24"/>
              <w:szCs w:val="24"/>
              <w:lang w:eastAsia="zh-CN"/>
            </w:rPr>
          </w:pPr>
          <w:r w:rsidRPr="002B1290">
            <w:rPr>
              <w:rFonts w:ascii="Times New Roman" w:hAnsi="Times New Roman" w:cs="Times New Roman"/>
              <w:sz w:val="24"/>
              <w:szCs w:val="24"/>
            </w:rPr>
            <w:t xml:space="preserve">British Airways’ sustainability marketing is guided by several explicit and implicit objectives. At a strategic level, </w:t>
          </w:r>
          <w:r w:rsidR="006C4CA7" w:rsidRPr="002B1290">
            <w:rPr>
              <w:rFonts w:ascii="Times New Roman" w:hAnsi="Times New Roman" w:cs="Times New Roman"/>
              <w:sz w:val="24"/>
              <w:szCs w:val="24"/>
            </w:rPr>
            <w:t xml:space="preserve">initiatives such as the “BA Better World” programme and the Net Zero 2050 commitment suggest marketing goals related to strengthening brand reputation, building customer trust, and demonstrating environmental responsibility </w:t>
          </w:r>
          <w:r w:rsidR="006C4CA7" w:rsidRPr="002B1290">
            <w:rPr>
              <w:rStyle w:val="af"/>
              <w:rFonts w:ascii="Times New Roman" w:hAnsi="Times New Roman" w:cs="Times New Roman"/>
              <w:b w:val="0"/>
              <w:bCs w:val="0"/>
              <w:sz w:val="24"/>
              <w:szCs w:val="24"/>
            </w:rPr>
            <w:t>(British Airways, 2024)</w:t>
          </w:r>
          <w:r w:rsidR="006C4CA7" w:rsidRPr="002B1290">
            <w:rPr>
              <w:rFonts w:ascii="Times New Roman" w:hAnsi="Times New Roman" w:cs="Times New Roman"/>
              <w:b/>
              <w:bCs/>
              <w:sz w:val="24"/>
              <w:szCs w:val="24"/>
            </w:rPr>
            <w:t>.</w:t>
          </w:r>
          <w:r w:rsidRPr="002B1290">
            <w:rPr>
              <w:rFonts w:ascii="Times New Roman" w:hAnsi="Times New Roman" w:cs="Times New Roman"/>
              <w:sz w:val="24"/>
              <w:szCs w:val="24"/>
            </w:rPr>
            <w:t xml:space="preserve"> Implicitly, these objectives also aim to maintain competitiveness, respond to regulatory and stakeholder pressure, and position BA as a responsible airline within the industry. However, while these ambitions are clearly communicated at a corporate level, they are less clearly translated into specific marketing objectives. From a marketing management perspective, many of these sustainability-related goals remain broad and difficult to measure. Concepts such as “improving sustainability perception” or “enhancing environmental credibility” are not consistently linked to clear metrics, timeframes, or performance targets at the marketing function level. This lack of specificity creates challenges for marketing control, as it becomes difficult to assess progress, compare outcomes over time, or justify resource allocation. When objectives are not clearly defined and measurable, marketing activities risk being driven by communication outputs rather than managed performance, reducing accountability and weakening the overall effectiveness of sustainable marketing efforts.</w:t>
          </w:r>
        </w:p>
        <w:p w14:paraId="738A25E2" w14:textId="7AE80D26" w:rsidR="00057B5B" w:rsidRPr="002B1290" w:rsidRDefault="00057B5B" w:rsidP="002B1290">
          <w:pPr>
            <w:spacing w:line="360" w:lineRule="auto"/>
            <w:jc w:val="both"/>
            <w:rPr>
              <w:rFonts w:ascii="Times New Roman" w:hAnsi="Times New Roman" w:cs="Times New Roman"/>
              <w:sz w:val="24"/>
              <w:szCs w:val="24"/>
              <w:lang w:eastAsia="zh-CN"/>
            </w:rPr>
          </w:pPr>
          <w:r w:rsidRPr="002B1290">
            <w:rPr>
              <w:rFonts w:ascii="Times New Roman" w:hAnsi="Times New Roman" w:cs="Times New Roman"/>
              <w:sz w:val="24"/>
              <w:szCs w:val="24"/>
            </w:rPr>
            <w:t>Effectiveness of Marketing Measurement Practices</w:t>
          </w:r>
        </w:p>
        <w:p w14:paraId="752B809D" w14:textId="356E8800" w:rsidR="00057B5B" w:rsidRPr="002B1290" w:rsidRDefault="00057B5B" w:rsidP="002B1290">
          <w:pPr>
            <w:spacing w:line="360" w:lineRule="auto"/>
            <w:jc w:val="both"/>
            <w:rPr>
              <w:rFonts w:ascii="Times New Roman" w:hAnsi="Times New Roman" w:cs="Times New Roman"/>
              <w:sz w:val="24"/>
              <w:szCs w:val="24"/>
              <w:lang w:eastAsia="zh-CN"/>
            </w:rPr>
          </w:pPr>
          <w:r w:rsidRPr="002B1290">
            <w:rPr>
              <w:rFonts w:ascii="Times New Roman" w:hAnsi="Times New Roman" w:cs="Times New Roman"/>
              <w:sz w:val="24"/>
              <w:szCs w:val="24"/>
            </w:rPr>
            <w:t xml:space="preserve">British Airways currently appears to assess the performance of its sustainability-related marketing primarily through high-level and output-oriented measures. </w:t>
          </w:r>
          <w:r w:rsidR="006C4CA7" w:rsidRPr="002B1290">
            <w:rPr>
              <w:rFonts w:ascii="Times New Roman" w:hAnsi="Times New Roman" w:cs="Times New Roman"/>
              <w:sz w:val="24"/>
              <w:szCs w:val="24"/>
            </w:rPr>
            <w:t xml:space="preserve">Public communications and sustainability reporting emphasise campaign visibility, corporate commitments, and reported initiatives </w:t>
          </w:r>
          <w:r w:rsidR="006C4CA7" w:rsidRPr="002B1290">
            <w:rPr>
              <w:rStyle w:val="af"/>
              <w:rFonts w:ascii="Times New Roman" w:hAnsi="Times New Roman" w:cs="Times New Roman"/>
              <w:b w:val="0"/>
              <w:bCs w:val="0"/>
              <w:sz w:val="24"/>
              <w:szCs w:val="24"/>
            </w:rPr>
            <w:t>(British Airways, 2024)</w:t>
          </w:r>
          <w:r w:rsidR="006C4CA7" w:rsidRPr="002B1290">
            <w:rPr>
              <w:rFonts w:ascii="Times New Roman" w:hAnsi="Times New Roman" w:cs="Times New Roman"/>
              <w:sz w:val="24"/>
              <w:szCs w:val="24"/>
            </w:rPr>
            <w:t xml:space="preserve">, suggesting a focus on awareness, messaging, and disclosure rather than direct marketing </w:t>
          </w:r>
          <w:r w:rsidR="006C4CA7" w:rsidRPr="002B1290">
            <w:rPr>
              <w:rFonts w:ascii="Times New Roman" w:hAnsi="Times New Roman" w:cs="Times New Roman"/>
              <w:sz w:val="24"/>
              <w:szCs w:val="24"/>
            </w:rPr>
            <w:t>outcomes. From</w:t>
          </w:r>
          <w:r w:rsidRPr="002B1290">
            <w:rPr>
              <w:rFonts w:ascii="Times New Roman" w:hAnsi="Times New Roman" w:cs="Times New Roman"/>
              <w:sz w:val="24"/>
              <w:szCs w:val="24"/>
            </w:rPr>
            <w:t xml:space="preserve"> a marketing management perspective, </w:t>
          </w:r>
          <w:proofErr w:type="gramStart"/>
          <w:r w:rsidRPr="002B1290">
            <w:rPr>
              <w:rFonts w:ascii="Times New Roman" w:hAnsi="Times New Roman" w:cs="Times New Roman"/>
              <w:sz w:val="24"/>
              <w:szCs w:val="24"/>
            </w:rPr>
            <w:t>these measurement</w:t>
          </w:r>
          <w:proofErr w:type="gramEnd"/>
          <w:r w:rsidRPr="002B1290">
            <w:rPr>
              <w:rFonts w:ascii="Times New Roman" w:hAnsi="Times New Roman" w:cs="Times New Roman"/>
              <w:sz w:val="24"/>
              <w:szCs w:val="24"/>
            </w:rPr>
            <w:t xml:space="preserve"> practices tend to capture what has been communicated rather than how stakeholders respond or how perceptions change over time. As a result, the effectiveness of sustainability marketing is difficult to evaluate in terms of customer trust, perceived value, or behavioural impact, limiting the marketing function’s ability to clearly demonstrate performance or compare the relative effectiveness of different marketing activities.</w:t>
          </w:r>
        </w:p>
        <w:p w14:paraId="3B58AA08" w14:textId="776BE289" w:rsidR="00057B5B" w:rsidRPr="002B1290" w:rsidRDefault="00057B5B" w:rsidP="002B1290">
          <w:pPr>
            <w:spacing w:line="360" w:lineRule="auto"/>
            <w:jc w:val="both"/>
            <w:rPr>
              <w:rFonts w:ascii="Times New Roman" w:hAnsi="Times New Roman" w:cs="Times New Roman"/>
              <w:sz w:val="24"/>
              <w:szCs w:val="24"/>
              <w:lang w:eastAsia="zh-CN"/>
            </w:rPr>
          </w:pPr>
          <w:r w:rsidRPr="002B1290">
            <w:rPr>
              <w:rFonts w:ascii="Times New Roman" w:hAnsi="Times New Roman" w:cs="Times New Roman"/>
              <w:sz w:val="24"/>
              <w:szCs w:val="24"/>
            </w:rPr>
            <w:t xml:space="preserve">As a result of this output-focused approach, several key marketing outcomes linked to sustainability remain insufficiently measured. Changes in customer trust, perceived credibility </w:t>
          </w:r>
          <w:r w:rsidRPr="002B1290">
            <w:rPr>
              <w:rFonts w:ascii="Times New Roman" w:hAnsi="Times New Roman" w:cs="Times New Roman"/>
              <w:sz w:val="24"/>
              <w:szCs w:val="24"/>
            </w:rPr>
            <w:lastRenderedPageBreak/>
            <w:t xml:space="preserve">of environmental claims, and the extent to which sustainability messaging influences airline choice or willingness to pay are not clearly captured at the marketing level. </w:t>
          </w:r>
          <w:r w:rsidR="009F6D2E" w:rsidRPr="002B1290">
            <w:rPr>
              <w:rFonts w:ascii="Times New Roman" w:hAnsi="Times New Roman" w:cs="Times New Roman"/>
              <w:sz w:val="24"/>
              <w:szCs w:val="24"/>
            </w:rPr>
            <w:t xml:space="preserve">These outcomes are critical for understanding whether sustainability marketing contributes to long-term brand value rather than short-term visibility </w:t>
          </w:r>
          <w:r w:rsidR="009F6D2E" w:rsidRPr="002B1290">
            <w:rPr>
              <w:rStyle w:val="af"/>
              <w:rFonts w:ascii="Times New Roman" w:hAnsi="Times New Roman" w:cs="Times New Roman"/>
              <w:b w:val="0"/>
              <w:bCs w:val="0"/>
              <w:sz w:val="24"/>
              <w:szCs w:val="24"/>
            </w:rPr>
            <w:t>(Deloitte, 2022)</w:t>
          </w:r>
          <w:r w:rsidR="009F6D2E" w:rsidRPr="002B1290">
            <w:rPr>
              <w:rFonts w:ascii="Times New Roman" w:hAnsi="Times New Roman" w:cs="Times New Roman"/>
              <w:sz w:val="24"/>
              <w:szCs w:val="24"/>
            </w:rPr>
            <w:t>.</w:t>
          </w:r>
          <w:r w:rsidRPr="002B1290">
            <w:rPr>
              <w:rFonts w:ascii="Times New Roman" w:hAnsi="Times New Roman" w:cs="Times New Roman"/>
              <w:sz w:val="24"/>
              <w:szCs w:val="24"/>
            </w:rPr>
            <w:t xml:space="preserve"> From a management perspective, such measurement gaps limit the marketing department’s ability to compare the effectiveness of different campaigns, allocate budgets based on evidence, or learn systematically from past activities. In addition, the absence of robust measures increases exposure to reputational and regulatory risk, as the organisation lacks clear feedback on how sustainability claims are received and interpreted by stakeholders.</w:t>
          </w:r>
        </w:p>
        <w:p w14:paraId="755978B8" w14:textId="5D385A5B" w:rsidR="00057B5B" w:rsidRPr="002B1290" w:rsidRDefault="00057B5B" w:rsidP="002B1290">
          <w:pPr>
            <w:spacing w:line="360" w:lineRule="auto"/>
            <w:jc w:val="both"/>
            <w:rPr>
              <w:rFonts w:ascii="Times New Roman" w:hAnsi="Times New Roman" w:cs="Times New Roman"/>
              <w:sz w:val="24"/>
              <w:szCs w:val="24"/>
              <w:lang w:eastAsia="zh-CN"/>
            </w:rPr>
          </w:pPr>
          <w:r w:rsidRPr="002B1290">
            <w:rPr>
              <w:rFonts w:ascii="Times New Roman" w:hAnsi="Times New Roman" w:cs="Times New Roman"/>
              <w:sz w:val="24"/>
              <w:szCs w:val="24"/>
            </w:rPr>
            <w:t>Alignment of KPIs with Sustainability Strategy</w:t>
          </w:r>
        </w:p>
        <w:p w14:paraId="5B58B9D4" w14:textId="3BF98205" w:rsidR="00057B5B" w:rsidRPr="002B1290" w:rsidRDefault="009F6D2E" w:rsidP="002B1290">
          <w:pPr>
            <w:spacing w:line="360" w:lineRule="auto"/>
            <w:jc w:val="both"/>
            <w:rPr>
              <w:rFonts w:ascii="Times New Roman" w:hAnsi="Times New Roman" w:cs="Times New Roman"/>
              <w:sz w:val="24"/>
              <w:szCs w:val="24"/>
              <w:lang w:eastAsia="zh-CN"/>
            </w:rPr>
          </w:pPr>
          <w:r w:rsidRPr="002B1290">
            <w:rPr>
              <w:rFonts w:ascii="Times New Roman" w:hAnsi="Times New Roman" w:cs="Times New Roman"/>
              <w:sz w:val="24"/>
              <w:szCs w:val="24"/>
            </w:rPr>
            <w:t xml:space="preserve">In a highly competitive and cost-pressured airline industry, marketing performance is commonly assessed using short-term indicators such as campaign reach, passenger volumes, booking conversions, and revenue contribution </w:t>
          </w:r>
          <w:r w:rsidRPr="002B1290">
            <w:rPr>
              <w:rStyle w:val="af"/>
              <w:rFonts w:ascii="Times New Roman" w:hAnsi="Times New Roman" w:cs="Times New Roman"/>
              <w:b w:val="0"/>
              <w:bCs w:val="0"/>
              <w:sz w:val="24"/>
              <w:szCs w:val="24"/>
            </w:rPr>
            <w:t>(Kotler and Keller, 2016</w:t>
          </w:r>
          <w:r w:rsidRPr="002B1290">
            <w:rPr>
              <w:rStyle w:val="af"/>
              <w:rFonts w:ascii="Times New Roman" w:hAnsi="Times New Roman" w:cs="Times New Roman"/>
              <w:b w:val="0"/>
              <w:bCs w:val="0"/>
              <w:sz w:val="24"/>
              <w:szCs w:val="24"/>
            </w:rPr>
            <w:t>)</w:t>
          </w:r>
          <w:r w:rsidRPr="002B1290">
            <w:rPr>
              <w:rFonts w:ascii="Times New Roman" w:hAnsi="Times New Roman" w:cs="Times New Roman"/>
              <w:sz w:val="24"/>
              <w:szCs w:val="24"/>
            </w:rPr>
            <w:t>. These</w:t>
          </w:r>
          <w:r w:rsidR="00666CBF" w:rsidRPr="002B1290">
            <w:rPr>
              <w:rFonts w:ascii="Times New Roman" w:hAnsi="Times New Roman" w:cs="Times New Roman"/>
              <w:sz w:val="24"/>
              <w:szCs w:val="24"/>
            </w:rPr>
            <w:t xml:space="preserve"> metrics are valuable for monitoring immediate performance and supporting commercial decision-making, particularly in an environment characterised by high operating costs and fluctuating demand. However, when applied to sustainability-related marketing, such indicators tend to prioritise short-term visibility and sales outcomes over longer-term objectives such as trust, credibility, and brand equity. This creates a potential tension, as sustainability marketing often aims to influence perceptions and behaviour gradually rather than deliver immediate returns. From a marketing management perspective, this tension represents a control and alignment issue rather than a simple strategic trade-off. When KPIs are primarily short-term and commercially driven, they shape marketing decision-making, resource allocation, and campaign design in ways that may undervalue longer-term sustainability outcomes. As a result, sustainability messaging risks being treated as a secondary or symbolic activity rather than an integrated component of marketing performance. This misalignment makes it difficult for the marketing function to manage sustainability objectives consistently over time, as success continues to be judged against metrics that do not fully reflect the intended long-term marketing goals.</w:t>
          </w:r>
        </w:p>
        <w:p w14:paraId="0FAB31A1" w14:textId="2DDD6E67" w:rsidR="00666CBF" w:rsidRPr="002B1290" w:rsidRDefault="00666CBF" w:rsidP="002B1290">
          <w:pPr>
            <w:spacing w:line="360" w:lineRule="auto"/>
            <w:jc w:val="both"/>
            <w:rPr>
              <w:rFonts w:ascii="Times New Roman" w:hAnsi="Times New Roman" w:cs="Times New Roman"/>
              <w:sz w:val="24"/>
              <w:szCs w:val="24"/>
              <w:lang w:eastAsia="zh-CN"/>
            </w:rPr>
          </w:pPr>
          <w:r w:rsidRPr="002B1290">
            <w:rPr>
              <w:rFonts w:ascii="Times New Roman" w:hAnsi="Times New Roman" w:cs="Times New Roman"/>
              <w:sz w:val="24"/>
              <w:szCs w:val="24"/>
            </w:rPr>
            <w:t>Feedback and Control Mechanisms</w:t>
          </w:r>
        </w:p>
        <w:p w14:paraId="74F49EB5" w14:textId="6A5EB821" w:rsidR="00666CBF" w:rsidRPr="002B1290" w:rsidRDefault="00666CBF" w:rsidP="002B1290">
          <w:pPr>
            <w:spacing w:before="100" w:beforeAutospacing="1" w:after="100" w:afterAutospacing="1" w:line="360" w:lineRule="auto"/>
            <w:rPr>
              <w:rFonts w:ascii="Times New Roman" w:eastAsia="宋体" w:hAnsi="Times New Roman" w:cs="Times New Roman"/>
              <w:sz w:val="24"/>
              <w:szCs w:val="24"/>
              <w:lang w:val="en-US" w:eastAsia="zh-CN"/>
            </w:rPr>
          </w:pPr>
          <w:r w:rsidRPr="002B1290">
            <w:rPr>
              <w:rFonts w:ascii="Times New Roman" w:eastAsia="宋体" w:hAnsi="Times New Roman" w:cs="Times New Roman"/>
              <w:sz w:val="24"/>
              <w:szCs w:val="24"/>
              <w:lang w:val="en-US" w:eastAsia="zh-CN"/>
            </w:rPr>
            <w:t xml:space="preserve">Given the current emphasis on broad performance indicators and limited alignment between sustainability objectives and marketing KPIs, the presence of systematic feedback and control mechanisms within BA’s marketing function appears constrained. </w:t>
          </w:r>
          <w:r w:rsidR="009F6D2E" w:rsidRPr="002B1290">
            <w:rPr>
              <w:rFonts w:ascii="Times New Roman" w:hAnsi="Times New Roman" w:cs="Times New Roman"/>
              <w:sz w:val="24"/>
              <w:szCs w:val="24"/>
            </w:rPr>
            <w:t xml:space="preserve">Existing feedback processes are largely embedded within formal reporting and public disclosure practices </w:t>
          </w:r>
          <w:r w:rsidR="009F6D2E" w:rsidRPr="002B1290">
            <w:rPr>
              <w:rStyle w:val="af"/>
              <w:rFonts w:ascii="Times New Roman" w:hAnsi="Times New Roman" w:cs="Times New Roman"/>
              <w:b w:val="0"/>
              <w:bCs w:val="0"/>
              <w:sz w:val="24"/>
              <w:szCs w:val="24"/>
            </w:rPr>
            <w:lastRenderedPageBreak/>
            <w:t>(British Airways, 2024)</w:t>
          </w:r>
          <w:r w:rsidR="009F6D2E" w:rsidRPr="002B1290">
            <w:rPr>
              <w:rFonts w:ascii="Times New Roman" w:hAnsi="Times New Roman" w:cs="Times New Roman"/>
              <w:sz w:val="24"/>
              <w:szCs w:val="24"/>
            </w:rPr>
            <w:t xml:space="preserve">, which focus on communicating progress rather than enabling ongoing managerial </w:t>
          </w:r>
          <w:r w:rsidR="009F6D2E" w:rsidRPr="002B1290">
            <w:rPr>
              <w:rFonts w:ascii="Times New Roman" w:hAnsi="Times New Roman" w:cs="Times New Roman"/>
              <w:sz w:val="24"/>
              <w:szCs w:val="24"/>
            </w:rPr>
            <w:t>adjustment.</w:t>
          </w:r>
          <w:r w:rsidR="009F6D2E" w:rsidRPr="002B1290">
            <w:rPr>
              <w:rFonts w:ascii="Times New Roman" w:eastAsia="宋体" w:hAnsi="Times New Roman" w:cs="Times New Roman"/>
              <w:sz w:val="24"/>
              <w:szCs w:val="24"/>
              <w:lang w:val="en-US" w:eastAsia="zh-CN"/>
            </w:rPr>
            <w:t xml:space="preserve"> From</w:t>
          </w:r>
          <w:r w:rsidRPr="002B1290">
            <w:rPr>
              <w:rFonts w:ascii="Times New Roman" w:eastAsia="宋体" w:hAnsi="Times New Roman" w:cs="Times New Roman"/>
              <w:sz w:val="24"/>
              <w:szCs w:val="24"/>
              <w:lang w:val="en-US" w:eastAsia="zh-CN"/>
            </w:rPr>
            <w:t xml:space="preserve"> a marketing management perspective, such mechanisms tend to operate as retrospective reviews instead of active control tools that inform real-time or iterative decision-making. As a result, feedback is more likely to confirm that activities have taken place than to assess whether they are effective or require modification.</w:t>
          </w:r>
        </w:p>
        <w:p w14:paraId="53F6461D" w14:textId="2E4C15B5" w:rsidR="00666CBF" w:rsidRPr="002B1290" w:rsidRDefault="00666CBF" w:rsidP="002B1290">
          <w:pPr>
            <w:spacing w:before="100" w:beforeAutospacing="1" w:after="100" w:afterAutospacing="1" w:line="360" w:lineRule="auto"/>
            <w:rPr>
              <w:rFonts w:ascii="Times New Roman" w:eastAsia="宋体" w:hAnsi="Times New Roman" w:cs="Times New Roman"/>
              <w:sz w:val="24"/>
              <w:szCs w:val="24"/>
              <w:lang w:val="en-US" w:eastAsia="zh-CN"/>
            </w:rPr>
          </w:pPr>
          <w:r w:rsidRPr="002B1290">
            <w:rPr>
              <w:rFonts w:ascii="Times New Roman" w:eastAsia="宋体" w:hAnsi="Times New Roman" w:cs="Times New Roman"/>
              <w:sz w:val="24"/>
              <w:szCs w:val="24"/>
              <w:lang w:val="en-US" w:eastAsia="zh-CN"/>
            </w:rPr>
            <w:t xml:space="preserve">The absence of robust, continuous feedback limits the marketing department’s capacity to learn from past campaigns, refine messaging, or </w:t>
          </w:r>
          <w:r w:rsidR="009F6D2E" w:rsidRPr="002B1290">
            <w:rPr>
              <w:rFonts w:ascii="Times New Roman" w:hAnsi="Times New Roman" w:cs="Times New Roman"/>
              <w:sz w:val="24"/>
              <w:szCs w:val="24"/>
            </w:rPr>
            <w:t xml:space="preserve">respond quickly to changes in stakeholder expectations and regulatory scrutiny </w:t>
          </w:r>
          <w:r w:rsidR="009F6D2E" w:rsidRPr="002B1290">
            <w:rPr>
              <w:rStyle w:val="af"/>
              <w:rFonts w:ascii="Times New Roman" w:hAnsi="Times New Roman" w:cs="Times New Roman"/>
              <w:b w:val="0"/>
              <w:bCs w:val="0"/>
              <w:sz w:val="24"/>
              <w:szCs w:val="24"/>
            </w:rPr>
            <w:t>(IATA, 2022; ATAG, 2021)</w:t>
          </w:r>
          <w:r w:rsidR="009F6D2E" w:rsidRPr="002B1290">
            <w:rPr>
              <w:rFonts w:ascii="Times New Roman" w:hAnsi="Times New Roman" w:cs="Times New Roman"/>
              <w:b/>
              <w:bCs/>
              <w:sz w:val="24"/>
              <w:szCs w:val="24"/>
            </w:rPr>
            <w:t>.</w:t>
          </w:r>
          <w:r w:rsidRPr="002B1290">
            <w:rPr>
              <w:rFonts w:ascii="Times New Roman" w:eastAsia="宋体" w:hAnsi="Times New Roman" w:cs="Times New Roman"/>
              <w:sz w:val="24"/>
              <w:szCs w:val="24"/>
              <w:lang w:val="en-US" w:eastAsia="zh-CN"/>
            </w:rPr>
            <w:t xml:space="preserve"> Without clear feedback loops, it becomes difficult to identify underperforming activities, justify changes in budget allocation, or manage reputational risk associated with sustainability claims. This lack of effective control reduces the overall adaptability of sustainable marketing efforts and weakens the </w:t>
          </w:r>
          <w:r w:rsidRPr="002B1290">
            <w:rPr>
              <w:rFonts w:ascii="Times New Roman" w:eastAsia="宋体" w:hAnsi="Times New Roman" w:cs="Times New Roman"/>
              <w:sz w:val="24"/>
              <w:szCs w:val="24"/>
              <w:lang w:val="en-US" w:eastAsia="zh-CN"/>
            </w:rPr>
            <w:t>organization’s</w:t>
          </w:r>
          <w:r w:rsidRPr="002B1290">
            <w:rPr>
              <w:rFonts w:ascii="Times New Roman" w:eastAsia="宋体" w:hAnsi="Times New Roman" w:cs="Times New Roman"/>
              <w:sz w:val="24"/>
              <w:szCs w:val="24"/>
              <w:lang w:val="en-US" w:eastAsia="zh-CN"/>
            </w:rPr>
            <w:t xml:space="preserve"> ability to manage sustainability as a long-term, evolving marketing challenge rather than a series of isolated initiatives.</w:t>
          </w:r>
        </w:p>
        <w:p w14:paraId="3AEAD5EE" w14:textId="77777777" w:rsidR="000E627B" w:rsidRPr="00666CBF" w:rsidRDefault="000E627B" w:rsidP="00666CBF">
          <w:pPr>
            <w:pStyle w:val="2"/>
            <w:spacing w:line="360" w:lineRule="auto"/>
            <w:jc w:val="both"/>
            <w:rPr>
              <w:rFonts w:ascii="Times New Roman" w:hAnsi="Times New Roman" w:cs="Times New Roman"/>
              <w:sz w:val="40"/>
              <w:szCs w:val="40"/>
            </w:rPr>
          </w:pPr>
          <w:bookmarkStart w:id="6" w:name="_Toc218795665"/>
          <w:bookmarkStart w:id="7" w:name="_Toc218802735"/>
          <w:r w:rsidRPr="00666CBF">
            <w:rPr>
              <w:rFonts w:ascii="Times New Roman" w:hAnsi="Times New Roman" w:cs="Times New Roman"/>
              <w:sz w:val="40"/>
              <w:szCs w:val="40"/>
            </w:rPr>
            <w:t>Task 2</w:t>
          </w:r>
          <w:bookmarkEnd w:id="6"/>
          <w:bookmarkEnd w:id="7"/>
        </w:p>
        <w:p w14:paraId="7021194B" w14:textId="6D3714CB" w:rsidR="00B90A25" w:rsidRPr="002B1290" w:rsidRDefault="00666CBF" w:rsidP="00666CBF">
          <w:pPr>
            <w:spacing w:line="360" w:lineRule="auto"/>
            <w:rPr>
              <w:rFonts w:ascii="Times New Roman" w:hAnsi="Times New Roman" w:cs="Times New Roman"/>
              <w:sz w:val="24"/>
              <w:szCs w:val="24"/>
              <w:lang w:eastAsia="zh-CN"/>
            </w:rPr>
          </w:pPr>
          <w:r w:rsidRPr="002B1290">
            <w:rPr>
              <w:rFonts w:ascii="Times New Roman" w:hAnsi="Times New Roman" w:cs="Times New Roman"/>
              <w:sz w:val="24"/>
              <w:szCs w:val="24"/>
            </w:rPr>
            <w:t xml:space="preserve">The analysis in Task 1 indicates that British Airways has taken a clear and proactive approach to integrating sustainability into its marketing direction, </w:t>
          </w:r>
          <w:r w:rsidR="009F6D2E" w:rsidRPr="002B1290">
            <w:rPr>
              <w:rFonts w:ascii="Times New Roman" w:hAnsi="Times New Roman" w:cs="Times New Roman"/>
              <w:sz w:val="24"/>
              <w:szCs w:val="24"/>
            </w:rPr>
            <w:t>reflecting</w:t>
          </w:r>
          <w:r w:rsidR="009F6D2E" w:rsidRPr="002B1290">
            <w:rPr>
              <w:rFonts w:ascii="Times New Roman" w:hAnsi="Times New Roman" w:cs="Times New Roman"/>
              <w:sz w:val="24"/>
              <w:szCs w:val="24"/>
            </w:rPr>
            <w:t xml:space="preserve"> wider industry pressures and long-term strategic priorities </w:t>
          </w:r>
          <w:r w:rsidR="009F6D2E" w:rsidRPr="002B1290">
            <w:rPr>
              <w:rStyle w:val="af"/>
              <w:rFonts w:ascii="Times New Roman" w:hAnsi="Times New Roman" w:cs="Times New Roman"/>
              <w:b w:val="0"/>
              <w:bCs w:val="0"/>
              <w:sz w:val="24"/>
              <w:szCs w:val="24"/>
            </w:rPr>
            <w:t>(</w:t>
          </w:r>
          <w:proofErr w:type="spellStart"/>
          <w:r w:rsidR="009F6D2E" w:rsidRPr="002B1290">
            <w:rPr>
              <w:rStyle w:val="af"/>
              <w:rFonts w:ascii="Times New Roman" w:hAnsi="Times New Roman" w:cs="Times New Roman"/>
              <w:b w:val="0"/>
              <w:bCs w:val="0"/>
              <w:sz w:val="24"/>
              <w:szCs w:val="24"/>
            </w:rPr>
            <w:t>Gössling</w:t>
          </w:r>
          <w:proofErr w:type="spellEnd"/>
          <w:r w:rsidR="009F6D2E" w:rsidRPr="002B1290">
            <w:rPr>
              <w:rStyle w:val="af"/>
              <w:rFonts w:ascii="Times New Roman" w:hAnsi="Times New Roman" w:cs="Times New Roman"/>
              <w:b w:val="0"/>
              <w:bCs w:val="0"/>
              <w:sz w:val="24"/>
              <w:szCs w:val="24"/>
            </w:rPr>
            <w:t>, 2020)</w:t>
          </w:r>
          <w:r w:rsidR="009F6D2E" w:rsidRPr="002B1290">
            <w:rPr>
              <w:rFonts w:ascii="Times New Roman" w:hAnsi="Times New Roman" w:cs="Times New Roman"/>
              <w:b/>
              <w:bCs/>
              <w:sz w:val="24"/>
              <w:szCs w:val="24"/>
            </w:rPr>
            <w:t>.</w:t>
          </w:r>
          <w:r w:rsidRPr="002B1290">
            <w:rPr>
              <w:rFonts w:ascii="Times New Roman" w:hAnsi="Times New Roman" w:cs="Times New Roman"/>
              <w:sz w:val="24"/>
              <w:szCs w:val="24"/>
            </w:rPr>
            <w:t xml:space="preserve"> Sustainability is visibly embedded within BA’s brand communication and corporate positioning, suggesting that the overall marketing direction is aligned with external expectations and regulatory trends. However, when examined from a marketing management perspective, the effectiveness of this approach is limited by structural weaknesses in how sustainability-related marketing is defined, measured, and controlled. As a result, while the strategic intent of BA’s sustainable marketing is evident, its execution at the marketing management level remains less robust and difficult to manage systematically.</w:t>
          </w:r>
        </w:p>
        <w:p w14:paraId="2AC0D00B" w14:textId="077AB851" w:rsidR="008207BB" w:rsidRPr="002B1290" w:rsidRDefault="008207BB" w:rsidP="008207BB">
          <w:pPr>
            <w:spacing w:line="360" w:lineRule="auto"/>
            <w:rPr>
              <w:rFonts w:ascii="Times New Roman" w:hAnsi="Times New Roman" w:cs="Times New Roman"/>
              <w:sz w:val="24"/>
              <w:szCs w:val="24"/>
              <w:lang w:eastAsia="zh-CN"/>
            </w:rPr>
          </w:pPr>
          <w:r w:rsidRPr="002B1290">
            <w:rPr>
              <w:rFonts w:ascii="Times New Roman" w:hAnsi="Times New Roman" w:cs="Times New Roman"/>
              <w:sz w:val="24"/>
              <w:szCs w:val="24"/>
            </w:rPr>
            <w:t xml:space="preserve">A closer synthesis of the findings from Task 1 highlights three core management weaknesses within BA’s sustainability-related marketing. First, there is a clear disconnect between high-level sustainability ambitions and the marketing metrics used to evaluate performance, resulting in objectives that are difficult to operationalise at the marketing function level. Second, existing measurement practices place greater emphasis on communication outputs and reported activities, while providing limited insight into deeper marketing outcomes such </w:t>
          </w:r>
          <w:r w:rsidRPr="002B1290">
            <w:rPr>
              <w:rFonts w:ascii="Times New Roman" w:hAnsi="Times New Roman" w:cs="Times New Roman"/>
              <w:sz w:val="24"/>
              <w:szCs w:val="24"/>
            </w:rPr>
            <w:lastRenderedPageBreak/>
            <w:t>as trust, perceived value, or customer choice behaviour. Third, the absence of strong feedback and control mechanisms reduces the marketing department’s ability to learn from past activities, compare performance over time, and adapt effectively to changing stakeholder expectations and regulatory pressures.</w:t>
          </w:r>
        </w:p>
        <w:p w14:paraId="39A4985B" w14:textId="1984BE37" w:rsidR="00B90A25" w:rsidRPr="008207BB" w:rsidRDefault="00B90A25" w:rsidP="008207BB">
          <w:pPr>
            <w:pStyle w:val="2"/>
            <w:spacing w:line="360" w:lineRule="auto"/>
            <w:rPr>
              <w:rFonts w:ascii="Times New Roman" w:hAnsi="Times New Roman" w:cs="Times New Roman"/>
              <w:sz w:val="40"/>
              <w:szCs w:val="40"/>
            </w:rPr>
          </w:pPr>
          <w:bookmarkStart w:id="8" w:name="_Toc218795666"/>
          <w:bookmarkStart w:id="9" w:name="_Toc218802736"/>
          <w:r w:rsidRPr="008207BB">
            <w:rPr>
              <w:rFonts w:ascii="Times New Roman" w:hAnsi="Times New Roman" w:cs="Times New Roman"/>
              <w:sz w:val="40"/>
              <w:szCs w:val="40"/>
            </w:rPr>
            <w:t>Task 3</w:t>
          </w:r>
          <w:bookmarkEnd w:id="8"/>
          <w:bookmarkEnd w:id="9"/>
        </w:p>
        <w:p w14:paraId="00778727" w14:textId="56A7D092" w:rsidR="00B90A25" w:rsidRPr="002B1290" w:rsidRDefault="008207BB" w:rsidP="008207BB">
          <w:pPr>
            <w:spacing w:line="360" w:lineRule="auto"/>
            <w:rPr>
              <w:rFonts w:ascii="Times New Roman" w:hAnsi="Times New Roman" w:cs="Times New Roman"/>
              <w:sz w:val="24"/>
              <w:szCs w:val="24"/>
            </w:rPr>
          </w:pPr>
          <w:r w:rsidRPr="002B1290">
            <w:rPr>
              <w:rFonts w:ascii="Times New Roman" w:hAnsi="Times New Roman" w:cs="Times New Roman"/>
              <w:sz w:val="24"/>
              <w:szCs w:val="24"/>
            </w:rPr>
            <w:t>Establishing a Measurement-led Sustainability Marketing Framework</w:t>
          </w:r>
        </w:p>
        <w:p w14:paraId="7135BE53" w14:textId="5F9BFBF9" w:rsidR="00B90A25" w:rsidRPr="002B1290" w:rsidRDefault="008207BB" w:rsidP="008207BB">
          <w:pPr>
            <w:spacing w:line="360" w:lineRule="auto"/>
            <w:jc w:val="both"/>
            <w:rPr>
              <w:rFonts w:ascii="Times New Roman" w:hAnsi="Times New Roman" w:cs="Times New Roman"/>
              <w:sz w:val="24"/>
              <w:szCs w:val="24"/>
              <w:lang w:eastAsia="zh-CN"/>
            </w:rPr>
          </w:pPr>
          <w:r w:rsidRPr="002B1290">
            <w:rPr>
              <w:rFonts w:ascii="Times New Roman" w:hAnsi="Times New Roman" w:cs="Times New Roman"/>
              <w:sz w:val="24"/>
              <w:szCs w:val="24"/>
            </w:rPr>
            <w:t>Addressing the gap between sustainability ambitions and marketing execution requires a clearer foundation at the level of marketing objectives and measurement. Without a defined set of measurable marketing indicators, sustainability goals remain abstract and difficult to translate into accountable marketing action. From a management perspective, a structured measurement framework provides a shared reference point for decision-making, enabling the marketing function to interpret sustainability priorities in consistent and operational terms. Establishing such a framework is therefore a necessary first step, as it creates clarity around what success means, allows performance to be assessed over time, and supports coordination across marketing activities. Without this foundation, subsequent efforts to monitor performance, allocate resources, or adjust strategy lack a stable basis for control.</w:t>
          </w:r>
        </w:p>
        <w:p w14:paraId="1D4A90CB" w14:textId="0810197C" w:rsidR="008207BB" w:rsidRPr="002B1290" w:rsidRDefault="008207BB" w:rsidP="008207BB">
          <w:pPr>
            <w:spacing w:before="100" w:beforeAutospacing="1" w:after="100" w:afterAutospacing="1" w:line="360" w:lineRule="auto"/>
            <w:rPr>
              <w:rFonts w:ascii="Times New Roman" w:eastAsia="宋体" w:hAnsi="Times New Roman" w:cs="Times New Roman"/>
              <w:sz w:val="24"/>
              <w:szCs w:val="24"/>
              <w:lang w:val="en-US" w:eastAsia="zh-CN"/>
            </w:rPr>
          </w:pPr>
          <w:r w:rsidRPr="002B1290">
            <w:rPr>
              <w:rFonts w:ascii="Times New Roman" w:eastAsia="宋体" w:hAnsi="Times New Roman" w:cs="Times New Roman"/>
              <w:sz w:val="24"/>
              <w:szCs w:val="24"/>
              <w:lang w:val="en-US" w:eastAsia="zh-CN"/>
            </w:rPr>
            <w:t xml:space="preserve">Within the context of sustainable marketing, a measurement framework needs to extend beyond short-term communication outputs and activity counts. While visibility and campaign presence remain relevant, they provide limited insight into whether sustainability messaging is influencing how the brand is understood and evaluated over time. More meaningful marketing outcomes relate to changes in trust, perceived credibility of environmental commitments, and the value customers associate with the brand’s sustainability stance. These outcomes develop gradually and are less immediately observable, but they are </w:t>
          </w:r>
          <w:r w:rsidR="009F6D2E" w:rsidRPr="002B1290">
            <w:rPr>
              <w:rFonts w:ascii="Times New Roman" w:hAnsi="Times New Roman" w:cs="Times New Roman"/>
              <w:sz w:val="24"/>
              <w:szCs w:val="24"/>
            </w:rPr>
            <w:t xml:space="preserve">central to long-term brand strength and competitive positioning </w:t>
          </w:r>
          <w:r w:rsidR="009F6D2E" w:rsidRPr="002B1290">
            <w:rPr>
              <w:rStyle w:val="af"/>
              <w:rFonts w:ascii="Times New Roman" w:hAnsi="Times New Roman" w:cs="Times New Roman"/>
              <w:b w:val="0"/>
              <w:bCs w:val="0"/>
              <w:sz w:val="24"/>
              <w:szCs w:val="24"/>
            </w:rPr>
            <w:t>(Deloitte, 2022)</w:t>
          </w:r>
          <w:r w:rsidR="009F6D2E" w:rsidRPr="002B1290">
            <w:rPr>
              <w:rFonts w:ascii="Times New Roman" w:hAnsi="Times New Roman" w:cs="Times New Roman"/>
              <w:sz w:val="24"/>
              <w:szCs w:val="24"/>
            </w:rPr>
            <w:t>.</w:t>
          </w:r>
          <w:r w:rsidRPr="002B1290">
            <w:rPr>
              <w:rFonts w:ascii="Times New Roman" w:eastAsia="宋体" w:hAnsi="Times New Roman" w:cs="Times New Roman"/>
              <w:sz w:val="24"/>
              <w:szCs w:val="24"/>
              <w:lang w:val="en-US" w:eastAsia="zh-CN"/>
            </w:rPr>
            <w:t xml:space="preserve">From a management perspective, </w:t>
          </w:r>
          <w:r w:rsidR="009F6D2E" w:rsidRPr="002B1290">
            <w:rPr>
              <w:rFonts w:ascii="Times New Roman" w:eastAsia="宋体" w:hAnsi="Times New Roman" w:cs="Times New Roman"/>
              <w:sz w:val="24"/>
              <w:szCs w:val="24"/>
              <w:lang w:val="en-US" w:eastAsia="zh-CN"/>
            </w:rPr>
            <w:t>recognizing</w:t>
          </w:r>
          <w:r w:rsidRPr="002B1290">
            <w:rPr>
              <w:rFonts w:ascii="Times New Roman" w:eastAsia="宋体" w:hAnsi="Times New Roman" w:cs="Times New Roman"/>
              <w:sz w:val="24"/>
              <w:szCs w:val="24"/>
              <w:lang w:val="en-US" w:eastAsia="zh-CN"/>
            </w:rPr>
            <w:t xml:space="preserve"> and consistently tracking such outcome levels allows </w:t>
          </w:r>
          <w:r w:rsidR="002B1290" w:rsidRPr="002B1290">
            <w:rPr>
              <w:rFonts w:ascii="Times New Roman" w:hAnsi="Times New Roman" w:cs="Times New Roman"/>
              <w:sz w:val="24"/>
              <w:szCs w:val="24"/>
            </w:rPr>
            <w:t xml:space="preserve">sustainable marketing to be treated as a long-term strategic process rather than a series of isolated promotional actions </w:t>
          </w:r>
          <w:r w:rsidR="002B1290" w:rsidRPr="002B1290">
            <w:rPr>
              <w:rStyle w:val="af"/>
              <w:rFonts w:ascii="Times New Roman" w:hAnsi="Times New Roman" w:cs="Times New Roman"/>
              <w:b w:val="0"/>
              <w:bCs w:val="0"/>
              <w:sz w:val="24"/>
              <w:szCs w:val="24"/>
            </w:rPr>
            <w:t>(Kotler and Keller, 2016)</w:t>
          </w:r>
          <w:r w:rsidR="002B1290" w:rsidRPr="002B1290">
            <w:rPr>
              <w:rFonts w:ascii="Times New Roman" w:hAnsi="Times New Roman" w:cs="Times New Roman"/>
              <w:sz w:val="24"/>
              <w:szCs w:val="24"/>
            </w:rPr>
            <w:t>,</w:t>
          </w:r>
          <w:r w:rsidRPr="002B1290">
            <w:rPr>
              <w:rFonts w:ascii="Times New Roman" w:eastAsia="宋体" w:hAnsi="Times New Roman" w:cs="Times New Roman"/>
              <w:sz w:val="24"/>
              <w:szCs w:val="24"/>
              <w:lang w:val="en-US" w:eastAsia="zh-CN"/>
            </w:rPr>
            <w:t>supporting more informed control and continuity over time.</w:t>
          </w:r>
        </w:p>
        <w:p w14:paraId="0A7FB38F" w14:textId="4B5A01F5" w:rsidR="008207BB" w:rsidRPr="002B1290" w:rsidRDefault="008207BB" w:rsidP="008207BB">
          <w:pPr>
            <w:spacing w:line="360" w:lineRule="auto"/>
            <w:jc w:val="both"/>
            <w:rPr>
              <w:rFonts w:ascii="Times New Roman" w:hAnsi="Times New Roman" w:cs="Times New Roman"/>
              <w:sz w:val="24"/>
              <w:szCs w:val="24"/>
              <w:lang w:val="en-US" w:eastAsia="zh-CN"/>
            </w:rPr>
          </w:pPr>
          <w:r w:rsidRPr="002B1290">
            <w:rPr>
              <w:rFonts w:ascii="Times New Roman" w:hAnsi="Times New Roman" w:cs="Times New Roman"/>
              <w:sz w:val="24"/>
              <w:szCs w:val="24"/>
            </w:rPr>
            <w:t>Embedding Feedback and Marketing Control Mechanisms</w:t>
          </w:r>
        </w:p>
        <w:p w14:paraId="282CF42A" w14:textId="0FAB65A1" w:rsidR="006E0447" w:rsidRPr="002B1290" w:rsidRDefault="008207BB" w:rsidP="008207BB">
          <w:pPr>
            <w:spacing w:line="360" w:lineRule="auto"/>
            <w:rPr>
              <w:rFonts w:ascii="Times New Roman" w:hAnsi="Times New Roman" w:cs="Times New Roman"/>
              <w:sz w:val="24"/>
              <w:szCs w:val="24"/>
            </w:rPr>
          </w:pPr>
          <w:r w:rsidRPr="002B1290">
            <w:rPr>
              <w:rFonts w:ascii="Times New Roman" w:hAnsi="Times New Roman" w:cs="Times New Roman"/>
              <w:sz w:val="24"/>
              <w:szCs w:val="24"/>
            </w:rPr>
            <w:lastRenderedPageBreak/>
            <w:t xml:space="preserve">While measurement provides visibility over marketing performance, it does not in itself ensure that sustainability-related marketing can be effectively managed. Without feedback and control mechanisms, measured information remains descriptive rather than actionable, limiting its value for decision-making. From a management perspective, feedback enables the marketing function to interpret results, identify patterns, and learn from how stakeholders respond over time, while control mechanisms support timely adjustments to messaging and resource allocation. This is particularly important in the context of sustainability, where marketing outcomes often emerge gradually and are </w:t>
          </w:r>
          <w:r w:rsidR="009F6D2E" w:rsidRPr="002B1290">
            <w:rPr>
              <w:rFonts w:ascii="Times New Roman" w:hAnsi="Times New Roman" w:cs="Times New Roman"/>
              <w:sz w:val="24"/>
              <w:szCs w:val="24"/>
            </w:rPr>
            <w:t xml:space="preserve">subject to changing public expectations and regulatory scrutiny </w:t>
          </w:r>
          <w:r w:rsidR="009F6D2E" w:rsidRPr="002B1290">
            <w:rPr>
              <w:rStyle w:val="af"/>
              <w:rFonts w:ascii="Times New Roman" w:hAnsi="Times New Roman" w:cs="Times New Roman"/>
              <w:b w:val="0"/>
              <w:bCs w:val="0"/>
              <w:sz w:val="24"/>
              <w:szCs w:val="24"/>
            </w:rPr>
            <w:t>(IATA, 2022</w:t>
          </w:r>
          <w:r w:rsidR="009F6D2E" w:rsidRPr="002B1290">
            <w:rPr>
              <w:rStyle w:val="af"/>
              <w:rFonts w:ascii="Times New Roman" w:hAnsi="Times New Roman" w:cs="Times New Roman"/>
              <w:b w:val="0"/>
              <w:bCs w:val="0"/>
              <w:sz w:val="24"/>
              <w:szCs w:val="24"/>
            </w:rPr>
            <w:t>)</w:t>
          </w:r>
          <w:r w:rsidR="009F6D2E" w:rsidRPr="002B1290">
            <w:rPr>
              <w:rFonts w:ascii="Times New Roman" w:hAnsi="Times New Roman" w:cs="Times New Roman"/>
              <w:sz w:val="24"/>
              <w:szCs w:val="24"/>
            </w:rPr>
            <w:t>. In</w:t>
          </w:r>
          <w:r w:rsidRPr="002B1290">
            <w:rPr>
              <w:rFonts w:ascii="Times New Roman" w:hAnsi="Times New Roman" w:cs="Times New Roman"/>
              <w:sz w:val="24"/>
              <w:szCs w:val="24"/>
            </w:rPr>
            <w:t xml:space="preserve"> the absence of structured feedback and control, sustainability marketing risks becoming static, reducing the organisation’s ability to adapt, learn, and manage long-term credibility effectively.</w:t>
          </w:r>
        </w:p>
        <w:p w14:paraId="567D70F3" w14:textId="6880AAE9" w:rsidR="00B1156D" w:rsidRPr="002B1290" w:rsidRDefault="008207BB" w:rsidP="008207BB">
          <w:pPr>
            <w:spacing w:line="360" w:lineRule="auto"/>
            <w:rPr>
              <w:rFonts w:ascii="Times New Roman" w:hAnsi="Times New Roman" w:cs="Times New Roman"/>
              <w:sz w:val="24"/>
              <w:szCs w:val="24"/>
            </w:rPr>
          </w:pPr>
          <w:r w:rsidRPr="002B1290">
            <w:rPr>
              <w:rFonts w:ascii="Times New Roman" w:hAnsi="Times New Roman" w:cs="Times New Roman"/>
              <w:sz w:val="24"/>
              <w:szCs w:val="24"/>
            </w:rPr>
            <w:t>For feedback and control to contribute meaningfully to marketing management, they need to be embedded within routine marketing decision-making rather than treated as separate review activities. Feedback becomes most effective when it is continuous, comparable across time periods, and interpreted within the context of defined marketing objectives, allowing marketing teams to understand not only what has changed, but why it has changed. Control mechanisms play a complementary role by linking performance information to decisions about prioritisation and resource use, supporting adjustments in emphasis or messaging where outcomes are misaligned with expectations. In the context of sustainability, such integration helps maintain consistency between marketing actions and long-term commitments, while reducing reputational and regulatory exposure by ensuring that sustainability claims remain aligned with observed stakeholder responses.</w:t>
          </w:r>
        </w:p>
        <w:p w14:paraId="5F645E45" w14:textId="2F7966E6" w:rsidR="00B1156D" w:rsidRPr="002B1290" w:rsidRDefault="008207BB" w:rsidP="008207BB">
          <w:pPr>
            <w:spacing w:line="360" w:lineRule="auto"/>
            <w:rPr>
              <w:rFonts w:ascii="Times New Roman" w:hAnsi="Times New Roman" w:cs="Times New Roman"/>
              <w:sz w:val="24"/>
              <w:szCs w:val="24"/>
            </w:rPr>
          </w:pPr>
          <w:r w:rsidRPr="002B1290">
            <w:rPr>
              <w:rFonts w:ascii="Times New Roman" w:hAnsi="Times New Roman" w:cs="Times New Roman"/>
              <w:sz w:val="24"/>
              <w:szCs w:val="24"/>
            </w:rPr>
            <w:t>Leveraging Marketing Measurement and Control for Long-term Competitive Advantage</w:t>
          </w:r>
        </w:p>
        <w:p w14:paraId="4D534373" w14:textId="2C80A082" w:rsidR="00B1156D" w:rsidRPr="002B1290" w:rsidRDefault="008207BB" w:rsidP="008207BB">
          <w:pPr>
            <w:spacing w:line="360" w:lineRule="auto"/>
            <w:rPr>
              <w:rFonts w:ascii="Times New Roman" w:hAnsi="Times New Roman" w:cs="Times New Roman"/>
              <w:sz w:val="24"/>
              <w:szCs w:val="24"/>
            </w:rPr>
          </w:pPr>
          <w:r w:rsidRPr="002B1290">
            <w:rPr>
              <w:rFonts w:ascii="Times New Roman" w:hAnsi="Times New Roman" w:cs="Times New Roman"/>
              <w:sz w:val="24"/>
              <w:szCs w:val="24"/>
            </w:rPr>
            <w:t xml:space="preserve">A well-developed marketing measurement and control system can itself function as a source of long-term competitive advantage, particularly in the context of sustainability. From a management perspective, consistent measurement and feedback support greater stability in brand trust, as sustainability commitments are monitored and adjusted over time rather than communicated inconsistently. Such a system also strengthens the credibility of environmental claims by ensuring alignment between messaging and observed stakeholder responses, reducing uncertainty and reputational risk. In addition, the ability to interpret and respond to changing expectations more effectively enhances organisational adaptability, making sustainable marketing less reactive and more strategically grounded. Over time, these </w:t>
          </w:r>
          <w:r w:rsidRPr="002B1290">
            <w:rPr>
              <w:rFonts w:ascii="Times New Roman" w:hAnsi="Times New Roman" w:cs="Times New Roman"/>
              <w:sz w:val="24"/>
              <w:szCs w:val="24"/>
            </w:rPr>
            <w:lastRenderedPageBreak/>
            <w:t>capabilities are difficult for competitors to replicate, as they depend on accumulated learning, internal coordination, and disciplined management processes rather than isolated campaigns.</w:t>
          </w:r>
        </w:p>
        <w:p w14:paraId="183595C5" w14:textId="77777777" w:rsidR="008207BB" w:rsidRDefault="008207BB" w:rsidP="00B90A25">
          <w:pPr>
            <w:rPr>
              <w:lang w:val="en-US" w:eastAsia="zh-CN"/>
            </w:rPr>
          </w:pPr>
        </w:p>
        <w:p w14:paraId="0143F03E" w14:textId="77777777" w:rsidR="002B1290" w:rsidRDefault="002B1290" w:rsidP="00B90A25">
          <w:pPr>
            <w:rPr>
              <w:lang w:val="en-US" w:eastAsia="zh-CN"/>
            </w:rPr>
          </w:pPr>
        </w:p>
        <w:p w14:paraId="1DC43E73" w14:textId="77777777" w:rsidR="002B1290" w:rsidRDefault="002B1290" w:rsidP="00B90A25">
          <w:pPr>
            <w:rPr>
              <w:lang w:val="en-US" w:eastAsia="zh-CN"/>
            </w:rPr>
          </w:pPr>
        </w:p>
        <w:p w14:paraId="09267EA6" w14:textId="77777777" w:rsidR="002B1290" w:rsidRDefault="002B1290" w:rsidP="00B90A25">
          <w:pPr>
            <w:rPr>
              <w:lang w:val="en-US" w:eastAsia="zh-CN"/>
            </w:rPr>
          </w:pPr>
        </w:p>
        <w:p w14:paraId="131EDF4C" w14:textId="77777777" w:rsidR="002B1290" w:rsidRDefault="002B1290" w:rsidP="00B90A25">
          <w:pPr>
            <w:rPr>
              <w:lang w:val="en-US" w:eastAsia="zh-CN"/>
            </w:rPr>
          </w:pPr>
        </w:p>
        <w:p w14:paraId="58FAAEEB" w14:textId="77777777" w:rsidR="002B1290" w:rsidRDefault="002B1290" w:rsidP="00B90A25">
          <w:pPr>
            <w:rPr>
              <w:lang w:val="en-US" w:eastAsia="zh-CN"/>
            </w:rPr>
          </w:pPr>
        </w:p>
        <w:p w14:paraId="40A56605" w14:textId="77777777" w:rsidR="002B1290" w:rsidRDefault="002B1290" w:rsidP="00B90A25">
          <w:pPr>
            <w:rPr>
              <w:lang w:val="en-US" w:eastAsia="zh-CN"/>
            </w:rPr>
          </w:pPr>
        </w:p>
        <w:p w14:paraId="0CD1957D" w14:textId="77777777" w:rsidR="002B1290" w:rsidRDefault="002B1290" w:rsidP="00B90A25">
          <w:pPr>
            <w:rPr>
              <w:lang w:val="en-US" w:eastAsia="zh-CN"/>
            </w:rPr>
          </w:pPr>
        </w:p>
        <w:p w14:paraId="42AE3B2A" w14:textId="77777777" w:rsidR="002B1290" w:rsidRDefault="002B1290" w:rsidP="00B90A25">
          <w:pPr>
            <w:rPr>
              <w:lang w:val="en-US" w:eastAsia="zh-CN"/>
            </w:rPr>
          </w:pPr>
        </w:p>
        <w:p w14:paraId="3812C063" w14:textId="77777777" w:rsidR="002B1290" w:rsidRDefault="002B1290" w:rsidP="00B90A25">
          <w:pPr>
            <w:rPr>
              <w:lang w:val="en-US" w:eastAsia="zh-CN"/>
            </w:rPr>
          </w:pPr>
        </w:p>
        <w:p w14:paraId="5278A6E6" w14:textId="77777777" w:rsidR="002B1290" w:rsidRDefault="002B1290" w:rsidP="00B90A25">
          <w:pPr>
            <w:rPr>
              <w:lang w:val="en-US" w:eastAsia="zh-CN"/>
            </w:rPr>
          </w:pPr>
        </w:p>
        <w:p w14:paraId="2537CA99" w14:textId="77777777" w:rsidR="002B1290" w:rsidRDefault="002B1290" w:rsidP="00B90A25">
          <w:pPr>
            <w:rPr>
              <w:lang w:val="en-US" w:eastAsia="zh-CN"/>
            </w:rPr>
          </w:pPr>
        </w:p>
        <w:p w14:paraId="69A8A0EB" w14:textId="77777777" w:rsidR="002B1290" w:rsidRDefault="002B1290" w:rsidP="00B90A25">
          <w:pPr>
            <w:rPr>
              <w:lang w:val="en-US" w:eastAsia="zh-CN"/>
            </w:rPr>
          </w:pPr>
        </w:p>
        <w:p w14:paraId="0F72BF86" w14:textId="77777777" w:rsidR="002B1290" w:rsidRDefault="002B1290" w:rsidP="00B90A25">
          <w:pPr>
            <w:rPr>
              <w:lang w:val="en-US" w:eastAsia="zh-CN"/>
            </w:rPr>
          </w:pPr>
        </w:p>
        <w:p w14:paraId="3DA75E1F" w14:textId="77777777" w:rsidR="002B1290" w:rsidRDefault="002B1290" w:rsidP="00B90A25">
          <w:pPr>
            <w:rPr>
              <w:lang w:val="en-US" w:eastAsia="zh-CN"/>
            </w:rPr>
          </w:pPr>
        </w:p>
        <w:p w14:paraId="00C27501" w14:textId="77777777" w:rsidR="002B1290" w:rsidRDefault="002B1290" w:rsidP="00B90A25">
          <w:pPr>
            <w:rPr>
              <w:lang w:val="en-US" w:eastAsia="zh-CN"/>
            </w:rPr>
          </w:pPr>
        </w:p>
        <w:p w14:paraId="732C22FE" w14:textId="77777777" w:rsidR="002B1290" w:rsidRDefault="002B1290" w:rsidP="00B90A25">
          <w:pPr>
            <w:rPr>
              <w:lang w:val="en-US" w:eastAsia="zh-CN"/>
            </w:rPr>
          </w:pPr>
        </w:p>
        <w:p w14:paraId="2594CB81" w14:textId="77777777" w:rsidR="002B1290" w:rsidRDefault="002B1290" w:rsidP="00B90A25">
          <w:pPr>
            <w:rPr>
              <w:lang w:val="en-US" w:eastAsia="zh-CN"/>
            </w:rPr>
          </w:pPr>
        </w:p>
        <w:p w14:paraId="55CB2E8C" w14:textId="77777777" w:rsidR="002B1290" w:rsidRDefault="002B1290" w:rsidP="00B90A25">
          <w:pPr>
            <w:rPr>
              <w:lang w:val="en-US" w:eastAsia="zh-CN"/>
            </w:rPr>
          </w:pPr>
        </w:p>
        <w:p w14:paraId="1077A9C9" w14:textId="77777777" w:rsidR="002B1290" w:rsidRDefault="002B1290" w:rsidP="00B90A25">
          <w:pPr>
            <w:rPr>
              <w:lang w:val="en-US" w:eastAsia="zh-CN"/>
            </w:rPr>
          </w:pPr>
        </w:p>
        <w:p w14:paraId="2BAFAFCA" w14:textId="77777777" w:rsidR="002B1290" w:rsidRDefault="002B1290" w:rsidP="00B90A25">
          <w:pPr>
            <w:rPr>
              <w:lang w:val="en-US" w:eastAsia="zh-CN"/>
            </w:rPr>
          </w:pPr>
        </w:p>
        <w:p w14:paraId="7BC57C97" w14:textId="77777777" w:rsidR="002B1290" w:rsidRDefault="002B1290" w:rsidP="00B90A25">
          <w:pPr>
            <w:rPr>
              <w:lang w:val="en-US" w:eastAsia="zh-CN"/>
            </w:rPr>
          </w:pPr>
        </w:p>
        <w:p w14:paraId="54D51722" w14:textId="77777777" w:rsidR="002B1290" w:rsidRDefault="002B1290" w:rsidP="00B90A25">
          <w:pPr>
            <w:rPr>
              <w:lang w:val="en-US" w:eastAsia="zh-CN"/>
            </w:rPr>
          </w:pPr>
        </w:p>
        <w:p w14:paraId="5F94AF95" w14:textId="77777777" w:rsidR="002B1290" w:rsidRDefault="002B1290" w:rsidP="00B90A25">
          <w:pPr>
            <w:rPr>
              <w:lang w:val="en-US" w:eastAsia="zh-CN"/>
            </w:rPr>
          </w:pPr>
        </w:p>
        <w:p w14:paraId="45DEB799" w14:textId="77777777" w:rsidR="002B1290" w:rsidRDefault="002B1290" w:rsidP="00B90A25">
          <w:pPr>
            <w:rPr>
              <w:lang w:val="en-US" w:eastAsia="zh-CN"/>
            </w:rPr>
          </w:pPr>
        </w:p>
        <w:p w14:paraId="61B75EBB" w14:textId="77777777" w:rsidR="002B1290" w:rsidRDefault="002B1290" w:rsidP="00B90A25">
          <w:pPr>
            <w:rPr>
              <w:lang w:val="en-US" w:eastAsia="zh-CN"/>
            </w:rPr>
          </w:pPr>
        </w:p>
        <w:p w14:paraId="73852D3A" w14:textId="77777777" w:rsidR="002B1290" w:rsidRDefault="002B1290" w:rsidP="00B90A25">
          <w:pPr>
            <w:rPr>
              <w:lang w:val="en-US" w:eastAsia="zh-CN"/>
            </w:rPr>
          </w:pPr>
        </w:p>
        <w:p w14:paraId="27794A51" w14:textId="77777777" w:rsidR="002B1290" w:rsidRPr="002B1290" w:rsidRDefault="002B1290" w:rsidP="00B90A25">
          <w:pPr>
            <w:rPr>
              <w:lang w:val="en-US" w:eastAsia="zh-CN"/>
            </w:rPr>
          </w:pPr>
        </w:p>
        <w:bookmarkStart w:id="10" w:name="_Toc218802737" w:displacedByCustomXml="next"/>
        <w:bookmarkStart w:id="11" w:name="_Toc218795667" w:displacedByCustomXml="next"/>
        <w:sdt>
          <w:sdtPr>
            <w:rPr>
              <w:rFonts w:asciiTheme="minorHAnsi" w:eastAsiaTheme="minorHAnsi" w:hAnsiTheme="minorHAnsi" w:cstheme="minorBidi"/>
              <w:color w:val="auto"/>
              <w:sz w:val="22"/>
              <w:szCs w:val="22"/>
            </w:rPr>
            <w:id w:val="929392542"/>
            <w:docPartObj>
              <w:docPartGallery w:val="Bibliographies"/>
              <w:docPartUnique/>
            </w:docPartObj>
          </w:sdtPr>
          <w:sdtEndPr>
            <w:rPr>
              <w:rFonts w:eastAsiaTheme="minorEastAsia"/>
            </w:rPr>
          </w:sdtEndPr>
          <w:sdtContent>
            <w:p w14:paraId="5C2B01DE" w14:textId="34EA4DAD" w:rsidR="00813DA6" w:rsidRPr="00813DA6" w:rsidRDefault="00813DA6">
              <w:pPr>
                <w:pStyle w:val="1"/>
                <w:rPr>
                  <w:rFonts w:asciiTheme="majorBidi" w:hAnsiTheme="majorBidi"/>
                  <w:sz w:val="36"/>
                  <w:szCs w:val="36"/>
                </w:rPr>
              </w:pPr>
              <w:r w:rsidRPr="00813DA6">
                <w:rPr>
                  <w:rFonts w:asciiTheme="majorBidi" w:hAnsiTheme="majorBidi"/>
                  <w:sz w:val="36"/>
                  <w:szCs w:val="36"/>
                </w:rPr>
                <w:t>References</w:t>
              </w:r>
              <w:bookmarkEnd w:id="11"/>
              <w:bookmarkEnd w:id="10"/>
            </w:p>
            <w:sdt>
              <w:sdtPr>
                <w:id w:val="-573587230"/>
                <w:bibliography/>
              </w:sdtPr>
              <w:sdtEndPr>
                <w:rPr>
                  <w:rFonts w:asciiTheme="minorHAnsi" w:hAnsiTheme="minorHAnsi" w:cstheme="minorBidi"/>
                  <w:sz w:val="22"/>
                  <w:szCs w:val="22"/>
                </w:rPr>
              </w:sdtEndPr>
              <w:sdtContent>
                <w:p w14:paraId="591E0702" w14:textId="65CB3FEA" w:rsidR="00D86C28" w:rsidRPr="006D22C0" w:rsidRDefault="00D86C28" w:rsidP="006D22C0">
                  <w:pPr>
                    <w:pStyle w:val="ad"/>
                    <w:spacing w:line="360" w:lineRule="auto"/>
                  </w:pPr>
                  <w:r w:rsidRPr="006D22C0">
                    <w:t xml:space="preserve">British Airways (2024) </w:t>
                  </w:r>
                  <w:r w:rsidRPr="006D22C0">
                    <w:rPr>
                      <w:rStyle w:val="af0"/>
                    </w:rPr>
                    <w:t>British Airways Better World Sustainability Programme</w:t>
                  </w:r>
                  <w:r w:rsidRPr="006D22C0">
                    <w:t>. British Airways.</w:t>
                  </w:r>
                  <w:r w:rsidRPr="006D22C0">
                    <w:br/>
                    <w:t xml:space="preserve">Available at: </w:t>
                  </w:r>
                  <w:hyperlink r:id="rId11" w:tgtFrame="_new" w:history="1">
                    <w:r w:rsidRPr="006D22C0">
                      <w:rPr>
                        <w:rStyle w:val="a5"/>
                      </w:rPr>
                      <w:t>https://www.britishairways.com/content/information/about-ba/ba-better-world/pla</w:t>
                    </w:r>
                    <w:r w:rsidRPr="006D22C0">
                      <w:rPr>
                        <w:rStyle w:val="a5"/>
                      </w:rPr>
                      <w:t>n</w:t>
                    </w:r>
                    <w:r w:rsidRPr="006D22C0">
                      <w:rPr>
                        <w:rStyle w:val="a5"/>
                      </w:rPr>
                      <w:t>et</w:t>
                    </w:r>
                  </w:hyperlink>
                  <w:r w:rsidRPr="006D22C0">
                    <w:br/>
                    <w:t xml:space="preserve">(Accessed: </w:t>
                  </w:r>
                  <w:r w:rsidRPr="006D22C0">
                    <w:rPr>
                      <w:rStyle w:val="af"/>
                      <w:b w:val="0"/>
                      <w:bCs w:val="0"/>
                      <w:lang w:eastAsia="zh-CN"/>
                    </w:rPr>
                    <w:t>2026.1.1</w:t>
                  </w:r>
                  <w:r w:rsidRPr="006D22C0">
                    <w:t>).</w:t>
                  </w:r>
                </w:p>
                <w:p w14:paraId="6FFFB3D0" w14:textId="742AA94E" w:rsidR="00D86C28" w:rsidRPr="006D22C0" w:rsidRDefault="00D86C28" w:rsidP="006D22C0">
                  <w:pPr>
                    <w:pStyle w:val="ad"/>
                    <w:spacing w:line="360" w:lineRule="auto"/>
                    <w:rPr>
                      <w:lang w:eastAsia="zh-CN"/>
                    </w:rPr>
                  </w:pPr>
                  <w:r w:rsidRPr="006D22C0">
                    <w:t xml:space="preserve">International Airlines Group (IAG) (2024) </w:t>
                  </w:r>
                  <w:r w:rsidRPr="006D22C0">
                    <w:rPr>
                      <w:rStyle w:val="af0"/>
                    </w:rPr>
                    <w:t>Flightpath Net Zero: Climate Strategy</w:t>
                  </w:r>
                  <w:r w:rsidRPr="006D22C0">
                    <w:t>. IAG.</w:t>
                  </w:r>
                  <w:r w:rsidRPr="006D22C0">
                    <w:br/>
                    <w:t xml:space="preserve">Available at: </w:t>
                  </w:r>
                  <w:hyperlink r:id="rId12" w:tgtFrame="_new" w:history="1">
                    <w:r w:rsidRPr="006D22C0">
                      <w:rPr>
                        <w:rStyle w:val="a5"/>
                      </w:rPr>
                      <w:t>https://www.iairgroup.com/media/jnmlfzxr/flightpath-net-zero-en-v3.pdf</w:t>
                    </w:r>
                  </w:hyperlink>
                  <w:r w:rsidRPr="006D22C0">
                    <w:br/>
                    <w:t xml:space="preserve">(Accessed: </w:t>
                  </w:r>
                  <w:r w:rsidRPr="006D22C0">
                    <w:rPr>
                      <w:rStyle w:val="af"/>
                      <w:b w:val="0"/>
                      <w:bCs w:val="0"/>
                      <w:lang w:eastAsia="zh-CN"/>
                    </w:rPr>
                    <w:t>2026.1.2</w:t>
                  </w:r>
                  <w:r w:rsidRPr="006D22C0">
                    <w:t>).</w:t>
                  </w:r>
                </w:p>
                <w:p w14:paraId="14D2A0D9" w14:textId="6DD486FC" w:rsidR="00D86C28" w:rsidRPr="006D22C0" w:rsidRDefault="00D86C28" w:rsidP="006D22C0">
                  <w:pPr>
                    <w:pStyle w:val="ad"/>
                    <w:spacing w:line="360" w:lineRule="auto"/>
                  </w:pPr>
                  <w:r w:rsidRPr="006D22C0">
                    <w:t xml:space="preserve">International Air Transport Association (IATA) (2022) </w:t>
                  </w:r>
                  <w:r w:rsidRPr="006D22C0">
                    <w:rPr>
                      <w:rStyle w:val="af0"/>
                    </w:rPr>
                    <w:t>Fly Net Zero: Commitment to Achieve Net Zero Carbon Emissions by 2050</w:t>
                  </w:r>
                  <w:r w:rsidRPr="006D22C0">
                    <w:t>. IATA.</w:t>
                  </w:r>
                  <w:r w:rsidRPr="006D22C0">
                    <w:br/>
                    <w:t xml:space="preserve">Available at: </w:t>
                  </w:r>
                  <w:hyperlink r:id="rId13" w:tgtFrame="_new" w:history="1">
                    <w:r w:rsidRPr="006D22C0">
                      <w:rPr>
                        <w:rStyle w:val="a5"/>
                      </w:rPr>
                      <w:t>https://www.iata.org/en/programs/sustainability/flynetzero/</w:t>
                    </w:r>
                  </w:hyperlink>
                  <w:r w:rsidRPr="006D22C0">
                    <w:br/>
                    <w:t xml:space="preserve">(Accessed: </w:t>
                  </w:r>
                  <w:r w:rsidRPr="006D22C0">
                    <w:rPr>
                      <w:rStyle w:val="af"/>
                      <w:b w:val="0"/>
                      <w:bCs w:val="0"/>
                      <w:lang w:eastAsia="zh-CN"/>
                    </w:rPr>
                    <w:t>2026.1.1</w:t>
                  </w:r>
                  <w:r w:rsidRPr="006D22C0">
                    <w:t>).</w:t>
                  </w:r>
                </w:p>
                <w:p w14:paraId="6F7158FB" w14:textId="4C21CC35" w:rsidR="00D86C28" w:rsidRPr="006D22C0" w:rsidRDefault="00D86C28" w:rsidP="006D22C0">
                  <w:pPr>
                    <w:pStyle w:val="ad"/>
                    <w:spacing w:line="360" w:lineRule="auto"/>
                    <w:rPr>
                      <w:lang w:eastAsia="zh-CN"/>
                    </w:rPr>
                  </w:pPr>
                  <w:r w:rsidRPr="006D22C0">
                    <w:t xml:space="preserve">Air Transport Action Group (ATAG) (2021) </w:t>
                  </w:r>
                  <w:r w:rsidRPr="006D22C0">
                    <w:rPr>
                      <w:rStyle w:val="af0"/>
                    </w:rPr>
                    <w:t>Waypoint 2050: Aviation’s Commitment to Climate Action</w:t>
                  </w:r>
                  <w:r w:rsidRPr="006D22C0">
                    <w:t>. ATAG.</w:t>
                  </w:r>
                  <w:r w:rsidRPr="006D22C0">
                    <w:br/>
                    <w:t xml:space="preserve">Available at: </w:t>
                  </w:r>
                  <w:hyperlink r:id="rId14" w:tgtFrame="_new" w:history="1">
                    <w:r w:rsidRPr="006D22C0">
                      <w:rPr>
                        <w:rStyle w:val="a5"/>
                      </w:rPr>
                      <w:t>https://aviationbenefits.org/environmental-efficiency/climate-action/waypoint-2050/</w:t>
                    </w:r>
                  </w:hyperlink>
                  <w:r w:rsidRPr="006D22C0">
                    <w:br/>
                    <w:t xml:space="preserve">(Accessed: </w:t>
                  </w:r>
                  <w:r w:rsidRPr="006D22C0">
                    <w:rPr>
                      <w:rStyle w:val="af"/>
                      <w:b w:val="0"/>
                      <w:bCs w:val="0"/>
                      <w:lang w:eastAsia="zh-CN"/>
                    </w:rPr>
                    <w:t>2026.1.3</w:t>
                  </w:r>
                  <w:r w:rsidRPr="006D22C0">
                    <w:t>).</w:t>
                  </w:r>
                </w:p>
                <w:p w14:paraId="18E0B086" w14:textId="731F990E" w:rsidR="00D86C28" w:rsidRPr="006D22C0" w:rsidRDefault="006D22C0" w:rsidP="006D22C0">
                  <w:pPr>
                    <w:pStyle w:val="ad"/>
                    <w:spacing w:line="360" w:lineRule="auto"/>
                    <w:rPr>
                      <w:rFonts w:hint="eastAsia"/>
                      <w:lang w:eastAsia="zh-CN"/>
                    </w:rPr>
                  </w:pPr>
                  <w:proofErr w:type="spellStart"/>
                  <w:r w:rsidRPr="006D22C0">
                    <w:t>Gössling</w:t>
                  </w:r>
                  <w:proofErr w:type="spellEnd"/>
                  <w:r w:rsidRPr="006D22C0">
                    <w:t xml:space="preserve">, S. (2020) ‘Tourism, transport and climate change: the future of flying’, </w:t>
                  </w:r>
                  <w:r w:rsidRPr="006D22C0">
                    <w:rPr>
                      <w:rStyle w:val="af0"/>
                    </w:rPr>
                    <w:t>Journal of Sustainable Tourism</w:t>
                  </w:r>
                  <w:r w:rsidRPr="006D22C0">
                    <w:t>, 28(12), pp. 1942–1959.</w:t>
                  </w:r>
                </w:p>
                <w:p w14:paraId="0CB76686" w14:textId="3EF538E5" w:rsidR="00D86C28" w:rsidRPr="006D22C0" w:rsidRDefault="006D22C0" w:rsidP="006D22C0">
                  <w:pPr>
                    <w:pStyle w:val="ad"/>
                    <w:spacing w:line="360" w:lineRule="auto"/>
                    <w:rPr>
                      <w:lang w:eastAsia="zh-CN"/>
                    </w:rPr>
                  </w:pPr>
                  <w:r w:rsidRPr="006D22C0">
                    <w:t xml:space="preserve">Deloitte (2022) </w:t>
                  </w:r>
                  <w:r w:rsidRPr="006D22C0">
                    <w:rPr>
                      <w:rStyle w:val="af0"/>
                    </w:rPr>
                    <w:t>Consumer Attitudes towards Sustainability</w:t>
                  </w:r>
                  <w:r w:rsidRPr="006D22C0">
                    <w:t>. Deloitte Insights.</w:t>
                  </w:r>
                  <w:r w:rsidRPr="006D22C0">
                    <w:br/>
                    <w:t xml:space="preserve">Available at: </w:t>
                  </w:r>
                  <w:hyperlink r:id="rId15" w:tgtFrame="_new" w:history="1">
                    <w:r w:rsidRPr="006D22C0">
                      <w:rPr>
                        <w:rStyle w:val="a5"/>
                      </w:rPr>
                      <w:t>https://www.deloitte.com</w:t>
                    </w:r>
                  </w:hyperlink>
                  <w:r w:rsidRPr="006D22C0">
                    <w:br/>
                    <w:t xml:space="preserve">(Accessed: </w:t>
                  </w:r>
                  <w:r w:rsidRPr="006D22C0">
                    <w:rPr>
                      <w:rStyle w:val="af"/>
                      <w:b w:val="0"/>
                      <w:bCs w:val="0"/>
                      <w:lang w:eastAsia="zh-CN"/>
                    </w:rPr>
                    <w:t>2026.1.2)</w:t>
                  </w:r>
                  <w:r w:rsidRPr="006D22C0">
                    <w:t>.</w:t>
                  </w:r>
                </w:p>
                <w:p w14:paraId="5C7FBA9A" w14:textId="77777777" w:rsidR="006D22C0" w:rsidRPr="006D22C0" w:rsidRDefault="006D22C0" w:rsidP="006D22C0">
                  <w:pPr>
                    <w:pStyle w:val="3"/>
                    <w:spacing w:line="360" w:lineRule="auto"/>
                    <w:rPr>
                      <w:rFonts w:ascii="Times New Roman" w:hAnsi="Times New Roman" w:cs="Times New Roman"/>
                      <w:color w:val="000000" w:themeColor="text1"/>
                      <w:lang w:eastAsia="zh-CN"/>
                    </w:rPr>
                  </w:pPr>
                  <w:bookmarkStart w:id="12" w:name="_Toc218802738"/>
                  <w:r w:rsidRPr="006D22C0">
                    <w:rPr>
                      <w:rFonts w:ascii="Times New Roman" w:hAnsi="Times New Roman" w:cs="Times New Roman"/>
                      <w:color w:val="000000" w:themeColor="text1"/>
                    </w:rPr>
                    <w:t xml:space="preserve">Kotler, P. and Keller, K.L. (2016) </w:t>
                  </w:r>
                  <w:r w:rsidRPr="006D22C0">
                    <w:rPr>
                      <w:rStyle w:val="af0"/>
                      <w:rFonts w:ascii="Times New Roman" w:hAnsi="Times New Roman" w:cs="Times New Roman"/>
                      <w:color w:val="000000" w:themeColor="text1"/>
                    </w:rPr>
                    <w:t>Marketing Management</w:t>
                  </w:r>
                  <w:r w:rsidRPr="006D22C0">
                    <w:rPr>
                      <w:rFonts w:ascii="Times New Roman" w:hAnsi="Times New Roman" w:cs="Times New Roman"/>
                      <w:color w:val="000000" w:themeColor="text1"/>
                    </w:rPr>
                    <w:t xml:space="preserve">. 15th </w:t>
                  </w:r>
                  <w:proofErr w:type="spellStart"/>
                  <w:r w:rsidRPr="006D22C0">
                    <w:rPr>
                      <w:rFonts w:ascii="Times New Roman" w:hAnsi="Times New Roman" w:cs="Times New Roman"/>
                      <w:color w:val="000000" w:themeColor="text1"/>
                    </w:rPr>
                    <w:t>edn</w:t>
                  </w:r>
                  <w:proofErr w:type="spellEnd"/>
                  <w:r w:rsidRPr="006D22C0">
                    <w:rPr>
                      <w:rFonts w:ascii="Times New Roman" w:hAnsi="Times New Roman" w:cs="Times New Roman"/>
                      <w:color w:val="000000" w:themeColor="text1"/>
                    </w:rPr>
                    <w:t>. Harlow: Pearson Education.</w:t>
                  </w:r>
                  <w:bookmarkEnd w:id="12"/>
                  <w:r w:rsidRPr="006D22C0">
                    <w:rPr>
                      <w:rFonts w:ascii="Times New Roman" w:hAnsi="Times New Roman" w:cs="Times New Roman"/>
                      <w:color w:val="000000" w:themeColor="text1"/>
                    </w:rPr>
                    <w:t xml:space="preserve"> </w:t>
                  </w:r>
                </w:p>
                <w:p w14:paraId="5167B865" w14:textId="26E28E74" w:rsidR="00D86C28" w:rsidRPr="006D22C0" w:rsidRDefault="006D22C0" w:rsidP="006D22C0">
                  <w:pPr>
                    <w:pStyle w:val="3"/>
                    <w:spacing w:line="360" w:lineRule="auto"/>
                    <w:rPr>
                      <w:rFonts w:ascii="Times New Roman" w:hAnsi="Times New Roman" w:cs="Times New Roman"/>
                      <w:color w:val="000000" w:themeColor="text1"/>
                    </w:rPr>
                  </w:pPr>
                  <w:bookmarkStart w:id="13" w:name="_Toc218802739"/>
                  <w:r w:rsidRPr="006D22C0">
                    <w:rPr>
                      <w:rFonts w:ascii="Times New Roman" w:hAnsi="Times New Roman" w:cs="Times New Roman"/>
                      <w:color w:val="000000" w:themeColor="text1"/>
                    </w:rPr>
                    <w:t xml:space="preserve">(Accessed: </w:t>
                  </w:r>
                  <w:r w:rsidRPr="006D22C0">
                    <w:rPr>
                      <w:rStyle w:val="af"/>
                      <w:rFonts w:ascii="Times New Roman" w:hAnsi="Times New Roman" w:cs="Times New Roman"/>
                      <w:b w:val="0"/>
                      <w:bCs w:val="0"/>
                      <w:color w:val="000000" w:themeColor="text1"/>
                      <w:lang w:eastAsia="zh-CN"/>
                    </w:rPr>
                    <w:t>2026.1.2)</w:t>
                  </w:r>
                  <w:r w:rsidRPr="006D22C0">
                    <w:rPr>
                      <w:rFonts w:ascii="Times New Roman" w:hAnsi="Times New Roman" w:cs="Times New Roman"/>
                      <w:color w:val="000000" w:themeColor="text1"/>
                    </w:rPr>
                    <w:t>.</w:t>
                  </w:r>
                  <w:bookmarkEnd w:id="13"/>
                </w:p>
                <w:p w14:paraId="392450F2" w14:textId="77777777" w:rsidR="006D22C0" w:rsidRDefault="00000000" w:rsidP="00813DA6"/>
              </w:sdtContent>
            </w:sdt>
          </w:sdtContent>
        </w:sdt>
        <w:p w14:paraId="35DC311B" w14:textId="3B3BBC78" w:rsidR="00BB25D4" w:rsidRPr="00977646" w:rsidRDefault="00BB25D4" w:rsidP="00977646">
          <w:pPr>
            <w:jc w:val="both"/>
            <w:rPr>
              <w:rFonts w:asciiTheme="majorBidi" w:hAnsiTheme="majorBidi" w:cstheme="majorBidi"/>
            </w:rPr>
          </w:pPr>
        </w:p>
        <w:p w14:paraId="5AACC39B" w14:textId="2FC38D82" w:rsidR="00BB25D4" w:rsidRDefault="00BB25D4" w:rsidP="00BB25D4"/>
        <w:p w14:paraId="60B253D9" w14:textId="1642BD3B" w:rsidR="00CF0E48" w:rsidRPr="00977646" w:rsidRDefault="00000000" w:rsidP="00977646">
          <w:pPr>
            <w:jc w:val="both"/>
            <w:rPr>
              <w:rFonts w:asciiTheme="majorBidi" w:hAnsiTheme="majorBidi" w:cstheme="majorBidi"/>
            </w:rPr>
          </w:pPr>
        </w:p>
      </w:sdtContent>
    </w:sdt>
    <w:p w14:paraId="6C7E6260" w14:textId="77777777" w:rsidR="00CF0E48" w:rsidRPr="00977646" w:rsidRDefault="00CF0E48" w:rsidP="00977646">
      <w:pPr>
        <w:jc w:val="both"/>
        <w:rPr>
          <w:rFonts w:asciiTheme="majorBidi" w:hAnsiTheme="majorBidi" w:cstheme="majorBidi"/>
        </w:rPr>
      </w:pPr>
    </w:p>
    <w:sectPr w:rsidR="00CF0E48" w:rsidRPr="00977646" w:rsidSect="007D194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1DB55" w14:textId="77777777" w:rsidR="00FD13D4" w:rsidRDefault="00FD13D4" w:rsidP="00F33B24">
      <w:pPr>
        <w:spacing w:after="0" w:line="240" w:lineRule="auto"/>
      </w:pPr>
      <w:r>
        <w:separator/>
      </w:r>
    </w:p>
  </w:endnote>
  <w:endnote w:type="continuationSeparator" w:id="0">
    <w:p w14:paraId="067EC5F2" w14:textId="77777777" w:rsidR="00FD13D4" w:rsidRDefault="00FD13D4"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a8"/>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A8D34" w14:textId="77777777" w:rsidR="00FD13D4" w:rsidRDefault="00FD13D4" w:rsidP="00F33B24">
      <w:pPr>
        <w:spacing w:after="0" w:line="240" w:lineRule="auto"/>
      </w:pPr>
      <w:r>
        <w:separator/>
      </w:r>
    </w:p>
  </w:footnote>
  <w:footnote w:type="continuationSeparator" w:id="0">
    <w:p w14:paraId="6F936A3B" w14:textId="77777777" w:rsidR="00FD13D4" w:rsidRDefault="00FD13D4"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B4141"/>
    <w:multiLevelType w:val="hybridMultilevel"/>
    <w:tmpl w:val="6C243AF4"/>
    <w:lvl w:ilvl="0" w:tplc="EE48E4E2">
      <w:start w:val="1"/>
      <w:numFmt w:val="decimal"/>
      <w:lvlText w:val="%1."/>
      <w:lvlJc w:val="left"/>
      <w:pPr>
        <w:ind w:left="720" w:hanging="360"/>
      </w:pPr>
      <w:rPr>
        <w:rFonts w:hint="default"/>
        <w:b/>
        <w:bCs w:val="0"/>
        <w:sz w:val="28"/>
        <w:szCs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DE4704C"/>
    <w:multiLevelType w:val="hybridMultilevel"/>
    <w:tmpl w:val="AE4E87EC"/>
    <w:lvl w:ilvl="0" w:tplc="AF361F3E">
      <w:start w:val="1"/>
      <w:numFmt w:val="decimal"/>
      <w:lvlText w:val="%1."/>
      <w:lvlJc w:val="left"/>
      <w:pPr>
        <w:ind w:left="720" w:hanging="360"/>
      </w:pPr>
      <w:rPr>
        <w:b/>
        <w:bCs/>
        <w:sz w:val="28"/>
        <w:szCs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00D4EF6"/>
    <w:multiLevelType w:val="multilevel"/>
    <w:tmpl w:val="0D5E23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6E2F13"/>
    <w:multiLevelType w:val="hybridMultilevel"/>
    <w:tmpl w:val="D1D8D666"/>
    <w:lvl w:ilvl="0" w:tplc="AF361F3E">
      <w:start w:val="1"/>
      <w:numFmt w:val="decimal"/>
      <w:lvlText w:val="%1."/>
      <w:lvlJc w:val="left"/>
      <w:pPr>
        <w:ind w:left="720" w:hanging="360"/>
      </w:pPr>
      <w:rPr>
        <w:b/>
        <w:bCs/>
        <w:sz w:val="28"/>
        <w:szCs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FF313B9"/>
    <w:multiLevelType w:val="hybridMultilevel"/>
    <w:tmpl w:val="AC388A4A"/>
    <w:lvl w:ilvl="0" w:tplc="C670535A">
      <w:start w:val="1"/>
      <w:numFmt w:val="decimal"/>
      <w:lvlText w:val="%1."/>
      <w:lvlJc w:val="left"/>
      <w:pPr>
        <w:ind w:left="743" w:hanging="360"/>
      </w:pPr>
      <w:rPr>
        <w:rFonts w:ascii="Calibri" w:eastAsia="Calibri" w:hAnsi="Calibri" w:cs="Calibri" w:hint="default"/>
        <w:b/>
        <w:bCs/>
        <w:i w:val="0"/>
        <w:iCs w:val="0"/>
        <w:spacing w:val="0"/>
        <w:w w:val="100"/>
        <w:sz w:val="22"/>
        <w:szCs w:val="22"/>
        <w:lang w:val="en-US" w:eastAsia="en-US" w:bidi="ar-SA"/>
      </w:rPr>
    </w:lvl>
    <w:lvl w:ilvl="1" w:tplc="1E0052BA">
      <w:numFmt w:val="bullet"/>
      <w:lvlText w:val="•"/>
      <w:lvlJc w:val="left"/>
      <w:pPr>
        <w:ind w:left="1573" w:hanging="360"/>
      </w:pPr>
      <w:rPr>
        <w:rFonts w:hint="default"/>
        <w:lang w:val="en-US" w:eastAsia="en-US" w:bidi="ar-SA"/>
      </w:rPr>
    </w:lvl>
    <w:lvl w:ilvl="2" w:tplc="0B6468AC">
      <w:numFmt w:val="bullet"/>
      <w:lvlText w:val="•"/>
      <w:lvlJc w:val="left"/>
      <w:pPr>
        <w:ind w:left="2406" w:hanging="360"/>
      </w:pPr>
      <w:rPr>
        <w:rFonts w:hint="default"/>
        <w:lang w:val="en-US" w:eastAsia="en-US" w:bidi="ar-SA"/>
      </w:rPr>
    </w:lvl>
    <w:lvl w:ilvl="3" w:tplc="F0B84DE0">
      <w:numFmt w:val="bullet"/>
      <w:lvlText w:val="•"/>
      <w:lvlJc w:val="left"/>
      <w:pPr>
        <w:ind w:left="3239" w:hanging="360"/>
      </w:pPr>
      <w:rPr>
        <w:rFonts w:hint="default"/>
        <w:lang w:val="en-US" w:eastAsia="en-US" w:bidi="ar-SA"/>
      </w:rPr>
    </w:lvl>
    <w:lvl w:ilvl="4" w:tplc="1AFA6E1A">
      <w:numFmt w:val="bullet"/>
      <w:lvlText w:val="•"/>
      <w:lvlJc w:val="left"/>
      <w:pPr>
        <w:ind w:left="4072" w:hanging="360"/>
      </w:pPr>
      <w:rPr>
        <w:rFonts w:hint="default"/>
        <w:lang w:val="en-US" w:eastAsia="en-US" w:bidi="ar-SA"/>
      </w:rPr>
    </w:lvl>
    <w:lvl w:ilvl="5" w:tplc="69EA9556">
      <w:numFmt w:val="bullet"/>
      <w:lvlText w:val="•"/>
      <w:lvlJc w:val="left"/>
      <w:pPr>
        <w:ind w:left="4906" w:hanging="360"/>
      </w:pPr>
      <w:rPr>
        <w:rFonts w:hint="default"/>
        <w:lang w:val="en-US" w:eastAsia="en-US" w:bidi="ar-SA"/>
      </w:rPr>
    </w:lvl>
    <w:lvl w:ilvl="6" w:tplc="83688A8A">
      <w:numFmt w:val="bullet"/>
      <w:lvlText w:val="•"/>
      <w:lvlJc w:val="left"/>
      <w:pPr>
        <w:ind w:left="5739" w:hanging="360"/>
      </w:pPr>
      <w:rPr>
        <w:rFonts w:hint="default"/>
        <w:lang w:val="en-US" w:eastAsia="en-US" w:bidi="ar-SA"/>
      </w:rPr>
    </w:lvl>
    <w:lvl w:ilvl="7" w:tplc="501252C0">
      <w:numFmt w:val="bullet"/>
      <w:lvlText w:val="•"/>
      <w:lvlJc w:val="left"/>
      <w:pPr>
        <w:ind w:left="6572" w:hanging="360"/>
      </w:pPr>
      <w:rPr>
        <w:rFonts w:hint="default"/>
        <w:lang w:val="en-US" w:eastAsia="en-US" w:bidi="ar-SA"/>
      </w:rPr>
    </w:lvl>
    <w:lvl w:ilvl="8" w:tplc="FBDAA184">
      <w:numFmt w:val="bullet"/>
      <w:lvlText w:val="•"/>
      <w:lvlJc w:val="left"/>
      <w:pPr>
        <w:ind w:left="7405" w:hanging="360"/>
      </w:pPr>
      <w:rPr>
        <w:rFonts w:hint="default"/>
        <w:lang w:val="en-US" w:eastAsia="en-US" w:bidi="ar-SA"/>
      </w:rPr>
    </w:lvl>
  </w:abstractNum>
  <w:abstractNum w:abstractNumId="5" w15:restartNumberingAfterBreak="0">
    <w:nsid w:val="4AAA11B6"/>
    <w:multiLevelType w:val="hybridMultilevel"/>
    <w:tmpl w:val="4810FA80"/>
    <w:lvl w:ilvl="0" w:tplc="BC7C5630">
      <w:start w:val="1"/>
      <w:numFmt w:val="decimal"/>
      <w:lvlText w:val="%1."/>
      <w:lvlJc w:val="left"/>
      <w:pPr>
        <w:ind w:left="720" w:hanging="360"/>
      </w:pPr>
      <w:rPr>
        <w:b/>
        <w:bCs/>
        <w:sz w:val="28"/>
        <w:szCs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74708B3"/>
    <w:multiLevelType w:val="hybridMultilevel"/>
    <w:tmpl w:val="ED14C83A"/>
    <w:lvl w:ilvl="0" w:tplc="AF361F3E">
      <w:start w:val="1"/>
      <w:numFmt w:val="decimal"/>
      <w:lvlText w:val="%1."/>
      <w:lvlJc w:val="left"/>
      <w:pPr>
        <w:ind w:left="743" w:hanging="360"/>
      </w:pPr>
      <w:rPr>
        <w:b/>
        <w:bCs/>
        <w:sz w:val="28"/>
        <w:szCs w:val="28"/>
      </w:rPr>
    </w:lvl>
    <w:lvl w:ilvl="1" w:tplc="40090019" w:tentative="1">
      <w:start w:val="1"/>
      <w:numFmt w:val="lowerLetter"/>
      <w:lvlText w:val="%2."/>
      <w:lvlJc w:val="left"/>
      <w:pPr>
        <w:ind w:left="1463" w:hanging="360"/>
      </w:pPr>
    </w:lvl>
    <w:lvl w:ilvl="2" w:tplc="4009001B" w:tentative="1">
      <w:start w:val="1"/>
      <w:numFmt w:val="lowerRoman"/>
      <w:lvlText w:val="%3."/>
      <w:lvlJc w:val="right"/>
      <w:pPr>
        <w:ind w:left="2183" w:hanging="180"/>
      </w:pPr>
    </w:lvl>
    <w:lvl w:ilvl="3" w:tplc="4009000F" w:tentative="1">
      <w:start w:val="1"/>
      <w:numFmt w:val="decimal"/>
      <w:lvlText w:val="%4."/>
      <w:lvlJc w:val="left"/>
      <w:pPr>
        <w:ind w:left="2903" w:hanging="360"/>
      </w:pPr>
    </w:lvl>
    <w:lvl w:ilvl="4" w:tplc="40090019" w:tentative="1">
      <w:start w:val="1"/>
      <w:numFmt w:val="lowerLetter"/>
      <w:lvlText w:val="%5."/>
      <w:lvlJc w:val="left"/>
      <w:pPr>
        <w:ind w:left="3623" w:hanging="360"/>
      </w:pPr>
    </w:lvl>
    <w:lvl w:ilvl="5" w:tplc="4009001B" w:tentative="1">
      <w:start w:val="1"/>
      <w:numFmt w:val="lowerRoman"/>
      <w:lvlText w:val="%6."/>
      <w:lvlJc w:val="right"/>
      <w:pPr>
        <w:ind w:left="4343" w:hanging="180"/>
      </w:pPr>
    </w:lvl>
    <w:lvl w:ilvl="6" w:tplc="4009000F" w:tentative="1">
      <w:start w:val="1"/>
      <w:numFmt w:val="decimal"/>
      <w:lvlText w:val="%7."/>
      <w:lvlJc w:val="left"/>
      <w:pPr>
        <w:ind w:left="5063" w:hanging="360"/>
      </w:pPr>
    </w:lvl>
    <w:lvl w:ilvl="7" w:tplc="40090019" w:tentative="1">
      <w:start w:val="1"/>
      <w:numFmt w:val="lowerLetter"/>
      <w:lvlText w:val="%8."/>
      <w:lvlJc w:val="left"/>
      <w:pPr>
        <w:ind w:left="5783" w:hanging="360"/>
      </w:pPr>
    </w:lvl>
    <w:lvl w:ilvl="8" w:tplc="4009001B" w:tentative="1">
      <w:start w:val="1"/>
      <w:numFmt w:val="lowerRoman"/>
      <w:lvlText w:val="%9."/>
      <w:lvlJc w:val="right"/>
      <w:pPr>
        <w:ind w:left="6503" w:hanging="180"/>
      </w:pPr>
    </w:lvl>
  </w:abstractNum>
  <w:abstractNum w:abstractNumId="7" w15:restartNumberingAfterBreak="0">
    <w:nsid w:val="596A1148"/>
    <w:multiLevelType w:val="hybridMultilevel"/>
    <w:tmpl w:val="3768F904"/>
    <w:lvl w:ilvl="0" w:tplc="BC7C5630">
      <w:start w:val="1"/>
      <w:numFmt w:val="decimal"/>
      <w:lvlText w:val="%1."/>
      <w:lvlJc w:val="left"/>
      <w:pPr>
        <w:ind w:left="720" w:hanging="360"/>
      </w:pPr>
      <w:rPr>
        <w:b/>
        <w:bCs/>
        <w:sz w:val="28"/>
        <w:szCs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1A82465"/>
    <w:multiLevelType w:val="hybridMultilevel"/>
    <w:tmpl w:val="C62E45B8"/>
    <w:lvl w:ilvl="0" w:tplc="32AC7D74">
      <w:start w:val="1"/>
      <w:numFmt w:val="decimal"/>
      <w:lvlText w:val="%1."/>
      <w:lvlJc w:val="lef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1C16626"/>
    <w:multiLevelType w:val="hybridMultilevel"/>
    <w:tmpl w:val="3968C3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4916568"/>
    <w:multiLevelType w:val="hybridMultilevel"/>
    <w:tmpl w:val="106EB2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2906143">
    <w:abstractNumId w:val="9"/>
  </w:num>
  <w:num w:numId="2" w16cid:durableId="1850678012">
    <w:abstractNumId w:val="8"/>
  </w:num>
  <w:num w:numId="3" w16cid:durableId="1521550170">
    <w:abstractNumId w:val="5"/>
  </w:num>
  <w:num w:numId="4" w16cid:durableId="1462767889">
    <w:abstractNumId w:val="7"/>
  </w:num>
  <w:num w:numId="5" w16cid:durableId="1174226467">
    <w:abstractNumId w:val="2"/>
  </w:num>
  <w:num w:numId="6" w16cid:durableId="370492810">
    <w:abstractNumId w:val="0"/>
  </w:num>
  <w:num w:numId="7" w16cid:durableId="1905211455">
    <w:abstractNumId w:val="4"/>
  </w:num>
  <w:num w:numId="8" w16cid:durableId="1438216812">
    <w:abstractNumId w:val="10"/>
  </w:num>
  <w:num w:numId="9" w16cid:durableId="514543549">
    <w:abstractNumId w:val="3"/>
  </w:num>
  <w:num w:numId="10" w16cid:durableId="1498810179">
    <w:abstractNumId w:val="6"/>
  </w:num>
  <w:num w:numId="11" w16cid:durableId="17449865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E8C"/>
    <w:rsid w:val="00054D03"/>
    <w:rsid w:val="00057B5B"/>
    <w:rsid w:val="00084E65"/>
    <w:rsid w:val="000E5857"/>
    <w:rsid w:val="000E627B"/>
    <w:rsid w:val="00107936"/>
    <w:rsid w:val="00115B96"/>
    <w:rsid w:val="001C39BB"/>
    <w:rsid w:val="00244E82"/>
    <w:rsid w:val="00251451"/>
    <w:rsid w:val="002648FD"/>
    <w:rsid w:val="002B1290"/>
    <w:rsid w:val="00324CCD"/>
    <w:rsid w:val="00353F1B"/>
    <w:rsid w:val="00381BC6"/>
    <w:rsid w:val="00386074"/>
    <w:rsid w:val="003B0F5F"/>
    <w:rsid w:val="003C11E7"/>
    <w:rsid w:val="00411AD4"/>
    <w:rsid w:val="00417C74"/>
    <w:rsid w:val="00480872"/>
    <w:rsid w:val="004A11F6"/>
    <w:rsid w:val="004A532A"/>
    <w:rsid w:val="004B4820"/>
    <w:rsid w:val="004D519C"/>
    <w:rsid w:val="00526636"/>
    <w:rsid w:val="00565C86"/>
    <w:rsid w:val="0060551A"/>
    <w:rsid w:val="00666CBF"/>
    <w:rsid w:val="00694024"/>
    <w:rsid w:val="006C4CA7"/>
    <w:rsid w:val="006D22C0"/>
    <w:rsid w:val="006E0447"/>
    <w:rsid w:val="007D1947"/>
    <w:rsid w:val="00813DA6"/>
    <w:rsid w:val="008207BB"/>
    <w:rsid w:val="0088594B"/>
    <w:rsid w:val="008B6139"/>
    <w:rsid w:val="00931CAA"/>
    <w:rsid w:val="0093638A"/>
    <w:rsid w:val="00977646"/>
    <w:rsid w:val="009E3D16"/>
    <w:rsid w:val="009F6D2E"/>
    <w:rsid w:val="00A11633"/>
    <w:rsid w:val="00A12B58"/>
    <w:rsid w:val="00A37829"/>
    <w:rsid w:val="00AA2A91"/>
    <w:rsid w:val="00AB7CDD"/>
    <w:rsid w:val="00AE3D41"/>
    <w:rsid w:val="00B1156D"/>
    <w:rsid w:val="00B14CD2"/>
    <w:rsid w:val="00B90A25"/>
    <w:rsid w:val="00BA5C7B"/>
    <w:rsid w:val="00BB25D4"/>
    <w:rsid w:val="00BF6B4D"/>
    <w:rsid w:val="00BF71A4"/>
    <w:rsid w:val="00C06376"/>
    <w:rsid w:val="00C10C6B"/>
    <w:rsid w:val="00C33414"/>
    <w:rsid w:val="00CA09F3"/>
    <w:rsid w:val="00CE6818"/>
    <w:rsid w:val="00CF0E48"/>
    <w:rsid w:val="00D03977"/>
    <w:rsid w:val="00D20581"/>
    <w:rsid w:val="00D854A5"/>
    <w:rsid w:val="00D86C28"/>
    <w:rsid w:val="00DE23C1"/>
    <w:rsid w:val="00E65BEB"/>
    <w:rsid w:val="00F33B24"/>
    <w:rsid w:val="00F72CF0"/>
    <w:rsid w:val="00FD13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4820"/>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417C7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F33B24"/>
    <w:pPr>
      <w:tabs>
        <w:tab w:val="center" w:pos="4513"/>
        <w:tab w:val="right" w:pos="9026"/>
      </w:tabs>
      <w:spacing w:after="0" w:line="240" w:lineRule="auto"/>
    </w:pPr>
  </w:style>
  <w:style w:type="character" w:customStyle="1" w:styleId="a7">
    <w:name w:val="页眉 字符"/>
    <w:basedOn w:val="a0"/>
    <w:link w:val="a6"/>
    <w:uiPriority w:val="99"/>
    <w:rsid w:val="00F33B24"/>
  </w:style>
  <w:style w:type="paragraph" w:styleId="a8">
    <w:name w:val="footer"/>
    <w:basedOn w:val="a"/>
    <w:link w:val="a9"/>
    <w:uiPriority w:val="99"/>
    <w:unhideWhenUsed/>
    <w:rsid w:val="00F33B24"/>
    <w:pPr>
      <w:tabs>
        <w:tab w:val="center" w:pos="4513"/>
        <w:tab w:val="right" w:pos="9026"/>
      </w:tabs>
      <w:spacing w:after="0" w:line="240" w:lineRule="auto"/>
    </w:pPr>
  </w:style>
  <w:style w:type="character" w:customStyle="1" w:styleId="a9">
    <w:name w:val="页脚 字符"/>
    <w:basedOn w:val="a0"/>
    <w:link w:val="a8"/>
    <w:uiPriority w:val="99"/>
    <w:rsid w:val="00F33B24"/>
  </w:style>
  <w:style w:type="paragraph" w:styleId="aa">
    <w:name w:val="Body Text"/>
    <w:basedOn w:val="a"/>
    <w:link w:val="ab"/>
    <w:uiPriority w:val="1"/>
    <w:qFormat/>
    <w:rsid w:val="00977646"/>
    <w:pPr>
      <w:widowControl w:val="0"/>
      <w:autoSpaceDE w:val="0"/>
      <w:autoSpaceDN w:val="0"/>
      <w:spacing w:after="0" w:line="240" w:lineRule="auto"/>
      <w:ind w:left="23"/>
    </w:pPr>
    <w:rPr>
      <w:rFonts w:ascii="Calibri" w:eastAsia="Calibri" w:hAnsi="Calibri" w:cs="Calibri"/>
      <w:b/>
      <w:bCs/>
      <w:lang w:val="en-US"/>
    </w:rPr>
  </w:style>
  <w:style w:type="character" w:customStyle="1" w:styleId="ab">
    <w:name w:val="正文文本 字符"/>
    <w:basedOn w:val="a0"/>
    <w:link w:val="aa"/>
    <w:uiPriority w:val="1"/>
    <w:rsid w:val="00977646"/>
    <w:rPr>
      <w:rFonts w:ascii="Calibri" w:eastAsia="Calibri" w:hAnsi="Calibri" w:cs="Calibri"/>
      <w:b/>
      <w:bCs/>
      <w:lang w:val="en-US"/>
    </w:rPr>
  </w:style>
  <w:style w:type="paragraph" w:styleId="ac">
    <w:name w:val="List Paragraph"/>
    <w:basedOn w:val="a"/>
    <w:uiPriority w:val="1"/>
    <w:qFormat/>
    <w:rsid w:val="00BF71A4"/>
    <w:pPr>
      <w:ind w:left="720"/>
      <w:contextualSpacing/>
    </w:pPr>
  </w:style>
  <w:style w:type="character" w:customStyle="1" w:styleId="30">
    <w:name w:val="标题 3 字符"/>
    <w:basedOn w:val="a0"/>
    <w:link w:val="3"/>
    <w:uiPriority w:val="9"/>
    <w:rsid w:val="00417C74"/>
    <w:rPr>
      <w:rFonts w:asciiTheme="majorHAnsi" w:eastAsiaTheme="majorEastAsia" w:hAnsiTheme="majorHAnsi" w:cstheme="majorBidi"/>
      <w:color w:val="1F4D78" w:themeColor="accent1" w:themeShade="7F"/>
      <w:sz w:val="24"/>
      <w:szCs w:val="24"/>
    </w:rPr>
  </w:style>
  <w:style w:type="paragraph" w:styleId="ad">
    <w:name w:val="Normal (Web)"/>
    <w:basedOn w:val="a"/>
    <w:uiPriority w:val="99"/>
    <w:semiHidden/>
    <w:unhideWhenUsed/>
    <w:rsid w:val="001C39BB"/>
    <w:rPr>
      <w:rFonts w:ascii="Times New Roman" w:hAnsi="Times New Roman" w:cs="Times New Roman"/>
      <w:sz w:val="24"/>
      <w:szCs w:val="24"/>
    </w:rPr>
  </w:style>
  <w:style w:type="paragraph" w:styleId="ae">
    <w:name w:val="Bibliography"/>
    <w:basedOn w:val="a"/>
    <w:next w:val="a"/>
    <w:uiPriority w:val="37"/>
    <w:unhideWhenUsed/>
    <w:rsid w:val="00411AD4"/>
  </w:style>
  <w:style w:type="character" w:styleId="af">
    <w:name w:val="Strong"/>
    <w:basedOn w:val="a0"/>
    <w:uiPriority w:val="22"/>
    <w:qFormat/>
    <w:rsid w:val="00D86C28"/>
    <w:rPr>
      <w:b/>
      <w:bCs/>
    </w:rPr>
  </w:style>
  <w:style w:type="character" w:styleId="af0">
    <w:name w:val="Emphasis"/>
    <w:basedOn w:val="a0"/>
    <w:uiPriority w:val="20"/>
    <w:qFormat/>
    <w:rsid w:val="00D86C28"/>
    <w:rPr>
      <w:i/>
      <w:iCs/>
    </w:rPr>
  </w:style>
  <w:style w:type="character" w:styleId="af1">
    <w:name w:val="FollowedHyperlink"/>
    <w:basedOn w:val="a0"/>
    <w:uiPriority w:val="99"/>
    <w:semiHidden/>
    <w:unhideWhenUsed/>
    <w:rsid w:val="006D22C0"/>
    <w:rPr>
      <w:color w:val="954F72" w:themeColor="followedHyperlink"/>
      <w:u w:val="single"/>
    </w:rPr>
  </w:style>
  <w:style w:type="paragraph" w:styleId="TOC3">
    <w:name w:val="toc 3"/>
    <w:basedOn w:val="a"/>
    <w:next w:val="a"/>
    <w:autoRedefine/>
    <w:uiPriority w:val="39"/>
    <w:unhideWhenUsed/>
    <w:rsid w:val="002B1290"/>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2912">
      <w:bodyDiv w:val="1"/>
      <w:marLeft w:val="0"/>
      <w:marRight w:val="0"/>
      <w:marTop w:val="0"/>
      <w:marBottom w:val="0"/>
      <w:divBdr>
        <w:top w:val="none" w:sz="0" w:space="0" w:color="auto"/>
        <w:left w:val="none" w:sz="0" w:space="0" w:color="auto"/>
        <w:bottom w:val="none" w:sz="0" w:space="0" w:color="auto"/>
        <w:right w:val="none" w:sz="0" w:space="0" w:color="auto"/>
      </w:divBdr>
    </w:div>
    <w:div w:id="78448873">
      <w:bodyDiv w:val="1"/>
      <w:marLeft w:val="0"/>
      <w:marRight w:val="0"/>
      <w:marTop w:val="0"/>
      <w:marBottom w:val="0"/>
      <w:divBdr>
        <w:top w:val="none" w:sz="0" w:space="0" w:color="auto"/>
        <w:left w:val="none" w:sz="0" w:space="0" w:color="auto"/>
        <w:bottom w:val="none" w:sz="0" w:space="0" w:color="auto"/>
        <w:right w:val="none" w:sz="0" w:space="0" w:color="auto"/>
      </w:divBdr>
    </w:div>
    <w:div w:id="85729884">
      <w:bodyDiv w:val="1"/>
      <w:marLeft w:val="0"/>
      <w:marRight w:val="0"/>
      <w:marTop w:val="0"/>
      <w:marBottom w:val="0"/>
      <w:divBdr>
        <w:top w:val="none" w:sz="0" w:space="0" w:color="auto"/>
        <w:left w:val="none" w:sz="0" w:space="0" w:color="auto"/>
        <w:bottom w:val="none" w:sz="0" w:space="0" w:color="auto"/>
        <w:right w:val="none" w:sz="0" w:space="0" w:color="auto"/>
      </w:divBdr>
    </w:div>
    <w:div w:id="131363854">
      <w:bodyDiv w:val="1"/>
      <w:marLeft w:val="0"/>
      <w:marRight w:val="0"/>
      <w:marTop w:val="0"/>
      <w:marBottom w:val="0"/>
      <w:divBdr>
        <w:top w:val="none" w:sz="0" w:space="0" w:color="auto"/>
        <w:left w:val="none" w:sz="0" w:space="0" w:color="auto"/>
        <w:bottom w:val="none" w:sz="0" w:space="0" w:color="auto"/>
        <w:right w:val="none" w:sz="0" w:space="0" w:color="auto"/>
      </w:divBdr>
    </w:div>
    <w:div w:id="204605441">
      <w:bodyDiv w:val="1"/>
      <w:marLeft w:val="0"/>
      <w:marRight w:val="0"/>
      <w:marTop w:val="0"/>
      <w:marBottom w:val="0"/>
      <w:divBdr>
        <w:top w:val="none" w:sz="0" w:space="0" w:color="auto"/>
        <w:left w:val="none" w:sz="0" w:space="0" w:color="auto"/>
        <w:bottom w:val="none" w:sz="0" w:space="0" w:color="auto"/>
        <w:right w:val="none" w:sz="0" w:space="0" w:color="auto"/>
      </w:divBdr>
    </w:div>
    <w:div w:id="313946558">
      <w:bodyDiv w:val="1"/>
      <w:marLeft w:val="0"/>
      <w:marRight w:val="0"/>
      <w:marTop w:val="0"/>
      <w:marBottom w:val="0"/>
      <w:divBdr>
        <w:top w:val="none" w:sz="0" w:space="0" w:color="auto"/>
        <w:left w:val="none" w:sz="0" w:space="0" w:color="auto"/>
        <w:bottom w:val="none" w:sz="0" w:space="0" w:color="auto"/>
        <w:right w:val="none" w:sz="0" w:space="0" w:color="auto"/>
      </w:divBdr>
    </w:div>
    <w:div w:id="730423091">
      <w:bodyDiv w:val="1"/>
      <w:marLeft w:val="0"/>
      <w:marRight w:val="0"/>
      <w:marTop w:val="0"/>
      <w:marBottom w:val="0"/>
      <w:divBdr>
        <w:top w:val="none" w:sz="0" w:space="0" w:color="auto"/>
        <w:left w:val="none" w:sz="0" w:space="0" w:color="auto"/>
        <w:bottom w:val="none" w:sz="0" w:space="0" w:color="auto"/>
        <w:right w:val="none" w:sz="0" w:space="0" w:color="auto"/>
      </w:divBdr>
    </w:div>
    <w:div w:id="756290911">
      <w:bodyDiv w:val="1"/>
      <w:marLeft w:val="0"/>
      <w:marRight w:val="0"/>
      <w:marTop w:val="0"/>
      <w:marBottom w:val="0"/>
      <w:divBdr>
        <w:top w:val="none" w:sz="0" w:space="0" w:color="auto"/>
        <w:left w:val="none" w:sz="0" w:space="0" w:color="auto"/>
        <w:bottom w:val="none" w:sz="0" w:space="0" w:color="auto"/>
        <w:right w:val="none" w:sz="0" w:space="0" w:color="auto"/>
      </w:divBdr>
    </w:div>
    <w:div w:id="1051002826">
      <w:bodyDiv w:val="1"/>
      <w:marLeft w:val="0"/>
      <w:marRight w:val="0"/>
      <w:marTop w:val="0"/>
      <w:marBottom w:val="0"/>
      <w:divBdr>
        <w:top w:val="none" w:sz="0" w:space="0" w:color="auto"/>
        <w:left w:val="none" w:sz="0" w:space="0" w:color="auto"/>
        <w:bottom w:val="none" w:sz="0" w:space="0" w:color="auto"/>
        <w:right w:val="none" w:sz="0" w:space="0" w:color="auto"/>
      </w:divBdr>
    </w:div>
    <w:div w:id="1103723971">
      <w:bodyDiv w:val="1"/>
      <w:marLeft w:val="0"/>
      <w:marRight w:val="0"/>
      <w:marTop w:val="0"/>
      <w:marBottom w:val="0"/>
      <w:divBdr>
        <w:top w:val="none" w:sz="0" w:space="0" w:color="auto"/>
        <w:left w:val="none" w:sz="0" w:space="0" w:color="auto"/>
        <w:bottom w:val="none" w:sz="0" w:space="0" w:color="auto"/>
        <w:right w:val="none" w:sz="0" w:space="0" w:color="auto"/>
      </w:divBdr>
    </w:div>
    <w:div w:id="1204251469">
      <w:bodyDiv w:val="1"/>
      <w:marLeft w:val="0"/>
      <w:marRight w:val="0"/>
      <w:marTop w:val="0"/>
      <w:marBottom w:val="0"/>
      <w:divBdr>
        <w:top w:val="none" w:sz="0" w:space="0" w:color="auto"/>
        <w:left w:val="none" w:sz="0" w:space="0" w:color="auto"/>
        <w:bottom w:val="none" w:sz="0" w:space="0" w:color="auto"/>
        <w:right w:val="none" w:sz="0" w:space="0" w:color="auto"/>
      </w:divBdr>
    </w:div>
    <w:div w:id="1248421864">
      <w:bodyDiv w:val="1"/>
      <w:marLeft w:val="0"/>
      <w:marRight w:val="0"/>
      <w:marTop w:val="0"/>
      <w:marBottom w:val="0"/>
      <w:divBdr>
        <w:top w:val="none" w:sz="0" w:space="0" w:color="auto"/>
        <w:left w:val="none" w:sz="0" w:space="0" w:color="auto"/>
        <w:bottom w:val="none" w:sz="0" w:space="0" w:color="auto"/>
        <w:right w:val="none" w:sz="0" w:space="0" w:color="auto"/>
      </w:divBdr>
    </w:div>
    <w:div w:id="1274946744">
      <w:bodyDiv w:val="1"/>
      <w:marLeft w:val="0"/>
      <w:marRight w:val="0"/>
      <w:marTop w:val="0"/>
      <w:marBottom w:val="0"/>
      <w:divBdr>
        <w:top w:val="none" w:sz="0" w:space="0" w:color="auto"/>
        <w:left w:val="none" w:sz="0" w:space="0" w:color="auto"/>
        <w:bottom w:val="none" w:sz="0" w:space="0" w:color="auto"/>
        <w:right w:val="none" w:sz="0" w:space="0" w:color="auto"/>
      </w:divBdr>
    </w:div>
    <w:div w:id="1333072315">
      <w:bodyDiv w:val="1"/>
      <w:marLeft w:val="0"/>
      <w:marRight w:val="0"/>
      <w:marTop w:val="0"/>
      <w:marBottom w:val="0"/>
      <w:divBdr>
        <w:top w:val="none" w:sz="0" w:space="0" w:color="auto"/>
        <w:left w:val="none" w:sz="0" w:space="0" w:color="auto"/>
        <w:bottom w:val="none" w:sz="0" w:space="0" w:color="auto"/>
        <w:right w:val="none" w:sz="0" w:space="0" w:color="auto"/>
      </w:divBdr>
    </w:div>
    <w:div w:id="1414668234">
      <w:bodyDiv w:val="1"/>
      <w:marLeft w:val="0"/>
      <w:marRight w:val="0"/>
      <w:marTop w:val="0"/>
      <w:marBottom w:val="0"/>
      <w:divBdr>
        <w:top w:val="none" w:sz="0" w:space="0" w:color="auto"/>
        <w:left w:val="none" w:sz="0" w:space="0" w:color="auto"/>
        <w:bottom w:val="none" w:sz="0" w:space="0" w:color="auto"/>
        <w:right w:val="none" w:sz="0" w:space="0" w:color="auto"/>
      </w:divBdr>
    </w:div>
    <w:div w:id="1476990770">
      <w:bodyDiv w:val="1"/>
      <w:marLeft w:val="0"/>
      <w:marRight w:val="0"/>
      <w:marTop w:val="0"/>
      <w:marBottom w:val="0"/>
      <w:divBdr>
        <w:top w:val="none" w:sz="0" w:space="0" w:color="auto"/>
        <w:left w:val="none" w:sz="0" w:space="0" w:color="auto"/>
        <w:bottom w:val="none" w:sz="0" w:space="0" w:color="auto"/>
        <w:right w:val="none" w:sz="0" w:space="0" w:color="auto"/>
      </w:divBdr>
    </w:div>
    <w:div w:id="1750157400">
      <w:bodyDiv w:val="1"/>
      <w:marLeft w:val="0"/>
      <w:marRight w:val="0"/>
      <w:marTop w:val="0"/>
      <w:marBottom w:val="0"/>
      <w:divBdr>
        <w:top w:val="none" w:sz="0" w:space="0" w:color="auto"/>
        <w:left w:val="none" w:sz="0" w:space="0" w:color="auto"/>
        <w:bottom w:val="none" w:sz="0" w:space="0" w:color="auto"/>
        <w:right w:val="none" w:sz="0" w:space="0" w:color="auto"/>
      </w:divBdr>
    </w:div>
    <w:div w:id="1764494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ata.org/en/programs/sustainability/flynetzero/?utm_source=chatgpt.com"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airgroup.com/media/jnmlfzxr/flightpath-net-zero-en-v3.pdf?utm_source=chatgpt.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ishairways.com/content/information/about-ba/ba-better-world/planet?utm_source=chatgpt.com" TargetMode="External"/><Relationship Id="rId5" Type="http://schemas.openxmlformats.org/officeDocument/2006/relationships/settings" Target="settings.xml"/><Relationship Id="rId15" Type="http://schemas.openxmlformats.org/officeDocument/2006/relationships/hyperlink" Target="https://www.deloitte.co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viationbenefits.org/environmental-efficiency/climate-action/waypoint-205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B1807"/>
    <w:rsid w:val="003203C2"/>
    <w:rsid w:val="003C11E7"/>
    <w:rsid w:val="004D25D2"/>
    <w:rsid w:val="0060551A"/>
    <w:rsid w:val="00791976"/>
    <w:rsid w:val="007E5695"/>
    <w:rsid w:val="008B6139"/>
    <w:rsid w:val="00A11633"/>
    <w:rsid w:val="00A34C42"/>
    <w:rsid w:val="00AE3D41"/>
    <w:rsid w:val="00B910DE"/>
    <w:rsid w:val="00B95816"/>
    <w:rsid w:val="00BC1251"/>
    <w:rsid w:val="00C67429"/>
    <w:rsid w:val="00E00C6B"/>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Air24</b:Tag>
    <b:SourceType>InternetSite</b:SourceType>
    <b:Guid>{B649739A-DD10-4CED-BFF8-BBDF03A361FA}</b:Guid>
    <b:Title>BA Better World Sustainability Report 2024</b:Title>
    <b:Year>2024</b:Year>
    <b:YearAccessed>2025</b:YearAccessed>
    <b:MonthAccessed>October </b:MonthAccessed>
    <b:DayAccessed>31</b:DayAccessed>
    <b:URL>https://basustainabilityreport.co.uk/</b:URL>
    <b:Author>
      <b:Author>
        <b:NameList>
          <b:Person>
            <b:Last>Airways</b:Last>
            <b:First>British</b:First>
          </b:Person>
        </b:NameList>
      </b:Author>
    </b:Author>
    <b:RefOrder>13</b:RefOrder>
  </b:Source>
  <b:Source>
    <b:Tag>Dia25</b:Tag>
    <b:SourceType>InternetSite</b:SourceType>
    <b:Guid>{349EB9BC-9105-462B-95F8-D895F9B04323}</b:Guid>
    <b:Author>
      <b:Author>
        <b:NameList>
          <b:Person>
            <b:Last>Diana Dimitrova</b:Last>
            <b:First>Jérôme</b:First>
            <b:Middle>Rein, Nicolas Salomon, and Pelayo Losada</b:Middle>
          </b:Person>
        </b:NameList>
      </b:Author>
    </b:Author>
    <b:Title>Sustainable Aviation Fuels Need a Faster Takeoff</b:Title>
    <b:Year>27, March, 2025</b:Year>
    <b:YearAccessed>2025</b:YearAccessed>
    <b:MonthAccessed>October </b:MonthAccessed>
    <b:DayAccessed>27</b:DayAccessed>
    <b:URL>https://www.bcg.com/publications/2025/sustainable-aviation-fuels-need-a-faster-takeoff</b:URL>
    <b:RefOrder>1</b:RefOrder>
  </b:Source>
  <b:Source>
    <b:Tag>Del22</b:Tag>
    <b:SourceType>InternetSite</b:SourceType>
    <b:Guid>{B11DB96B-18AF-47E4-853D-99FB7046A5C6}</b:Guid>
    <b:Author>
      <b:Author>
        <b:NameList>
          <b:Person>
            <b:Last>Deloitte</b:Last>
          </b:Person>
        </b:NameList>
      </b:Author>
    </b:Author>
    <b:Title>Consumer Attitudes toward Sustainable Aviation</b:Title>
    <b:Year>2022</b:Year>
    <b:YearAccessed>2025</b:YearAccessed>
    <b:MonthAccessed>October </b:MonthAccessed>
    <b:DayAccessed>27</b:DayAccessed>
    <b:URL>https://www.deloitte.com/us/en/insights.html</b:URL>
    <b:RefOrder>2</b:RefOrder>
  </b:Source>
  <b:Source>
    <b:Tag>Ecc20</b:Tag>
    <b:SourceType>InternetSite</b:SourceType>
    <b:Guid>{3287EC28-C61E-47FA-80E7-4235D77B93BD}</b:Guid>
    <b:Title>‘The Impact of Corporate Sustainability on Organisational Processes and Performance’, Management Science, 60(11), pp. 2835–2857</b:Title>
    <b:Year>2020</b:Year>
    <b:YearAccessed>2025</b:YearAccessed>
    <b:MonthAccessed>October </b:MonthAccessed>
    <b:DayAccessed>27</b:DayAccessed>
    <b:URL>https://pubsonline.informs.org/doi/abs/10.1287/mnsc.2014.1984</b:URL>
    <b:Author>
      <b:Author>
        <b:NameList>
          <b:Person>
            <b:Last>Eccles</b:Last>
            <b:First>R.G.,</b:First>
            <b:Middle>Ioannou, I. &amp; Serafeim, G.</b:Middle>
          </b:Person>
        </b:NameList>
      </b:Author>
    </b:Author>
    <b:RefOrder>3</b:RefOrder>
  </b:Source>
  <b:Source>
    <b:Tag>ESG24</b:Tag>
    <b:SourceType>InternetSite</b:SourceType>
    <b:Guid>{91A9A1CF-F074-4F8C-BDA9-062487335A9E}</b:Guid>
    <b:Title>Airline Sustainability Trends and Challenges</b:Title>
    <b:Year>2024</b:Year>
    <b:YearAccessed>2025</b:YearAccessed>
    <b:MonthAccessed>October </b:MonthAccessed>
    <b:DayAccessed>27</b:DayAccessed>
    <b:URL>https://www.esgtoday.com/</b:URL>
    <b:Author>
      <b:Author>
        <b:Corporate>ESG Today Media</b:Corporate>
      </b:Author>
    </b:Author>
    <b:RefOrder>4</b:RefOrder>
  </b:Source>
  <b:Source>
    <b:Tag>Gös21</b:Tag>
    <b:SourceType>InternetSite</b:SourceType>
    <b:Guid>{AEDF0029-0D29-4039-BB67-2FB3B4036227}</b:Guid>
    <b:Title>‘Climate Change and Aviation: Challenges and Solutions’, Journal of Sustainable Tourism, 29(6), pp. 873–890.</b:Title>
    <b:Year>2021</b:Year>
    <b:YearAccessed>2025</b:YearAccessed>
    <b:MonthAccessed>October </b:MonthAccessed>
    <b:DayAccessed>27</b:DayAccessed>
    <b:URL>https://www.tandfonline.com/</b:URL>
    <b:Author>
      <b:Author>
        <b:NameList>
          <b:Person>
            <b:Last>Gössling</b:Last>
            <b:First>S.,</b:First>
            <b:Middle>Humpe, A. &amp; Bausch, T.</b:Middle>
          </b:Person>
        </b:NameList>
      </b:Author>
    </b:Author>
    <b:RefOrder>5</b:RefOrder>
  </b:Source>
  <b:Source>
    <b:Tag>Int24</b:Tag>
    <b:SourceType>InternetSite</b:SourceType>
    <b:Guid>{4E007201-BD64-4FAA-BAE8-147ECD433D8B}</b:Guid>
    <b:Author>
      <b:Author>
        <b:NameList>
          <b:Person>
            <b:Last>Group</b:Last>
            <b:First>International</b:First>
            <b:Middle>Airlines</b:Middle>
          </b:Person>
        </b:NameList>
      </b:Author>
    </b:Author>
    <b:Title>Flightpath Net Zero: Climate Strategy 2050</b:Title>
    <b:Year>2024</b:Year>
    <b:YearAccessed>2025</b:YearAccessed>
    <b:MonthAccessed>October </b:MonthAccessed>
    <b:DayAccessed>27</b:DayAccessed>
    <b:URL>https://www.iairgroup.com/media/jnmlfzxr/flightpath-net-zero-en-v3.pdf?utm_source</b:URL>
    <b:RefOrder>6</b:RefOrder>
  </b:Source>
  <b:Source>
    <b:Tag>Air23</b:Tag>
    <b:SourceType>InternetSite</b:SourceType>
    <b:Guid>{FB4DD67F-6EAC-4EE3-8A07-694513D5E4D6}</b:Guid>
    <b:Author>
      <b:Author>
        <b:NameList>
          <b:Person>
            <b:Last>Association</b:Last>
            <b:First>Airline</b:First>
            <b:Middle>Industry Progress Report. International Air Transport</b:Middle>
          </b:Person>
        </b:NameList>
      </b:Author>
    </b:Author>
    <b:Title>Net Zero Carbon Emissions by 2050</b:Title>
    <b:Year>2023</b:Year>
    <b:YearAccessed>2025</b:YearAccessed>
    <b:MonthAccessed>October </b:MonthAccessed>
    <b:DayAccessed>28</b:DayAccessed>
    <b:URL>https://www.iata.org/en/programs/sustainability/flynetzero/</b:URL>
    <b:RefOrder>7</b:RefOrder>
  </b:Source>
  <b:Source>
    <b:Tag>Kot</b:Tag>
    <b:SourceType>Book</b:SourceType>
    <b:Guid>{096D88F7-4D81-40DE-8F00-76A76626C058}</b:Guid>
    <b:Title>Leading Change</b:Title>
    <b:Author>
      <b:Author>
        <b:NameList>
          <b:Person>
            <b:Last>Kotter</b:Last>
            <b:First>J.P.</b:First>
          </b:Person>
        </b:NameList>
      </b:Author>
    </b:Author>
    <b:City>Boston</b:City>
    <b:Publisher>Harvard Business Press</b:Publisher>
    <b:RefOrder>8</b:RefOrder>
  </b:Source>
  <b:Source>
    <b:Tag>Lew51</b:Tag>
    <b:SourceType>Book</b:SourceType>
    <b:Guid>{F6F28B3A-00DC-485A-A79E-573CDA2CE7AA}</b:Guid>
    <b:Author>
      <b:Author>
        <b:Corporate>Lewin, K.</b:Corporate>
      </b:Author>
    </b:Author>
    <b:Title>Field Theory in Social Science</b:Title>
    <b:Year>1951</b:Year>
    <b:City>New York:</b:City>
    <b:Publisher>Harper &amp; Row</b:Publisher>
    <b:RefOrder>9</b:RefOrder>
  </b:Source>
  <b:Source>
    <b:Tag>McK22</b:Tag>
    <b:SourceType>InternetSite</b:SourceType>
    <b:Guid>{EF61FA65-201A-4FF2-945F-800BE2C005EF}</b:Guid>
    <b:Title>Decarbonising Aviation: Pathways and Economics</b:Title>
    <b:Year>2022</b:Year>
    <b:Author>
      <b:Author>
        <b:NameList>
          <b:Person>
            <b:Last>Institute</b:Last>
            <b:First>McKinsey</b:First>
            <b:Middle>Global</b:Middle>
          </b:Person>
        </b:NameList>
      </b:Author>
    </b:Author>
    <b:YearAccessed>2025</b:YearAccessed>
    <b:MonthAccessed>October </b:MonthAccessed>
    <b:DayAccessed>28</b:DayAccessed>
    <b:URL>https://www.mckinsey.com/industries/travel-logistics-and-infrastructure/our-insights/decarbonizing-aviation</b:URL>
    <b:RefOrder>10</b:RefOrder>
  </b:Source>
  <b:Source>
    <b:Tag>Reu25</b:Tag>
    <b:SourceType>InternetSite</b:SourceType>
    <b:Guid>{D6FB82EE-98BF-46B1-B9C3-9BCA40A45B95}</b:Guid>
    <b:Author>
      <b:Author>
        <b:NameList>
          <b:Person>
            <b:Last>News</b:Last>
            <b:First>Reuters</b:First>
            <b:Middle>Business</b:Middle>
          </b:Person>
        </b:NameList>
      </b:Author>
    </b:Author>
    <b:Title>‘UK Airlines Push for Greater SAF Subsidies</b:Title>
    <b:Year>March-2025</b:Year>
    <b:YearAccessed>2025</b:YearAccessed>
    <b:MonthAccessed>October </b:MonthAccessed>
    <b:DayAccessed>28</b:DayAccessed>
    <b:URL>https://www.reuters.com</b:URL>
    <b:RefOrder>11</b:RefOrder>
  </b:Source>
  <b:Source>
    <b:Tag>Uni23</b:Tag>
    <b:SourceType>InternetSite</b:SourceType>
    <b:Guid>{6CC506A8-7FC7-4242-86BB-EFCECEB7129D}</b:Guid>
    <b:Author>
      <b:Author>
        <b:NameList>
          <b:Person>
            <b:Last>Change</b:Last>
            <b:First>United</b:First>
            <b:Middle>Nations Framework Convention on Climate</b:Middle>
          </b:Person>
        </b:NameList>
      </b:Author>
    </b:Author>
    <b:Title>Aviation and the Paris Agreement: Sectoral Compliance Report.</b:Title>
    <b:Year>2023</b:Year>
    <b:YearAccessed>2025</b:YearAccessed>
    <b:MonthAccessed>October </b:MonthAccessed>
    <b:DayAccessed>28</b:DayAccessed>
    <b:URL>https://unfccc.int/</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2B8AA4-A702-4A2D-9067-98E8236DA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3125</Words>
  <Characters>16659</Characters>
  <Application>Microsoft Office Word</Application>
  <DocSecurity>0</DocSecurity>
  <Lines>979</Lines>
  <Paragraphs>387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sustainable marketing effectiveness at ba</dc:title>
  <dc:subject/>
  <dc:creator>Marie Pitson</dc:creator>
  <cp:keywords/>
  <dc:description/>
  <cp:lastModifiedBy>Casey Wagner</cp:lastModifiedBy>
  <cp:revision>2</cp:revision>
  <dcterms:created xsi:type="dcterms:W3CDTF">2026-01-08T22:15:00Z</dcterms:created>
  <dcterms:modified xsi:type="dcterms:W3CDTF">2026-01-08T22:15:00Z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79b94e61-30d0-4a92-bac2-cfedc95bf071</vt:lpwstr>
  </property>
</Properties>
</file>