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E605C" w14:textId="77777777" w:rsidR="00464208" w:rsidRPr="00E91099" w:rsidRDefault="00464208" w:rsidP="00464208">
      <w:pPr>
        <w:spacing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b/>
          <w:bCs/>
          <w:color w:val="000000"/>
          <w:kern w:val="0"/>
          <w:sz w:val="22"/>
          <w:szCs w:val="22"/>
          <w:u w:val="single"/>
          <w:lang w:eastAsia="en-GB"/>
          <w14:ligatures w14:val="none"/>
        </w:rPr>
        <w:t>Name</w:t>
      </w:r>
      <w:r w:rsidRPr="00E91099">
        <w:rPr>
          <w:rFonts w:ascii="Arial" w:eastAsia="Times New Roman" w:hAnsi="Arial" w:cs="Arial"/>
          <w:b/>
          <w:bCs/>
          <w:color w:val="000000"/>
          <w:kern w:val="0"/>
          <w:sz w:val="22"/>
          <w:szCs w:val="22"/>
          <w:lang w:eastAsia="en-GB"/>
          <w14:ligatures w14:val="none"/>
        </w:rPr>
        <w:t>:</w:t>
      </w:r>
      <w:r w:rsidRPr="00E91099">
        <w:rPr>
          <w:rFonts w:ascii="Arial" w:eastAsia="Times New Roman" w:hAnsi="Arial" w:cs="Arial"/>
          <w:color w:val="000000"/>
          <w:kern w:val="0"/>
          <w:sz w:val="22"/>
          <w:szCs w:val="22"/>
          <w:lang w:eastAsia="en-GB"/>
          <w14:ligatures w14:val="none"/>
        </w:rPr>
        <w:t xml:space="preserve"> </w:t>
      </w:r>
      <w:r w:rsidRPr="00E91099">
        <w:rPr>
          <w:rFonts w:ascii="Arial" w:eastAsia="Times New Roman" w:hAnsi="Arial" w:cs="Arial"/>
          <w:color w:val="000000"/>
          <w:kern w:val="0"/>
          <w:sz w:val="22"/>
          <w:szCs w:val="22"/>
          <w:u w:val="single"/>
          <w:lang w:eastAsia="en-GB"/>
          <w14:ligatures w14:val="none"/>
        </w:rPr>
        <w:t>Frederica Oteng-Anane</w:t>
      </w:r>
    </w:p>
    <w:p w14:paraId="1693E1E1" w14:textId="77777777" w:rsidR="00464208" w:rsidRPr="00E91099" w:rsidRDefault="00464208" w:rsidP="00464208">
      <w:pPr>
        <w:spacing w:line="360" w:lineRule="auto"/>
        <w:rPr>
          <w:rFonts w:ascii="Arial" w:eastAsia="Times New Roman" w:hAnsi="Arial" w:cs="Arial"/>
          <w:color w:val="000000"/>
          <w:kern w:val="0"/>
          <w:sz w:val="22"/>
          <w:szCs w:val="22"/>
          <w:u w:val="single"/>
          <w:lang w:eastAsia="en-GB"/>
          <w14:ligatures w14:val="none"/>
        </w:rPr>
      </w:pPr>
      <w:r w:rsidRPr="00E91099">
        <w:rPr>
          <w:rFonts w:ascii="Arial" w:eastAsia="Times New Roman" w:hAnsi="Arial" w:cs="Arial"/>
          <w:b/>
          <w:bCs/>
          <w:color w:val="000000"/>
          <w:kern w:val="0"/>
          <w:sz w:val="22"/>
          <w:szCs w:val="22"/>
          <w:u w:val="single"/>
          <w:lang w:eastAsia="en-GB"/>
          <w14:ligatures w14:val="none"/>
        </w:rPr>
        <w:t>Student ID</w:t>
      </w:r>
      <w:r w:rsidRPr="00E91099">
        <w:rPr>
          <w:rFonts w:ascii="Arial" w:eastAsia="Times New Roman" w:hAnsi="Arial" w:cs="Arial"/>
          <w:b/>
          <w:bCs/>
          <w:color w:val="000000"/>
          <w:kern w:val="0"/>
          <w:sz w:val="22"/>
          <w:szCs w:val="22"/>
          <w:lang w:eastAsia="en-GB"/>
          <w14:ligatures w14:val="none"/>
        </w:rPr>
        <w:t>:</w:t>
      </w:r>
      <w:r w:rsidRPr="00E91099">
        <w:rPr>
          <w:rFonts w:ascii="Arial" w:eastAsia="Times New Roman" w:hAnsi="Arial" w:cs="Arial"/>
          <w:color w:val="000000"/>
          <w:kern w:val="0"/>
          <w:sz w:val="22"/>
          <w:szCs w:val="22"/>
          <w:lang w:eastAsia="en-GB"/>
          <w14:ligatures w14:val="none"/>
        </w:rPr>
        <w:t xml:space="preserve"> </w:t>
      </w:r>
      <w:r w:rsidRPr="00E91099">
        <w:rPr>
          <w:rFonts w:ascii="Arial" w:eastAsia="Times New Roman" w:hAnsi="Arial" w:cs="Arial"/>
          <w:color w:val="000000"/>
          <w:kern w:val="0"/>
          <w:sz w:val="22"/>
          <w:szCs w:val="22"/>
          <w:u w:val="single"/>
          <w:lang w:eastAsia="en-GB"/>
          <w14:ligatures w14:val="none"/>
        </w:rPr>
        <w:t>2427139</w:t>
      </w:r>
    </w:p>
    <w:p w14:paraId="6C12E970" w14:textId="4FD4176F" w:rsidR="00464208" w:rsidRPr="00E91099" w:rsidRDefault="00464208" w:rsidP="00464208">
      <w:pPr>
        <w:spacing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b/>
          <w:bCs/>
          <w:color w:val="000000"/>
          <w:kern w:val="0"/>
          <w:sz w:val="22"/>
          <w:szCs w:val="22"/>
          <w:u w:val="single"/>
          <w:lang w:eastAsia="en-GB"/>
          <w14:ligatures w14:val="none"/>
        </w:rPr>
        <w:t>Module</w:t>
      </w:r>
      <w:r w:rsidRPr="00E91099">
        <w:rPr>
          <w:rFonts w:ascii="Arial" w:eastAsia="Times New Roman" w:hAnsi="Arial" w:cs="Arial"/>
          <w:b/>
          <w:bCs/>
          <w:color w:val="000000"/>
          <w:kern w:val="0"/>
          <w:sz w:val="22"/>
          <w:szCs w:val="22"/>
          <w:lang w:eastAsia="en-GB"/>
          <w14:ligatures w14:val="none"/>
        </w:rPr>
        <w:t>:</w:t>
      </w:r>
      <w:r w:rsidRPr="00E91099">
        <w:rPr>
          <w:rFonts w:ascii="Arial" w:eastAsia="Times New Roman" w:hAnsi="Arial" w:cs="Arial"/>
          <w:color w:val="000000"/>
          <w:kern w:val="0"/>
          <w:sz w:val="22"/>
          <w:szCs w:val="22"/>
          <w:lang w:eastAsia="en-GB"/>
          <w14:ligatures w14:val="none"/>
        </w:rPr>
        <w:t xml:space="preserve"> </w:t>
      </w:r>
      <w:r w:rsidRPr="00E91099">
        <w:rPr>
          <w:rFonts w:ascii="Arial" w:eastAsia="Times New Roman" w:hAnsi="Arial" w:cs="Arial"/>
          <w:color w:val="000000"/>
          <w:kern w:val="0"/>
          <w:sz w:val="22"/>
          <w:szCs w:val="22"/>
          <w:u w:val="single"/>
          <w:lang w:eastAsia="en-GB"/>
          <w14:ligatures w14:val="none"/>
        </w:rPr>
        <w:t>Principles of Health and social Care Practice</w:t>
      </w:r>
    </w:p>
    <w:p w14:paraId="296DA538" w14:textId="77777777" w:rsidR="00464208" w:rsidRPr="00E91099" w:rsidRDefault="00464208" w:rsidP="00464208">
      <w:pPr>
        <w:spacing w:line="360" w:lineRule="auto"/>
        <w:rPr>
          <w:rFonts w:ascii="Arial" w:eastAsia="Times New Roman" w:hAnsi="Arial" w:cs="Arial"/>
          <w:color w:val="000000"/>
          <w:kern w:val="0"/>
          <w:sz w:val="22"/>
          <w:szCs w:val="22"/>
          <w:u w:val="single"/>
          <w:lang w:eastAsia="en-GB"/>
          <w14:ligatures w14:val="none"/>
        </w:rPr>
      </w:pPr>
      <w:r w:rsidRPr="00E91099">
        <w:rPr>
          <w:rFonts w:ascii="Arial" w:eastAsia="Times New Roman" w:hAnsi="Arial" w:cs="Arial"/>
          <w:b/>
          <w:bCs/>
          <w:color w:val="000000"/>
          <w:kern w:val="0"/>
          <w:sz w:val="22"/>
          <w:szCs w:val="22"/>
          <w:u w:val="single"/>
          <w:lang w:eastAsia="en-GB"/>
          <w14:ligatures w14:val="none"/>
        </w:rPr>
        <w:t>Module code</w:t>
      </w:r>
      <w:r w:rsidRPr="00E91099">
        <w:rPr>
          <w:rFonts w:ascii="Arial" w:eastAsia="Times New Roman" w:hAnsi="Arial" w:cs="Arial"/>
          <w:b/>
          <w:bCs/>
          <w:color w:val="000000"/>
          <w:kern w:val="0"/>
          <w:sz w:val="22"/>
          <w:szCs w:val="22"/>
          <w:lang w:eastAsia="en-GB"/>
          <w14:ligatures w14:val="none"/>
        </w:rPr>
        <w:t>:</w:t>
      </w:r>
      <w:r w:rsidRPr="00E91099">
        <w:rPr>
          <w:rFonts w:ascii="Arial" w:eastAsia="Times New Roman" w:hAnsi="Arial" w:cs="Arial"/>
          <w:color w:val="000000"/>
          <w:kern w:val="0"/>
          <w:sz w:val="22"/>
          <w:szCs w:val="22"/>
          <w:lang w:eastAsia="en-GB"/>
          <w14:ligatures w14:val="none"/>
        </w:rPr>
        <w:t xml:space="preserve"> </w:t>
      </w:r>
      <w:r w:rsidRPr="00E91099">
        <w:rPr>
          <w:rFonts w:ascii="Arial" w:eastAsia="Times New Roman" w:hAnsi="Arial" w:cs="Arial"/>
          <w:color w:val="000000"/>
          <w:kern w:val="0"/>
          <w:sz w:val="22"/>
          <w:szCs w:val="22"/>
          <w:u w:val="single"/>
          <w:lang w:eastAsia="en-GB"/>
          <w14:ligatures w14:val="none"/>
        </w:rPr>
        <w:t>BMHP5016</w:t>
      </w:r>
    </w:p>
    <w:p w14:paraId="4B43E49B" w14:textId="1B6EAE88" w:rsidR="00175ED1" w:rsidRPr="00E91099" w:rsidRDefault="00B2263A" w:rsidP="00464208">
      <w:pPr>
        <w:spacing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b/>
          <w:bCs/>
          <w:color w:val="000000"/>
          <w:kern w:val="0"/>
          <w:sz w:val="22"/>
          <w:szCs w:val="22"/>
          <w:u w:val="single"/>
          <w:lang w:eastAsia="en-GB"/>
          <w14:ligatures w14:val="none"/>
        </w:rPr>
        <w:t>Lecturer</w:t>
      </w:r>
      <w:r w:rsidR="00464208" w:rsidRPr="00E91099">
        <w:rPr>
          <w:rFonts w:ascii="Arial" w:eastAsia="Times New Roman" w:hAnsi="Arial" w:cs="Arial"/>
          <w:color w:val="000000"/>
          <w:kern w:val="0"/>
          <w:sz w:val="22"/>
          <w:szCs w:val="22"/>
          <w:lang w:eastAsia="en-GB"/>
          <w14:ligatures w14:val="none"/>
        </w:rPr>
        <w:t xml:space="preserve">: </w:t>
      </w:r>
      <w:r w:rsidRPr="00E91099">
        <w:rPr>
          <w:rFonts w:ascii="Arial" w:eastAsia="Times New Roman" w:hAnsi="Arial" w:cs="Arial"/>
          <w:color w:val="000000"/>
          <w:kern w:val="0"/>
          <w:sz w:val="22"/>
          <w:szCs w:val="22"/>
          <w:lang w:eastAsia="en-GB"/>
          <w14:ligatures w14:val="none"/>
        </w:rPr>
        <w:t>Lou Wells</w:t>
      </w:r>
      <w:r w:rsidR="00175ED1" w:rsidRPr="00E91099">
        <w:rPr>
          <w:rFonts w:ascii="Arial" w:eastAsia="Times New Roman" w:hAnsi="Arial" w:cs="Arial"/>
          <w:color w:val="000000"/>
          <w:kern w:val="0"/>
          <w:sz w:val="22"/>
          <w:szCs w:val="22"/>
          <w:lang w:eastAsia="en-GB"/>
          <w14:ligatures w14:val="none"/>
        </w:rPr>
        <w:br w:type="page"/>
      </w:r>
    </w:p>
    <w:p w14:paraId="0674E9D4" w14:textId="57FACAD3" w:rsidR="00F64366" w:rsidRPr="00E91099" w:rsidRDefault="00F64366" w:rsidP="00464208">
      <w:pPr>
        <w:spacing w:after="0" w:line="360" w:lineRule="auto"/>
        <w:jc w:val="center"/>
        <w:outlineLvl w:val="1"/>
        <w:rPr>
          <w:rFonts w:ascii="Arial" w:eastAsia="Times New Roman" w:hAnsi="Arial" w:cs="Arial"/>
          <w:color w:val="000000"/>
          <w:kern w:val="0"/>
          <w:sz w:val="22"/>
          <w:szCs w:val="22"/>
          <w:u w:val="single"/>
          <w:lang w:eastAsia="en-GB"/>
          <w14:ligatures w14:val="none"/>
        </w:rPr>
      </w:pPr>
      <w:r w:rsidRPr="00E91099">
        <w:rPr>
          <w:rFonts w:ascii="Arial" w:eastAsia="Times New Roman" w:hAnsi="Arial" w:cs="Arial"/>
          <w:color w:val="000000"/>
          <w:kern w:val="0"/>
          <w:sz w:val="22"/>
          <w:szCs w:val="22"/>
          <w:u w:val="single"/>
          <w:lang w:eastAsia="en-GB"/>
          <w14:ligatures w14:val="none"/>
        </w:rPr>
        <w:lastRenderedPageBreak/>
        <w:t>Introduction</w:t>
      </w:r>
    </w:p>
    <w:p w14:paraId="4E3B0B22" w14:textId="77777777" w:rsidR="00F64366" w:rsidRPr="00E91099" w:rsidRDefault="00F64366" w:rsidP="00464208">
      <w:p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Health and social care provision across the United Kingdom is built on core principles that ensure services are safe, compassionate, effective and fair. This report reflects on three foundational principles: person-centred care, partnership working, and ethical practice. It explores their theoretical basis, practical application in UK settings, and personal relevance for my future role as a health and social care professional. The discussion draws on key legislation including the </w:t>
      </w:r>
      <w:r w:rsidRPr="00E91099">
        <w:rPr>
          <w:rFonts w:ascii="Arial" w:eastAsia="Times New Roman" w:hAnsi="Arial" w:cs="Arial"/>
          <w:i/>
          <w:iCs/>
          <w:color w:val="000000"/>
          <w:kern w:val="0"/>
          <w:sz w:val="22"/>
          <w:szCs w:val="22"/>
          <w:lang w:eastAsia="en-GB"/>
          <w14:ligatures w14:val="none"/>
        </w:rPr>
        <w:t>Care Act 2014</w:t>
      </w:r>
      <w:r w:rsidRPr="00E91099">
        <w:rPr>
          <w:rFonts w:ascii="Arial" w:eastAsia="Times New Roman" w:hAnsi="Arial" w:cs="Arial"/>
          <w:color w:val="000000"/>
          <w:kern w:val="0"/>
          <w:sz w:val="22"/>
          <w:szCs w:val="22"/>
          <w:lang w:eastAsia="en-GB"/>
          <w14:ligatures w14:val="none"/>
        </w:rPr>
        <w:t xml:space="preserve"> and </w:t>
      </w:r>
      <w:r w:rsidRPr="00E91099">
        <w:rPr>
          <w:rFonts w:ascii="Arial" w:eastAsia="Times New Roman" w:hAnsi="Arial" w:cs="Arial"/>
          <w:i/>
          <w:iCs/>
          <w:color w:val="000000"/>
          <w:kern w:val="0"/>
          <w:sz w:val="22"/>
          <w:szCs w:val="22"/>
          <w:lang w:eastAsia="en-GB"/>
          <w14:ligatures w14:val="none"/>
        </w:rPr>
        <w:t>Health and Care Act 2022</w:t>
      </w:r>
      <w:r w:rsidRPr="00E91099">
        <w:rPr>
          <w:rFonts w:ascii="Arial" w:eastAsia="Times New Roman" w:hAnsi="Arial" w:cs="Arial"/>
          <w:color w:val="000000"/>
          <w:kern w:val="0"/>
          <w:sz w:val="22"/>
          <w:szCs w:val="22"/>
          <w:lang w:eastAsia="en-GB"/>
          <w14:ligatures w14:val="none"/>
        </w:rPr>
        <w:t>, professional standards from regulators such as Social Work England and the Care Quality Commission (CQC), and established theories from Rogers, Maslow, and Beauchamp and Childress.</w:t>
      </w:r>
    </w:p>
    <w:p w14:paraId="4A26FC21" w14:textId="4EDCE95B" w:rsidR="00F64366" w:rsidRPr="00E91099" w:rsidRDefault="00F64366" w:rsidP="00464208">
      <w:pPr>
        <w:spacing w:after="0" w:line="360" w:lineRule="auto"/>
        <w:rPr>
          <w:rFonts w:ascii="Arial" w:eastAsia="Times New Roman" w:hAnsi="Arial" w:cs="Arial"/>
          <w:kern w:val="0"/>
          <w:sz w:val="22"/>
          <w:szCs w:val="22"/>
          <w:lang w:eastAsia="en-GB"/>
          <w14:ligatures w14:val="none"/>
        </w:rPr>
      </w:pPr>
    </w:p>
    <w:p w14:paraId="54A36397" w14:textId="4DD0602D" w:rsidR="00F64366" w:rsidRPr="00E91099" w:rsidRDefault="00F64366" w:rsidP="00464208">
      <w:pPr>
        <w:spacing w:after="0" w:line="360" w:lineRule="auto"/>
        <w:jc w:val="center"/>
        <w:outlineLvl w:val="1"/>
        <w:rPr>
          <w:rFonts w:ascii="Arial" w:eastAsia="Times New Roman" w:hAnsi="Arial" w:cs="Arial"/>
          <w:color w:val="000000"/>
          <w:kern w:val="0"/>
          <w:sz w:val="22"/>
          <w:szCs w:val="22"/>
          <w:u w:val="single"/>
          <w:lang w:eastAsia="en-GB"/>
          <w14:ligatures w14:val="none"/>
        </w:rPr>
      </w:pPr>
      <w:r w:rsidRPr="00E91099">
        <w:rPr>
          <w:rFonts w:ascii="Arial" w:eastAsia="Times New Roman" w:hAnsi="Arial" w:cs="Arial"/>
          <w:color w:val="000000"/>
          <w:kern w:val="0"/>
          <w:sz w:val="22"/>
          <w:szCs w:val="22"/>
          <w:u w:val="single"/>
          <w:lang w:eastAsia="en-GB"/>
          <w14:ligatures w14:val="none"/>
        </w:rPr>
        <w:t>Reflection on the Importance of Principles of Health and Social Care</w:t>
      </w:r>
    </w:p>
    <w:p w14:paraId="2409739E" w14:textId="77777777" w:rsidR="00464208" w:rsidRPr="00E91099" w:rsidRDefault="00464208" w:rsidP="00464208">
      <w:pPr>
        <w:spacing w:after="0" w:line="360" w:lineRule="auto"/>
        <w:rPr>
          <w:rFonts w:ascii="Arial" w:eastAsia="Times New Roman" w:hAnsi="Arial" w:cs="Arial"/>
          <w:i/>
          <w:iCs/>
          <w:color w:val="000000"/>
          <w:kern w:val="0"/>
          <w:sz w:val="22"/>
          <w:szCs w:val="22"/>
          <w:lang w:eastAsia="en-GB"/>
          <w14:ligatures w14:val="none"/>
        </w:rPr>
      </w:pPr>
    </w:p>
    <w:p w14:paraId="2E46F72A" w14:textId="42B4901D" w:rsidR="00F64366" w:rsidRPr="00E91099" w:rsidRDefault="00F64366" w:rsidP="00464208">
      <w:p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These three principles form the backbone of high-quality care in the UK, moving practice beyond task completion to focus on holistic wellbeing, collaboration, and moral accountability.</w:t>
      </w:r>
    </w:p>
    <w:p w14:paraId="7384C293" w14:textId="77777777" w:rsidR="00F64366" w:rsidRPr="00E91099" w:rsidRDefault="00F64366" w:rsidP="00464208">
      <w:p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Person-centred care is defined by Social Work England (2024) as ensuring service users’ identities, preferences, strengths and aspirations are the starting point for every decision, rather than service needs or professional convenience. It is rooted in Carl Rogers’ (1961) humanistic theory, which states that all people have inherent worth and require respect, autonomy and unconditional positive regard to thrive. It also aligns with Maslow’s (1943) Hierarchy of Needs: while basic needs such as safety must be met, person-centred practice prioritises higher needs including belonging, dignity and self-fulfilment – elements often missing from routine, task-focused care. Enshrined in the overarching ‘wellbeing principle’ of the </w:t>
      </w:r>
      <w:r w:rsidRPr="00E91099">
        <w:rPr>
          <w:rFonts w:ascii="Arial" w:eastAsia="Times New Roman" w:hAnsi="Arial" w:cs="Arial"/>
          <w:i/>
          <w:iCs/>
          <w:color w:val="000000"/>
          <w:kern w:val="0"/>
          <w:sz w:val="22"/>
          <w:szCs w:val="22"/>
          <w:lang w:eastAsia="en-GB"/>
          <w14:ligatures w14:val="none"/>
        </w:rPr>
        <w:t>Care Act 2014</w:t>
      </w:r>
      <w:r w:rsidRPr="00E91099">
        <w:rPr>
          <w:rFonts w:ascii="Arial" w:eastAsia="Times New Roman" w:hAnsi="Arial" w:cs="Arial"/>
          <w:color w:val="000000"/>
          <w:kern w:val="0"/>
          <w:sz w:val="22"/>
          <w:szCs w:val="22"/>
          <w:lang w:eastAsia="en-GB"/>
          <w14:ligatures w14:val="none"/>
        </w:rPr>
        <w:t>, this approach directly shapes care quality: CQC (2023) analysis found that 94% of services rated ‘Outstanding’ consistently put people at the centre, with service users reporting fewer unmet needs and better overall health outcomes.</w:t>
      </w:r>
    </w:p>
    <w:p w14:paraId="472963B5" w14:textId="3BEF9802" w:rsidR="00F64366" w:rsidRPr="00E91099" w:rsidRDefault="00F64366" w:rsidP="00464208">
      <w:p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Partnership working addresses the reality that most people using care services have overlapping needs spanning health, social care, housing, education and family support. It draws on Bronfenbrenner’s (1979) systems theory, which highlights that individuals are supported best when all parts of their support network work together effectively. The </w:t>
      </w:r>
      <w:r w:rsidRPr="00E91099">
        <w:rPr>
          <w:rFonts w:ascii="Arial" w:eastAsia="Times New Roman" w:hAnsi="Arial" w:cs="Arial"/>
          <w:i/>
          <w:iCs/>
          <w:color w:val="000000"/>
          <w:kern w:val="0"/>
          <w:sz w:val="22"/>
          <w:szCs w:val="22"/>
          <w:lang w:eastAsia="en-GB"/>
          <w14:ligatures w14:val="none"/>
        </w:rPr>
        <w:t>Health and Care Act 2022</w:t>
      </w:r>
      <w:r w:rsidRPr="00E91099">
        <w:rPr>
          <w:rFonts w:ascii="Arial" w:eastAsia="Times New Roman" w:hAnsi="Arial" w:cs="Arial"/>
          <w:color w:val="000000"/>
          <w:kern w:val="0"/>
          <w:sz w:val="22"/>
          <w:szCs w:val="22"/>
          <w:lang w:eastAsia="en-GB"/>
          <w14:ligatures w14:val="none"/>
        </w:rPr>
        <w:t xml:space="preserve"> placed a legal duty on Integrated Care Boards (ICBs), NHS trusts and local authorities to remove barriers between services, creating formal requirements for joint planning and information sharing. Effective partnership working also means treating service users and their </w:t>
      </w:r>
      <w:r w:rsidR="00B2263A" w:rsidRPr="00E91099">
        <w:rPr>
          <w:rFonts w:ascii="Arial" w:eastAsia="Times New Roman" w:hAnsi="Arial" w:cs="Arial"/>
          <w:color w:val="000000"/>
          <w:kern w:val="0"/>
          <w:sz w:val="22"/>
          <w:szCs w:val="22"/>
          <w:lang w:eastAsia="en-GB"/>
          <w14:ligatures w14:val="none"/>
        </w:rPr>
        <w:t xml:space="preserve">carers </w:t>
      </w:r>
      <w:r w:rsidRPr="00E91099">
        <w:rPr>
          <w:rFonts w:ascii="Arial" w:eastAsia="Times New Roman" w:hAnsi="Arial" w:cs="Arial"/>
          <w:color w:val="000000"/>
          <w:kern w:val="0"/>
          <w:sz w:val="22"/>
          <w:szCs w:val="22"/>
          <w:lang w:eastAsia="en-GB"/>
          <w14:ligatures w14:val="none"/>
        </w:rPr>
        <w:t>as equal partners, rather than passive recipients of care. This principle reduces disjointed support, prevents people ‘falling between the cracks’ of different services, and ensures resources are used efficiently (NHS England, 2024).</w:t>
      </w:r>
    </w:p>
    <w:p w14:paraId="3400B433" w14:textId="393D7C61" w:rsidR="00F64366" w:rsidRPr="00E91099" w:rsidRDefault="00F64366" w:rsidP="00464208">
      <w:p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lastRenderedPageBreak/>
        <w:t>Ethics provides the moral framework for navigating complex dilemmas where rights, risks and limited resources may conflict. The most widely used framework in UK practice is Beauchamp and Childress’ (2019) four principles: respect for autonomy, beneficence (acting in the person’s best interests), non-maleficence (avoiding harm), and justice (fair access to care). These principles underpin all professional codes, including the CQC Fundamental Standards and Social Work England’s conduct rules. Ethical practice is particularly vital in the UK’s mixed care system, ensuring consistent protection for vulnerable groups such as people with learning disabilities, refugees or those experiencing homelessness, regardless of who provides their care.</w:t>
      </w:r>
      <w:r w:rsidR="00B2263A" w:rsidRPr="00E91099">
        <w:rPr>
          <w:rFonts w:ascii="Arial" w:eastAsia="Times New Roman" w:hAnsi="Arial" w:cs="Arial"/>
          <w:color w:val="000000"/>
          <w:kern w:val="0"/>
          <w:sz w:val="22"/>
          <w:szCs w:val="22"/>
          <w:lang w:eastAsia="en-GB"/>
          <w14:ligatures w14:val="none"/>
        </w:rPr>
        <w:t xml:space="preserve"> </w:t>
      </w:r>
      <w:r w:rsidRPr="00E91099">
        <w:rPr>
          <w:rFonts w:ascii="Arial" w:eastAsia="Times New Roman" w:hAnsi="Arial" w:cs="Arial"/>
          <w:color w:val="000000"/>
          <w:kern w:val="0"/>
          <w:sz w:val="22"/>
          <w:szCs w:val="22"/>
          <w:lang w:eastAsia="en-GB"/>
          <w14:ligatures w14:val="none"/>
        </w:rPr>
        <w:t>Together, these principles ensure care is not only clinically sound but also respectful, inclusive and legally compliant.</w:t>
      </w:r>
    </w:p>
    <w:p w14:paraId="5658847E" w14:textId="77777777" w:rsidR="00F64366" w:rsidRPr="00E91099" w:rsidRDefault="00F64366" w:rsidP="00464208">
      <w:pPr>
        <w:spacing w:after="0" w:line="360" w:lineRule="auto"/>
        <w:outlineLvl w:val="1"/>
        <w:rPr>
          <w:rFonts w:ascii="Arial" w:eastAsia="Times New Roman" w:hAnsi="Arial" w:cs="Arial"/>
          <w:color w:val="000000"/>
          <w:kern w:val="0"/>
          <w:sz w:val="22"/>
          <w:szCs w:val="22"/>
          <w:lang w:eastAsia="en-GB"/>
          <w14:ligatures w14:val="none"/>
        </w:rPr>
      </w:pPr>
    </w:p>
    <w:p w14:paraId="54EE7DD4" w14:textId="0AF70CD9" w:rsidR="00F64366" w:rsidRPr="00E91099" w:rsidRDefault="00F64366" w:rsidP="00464208">
      <w:pPr>
        <w:spacing w:after="0" w:line="360" w:lineRule="auto"/>
        <w:jc w:val="center"/>
        <w:outlineLvl w:val="1"/>
        <w:rPr>
          <w:rFonts w:ascii="Arial" w:eastAsia="Times New Roman" w:hAnsi="Arial" w:cs="Arial"/>
          <w:color w:val="000000"/>
          <w:kern w:val="0"/>
          <w:sz w:val="22"/>
          <w:szCs w:val="22"/>
          <w:u w:val="single"/>
          <w:lang w:eastAsia="en-GB"/>
          <w14:ligatures w14:val="none"/>
        </w:rPr>
      </w:pPr>
      <w:r w:rsidRPr="00E91099">
        <w:rPr>
          <w:rFonts w:ascii="Arial" w:eastAsia="Times New Roman" w:hAnsi="Arial" w:cs="Arial"/>
          <w:color w:val="000000"/>
          <w:kern w:val="0"/>
          <w:sz w:val="22"/>
          <w:szCs w:val="22"/>
          <w:u w:val="single"/>
          <w:lang w:eastAsia="en-GB"/>
          <w14:ligatures w14:val="none"/>
        </w:rPr>
        <w:t>Practical Examples of Concepts in Practice</w:t>
      </w:r>
    </w:p>
    <w:p w14:paraId="5C5E22C1" w14:textId="77777777" w:rsidR="00F64366" w:rsidRPr="00E91099" w:rsidRDefault="00F64366" w:rsidP="00464208">
      <w:p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This example is adapted from a verified case study published by the Social Care Institute for Excellence (SCIE, 2024), featuring ‘Mr C’, a 54-year-old man living with type 2 diabetes, chronic obstructive pulmonary disease (COPD) and moderate depression, who lives alone and had been admitted to hospital three times in six months due to unmanaged health needs.</w:t>
      </w:r>
    </w:p>
    <w:p w14:paraId="22681FCE" w14:textId="77777777" w:rsidR="00F64366" w:rsidRPr="00E91099" w:rsidRDefault="00F64366" w:rsidP="00464208">
      <w:pPr>
        <w:spacing w:after="0" w:line="360" w:lineRule="auto"/>
        <w:outlineLvl w:val="2"/>
        <w:rPr>
          <w:rFonts w:ascii="Arial" w:eastAsia="Times New Roman" w:hAnsi="Arial" w:cs="Arial"/>
          <w:color w:val="000000"/>
          <w:kern w:val="0"/>
          <w:sz w:val="22"/>
          <w:szCs w:val="22"/>
          <w:u w:val="single"/>
          <w:lang w:eastAsia="en-GB"/>
          <w14:ligatures w14:val="none"/>
        </w:rPr>
      </w:pPr>
      <w:r w:rsidRPr="00E91099">
        <w:rPr>
          <w:rFonts w:ascii="Arial" w:eastAsia="Times New Roman" w:hAnsi="Arial" w:cs="Arial"/>
          <w:color w:val="000000"/>
          <w:kern w:val="0"/>
          <w:sz w:val="22"/>
          <w:szCs w:val="22"/>
          <w:u w:val="single"/>
          <w:lang w:eastAsia="en-GB"/>
          <w14:ligatures w14:val="none"/>
        </w:rPr>
        <w:t>Application of the three principles</w:t>
      </w:r>
    </w:p>
    <w:p w14:paraId="0F98E593" w14:textId="6EADA293" w:rsidR="00F64366" w:rsidRPr="00E91099" w:rsidRDefault="00F64366" w:rsidP="00464208">
      <w:p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Person-centred care: Initial discharge plans focused on clinical tasks: regular blood tests and medication checks. However, following </w:t>
      </w:r>
      <w:r w:rsidRPr="00E91099">
        <w:rPr>
          <w:rFonts w:ascii="Arial" w:eastAsia="Times New Roman" w:hAnsi="Arial" w:cs="Arial"/>
          <w:i/>
          <w:iCs/>
          <w:color w:val="000000"/>
          <w:kern w:val="0"/>
          <w:sz w:val="22"/>
          <w:szCs w:val="22"/>
          <w:lang w:eastAsia="en-GB"/>
          <w14:ligatures w14:val="none"/>
        </w:rPr>
        <w:t>Care Act 2014</w:t>
      </w:r>
      <w:r w:rsidRPr="00E91099">
        <w:rPr>
          <w:rFonts w:ascii="Arial" w:eastAsia="Times New Roman" w:hAnsi="Arial" w:cs="Arial"/>
          <w:color w:val="000000"/>
          <w:kern w:val="0"/>
          <w:sz w:val="22"/>
          <w:szCs w:val="22"/>
          <w:lang w:eastAsia="en-GB"/>
          <w14:ligatures w14:val="none"/>
        </w:rPr>
        <w:t xml:space="preserve"> guidance, practitioners spent time exploring Mr C’s circumstances. He explained he had stopped attending appointments because he felt judged by </w:t>
      </w:r>
      <w:r w:rsidR="00E91099" w:rsidRPr="00E91099">
        <w:rPr>
          <w:rFonts w:ascii="Arial" w:eastAsia="Times New Roman" w:hAnsi="Arial" w:cs="Arial"/>
          <w:color w:val="000000"/>
          <w:kern w:val="0"/>
          <w:sz w:val="22"/>
          <w:szCs w:val="22"/>
          <w:lang w:eastAsia="en-GB"/>
          <w14:ligatures w14:val="none"/>
        </w:rPr>
        <w:t>staff and</w:t>
      </w:r>
      <w:r w:rsidRPr="00E91099">
        <w:rPr>
          <w:rFonts w:ascii="Arial" w:eastAsia="Times New Roman" w:hAnsi="Arial" w:cs="Arial"/>
          <w:color w:val="000000"/>
          <w:kern w:val="0"/>
          <w:sz w:val="22"/>
          <w:szCs w:val="22"/>
          <w:lang w:eastAsia="en-GB"/>
          <w14:ligatures w14:val="none"/>
        </w:rPr>
        <w:t xml:space="preserve"> struggled to leave home due to low mood and poor mobility. The revised plan shifted focus to his priorities: rebuilding his confidence, reconnecting with his former gardening hobby, and receiving support in his own home rather than travelling to clinics. This aligned with Maslow’s focus on emotional and social needs as the foundation for managing physical health.</w:t>
      </w:r>
    </w:p>
    <w:p w14:paraId="77ABF3AB" w14:textId="77777777" w:rsidR="00F64366" w:rsidRPr="00E91099" w:rsidRDefault="00F64366" w:rsidP="00464208">
      <w:p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Partnership working: The new plan required coordinated action across agencies, fulfilling partnership duties in the </w:t>
      </w:r>
      <w:r w:rsidRPr="00E91099">
        <w:rPr>
          <w:rFonts w:ascii="Arial" w:eastAsia="Times New Roman" w:hAnsi="Arial" w:cs="Arial"/>
          <w:i/>
          <w:iCs/>
          <w:color w:val="000000"/>
          <w:kern w:val="0"/>
          <w:sz w:val="22"/>
          <w:szCs w:val="22"/>
          <w:lang w:eastAsia="en-GB"/>
          <w14:ligatures w14:val="none"/>
        </w:rPr>
        <w:t>Health and Care Act 2022</w:t>
      </w:r>
      <w:r w:rsidRPr="00E91099">
        <w:rPr>
          <w:rFonts w:ascii="Arial" w:eastAsia="Times New Roman" w:hAnsi="Arial" w:cs="Arial"/>
          <w:color w:val="000000"/>
          <w:kern w:val="0"/>
          <w:sz w:val="22"/>
          <w:szCs w:val="22"/>
          <w:lang w:eastAsia="en-GB"/>
          <w14:ligatures w14:val="none"/>
        </w:rPr>
        <w:t>. The social worker led collaboration between: Mr C’s GP and diabetes specialist nurse; a community mental health practitioner; an occupational therapist; a local voluntary sector gardening group; and Mr C’s sister, who he agreed could be involved in decisions. This cross-system approach resolved barriers no single service could address alone – for example, the therapist adapted his home to make it easier to move around, while the volunteer group helped him access raised garden beds at a local allotment.</w:t>
      </w:r>
    </w:p>
    <w:p w14:paraId="1AAFDAF6" w14:textId="0B753B1D" w:rsidR="00F64366" w:rsidRPr="00E91099" w:rsidRDefault="00F64366" w:rsidP="00464208">
      <w:p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Ethical practice: Some professionals raised concerns that the plan focused on ‘lifestyle’ rather than clinical </w:t>
      </w:r>
      <w:r w:rsidR="00E7197E" w:rsidRPr="00E91099">
        <w:rPr>
          <w:rFonts w:ascii="Arial" w:eastAsia="Times New Roman" w:hAnsi="Arial" w:cs="Arial"/>
          <w:color w:val="000000"/>
          <w:kern w:val="0"/>
          <w:sz w:val="22"/>
          <w:szCs w:val="22"/>
          <w:lang w:eastAsia="en-GB"/>
          <w14:ligatures w14:val="none"/>
        </w:rPr>
        <w:t>safety and</w:t>
      </w:r>
      <w:r w:rsidRPr="00E91099">
        <w:rPr>
          <w:rFonts w:ascii="Arial" w:eastAsia="Times New Roman" w:hAnsi="Arial" w:cs="Arial"/>
          <w:color w:val="000000"/>
          <w:kern w:val="0"/>
          <w:sz w:val="22"/>
          <w:szCs w:val="22"/>
          <w:lang w:eastAsia="en-GB"/>
          <w14:ligatures w14:val="none"/>
        </w:rPr>
        <w:t xml:space="preserve"> questioned whether resources should be directed elsewhere. Practitioners applied Beauchamp and Childress’ framework: upholding Mr C’s autonomy to </w:t>
      </w:r>
      <w:r w:rsidRPr="00E91099">
        <w:rPr>
          <w:rFonts w:ascii="Arial" w:eastAsia="Times New Roman" w:hAnsi="Arial" w:cs="Arial"/>
          <w:color w:val="000000"/>
          <w:kern w:val="0"/>
          <w:sz w:val="22"/>
          <w:szCs w:val="22"/>
          <w:lang w:eastAsia="en-GB"/>
          <w14:ligatures w14:val="none"/>
        </w:rPr>
        <w:lastRenderedPageBreak/>
        <w:t xml:space="preserve">shape his own care; recognising that addressing his mental health would improve his physical condition (beneficence); avoiding the harm of further disengagement and isolation (non-maleficence); and ensuring he received equal support despite his previous ‘non-compliance’ (justice). This was also consistent with the </w:t>
      </w:r>
      <w:r w:rsidRPr="00E91099">
        <w:rPr>
          <w:rFonts w:ascii="Arial" w:eastAsia="Times New Roman" w:hAnsi="Arial" w:cs="Arial"/>
          <w:i/>
          <w:iCs/>
          <w:color w:val="000000"/>
          <w:kern w:val="0"/>
          <w:sz w:val="22"/>
          <w:szCs w:val="22"/>
          <w:lang w:eastAsia="en-GB"/>
          <w14:ligatures w14:val="none"/>
        </w:rPr>
        <w:t>Mental Capacity Act 2005</w:t>
      </w:r>
      <w:r w:rsidRPr="00E91099">
        <w:rPr>
          <w:rFonts w:ascii="Arial" w:eastAsia="Times New Roman" w:hAnsi="Arial" w:cs="Arial"/>
          <w:color w:val="000000"/>
          <w:kern w:val="0"/>
          <w:sz w:val="22"/>
          <w:szCs w:val="22"/>
          <w:lang w:eastAsia="en-GB"/>
          <w14:ligatures w14:val="none"/>
        </w:rPr>
        <w:t>, which confirmed Mr C had the capacity to make decisions about his support.</w:t>
      </w:r>
    </w:p>
    <w:p w14:paraId="676FE229" w14:textId="77777777" w:rsidR="00F64366" w:rsidRPr="00E91099" w:rsidRDefault="00F64366" w:rsidP="00464208">
      <w:pPr>
        <w:spacing w:after="0" w:line="360" w:lineRule="auto"/>
        <w:outlineLvl w:val="2"/>
        <w:rPr>
          <w:rFonts w:ascii="Arial" w:eastAsia="Times New Roman" w:hAnsi="Arial" w:cs="Arial"/>
          <w:color w:val="000000"/>
          <w:kern w:val="0"/>
          <w:sz w:val="22"/>
          <w:szCs w:val="22"/>
          <w:u w:val="single"/>
          <w:lang w:eastAsia="en-GB"/>
          <w14:ligatures w14:val="none"/>
        </w:rPr>
      </w:pPr>
      <w:r w:rsidRPr="00E91099">
        <w:rPr>
          <w:rFonts w:ascii="Arial" w:eastAsia="Times New Roman" w:hAnsi="Arial" w:cs="Arial"/>
          <w:color w:val="000000"/>
          <w:kern w:val="0"/>
          <w:sz w:val="22"/>
          <w:szCs w:val="22"/>
          <w:u w:val="single"/>
          <w:lang w:eastAsia="en-GB"/>
          <w14:ligatures w14:val="none"/>
        </w:rPr>
        <w:t>Outcomes and improvements</w:t>
      </w:r>
    </w:p>
    <w:p w14:paraId="4A443415" w14:textId="77777777" w:rsidR="00F64366" w:rsidRPr="00E91099" w:rsidRDefault="00F64366" w:rsidP="00464208">
      <w:p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After four months, Mr C had no further hospital admissions, his physical health markers improved, and his mood and social connection increased significantly. This example demonstrates how these principles address common challenges: person-centred practice tackles the root causes of poor outcomes rather than symptoms; partnership working delivers holistic support; and ethical practice ensures decisions are fair and focused on long-term wellbeing.</w:t>
      </w:r>
    </w:p>
    <w:p w14:paraId="718411F4" w14:textId="77777777" w:rsidR="00F64366" w:rsidRPr="00E91099" w:rsidRDefault="00F64366" w:rsidP="00464208">
      <w:pPr>
        <w:spacing w:after="0" w:line="360" w:lineRule="auto"/>
        <w:jc w:val="center"/>
        <w:outlineLvl w:val="1"/>
        <w:rPr>
          <w:rFonts w:ascii="Arial" w:eastAsia="Times New Roman" w:hAnsi="Arial" w:cs="Arial"/>
          <w:color w:val="000000"/>
          <w:kern w:val="0"/>
          <w:sz w:val="22"/>
          <w:szCs w:val="22"/>
          <w:lang w:eastAsia="en-GB"/>
          <w14:ligatures w14:val="none"/>
        </w:rPr>
      </w:pPr>
    </w:p>
    <w:p w14:paraId="6396F148" w14:textId="44A2A667" w:rsidR="00F64366" w:rsidRPr="00E91099" w:rsidRDefault="00F64366" w:rsidP="00464208">
      <w:pPr>
        <w:spacing w:after="0" w:line="360" w:lineRule="auto"/>
        <w:jc w:val="center"/>
        <w:outlineLvl w:val="1"/>
        <w:rPr>
          <w:rFonts w:ascii="Arial" w:eastAsia="Times New Roman" w:hAnsi="Arial" w:cs="Arial"/>
          <w:color w:val="000000"/>
          <w:kern w:val="0"/>
          <w:sz w:val="22"/>
          <w:szCs w:val="22"/>
          <w:u w:val="single"/>
          <w:lang w:eastAsia="en-GB"/>
          <w14:ligatures w14:val="none"/>
        </w:rPr>
      </w:pPr>
      <w:r w:rsidRPr="00E91099">
        <w:rPr>
          <w:rFonts w:ascii="Arial" w:eastAsia="Times New Roman" w:hAnsi="Arial" w:cs="Arial"/>
          <w:color w:val="000000"/>
          <w:kern w:val="0"/>
          <w:sz w:val="22"/>
          <w:szCs w:val="22"/>
          <w:u w:val="single"/>
          <w:lang w:eastAsia="en-GB"/>
          <w14:ligatures w14:val="none"/>
        </w:rPr>
        <w:t>Self-Reflection as a Health and Social Care Professional</w:t>
      </w:r>
    </w:p>
    <w:p w14:paraId="61779BD8" w14:textId="77777777" w:rsidR="00464208" w:rsidRPr="00E91099" w:rsidRDefault="00464208" w:rsidP="00464208">
      <w:pPr>
        <w:spacing w:after="0" w:line="360" w:lineRule="auto"/>
        <w:rPr>
          <w:rFonts w:ascii="Arial" w:eastAsia="Times New Roman" w:hAnsi="Arial" w:cs="Arial"/>
          <w:color w:val="000000"/>
          <w:kern w:val="0"/>
          <w:sz w:val="22"/>
          <w:szCs w:val="22"/>
          <w:lang w:eastAsia="en-GB"/>
          <w14:ligatures w14:val="none"/>
        </w:rPr>
      </w:pPr>
    </w:p>
    <w:p w14:paraId="30B335DE" w14:textId="5D60B11D" w:rsidR="00F64366" w:rsidRPr="00E91099" w:rsidRDefault="00F64366" w:rsidP="00464208">
      <w:p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Reflecting on my learning and early placement experience, I recognise that person-centred care, partnership working and ethics will define the quality of my future practice, and that embedding these values is as important as developing practical skills.</w:t>
      </w:r>
    </w:p>
    <w:p w14:paraId="66264FE6" w14:textId="77777777" w:rsidR="00F64366" w:rsidRPr="00E91099" w:rsidRDefault="00F64366" w:rsidP="00464208">
      <w:pPr>
        <w:spacing w:after="0" w:line="360" w:lineRule="auto"/>
        <w:outlineLvl w:val="2"/>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How principles will guide my daily work</w:t>
      </w:r>
    </w:p>
    <w:p w14:paraId="66D42AFB" w14:textId="77777777" w:rsidR="00F64366" w:rsidRPr="00E91099" w:rsidRDefault="00F64366" w:rsidP="00464208">
      <w:p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As a practitioner, I will start every interaction with person-centred care, guided by the </w:t>
      </w:r>
      <w:r w:rsidRPr="00E91099">
        <w:rPr>
          <w:rFonts w:ascii="Arial" w:eastAsia="Times New Roman" w:hAnsi="Arial" w:cs="Arial"/>
          <w:i/>
          <w:iCs/>
          <w:color w:val="000000"/>
          <w:kern w:val="0"/>
          <w:sz w:val="22"/>
          <w:szCs w:val="22"/>
          <w:lang w:eastAsia="en-GB"/>
          <w14:ligatures w14:val="none"/>
        </w:rPr>
        <w:t>Care Act 2014</w:t>
      </w:r>
      <w:r w:rsidRPr="00E91099">
        <w:rPr>
          <w:rFonts w:ascii="Arial" w:eastAsia="Times New Roman" w:hAnsi="Arial" w:cs="Arial"/>
          <w:color w:val="000000"/>
          <w:kern w:val="0"/>
          <w:sz w:val="22"/>
          <w:szCs w:val="22"/>
          <w:lang w:eastAsia="en-GB"/>
          <w14:ligatures w14:val="none"/>
        </w:rPr>
        <w:t xml:space="preserve"> wellbeing principle and Social Work England’s standards. In practice, this means asking ‘what matters to you?’ before asking ‘what is the matter?’ – taking time to understand a person’s life history, preferences and goals, rather than rushing to deliver pre-set support. For example, if I am supporting an older person moving into residential care, I will ensure their new room includes familiar possessions, and that mealtimes align with their long-standing routines, rather than just following the home’s schedule. This reflects Rogers’ view that trust and respect are the foundation of effective support, and ensures I uphold the right to dignity in every task.</w:t>
      </w:r>
    </w:p>
    <w:p w14:paraId="7481C5C2" w14:textId="77777777" w:rsidR="00F64366" w:rsidRPr="00E91099" w:rsidRDefault="00F64366" w:rsidP="00464208">
      <w:p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For partnership working, I will follow requirements set out in the </w:t>
      </w:r>
      <w:r w:rsidRPr="00E91099">
        <w:rPr>
          <w:rFonts w:ascii="Arial" w:eastAsia="Times New Roman" w:hAnsi="Arial" w:cs="Arial"/>
          <w:i/>
          <w:iCs/>
          <w:color w:val="000000"/>
          <w:kern w:val="0"/>
          <w:sz w:val="22"/>
          <w:szCs w:val="22"/>
          <w:lang w:eastAsia="en-GB"/>
          <w14:ligatures w14:val="none"/>
        </w:rPr>
        <w:t>Health and Care Act 2022</w:t>
      </w:r>
      <w:r w:rsidRPr="00E91099">
        <w:rPr>
          <w:rFonts w:ascii="Arial" w:eastAsia="Times New Roman" w:hAnsi="Arial" w:cs="Arial"/>
          <w:color w:val="000000"/>
          <w:kern w:val="0"/>
          <w:sz w:val="22"/>
          <w:szCs w:val="22"/>
          <w:lang w:eastAsia="en-GB"/>
          <w14:ligatures w14:val="none"/>
        </w:rPr>
        <w:t xml:space="preserve"> by being reliable, open and respectful of different perspectives. I understand that partnership includes working alongside service users and carers as experts in their own lives, as well as collaborating with health professionals, housing staff and voluntary groups. In future, I will ensure I share information clearly and confidentially, prepare thoroughly for meetings, and take time to understand the pressures and priorities of colleagues from different backgrounds – avoiding assumptions that my own approach is always the ‘right’ one.</w:t>
      </w:r>
    </w:p>
    <w:p w14:paraId="318C96DE" w14:textId="77777777" w:rsidR="00F64366" w:rsidRPr="00E91099" w:rsidRDefault="00F64366" w:rsidP="00464208">
      <w:p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Ethics will be my guide when practice is uncertain. I will use Beauchamp and Childress’ four principles alongside legislation such as the </w:t>
      </w:r>
      <w:r w:rsidRPr="00E91099">
        <w:rPr>
          <w:rFonts w:ascii="Arial" w:eastAsia="Times New Roman" w:hAnsi="Arial" w:cs="Arial"/>
          <w:i/>
          <w:iCs/>
          <w:color w:val="000000"/>
          <w:kern w:val="0"/>
          <w:sz w:val="22"/>
          <w:szCs w:val="22"/>
          <w:lang w:eastAsia="en-GB"/>
          <w14:ligatures w14:val="none"/>
        </w:rPr>
        <w:t>Mental Capacity Act 2005</w:t>
      </w:r>
      <w:r w:rsidRPr="00E91099">
        <w:rPr>
          <w:rFonts w:ascii="Arial" w:eastAsia="Times New Roman" w:hAnsi="Arial" w:cs="Arial"/>
          <w:color w:val="000000"/>
          <w:kern w:val="0"/>
          <w:sz w:val="22"/>
          <w:szCs w:val="22"/>
          <w:lang w:eastAsia="en-GB"/>
          <w14:ligatures w14:val="none"/>
        </w:rPr>
        <w:t xml:space="preserve"> and </w:t>
      </w:r>
      <w:r w:rsidRPr="00E91099">
        <w:rPr>
          <w:rFonts w:ascii="Arial" w:eastAsia="Times New Roman" w:hAnsi="Arial" w:cs="Arial"/>
          <w:i/>
          <w:iCs/>
          <w:color w:val="000000"/>
          <w:kern w:val="0"/>
          <w:sz w:val="22"/>
          <w:szCs w:val="22"/>
          <w:lang w:eastAsia="en-GB"/>
          <w14:ligatures w14:val="none"/>
        </w:rPr>
        <w:t xml:space="preserve">Mental Health Act </w:t>
      </w:r>
      <w:r w:rsidRPr="00E91099">
        <w:rPr>
          <w:rFonts w:ascii="Arial" w:eastAsia="Times New Roman" w:hAnsi="Arial" w:cs="Arial"/>
          <w:i/>
          <w:iCs/>
          <w:color w:val="000000"/>
          <w:kern w:val="0"/>
          <w:sz w:val="22"/>
          <w:szCs w:val="22"/>
          <w:lang w:eastAsia="en-GB"/>
          <w14:ligatures w14:val="none"/>
        </w:rPr>
        <w:lastRenderedPageBreak/>
        <w:t>1983</w:t>
      </w:r>
      <w:r w:rsidRPr="00E91099">
        <w:rPr>
          <w:rFonts w:ascii="Arial" w:eastAsia="Times New Roman" w:hAnsi="Arial" w:cs="Arial"/>
          <w:color w:val="000000"/>
          <w:kern w:val="0"/>
          <w:sz w:val="22"/>
          <w:szCs w:val="22"/>
          <w:lang w:eastAsia="en-GB"/>
          <w14:ligatures w14:val="none"/>
        </w:rPr>
        <w:t xml:space="preserve"> to navigate difficult choices. If I am unsure how to balance safety and autonomy, or how to support someone who is unpopular or challenging to work with, I will refer to professional standards and seek supervision, rather than making decisions based on habit or personal opinion.</w:t>
      </w:r>
    </w:p>
    <w:p w14:paraId="798491FF" w14:textId="77777777" w:rsidR="00F64366" w:rsidRPr="00E91099" w:rsidRDefault="00F64366" w:rsidP="00464208">
      <w:pPr>
        <w:spacing w:after="0" w:line="360" w:lineRule="auto"/>
        <w:outlineLvl w:val="2"/>
        <w:rPr>
          <w:rFonts w:ascii="Arial" w:eastAsia="Times New Roman" w:hAnsi="Arial" w:cs="Arial"/>
          <w:color w:val="000000"/>
          <w:kern w:val="0"/>
          <w:sz w:val="22"/>
          <w:szCs w:val="22"/>
          <w:u w:val="single"/>
          <w:lang w:eastAsia="en-GB"/>
          <w14:ligatures w14:val="none"/>
        </w:rPr>
      </w:pPr>
      <w:r w:rsidRPr="00E91099">
        <w:rPr>
          <w:rFonts w:ascii="Arial" w:eastAsia="Times New Roman" w:hAnsi="Arial" w:cs="Arial"/>
          <w:color w:val="000000"/>
          <w:kern w:val="0"/>
          <w:sz w:val="22"/>
          <w:szCs w:val="22"/>
          <w:u w:val="single"/>
          <w:lang w:eastAsia="en-GB"/>
          <w14:ligatures w14:val="none"/>
        </w:rPr>
        <w:t>My strengths, skills and areas for improvement</w:t>
      </w:r>
    </w:p>
    <w:p w14:paraId="6DE1CB2F" w14:textId="3A3AEE1F" w:rsidR="00F64366" w:rsidRPr="00E91099" w:rsidRDefault="00F64366" w:rsidP="00464208">
      <w:p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My key strengths are empathy and active listening: during a placement in a day centre, I built a rapport with a service user who had stopped speaking to most staff, by talking about their love of classic cars rather than their care needs. I also have good attention to detail, which helps me keep accurate records and ensure people’s preferences are recorded and shared. I am committed to </w:t>
      </w:r>
      <w:r w:rsidR="00464208" w:rsidRPr="00E91099">
        <w:rPr>
          <w:rFonts w:ascii="Arial" w:eastAsia="Times New Roman" w:hAnsi="Arial" w:cs="Arial"/>
          <w:color w:val="000000"/>
          <w:kern w:val="0"/>
          <w:sz w:val="22"/>
          <w:szCs w:val="22"/>
          <w:lang w:eastAsia="en-GB"/>
          <w14:ligatures w14:val="none"/>
        </w:rPr>
        <w:t>equality and</w:t>
      </w:r>
      <w:r w:rsidRPr="00E91099">
        <w:rPr>
          <w:rFonts w:ascii="Arial" w:eastAsia="Times New Roman" w:hAnsi="Arial" w:cs="Arial"/>
          <w:color w:val="000000"/>
          <w:kern w:val="0"/>
          <w:sz w:val="22"/>
          <w:szCs w:val="22"/>
          <w:lang w:eastAsia="en-GB"/>
          <w14:ligatures w14:val="none"/>
        </w:rPr>
        <w:t xml:space="preserve"> feel confident challenging stereotypes or discriminatory language – an important part of ethical practice.</w:t>
      </w:r>
    </w:p>
    <w:p w14:paraId="0A3CCB54" w14:textId="77777777" w:rsidR="00F64366" w:rsidRPr="00E91099" w:rsidRDefault="00F64366" w:rsidP="00464208">
      <w:p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However, I have identified three clear areas to develop:</w:t>
      </w:r>
    </w:p>
    <w:p w14:paraId="704B3E6D" w14:textId="47A2A509" w:rsidR="00E91099" w:rsidRPr="00E91099" w:rsidRDefault="00F64366" w:rsidP="00E91099">
      <w:pPr>
        <w:numPr>
          <w:ilvl w:val="0"/>
          <w:numId w:val="1"/>
        </w:num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Confidence in multi-agency discussions: I sometimes hesitate to share my observations in meetings with senior professionals, even when I have important information about a service user’s views.</w:t>
      </w:r>
      <w:r w:rsidR="00E91099">
        <w:rPr>
          <w:rFonts w:ascii="Arial" w:eastAsia="Times New Roman" w:hAnsi="Arial" w:cs="Arial"/>
          <w:color w:val="000000"/>
          <w:kern w:val="0"/>
          <w:sz w:val="22"/>
          <w:szCs w:val="22"/>
          <w:lang w:eastAsia="en-GB"/>
          <w14:ligatures w14:val="none"/>
        </w:rPr>
        <w:t xml:space="preserve"> This may result in valuable information about a service user’s preferences or well-being not being communicated, potentially limiting person-centred decision making. This will enable me to advocate more effectively for individuals and contribute meaningfully to collaborative care planning.</w:t>
      </w:r>
    </w:p>
    <w:p w14:paraId="16BB73F6" w14:textId="7AD77617" w:rsidR="00F64366" w:rsidRPr="00E91099" w:rsidRDefault="00F64366" w:rsidP="00464208">
      <w:pPr>
        <w:numPr>
          <w:ilvl w:val="0"/>
          <w:numId w:val="1"/>
        </w:num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Balancing risk and autonomy: I find it hard to weigh up safety concerns against a person’s right to make choices that carry some </w:t>
      </w:r>
      <w:r w:rsidR="00464208" w:rsidRPr="00E91099">
        <w:rPr>
          <w:rFonts w:ascii="Arial" w:eastAsia="Times New Roman" w:hAnsi="Arial" w:cs="Arial"/>
          <w:color w:val="000000"/>
          <w:kern w:val="0"/>
          <w:sz w:val="22"/>
          <w:szCs w:val="22"/>
          <w:lang w:eastAsia="en-GB"/>
          <w14:ligatures w14:val="none"/>
        </w:rPr>
        <w:t>risk and</w:t>
      </w:r>
      <w:r w:rsidRPr="00E91099">
        <w:rPr>
          <w:rFonts w:ascii="Arial" w:eastAsia="Times New Roman" w:hAnsi="Arial" w:cs="Arial"/>
          <w:color w:val="000000"/>
          <w:kern w:val="0"/>
          <w:sz w:val="22"/>
          <w:szCs w:val="22"/>
          <w:lang w:eastAsia="en-GB"/>
          <w14:ligatures w14:val="none"/>
        </w:rPr>
        <w:t xml:space="preserve"> worry about making mistakes.</w:t>
      </w:r>
      <w:r w:rsidR="00E91099">
        <w:rPr>
          <w:rFonts w:ascii="Arial" w:eastAsia="Times New Roman" w:hAnsi="Arial" w:cs="Arial"/>
          <w:color w:val="000000"/>
          <w:kern w:val="0"/>
          <w:sz w:val="22"/>
          <w:szCs w:val="22"/>
          <w:lang w:eastAsia="en-GB"/>
          <w14:ligatures w14:val="none"/>
        </w:rPr>
        <w:t xml:space="preserve"> However, I recognise that overprotective practice can unintentionally reduce independence and conflict person centred principles. Developing a stronger understanding of proportional risk assessment, positive risk taking and legal frameworks will help me make balanced decisions that respect autonomy and promote safety.</w:t>
      </w:r>
    </w:p>
    <w:p w14:paraId="305C73B8" w14:textId="3355AF56" w:rsidR="00F64366" w:rsidRPr="00E91099" w:rsidRDefault="00F64366" w:rsidP="00464208">
      <w:pPr>
        <w:numPr>
          <w:ilvl w:val="0"/>
          <w:numId w:val="1"/>
        </w:num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Specialist legislative knowledge: I understand core legislation </w:t>
      </w:r>
      <w:r w:rsidR="00464208" w:rsidRPr="00E91099">
        <w:rPr>
          <w:rFonts w:ascii="Arial" w:eastAsia="Times New Roman" w:hAnsi="Arial" w:cs="Arial"/>
          <w:color w:val="000000"/>
          <w:kern w:val="0"/>
          <w:sz w:val="22"/>
          <w:szCs w:val="22"/>
          <w:lang w:eastAsia="en-GB"/>
          <w14:ligatures w14:val="none"/>
        </w:rPr>
        <w:t>well but</w:t>
      </w:r>
      <w:r w:rsidRPr="00E91099">
        <w:rPr>
          <w:rFonts w:ascii="Arial" w:eastAsia="Times New Roman" w:hAnsi="Arial" w:cs="Arial"/>
          <w:color w:val="000000"/>
          <w:kern w:val="0"/>
          <w:sz w:val="22"/>
          <w:szCs w:val="22"/>
          <w:lang w:eastAsia="en-GB"/>
          <w14:ligatures w14:val="none"/>
        </w:rPr>
        <w:t xml:space="preserve"> need to build more detailed knowledge of how it applies to specific groups, such as people with acquired brain injury or asylum seekers.</w:t>
      </w:r>
    </w:p>
    <w:p w14:paraId="65D01B08" w14:textId="77777777" w:rsidR="00F64366" w:rsidRPr="00E91099" w:rsidRDefault="00F64366" w:rsidP="00464208">
      <w:pPr>
        <w:spacing w:after="0" w:line="360" w:lineRule="auto"/>
        <w:outlineLvl w:val="2"/>
        <w:rPr>
          <w:rFonts w:ascii="Arial" w:eastAsia="Times New Roman" w:hAnsi="Arial" w:cs="Arial"/>
          <w:color w:val="000000"/>
          <w:kern w:val="0"/>
          <w:sz w:val="22"/>
          <w:szCs w:val="22"/>
          <w:u w:val="single"/>
          <w:lang w:eastAsia="en-GB"/>
          <w14:ligatures w14:val="none"/>
        </w:rPr>
      </w:pPr>
      <w:r w:rsidRPr="00E91099">
        <w:rPr>
          <w:rFonts w:ascii="Arial" w:eastAsia="Times New Roman" w:hAnsi="Arial" w:cs="Arial"/>
          <w:color w:val="000000"/>
          <w:kern w:val="0"/>
          <w:sz w:val="22"/>
          <w:szCs w:val="22"/>
          <w:u w:val="single"/>
          <w:lang w:eastAsia="en-GB"/>
          <w14:ligatures w14:val="none"/>
        </w:rPr>
        <w:t>Professional development plan</w:t>
      </w:r>
    </w:p>
    <w:p w14:paraId="7BA9DCCA" w14:textId="6107F44C" w:rsidR="00F64366" w:rsidRPr="00E91099" w:rsidRDefault="00F64366" w:rsidP="00464208">
      <w:p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To </w:t>
      </w:r>
      <w:r w:rsidR="00E91099">
        <w:rPr>
          <w:rFonts w:ascii="Arial" w:eastAsia="Times New Roman" w:hAnsi="Arial" w:cs="Arial"/>
          <w:color w:val="000000"/>
          <w:kern w:val="0"/>
          <w:sz w:val="22"/>
          <w:szCs w:val="22"/>
          <w:lang w:eastAsia="en-GB"/>
          <w14:ligatures w14:val="none"/>
        </w:rPr>
        <w:t>strengthen my professional competence and embed these principles consistently within my practice, I have developed the following professional development plan.</w:t>
      </w:r>
    </w:p>
    <w:p w14:paraId="3E883E40" w14:textId="7333B3CE" w:rsidR="00F64366" w:rsidRPr="00E91099" w:rsidRDefault="00F64366" w:rsidP="00464208">
      <w:pPr>
        <w:numPr>
          <w:ilvl w:val="0"/>
          <w:numId w:val="2"/>
        </w:num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Short-term (0–12 months): </w:t>
      </w:r>
      <w:r w:rsidR="00E91099" w:rsidRPr="00E91099">
        <w:rPr>
          <w:rFonts w:ascii="Arial" w:hAnsi="Arial" w:cs="Arial"/>
          <w:sz w:val="22"/>
          <w:szCs w:val="22"/>
        </w:rPr>
        <w:t xml:space="preserve">During my first year of practice, I will complete SCIE-certified training in person-centred planning, safeguarding, partnership working and strengths-based practice to strengthen and apply the theoretical knowledge gained during my studies, alongside additional e-learning in equality, diversity and the Mental Capacity Act 2005 to enhance my legal understanding. To build confidence in multidisciplinary working, I will prepare thoroughly for each meeting by reviewing </w:t>
      </w:r>
      <w:r w:rsidR="00E91099" w:rsidRPr="00E91099">
        <w:rPr>
          <w:rFonts w:ascii="Arial" w:hAnsi="Arial" w:cs="Arial"/>
          <w:sz w:val="22"/>
          <w:szCs w:val="22"/>
        </w:rPr>
        <w:lastRenderedPageBreak/>
        <w:t>relevant case information and identifying at least one meaningful contribution that reflects the individual’s wishes or wellbeing, while also seeking constructive feedback from my supervisor afterwards and maintaining a reflective journal using Gibbs’ Reflective Cycle to identify areas for improvement. In addition, I will use supervision proactively to explore ethical dilemmas encountered in practice, critically examining how legislation, professional values and ethical principles influence decision-making, which will support the development of sound professional judgement and increase my confidence in managing complex practice situations.</w:t>
      </w:r>
    </w:p>
    <w:p w14:paraId="0BC8E350" w14:textId="271AFF37" w:rsidR="00F64366" w:rsidRPr="00E91099" w:rsidRDefault="00F64366" w:rsidP="00464208">
      <w:pPr>
        <w:numPr>
          <w:ilvl w:val="0"/>
          <w:numId w:val="2"/>
        </w:num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Medium-term (1–3 years): </w:t>
      </w:r>
      <w:r w:rsidR="00E91099" w:rsidRPr="00E91099">
        <w:rPr>
          <w:rFonts w:ascii="Arial" w:hAnsi="Arial" w:cs="Arial"/>
          <w:sz w:val="22"/>
          <w:szCs w:val="22"/>
        </w:rPr>
        <w:t>Within the next three years, I aim to complete accredited training in Mental Capacity Act assessments, safeguarding adults, risk assessment and advanced communication skills to strengthen my confidence and competence in complex decision-making. I will actively seek opportunities to shadow experienced practitioners during safeguarding enquiries, Best Interests meetings and multidisciplinary case discussions in order to observe how professionals balance differing perspectives and apply evidence-based judgement in practice. To further develop my understanding of partnership working, I will attend Integrated Care Board (ICB) learning events, multidisciplinary workshops and local professional forums, which will enable me to gain a clearer insight into how integrated health and social care systems operate in practice. Engaging with professionals from a range of disciplines will also enhance my appreciation of their roles and responsibilities, thereby improving my ability to collaborate effectively. In addition, I will consistently review current NICE guidance, Social Work England professional standards and relevant research literature to ensure my practice remains up to date, evidence-based and aligned with evolving best practice standards.</w:t>
      </w:r>
    </w:p>
    <w:p w14:paraId="34C5212C" w14:textId="07DD7C8F" w:rsidR="00F64366" w:rsidRPr="00E91099" w:rsidRDefault="00F64366" w:rsidP="00464208">
      <w:pPr>
        <w:numPr>
          <w:ilvl w:val="0"/>
          <w:numId w:val="2"/>
        </w:num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Long-term (3+ years):</w:t>
      </w:r>
      <w:r w:rsidR="00E91099" w:rsidRPr="00E91099">
        <w:rPr>
          <w:rFonts w:ascii="Arial" w:eastAsia="Times New Roman" w:hAnsi="Arial" w:cs="Arial"/>
          <w:color w:val="000000"/>
          <w:kern w:val="0"/>
          <w:sz w:val="22"/>
          <w:szCs w:val="22"/>
          <w:lang w:eastAsia="en-GB"/>
          <w14:ligatures w14:val="none"/>
        </w:rPr>
        <w:t xml:space="preserve"> </w:t>
      </w:r>
      <w:r w:rsidR="00E91099" w:rsidRPr="00E91099">
        <w:rPr>
          <w:rFonts w:ascii="Arial" w:hAnsi="Arial" w:cs="Arial"/>
          <w:sz w:val="22"/>
          <w:szCs w:val="22"/>
        </w:rPr>
        <w:t xml:space="preserve">Over the longer term, I intend to undertake postgraduate study or a specialist qualification in ethical decision-making, leadership or integrated care to enhance my professional expertise. As I gain experience, I aim to take on greater leadership responsibilities, support newly qualified colleagues through mentoring, and contribute to service improvement by promoting person-centred practice and using service user feedback to improve the quality of </w:t>
      </w:r>
      <w:r w:rsidR="00E7197E" w:rsidRPr="00E91099">
        <w:rPr>
          <w:rFonts w:ascii="Arial" w:hAnsi="Arial" w:cs="Arial"/>
          <w:sz w:val="22"/>
          <w:szCs w:val="22"/>
        </w:rPr>
        <w:t>care.</w:t>
      </w:r>
    </w:p>
    <w:p w14:paraId="099655CD" w14:textId="77777777" w:rsidR="00F64366" w:rsidRPr="00E91099" w:rsidRDefault="00F64366" w:rsidP="00464208">
      <w:p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Ultimately, these three principles are what separate care from just a service. Reflecting on them now has shown me that professional growth is not just about what I know, but about how I use my knowledge to treat people with respect, work alongside others, and act with integrity every day.</w:t>
      </w:r>
    </w:p>
    <w:p w14:paraId="3ADD3278" w14:textId="2E9AF377" w:rsidR="00464208" w:rsidRDefault="00464208">
      <w:pPr>
        <w:rPr>
          <w:rFonts w:ascii="Arial" w:eastAsia="Times New Roman" w:hAnsi="Arial" w:cs="Arial"/>
          <w:kern w:val="0"/>
          <w:sz w:val="22"/>
          <w:szCs w:val="22"/>
          <w:lang w:eastAsia="en-GB"/>
          <w14:ligatures w14:val="none"/>
        </w:rPr>
      </w:pPr>
    </w:p>
    <w:p w14:paraId="4A9E4079" w14:textId="77777777" w:rsidR="00937A18" w:rsidRPr="00E91099" w:rsidRDefault="00937A18">
      <w:pPr>
        <w:rPr>
          <w:rFonts w:ascii="Arial" w:eastAsia="Times New Roman" w:hAnsi="Arial" w:cs="Arial"/>
          <w:color w:val="000000"/>
          <w:kern w:val="0"/>
          <w:sz w:val="22"/>
          <w:szCs w:val="22"/>
          <w:u w:val="single"/>
          <w:lang w:eastAsia="en-GB"/>
          <w14:ligatures w14:val="none"/>
        </w:rPr>
      </w:pPr>
    </w:p>
    <w:p w14:paraId="5B52300F" w14:textId="34F87640" w:rsidR="00F64366" w:rsidRPr="00E91099" w:rsidRDefault="00F64366" w:rsidP="00464208">
      <w:pPr>
        <w:spacing w:after="0" w:line="360" w:lineRule="auto"/>
        <w:outlineLvl w:val="1"/>
        <w:rPr>
          <w:rFonts w:ascii="Arial" w:eastAsia="Times New Roman" w:hAnsi="Arial" w:cs="Arial"/>
          <w:b/>
          <w:bCs/>
          <w:color w:val="000000"/>
          <w:kern w:val="0"/>
          <w:sz w:val="22"/>
          <w:szCs w:val="22"/>
          <w:u w:val="single"/>
          <w:lang w:eastAsia="en-GB"/>
          <w14:ligatures w14:val="none"/>
        </w:rPr>
      </w:pPr>
      <w:r w:rsidRPr="00E91099">
        <w:rPr>
          <w:rFonts w:ascii="Arial" w:eastAsia="Times New Roman" w:hAnsi="Arial" w:cs="Arial"/>
          <w:b/>
          <w:bCs/>
          <w:color w:val="000000"/>
          <w:kern w:val="0"/>
          <w:sz w:val="22"/>
          <w:szCs w:val="22"/>
          <w:u w:val="single"/>
          <w:lang w:eastAsia="en-GB"/>
          <w14:ligatures w14:val="none"/>
        </w:rPr>
        <w:lastRenderedPageBreak/>
        <w:t>References (UWTSD Harvard Style)</w:t>
      </w:r>
    </w:p>
    <w:p w14:paraId="7D1143D4" w14:textId="77777777" w:rsidR="00B2263A" w:rsidRPr="00E91099" w:rsidRDefault="00B2263A" w:rsidP="00464208">
      <w:pPr>
        <w:spacing w:after="0" w:line="360" w:lineRule="auto"/>
        <w:outlineLvl w:val="1"/>
        <w:rPr>
          <w:rFonts w:ascii="Arial" w:eastAsia="Times New Roman" w:hAnsi="Arial" w:cs="Arial"/>
          <w:color w:val="000000"/>
          <w:kern w:val="0"/>
          <w:sz w:val="22"/>
          <w:szCs w:val="22"/>
          <w:u w:val="single"/>
          <w:lang w:eastAsia="en-GB"/>
          <w14:ligatures w14:val="none"/>
        </w:rPr>
      </w:pPr>
    </w:p>
    <w:p w14:paraId="7B0A99FE" w14:textId="77777777" w:rsidR="00F64366" w:rsidRPr="00E91099" w:rsidRDefault="00F64366" w:rsidP="00464208">
      <w:pPr>
        <w:numPr>
          <w:ilvl w:val="0"/>
          <w:numId w:val="3"/>
        </w:num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Beauchamp, T.L. and Childress, J.F. (2019) </w:t>
      </w:r>
      <w:r w:rsidRPr="00E91099">
        <w:rPr>
          <w:rFonts w:ascii="Arial" w:eastAsia="Times New Roman" w:hAnsi="Arial" w:cs="Arial"/>
          <w:i/>
          <w:iCs/>
          <w:color w:val="000000"/>
          <w:kern w:val="0"/>
          <w:sz w:val="22"/>
          <w:szCs w:val="22"/>
          <w:lang w:eastAsia="en-GB"/>
          <w14:ligatures w14:val="none"/>
        </w:rPr>
        <w:t>Principles of Biomedical Ethics</w:t>
      </w:r>
      <w:r w:rsidRPr="00E91099">
        <w:rPr>
          <w:rFonts w:ascii="Arial" w:eastAsia="Times New Roman" w:hAnsi="Arial" w:cs="Arial"/>
          <w:color w:val="000000"/>
          <w:kern w:val="0"/>
          <w:sz w:val="22"/>
          <w:szCs w:val="22"/>
          <w:lang w:eastAsia="en-GB"/>
          <w14:ligatures w14:val="none"/>
        </w:rPr>
        <w:t>. 8th edn. New York: Oxford University Press.</w:t>
      </w:r>
    </w:p>
    <w:p w14:paraId="60C2B0B7" w14:textId="77777777" w:rsidR="00F64366" w:rsidRPr="00E91099" w:rsidRDefault="00F64366" w:rsidP="00464208">
      <w:pPr>
        <w:numPr>
          <w:ilvl w:val="0"/>
          <w:numId w:val="3"/>
        </w:num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Bronfenbrenner, U. (1979) </w:t>
      </w:r>
      <w:r w:rsidRPr="00E91099">
        <w:rPr>
          <w:rFonts w:ascii="Arial" w:eastAsia="Times New Roman" w:hAnsi="Arial" w:cs="Arial"/>
          <w:i/>
          <w:iCs/>
          <w:color w:val="000000"/>
          <w:kern w:val="0"/>
          <w:sz w:val="22"/>
          <w:szCs w:val="22"/>
          <w:lang w:eastAsia="en-GB"/>
          <w14:ligatures w14:val="none"/>
        </w:rPr>
        <w:t>The Ecology of Human Development: Experiments by Nature and Design</w:t>
      </w:r>
      <w:r w:rsidRPr="00E91099">
        <w:rPr>
          <w:rFonts w:ascii="Arial" w:eastAsia="Times New Roman" w:hAnsi="Arial" w:cs="Arial"/>
          <w:color w:val="000000"/>
          <w:kern w:val="0"/>
          <w:sz w:val="22"/>
          <w:szCs w:val="22"/>
          <w:lang w:eastAsia="en-GB"/>
          <w14:ligatures w14:val="none"/>
        </w:rPr>
        <w:t>. Cambridge, MA: Harvard University Press.</w:t>
      </w:r>
    </w:p>
    <w:p w14:paraId="280237AC" w14:textId="77777777" w:rsidR="00F64366" w:rsidRPr="00E91099" w:rsidRDefault="00F64366" w:rsidP="00464208">
      <w:pPr>
        <w:numPr>
          <w:ilvl w:val="0"/>
          <w:numId w:val="3"/>
        </w:num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Care Act 2014 (c.23). London: The Stationery Office.</w:t>
      </w:r>
    </w:p>
    <w:p w14:paraId="781E7721" w14:textId="77777777" w:rsidR="00F64366" w:rsidRPr="00E91099" w:rsidRDefault="00F64366" w:rsidP="00464208">
      <w:pPr>
        <w:numPr>
          <w:ilvl w:val="0"/>
          <w:numId w:val="3"/>
        </w:num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Care Quality Commission (2023) </w:t>
      </w:r>
      <w:r w:rsidRPr="00E91099">
        <w:rPr>
          <w:rFonts w:ascii="Arial" w:eastAsia="Times New Roman" w:hAnsi="Arial" w:cs="Arial"/>
          <w:i/>
          <w:iCs/>
          <w:color w:val="000000"/>
          <w:kern w:val="0"/>
          <w:sz w:val="22"/>
          <w:szCs w:val="22"/>
          <w:lang w:eastAsia="en-GB"/>
          <w14:ligatures w14:val="none"/>
        </w:rPr>
        <w:t>The State of Health and Social Care in England 2022/23</w:t>
      </w:r>
      <w:r w:rsidRPr="00E91099">
        <w:rPr>
          <w:rFonts w:ascii="Arial" w:eastAsia="Times New Roman" w:hAnsi="Arial" w:cs="Arial"/>
          <w:color w:val="000000"/>
          <w:kern w:val="0"/>
          <w:sz w:val="22"/>
          <w:szCs w:val="22"/>
          <w:lang w:eastAsia="en-GB"/>
          <w14:ligatures w14:val="none"/>
        </w:rPr>
        <w:t>. London: CQC.</w:t>
      </w:r>
    </w:p>
    <w:p w14:paraId="43CD2F4A" w14:textId="06A5F3FD" w:rsidR="00F64366" w:rsidRPr="00E91099" w:rsidRDefault="00F64366" w:rsidP="00464208">
      <w:pPr>
        <w:numPr>
          <w:ilvl w:val="0"/>
          <w:numId w:val="3"/>
        </w:num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Health and Care Act </w:t>
      </w:r>
      <w:r w:rsidR="00175ED1" w:rsidRPr="00E91099">
        <w:rPr>
          <w:rFonts w:ascii="Arial" w:eastAsia="Times New Roman" w:hAnsi="Arial" w:cs="Arial"/>
          <w:color w:val="000000"/>
          <w:kern w:val="0"/>
          <w:sz w:val="22"/>
          <w:szCs w:val="22"/>
          <w:lang w:eastAsia="en-GB"/>
          <w14:ligatures w14:val="none"/>
        </w:rPr>
        <w:t>§</w:t>
      </w:r>
      <w:r w:rsidRPr="00E91099">
        <w:rPr>
          <w:rFonts w:ascii="Arial" w:eastAsia="Times New Roman" w:hAnsi="Arial" w:cs="Arial"/>
          <w:color w:val="000000"/>
          <w:kern w:val="0"/>
          <w:sz w:val="22"/>
          <w:szCs w:val="22"/>
          <w:lang w:eastAsia="en-GB"/>
          <w14:ligatures w14:val="none"/>
        </w:rPr>
        <w:t>2022 (c.31). London: The Stationery Office.</w:t>
      </w:r>
    </w:p>
    <w:p w14:paraId="319BFEED" w14:textId="77777777" w:rsidR="00F64366" w:rsidRPr="00E91099" w:rsidRDefault="00F64366" w:rsidP="00464208">
      <w:pPr>
        <w:numPr>
          <w:ilvl w:val="0"/>
          <w:numId w:val="3"/>
        </w:num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Maslow, A.H. (1943) ‘A theory of human motivation’, </w:t>
      </w:r>
      <w:r w:rsidRPr="00E91099">
        <w:rPr>
          <w:rFonts w:ascii="Arial" w:eastAsia="Times New Roman" w:hAnsi="Arial" w:cs="Arial"/>
          <w:i/>
          <w:iCs/>
          <w:color w:val="000000"/>
          <w:kern w:val="0"/>
          <w:sz w:val="22"/>
          <w:szCs w:val="22"/>
          <w:lang w:eastAsia="en-GB"/>
          <w14:ligatures w14:val="none"/>
        </w:rPr>
        <w:t>Psychological Review</w:t>
      </w:r>
      <w:r w:rsidRPr="00E91099">
        <w:rPr>
          <w:rFonts w:ascii="Arial" w:eastAsia="Times New Roman" w:hAnsi="Arial" w:cs="Arial"/>
          <w:color w:val="000000"/>
          <w:kern w:val="0"/>
          <w:sz w:val="22"/>
          <w:szCs w:val="22"/>
          <w:lang w:eastAsia="en-GB"/>
          <w14:ligatures w14:val="none"/>
        </w:rPr>
        <w:t>, 50(4), pp. 370–396.</w:t>
      </w:r>
    </w:p>
    <w:p w14:paraId="488FAA28" w14:textId="77777777" w:rsidR="00F64366" w:rsidRPr="00E91099" w:rsidRDefault="00F64366" w:rsidP="00464208">
      <w:pPr>
        <w:numPr>
          <w:ilvl w:val="0"/>
          <w:numId w:val="3"/>
        </w:num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Mental Capacity Act 2005 (c.9). London: The Stationery Office.</w:t>
      </w:r>
    </w:p>
    <w:p w14:paraId="4A7F9520" w14:textId="77777777" w:rsidR="00F64366" w:rsidRPr="00E91099" w:rsidRDefault="00F64366" w:rsidP="00464208">
      <w:pPr>
        <w:numPr>
          <w:ilvl w:val="0"/>
          <w:numId w:val="3"/>
        </w:num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Mental Health Act 1983 (c.20). London: The Stationery Office.</w:t>
      </w:r>
    </w:p>
    <w:p w14:paraId="1B88C93D" w14:textId="77777777" w:rsidR="00F64366" w:rsidRPr="00E91099" w:rsidRDefault="00F64366" w:rsidP="00464208">
      <w:pPr>
        <w:numPr>
          <w:ilvl w:val="0"/>
          <w:numId w:val="3"/>
        </w:num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NHS England (2024) </w:t>
      </w:r>
      <w:r w:rsidRPr="00E91099">
        <w:rPr>
          <w:rFonts w:ascii="Arial" w:eastAsia="Times New Roman" w:hAnsi="Arial" w:cs="Arial"/>
          <w:i/>
          <w:iCs/>
          <w:color w:val="000000"/>
          <w:kern w:val="0"/>
          <w:sz w:val="22"/>
          <w:szCs w:val="22"/>
          <w:lang w:eastAsia="en-GB"/>
          <w14:ligatures w14:val="none"/>
        </w:rPr>
        <w:t>Integrated Care: Working Together for Better Health</w:t>
      </w:r>
      <w:r w:rsidRPr="00E91099">
        <w:rPr>
          <w:rFonts w:ascii="Arial" w:eastAsia="Times New Roman" w:hAnsi="Arial" w:cs="Arial"/>
          <w:color w:val="000000"/>
          <w:kern w:val="0"/>
          <w:sz w:val="22"/>
          <w:szCs w:val="22"/>
          <w:lang w:eastAsia="en-GB"/>
          <w14:ligatures w14:val="none"/>
        </w:rPr>
        <w:t>. London: NHS England.</w:t>
      </w:r>
    </w:p>
    <w:p w14:paraId="699CF01D" w14:textId="77777777" w:rsidR="00F64366" w:rsidRPr="00E91099" w:rsidRDefault="00F64366" w:rsidP="00464208">
      <w:pPr>
        <w:numPr>
          <w:ilvl w:val="0"/>
          <w:numId w:val="3"/>
        </w:num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Rogers, C.R. (1961) </w:t>
      </w:r>
      <w:r w:rsidRPr="00E91099">
        <w:rPr>
          <w:rFonts w:ascii="Arial" w:eastAsia="Times New Roman" w:hAnsi="Arial" w:cs="Arial"/>
          <w:i/>
          <w:iCs/>
          <w:color w:val="000000"/>
          <w:kern w:val="0"/>
          <w:sz w:val="22"/>
          <w:szCs w:val="22"/>
          <w:lang w:eastAsia="en-GB"/>
          <w14:ligatures w14:val="none"/>
        </w:rPr>
        <w:t>On Becoming a Person: A Therapist’s View of Psychotherapy</w:t>
      </w:r>
      <w:r w:rsidRPr="00E91099">
        <w:rPr>
          <w:rFonts w:ascii="Arial" w:eastAsia="Times New Roman" w:hAnsi="Arial" w:cs="Arial"/>
          <w:color w:val="000000"/>
          <w:kern w:val="0"/>
          <w:sz w:val="22"/>
          <w:szCs w:val="22"/>
          <w:lang w:eastAsia="en-GB"/>
          <w14:ligatures w14:val="none"/>
        </w:rPr>
        <w:t>. Boston: Houghton Mifflin.</w:t>
      </w:r>
    </w:p>
    <w:p w14:paraId="44B48943" w14:textId="77777777" w:rsidR="00F64366" w:rsidRPr="00E91099" w:rsidRDefault="00F64366" w:rsidP="00464208">
      <w:pPr>
        <w:numPr>
          <w:ilvl w:val="0"/>
          <w:numId w:val="3"/>
        </w:num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Social Care Institute for Excellence (2024) </w:t>
      </w:r>
      <w:r w:rsidRPr="00E91099">
        <w:rPr>
          <w:rFonts w:ascii="Arial" w:eastAsia="Times New Roman" w:hAnsi="Arial" w:cs="Arial"/>
          <w:i/>
          <w:iCs/>
          <w:color w:val="000000"/>
          <w:kern w:val="0"/>
          <w:sz w:val="22"/>
          <w:szCs w:val="22"/>
          <w:lang w:eastAsia="en-GB"/>
          <w14:ligatures w14:val="none"/>
        </w:rPr>
        <w:t>Putting People First: Integrated Care Case Studies</w:t>
      </w:r>
      <w:r w:rsidRPr="00E91099">
        <w:rPr>
          <w:rFonts w:ascii="Arial" w:eastAsia="Times New Roman" w:hAnsi="Arial" w:cs="Arial"/>
          <w:color w:val="000000"/>
          <w:kern w:val="0"/>
          <w:sz w:val="22"/>
          <w:szCs w:val="22"/>
          <w:lang w:eastAsia="en-GB"/>
          <w14:ligatures w14:val="none"/>
        </w:rPr>
        <w:t>. London: SCIE.</w:t>
      </w:r>
    </w:p>
    <w:p w14:paraId="6361CF94" w14:textId="23047CA3" w:rsidR="00F53C54" w:rsidRPr="00E91099" w:rsidRDefault="00F64366" w:rsidP="00464208">
      <w:pPr>
        <w:numPr>
          <w:ilvl w:val="0"/>
          <w:numId w:val="3"/>
        </w:numPr>
        <w:spacing w:after="0" w:line="360" w:lineRule="auto"/>
        <w:rPr>
          <w:rFonts w:ascii="Arial" w:eastAsia="Times New Roman" w:hAnsi="Arial" w:cs="Arial"/>
          <w:color w:val="000000"/>
          <w:kern w:val="0"/>
          <w:sz w:val="22"/>
          <w:szCs w:val="22"/>
          <w:lang w:eastAsia="en-GB"/>
          <w14:ligatures w14:val="none"/>
        </w:rPr>
      </w:pPr>
      <w:r w:rsidRPr="00E91099">
        <w:rPr>
          <w:rFonts w:ascii="Arial" w:eastAsia="Times New Roman" w:hAnsi="Arial" w:cs="Arial"/>
          <w:color w:val="000000"/>
          <w:kern w:val="0"/>
          <w:sz w:val="22"/>
          <w:szCs w:val="22"/>
          <w:lang w:eastAsia="en-GB"/>
          <w14:ligatures w14:val="none"/>
        </w:rPr>
        <w:t xml:space="preserve">Social Work England (2024) </w:t>
      </w:r>
      <w:r w:rsidRPr="00E91099">
        <w:rPr>
          <w:rFonts w:ascii="Arial" w:eastAsia="Times New Roman" w:hAnsi="Arial" w:cs="Arial"/>
          <w:i/>
          <w:iCs/>
          <w:color w:val="000000"/>
          <w:kern w:val="0"/>
          <w:sz w:val="22"/>
          <w:szCs w:val="22"/>
          <w:lang w:eastAsia="en-GB"/>
          <w14:ligatures w14:val="none"/>
        </w:rPr>
        <w:t>Professional Standards for Social Workers</w:t>
      </w:r>
      <w:r w:rsidRPr="00E91099">
        <w:rPr>
          <w:rFonts w:ascii="Arial" w:eastAsia="Times New Roman" w:hAnsi="Arial" w:cs="Arial"/>
          <w:color w:val="000000"/>
          <w:kern w:val="0"/>
          <w:sz w:val="22"/>
          <w:szCs w:val="22"/>
          <w:lang w:eastAsia="en-GB"/>
          <w14:ligatures w14:val="none"/>
        </w:rPr>
        <w:t>. London: Social Work England.</w:t>
      </w:r>
    </w:p>
    <w:sectPr w:rsidR="00F53C54" w:rsidRPr="00E91099">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D6967" w14:textId="77777777" w:rsidR="00E25E68" w:rsidRDefault="00E25E68" w:rsidP="00464208">
      <w:pPr>
        <w:spacing w:after="0" w:line="240" w:lineRule="auto"/>
      </w:pPr>
      <w:r>
        <w:separator/>
      </w:r>
    </w:p>
  </w:endnote>
  <w:endnote w:type="continuationSeparator" w:id="0">
    <w:p w14:paraId="68858C7F" w14:textId="77777777" w:rsidR="00E25E68" w:rsidRDefault="00E25E68" w:rsidP="00464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67351556"/>
      <w:docPartObj>
        <w:docPartGallery w:val="Page Numbers (Bottom of Page)"/>
        <w:docPartUnique/>
      </w:docPartObj>
    </w:sdtPr>
    <w:sdtContent>
      <w:p w14:paraId="0574A636" w14:textId="480A0938" w:rsidR="00464208" w:rsidRDefault="00464208" w:rsidP="003367F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9FD9D5" w14:textId="77777777" w:rsidR="00464208" w:rsidRDefault="004642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49777107"/>
      <w:docPartObj>
        <w:docPartGallery w:val="Page Numbers (Bottom of Page)"/>
        <w:docPartUnique/>
      </w:docPartObj>
    </w:sdtPr>
    <w:sdtContent>
      <w:p w14:paraId="1860DC29" w14:textId="2401D8F3" w:rsidR="00464208" w:rsidRDefault="00464208" w:rsidP="003367F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54388C07" w14:textId="77777777" w:rsidR="00464208" w:rsidRDefault="004642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A1E04" w14:textId="77777777" w:rsidR="00E25E68" w:rsidRDefault="00E25E68" w:rsidP="00464208">
      <w:pPr>
        <w:spacing w:after="0" w:line="240" w:lineRule="auto"/>
      </w:pPr>
      <w:r>
        <w:separator/>
      </w:r>
    </w:p>
  </w:footnote>
  <w:footnote w:type="continuationSeparator" w:id="0">
    <w:p w14:paraId="2A82FB16" w14:textId="77777777" w:rsidR="00E25E68" w:rsidRDefault="00E25E68" w:rsidP="004642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1B038E"/>
    <w:multiLevelType w:val="multilevel"/>
    <w:tmpl w:val="3C3E7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B90D96"/>
    <w:multiLevelType w:val="multilevel"/>
    <w:tmpl w:val="D6AC4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C51800"/>
    <w:multiLevelType w:val="multilevel"/>
    <w:tmpl w:val="C8923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6366759">
    <w:abstractNumId w:val="0"/>
  </w:num>
  <w:num w:numId="2" w16cid:durableId="983511141">
    <w:abstractNumId w:val="2"/>
  </w:num>
  <w:num w:numId="3" w16cid:durableId="7261038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366"/>
    <w:rsid w:val="00175ED1"/>
    <w:rsid w:val="00464208"/>
    <w:rsid w:val="00587208"/>
    <w:rsid w:val="0069262F"/>
    <w:rsid w:val="00701811"/>
    <w:rsid w:val="00937A18"/>
    <w:rsid w:val="00991E1C"/>
    <w:rsid w:val="009B30BD"/>
    <w:rsid w:val="00B2263A"/>
    <w:rsid w:val="00C0395E"/>
    <w:rsid w:val="00DB3E01"/>
    <w:rsid w:val="00E25E68"/>
    <w:rsid w:val="00E7197E"/>
    <w:rsid w:val="00E91099"/>
    <w:rsid w:val="00F47103"/>
    <w:rsid w:val="00F53C54"/>
    <w:rsid w:val="00F64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8E6DD"/>
  <w15:chartTrackingRefBased/>
  <w15:docId w15:val="{BD5279AD-1799-AA4B-BC8C-DBDE45C5D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43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43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643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43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43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43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43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43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43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3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643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643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43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43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43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43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43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4366"/>
    <w:rPr>
      <w:rFonts w:eastAsiaTheme="majorEastAsia" w:cstheme="majorBidi"/>
      <w:color w:val="272727" w:themeColor="text1" w:themeTint="D8"/>
    </w:rPr>
  </w:style>
  <w:style w:type="paragraph" w:styleId="Title">
    <w:name w:val="Title"/>
    <w:basedOn w:val="Normal"/>
    <w:next w:val="Normal"/>
    <w:link w:val="TitleChar"/>
    <w:uiPriority w:val="10"/>
    <w:qFormat/>
    <w:rsid w:val="00F643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43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43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43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4366"/>
    <w:pPr>
      <w:spacing w:before="160"/>
      <w:jc w:val="center"/>
    </w:pPr>
    <w:rPr>
      <w:i/>
      <w:iCs/>
      <w:color w:val="404040" w:themeColor="text1" w:themeTint="BF"/>
    </w:rPr>
  </w:style>
  <w:style w:type="character" w:customStyle="1" w:styleId="QuoteChar">
    <w:name w:val="Quote Char"/>
    <w:basedOn w:val="DefaultParagraphFont"/>
    <w:link w:val="Quote"/>
    <w:uiPriority w:val="29"/>
    <w:rsid w:val="00F64366"/>
    <w:rPr>
      <w:i/>
      <w:iCs/>
      <w:color w:val="404040" w:themeColor="text1" w:themeTint="BF"/>
    </w:rPr>
  </w:style>
  <w:style w:type="paragraph" w:styleId="ListParagraph">
    <w:name w:val="List Paragraph"/>
    <w:basedOn w:val="Normal"/>
    <w:uiPriority w:val="34"/>
    <w:qFormat/>
    <w:rsid w:val="00F64366"/>
    <w:pPr>
      <w:ind w:left="720"/>
      <w:contextualSpacing/>
    </w:pPr>
  </w:style>
  <w:style w:type="character" w:styleId="IntenseEmphasis">
    <w:name w:val="Intense Emphasis"/>
    <w:basedOn w:val="DefaultParagraphFont"/>
    <w:uiPriority w:val="21"/>
    <w:qFormat/>
    <w:rsid w:val="00F64366"/>
    <w:rPr>
      <w:i/>
      <w:iCs/>
      <w:color w:val="0F4761" w:themeColor="accent1" w:themeShade="BF"/>
    </w:rPr>
  </w:style>
  <w:style w:type="paragraph" w:styleId="IntenseQuote">
    <w:name w:val="Intense Quote"/>
    <w:basedOn w:val="Normal"/>
    <w:next w:val="Normal"/>
    <w:link w:val="IntenseQuoteChar"/>
    <w:uiPriority w:val="30"/>
    <w:qFormat/>
    <w:rsid w:val="00F643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4366"/>
    <w:rPr>
      <w:i/>
      <w:iCs/>
      <w:color w:val="0F4761" w:themeColor="accent1" w:themeShade="BF"/>
    </w:rPr>
  </w:style>
  <w:style w:type="character" w:styleId="IntenseReference">
    <w:name w:val="Intense Reference"/>
    <w:basedOn w:val="DefaultParagraphFont"/>
    <w:uiPriority w:val="32"/>
    <w:qFormat/>
    <w:rsid w:val="00F64366"/>
    <w:rPr>
      <w:b/>
      <w:bCs/>
      <w:smallCaps/>
      <w:color w:val="0F4761" w:themeColor="accent1" w:themeShade="BF"/>
      <w:spacing w:val="5"/>
    </w:rPr>
  </w:style>
  <w:style w:type="character" w:styleId="Emphasis">
    <w:name w:val="Emphasis"/>
    <w:basedOn w:val="DefaultParagraphFont"/>
    <w:uiPriority w:val="20"/>
    <w:qFormat/>
    <w:rsid w:val="00F64366"/>
    <w:rPr>
      <w:i/>
      <w:iCs/>
    </w:rPr>
  </w:style>
  <w:style w:type="character" w:styleId="Strong">
    <w:name w:val="Strong"/>
    <w:basedOn w:val="DefaultParagraphFont"/>
    <w:uiPriority w:val="22"/>
    <w:qFormat/>
    <w:rsid w:val="00F64366"/>
    <w:rPr>
      <w:b/>
      <w:bCs/>
    </w:rPr>
  </w:style>
  <w:style w:type="paragraph" w:styleId="Footer">
    <w:name w:val="footer"/>
    <w:basedOn w:val="Normal"/>
    <w:link w:val="FooterChar"/>
    <w:uiPriority w:val="99"/>
    <w:unhideWhenUsed/>
    <w:rsid w:val="004642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208"/>
  </w:style>
  <w:style w:type="character" w:styleId="PageNumber">
    <w:name w:val="page number"/>
    <w:basedOn w:val="DefaultParagraphFont"/>
    <w:uiPriority w:val="99"/>
    <w:semiHidden/>
    <w:unhideWhenUsed/>
    <w:rsid w:val="00464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533119">
      <w:bodyDiv w:val="1"/>
      <w:marLeft w:val="0"/>
      <w:marRight w:val="0"/>
      <w:marTop w:val="0"/>
      <w:marBottom w:val="0"/>
      <w:divBdr>
        <w:top w:val="none" w:sz="0" w:space="0" w:color="auto"/>
        <w:left w:val="none" w:sz="0" w:space="0" w:color="auto"/>
        <w:bottom w:val="none" w:sz="0" w:space="0" w:color="auto"/>
        <w:right w:val="none" w:sz="0" w:space="0" w:color="auto"/>
      </w:divBdr>
      <w:divsChild>
        <w:div w:id="1758013002">
          <w:marLeft w:val="0"/>
          <w:marRight w:val="0"/>
          <w:marTop w:val="0"/>
          <w:marBottom w:val="0"/>
          <w:divBdr>
            <w:top w:val="none" w:sz="0" w:space="0" w:color="auto"/>
            <w:left w:val="none" w:sz="0" w:space="0" w:color="auto"/>
            <w:bottom w:val="none" w:sz="0" w:space="0" w:color="auto"/>
            <w:right w:val="none" w:sz="0" w:space="0" w:color="auto"/>
          </w:divBdr>
        </w:div>
        <w:div w:id="1407728089">
          <w:marLeft w:val="0"/>
          <w:marRight w:val="0"/>
          <w:marTop w:val="0"/>
          <w:marBottom w:val="0"/>
          <w:divBdr>
            <w:top w:val="none" w:sz="0" w:space="0" w:color="auto"/>
            <w:left w:val="none" w:sz="0" w:space="0" w:color="auto"/>
            <w:bottom w:val="none" w:sz="0" w:space="0" w:color="auto"/>
            <w:right w:val="none" w:sz="0" w:space="0" w:color="auto"/>
          </w:divBdr>
          <w:divsChild>
            <w:div w:id="1826119048">
              <w:marLeft w:val="0"/>
              <w:marRight w:val="0"/>
              <w:marTop w:val="0"/>
              <w:marBottom w:val="0"/>
              <w:divBdr>
                <w:top w:val="none" w:sz="0" w:space="0" w:color="auto"/>
                <w:left w:val="none" w:sz="0" w:space="0" w:color="auto"/>
                <w:bottom w:val="none" w:sz="0" w:space="0" w:color="auto"/>
                <w:right w:val="none" w:sz="0" w:space="0" w:color="auto"/>
              </w:divBdr>
            </w:div>
          </w:divsChild>
        </w:div>
        <w:div w:id="1480995674">
          <w:marLeft w:val="0"/>
          <w:marRight w:val="0"/>
          <w:marTop w:val="0"/>
          <w:marBottom w:val="0"/>
          <w:divBdr>
            <w:top w:val="none" w:sz="0" w:space="0" w:color="auto"/>
            <w:left w:val="none" w:sz="0" w:space="0" w:color="auto"/>
            <w:bottom w:val="none" w:sz="0" w:space="0" w:color="auto"/>
            <w:right w:val="none" w:sz="0" w:space="0" w:color="auto"/>
          </w:divBdr>
        </w:div>
        <w:div w:id="2087147279">
          <w:marLeft w:val="0"/>
          <w:marRight w:val="0"/>
          <w:marTop w:val="0"/>
          <w:marBottom w:val="0"/>
          <w:divBdr>
            <w:top w:val="none" w:sz="0" w:space="0" w:color="auto"/>
            <w:left w:val="none" w:sz="0" w:space="0" w:color="auto"/>
            <w:bottom w:val="none" w:sz="0" w:space="0" w:color="auto"/>
            <w:right w:val="none" w:sz="0" w:space="0" w:color="auto"/>
          </w:divBdr>
          <w:divsChild>
            <w:div w:id="438643478">
              <w:marLeft w:val="0"/>
              <w:marRight w:val="0"/>
              <w:marTop w:val="0"/>
              <w:marBottom w:val="0"/>
              <w:divBdr>
                <w:top w:val="none" w:sz="0" w:space="0" w:color="auto"/>
                <w:left w:val="none" w:sz="0" w:space="0" w:color="auto"/>
                <w:bottom w:val="none" w:sz="0" w:space="0" w:color="auto"/>
                <w:right w:val="none" w:sz="0" w:space="0" w:color="auto"/>
              </w:divBdr>
            </w:div>
          </w:divsChild>
        </w:div>
        <w:div w:id="1222986929">
          <w:marLeft w:val="0"/>
          <w:marRight w:val="0"/>
          <w:marTop w:val="0"/>
          <w:marBottom w:val="0"/>
          <w:divBdr>
            <w:top w:val="none" w:sz="0" w:space="0" w:color="auto"/>
            <w:left w:val="none" w:sz="0" w:space="0" w:color="auto"/>
            <w:bottom w:val="none" w:sz="0" w:space="0" w:color="auto"/>
            <w:right w:val="none" w:sz="0" w:space="0" w:color="auto"/>
          </w:divBdr>
          <w:divsChild>
            <w:div w:id="1947691454">
              <w:marLeft w:val="0"/>
              <w:marRight w:val="0"/>
              <w:marTop w:val="0"/>
              <w:marBottom w:val="0"/>
              <w:divBdr>
                <w:top w:val="none" w:sz="0" w:space="0" w:color="auto"/>
                <w:left w:val="none" w:sz="0" w:space="0" w:color="auto"/>
                <w:bottom w:val="none" w:sz="0" w:space="0" w:color="auto"/>
                <w:right w:val="none" w:sz="0" w:space="0" w:color="auto"/>
              </w:divBdr>
            </w:div>
          </w:divsChild>
        </w:div>
        <w:div w:id="30424328">
          <w:marLeft w:val="0"/>
          <w:marRight w:val="0"/>
          <w:marTop w:val="0"/>
          <w:marBottom w:val="0"/>
          <w:divBdr>
            <w:top w:val="none" w:sz="0" w:space="0" w:color="auto"/>
            <w:left w:val="none" w:sz="0" w:space="0" w:color="auto"/>
            <w:bottom w:val="none" w:sz="0" w:space="0" w:color="auto"/>
            <w:right w:val="none" w:sz="0" w:space="0" w:color="auto"/>
          </w:divBdr>
          <w:divsChild>
            <w:div w:id="895512173">
              <w:marLeft w:val="0"/>
              <w:marRight w:val="0"/>
              <w:marTop w:val="0"/>
              <w:marBottom w:val="0"/>
              <w:divBdr>
                <w:top w:val="none" w:sz="0" w:space="0" w:color="auto"/>
                <w:left w:val="none" w:sz="0" w:space="0" w:color="auto"/>
                <w:bottom w:val="none" w:sz="0" w:space="0" w:color="auto"/>
                <w:right w:val="none" w:sz="0" w:space="0" w:color="auto"/>
              </w:divBdr>
            </w:div>
          </w:divsChild>
        </w:div>
        <w:div w:id="968510656">
          <w:marLeft w:val="0"/>
          <w:marRight w:val="0"/>
          <w:marTop w:val="0"/>
          <w:marBottom w:val="0"/>
          <w:divBdr>
            <w:top w:val="none" w:sz="0" w:space="0" w:color="auto"/>
            <w:left w:val="none" w:sz="0" w:space="0" w:color="auto"/>
            <w:bottom w:val="none" w:sz="0" w:space="0" w:color="auto"/>
            <w:right w:val="none" w:sz="0" w:space="0" w:color="auto"/>
          </w:divBdr>
          <w:divsChild>
            <w:div w:id="104471465">
              <w:marLeft w:val="0"/>
              <w:marRight w:val="0"/>
              <w:marTop w:val="0"/>
              <w:marBottom w:val="0"/>
              <w:divBdr>
                <w:top w:val="none" w:sz="0" w:space="0" w:color="auto"/>
                <w:left w:val="none" w:sz="0" w:space="0" w:color="auto"/>
                <w:bottom w:val="none" w:sz="0" w:space="0" w:color="auto"/>
                <w:right w:val="none" w:sz="0" w:space="0" w:color="auto"/>
              </w:divBdr>
            </w:div>
          </w:divsChild>
        </w:div>
        <w:div w:id="789588675">
          <w:marLeft w:val="0"/>
          <w:marRight w:val="0"/>
          <w:marTop w:val="0"/>
          <w:marBottom w:val="0"/>
          <w:divBdr>
            <w:top w:val="none" w:sz="0" w:space="0" w:color="auto"/>
            <w:left w:val="none" w:sz="0" w:space="0" w:color="auto"/>
            <w:bottom w:val="none" w:sz="0" w:space="0" w:color="auto"/>
            <w:right w:val="none" w:sz="0" w:space="0" w:color="auto"/>
          </w:divBdr>
          <w:divsChild>
            <w:div w:id="2061510593">
              <w:marLeft w:val="0"/>
              <w:marRight w:val="0"/>
              <w:marTop w:val="0"/>
              <w:marBottom w:val="0"/>
              <w:divBdr>
                <w:top w:val="none" w:sz="0" w:space="0" w:color="auto"/>
                <w:left w:val="none" w:sz="0" w:space="0" w:color="auto"/>
                <w:bottom w:val="none" w:sz="0" w:space="0" w:color="auto"/>
                <w:right w:val="none" w:sz="0" w:space="0" w:color="auto"/>
              </w:divBdr>
            </w:div>
          </w:divsChild>
        </w:div>
        <w:div w:id="402026558">
          <w:marLeft w:val="0"/>
          <w:marRight w:val="0"/>
          <w:marTop w:val="0"/>
          <w:marBottom w:val="0"/>
          <w:divBdr>
            <w:top w:val="none" w:sz="0" w:space="0" w:color="auto"/>
            <w:left w:val="none" w:sz="0" w:space="0" w:color="auto"/>
            <w:bottom w:val="none" w:sz="0" w:space="0" w:color="auto"/>
            <w:right w:val="none" w:sz="0" w:space="0" w:color="auto"/>
          </w:divBdr>
          <w:divsChild>
            <w:div w:id="382021245">
              <w:marLeft w:val="0"/>
              <w:marRight w:val="0"/>
              <w:marTop w:val="0"/>
              <w:marBottom w:val="0"/>
              <w:divBdr>
                <w:top w:val="none" w:sz="0" w:space="0" w:color="auto"/>
                <w:left w:val="none" w:sz="0" w:space="0" w:color="auto"/>
                <w:bottom w:val="none" w:sz="0" w:space="0" w:color="auto"/>
                <w:right w:val="none" w:sz="0" w:space="0" w:color="auto"/>
              </w:divBdr>
            </w:div>
          </w:divsChild>
        </w:div>
        <w:div w:id="674574907">
          <w:marLeft w:val="0"/>
          <w:marRight w:val="0"/>
          <w:marTop w:val="0"/>
          <w:marBottom w:val="0"/>
          <w:divBdr>
            <w:top w:val="none" w:sz="0" w:space="0" w:color="auto"/>
            <w:left w:val="none" w:sz="0" w:space="0" w:color="auto"/>
            <w:bottom w:val="none" w:sz="0" w:space="0" w:color="auto"/>
            <w:right w:val="none" w:sz="0" w:space="0" w:color="auto"/>
          </w:divBdr>
        </w:div>
        <w:div w:id="1403674408">
          <w:marLeft w:val="0"/>
          <w:marRight w:val="0"/>
          <w:marTop w:val="0"/>
          <w:marBottom w:val="0"/>
          <w:divBdr>
            <w:top w:val="none" w:sz="0" w:space="0" w:color="auto"/>
            <w:left w:val="none" w:sz="0" w:space="0" w:color="auto"/>
            <w:bottom w:val="none" w:sz="0" w:space="0" w:color="auto"/>
            <w:right w:val="none" w:sz="0" w:space="0" w:color="auto"/>
          </w:divBdr>
          <w:divsChild>
            <w:div w:id="168446419">
              <w:marLeft w:val="0"/>
              <w:marRight w:val="0"/>
              <w:marTop w:val="0"/>
              <w:marBottom w:val="0"/>
              <w:divBdr>
                <w:top w:val="none" w:sz="0" w:space="0" w:color="auto"/>
                <w:left w:val="none" w:sz="0" w:space="0" w:color="auto"/>
                <w:bottom w:val="none" w:sz="0" w:space="0" w:color="auto"/>
                <w:right w:val="none" w:sz="0" w:space="0" w:color="auto"/>
              </w:divBdr>
            </w:div>
          </w:divsChild>
        </w:div>
        <w:div w:id="1616205769">
          <w:marLeft w:val="0"/>
          <w:marRight w:val="0"/>
          <w:marTop w:val="0"/>
          <w:marBottom w:val="0"/>
          <w:divBdr>
            <w:top w:val="none" w:sz="0" w:space="0" w:color="auto"/>
            <w:left w:val="none" w:sz="0" w:space="0" w:color="auto"/>
            <w:bottom w:val="none" w:sz="0" w:space="0" w:color="auto"/>
            <w:right w:val="none" w:sz="0" w:space="0" w:color="auto"/>
          </w:divBdr>
          <w:divsChild>
            <w:div w:id="773399800">
              <w:marLeft w:val="0"/>
              <w:marRight w:val="0"/>
              <w:marTop w:val="0"/>
              <w:marBottom w:val="0"/>
              <w:divBdr>
                <w:top w:val="none" w:sz="0" w:space="0" w:color="auto"/>
                <w:left w:val="none" w:sz="0" w:space="0" w:color="auto"/>
                <w:bottom w:val="none" w:sz="0" w:space="0" w:color="auto"/>
                <w:right w:val="none" w:sz="0" w:space="0" w:color="auto"/>
              </w:divBdr>
            </w:div>
          </w:divsChild>
        </w:div>
        <w:div w:id="1410033723">
          <w:marLeft w:val="0"/>
          <w:marRight w:val="0"/>
          <w:marTop w:val="0"/>
          <w:marBottom w:val="0"/>
          <w:divBdr>
            <w:top w:val="none" w:sz="0" w:space="0" w:color="auto"/>
            <w:left w:val="none" w:sz="0" w:space="0" w:color="auto"/>
            <w:bottom w:val="none" w:sz="0" w:space="0" w:color="auto"/>
            <w:right w:val="none" w:sz="0" w:space="0" w:color="auto"/>
          </w:divBdr>
        </w:div>
        <w:div w:id="1930845561">
          <w:marLeft w:val="0"/>
          <w:marRight w:val="0"/>
          <w:marTop w:val="0"/>
          <w:marBottom w:val="0"/>
          <w:divBdr>
            <w:top w:val="none" w:sz="0" w:space="0" w:color="auto"/>
            <w:left w:val="none" w:sz="0" w:space="0" w:color="auto"/>
            <w:bottom w:val="none" w:sz="0" w:space="0" w:color="auto"/>
            <w:right w:val="none" w:sz="0" w:space="0" w:color="auto"/>
          </w:divBdr>
          <w:divsChild>
            <w:div w:id="1201019251">
              <w:marLeft w:val="0"/>
              <w:marRight w:val="0"/>
              <w:marTop w:val="0"/>
              <w:marBottom w:val="0"/>
              <w:divBdr>
                <w:top w:val="none" w:sz="0" w:space="0" w:color="auto"/>
                <w:left w:val="none" w:sz="0" w:space="0" w:color="auto"/>
                <w:bottom w:val="none" w:sz="0" w:space="0" w:color="auto"/>
                <w:right w:val="none" w:sz="0" w:space="0" w:color="auto"/>
              </w:divBdr>
            </w:div>
          </w:divsChild>
        </w:div>
        <w:div w:id="438648090">
          <w:marLeft w:val="0"/>
          <w:marRight w:val="0"/>
          <w:marTop w:val="0"/>
          <w:marBottom w:val="0"/>
          <w:divBdr>
            <w:top w:val="none" w:sz="0" w:space="0" w:color="auto"/>
            <w:left w:val="none" w:sz="0" w:space="0" w:color="auto"/>
            <w:bottom w:val="none" w:sz="0" w:space="0" w:color="auto"/>
            <w:right w:val="none" w:sz="0" w:space="0" w:color="auto"/>
          </w:divBdr>
          <w:divsChild>
            <w:div w:id="393357799">
              <w:marLeft w:val="0"/>
              <w:marRight w:val="0"/>
              <w:marTop w:val="0"/>
              <w:marBottom w:val="0"/>
              <w:divBdr>
                <w:top w:val="none" w:sz="0" w:space="0" w:color="auto"/>
                <w:left w:val="none" w:sz="0" w:space="0" w:color="auto"/>
                <w:bottom w:val="none" w:sz="0" w:space="0" w:color="auto"/>
                <w:right w:val="none" w:sz="0" w:space="0" w:color="auto"/>
              </w:divBdr>
            </w:div>
          </w:divsChild>
        </w:div>
        <w:div w:id="784275358">
          <w:marLeft w:val="0"/>
          <w:marRight w:val="0"/>
          <w:marTop w:val="0"/>
          <w:marBottom w:val="0"/>
          <w:divBdr>
            <w:top w:val="none" w:sz="0" w:space="0" w:color="auto"/>
            <w:left w:val="none" w:sz="0" w:space="0" w:color="auto"/>
            <w:bottom w:val="none" w:sz="0" w:space="0" w:color="auto"/>
            <w:right w:val="none" w:sz="0" w:space="0" w:color="auto"/>
          </w:divBdr>
          <w:divsChild>
            <w:div w:id="673799139">
              <w:marLeft w:val="0"/>
              <w:marRight w:val="0"/>
              <w:marTop w:val="0"/>
              <w:marBottom w:val="0"/>
              <w:divBdr>
                <w:top w:val="none" w:sz="0" w:space="0" w:color="auto"/>
                <w:left w:val="none" w:sz="0" w:space="0" w:color="auto"/>
                <w:bottom w:val="none" w:sz="0" w:space="0" w:color="auto"/>
                <w:right w:val="none" w:sz="0" w:space="0" w:color="auto"/>
              </w:divBdr>
            </w:div>
          </w:divsChild>
        </w:div>
        <w:div w:id="444424627">
          <w:marLeft w:val="0"/>
          <w:marRight w:val="0"/>
          <w:marTop w:val="0"/>
          <w:marBottom w:val="0"/>
          <w:divBdr>
            <w:top w:val="none" w:sz="0" w:space="0" w:color="auto"/>
            <w:left w:val="none" w:sz="0" w:space="0" w:color="auto"/>
            <w:bottom w:val="none" w:sz="0" w:space="0" w:color="auto"/>
            <w:right w:val="none" w:sz="0" w:space="0" w:color="auto"/>
          </w:divBdr>
        </w:div>
        <w:div w:id="1039159168">
          <w:marLeft w:val="0"/>
          <w:marRight w:val="0"/>
          <w:marTop w:val="0"/>
          <w:marBottom w:val="0"/>
          <w:divBdr>
            <w:top w:val="none" w:sz="0" w:space="0" w:color="auto"/>
            <w:left w:val="none" w:sz="0" w:space="0" w:color="auto"/>
            <w:bottom w:val="none" w:sz="0" w:space="0" w:color="auto"/>
            <w:right w:val="none" w:sz="0" w:space="0" w:color="auto"/>
          </w:divBdr>
          <w:divsChild>
            <w:div w:id="986906726">
              <w:marLeft w:val="0"/>
              <w:marRight w:val="0"/>
              <w:marTop w:val="0"/>
              <w:marBottom w:val="0"/>
              <w:divBdr>
                <w:top w:val="none" w:sz="0" w:space="0" w:color="auto"/>
                <w:left w:val="none" w:sz="0" w:space="0" w:color="auto"/>
                <w:bottom w:val="none" w:sz="0" w:space="0" w:color="auto"/>
                <w:right w:val="none" w:sz="0" w:space="0" w:color="auto"/>
              </w:divBdr>
            </w:div>
          </w:divsChild>
        </w:div>
        <w:div w:id="200484212">
          <w:marLeft w:val="0"/>
          <w:marRight w:val="0"/>
          <w:marTop w:val="0"/>
          <w:marBottom w:val="0"/>
          <w:divBdr>
            <w:top w:val="none" w:sz="0" w:space="0" w:color="auto"/>
            <w:left w:val="none" w:sz="0" w:space="0" w:color="auto"/>
            <w:bottom w:val="none" w:sz="0" w:space="0" w:color="auto"/>
            <w:right w:val="none" w:sz="0" w:space="0" w:color="auto"/>
          </w:divBdr>
        </w:div>
        <w:div w:id="138041842">
          <w:marLeft w:val="0"/>
          <w:marRight w:val="0"/>
          <w:marTop w:val="0"/>
          <w:marBottom w:val="0"/>
          <w:divBdr>
            <w:top w:val="none" w:sz="0" w:space="0" w:color="auto"/>
            <w:left w:val="none" w:sz="0" w:space="0" w:color="auto"/>
            <w:bottom w:val="none" w:sz="0" w:space="0" w:color="auto"/>
            <w:right w:val="none" w:sz="0" w:space="0" w:color="auto"/>
          </w:divBdr>
          <w:divsChild>
            <w:div w:id="1848016458">
              <w:marLeft w:val="0"/>
              <w:marRight w:val="0"/>
              <w:marTop w:val="0"/>
              <w:marBottom w:val="0"/>
              <w:divBdr>
                <w:top w:val="none" w:sz="0" w:space="0" w:color="auto"/>
                <w:left w:val="none" w:sz="0" w:space="0" w:color="auto"/>
                <w:bottom w:val="none" w:sz="0" w:space="0" w:color="auto"/>
                <w:right w:val="none" w:sz="0" w:space="0" w:color="auto"/>
              </w:divBdr>
            </w:div>
          </w:divsChild>
        </w:div>
        <w:div w:id="1201091158">
          <w:marLeft w:val="0"/>
          <w:marRight w:val="0"/>
          <w:marTop w:val="0"/>
          <w:marBottom w:val="0"/>
          <w:divBdr>
            <w:top w:val="none" w:sz="0" w:space="0" w:color="auto"/>
            <w:left w:val="none" w:sz="0" w:space="0" w:color="auto"/>
            <w:bottom w:val="none" w:sz="0" w:space="0" w:color="auto"/>
            <w:right w:val="none" w:sz="0" w:space="0" w:color="auto"/>
          </w:divBdr>
          <w:divsChild>
            <w:div w:id="894312238">
              <w:marLeft w:val="0"/>
              <w:marRight w:val="0"/>
              <w:marTop w:val="0"/>
              <w:marBottom w:val="0"/>
              <w:divBdr>
                <w:top w:val="none" w:sz="0" w:space="0" w:color="auto"/>
                <w:left w:val="none" w:sz="0" w:space="0" w:color="auto"/>
                <w:bottom w:val="none" w:sz="0" w:space="0" w:color="auto"/>
                <w:right w:val="none" w:sz="0" w:space="0" w:color="auto"/>
              </w:divBdr>
            </w:div>
          </w:divsChild>
        </w:div>
        <w:div w:id="324473583">
          <w:marLeft w:val="0"/>
          <w:marRight w:val="0"/>
          <w:marTop w:val="0"/>
          <w:marBottom w:val="0"/>
          <w:divBdr>
            <w:top w:val="none" w:sz="0" w:space="0" w:color="auto"/>
            <w:left w:val="none" w:sz="0" w:space="0" w:color="auto"/>
            <w:bottom w:val="none" w:sz="0" w:space="0" w:color="auto"/>
            <w:right w:val="none" w:sz="0" w:space="0" w:color="auto"/>
          </w:divBdr>
        </w:div>
        <w:div w:id="596984791">
          <w:marLeft w:val="0"/>
          <w:marRight w:val="0"/>
          <w:marTop w:val="0"/>
          <w:marBottom w:val="0"/>
          <w:divBdr>
            <w:top w:val="none" w:sz="0" w:space="0" w:color="auto"/>
            <w:left w:val="none" w:sz="0" w:space="0" w:color="auto"/>
            <w:bottom w:val="none" w:sz="0" w:space="0" w:color="auto"/>
            <w:right w:val="none" w:sz="0" w:space="0" w:color="auto"/>
          </w:divBdr>
          <w:divsChild>
            <w:div w:id="1591039847">
              <w:marLeft w:val="0"/>
              <w:marRight w:val="0"/>
              <w:marTop w:val="0"/>
              <w:marBottom w:val="0"/>
              <w:divBdr>
                <w:top w:val="none" w:sz="0" w:space="0" w:color="auto"/>
                <w:left w:val="none" w:sz="0" w:space="0" w:color="auto"/>
                <w:bottom w:val="none" w:sz="0" w:space="0" w:color="auto"/>
                <w:right w:val="none" w:sz="0" w:space="0" w:color="auto"/>
              </w:divBdr>
            </w:div>
          </w:divsChild>
        </w:div>
        <w:div w:id="1318916521">
          <w:marLeft w:val="0"/>
          <w:marRight w:val="0"/>
          <w:marTop w:val="0"/>
          <w:marBottom w:val="0"/>
          <w:divBdr>
            <w:top w:val="none" w:sz="0" w:space="0" w:color="auto"/>
            <w:left w:val="none" w:sz="0" w:space="0" w:color="auto"/>
            <w:bottom w:val="none" w:sz="0" w:space="0" w:color="auto"/>
            <w:right w:val="none" w:sz="0" w:space="0" w:color="auto"/>
          </w:divBdr>
          <w:divsChild>
            <w:div w:id="906188344">
              <w:marLeft w:val="0"/>
              <w:marRight w:val="0"/>
              <w:marTop w:val="0"/>
              <w:marBottom w:val="0"/>
              <w:divBdr>
                <w:top w:val="none" w:sz="0" w:space="0" w:color="auto"/>
                <w:left w:val="none" w:sz="0" w:space="0" w:color="auto"/>
                <w:bottom w:val="none" w:sz="0" w:space="0" w:color="auto"/>
                <w:right w:val="none" w:sz="0" w:space="0" w:color="auto"/>
              </w:divBdr>
            </w:div>
          </w:divsChild>
        </w:div>
        <w:div w:id="552355125">
          <w:marLeft w:val="0"/>
          <w:marRight w:val="0"/>
          <w:marTop w:val="0"/>
          <w:marBottom w:val="0"/>
          <w:divBdr>
            <w:top w:val="none" w:sz="0" w:space="0" w:color="auto"/>
            <w:left w:val="none" w:sz="0" w:space="0" w:color="auto"/>
            <w:bottom w:val="none" w:sz="0" w:space="0" w:color="auto"/>
            <w:right w:val="none" w:sz="0" w:space="0" w:color="auto"/>
          </w:divBdr>
          <w:divsChild>
            <w:div w:id="2060854455">
              <w:marLeft w:val="0"/>
              <w:marRight w:val="0"/>
              <w:marTop w:val="0"/>
              <w:marBottom w:val="0"/>
              <w:divBdr>
                <w:top w:val="none" w:sz="0" w:space="0" w:color="auto"/>
                <w:left w:val="none" w:sz="0" w:space="0" w:color="auto"/>
                <w:bottom w:val="none" w:sz="0" w:space="0" w:color="auto"/>
                <w:right w:val="none" w:sz="0" w:space="0" w:color="auto"/>
              </w:divBdr>
            </w:div>
          </w:divsChild>
        </w:div>
        <w:div w:id="485704688">
          <w:marLeft w:val="0"/>
          <w:marRight w:val="0"/>
          <w:marTop w:val="0"/>
          <w:marBottom w:val="0"/>
          <w:divBdr>
            <w:top w:val="none" w:sz="0" w:space="0" w:color="auto"/>
            <w:left w:val="none" w:sz="0" w:space="0" w:color="auto"/>
            <w:bottom w:val="none" w:sz="0" w:space="0" w:color="auto"/>
            <w:right w:val="none" w:sz="0" w:space="0" w:color="auto"/>
          </w:divBdr>
        </w:div>
        <w:div w:id="1112166183">
          <w:marLeft w:val="0"/>
          <w:marRight w:val="0"/>
          <w:marTop w:val="0"/>
          <w:marBottom w:val="0"/>
          <w:divBdr>
            <w:top w:val="none" w:sz="0" w:space="0" w:color="auto"/>
            <w:left w:val="none" w:sz="0" w:space="0" w:color="auto"/>
            <w:bottom w:val="none" w:sz="0" w:space="0" w:color="auto"/>
            <w:right w:val="none" w:sz="0" w:space="0" w:color="auto"/>
          </w:divBdr>
          <w:divsChild>
            <w:div w:id="1663385312">
              <w:marLeft w:val="0"/>
              <w:marRight w:val="0"/>
              <w:marTop w:val="0"/>
              <w:marBottom w:val="0"/>
              <w:divBdr>
                <w:top w:val="none" w:sz="0" w:space="0" w:color="auto"/>
                <w:left w:val="none" w:sz="0" w:space="0" w:color="auto"/>
                <w:bottom w:val="none" w:sz="0" w:space="0" w:color="auto"/>
                <w:right w:val="none" w:sz="0" w:space="0" w:color="auto"/>
              </w:divBdr>
            </w:div>
          </w:divsChild>
        </w:div>
        <w:div w:id="1796488915">
          <w:marLeft w:val="0"/>
          <w:marRight w:val="0"/>
          <w:marTop w:val="0"/>
          <w:marBottom w:val="0"/>
          <w:divBdr>
            <w:top w:val="none" w:sz="0" w:space="0" w:color="auto"/>
            <w:left w:val="none" w:sz="0" w:space="0" w:color="auto"/>
            <w:bottom w:val="none" w:sz="0" w:space="0" w:color="auto"/>
            <w:right w:val="none" w:sz="0" w:space="0" w:color="auto"/>
          </w:divBdr>
          <w:divsChild>
            <w:div w:id="809398509">
              <w:marLeft w:val="0"/>
              <w:marRight w:val="0"/>
              <w:marTop w:val="0"/>
              <w:marBottom w:val="0"/>
              <w:divBdr>
                <w:top w:val="none" w:sz="0" w:space="0" w:color="auto"/>
                <w:left w:val="none" w:sz="0" w:space="0" w:color="auto"/>
                <w:bottom w:val="none" w:sz="0" w:space="0" w:color="auto"/>
                <w:right w:val="none" w:sz="0" w:space="0" w:color="auto"/>
              </w:divBdr>
            </w:div>
          </w:divsChild>
        </w:div>
        <w:div w:id="2108653230">
          <w:marLeft w:val="0"/>
          <w:marRight w:val="0"/>
          <w:marTop w:val="0"/>
          <w:marBottom w:val="0"/>
          <w:divBdr>
            <w:top w:val="none" w:sz="0" w:space="0" w:color="auto"/>
            <w:left w:val="none" w:sz="0" w:space="0" w:color="auto"/>
            <w:bottom w:val="none" w:sz="0" w:space="0" w:color="auto"/>
            <w:right w:val="none" w:sz="0" w:space="0" w:color="auto"/>
          </w:divBdr>
        </w:div>
        <w:div w:id="2087144448">
          <w:marLeft w:val="0"/>
          <w:marRight w:val="0"/>
          <w:marTop w:val="0"/>
          <w:marBottom w:val="0"/>
          <w:divBdr>
            <w:top w:val="none" w:sz="0" w:space="0" w:color="auto"/>
            <w:left w:val="none" w:sz="0" w:space="0" w:color="auto"/>
            <w:bottom w:val="none" w:sz="0" w:space="0" w:color="auto"/>
            <w:right w:val="none" w:sz="0" w:space="0" w:color="auto"/>
          </w:divBdr>
        </w:div>
        <w:div w:id="347685378">
          <w:marLeft w:val="0"/>
          <w:marRight w:val="0"/>
          <w:marTop w:val="0"/>
          <w:marBottom w:val="0"/>
          <w:divBdr>
            <w:top w:val="none" w:sz="0" w:space="0" w:color="auto"/>
            <w:left w:val="none" w:sz="0" w:space="0" w:color="auto"/>
            <w:bottom w:val="none" w:sz="0" w:space="0" w:color="auto"/>
            <w:right w:val="none" w:sz="0" w:space="0" w:color="auto"/>
          </w:divBdr>
          <w:divsChild>
            <w:div w:id="1071923915">
              <w:marLeft w:val="0"/>
              <w:marRight w:val="0"/>
              <w:marTop w:val="0"/>
              <w:marBottom w:val="0"/>
              <w:divBdr>
                <w:top w:val="none" w:sz="0" w:space="0" w:color="auto"/>
                <w:left w:val="none" w:sz="0" w:space="0" w:color="auto"/>
                <w:bottom w:val="none" w:sz="0" w:space="0" w:color="auto"/>
                <w:right w:val="none" w:sz="0" w:space="0" w:color="auto"/>
              </w:divBdr>
            </w:div>
          </w:divsChild>
        </w:div>
        <w:div w:id="1191795744">
          <w:marLeft w:val="0"/>
          <w:marRight w:val="0"/>
          <w:marTop w:val="0"/>
          <w:marBottom w:val="0"/>
          <w:divBdr>
            <w:top w:val="none" w:sz="0" w:space="0" w:color="auto"/>
            <w:left w:val="none" w:sz="0" w:space="0" w:color="auto"/>
            <w:bottom w:val="none" w:sz="0" w:space="0" w:color="auto"/>
            <w:right w:val="none" w:sz="0" w:space="0" w:color="auto"/>
          </w:divBdr>
        </w:div>
        <w:div w:id="137067282">
          <w:marLeft w:val="0"/>
          <w:marRight w:val="0"/>
          <w:marTop w:val="0"/>
          <w:marBottom w:val="0"/>
          <w:divBdr>
            <w:top w:val="none" w:sz="0" w:space="0" w:color="auto"/>
            <w:left w:val="none" w:sz="0" w:space="0" w:color="auto"/>
            <w:bottom w:val="none" w:sz="0" w:space="0" w:color="auto"/>
            <w:right w:val="none" w:sz="0" w:space="0" w:color="auto"/>
          </w:divBdr>
          <w:divsChild>
            <w:div w:id="1546137266">
              <w:marLeft w:val="0"/>
              <w:marRight w:val="0"/>
              <w:marTop w:val="0"/>
              <w:marBottom w:val="0"/>
              <w:divBdr>
                <w:top w:val="none" w:sz="0" w:space="0" w:color="auto"/>
                <w:left w:val="none" w:sz="0" w:space="0" w:color="auto"/>
                <w:bottom w:val="none" w:sz="0" w:space="0" w:color="auto"/>
                <w:right w:val="none" w:sz="0" w:space="0" w:color="auto"/>
              </w:divBdr>
            </w:div>
          </w:divsChild>
        </w:div>
        <w:div w:id="465008980">
          <w:marLeft w:val="0"/>
          <w:marRight w:val="0"/>
          <w:marTop w:val="0"/>
          <w:marBottom w:val="0"/>
          <w:divBdr>
            <w:top w:val="none" w:sz="0" w:space="0" w:color="auto"/>
            <w:left w:val="none" w:sz="0" w:space="0" w:color="auto"/>
            <w:bottom w:val="none" w:sz="0" w:space="0" w:color="auto"/>
            <w:right w:val="none" w:sz="0" w:space="0" w:color="auto"/>
          </w:divBdr>
        </w:div>
        <w:div w:id="1488127779">
          <w:marLeft w:val="0"/>
          <w:marRight w:val="0"/>
          <w:marTop w:val="0"/>
          <w:marBottom w:val="0"/>
          <w:divBdr>
            <w:top w:val="none" w:sz="0" w:space="0" w:color="auto"/>
            <w:left w:val="none" w:sz="0" w:space="0" w:color="auto"/>
            <w:bottom w:val="none" w:sz="0" w:space="0" w:color="auto"/>
            <w:right w:val="none" w:sz="0" w:space="0" w:color="auto"/>
          </w:divBdr>
        </w:div>
      </w:divsChild>
    </w:div>
    <w:div w:id="1445071819">
      <w:bodyDiv w:val="1"/>
      <w:marLeft w:val="0"/>
      <w:marRight w:val="0"/>
      <w:marTop w:val="0"/>
      <w:marBottom w:val="0"/>
      <w:divBdr>
        <w:top w:val="none" w:sz="0" w:space="0" w:color="auto"/>
        <w:left w:val="none" w:sz="0" w:space="0" w:color="auto"/>
        <w:bottom w:val="none" w:sz="0" w:space="0" w:color="auto"/>
        <w:right w:val="none" w:sz="0" w:space="0" w:color="auto"/>
      </w:divBdr>
      <w:divsChild>
        <w:div w:id="1199588592">
          <w:marLeft w:val="0"/>
          <w:marRight w:val="0"/>
          <w:marTop w:val="0"/>
          <w:marBottom w:val="0"/>
          <w:divBdr>
            <w:top w:val="none" w:sz="0" w:space="0" w:color="auto"/>
            <w:left w:val="none" w:sz="0" w:space="0" w:color="auto"/>
            <w:bottom w:val="none" w:sz="0" w:space="0" w:color="auto"/>
            <w:right w:val="none" w:sz="0" w:space="0" w:color="auto"/>
          </w:divBdr>
          <w:divsChild>
            <w:div w:id="2054112760">
              <w:marLeft w:val="0"/>
              <w:marRight w:val="0"/>
              <w:marTop w:val="0"/>
              <w:marBottom w:val="0"/>
              <w:divBdr>
                <w:top w:val="none" w:sz="0" w:space="0" w:color="auto"/>
                <w:left w:val="none" w:sz="0" w:space="0" w:color="auto"/>
                <w:bottom w:val="none" w:sz="0" w:space="0" w:color="auto"/>
                <w:right w:val="none" w:sz="0" w:space="0" w:color="auto"/>
              </w:divBdr>
              <w:divsChild>
                <w:div w:id="1211528453">
                  <w:marLeft w:val="0"/>
                  <w:marRight w:val="0"/>
                  <w:marTop w:val="0"/>
                  <w:marBottom w:val="0"/>
                  <w:divBdr>
                    <w:top w:val="none" w:sz="0" w:space="0" w:color="auto"/>
                    <w:left w:val="none" w:sz="0" w:space="0" w:color="auto"/>
                    <w:bottom w:val="none" w:sz="0" w:space="0" w:color="auto"/>
                    <w:right w:val="none" w:sz="0" w:space="0" w:color="auto"/>
                  </w:divBdr>
                  <w:divsChild>
                    <w:div w:id="106975439">
                      <w:marLeft w:val="0"/>
                      <w:marRight w:val="0"/>
                      <w:marTop w:val="0"/>
                      <w:marBottom w:val="0"/>
                      <w:divBdr>
                        <w:top w:val="none" w:sz="0" w:space="0" w:color="auto"/>
                        <w:left w:val="none" w:sz="0" w:space="0" w:color="auto"/>
                        <w:bottom w:val="none" w:sz="0" w:space="0" w:color="auto"/>
                        <w:right w:val="none" w:sz="0" w:space="0" w:color="auto"/>
                      </w:divBdr>
                      <w:divsChild>
                        <w:div w:id="69542404">
                          <w:marLeft w:val="0"/>
                          <w:marRight w:val="0"/>
                          <w:marTop w:val="0"/>
                          <w:marBottom w:val="0"/>
                          <w:divBdr>
                            <w:top w:val="none" w:sz="0" w:space="0" w:color="auto"/>
                            <w:left w:val="none" w:sz="0" w:space="0" w:color="auto"/>
                            <w:bottom w:val="none" w:sz="0" w:space="0" w:color="auto"/>
                            <w:right w:val="none" w:sz="0" w:space="0" w:color="auto"/>
                          </w:divBdr>
                          <w:divsChild>
                            <w:div w:id="1303073117">
                              <w:marLeft w:val="0"/>
                              <w:marRight w:val="0"/>
                              <w:marTop w:val="0"/>
                              <w:marBottom w:val="0"/>
                              <w:divBdr>
                                <w:top w:val="none" w:sz="0" w:space="0" w:color="auto"/>
                                <w:left w:val="none" w:sz="0" w:space="0" w:color="auto"/>
                                <w:bottom w:val="none" w:sz="0" w:space="0" w:color="auto"/>
                                <w:right w:val="none" w:sz="0" w:space="0" w:color="auto"/>
                              </w:divBdr>
                              <w:divsChild>
                                <w:div w:id="1954481957">
                                  <w:marLeft w:val="0"/>
                                  <w:marRight w:val="0"/>
                                  <w:marTop w:val="0"/>
                                  <w:marBottom w:val="0"/>
                                  <w:divBdr>
                                    <w:top w:val="none" w:sz="0" w:space="0" w:color="auto"/>
                                    <w:left w:val="none" w:sz="0" w:space="0" w:color="auto"/>
                                    <w:bottom w:val="none" w:sz="0" w:space="0" w:color="auto"/>
                                    <w:right w:val="none" w:sz="0" w:space="0" w:color="auto"/>
                                  </w:divBdr>
                                  <w:divsChild>
                                    <w:div w:id="2111854471">
                                      <w:marLeft w:val="0"/>
                                      <w:marRight w:val="0"/>
                                      <w:marTop w:val="0"/>
                                      <w:marBottom w:val="0"/>
                                      <w:divBdr>
                                        <w:top w:val="none" w:sz="0" w:space="0" w:color="auto"/>
                                        <w:left w:val="none" w:sz="0" w:space="0" w:color="auto"/>
                                        <w:bottom w:val="none" w:sz="0" w:space="0" w:color="auto"/>
                                        <w:right w:val="none" w:sz="0" w:space="0" w:color="auto"/>
                                      </w:divBdr>
                                      <w:divsChild>
                                        <w:div w:id="1040938386">
                                          <w:marLeft w:val="0"/>
                                          <w:marRight w:val="0"/>
                                          <w:marTop w:val="0"/>
                                          <w:marBottom w:val="0"/>
                                          <w:divBdr>
                                            <w:top w:val="none" w:sz="0" w:space="0" w:color="auto"/>
                                            <w:left w:val="none" w:sz="0" w:space="0" w:color="auto"/>
                                            <w:bottom w:val="none" w:sz="0" w:space="0" w:color="auto"/>
                                            <w:right w:val="none" w:sz="0" w:space="0" w:color="auto"/>
                                          </w:divBdr>
                                          <w:divsChild>
                                            <w:div w:id="1898543287">
                                              <w:marLeft w:val="0"/>
                                              <w:marRight w:val="0"/>
                                              <w:marTop w:val="0"/>
                                              <w:marBottom w:val="0"/>
                                              <w:divBdr>
                                                <w:top w:val="none" w:sz="0" w:space="0" w:color="auto"/>
                                                <w:left w:val="none" w:sz="0" w:space="0" w:color="auto"/>
                                                <w:bottom w:val="none" w:sz="0" w:space="0" w:color="auto"/>
                                                <w:right w:val="none" w:sz="0" w:space="0" w:color="auto"/>
                                              </w:divBdr>
                                              <w:divsChild>
                                                <w:div w:id="1577395910">
                                                  <w:marLeft w:val="0"/>
                                                  <w:marRight w:val="0"/>
                                                  <w:marTop w:val="0"/>
                                                  <w:marBottom w:val="0"/>
                                                  <w:divBdr>
                                                    <w:top w:val="none" w:sz="0" w:space="0" w:color="auto"/>
                                                    <w:left w:val="none" w:sz="0" w:space="0" w:color="auto"/>
                                                    <w:bottom w:val="none" w:sz="0" w:space="0" w:color="auto"/>
                                                    <w:right w:val="none" w:sz="0" w:space="0" w:color="auto"/>
                                                  </w:divBdr>
                                                  <w:divsChild>
                                                    <w:div w:id="2113933302">
                                                      <w:marLeft w:val="0"/>
                                                      <w:marRight w:val="0"/>
                                                      <w:marTop w:val="0"/>
                                                      <w:marBottom w:val="0"/>
                                                      <w:divBdr>
                                                        <w:top w:val="none" w:sz="0" w:space="0" w:color="auto"/>
                                                        <w:left w:val="none" w:sz="0" w:space="0" w:color="auto"/>
                                                        <w:bottom w:val="none" w:sz="0" w:space="0" w:color="auto"/>
                                                        <w:right w:val="none" w:sz="0" w:space="0" w:color="auto"/>
                                                      </w:divBdr>
                                                      <w:divsChild>
                                                        <w:div w:id="123893418">
                                                          <w:marLeft w:val="0"/>
                                                          <w:marRight w:val="0"/>
                                                          <w:marTop w:val="0"/>
                                                          <w:marBottom w:val="0"/>
                                                          <w:divBdr>
                                                            <w:top w:val="none" w:sz="0" w:space="0" w:color="auto"/>
                                                            <w:left w:val="none" w:sz="0" w:space="0" w:color="auto"/>
                                                            <w:bottom w:val="none" w:sz="0" w:space="0" w:color="auto"/>
                                                            <w:right w:val="none" w:sz="0" w:space="0" w:color="auto"/>
                                                          </w:divBdr>
                                                          <w:divsChild>
                                                            <w:div w:id="862092253">
                                                              <w:marLeft w:val="0"/>
                                                              <w:marRight w:val="0"/>
                                                              <w:marTop w:val="0"/>
                                                              <w:marBottom w:val="0"/>
                                                              <w:divBdr>
                                                                <w:top w:val="none" w:sz="0" w:space="0" w:color="auto"/>
                                                                <w:left w:val="none" w:sz="0" w:space="0" w:color="auto"/>
                                                                <w:bottom w:val="none" w:sz="0" w:space="0" w:color="auto"/>
                                                                <w:right w:val="none" w:sz="0" w:space="0" w:color="auto"/>
                                                              </w:divBdr>
                                                              <w:divsChild>
                                                                <w:div w:id="1097096178">
                                                                  <w:marLeft w:val="0"/>
                                                                  <w:marRight w:val="0"/>
                                                                  <w:marTop w:val="0"/>
                                                                  <w:marBottom w:val="0"/>
                                                                  <w:divBdr>
                                                                    <w:top w:val="none" w:sz="0" w:space="0" w:color="auto"/>
                                                                    <w:left w:val="none" w:sz="0" w:space="0" w:color="auto"/>
                                                                    <w:bottom w:val="none" w:sz="0" w:space="0" w:color="auto"/>
                                                                    <w:right w:val="none" w:sz="0" w:space="0" w:color="auto"/>
                                                                  </w:divBdr>
                                                                  <w:divsChild>
                                                                    <w:div w:id="1533111222">
                                                                      <w:marLeft w:val="0"/>
                                                                      <w:marRight w:val="0"/>
                                                                      <w:marTop w:val="0"/>
                                                                      <w:marBottom w:val="0"/>
                                                                      <w:divBdr>
                                                                        <w:top w:val="none" w:sz="0" w:space="0" w:color="auto"/>
                                                                        <w:left w:val="none" w:sz="0" w:space="0" w:color="auto"/>
                                                                        <w:bottom w:val="none" w:sz="0" w:space="0" w:color="auto"/>
                                                                        <w:right w:val="none" w:sz="0" w:space="0" w:color="auto"/>
                                                                      </w:divBdr>
                                                                    </w:div>
                                                                  </w:divsChild>
                                                                </w:div>
                                                                <w:div w:id="670374926">
                                                                  <w:marLeft w:val="0"/>
                                                                  <w:marRight w:val="0"/>
                                                                  <w:marTop w:val="0"/>
                                                                  <w:marBottom w:val="0"/>
                                                                  <w:divBdr>
                                                                    <w:top w:val="none" w:sz="0" w:space="0" w:color="auto"/>
                                                                    <w:left w:val="none" w:sz="0" w:space="0" w:color="auto"/>
                                                                    <w:bottom w:val="none" w:sz="0" w:space="0" w:color="auto"/>
                                                                    <w:right w:val="none" w:sz="0" w:space="0" w:color="auto"/>
                                                                  </w:divBdr>
                                                                  <w:divsChild>
                                                                    <w:div w:id="34161253">
                                                                      <w:marLeft w:val="0"/>
                                                                      <w:marRight w:val="0"/>
                                                                      <w:marTop w:val="0"/>
                                                                      <w:marBottom w:val="0"/>
                                                                      <w:divBdr>
                                                                        <w:top w:val="none" w:sz="0" w:space="0" w:color="auto"/>
                                                                        <w:left w:val="none" w:sz="0" w:space="0" w:color="auto"/>
                                                                        <w:bottom w:val="none" w:sz="0" w:space="0" w:color="auto"/>
                                                                        <w:right w:val="none" w:sz="0" w:space="0" w:color="auto"/>
                                                                      </w:divBdr>
                                                                      <w:divsChild>
                                                                        <w:div w:id="182631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791757">
                                                                  <w:marLeft w:val="0"/>
                                                                  <w:marRight w:val="0"/>
                                                                  <w:marTop w:val="0"/>
                                                                  <w:marBottom w:val="0"/>
                                                                  <w:divBdr>
                                                                    <w:top w:val="none" w:sz="0" w:space="0" w:color="auto"/>
                                                                    <w:left w:val="none" w:sz="0" w:space="0" w:color="auto"/>
                                                                    <w:bottom w:val="none" w:sz="0" w:space="0" w:color="auto"/>
                                                                    <w:right w:val="none" w:sz="0" w:space="0" w:color="auto"/>
                                                                  </w:divBdr>
                                                                  <w:divsChild>
                                                                    <w:div w:id="256331002">
                                                                      <w:marLeft w:val="0"/>
                                                                      <w:marRight w:val="0"/>
                                                                      <w:marTop w:val="0"/>
                                                                      <w:marBottom w:val="0"/>
                                                                      <w:divBdr>
                                                                        <w:top w:val="none" w:sz="0" w:space="0" w:color="auto"/>
                                                                        <w:left w:val="none" w:sz="0" w:space="0" w:color="auto"/>
                                                                        <w:bottom w:val="none" w:sz="0" w:space="0" w:color="auto"/>
                                                                        <w:right w:val="none" w:sz="0" w:space="0" w:color="auto"/>
                                                                      </w:divBdr>
                                                                      <w:divsChild>
                                                                        <w:div w:id="132658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70228">
                                  <w:marLeft w:val="0"/>
                                  <w:marRight w:val="0"/>
                                  <w:marTop w:val="0"/>
                                  <w:marBottom w:val="0"/>
                                  <w:divBdr>
                                    <w:top w:val="none" w:sz="0" w:space="0" w:color="auto"/>
                                    <w:left w:val="none" w:sz="0" w:space="0" w:color="auto"/>
                                    <w:bottom w:val="none" w:sz="0" w:space="0" w:color="auto"/>
                                    <w:right w:val="none" w:sz="0" w:space="0" w:color="auto"/>
                                  </w:divBdr>
                                  <w:divsChild>
                                    <w:div w:id="1014770072">
                                      <w:marLeft w:val="0"/>
                                      <w:marRight w:val="0"/>
                                      <w:marTop w:val="0"/>
                                      <w:marBottom w:val="0"/>
                                      <w:divBdr>
                                        <w:top w:val="none" w:sz="0" w:space="0" w:color="auto"/>
                                        <w:left w:val="none" w:sz="0" w:space="0" w:color="auto"/>
                                        <w:bottom w:val="none" w:sz="0" w:space="0" w:color="auto"/>
                                        <w:right w:val="none" w:sz="0" w:space="0" w:color="auto"/>
                                      </w:divBdr>
                                      <w:divsChild>
                                        <w:div w:id="820997436">
                                          <w:marLeft w:val="0"/>
                                          <w:marRight w:val="0"/>
                                          <w:marTop w:val="0"/>
                                          <w:marBottom w:val="0"/>
                                          <w:divBdr>
                                            <w:top w:val="none" w:sz="0" w:space="0" w:color="auto"/>
                                            <w:left w:val="none" w:sz="0" w:space="0" w:color="auto"/>
                                            <w:bottom w:val="none" w:sz="0" w:space="0" w:color="auto"/>
                                            <w:right w:val="none" w:sz="0" w:space="0" w:color="auto"/>
                                          </w:divBdr>
                                          <w:divsChild>
                                            <w:div w:id="172108631">
                                              <w:marLeft w:val="0"/>
                                              <w:marRight w:val="0"/>
                                              <w:marTop w:val="0"/>
                                              <w:marBottom w:val="0"/>
                                              <w:divBdr>
                                                <w:top w:val="none" w:sz="0" w:space="0" w:color="auto"/>
                                                <w:left w:val="none" w:sz="0" w:space="0" w:color="auto"/>
                                                <w:bottom w:val="none" w:sz="0" w:space="0" w:color="auto"/>
                                                <w:right w:val="none" w:sz="0" w:space="0" w:color="auto"/>
                                              </w:divBdr>
                                              <w:divsChild>
                                                <w:div w:id="1579363942">
                                                  <w:marLeft w:val="0"/>
                                                  <w:marRight w:val="0"/>
                                                  <w:marTop w:val="0"/>
                                                  <w:marBottom w:val="0"/>
                                                  <w:divBdr>
                                                    <w:top w:val="none" w:sz="0" w:space="0" w:color="auto"/>
                                                    <w:left w:val="none" w:sz="0" w:space="0" w:color="auto"/>
                                                    <w:bottom w:val="none" w:sz="0" w:space="0" w:color="auto"/>
                                                    <w:right w:val="none" w:sz="0" w:space="0" w:color="auto"/>
                                                  </w:divBdr>
                                                  <w:divsChild>
                                                    <w:div w:id="833644056">
                                                      <w:marLeft w:val="0"/>
                                                      <w:marRight w:val="0"/>
                                                      <w:marTop w:val="0"/>
                                                      <w:marBottom w:val="0"/>
                                                      <w:divBdr>
                                                        <w:top w:val="none" w:sz="0" w:space="0" w:color="auto"/>
                                                        <w:left w:val="none" w:sz="0" w:space="0" w:color="auto"/>
                                                        <w:bottom w:val="none" w:sz="0" w:space="0" w:color="auto"/>
                                                        <w:right w:val="none" w:sz="0" w:space="0" w:color="auto"/>
                                                      </w:divBdr>
                                                      <w:divsChild>
                                                        <w:div w:id="44003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8820042">
          <w:marLeft w:val="0"/>
          <w:marRight w:val="0"/>
          <w:marTop w:val="0"/>
          <w:marBottom w:val="0"/>
          <w:divBdr>
            <w:top w:val="none" w:sz="0" w:space="0" w:color="auto"/>
            <w:left w:val="none" w:sz="0" w:space="0" w:color="auto"/>
            <w:bottom w:val="none" w:sz="0" w:space="0" w:color="auto"/>
            <w:right w:val="none" w:sz="0" w:space="0" w:color="auto"/>
          </w:divBdr>
          <w:divsChild>
            <w:div w:id="1618020388">
              <w:marLeft w:val="0"/>
              <w:marRight w:val="0"/>
              <w:marTop w:val="0"/>
              <w:marBottom w:val="0"/>
              <w:divBdr>
                <w:top w:val="none" w:sz="0" w:space="0" w:color="auto"/>
                <w:left w:val="none" w:sz="0" w:space="0" w:color="auto"/>
                <w:bottom w:val="none" w:sz="0" w:space="0" w:color="auto"/>
                <w:right w:val="none" w:sz="0" w:space="0" w:color="auto"/>
              </w:divBdr>
              <w:divsChild>
                <w:div w:id="1987783175">
                  <w:marLeft w:val="0"/>
                  <w:marRight w:val="0"/>
                  <w:marTop w:val="0"/>
                  <w:marBottom w:val="0"/>
                  <w:divBdr>
                    <w:top w:val="none" w:sz="0" w:space="0" w:color="auto"/>
                    <w:left w:val="none" w:sz="0" w:space="0" w:color="auto"/>
                    <w:bottom w:val="none" w:sz="0" w:space="0" w:color="auto"/>
                    <w:right w:val="none" w:sz="0" w:space="0" w:color="auto"/>
                  </w:divBdr>
                  <w:divsChild>
                    <w:div w:id="1739014772">
                      <w:marLeft w:val="0"/>
                      <w:marRight w:val="0"/>
                      <w:marTop w:val="0"/>
                      <w:marBottom w:val="0"/>
                      <w:divBdr>
                        <w:top w:val="none" w:sz="0" w:space="0" w:color="auto"/>
                        <w:left w:val="none" w:sz="0" w:space="0" w:color="auto"/>
                        <w:bottom w:val="none" w:sz="0" w:space="0" w:color="auto"/>
                        <w:right w:val="none" w:sz="0" w:space="0" w:color="auto"/>
                      </w:divBdr>
                      <w:divsChild>
                        <w:div w:id="873153343">
                          <w:marLeft w:val="0"/>
                          <w:marRight w:val="0"/>
                          <w:marTop w:val="0"/>
                          <w:marBottom w:val="0"/>
                          <w:divBdr>
                            <w:top w:val="none" w:sz="0" w:space="0" w:color="auto"/>
                            <w:left w:val="none" w:sz="0" w:space="0" w:color="auto"/>
                            <w:bottom w:val="none" w:sz="0" w:space="0" w:color="auto"/>
                            <w:right w:val="none" w:sz="0" w:space="0" w:color="auto"/>
                          </w:divBdr>
                          <w:divsChild>
                            <w:div w:id="1466695868">
                              <w:marLeft w:val="0"/>
                              <w:marRight w:val="0"/>
                              <w:marTop w:val="0"/>
                              <w:marBottom w:val="0"/>
                              <w:divBdr>
                                <w:top w:val="none" w:sz="0" w:space="0" w:color="auto"/>
                                <w:left w:val="none" w:sz="0" w:space="0" w:color="auto"/>
                                <w:bottom w:val="none" w:sz="0" w:space="0" w:color="auto"/>
                                <w:right w:val="none" w:sz="0" w:space="0" w:color="auto"/>
                              </w:divBdr>
                              <w:divsChild>
                                <w:div w:id="1257907378">
                                  <w:marLeft w:val="0"/>
                                  <w:marRight w:val="0"/>
                                  <w:marTop w:val="0"/>
                                  <w:marBottom w:val="0"/>
                                  <w:divBdr>
                                    <w:top w:val="none" w:sz="0" w:space="0" w:color="auto"/>
                                    <w:left w:val="none" w:sz="0" w:space="0" w:color="auto"/>
                                    <w:bottom w:val="none" w:sz="0" w:space="0" w:color="auto"/>
                                    <w:right w:val="none" w:sz="0" w:space="0" w:color="auto"/>
                                  </w:divBdr>
                                  <w:divsChild>
                                    <w:div w:id="130215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2286</Words>
  <Characters>13034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Frederica Oteng-Anane (2427139)</dc:creator>
  <cp:keywords/>
  <dc:description/>
  <cp:lastModifiedBy>Frederica Oteng-Anane (2427139)</cp:lastModifiedBy>
  <cp:revision>4</cp:revision>
  <dcterms:created xsi:type="dcterms:W3CDTF">2026-07-28T08:27:00Z</dcterms:created>
  <dcterms:modified xsi:type="dcterms:W3CDTF">2026-07-28T08:31:00Z</dcterms:modified>
</cp:coreProperties>
</file>