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688F65" w14:textId="7AB276DE" w:rsidR="00E745E2" w:rsidRPr="00E745E2" w:rsidRDefault="00E745E2" w:rsidP="00E745E2">
      <w:pPr>
        <w:jc w:val="center"/>
        <w:rPr>
          <w:rFonts w:ascii="Arial" w:hAnsi="Arial" w:cs="Arial"/>
          <w:sz w:val="36"/>
          <w:szCs w:val="36"/>
          <w:lang w:val="en-US"/>
        </w:rPr>
      </w:pPr>
      <w:r w:rsidRPr="00E745E2">
        <w:rPr>
          <w:rFonts w:ascii="Arial" w:hAnsi="Arial" w:cs="Arial"/>
          <w:sz w:val="36"/>
          <w:szCs w:val="36"/>
          <w:lang w:val="en-US"/>
        </w:rPr>
        <w:t xml:space="preserve">Module Title: - </w:t>
      </w:r>
      <w:r w:rsidRPr="00E745E2">
        <w:rPr>
          <w:rFonts w:ascii="Arial" w:hAnsi="Arial" w:cs="Arial"/>
          <w:sz w:val="36"/>
          <w:szCs w:val="36"/>
        </w:rPr>
        <w:t>Understanding and Engaging Stakeholders  </w:t>
      </w:r>
    </w:p>
    <w:p w14:paraId="75520EB3" w14:textId="77777777" w:rsidR="00E745E2" w:rsidRPr="00E745E2" w:rsidRDefault="00E745E2" w:rsidP="00E745E2">
      <w:pPr>
        <w:spacing w:line="276" w:lineRule="auto"/>
        <w:jc w:val="center"/>
        <w:rPr>
          <w:rFonts w:ascii="Arial" w:hAnsi="Arial" w:cs="Arial"/>
          <w:sz w:val="36"/>
          <w:szCs w:val="36"/>
          <w:lang w:val="en-US"/>
        </w:rPr>
      </w:pPr>
    </w:p>
    <w:p w14:paraId="680AD05A" w14:textId="67AC8299" w:rsidR="00E745E2" w:rsidRPr="00E745E2" w:rsidRDefault="00E745E2" w:rsidP="00E745E2">
      <w:pPr>
        <w:spacing w:line="276" w:lineRule="auto"/>
        <w:jc w:val="center"/>
        <w:rPr>
          <w:rFonts w:ascii="Arial" w:hAnsi="Arial" w:cs="Arial"/>
          <w:sz w:val="36"/>
          <w:szCs w:val="36"/>
          <w:lang w:val="en-US"/>
        </w:rPr>
      </w:pPr>
      <w:r w:rsidRPr="00E745E2">
        <w:rPr>
          <w:rFonts w:ascii="Arial" w:hAnsi="Arial" w:cs="Arial"/>
          <w:sz w:val="36"/>
          <w:szCs w:val="36"/>
          <w:lang w:val="en-US"/>
        </w:rPr>
        <w:t xml:space="preserve">Module Code: - </w:t>
      </w:r>
      <w:r w:rsidRPr="00E745E2">
        <w:rPr>
          <w:rFonts w:ascii="Arial" w:hAnsi="Arial" w:cs="Arial"/>
          <w:sz w:val="36"/>
          <w:szCs w:val="36"/>
        </w:rPr>
        <w:t>LCLM5001 </w:t>
      </w:r>
    </w:p>
    <w:p w14:paraId="01E7F91F" w14:textId="2B871238" w:rsidR="00E745E2" w:rsidRPr="00E745E2" w:rsidRDefault="00E745E2" w:rsidP="00E745E2">
      <w:pPr>
        <w:spacing w:line="276" w:lineRule="auto"/>
        <w:jc w:val="center"/>
        <w:rPr>
          <w:rFonts w:ascii="Arial" w:hAnsi="Arial" w:cs="Arial"/>
          <w:sz w:val="36"/>
          <w:szCs w:val="36"/>
          <w:lang w:val="en-US"/>
        </w:rPr>
      </w:pPr>
      <w:r w:rsidRPr="00E745E2">
        <w:rPr>
          <w:rFonts w:ascii="Arial" w:hAnsi="Arial" w:cs="Arial"/>
          <w:sz w:val="36"/>
          <w:szCs w:val="36"/>
          <w:lang w:val="en-US"/>
        </w:rPr>
        <w:t xml:space="preserve">Assignment: </w:t>
      </w:r>
      <w:r w:rsidRPr="00E745E2">
        <w:rPr>
          <w:rFonts w:ascii="Arial" w:hAnsi="Arial" w:cs="Arial"/>
          <w:sz w:val="36"/>
          <w:szCs w:val="36"/>
        </w:rPr>
        <w:t>Understanding the importance of Stakeholder Engagement in successful commencement and completion of project.</w:t>
      </w:r>
    </w:p>
    <w:p w14:paraId="3B4CC75F" w14:textId="77777777" w:rsidR="00E745E2" w:rsidRPr="00E745E2" w:rsidRDefault="00E745E2" w:rsidP="00E745E2">
      <w:pPr>
        <w:spacing w:line="276" w:lineRule="auto"/>
        <w:jc w:val="center"/>
        <w:rPr>
          <w:rFonts w:ascii="Arial" w:hAnsi="Arial" w:cs="Arial"/>
          <w:sz w:val="36"/>
          <w:szCs w:val="36"/>
          <w:lang w:val="en-US"/>
        </w:rPr>
      </w:pPr>
    </w:p>
    <w:p w14:paraId="0B894855" w14:textId="77D2B3A6" w:rsidR="00E745E2" w:rsidRPr="00E745E2" w:rsidRDefault="00E745E2" w:rsidP="00E745E2">
      <w:pPr>
        <w:spacing w:line="276" w:lineRule="auto"/>
        <w:jc w:val="center"/>
        <w:rPr>
          <w:rFonts w:ascii="Arial" w:hAnsi="Arial" w:cs="Arial"/>
          <w:sz w:val="36"/>
          <w:szCs w:val="36"/>
          <w:lang w:val="en-US"/>
        </w:rPr>
      </w:pPr>
      <w:r w:rsidRPr="00E745E2">
        <w:rPr>
          <w:rFonts w:ascii="Arial" w:hAnsi="Arial" w:cs="Arial"/>
          <w:sz w:val="36"/>
          <w:szCs w:val="36"/>
          <w:lang w:val="en-US"/>
        </w:rPr>
        <w:t>Student Name: - DIMITAR DIMITROV</w:t>
      </w:r>
    </w:p>
    <w:p w14:paraId="2CA88D91" w14:textId="77777777" w:rsidR="00E745E2" w:rsidRPr="00E745E2" w:rsidRDefault="00E745E2" w:rsidP="00E745E2">
      <w:pPr>
        <w:spacing w:line="276" w:lineRule="auto"/>
        <w:jc w:val="center"/>
        <w:rPr>
          <w:rFonts w:ascii="Arial" w:hAnsi="Arial" w:cs="Arial"/>
          <w:sz w:val="36"/>
          <w:szCs w:val="36"/>
          <w:lang w:val="en-US"/>
        </w:rPr>
      </w:pPr>
    </w:p>
    <w:p w14:paraId="594BBF5A" w14:textId="77777777" w:rsidR="00E745E2" w:rsidRPr="00E745E2" w:rsidRDefault="00E745E2" w:rsidP="00E745E2">
      <w:pPr>
        <w:spacing w:line="276" w:lineRule="auto"/>
        <w:jc w:val="center"/>
        <w:rPr>
          <w:rFonts w:ascii="Arial" w:hAnsi="Arial" w:cs="Arial"/>
          <w:sz w:val="36"/>
          <w:szCs w:val="36"/>
          <w:lang w:val="en-US"/>
        </w:rPr>
      </w:pPr>
      <w:r w:rsidRPr="00E745E2">
        <w:rPr>
          <w:rFonts w:ascii="Arial" w:hAnsi="Arial" w:cs="Arial"/>
          <w:sz w:val="36"/>
          <w:szCs w:val="36"/>
          <w:lang w:val="en-US"/>
        </w:rPr>
        <w:t>Student Number: - 2229211</w:t>
      </w:r>
    </w:p>
    <w:p w14:paraId="49F8CB11" w14:textId="77777777" w:rsidR="00E745E2" w:rsidRPr="00E745E2" w:rsidRDefault="00E745E2" w:rsidP="00E745E2">
      <w:pPr>
        <w:spacing w:line="276" w:lineRule="auto"/>
        <w:jc w:val="center"/>
        <w:rPr>
          <w:rFonts w:ascii="Arial" w:hAnsi="Arial" w:cs="Arial"/>
          <w:sz w:val="36"/>
          <w:szCs w:val="36"/>
          <w:lang w:val="en-US"/>
        </w:rPr>
      </w:pPr>
    </w:p>
    <w:p w14:paraId="6893302D" w14:textId="1134E697" w:rsidR="00E745E2" w:rsidRPr="00E745E2" w:rsidRDefault="00E745E2" w:rsidP="00E745E2">
      <w:pPr>
        <w:spacing w:line="276" w:lineRule="auto"/>
        <w:jc w:val="center"/>
        <w:rPr>
          <w:rFonts w:ascii="Arial" w:hAnsi="Arial" w:cs="Arial"/>
          <w:color w:val="1D2125"/>
          <w:sz w:val="36"/>
          <w:szCs w:val="36"/>
          <w:shd w:val="clear" w:color="auto" w:fill="FFFFFF"/>
        </w:rPr>
      </w:pPr>
      <w:r w:rsidRPr="00E745E2">
        <w:rPr>
          <w:rFonts w:ascii="Arial" w:hAnsi="Arial" w:cs="Arial"/>
          <w:sz w:val="36"/>
          <w:szCs w:val="36"/>
          <w:lang w:val="en-US"/>
        </w:rPr>
        <w:t xml:space="preserve">Lecturer’s Name: - </w:t>
      </w:r>
      <w:r w:rsidRPr="00E745E2">
        <w:rPr>
          <w:rFonts w:ascii="Arial" w:hAnsi="Arial" w:cs="Arial"/>
          <w:sz w:val="36"/>
          <w:szCs w:val="36"/>
        </w:rPr>
        <w:t>Eric Osei</w:t>
      </w:r>
    </w:p>
    <w:p w14:paraId="671EF533" w14:textId="77777777" w:rsidR="0094112C" w:rsidRDefault="0094112C" w:rsidP="0094112C">
      <w:pPr>
        <w:spacing w:line="360" w:lineRule="auto"/>
        <w:rPr>
          <w:rFonts w:ascii="Arial" w:hAnsi="Arial" w:cs="Arial"/>
          <w:b/>
          <w:bCs/>
          <w:color w:val="215E99" w:themeColor="text2" w:themeTint="BF"/>
          <w:sz w:val="22"/>
          <w:szCs w:val="22"/>
        </w:rPr>
      </w:pPr>
    </w:p>
    <w:p w14:paraId="08F0A81C" w14:textId="77777777" w:rsidR="00D10CB5" w:rsidRDefault="00D10CB5" w:rsidP="0094112C">
      <w:pPr>
        <w:spacing w:line="360" w:lineRule="auto"/>
        <w:rPr>
          <w:rFonts w:ascii="Arial" w:hAnsi="Arial" w:cs="Arial"/>
          <w:b/>
          <w:bCs/>
          <w:color w:val="215E99" w:themeColor="text2" w:themeTint="BF"/>
          <w:sz w:val="22"/>
          <w:szCs w:val="22"/>
        </w:rPr>
      </w:pPr>
    </w:p>
    <w:p w14:paraId="794EA17A" w14:textId="77777777" w:rsidR="00D10CB5" w:rsidRDefault="00D10CB5" w:rsidP="0094112C">
      <w:pPr>
        <w:spacing w:line="360" w:lineRule="auto"/>
        <w:rPr>
          <w:rFonts w:ascii="Arial" w:hAnsi="Arial" w:cs="Arial"/>
          <w:b/>
          <w:bCs/>
          <w:color w:val="215E99" w:themeColor="text2" w:themeTint="BF"/>
          <w:sz w:val="22"/>
          <w:szCs w:val="22"/>
        </w:rPr>
      </w:pPr>
    </w:p>
    <w:p w14:paraId="02F00CA4" w14:textId="77777777" w:rsidR="00D10CB5" w:rsidRDefault="00D10CB5" w:rsidP="0094112C">
      <w:pPr>
        <w:spacing w:line="360" w:lineRule="auto"/>
        <w:rPr>
          <w:rFonts w:ascii="Arial" w:hAnsi="Arial" w:cs="Arial"/>
          <w:b/>
          <w:bCs/>
          <w:color w:val="215E99" w:themeColor="text2" w:themeTint="BF"/>
          <w:sz w:val="22"/>
          <w:szCs w:val="22"/>
        </w:rPr>
      </w:pPr>
    </w:p>
    <w:p w14:paraId="7A3FCFDA" w14:textId="77777777" w:rsidR="00D10CB5" w:rsidRDefault="00D10CB5" w:rsidP="0094112C">
      <w:pPr>
        <w:spacing w:line="360" w:lineRule="auto"/>
        <w:rPr>
          <w:rFonts w:ascii="Arial" w:hAnsi="Arial" w:cs="Arial"/>
          <w:b/>
          <w:bCs/>
          <w:color w:val="215E99" w:themeColor="text2" w:themeTint="BF"/>
          <w:sz w:val="22"/>
          <w:szCs w:val="22"/>
        </w:rPr>
      </w:pPr>
    </w:p>
    <w:p w14:paraId="4CB6AD25" w14:textId="77777777" w:rsidR="00D10CB5" w:rsidRDefault="00D10CB5" w:rsidP="0094112C">
      <w:pPr>
        <w:spacing w:line="360" w:lineRule="auto"/>
        <w:rPr>
          <w:rFonts w:ascii="Arial" w:hAnsi="Arial" w:cs="Arial"/>
          <w:b/>
          <w:bCs/>
          <w:color w:val="215E99" w:themeColor="text2" w:themeTint="BF"/>
          <w:sz w:val="22"/>
          <w:szCs w:val="22"/>
        </w:rPr>
      </w:pPr>
    </w:p>
    <w:p w14:paraId="57052C2C" w14:textId="77777777" w:rsidR="00D10CB5" w:rsidRDefault="00D10CB5" w:rsidP="0094112C">
      <w:pPr>
        <w:spacing w:line="360" w:lineRule="auto"/>
        <w:rPr>
          <w:rFonts w:ascii="Arial" w:hAnsi="Arial" w:cs="Arial"/>
          <w:b/>
          <w:bCs/>
          <w:color w:val="215E99" w:themeColor="text2" w:themeTint="BF"/>
          <w:sz w:val="22"/>
          <w:szCs w:val="22"/>
        </w:rPr>
      </w:pPr>
    </w:p>
    <w:p w14:paraId="4FE6A2C9" w14:textId="77777777" w:rsidR="00D10CB5" w:rsidRDefault="00D10CB5" w:rsidP="0094112C">
      <w:pPr>
        <w:spacing w:line="360" w:lineRule="auto"/>
        <w:rPr>
          <w:rFonts w:ascii="Arial" w:hAnsi="Arial" w:cs="Arial"/>
          <w:b/>
          <w:bCs/>
          <w:color w:val="215E99" w:themeColor="text2" w:themeTint="BF"/>
          <w:sz w:val="22"/>
          <w:szCs w:val="22"/>
        </w:rPr>
      </w:pPr>
    </w:p>
    <w:p w14:paraId="3A269525" w14:textId="77777777" w:rsidR="00D10CB5" w:rsidRDefault="00D10CB5" w:rsidP="0094112C">
      <w:pPr>
        <w:spacing w:line="360" w:lineRule="auto"/>
        <w:rPr>
          <w:rFonts w:ascii="Arial" w:hAnsi="Arial" w:cs="Arial"/>
          <w:b/>
          <w:bCs/>
          <w:color w:val="215E99" w:themeColor="text2" w:themeTint="BF"/>
          <w:sz w:val="22"/>
          <w:szCs w:val="22"/>
        </w:rPr>
      </w:pPr>
    </w:p>
    <w:p w14:paraId="7CA87776" w14:textId="77777777" w:rsidR="00D10CB5" w:rsidRDefault="00D10CB5" w:rsidP="0094112C">
      <w:pPr>
        <w:spacing w:line="360" w:lineRule="auto"/>
        <w:rPr>
          <w:rFonts w:ascii="Arial" w:hAnsi="Arial" w:cs="Arial"/>
          <w:b/>
          <w:bCs/>
          <w:color w:val="215E99" w:themeColor="text2" w:themeTint="BF"/>
          <w:sz w:val="22"/>
          <w:szCs w:val="22"/>
        </w:rPr>
      </w:pPr>
    </w:p>
    <w:p w14:paraId="0AC897E1" w14:textId="77777777" w:rsidR="00D10CB5" w:rsidRDefault="00D10CB5" w:rsidP="0094112C">
      <w:pPr>
        <w:spacing w:line="360" w:lineRule="auto"/>
        <w:rPr>
          <w:rFonts w:ascii="Arial" w:hAnsi="Arial" w:cs="Arial"/>
          <w:b/>
          <w:bCs/>
          <w:color w:val="215E99" w:themeColor="text2" w:themeTint="BF"/>
          <w:sz w:val="22"/>
          <w:szCs w:val="22"/>
        </w:rPr>
      </w:pPr>
    </w:p>
    <w:p w14:paraId="1CE842DC" w14:textId="616C7059" w:rsidR="0094112C" w:rsidRPr="00E745E2" w:rsidRDefault="0094112C" w:rsidP="00E745E2">
      <w:pPr>
        <w:spacing w:line="360" w:lineRule="auto"/>
        <w:rPr>
          <w:rFonts w:ascii="Arial" w:hAnsi="Arial" w:cs="Arial"/>
          <w:b/>
          <w:bCs/>
          <w:color w:val="000000" w:themeColor="text1"/>
          <w:sz w:val="28"/>
          <w:szCs w:val="28"/>
        </w:rPr>
      </w:pPr>
      <w:r w:rsidRPr="00E745E2">
        <w:rPr>
          <w:rFonts w:ascii="Arial" w:hAnsi="Arial" w:cs="Arial"/>
          <w:b/>
          <w:bCs/>
          <w:color w:val="000000" w:themeColor="text1"/>
          <w:sz w:val="28"/>
          <w:szCs w:val="28"/>
        </w:rPr>
        <w:lastRenderedPageBreak/>
        <w:t>Table of Contents</w:t>
      </w:r>
    </w:p>
    <w:p w14:paraId="2FBCF718" w14:textId="77777777" w:rsidR="0094112C" w:rsidRPr="00E745E2" w:rsidRDefault="0094112C" w:rsidP="00E745E2">
      <w:pPr>
        <w:spacing w:line="360" w:lineRule="auto"/>
        <w:rPr>
          <w:rFonts w:ascii="Arial" w:hAnsi="Arial" w:cs="Arial"/>
          <w:b/>
          <w:bCs/>
          <w:color w:val="000000" w:themeColor="text1"/>
          <w:sz w:val="28"/>
          <w:szCs w:val="28"/>
        </w:rPr>
      </w:pPr>
    </w:p>
    <w:p w14:paraId="3732821D" w14:textId="3263C82A" w:rsidR="0094112C" w:rsidRPr="00E745E2" w:rsidRDefault="0094112C" w:rsidP="00E745E2">
      <w:pPr>
        <w:spacing w:line="360" w:lineRule="auto"/>
        <w:rPr>
          <w:rFonts w:ascii="Arial" w:hAnsi="Arial" w:cs="Arial"/>
          <w:b/>
          <w:bCs/>
          <w:color w:val="000000" w:themeColor="text1"/>
          <w:sz w:val="28"/>
          <w:szCs w:val="28"/>
        </w:rPr>
      </w:pPr>
      <w:r w:rsidRPr="00E745E2">
        <w:rPr>
          <w:rFonts w:ascii="Arial" w:hAnsi="Arial" w:cs="Arial"/>
          <w:b/>
          <w:bCs/>
          <w:color w:val="000000" w:themeColor="text1"/>
          <w:sz w:val="28"/>
          <w:szCs w:val="28"/>
        </w:rPr>
        <w:t>Introduction ............................................................................ 1</w:t>
      </w:r>
    </w:p>
    <w:p w14:paraId="21A6C7B9" w14:textId="77777777" w:rsidR="00904A30" w:rsidRDefault="0094112C" w:rsidP="00E745E2">
      <w:pPr>
        <w:spacing w:line="360" w:lineRule="auto"/>
        <w:rPr>
          <w:rFonts w:ascii="Arial" w:hAnsi="Arial" w:cs="Arial"/>
          <w:b/>
          <w:bCs/>
          <w:color w:val="000000" w:themeColor="text1"/>
          <w:sz w:val="28"/>
          <w:szCs w:val="28"/>
        </w:rPr>
      </w:pPr>
      <w:r w:rsidRPr="00E745E2">
        <w:rPr>
          <w:rFonts w:ascii="Arial" w:hAnsi="Arial" w:cs="Arial"/>
          <w:b/>
          <w:bCs/>
          <w:color w:val="000000" w:themeColor="text1"/>
          <w:sz w:val="28"/>
          <w:szCs w:val="28"/>
        </w:rPr>
        <w:t xml:space="preserve">Company Appraisal: SWOT and PESTLE Analysis ............ </w:t>
      </w:r>
      <w:r w:rsidR="00904A30">
        <w:rPr>
          <w:rFonts w:ascii="Arial" w:hAnsi="Arial" w:cs="Arial"/>
          <w:b/>
          <w:bCs/>
          <w:color w:val="000000" w:themeColor="text1"/>
          <w:sz w:val="28"/>
          <w:szCs w:val="28"/>
        </w:rPr>
        <w:t>1-3</w:t>
      </w:r>
      <w:r w:rsidRPr="00E745E2">
        <w:rPr>
          <w:rFonts w:ascii="Arial" w:hAnsi="Arial" w:cs="Arial"/>
          <w:b/>
          <w:bCs/>
          <w:color w:val="000000" w:themeColor="text1"/>
          <w:sz w:val="28"/>
          <w:szCs w:val="28"/>
        </w:rPr>
        <w:br/>
        <w:t xml:space="preserve">Identification and Categorisation of Key Stakeholders ..... </w:t>
      </w:r>
      <w:r w:rsidR="00904A30">
        <w:rPr>
          <w:rFonts w:ascii="Arial" w:hAnsi="Arial" w:cs="Arial"/>
          <w:b/>
          <w:bCs/>
          <w:color w:val="000000" w:themeColor="text1"/>
          <w:sz w:val="28"/>
          <w:szCs w:val="28"/>
        </w:rPr>
        <w:t>3-</w:t>
      </w:r>
      <w:r w:rsidRPr="00E745E2">
        <w:rPr>
          <w:rFonts w:ascii="Arial" w:hAnsi="Arial" w:cs="Arial"/>
          <w:b/>
          <w:bCs/>
          <w:color w:val="000000" w:themeColor="text1"/>
          <w:sz w:val="28"/>
          <w:szCs w:val="28"/>
        </w:rPr>
        <w:t>4</w:t>
      </w:r>
      <w:r w:rsidRPr="00E745E2">
        <w:rPr>
          <w:rFonts w:ascii="Arial" w:hAnsi="Arial" w:cs="Arial"/>
          <w:b/>
          <w:bCs/>
          <w:color w:val="000000" w:themeColor="text1"/>
          <w:sz w:val="28"/>
          <w:szCs w:val="28"/>
        </w:rPr>
        <w:br/>
        <w:t xml:space="preserve">Roles, Responsibilities, </w:t>
      </w:r>
    </w:p>
    <w:p w14:paraId="19F86556" w14:textId="387B93D8" w:rsidR="0094112C" w:rsidRPr="00E745E2" w:rsidRDefault="0094112C" w:rsidP="00E745E2">
      <w:pPr>
        <w:spacing w:line="360" w:lineRule="auto"/>
        <w:rPr>
          <w:rFonts w:ascii="Arial" w:hAnsi="Arial" w:cs="Arial"/>
          <w:b/>
          <w:bCs/>
          <w:color w:val="000000" w:themeColor="text1"/>
          <w:sz w:val="28"/>
          <w:szCs w:val="28"/>
        </w:rPr>
      </w:pPr>
      <w:r w:rsidRPr="00E745E2">
        <w:rPr>
          <w:rFonts w:ascii="Arial" w:hAnsi="Arial" w:cs="Arial"/>
          <w:b/>
          <w:bCs/>
          <w:color w:val="000000" w:themeColor="text1"/>
          <w:sz w:val="28"/>
          <w:szCs w:val="28"/>
        </w:rPr>
        <w:t>Benefits and Challenges of Stakeholders</w:t>
      </w:r>
      <w:r w:rsidR="00904A30">
        <w:rPr>
          <w:rFonts w:ascii="Arial" w:hAnsi="Arial" w:cs="Arial"/>
          <w:b/>
          <w:bCs/>
          <w:color w:val="000000" w:themeColor="text1"/>
          <w:sz w:val="28"/>
          <w:szCs w:val="28"/>
        </w:rPr>
        <w:t xml:space="preserve"> …………………...5-6</w:t>
      </w:r>
    </w:p>
    <w:p w14:paraId="0CFF8B22" w14:textId="77777777" w:rsidR="00BC27DD" w:rsidRDefault="0094112C" w:rsidP="00E745E2">
      <w:pPr>
        <w:spacing w:line="360" w:lineRule="auto"/>
        <w:rPr>
          <w:rFonts w:ascii="Arial" w:hAnsi="Arial" w:cs="Arial"/>
          <w:b/>
          <w:bCs/>
          <w:color w:val="000000" w:themeColor="text1"/>
          <w:sz w:val="28"/>
          <w:szCs w:val="28"/>
        </w:rPr>
      </w:pPr>
      <w:r w:rsidRPr="00E745E2">
        <w:rPr>
          <w:rFonts w:ascii="Arial" w:hAnsi="Arial" w:cs="Arial"/>
          <w:b/>
          <w:bCs/>
          <w:color w:val="000000" w:themeColor="text1"/>
          <w:sz w:val="28"/>
          <w:szCs w:val="28"/>
        </w:rPr>
        <w:t xml:space="preserve">Stakeholder Engagement Frameworks, </w:t>
      </w:r>
    </w:p>
    <w:p w14:paraId="58BA2F5F" w14:textId="4FC0D5F6" w:rsidR="0094112C" w:rsidRPr="00E745E2" w:rsidRDefault="0094112C" w:rsidP="00E745E2">
      <w:pPr>
        <w:spacing w:line="360" w:lineRule="auto"/>
        <w:rPr>
          <w:rFonts w:ascii="Arial" w:hAnsi="Arial" w:cs="Arial"/>
          <w:b/>
          <w:bCs/>
          <w:color w:val="000000" w:themeColor="text1"/>
          <w:sz w:val="28"/>
          <w:szCs w:val="28"/>
        </w:rPr>
      </w:pPr>
      <w:r w:rsidRPr="00E745E2">
        <w:rPr>
          <w:rFonts w:ascii="Arial" w:hAnsi="Arial" w:cs="Arial"/>
          <w:b/>
          <w:bCs/>
          <w:color w:val="000000" w:themeColor="text1"/>
          <w:sz w:val="28"/>
          <w:szCs w:val="28"/>
        </w:rPr>
        <w:t>Models and Theories</w:t>
      </w:r>
      <w:r w:rsidR="00BC27DD">
        <w:rPr>
          <w:rFonts w:ascii="Arial" w:hAnsi="Arial" w:cs="Arial"/>
          <w:b/>
          <w:bCs/>
          <w:color w:val="000000" w:themeColor="text1"/>
          <w:sz w:val="28"/>
          <w:szCs w:val="28"/>
        </w:rPr>
        <w:t xml:space="preserve"> …………………………………………….6-8</w:t>
      </w:r>
    </w:p>
    <w:p w14:paraId="448BF433" w14:textId="77777777" w:rsidR="00BC27DD" w:rsidRDefault="0094112C" w:rsidP="00E745E2">
      <w:pPr>
        <w:spacing w:line="360" w:lineRule="auto"/>
        <w:rPr>
          <w:rFonts w:ascii="Arial" w:hAnsi="Arial" w:cs="Arial"/>
          <w:b/>
          <w:bCs/>
          <w:color w:val="000000" w:themeColor="text1"/>
          <w:sz w:val="28"/>
          <w:szCs w:val="28"/>
        </w:rPr>
      </w:pPr>
      <w:r w:rsidRPr="00E745E2">
        <w:rPr>
          <w:rFonts w:ascii="Arial" w:hAnsi="Arial" w:cs="Arial"/>
          <w:b/>
          <w:bCs/>
          <w:color w:val="000000" w:themeColor="text1"/>
          <w:sz w:val="28"/>
          <w:szCs w:val="28"/>
        </w:rPr>
        <w:t xml:space="preserve">Stakeholder Engagement </w:t>
      </w:r>
    </w:p>
    <w:p w14:paraId="79B844EC" w14:textId="65A55EE2" w:rsidR="0094112C" w:rsidRPr="00E745E2" w:rsidRDefault="0094112C" w:rsidP="00E745E2">
      <w:pPr>
        <w:spacing w:line="360" w:lineRule="auto"/>
        <w:rPr>
          <w:rFonts w:ascii="Arial" w:hAnsi="Arial" w:cs="Arial"/>
          <w:b/>
          <w:bCs/>
          <w:color w:val="000000" w:themeColor="text1"/>
          <w:sz w:val="28"/>
          <w:szCs w:val="28"/>
        </w:rPr>
      </w:pPr>
      <w:r w:rsidRPr="00E745E2">
        <w:rPr>
          <w:rFonts w:ascii="Arial" w:hAnsi="Arial" w:cs="Arial"/>
          <w:b/>
          <w:bCs/>
          <w:color w:val="000000" w:themeColor="text1"/>
          <w:sz w:val="28"/>
          <w:szCs w:val="28"/>
        </w:rPr>
        <w:t>Process and Conflict Management (4C’s Model)</w:t>
      </w:r>
      <w:r w:rsidR="00BC27DD">
        <w:rPr>
          <w:rFonts w:ascii="Arial" w:hAnsi="Arial" w:cs="Arial"/>
          <w:b/>
          <w:bCs/>
          <w:color w:val="000000" w:themeColor="text1"/>
          <w:sz w:val="28"/>
          <w:szCs w:val="28"/>
        </w:rPr>
        <w:t xml:space="preserve"> …………</w:t>
      </w:r>
      <w:r w:rsidR="00080C55">
        <w:rPr>
          <w:rFonts w:ascii="Arial" w:hAnsi="Arial" w:cs="Arial"/>
          <w:b/>
          <w:bCs/>
          <w:color w:val="000000" w:themeColor="text1"/>
          <w:sz w:val="28"/>
          <w:szCs w:val="28"/>
        </w:rPr>
        <w:t>…8</w:t>
      </w:r>
    </w:p>
    <w:p w14:paraId="2D3903C7" w14:textId="77E0CE75" w:rsidR="0094112C" w:rsidRPr="00E745E2" w:rsidRDefault="0094112C" w:rsidP="00E745E2">
      <w:pPr>
        <w:spacing w:line="360" w:lineRule="auto"/>
        <w:rPr>
          <w:rFonts w:ascii="Arial" w:hAnsi="Arial" w:cs="Arial"/>
          <w:b/>
          <w:bCs/>
          <w:color w:val="000000" w:themeColor="text1"/>
          <w:sz w:val="28"/>
          <w:szCs w:val="28"/>
        </w:rPr>
      </w:pPr>
      <w:r w:rsidRPr="00E745E2">
        <w:rPr>
          <w:rFonts w:ascii="Arial" w:hAnsi="Arial" w:cs="Arial"/>
          <w:b/>
          <w:bCs/>
          <w:color w:val="000000" w:themeColor="text1"/>
          <w:sz w:val="28"/>
          <w:szCs w:val="28"/>
        </w:rPr>
        <w:t>Evaluation of the Impact of Stakeholder Engagement on Business Performance and Recommendations ..................... 13</w:t>
      </w:r>
    </w:p>
    <w:p w14:paraId="7F52AE73" w14:textId="7DE363A8" w:rsidR="0094112C" w:rsidRPr="00E745E2" w:rsidRDefault="0094112C" w:rsidP="00E745E2">
      <w:pPr>
        <w:spacing w:line="360" w:lineRule="auto"/>
        <w:rPr>
          <w:rFonts w:ascii="Arial" w:hAnsi="Arial" w:cs="Arial"/>
          <w:b/>
          <w:bCs/>
          <w:color w:val="000000" w:themeColor="text1"/>
          <w:sz w:val="28"/>
          <w:szCs w:val="28"/>
        </w:rPr>
      </w:pPr>
      <w:r w:rsidRPr="00E745E2">
        <w:rPr>
          <w:rFonts w:ascii="Arial" w:hAnsi="Arial" w:cs="Arial"/>
          <w:b/>
          <w:bCs/>
          <w:color w:val="000000" w:themeColor="text1"/>
          <w:sz w:val="28"/>
          <w:szCs w:val="28"/>
        </w:rPr>
        <w:t xml:space="preserve">Conclusion ................................................................................. </w:t>
      </w:r>
      <w:r w:rsidR="00080C55">
        <w:rPr>
          <w:rFonts w:ascii="Arial" w:hAnsi="Arial" w:cs="Arial"/>
          <w:b/>
          <w:bCs/>
          <w:color w:val="000000" w:themeColor="text1"/>
          <w:sz w:val="28"/>
          <w:szCs w:val="28"/>
        </w:rPr>
        <w:t>14</w:t>
      </w:r>
    </w:p>
    <w:p w14:paraId="4877D531" w14:textId="02380051" w:rsidR="0094112C" w:rsidRPr="00E745E2" w:rsidRDefault="0094112C" w:rsidP="00E745E2">
      <w:pPr>
        <w:spacing w:line="360" w:lineRule="auto"/>
        <w:rPr>
          <w:rFonts w:ascii="Arial" w:hAnsi="Arial" w:cs="Arial"/>
          <w:b/>
          <w:bCs/>
          <w:color w:val="000000" w:themeColor="text1"/>
          <w:sz w:val="28"/>
          <w:szCs w:val="28"/>
        </w:rPr>
      </w:pPr>
      <w:r w:rsidRPr="00E745E2">
        <w:rPr>
          <w:rFonts w:ascii="Arial" w:hAnsi="Arial" w:cs="Arial"/>
          <w:b/>
          <w:bCs/>
          <w:color w:val="000000" w:themeColor="text1"/>
          <w:sz w:val="28"/>
          <w:szCs w:val="28"/>
        </w:rPr>
        <w:t xml:space="preserve">References ................................................................................ </w:t>
      </w:r>
      <w:r w:rsidR="00080C55">
        <w:rPr>
          <w:rFonts w:ascii="Arial" w:hAnsi="Arial" w:cs="Arial"/>
          <w:b/>
          <w:bCs/>
          <w:color w:val="000000" w:themeColor="text1"/>
          <w:sz w:val="28"/>
          <w:szCs w:val="28"/>
        </w:rPr>
        <w:t>15-</w:t>
      </w:r>
      <w:r w:rsidRPr="00E745E2">
        <w:rPr>
          <w:rFonts w:ascii="Arial" w:hAnsi="Arial" w:cs="Arial"/>
          <w:b/>
          <w:bCs/>
          <w:color w:val="000000" w:themeColor="text1"/>
          <w:sz w:val="28"/>
          <w:szCs w:val="28"/>
        </w:rPr>
        <w:t>16</w:t>
      </w:r>
    </w:p>
    <w:p w14:paraId="38410476" w14:textId="77777777" w:rsidR="0094112C" w:rsidRDefault="0094112C" w:rsidP="001F4E6A">
      <w:pPr>
        <w:spacing w:line="360" w:lineRule="auto"/>
        <w:rPr>
          <w:rFonts w:ascii="Arial" w:hAnsi="Arial" w:cs="Arial"/>
          <w:b/>
          <w:bCs/>
          <w:color w:val="215E99" w:themeColor="text2" w:themeTint="BF"/>
          <w:sz w:val="22"/>
          <w:szCs w:val="22"/>
        </w:rPr>
      </w:pPr>
    </w:p>
    <w:p w14:paraId="222AD78D" w14:textId="77777777" w:rsidR="0094112C" w:rsidRDefault="0094112C" w:rsidP="001F4E6A">
      <w:pPr>
        <w:spacing w:line="360" w:lineRule="auto"/>
        <w:rPr>
          <w:rFonts w:ascii="Arial" w:hAnsi="Arial" w:cs="Arial"/>
          <w:b/>
          <w:bCs/>
          <w:color w:val="215E99" w:themeColor="text2" w:themeTint="BF"/>
          <w:sz w:val="22"/>
          <w:szCs w:val="22"/>
        </w:rPr>
      </w:pPr>
    </w:p>
    <w:p w14:paraId="5D3B4A2D" w14:textId="77777777" w:rsidR="0094112C" w:rsidRDefault="0094112C" w:rsidP="001F4E6A">
      <w:pPr>
        <w:spacing w:line="360" w:lineRule="auto"/>
        <w:rPr>
          <w:rFonts w:ascii="Arial" w:hAnsi="Arial" w:cs="Arial"/>
          <w:b/>
          <w:bCs/>
          <w:color w:val="215E99" w:themeColor="text2" w:themeTint="BF"/>
          <w:sz w:val="22"/>
          <w:szCs w:val="22"/>
        </w:rPr>
      </w:pPr>
    </w:p>
    <w:p w14:paraId="09F40979" w14:textId="77777777" w:rsidR="0094112C" w:rsidRDefault="0094112C" w:rsidP="001F4E6A">
      <w:pPr>
        <w:spacing w:line="360" w:lineRule="auto"/>
        <w:rPr>
          <w:rFonts w:ascii="Arial" w:hAnsi="Arial" w:cs="Arial"/>
          <w:b/>
          <w:bCs/>
          <w:color w:val="215E99" w:themeColor="text2" w:themeTint="BF"/>
          <w:sz w:val="22"/>
          <w:szCs w:val="22"/>
        </w:rPr>
      </w:pPr>
    </w:p>
    <w:p w14:paraId="3D0650CA" w14:textId="77777777" w:rsidR="0094112C" w:rsidRDefault="0094112C" w:rsidP="001F4E6A">
      <w:pPr>
        <w:spacing w:line="360" w:lineRule="auto"/>
        <w:rPr>
          <w:rFonts w:ascii="Arial" w:hAnsi="Arial" w:cs="Arial"/>
          <w:b/>
          <w:bCs/>
          <w:color w:val="215E99" w:themeColor="text2" w:themeTint="BF"/>
          <w:sz w:val="22"/>
          <w:szCs w:val="22"/>
        </w:rPr>
      </w:pPr>
    </w:p>
    <w:p w14:paraId="1FC698C4" w14:textId="77777777" w:rsidR="0094112C" w:rsidRDefault="0094112C" w:rsidP="001F4E6A">
      <w:pPr>
        <w:spacing w:line="360" w:lineRule="auto"/>
        <w:rPr>
          <w:rFonts w:ascii="Arial" w:hAnsi="Arial" w:cs="Arial"/>
          <w:b/>
          <w:bCs/>
          <w:color w:val="215E99" w:themeColor="text2" w:themeTint="BF"/>
          <w:sz w:val="22"/>
          <w:szCs w:val="22"/>
        </w:rPr>
      </w:pPr>
    </w:p>
    <w:p w14:paraId="33576ED4" w14:textId="77777777" w:rsidR="0094112C" w:rsidRDefault="0094112C" w:rsidP="001F4E6A">
      <w:pPr>
        <w:spacing w:line="360" w:lineRule="auto"/>
        <w:rPr>
          <w:rFonts w:ascii="Arial" w:hAnsi="Arial" w:cs="Arial"/>
          <w:b/>
          <w:bCs/>
          <w:color w:val="215E99" w:themeColor="text2" w:themeTint="BF"/>
          <w:sz w:val="22"/>
          <w:szCs w:val="22"/>
        </w:rPr>
      </w:pPr>
    </w:p>
    <w:p w14:paraId="07BDE6B8" w14:textId="77777777" w:rsidR="0094112C" w:rsidRDefault="0094112C" w:rsidP="001F4E6A">
      <w:pPr>
        <w:spacing w:line="360" w:lineRule="auto"/>
        <w:rPr>
          <w:rFonts w:ascii="Arial" w:hAnsi="Arial" w:cs="Arial"/>
          <w:b/>
          <w:bCs/>
          <w:color w:val="215E99" w:themeColor="text2" w:themeTint="BF"/>
          <w:sz w:val="22"/>
          <w:szCs w:val="22"/>
        </w:rPr>
      </w:pPr>
    </w:p>
    <w:p w14:paraId="517C7CB0" w14:textId="77777777" w:rsidR="0094112C" w:rsidRDefault="0094112C" w:rsidP="001F4E6A">
      <w:pPr>
        <w:spacing w:line="360" w:lineRule="auto"/>
        <w:rPr>
          <w:rFonts w:ascii="Arial" w:hAnsi="Arial" w:cs="Arial"/>
          <w:b/>
          <w:bCs/>
          <w:color w:val="215E99" w:themeColor="text2" w:themeTint="BF"/>
          <w:sz w:val="22"/>
          <w:szCs w:val="22"/>
        </w:rPr>
      </w:pPr>
    </w:p>
    <w:p w14:paraId="32B0A361" w14:textId="77777777" w:rsidR="0094112C" w:rsidRDefault="0094112C" w:rsidP="001F4E6A">
      <w:pPr>
        <w:spacing w:line="360" w:lineRule="auto"/>
        <w:rPr>
          <w:rFonts w:ascii="Arial" w:hAnsi="Arial" w:cs="Arial"/>
          <w:b/>
          <w:bCs/>
          <w:color w:val="215E99" w:themeColor="text2" w:themeTint="BF"/>
          <w:sz w:val="22"/>
          <w:szCs w:val="22"/>
        </w:rPr>
      </w:pPr>
    </w:p>
    <w:p w14:paraId="77DD77DD" w14:textId="77777777" w:rsidR="0094112C" w:rsidRDefault="0094112C" w:rsidP="001F4E6A">
      <w:pPr>
        <w:spacing w:line="360" w:lineRule="auto"/>
        <w:rPr>
          <w:rFonts w:ascii="Arial" w:hAnsi="Arial" w:cs="Arial"/>
          <w:b/>
          <w:bCs/>
          <w:color w:val="215E99" w:themeColor="text2" w:themeTint="BF"/>
          <w:sz w:val="22"/>
          <w:szCs w:val="22"/>
        </w:rPr>
      </w:pPr>
    </w:p>
    <w:p w14:paraId="2126BFC0" w14:textId="77777777" w:rsidR="00904A30" w:rsidRDefault="00904A30" w:rsidP="001F4E6A">
      <w:pPr>
        <w:spacing w:line="360" w:lineRule="auto"/>
        <w:rPr>
          <w:rFonts w:ascii="Arial" w:hAnsi="Arial" w:cs="Arial"/>
          <w:b/>
          <w:bCs/>
          <w:color w:val="215E99" w:themeColor="text2" w:themeTint="BF"/>
          <w:sz w:val="22"/>
          <w:szCs w:val="22"/>
        </w:rPr>
        <w:sectPr w:rsidR="00904A30" w:rsidSect="00D10CB5">
          <w:pgSz w:w="11906" w:h="16838"/>
          <w:pgMar w:top="1440" w:right="1440" w:bottom="1440" w:left="1440" w:header="708" w:footer="680" w:gutter="0"/>
          <w:cols w:space="708"/>
          <w:docGrid w:linePitch="360"/>
        </w:sectPr>
      </w:pPr>
    </w:p>
    <w:p w14:paraId="20F32248" w14:textId="44A4487D" w:rsidR="00F934D9" w:rsidRPr="001F4E6A" w:rsidRDefault="00CE4874" w:rsidP="001F4E6A">
      <w:pPr>
        <w:spacing w:line="360" w:lineRule="auto"/>
        <w:rPr>
          <w:rFonts w:ascii="Arial" w:hAnsi="Arial" w:cs="Arial"/>
          <w:sz w:val="22"/>
          <w:szCs w:val="22"/>
        </w:rPr>
      </w:pPr>
      <w:r w:rsidRPr="003F2419">
        <w:rPr>
          <w:rFonts w:ascii="Arial" w:hAnsi="Arial" w:cs="Arial"/>
          <w:b/>
          <w:bCs/>
          <w:color w:val="215E99" w:themeColor="text2" w:themeTint="BF"/>
          <w:sz w:val="22"/>
          <w:szCs w:val="22"/>
        </w:rPr>
        <w:lastRenderedPageBreak/>
        <w:t>Introduction</w:t>
      </w:r>
      <w:r w:rsidRPr="001F4E6A">
        <w:rPr>
          <w:rFonts w:ascii="Arial" w:hAnsi="Arial" w:cs="Arial"/>
          <w:sz w:val="22"/>
          <w:szCs w:val="22"/>
        </w:rPr>
        <w:br/>
        <w:t>The global hospitality industry is rapidly evolving as a result of technological developments, globalization and customers’ demand for customized services. Hotel chains around the world are facing increased competition and higher consumer expectations in terms of service quality and operational efficiency. The “StaySmart+” service package which would allow hotel guests to use artificial intelligence (AI) technology to communicate with staff and other guests, enjoy personalized itinerary services and have access to sustainable transport services is designed to keep customers satisfied and help hotel chains meet their business goals.</w:t>
      </w:r>
      <w:r w:rsidRPr="001F4E6A">
        <w:rPr>
          <w:rFonts w:ascii="Arial" w:hAnsi="Arial" w:cs="Arial"/>
          <w:sz w:val="22"/>
          <w:szCs w:val="22"/>
        </w:rPr>
        <w:br/>
        <w:t>The Hyatt Regency Birmingham hotel chain will be used as a case study for this assessment. Hyatt Hotels Corporation, which Hyatt Regency Birmingham is a part of, is an international hotel company with locations across the world. Hyatt Regency Birmingham was chosen because it is situated in one of the largest business, tourism and ethnic diversity cities in the UK. Birmingham will provide valuable insights into how to launch a service package successfully both in the domestic and global market.</w:t>
      </w:r>
      <w:r w:rsidRPr="001F4E6A">
        <w:rPr>
          <w:rFonts w:ascii="Arial" w:hAnsi="Arial" w:cs="Arial"/>
          <w:sz w:val="22"/>
          <w:szCs w:val="22"/>
        </w:rPr>
        <w:br/>
        <w:t>Rolling out the StaySmart+ service at Hyatt will allow the company to align with global hospitality trends. However, in order to do this successfully, Hyatt will have to identify its stakeholders. Stakeholders can be anyone who can affect or is affected by the organization’s actions and decisions (Freeman, 1984). The interests, power and expectations of stakeholders need to be understood by Hyatt.</w:t>
      </w:r>
      <w:r w:rsidRPr="001F4E6A">
        <w:rPr>
          <w:rFonts w:ascii="Arial" w:hAnsi="Arial" w:cs="Arial"/>
          <w:sz w:val="22"/>
          <w:szCs w:val="22"/>
        </w:rPr>
        <w:br/>
        <w:t>The purpose of this report is to identify, analyze and discuss stakeholder engagement. The report will first identify Hyatt’s internal and external stakeholders. Then the report will discuss and justify which stakeholder engagement strategies Hyatt should implement when considering its stakeholders from different countries. The report will conclude by analyzing the advantages and disadvantages of stakeholder engagement as well as ethical issues Hyatt might face when engaging its stakeholders.</w:t>
      </w:r>
    </w:p>
    <w:p w14:paraId="509C2A92" w14:textId="77777777" w:rsidR="00F934D9" w:rsidRPr="001F4E6A" w:rsidRDefault="00F934D9" w:rsidP="001F4E6A">
      <w:pPr>
        <w:spacing w:line="360" w:lineRule="auto"/>
        <w:rPr>
          <w:rFonts w:ascii="Arial" w:hAnsi="Arial" w:cs="Arial"/>
          <w:b/>
          <w:bCs/>
          <w:color w:val="215E99" w:themeColor="text2" w:themeTint="BF"/>
          <w:sz w:val="22"/>
          <w:szCs w:val="22"/>
        </w:rPr>
      </w:pPr>
      <w:r w:rsidRPr="001F4E6A">
        <w:rPr>
          <w:rFonts w:ascii="Arial" w:hAnsi="Arial" w:cs="Arial"/>
          <w:b/>
          <w:bCs/>
          <w:color w:val="215E99" w:themeColor="text2" w:themeTint="BF"/>
          <w:sz w:val="22"/>
          <w:szCs w:val="22"/>
        </w:rPr>
        <w:t xml:space="preserve">Company Appraisal – SWOT and PESTLE Analysis </w:t>
      </w:r>
    </w:p>
    <w:p w14:paraId="5380F98C" w14:textId="77777777" w:rsidR="00364537" w:rsidRPr="001F4E6A" w:rsidRDefault="00F934D9" w:rsidP="001F4E6A">
      <w:pPr>
        <w:spacing w:line="360" w:lineRule="auto"/>
        <w:rPr>
          <w:rFonts w:ascii="Arial" w:hAnsi="Arial" w:cs="Arial"/>
          <w:sz w:val="22"/>
          <w:szCs w:val="22"/>
        </w:rPr>
      </w:pPr>
      <w:r w:rsidRPr="001F4E6A">
        <w:rPr>
          <w:rFonts w:ascii="Arial" w:hAnsi="Arial" w:cs="Arial"/>
          <w:sz w:val="22"/>
          <w:szCs w:val="22"/>
        </w:rPr>
        <w:t>In order to identify the internal factors that impact upon Hyatt Regency Birmingham and the external environment in which it operates which may affect implementation of StaySmart+, this appraisal will analyse the organisation via a SWOT and PESTLE review. These strategic frameworks are common models used in management education to highlight organisational strengths, weaknesses and the macro-environmental factors that impact upon it (Johnson et al., 2017).</w:t>
      </w:r>
      <w:r w:rsidRPr="001F4E6A">
        <w:rPr>
          <w:rFonts w:ascii="Arial" w:hAnsi="Arial" w:cs="Arial"/>
          <w:sz w:val="22"/>
          <w:szCs w:val="22"/>
        </w:rPr>
        <w:br/>
      </w:r>
    </w:p>
    <w:p w14:paraId="679D3B07" w14:textId="64D4EE4F" w:rsidR="00364537" w:rsidRPr="001F4E6A" w:rsidRDefault="00364537" w:rsidP="001F4E6A">
      <w:pPr>
        <w:spacing w:line="360" w:lineRule="auto"/>
        <w:rPr>
          <w:rFonts w:ascii="Arial" w:hAnsi="Arial" w:cs="Arial"/>
          <w:sz w:val="22"/>
          <w:szCs w:val="22"/>
        </w:rPr>
      </w:pPr>
      <w:r w:rsidRPr="001F4E6A">
        <w:rPr>
          <w:rFonts w:ascii="Arial" w:hAnsi="Arial" w:cs="Arial"/>
          <w:sz w:val="22"/>
          <w:szCs w:val="22"/>
        </w:rPr>
        <w:lastRenderedPageBreak/>
        <w:t>SWOT Analysis</w:t>
      </w:r>
      <w:r w:rsidR="00F934D9" w:rsidRPr="001F4E6A">
        <w:rPr>
          <w:rFonts w:ascii="Arial" w:hAnsi="Arial" w:cs="Arial"/>
          <w:sz w:val="22"/>
          <w:szCs w:val="22"/>
        </w:rPr>
        <w:br/>
        <w:t>Strengths</w:t>
      </w:r>
      <w:r w:rsidR="00F934D9" w:rsidRPr="001F4E6A">
        <w:rPr>
          <w:rFonts w:ascii="Arial" w:hAnsi="Arial" w:cs="Arial"/>
          <w:sz w:val="22"/>
          <w:szCs w:val="22"/>
        </w:rPr>
        <w:br/>
        <w:t>Hyatt Regency Birmingham represents a globally recognised brand in hospitality services, benefitting from its parent company Hyatt Hotel’s reputation of premium service excellence. Its location in the heart of Birmingham makes it accessible to both business and leisure travellers. Hyatt has a pre-existing focus on investment into digital technology and customer experience.</w:t>
      </w:r>
      <w:r w:rsidR="00F934D9" w:rsidRPr="001F4E6A">
        <w:rPr>
          <w:rFonts w:ascii="Arial" w:hAnsi="Arial" w:cs="Arial"/>
          <w:sz w:val="22"/>
          <w:szCs w:val="22"/>
        </w:rPr>
        <w:br/>
      </w:r>
    </w:p>
    <w:p w14:paraId="35CA834F" w14:textId="7B7A5CC8" w:rsidR="00364537" w:rsidRPr="001F4E6A" w:rsidRDefault="00F934D9" w:rsidP="001F4E6A">
      <w:pPr>
        <w:spacing w:line="360" w:lineRule="auto"/>
        <w:rPr>
          <w:rFonts w:ascii="Arial" w:hAnsi="Arial" w:cs="Arial"/>
          <w:sz w:val="22"/>
          <w:szCs w:val="22"/>
        </w:rPr>
      </w:pPr>
      <w:r w:rsidRPr="001F4E6A">
        <w:rPr>
          <w:rFonts w:ascii="Arial" w:hAnsi="Arial" w:cs="Arial"/>
          <w:sz w:val="22"/>
          <w:szCs w:val="22"/>
        </w:rPr>
        <w:t>Weaknesses</w:t>
      </w:r>
      <w:r w:rsidRPr="001F4E6A">
        <w:rPr>
          <w:rFonts w:ascii="Arial" w:hAnsi="Arial" w:cs="Arial"/>
          <w:sz w:val="22"/>
          <w:szCs w:val="22"/>
        </w:rPr>
        <w:br/>
        <w:t>Running an international hotel brand comes at a high price; there will be significant costs to training employees and implementing innovative technologies to keep up with industry standards. Revenue is susceptible to instability as the hotel caters largely to international travellers. Employees may be unfamiliar with how to maximise the usage of AI technology and face a learning curve.</w:t>
      </w:r>
      <w:r w:rsidRPr="001F4E6A">
        <w:rPr>
          <w:rFonts w:ascii="Arial" w:hAnsi="Arial" w:cs="Arial"/>
          <w:sz w:val="22"/>
          <w:szCs w:val="22"/>
        </w:rPr>
        <w:br/>
      </w:r>
      <w:r w:rsidRPr="001F4E6A">
        <w:rPr>
          <w:rFonts w:ascii="Arial" w:hAnsi="Arial" w:cs="Arial"/>
          <w:sz w:val="22"/>
          <w:szCs w:val="22"/>
        </w:rPr>
        <w:br/>
        <w:t>Opportunities</w:t>
      </w:r>
      <w:r w:rsidRPr="001F4E6A">
        <w:rPr>
          <w:rFonts w:ascii="Arial" w:hAnsi="Arial" w:cs="Arial"/>
          <w:sz w:val="22"/>
          <w:szCs w:val="22"/>
        </w:rPr>
        <w:br/>
        <w:t>Consumers are demanding more personalised, tailored services at their preferred level of convenience from hospitality businesses. StaySmart+ enables AI technology and eco-friendly amenity to provide guests with a unique service offering not yet offered by competitors. The expansion of the ‘connected customer journey’ within smart tourism is continuing to grow.</w:t>
      </w:r>
      <w:r w:rsidRPr="001F4E6A">
        <w:rPr>
          <w:rFonts w:ascii="Arial" w:hAnsi="Arial" w:cs="Arial"/>
          <w:sz w:val="22"/>
          <w:szCs w:val="22"/>
        </w:rPr>
        <w:br/>
      </w:r>
      <w:r w:rsidRPr="001F4E6A">
        <w:rPr>
          <w:rFonts w:ascii="Arial" w:hAnsi="Arial" w:cs="Arial"/>
          <w:sz w:val="22"/>
          <w:szCs w:val="22"/>
        </w:rPr>
        <w:br/>
        <w:t>Threats</w:t>
      </w:r>
      <w:r w:rsidRPr="001F4E6A">
        <w:rPr>
          <w:rFonts w:ascii="Arial" w:hAnsi="Arial" w:cs="Arial"/>
          <w:sz w:val="22"/>
          <w:szCs w:val="22"/>
        </w:rPr>
        <w:br/>
        <w:t>Competition has increased with other large international hotel chains and alternative accommodation services. Digital and technological innovation is constantly changing and could become dated rapidly. Data privacy is also a growing concern with new technology like StaySmart+.</w:t>
      </w:r>
      <w:r w:rsidRPr="001F4E6A">
        <w:rPr>
          <w:rFonts w:ascii="Arial" w:hAnsi="Arial" w:cs="Arial"/>
          <w:sz w:val="22"/>
          <w:szCs w:val="22"/>
        </w:rPr>
        <w:br/>
      </w:r>
      <w:r w:rsidRPr="001F4E6A">
        <w:rPr>
          <w:rFonts w:ascii="Arial" w:hAnsi="Arial" w:cs="Arial"/>
          <w:sz w:val="22"/>
          <w:szCs w:val="22"/>
        </w:rPr>
        <w:br/>
      </w:r>
      <w:r w:rsidR="00364537" w:rsidRPr="001F4E6A">
        <w:rPr>
          <w:rFonts w:ascii="Arial" w:hAnsi="Arial" w:cs="Arial"/>
          <w:sz w:val="22"/>
          <w:szCs w:val="22"/>
        </w:rPr>
        <w:t>PESTLE Analysis</w:t>
      </w:r>
    </w:p>
    <w:p w14:paraId="121A153C" w14:textId="79365E3F" w:rsidR="00F934D9" w:rsidRPr="001F4E6A" w:rsidRDefault="00F934D9" w:rsidP="001F4E6A">
      <w:pPr>
        <w:spacing w:line="360" w:lineRule="auto"/>
        <w:rPr>
          <w:rFonts w:ascii="Arial" w:hAnsi="Arial" w:cs="Arial"/>
          <w:sz w:val="22"/>
          <w:szCs w:val="22"/>
        </w:rPr>
      </w:pPr>
      <w:r w:rsidRPr="001F4E6A">
        <w:rPr>
          <w:rFonts w:ascii="Arial" w:hAnsi="Arial" w:cs="Arial"/>
          <w:sz w:val="22"/>
          <w:szCs w:val="22"/>
        </w:rPr>
        <w:t>Political</w:t>
      </w:r>
      <w:r w:rsidRPr="001F4E6A">
        <w:rPr>
          <w:rFonts w:ascii="Arial" w:hAnsi="Arial" w:cs="Arial"/>
          <w:sz w:val="22"/>
          <w:szCs w:val="22"/>
        </w:rPr>
        <w:br/>
        <w:t>Regulations and government policies that Hyatt must adhere to include those of the UK hospitality industry, employment law and data protection laws.</w:t>
      </w:r>
      <w:r w:rsidRPr="001F4E6A">
        <w:rPr>
          <w:rFonts w:ascii="Arial" w:hAnsi="Arial" w:cs="Arial"/>
          <w:sz w:val="22"/>
          <w:szCs w:val="22"/>
        </w:rPr>
        <w:br/>
      </w:r>
      <w:r w:rsidRPr="001F4E6A">
        <w:rPr>
          <w:rFonts w:ascii="Arial" w:hAnsi="Arial" w:cs="Arial"/>
          <w:sz w:val="22"/>
          <w:szCs w:val="22"/>
        </w:rPr>
        <w:br/>
        <w:t>Economic</w:t>
      </w:r>
      <w:r w:rsidRPr="001F4E6A">
        <w:rPr>
          <w:rFonts w:ascii="Arial" w:hAnsi="Arial" w:cs="Arial"/>
          <w:sz w:val="22"/>
          <w:szCs w:val="22"/>
        </w:rPr>
        <w:br/>
        <w:t xml:space="preserve">Fluctuations in inflation, currency exchange rates and international tourism will affect organisation revenue. Economic turmoil may affect consumer spending behaviours and </w:t>
      </w:r>
      <w:r w:rsidRPr="001F4E6A">
        <w:rPr>
          <w:rFonts w:ascii="Arial" w:hAnsi="Arial" w:cs="Arial"/>
          <w:sz w:val="22"/>
          <w:szCs w:val="22"/>
        </w:rPr>
        <w:lastRenderedPageBreak/>
        <w:t>willingness to travel.</w:t>
      </w:r>
      <w:r w:rsidRPr="001F4E6A">
        <w:rPr>
          <w:rFonts w:ascii="Arial" w:hAnsi="Arial" w:cs="Arial"/>
          <w:sz w:val="22"/>
          <w:szCs w:val="22"/>
        </w:rPr>
        <w:br/>
      </w:r>
      <w:r w:rsidRPr="001F4E6A">
        <w:rPr>
          <w:rFonts w:ascii="Arial" w:hAnsi="Arial" w:cs="Arial"/>
          <w:sz w:val="22"/>
          <w:szCs w:val="22"/>
        </w:rPr>
        <w:br/>
        <w:t>Social</w:t>
      </w:r>
      <w:r w:rsidRPr="001F4E6A">
        <w:rPr>
          <w:rFonts w:ascii="Arial" w:hAnsi="Arial" w:cs="Arial"/>
          <w:sz w:val="22"/>
          <w:szCs w:val="22"/>
        </w:rPr>
        <w:br/>
        <w:t>Consumers want more personalised experiences and are more aware of their environmental impact when travelling. There is a desire for contactless customer service, as well as digital interaction.</w:t>
      </w:r>
      <w:r w:rsidRPr="001F4E6A">
        <w:rPr>
          <w:rFonts w:ascii="Arial" w:hAnsi="Arial" w:cs="Arial"/>
          <w:sz w:val="22"/>
          <w:szCs w:val="22"/>
        </w:rPr>
        <w:br/>
      </w:r>
      <w:r w:rsidRPr="001F4E6A">
        <w:rPr>
          <w:rFonts w:ascii="Arial" w:hAnsi="Arial" w:cs="Arial"/>
          <w:sz w:val="22"/>
          <w:szCs w:val="22"/>
        </w:rPr>
        <w:br/>
        <w:t>Technological</w:t>
      </w:r>
      <w:r w:rsidRPr="001F4E6A">
        <w:rPr>
          <w:rFonts w:ascii="Arial" w:hAnsi="Arial" w:cs="Arial"/>
          <w:sz w:val="22"/>
          <w:szCs w:val="22"/>
        </w:rPr>
        <w:br/>
        <w:t>Hyatt Regency Birmingham will be implementing technological innovations through StaySmart+ such as voice command AI technology and in-room smart technologies.</w:t>
      </w:r>
      <w:r w:rsidRPr="001F4E6A">
        <w:rPr>
          <w:rFonts w:ascii="Arial" w:hAnsi="Arial" w:cs="Arial"/>
          <w:sz w:val="22"/>
          <w:szCs w:val="22"/>
        </w:rPr>
        <w:br/>
      </w:r>
      <w:r w:rsidRPr="001F4E6A">
        <w:rPr>
          <w:rFonts w:ascii="Arial" w:hAnsi="Arial" w:cs="Arial"/>
          <w:sz w:val="22"/>
          <w:szCs w:val="22"/>
        </w:rPr>
        <w:br/>
        <w:t>Legal</w:t>
      </w:r>
      <w:r w:rsidRPr="001F4E6A">
        <w:rPr>
          <w:rFonts w:ascii="Arial" w:hAnsi="Arial" w:cs="Arial"/>
          <w:sz w:val="22"/>
          <w:szCs w:val="22"/>
        </w:rPr>
        <w:br/>
        <w:t>Data protection acts and regulations will have to be considered when implementing new technologies like StaySmart+. Other factors such as health and safety, and employment law will have to be considered.</w:t>
      </w:r>
      <w:r w:rsidRPr="001F4E6A">
        <w:rPr>
          <w:rFonts w:ascii="Arial" w:hAnsi="Arial" w:cs="Arial"/>
          <w:sz w:val="22"/>
          <w:szCs w:val="22"/>
        </w:rPr>
        <w:br/>
      </w:r>
      <w:r w:rsidRPr="001F4E6A">
        <w:rPr>
          <w:rFonts w:ascii="Arial" w:hAnsi="Arial" w:cs="Arial"/>
          <w:sz w:val="22"/>
          <w:szCs w:val="22"/>
        </w:rPr>
        <w:br/>
        <w:t>Environmental</w:t>
      </w:r>
      <w:r w:rsidRPr="001F4E6A">
        <w:rPr>
          <w:rFonts w:ascii="Arial" w:hAnsi="Arial" w:cs="Arial"/>
          <w:sz w:val="22"/>
          <w:szCs w:val="22"/>
        </w:rPr>
        <w:br/>
        <w:t>Businesses are continuously looking for ways to improve their carbon footprint. Hyatt can offer eco-friendly amenities through integration of the StaySmart+ service.</w:t>
      </w:r>
    </w:p>
    <w:p w14:paraId="4C7B7B96" w14:textId="77777777" w:rsidR="003F2419" w:rsidRDefault="00F934D9" w:rsidP="001F4E6A">
      <w:pPr>
        <w:spacing w:line="360" w:lineRule="auto"/>
        <w:rPr>
          <w:rFonts w:ascii="Arial" w:hAnsi="Arial" w:cs="Arial"/>
          <w:sz w:val="22"/>
          <w:szCs w:val="22"/>
        </w:rPr>
      </w:pPr>
      <w:r w:rsidRPr="001F4E6A">
        <w:rPr>
          <w:rFonts w:ascii="Arial" w:hAnsi="Arial" w:cs="Arial"/>
          <w:b/>
          <w:bCs/>
          <w:color w:val="215E99" w:themeColor="text2" w:themeTint="BF"/>
          <w:sz w:val="22"/>
          <w:szCs w:val="22"/>
        </w:rPr>
        <w:t>Identification and Categorisation of Key Stakeholders</w:t>
      </w:r>
      <w:r w:rsidRPr="001F4E6A">
        <w:rPr>
          <w:rFonts w:ascii="Arial" w:hAnsi="Arial" w:cs="Arial"/>
          <w:color w:val="215E99" w:themeColor="text2" w:themeTint="BF"/>
          <w:sz w:val="22"/>
          <w:szCs w:val="22"/>
        </w:rPr>
        <w:t xml:space="preserve"> </w:t>
      </w:r>
    </w:p>
    <w:p w14:paraId="504DB03F" w14:textId="13375318" w:rsidR="00364537" w:rsidRPr="001F4E6A" w:rsidRDefault="00F934D9" w:rsidP="001F4E6A">
      <w:pPr>
        <w:spacing w:line="360" w:lineRule="auto"/>
        <w:rPr>
          <w:rFonts w:ascii="Arial" w:hAnsi="Arial" w:cs="Arial"/>
          <w:sz w:val="22"/>
          <w:szCs w:val="22"/>
        </w:rPr>
      </w:pPr>
      <w:r w:rsidRPr="001F4E6A">
        <w:rPr>
          <w:rFonts w:ascii="Arial" w:hAnsi="Arial" w:cs="Arial"/>
          <w:sz w:val="22"/>
          <w:szCs w:val="22"/>
        </w:rPr>
        <w:br/>
        <w:t>The term stakeholder identification is described as the process of recognizing stakeholders (Freeman, 1984). Stakeholders involved in the launch of StaySmart+ service at Hyatt Regency Birmingham were selected as following:</w:t>
      </w:r>
      <w:r w:rsidRPr="001F4E6A">
        <w:rPr>
          <w:rFonts w:ascii="Arial" w:hAnsi="Arial" w:cs="Arial"/>
          <w:sz w:val="22"/>
          <w:szCs w:val="22"/>
        </w:rPr>
        <w:br/>
      </w:r>
    </w:p>
    <w:p w14:paraId="77D3D2C2" w14:textId="77777777" w:rsidR="00364537" w:rsidRPr="001F4E6A" w:rsidRDefault="00F934D9" w:rsidP="001F4E6A">
      <w:pPr>
        <w:spacing w:line="360" w:lineRule="auto"/>
        <w:rPr>
          <w:rFonts w:ascii="Arial" w:hAnsi="Arial" w:cs="Arial"/>
          <w:sz w:val="22"/>
          <w:szCs w:val="22"/>
        </w:rPr>
      </w:pPr>
      <w:r w:rsidRPr="001F4E6A">
        <w:rPr>
          <w:rFonts w:ascii="Arial" w:hAnsi="Arial" w:cs="Arial"/>
          <w:sz w:val="22"/>
          <w:szCs w:val="22"/>
        </w:rPr>
        <w:t>Internal stakeholders</w:t>
      </w:r>
      <w:r w:rsidRPr="001F4E6A">
        <w:rPr>
          <w:rFonts w:ascii="Arial" w:hAnsi="Arial" w:cs="Arial"/>
          <w:sz w:val="22"/>
          <w:szCs w:val="22"/>
        </w:rPr>
        <w:br/>
        <w:t>Internal stakeholders are persons who work for Hyatt hotels corporation in Birmingham hotel and are engaged in its daily operations.</w:t>
      </w:r>
      <w:r w:rsidRPr="001F4E6A">
        <w:rPr>
          <w:rFonts w:ascii="Arial" w:hAnsi="Arial" w:cs="Arial"/>
          <w:sz w:val="22"/>
          <w:szCs w:val="22"/>
        </w:rPr>
        <w:br/>
        <w:t>The product development team needs to be involved as they are responsible for the development of the service and integration of AI within the hotel rooms. AI analytics, machine learning, internet of things, predictive maintenance capabilities, digital infrastructure implementation, robotics solutions will be needed for efficient roll-out of StaySmart+ Service for all guests (Ulrich &amp; Eppinger, 2016).</w:t>
      </w:r>
      <w:r w:rsidRPr="001F4E6A">
        <w:rPr>
          <w:rFonts w:ascii="Arial" w:hAnsi="Arial" w:cs="Arial"/>
          <w:sz w:val="22"/>
          <w:szCs w:val="22"/>
        </w:rPr>
        <w:br/>
        <w:t xml:space="preserve">Marketing department employees are important stakeholders as they will be able to provide marketing strategies that can allow the company to appeal to new target markets. They need </w:t>
      </w:r>
      <w:r w:rsidRPr="001F4E6A">
        <w:rPr>
          <w:rFonts w:ascii="Arial" w:hAnsi="Arial" w:cs="Arial"/>
          <w:sz w:val="22"/>
          <w:szCs w:val="22"/>
        </w:rPr>
        <w:lastRenderedPageBreak/>
        <w:t>to conduct research on value propositions of StaySmart+ service for customers and competitors operating within the international marketplace (Kotler et al., 2019).</w:t>
      </w:r>
      <w:r w:rsidRPr="001F4E6A">
        <w:rPr>
          <w:rFonts w:ascii="Arial" w:hAnsi="Arial" w:cs="Arial"/>
          <w:sz w:val="22"/>
          <w:szCs w:val="22"/>
        </w:rPr>
        <w:br/>
        <w:t>Sales department stakeholders will be involved as they understand sales strategies that can allow the hotel to reach business to consumer customers and business to business clients. This department can allow the company to reach new corporate businesses, travel agencies and external consumers.</w:t>
      </w:r>
      <w:r w:rsidRPr="001F4E6A">
        <w:rPr>
          <w:rFonts w:ascii="Arial" w:hAnsi="Arial" w:cs="Arial"/>
          <w:sz w:val="22"/>
          <w:szCs w:val="22"/>
        </w:rPr>
        <w:br/>
        <w:t>The operations department with front-line workers such as receptionists, front-desk agents, concierge, team members, housekeeping teams need to be involved as they will interact with guests utilizing StaySmart+ service daily.</w:t>
      </w:r>
      <w:r w:rsidRPr="001F4E6A">
        <w:rPr>
          <w:rFonts w:ascii="Arial" w:hAnsi="Arial" w:cs="Arial"/>
          <w:sz w:val="22"/>
          <w:szCs w:val="22"/>
        </w:rPr>
        <w:br/>
        <w:t>Senior managers and project sponsors need to be involved to provide guidance and decision-making process. They will most likely manage project execution and have allocated resources for this project.</w:t>
      </w:r>
      <w:r w:rsidRPr="001F4E6A">
        <w:rPr>
          <w:rFonts w:ascii="Arial" w:hAnsi="Arial" w:cs="Arial"/>
          <w:sz w:val="22"/>
          <w:szCs w:val="22"/>
        </w:rPr>
        <w:br/>
        <w:t>Information Technology department stakeholders will need to be involved to implement AI technology, data analytics, cybersecurity, internet of things etc. to allow rooms to be operable through AI technology.</w:t>
      </w:r>
      <w:r w:rsidRPr="001F4E6A">
        <w:rPr>
          <w:rFonts w:ascii="Arial" w:hAnsi="Arial" w:cs="Arial"/>
          <w:sz w:val="22"/>
          <w:szCs w:val="22"/>
        </w:rPr>
        <w:br/>
      </w:r>
    </w:p>
    <w:p w14:paraId="2D4F271C" w14:textId="4F6F31BC" w:rsidR="00F934D9" w:rsidRPr="001F4E6A" w:rsidRDefault="00F934D9" w:rsidP="001F4E6A">
      <w:pPr>
        <w:spacing w:line="360" w:lineRule="auto"/>
        <w:rPr>
          <w:rFonts w:ascii="Arial" w:hAnsi="Arial" w:cs="Arial"/>
          <w:sz w:val="22"/>
          <w:szCs w:val="22"/>
        </w:rPr>
      </w:pPr>
      <w:r w:rsidRPr="001F4E6A">
        <w:rPr>
          <w:rFonts w:ascii="Arial" w:hAnsi="Arial" w:cs="Arial"/>
          <w:sz w:val="22"/>
          <w:szCs w:val="22"/>
        </w:rPr>
        <w:t>External stakeholders</w:t>
      </w:r>
      <w:r w:rsidRPr="001F4E6A">
        <w:rPr>
          <w:rFonts w:ascii="Arial" w:hAnsi="Arial" w:cs="Arial"/>
          <w:sz w:val="22"/>
          <w:szCs w:val="22"/>
        </w:rPr>
        <w:br/>
        <w:t>The following stakeholders are not direct employees of Hyatt hotels corporation in Birmingham hotel but can be affected by the project or affect the project.</w:t>
      </w:r>
      <w:r w:rsidRPr="001F4E6A">
        <w:rPr>
          <w:rFonts w:ascii="Arial" w:hAnsi="Arial" w:cs="Arial"/>
          <w:sz w:val="22"/>
          <w:szCs w:val="22"/>
        </w:rPr>
        <w:br/>
        <w:t>Customers/ Guests: Customers are external stakeholders as their wants and needs will drive the decision-making process on what needs to be implemented within StaySmart+ service. Clients want eco-friendly, sustainable, high-quality personalized services with each stay.</w:t>
      </w:r>
      <w:r w:rsidRPr="001F4E6A">
        <w:rPr>
          <w:rFonts w:ascii="Arial" w:hAnsi="Arial" w:cs="Arial"/>
          <w:sz w:val="22"/>
          <w:szCs w:val="22"/>
        </w:rPr>
        <w:br/>
        <w:t>Technology partners and suppliers: External organizations and vendors that can provide AI technology, software as a service (SAAS) platforms, and environment-friendly products will be involved in the design and roll-out of StaySmart+ services.</w:t>
      </w:r>
      <w:r w:rsidRPr="001F4E6A">
        <w:rPr>
          <w:rFonts w:ascii="Arial" w:hAnsi="Arial" w:cs="Arial"/>
          <w:sz w:val="22"/>
          <w:szCs w:val="22"/>
        </w:rPr>
        <w:br/>
        <w:t>Regulatory bodies/Government: Government regulators will need to be complied with as they establish laws and regulations that the hotel must meet. As AI technology will be implemented, data protection act (GDPR) must be aligned with.</w:t>
      </w:r>
      <w:r w:rsidRPr="001F4E6A">
        <w:rPr>
          <w:rFonts w:ascii="Arial" w:hAnsi="Arial" w:cs="Arial"/>
          <w:sz w:val="22"/>
          <w:szCs w:val="22"/>
        </w:rPr>
        <w:br/>
        <w:t>Local community/Environmental groups: As sustainability is one of the requirements of StaySmart+ services, local community members and environmental organizations need to be involved.</w:t>
      </w:r>
      <w:r w:rsidRPr="001F4E6A">
        <w:rPr>
          <w:rFonts w:ascii="Arial" w:hAnsi="Arial" w:cs="Arial"/>
          <w:sz w:val="22"/>
          <w:szCs w:val="22"/>
        </w:rPr>
        <w:br/>
        <w:t>Investors/ Shareholders: Shareholders invested in Hyatt hotel need to be informed on how projects can drive profit or increase return on investment.</w:t>
      </w:r>
    </w:p>
    <w:p w14:paraId="0FFCCCDA" w14:textId="77777777" w:rsidR="00F934D9" w:rsidRPr="001F4E6A" w:rsidRDefault="00F934D9" w:rsidP="001F4E6A">
      <w:pPr>
        <w:spacing w:line="360" w:lineRule="auto"/>
        <w:rPr>
          <w:rFonts w:ascii="Arial" w:hAnsi="Arial" w:cs="Arial"/>
          <w:sz w:val="22"/>
          <w:szCs w:val="22"/>
        </w:rPr>
      </w:pPr>
    </w:p>
    <w:p w14:paraId="29D7589A" w14:textId="77777777" w:rsidR="00364537" w:rsidRPr="001F4E6A" w:rsidRDefault="00915079" w:rsidP="001F4E6A">
      <w:pPr>
        <w:spacing w:line="360" w:lineRule="auto"/>
        <w:rPr>
          <w:rFonts w:ascii="Arial" w:hAnsi="Arial" w:cs="Arial"/>
          <w:b/>
          <w:bCs/>
          <w:color w:val="215E99" w:themeColor="text2" w:themeTint="BF"/>
          <w:sz w:val="22"/>
          <w:szCs w:val="22"/>
        </w:rPr>
      </w:pPr>
      <w:r w:rsidRPr="001F4E6A">
        <w:rPr>
          <w:rFonts w:ascii="Arial" w:hAnsi="Arial" w:cs="Arial"/>
          <w:b/>
          <w:bCs/>
          <w:color w:val="215E99" w:themeColor="text2" w:themeTint="BF"/>
          <w:sz w:val="22"/>
          <w:szCs w:val="22"/>
        </w:rPr>
        <w:lastRenderedPageBreak/>
        <w:t>Roles, Responsibilities, Benefits, and Challenges of Key Stakeholders</w:t>
      </w:r>
    </w:p>
    <w:p w14:paraId="7835AC2C" w14:textId="77777777" w:rsidR="00364537" w:rsidRPr="001F4E6A" w:rsidRDefault="00915079" w:rsidP="001F4E6A">
      <w:pPr>
        <w:spacing w:line="360" w:lineRule="auto"/>
        <w:rPr>
          <w:rFonts w:ascii="Arial" w:hAnsi="Arial" w:cs="Arial"/>
          <w:sz w:val="22"/>
          <w:szCs w:val="22"/>
        </w:rPr>
      </w:pPr>
      <w:r w:rsidRPr="001F4E6A">
        <w:rPr>
          <w:rFonts w:ascii="Arial" w:hAnsi="Arial" w:cs="Arial"/>
          <w:sz w:val="22"/>
          <w:szCs w:val="22"/>
        </w:rPr>
        <w:br/>
        <w:t>Impactful leadership requires managers to be knowledgeable about stakeholder roles, responsibilities, benefits and challenges. Stakeholder theory addresses key functions stakeholders have in providing value but can also create barriers if not well addressed (Freeman, 1984). Internal and external stakeholders of StaySmart+ at Hyatt Regency Birmingham are described below.</w:t>
      </w:r>
      <w:r w:rsidRPr="001F4E6A">
        <w:rPr>
          <w:rFonts w:ascii="Arial" w:hAnsi="Arial" w:cs="Arial"/>
          <w:sz w:val="22"/>
          <w:szCs w:val="22"/>
        </w:rPr>
        <w:br/>
      </w:r>
    </w:p>
    <w:p w14:paraId="2D6CC36F" w14:textId="77777777" w:rsidR="00364537" w:rsidRPr="001F4E6A" w:rsidRDefault="00915079" w:rsidP="001F4E6A">
      <w:pPr>
        <w:spacing w:line="360" w:lineRule="auto"/>
        <w:rPr>
          <w:rFonts w:ascii="Arial" w:hAnsi="Arial" w:cs="Arial"/>
          <w:sz w:val="22"/>
          <w:szCs w:val="22"/>
        </w:rPr>
      </w:pPr>
      <w:r w:rsidRPr="001F4E6A">
        <w:rPr>
          <w:rFonts w:ascii="Arial" w:hAnsi="Arial" w:cs="Arial"/>
          <w:sz w:val="22"/>
          <w:szCs w:val="22"/>
        </w:rPr>
        <w:t>Internal Stakeholders</w:t>
      </w:r>
      <w:r w:rsidRPr="001F4E6A">
        <w:rPr>
          <w:rFonts w:ascii="Arial" w:hAnsi="Arial" w:cs="Arial"/>
          <w:sz w:val="22"/>
          <w:szCs w:val="22"/>
        </w:rPr>
        <w:br/>
        <w:t>Product development team will design and improve features of StaySmart+, amenities and artificial intelligence chat tools used to provide services. Team will provide valuable innovation but may be limited by time restrictions when developing subsystems(Ulrich &amp; Eppinger, 2016).</w:t>
      </w:r>
      <w:r w:rsidRPr="001F4E6A">
        <w:rPr>
          <w:rFonts w:ascii="Arial" w:hAnsi="Arial" w:cs="Arial"/>
          <w:sz w:val="22"/>
          <w:szCs w:val="22"/>
        </w:rPr>
        <w:br/>
        <w:t>IT Dept will assist with implementing system, cybersecurity and maintenance of technological equipment/measures. Team will provide technology knowledge/skills but may encounter technological barriers such as data hacking/loss.</w:t>
      </w:r>
      <w:r w:rsidRPr="001F4E6A">
        <w:rPr>
          <w:rFonts w:ascii="Arial" w:hAnsi="Arial" w:cs="Arial"/>
          <w:sz w:val="22"/>
          <w:szCs w:val="22"/>
        </w:rPr>
        <w:br/>
        <w:t>Marketing department will advertise new service to customers and build a strong brand around StaySmart+ to increase sales. Team will provide value by assisting with positioning against competitors but there can be barriers related to marketing internationally across different cultures (Kotler et al., 2019).</w:t>
      </w:r>
      <w:r w:rsidRPr="001F4E6A">
        <w:rPr>
          <w:rFonts w:ascii="Arial" w:hAnsi="Arial" w:cs="Arial"/>
          <w:sz w:val="22"/>
          <w:szCs w:val="22"/>
        </w:rPr>
        <w:br/>
        <w:t>Sales department will ensure that StaySmart+ will generate revenue for the hotel by working with team to understand services and customer needs. Team will provide valuable market knowledge, but customers may resist AI technology and feel uncomfortable purchasing.</w:t>
      </w:r>
      <w:r w:rsidRPr="001F4E6A">
        <w:rPr>
          <w:rFonts w:ascii="Arial" w:hAnsi="Arial" w:cs="Arial"/>
          <w:sz w:val="22"/>
          <w:szCs w:val="22"/>
        </w:rPr>
        <w:br/>
        <w:t>Front-line staff/operations ensures guests receive services as intended and meet service quality standards. Staff will increase organisational knowledge by providing services but may resist use of new technology.</w:t>
      </w:r>
      <w:r w:rsidRPr="001F4E6A">
        <w:rPr>
          <w:rFonts w:ascii="Arial" w:hAnsi="Arial" w:cs="Arial"/>
          <w:sz w:val="22"/>
          <w:szCs w:val="22"/>
        </w:rPr>
        <w:br/>
        <w:t>Senior leadership and project sponsors will provide support and resources, along with monitoring progress to ensure goal are met within Hyatt Hotels Corporation. Leadership will align the business with organisational strategy but may be challenged by high financial risks.</w:t>
      </w:r>
      <w:r w:rsidRPr="001F4E6A">
        <w:rPr>
          <w:rFonts w:ascii="Arial" w:hAnsi="Arial" w:cs="Arial"/>
          <w:sz w:val="22"/>
          <w:szCs w:val="22"/>
        </w:rPr>
        <w:br/>
      </w:r>
    </w:p>
    <w:p w14:paraId="3BC1B8A1" w14:textId="77777777" w:rsidR="006B5D88" w:rsidRPr="001F4E6A" w:rsidRDefault="00915079" w:rsidP="001F4E6A">
      <w:pPr>
        <w:spacing w:line="360" w:lineRule="auto"/>
        <w:rPr>
          <w:rFonts w:ascii="Arial" w:hAnsi="Arial" w:cs="Arial"/>
          <w:b/>
          <w:bCs/>
          <w:color w:val="215E99" w:themeColor="text2" w:themeTint="BF"/>
          <w:sz w:val="22"/>
          <w:szCs w:val="22"/>
        </w:rPr>
      </w:pPr>
      <w:r w:rsidRPr="001F4E6A">
        <w:rPr>
          <w:rFonts w:ascii="Arial" w:hAnsi="Arial" w:cs="Arial"/>
          <w:sz w:val="22"/>
          <w:szCs w:val="22"/>
        </w:rPr>
        <w:t>External Stakeholders</w:t>
      </w:r>
      <w:r w:rsidRPr="001F4E6A">
        <w:rPr>
          <w:rFonts w:ascii="Arial" w:hAnsi="Arial" w:cs="Arial"/>
          <w:sz w:val="22"/>
          <w:szCs w:val="22"/>
        </w:rPr>
        <w:br/>
        <w:t>Customers (guests): Will directly benefit from services that save time and customizes their hotel experience. There is a possible challenge of privacy when sharing data with technology.</w:t>
      </w:r>
      <w:r w:rsidRPr="001F4E6A">
        <w:rPr>
          <w:rFonts w:ascii="Arial" w:hAnsi="Arial" w:cs="Arial"/>
          <w:sz w:val="22"/>
          <w:szCs w:val="22"/>
        </w:rPr>
        <w:br/>
        <w:t xml:space="preserve">Technology partners/suppliers: Partners who provide AI technology platform and resources </w:t>
      </w:r>
      <w:r w:rsidRPr="001F4E6A">
        <w:rPr>
          <w:rFonts w:ascii="Arial" w:hAnsi="Arial" w:cs="Arial"/>
          <w:sz w:val="22"/>
          <w:szCs w:val="22"/>
        </w:rPr>
        <w:lastRenderedPageBreak/>
        <w:t>to implement StaySmart+. Supplies will increase innovation but may fall short in expected performance.</w:t>
      </w:r>
      <w:r w:rsidRPr="001F4E6A">
        <w:rPr>
          <w:rFonts w:ascii="Arial" w:hAnsi="Arial" w:cs="Arial"/>
          <w:sz w:val="22"/>
          <w:szCs w:val="22"/>
        </w:rPr>
        <w:br/>
        <w:t>Regulatory bodies: Ensure policy compliance with data and environmental practices. Advantage of this stakeholder is following legal standards but could be costly and take longer to meet regulations.</w:t>
      </w:r>
      <w:r w:rsidRPr="001F4E6A">
        <w:rPr>
          <w:rFonts w:ascii="Arial" w:hAnsi="Arial" w:cs="Arial"/>
          <w:sz w:val="22"/>
          <w:szCs w:val="22"/>
        </w:rPr>
        <w:br/>
        <w:t>Local community: Guests come from the local community and will benefit from hotel’s sustainable initiatives. However, there is a possibility that they may be concerned about the environment.</w:t>
      </w:r>
      <w:r w:rsidRPr="001F4E6A">
        <w:rPr>
          <w:rFonts w:ascii="Arial" w:hAnsi="Arial" w:cs="Arial"/>
          <w:sz w:val="22"/>
          <w:szCs w:val="22"/>
        </w:rPr>
        <w:br/>
        <w:t>Investors/shareholders: Hotel receives money from investors to support growth and developments. They can create accountability within the organization however they want a return on their investment which can create pressure.</w:t>
      </w:r>
      <w:r w:rsidRPr="001F4E6A">
        <w:rPr>
          <w:rFonts w:ascii="Arial" w:hAnsi="Arial" w:cs="Arial"/>
          <w:sz w:val="22"/>
          <w:szCs w:val="22"/>
        </w:rPr>
        <w:br/>
        <w:t>Each stakeholder group possesses unique advantages that they can bring to the project however may face challenges that can hinder progress. By assessing each groups challenges, strategies can be made to reduce concerns.</w:t>
      </w:r>
      <w:r w:rsidRPr="001F4E6A">
        <w:rPr>
          <w:rFonts w:ascii="Arial" w:hAnsi="Arial" w:cs="Arial"/>
          <w:sz w:val="22"/>
          <w:szCs w:val="22"/>
        </w:rPr>
        <w:br/>
      </w:r>
    </w:p>
    <w:p w14:paraId="535260E3" w14:textId="717F4D34" w:rsidR="00364537" w:rsidRPr="001F4E6A" w:rsidRDefault="00915079" w:rsidP="001F4E6A">
      <w:pPr>
        <w:spacing w:line="360" w:lineRule="auto"/>
        <w:rPr>
          <w:rFonts w:ascii="Arial" w:hAnsi="Arial" w:cs="Arial"/>
          <w:sz w:val="22"/>
          <w:szCs w:val="22"/>
        </w:rPr>
      </w:pPr>
      <w:r w:rsidRPr="001F4E6A">
        <w:rPr>
          <w:rFonts w:ascii="Arial" w:hAnsi="Arial" w:cs="Arial"/>
          <w:b/>
          <w:bCs/>
          <w:color w:val="215E99" w:themeColor="text2" w:themeTint="BF"/>
          <w:sz w:val="22"/>
          <w:szCs w:val="22"/>
        </w:rPr>
        <w:t>Stakeholder Engagement Frameworks, Models, and Theories</w:t>
      </w:r>
    </w:p>
    <w:p w14:paraId="2C95B230" w14:textId="77777777" w:rsidR="006B5D88" w:rsidRPr="001F4E6A" w:rsidRDefault="00915079" w:rsidP="001F4E6A">
      <w:pPr>
        <w:spacing w:line="360" w:lineRule="auto"/>
        <w:rPr>
          <w:rFonts w:ascii="Arial" w:hAnsi="Arial" w:cs="Arial"/>
          <w:sz w:val="22"/>
          <w:szCs w:val="22"/>
        </w:rPr>
      </w:pPr>
      <w:r w:rsidRPr="001F4E6A">
        <w:rPr>
          <w:rFonts w:ascii="Arial" w:hAnsi="Arial" w:cs="Arial"/>
          <w:sz w:val="22"/>
          <w:szCs w:val="22"/>
        </w:rPr>
        <w:br/>
        <w:t>Stakeholder engagement frameworks and theories help project managers collaborate and communicate with stakeholders to ensure expectations are met and stakeholders are accountable. Stakeholder engagement is defined as “the process of involving stakeholders in decision-making processes” (Freeman, 1984). Applying various frameworks or theories allow practitioners to create a system of communication that works best for their project and stakeholders.</w:t>
      </w:r>
      <w:r w:rsidRPr="001F4E6A">
        <w:rPr>
          <w:rFonts w:ascii="Arial" w:hAnsi="Arial" w:cs="Arial"/>
          <w:sz w:val="22"/>
          <w:szCs w:val="22"/>
        </w:rPr>
        <w:br/>
        <w:t>Stakeholder Matrix (Power-Interest Grid)</w:t>
      </w:r>
      <w:r w:rsidRPr="001F4E6A">
        <w:rPr>
          <w:rFonts w:ascii="Arial" w:hAnsi="Arial" w:cs="Arial"/>
          <w:sz w:val="22"/>
          <w:szCs w:val="22"/>
        </w:rPr>
        <w:br/>
        <w:t>The stakeholder grid or Power Interest Matrix categorizes stakeholders according to power and interest in the project. This model helps determine how to manage stakeholders. Some should be closely managed, monitored, and consulted, while others should just be kept informed. The grid divides stakeholders into four categories based on their power and interest:</w:t>
      </w:r>
      <w:r w:rsidRPr="001F4E6A">
        <w:rPr>
          <w:rFonts w:ascii="Arial" w:hAnsi="Arial" w:cs="Arial"/>
          <w:sz w:val="22"/>
          <w:szCs w:val="22"/>
        </w:rPr>
        <w:br/>
        <w:t>High power–high interest: These stakeholders should be closely managed and monitored (e.g. senior management, investors)</w:t>
      </w:r>
      <w:r w:rsidRPr="001F4E6A">
        <w:rPr>
          <w:rFonts w:ascii="Arial" w:hAnsi="Arial" w:cs="Arial"/>
          <w:sz w:val="22"/>
          <w:szCs w:val="22"/>
        </w:rPr>
        <w:br/>
        <w:t>High power–low interest: Keep satisfied</w:t>
      </w:r>
      <w:r w:rsidRPr="001F4E6A">
        <w:rPr>
          <w:rFonts w:ascii="Arial" w:hAnsi="Arial" w:cs="Arial"/>
          <w:sz w:val="22"/>
          <w:szCs w:val="22"/>
        </w:rPr>
        <w:br/>
        <w:t>Low power–high interest: Must be kept informed and consulted (e.g. Employees)</w:t>
      </w:r>
      <w:r w:rsidRPr="001F4E6A">
        <w:rPr>
          <w:rFonts w:ascii="Arial" w:hAnsi="Arial" w:cs="Arial"/>
          <w:sz w:val="22"/>
          <w:szCs w:val="22"/>
        </w:rPr>
        <w:br/>
        <w:t>Low power-interest: Monitoring (little management required)</w:t>
      </w:r>
      <w:r w:rsidRPr="001F4E6A">
        <w:rPr>
          <w:rFonts w:ascii="Arial" w:hAnsi="Arial" w:cs="Arial"/>
          <w:sz w:val="22"/>
          <w:szCs w:val="22"/>
        </w:rPr>
        <w:br/>
        <w:t>This tool will be used throughout the project to manage stakeholders effectively.</w:t>
      </w:r>
      <w:r w:rsidRPr="001F4E6A">
        <w:rPr>
          <w:rFonts w:ascii="Arial" w:hAnsi="Arial" w:cs="Arial"/>
          <w:sz w:val="22"/>
          <w:szCs w:val="22"/>
        </w:rPr>
        <w:br/>
        <w:t>Stakeholder Engagement Plan</w:t>
      </w:r>
      <w:r w:rsidRPr="001F4E6A">
        <w:rPr>
          <w:rFonts w:ascii="Arial" w:hAnsi="Arial" w:cs="Arial"/>
          <w:sz w:val="22"/>
          <w:szCs w:val="22"/>
        </w:rPr>
        <w:br/>
      </w:r>
      <w:r w:rsidRPr="001F4E6A">
        <w:rPr>
          <w:rFonts w:ascii="Arial" w:hAnsi="Arial" w:cs="Arial"/>
          <w:sz w:val="22"/>
          <w:szCs w:val="22"/>
        </w:rPr>
        <w:lastRenderedPageBreak/>
        <w:t>A stakeholder engagement plan provides stakeholders with information on how they will be engaged through the project. It should include how stakeholders will be identified, analyzed, communicated with, and engaged. The plan below highlights which framework will be used to engage stakeholders based on their classification.</w:t>
      </w:r>
      <w:r w:rsidRPr="001F4E6A">
        <w:rPr>
          <w:rFonts w:ascii="Arial" w:hAnsi="Arial" w:cs="Arial"/>
          <w:sz w:val="22"/>
          <w:szCs w:val="22"/>
        </w:rPr>
        <w:br/>
        <w:t>Internal stakeholders will be engaged with performance meetings while customers will be engaged through digital tablets and feedback surveys. Having an engagement plan will enhance transparency and trust between your team and stakeholders.</w:t>
      </w:r>
      <w:r w:rsidRPr="001F4E6A">
        <w:rPr>
          <w:rFonts w:ascii="Arial" w:hAnsi="Arial" w:cs="Arial"/>
          <w:sz w:val="22"/>
          <w:szCs w:val="22"/>
        </w:rPr>
        <w:br/>
        <w:t>Communication Plan</w:t>
      </w:r>
      <w:r w:rsidRPr="001F4E6A">
        <w:rPr>
          <w:rFonts w:ascii="Arial" w:hAnsi="Arial" w:cs="Arial"/>
          <w:sz w:val="22"/>
          <w:szCs w:val="22"/>
        </w:rPr>
        <w:br/>
        <w:t>A communications plan will be vital to this project since it will take place in various countries with customers and suppliers from different backgrounds. A communication plan will define what communication will occur, to whom, how, and when. Project communicators must take cultural background, language, and technology accessibleness into consideration when creating their plan (Kerzner, 2017).</w:t>
      </w:r>
      <w:r w:rsidRPr="001F4E6A">
        <w:rPr>
          <w:rFonts w:ascii="Arial" w:hAnsi="Arial" w:cs="Arial"/>
          <w:sz w:val="22"/>
          <w:szCs w:val="22"/>
        </w:rPr>
        <w:br/>
      </w:r>
    </w:p>
    <w:p w14:paraId="25FE55A9" w14:textId="11D4D255" w:rsidR="00915079" w:rsidRPr="001F4E6A" w:rsidRDefault="00915079" w:rsidP="001F4E6A">
      <w:pPr>
        <w:spacing w:line="360" w:lineRule="auto"/>
        <w:rPr>
          <w:rFonts w:ascii="Arial" w:hAnsi="Arial" w:cs="Arial"/>
          <w:sz w:val="22"/>
          <w:szCs w:val="22"/>
        </w:rPr>
      </w:pPr>
      <w:r w:rsidRPr="001F4E6A">
        <w:rPr>
          <w:rFonts w:ascii="Arial" w:hAnsi="Arial" w:cs="Arial"/>
          <w:sz w:val="22"/>
          <w:szCs w:val="22"/>
        </w:rPr>
        <w:t>RACI Matrix</w:t>
      </w:r>
      <w:r w:rsidRPr="001F4E6A">
        <w:rPr>
          <w:rFonts w:ascii="Arial" w:hAnsi="Arial" w:cs="Arial"/>
          <w:sz w:val="22"/>
          <w:szCs w:val="22"/>
        </w:rPr>
        <w:br/>
        <w:t>Created by Weber (1999), a RACI matrix will be used to reduce role ambiguity among stakeholders. RACI matrix stands for Responsible, Accountable, Consulted, and Informed. Below is an example RACI matrix for Hyatt Hotels Corporation Project.</w:t>
      </w:r>
      <w:r w:rsidRPr="001F4E6A">
        <w:rPr>
          <w:rFonts w:ascii="Arial" w:hAnsi="Arial" w:cs="Arial"/>
          <w:sz w:val="22"/>
          <w:szCs w:val="22"/>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20"/>
        <w:gridCol w:w="1352"/>
        <w:gridCol w:w="654"/>
        <w:gridCol w:w="1026"/>
        <w:gridCol w:w="611"/>
        <w:gridCol w:w="1081"/>
        <w:gridCol w:w="1007"/>
        <w:gridCol w:w="1175"/>
      </w:tblGrid>
      <w:tr w:rsidR="00915079" w:rsidRPr="00814098" w14:paraId="0D72F685" w14:textId="77777777" w:rsidTr="008521FD">
        <w:trPr>
          <w:tblCellSpacing w:w="15" w:type="dxa"/>
        </w:trPr>
        <w:tc>
          <w:tcPr>
            <w:tcW w:w="0" w:type="auto"/>
            <w:vAlign w:val="center"/>
            <w:hideMark/>
          </w:tcPr>
          <w:p w14:paraId="2928F429"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Project Activity</w:t>
            </w:r>
          </w:p>
        </w:tc>
        <w:tc>
          <w:tcPr>
            <w:tcW w:w="0" w:type="auto"/>
            <w:vAlign w:val="center"/>
            <w:hideMark/>
          </w:tcPr>
          <w:p w14:paraId="232B927A"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Product Dev Team</w:t>
            </w:r>
          </w:p>
        </w:tc>
        <w:tc>
          <w:tcPr>
            <w:tcW w:w="0" w:type="auto"/>
            <w:vAlign w:val="center"/>
            <w:hideMark/>
          </w:tcPr>
          <w:p w14:paraId="599F1408"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IT Dept</w:t>
            </w:r>
          </w:p>
        </w:tc>
        <w:tc>
          <w:tcPr>
            <w:tcW w:w="0" w:type="auto"/>
            <w:vAlign w:val="center"/>
            <w:hideMark/>
          </w:tcPr>
          <w:p w14:paraId="46D05C36"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Marketing</w:t>
            </w:r>
          </w:p>
        </w:tc>
        <w:tc>
          <w:tcPr>
            <w:tcW w:w="0" w:type="auto"/>
            <w:vAlign w:val="center"/>
            <w:hideMark/>
          </w:tcPr>
          <w:p w14:paraId="426E4D46"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Sales</w:t>
            </w:r>
          </w:p>
        </w:tc>
        <w:tc>
          <w:tcPr>
            <w:tcW w:w="0" w:type="auto"/>
            <w:vAlign w:val="center"/>
            <w:hideMark/>
          </w:tcPr>
          <w:p w14:paraId="1C973F1D"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Front-line Staff</w:t>
            </w:r>
          </w:p>
        </w:tc>
        <w:tc>
          <w:tcPr>
            <w:tcW w:w="0" w:type="auto"/>
            <w:vAlign w:val="center"/>
            <w:hideMark/>
          </w:tcPr>
          <w:p w14:paraId="715CF65A"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Senior Mgmt</w:t>
            </w:r>
          </w:p>
        </w:tc>
        <w:tc>
          <w:tcPr>
            <w:tcW w:w="0" w:type="auto"/>
            <w:vAlign w:val="center"/>
            <w:hideMark/>
          </w:tcPr>
          <w:p w14:paraId="1663CB17"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Tech Partners</w:t>
            </w:r>
          </w:p>
        </w:tc>
      </w:tr>
      <w:tr w:rsidR="00915079" w:rsidRPr="00814098" w14:paraId="7190F030" w14:textId="77777777" w:rsidTr="008521FD">
        <w:trPr>
          <w:tblCellSpacing w:w="15" w:type="dxa"/>
        </w:trPr>
        <w:tc>
          <w:tcPr>
            <w:tcW w:w="0" w:type="auto"/>
            <w:vAlign w:val="center"/>
            <w:hideMark/>
          </w:tcPr>
          <w:p w14:paraId="0E67F288"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Service Design</w:t>
            </w:r>
          </w:p>
        </w:tc>
        <w:tc>
          <w:tcPr>
            <w:tcW w:w="0" w:type="auto"/>
            <w:vAlign w:val="center"/>
            <w:hideMark/>
          </w:tcPr>
          <w:p w14:paraId="44D0174F"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R</w:t>
            </w:r>
          </w:p>
        </w:tc>
        <w:tc>
          <w:tcPr>
            <w:tcW w:w="0" w:type="auto"/>
            <w:vAlign w:val="center"/>
            <w:hideMark/>
          </w:tcPr>
          <w:p w14:paraId="7E1B0B9C"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C</w:t>
            </w:r>
          </w:p>
        </w:tc>
        <w:tc>
          <w:tcPr>
            <w:tcW w:w="0" w:type="auto"/>
            <w:vAlign w:val="center"/>
            <w:hideMark/>
          </w:tcPr>
          <w:p w14:paraId="6E995EAC"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C</w:t>
            </w:r>
          </w:p>
        </w:tc>
        <w:tc>
          <w:tcPr>
            <w:tcW w:w="0" w:type="auto"/>
            <w:vAlign w:val="center"/>
            <w:hideMark/>
          </w:tcPr>
          <w:p w14:paraId="0CD1E832"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I</w:t>
            </w:r>
          </w:p>
        </w:tc>
        <w:tc>
          <w:tcPr>
            <w:tcW w:w="0" w:type="auto"/>
            <w:vAlign w:val="center"/>
            <w:hideMark/>
          </w:tcPr>
          <w:p w14:paraId="6BC57571"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I</w:t>
            </w:r>
          </w:p>
        </w:tc>
        <w:tc>
          <w:tcPr>
            <w:tcW w:w="0" w:type="auto"/>
            <w:vAlign w:val="center"/>
            <w:hideMark/>
          </w:tcPr>
          <w:p w14:paraId="1137617F"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A</w:t>
            </w:r>
          </w:p>
        </w:tc>
        <w:tc>
          <w:tcPr>
            <w:tcW w:w="0" w:type="auto"/>
            <w:vAlign w:val="center"/>
            <w:hideMark/>
          </w:tcPr>
          <w:p w14:paraId="14A3F8EA"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C</w:t>
            </w:r>
          </w:p>
        </w:tc>
      </w:tr>
      <w:tr w:rsidR="00915079" w:rsidRPr="00814098" w14:paraId="38F65B2E" w14:textId="77777777" w:rsidTr="008521FD">
        <w:trPr>
          <w:tblCellSpacing w:w="15" w:type="dxa"/>
        </w:trPr>
        <w:tc>
          <w:tcPr>
            <w:tcW w:w="0" w:type="auto"/>
            <w:vAlign w:val="center"/>
            <w:hideMark/>
          </w:tcPr>
          <w:p w14:paraId="605B50B4"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AI System Implementation</w:t>
            </w:r>
          </w:p>
        </w:tc>
        <w:tc>
          <w:tcPr>
            <w:tcW w:w="0" w:type="auto"/>
            <w:vAlign w:val="center"/>
            <w:hideMark/>
          </w:tcPr>
          <w:p w14:paraId="2A33FF8E"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C</w:t>
            </w:r>
          </w:p>
        </w:tc>
        <w:tc>
          <w:tcPr>
            <w:tcW w:w="0" w:type="auto"/>
            <w:vAlign w:val="center"/>
            <w:hideMark/>
          </w:tcPr>
          <w:p w14:paraId="27DFAF39"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R</w:t>
            </w:r>
          </w:p>
        </w:tc>
        <w:tc>
          <w:tcPr>
            <w:tcW w:w="0" w:type="auto"/>
            <w:vAlign w:val="center"/>
            <w:hideMark/>
          </w:tcPr>
          <w:p w14:paraId="4B51DFDE"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I</w:t>
            </w:r>
          </w:p>
        </w:tc>
        <w:tc>
          <w:tcPr>
            <w:tcW w:w="0" w:type="auto"/>
            <w:vAlign w:val="center"/>
            <w:hideMark/>
          </w:tcPr>
          <w:p w14:paraId="1F063067"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I</w:t>
            </w:r>
          </w:p>
        </w:tc>
        <w:tc>
          <w:tcPr>
            <w:tcW w:w="0" w:type="auto"/>
            <w:vAlign w:val="center"/>
            <w:hideMark/>
          </w:tcPr>
          <w:p w14:paraId="4B7B9059"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I</w:t>
            </w:r>
          </w:p>
        </w:tc>
        <w:tc>
          <w:tcPr>
            <w:tcW w:w="0" w:type="auto"/>
            <w:vAlign w:val="center"/>
            <w:hideMark/>
          </w:tcPr>
          <w:p w14:paraId="5E5D7142"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A</w:t>
            </w:r>
          </w:p>
        </w:tc>
        <w:tc>
          <w:tcPr>
            <w:tcW w:w="0" w:type="auto"/>
            <w:vAlign w:val="center"/>
            <w:hideMark/>
          </w:tcPr>
          <w:p w14:paraId="41CEE364"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R</w:t>
            </w:r>
          </w:p>
        </w:tc>
      </w:tr>
      <w:tr w:rsidR="00915079" w:rsidRPr="00814098" w14:paraId="31DAE793" w14:textId="77777777" w:rsidTr="008521FD">
        <w:trPr>
          <w:tblCellSpacing w:w="15" w:type="dxa"/>
        </w:trPr>
        <w:tc>
          <w:tcPr>
            <w:tcW w:w="0" w:type="auto"/>
            <w:vAlign w:val="center"/>
            <w:hideMark/>
          </w:tcPr>
          <w:p w14:paraId="5E14C41C"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Marketing Campaign</w:t>
            </w:r>
          </w:p>
        </w:tc>
        <w:tc>
          <w:tcPr>
            <w:tcW w:w="0" w:type="auto"/>
            <w:vAlign w:val="center"/>
            <w:hideMark/>
          </w:tcPr>
          <w:p w14:paraId="5DB43C30"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I</w:t>
            </w:r>
          </w:p>
        </w:tc>
        <w:tc>
          <w:tcPr>
            <w:tcW w:w="0" w:type="auto"/>
            <w:vAlign w:val="center"/>
            <w:hideMark/>
          </w:tcPr>
          <w:p w14:paraId="6675EB5B"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C</w:t>
            </w:r>
          </w:p>
        </w:tc>
        <w:tc>
          <w:tcPr>
            <w:tcW w:w="0" w:type="auto"/>
            <w:vAlign w:val="center"/>
            <w:hideMark/>
          </w:tcPr>
          <w:p w14:paraId="54D2EDCE"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R</w:t>
            </w:r>
          </w:p>
        </w:tc>
        <w:tc>
          <w:tcPr>
            <w:tcW w:w="0" w:type="auto"/>
            <w:vAlign w:val="center"/>
            <w:hideMark/>
          </w:tcPr>
          <w:p w14:paraId="3AF9D951"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C</w:t>
            </w:r>
          </w:p>
        </w:tc>
        <w:tc>
          <w:tcPr>
            <w:tcW w:w="0" w:type="auto"/>
            <w:vAlign w:val="center"/>
            <w:hideMark/>
          </w:tcPr>
          <w:p w14:paraId="1E12DE55"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I</w:t>
            </w:r>
          </w:p>
        </w:tc>
        <w:tc>
          <w:tcPr>
            <w:tcW w:w="0" w:type="auto"/>
            <w:vAlign w:val="center"/>
            <w:hideMark/>
          </w:tcPr>
          <w:p w14:paraId="54E8178D"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A</w:t>
            </w:r>
          </w:p>
        </w:tc>
        <w:tc>
          <w:tcPr>
            <w:tcW w:w="0" w:type="auto"/>
            <w:vAlign w:val="center"/>
            <w:hideMark/>
          </w:tcPr>
          <w:p w14:paraId="66DC70A9"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I</w:t>
            </w:r>
          </w:p>
        </w:tc>
      </w:tr>
      <w:tr w:rsidR="00915079" w:rsidRPr="00814098" w14:paraId="186DF453" w14:textId="77777777" w:rsidTr="008521FD">
        <w:trPr>
          <w:tblCellSpacing w:w="15" w:type="dxa"/>
        </w:trPr>
        <w:tc>
          <w:tcPr>
            <w:tcW w:w="0" w:type="auto"/>
            <w:vAlign w:val="center"/>
            <w:hideMark/>
          </w:tcPr>
          <w:p w14:paraId="35F2C69F"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Staff Training</w:t>
            </w:r>
          </w:p>
        </w:tc>
        <w:tc>
          <w:tcPr>
            <w:tcW w:w="0" w:type="auto"/>
            <w:vAlign w:val="center"/>
            <w:hideMark/>
          </w:tcPr>
          <w:p w14:paraId="3DBAA1E5"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C</w:t>
            </w:r>
          </w:p>
        </w:tc>
        <w:tc>
          <w:tcPr>
            <w:tcW w:w="0" w:type="auto"/>
            <w:vAlign w:val="center"/>
            <w:hideMark/>
          </w:tcPr>
          <w:p w14:paraId="3BE1A9C1"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R</w:t>
            </w:r>
          </w:p>
        </w:tc>
        <w:tc>
          <w:tcPr>
            <w:tcW w:w="0" w:type="auto"/>
            <w:vAlign w:val="center"/>
            <w:hideMark/>
          </w:tcPr>
          <w:p w14:paraId="5B3A299A"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I</w:t>
            </w:r>
          </w:p>
        </w:tc>
        <w:tc>
          <w:tcPr>
            <w:tcW w:w="0" w:type="auto"/>
            <w:vAlign w:val="center"/>
            <w:hideMark/>
          </w:tcPr>
          <w:p w14:paraId="615AE6A3"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I</w:t>
            </w:r>
          </w:p>
        </w:tc>
        <w:tc>
          <w:tcPr>
            <w:tcW w:w="0" w:type="auto"/>
            <w:vAlign w:val="center"/>
            <w:hideMark/>
          </w:tcPr>
          <w:p w14:paraId="774EF86B"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R</w:t>
            </w:r>
          </w:p>
        </w:tc>
        <w:tc>
          <w:tcPr>
            <w:tcW w:w="0" w:type="auto"/>
            <w:vAlign w:val="center"/>
            <w:hideMark/>
          </w:tcPr>
          <w:p w14:paraId="2B9D0EB8"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A</w:t>
            </w:r>
          </w:p>
        </w:tc>
        <w:tc>
          <w:tcPr>
            <w:tcW w:w="0" w:type="auto"/>
            <w:vAlign w:val="center"/>
            <w:hideMark/>
          </w:tcPr>
          <w:p w14:paraId="434A6769"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C</w:t>
            </w:r>
          </w:p>
        </w:tc>
      </w:tr>
      <w:tr w:rsidR="00915079" w:rsidRPr="00814098" w14:paraId="24247EE2" w14:textId="77777777" w:rsidTr="008521FD">
        <w:trPr>
          <w:tblCellSpacing w:w="15" w:type="dxa"/>
        </w:trPr>
        <w:tc>
          <w:tcPr>
            <w:tcW w:w="0" w:type="auto"/>
            <w:vAlign w:val="center"/>
            <w:hideMark/>
          </w:tcPr>
          <w:p w14:paraId="4D42CB13"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Service Delivery</w:t>
            </w:r>
          </w:p>
        </w:tc>
        <w:tc>
          <w:tcPr>
            <w:tcW w:w="0" w:type="auto"/>
            <w:vAlign w:val="center"/>
            <w:hideMark/>
          </w:tcPr>
          <w:p w14:paraId="16757737"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I</w:t>
            </w:r>
          </w:p>
        </w:tc>
        <w:tc>
          <w:tcPr>
            <w:tcW w:w="0" w:type="auto"/>
            <w:vAlign w:val="center"/>
            <w:hideMark/>
          </w:tcPr>
          <w:p w14:paraId="336B2E41"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C</w:t>
            </w:r>
          </w:p>
        </w:tc>
        <w:tc>
          <w:tcPr>
            <w:tcW w:w="0" w:type="auto"/>
            <w:vAlign w:val="center"/>
            <w:hideMark/>
          </w:tcPr>
          <w:p w14:paraId="31DA5313"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I</w:t>
            </w:r>
          </w:p>
        </w:tc>
        <w:tc>
          <w:tcPr>
            <w:tcW w:w="0" w:type="auto"/>
            <w:vAlign w:val="center"/>
            <w:hideMark/>
          </w:tcPr>
          <w:p w14:paraId="1FB1C31E"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I</w:t>
            </w:r>
          </w:p>
        </w:tc>
        <w:tc>
          <w:tcPr>
            <w:tcW w:w="0" w:type="auto"/>
            <w:vAlign w:val="center"/>
            <w:hideMark/>
          </w:tcPr>
          <w:p w14:paraId="019706C1"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R</w:t>
            </w:r>
          </w:p>
        </w:tc>
        <w:tc>
          <w:tcPr>
            <w:tcW w:w="0" w:type="auto"/>
            <w:vAlign w:val="center"/>
            <w:hideMark/>
          </w:tcPr>
          <w:p w14:paraId="19EADE13"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A</w:t>
            </w:r>
          </w:p>
        </w:tc>
        <w:tc>
          <w:tcPr>
            <w:tcW w:w="0" w:type="auto"/>
            <w:vAlign w:val="center"/>
            <w:hideMark/>
          </w:tcPr>
          <w:p w14:paraId="62564F13"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I</w:t>
            </w:r>
          </w:p>
        </w:tc>
      </w:tr>
      <w:tr w:rsidR="00915079" w:rsidRPr="00814098" w14:paraId="36B97E97" w14:textId="77777777" w:rsidTr="008521FD">
        <w:trPr>
          <w:tblCellSpacing w:w="15" w:type="dxa"/>
        </w:trPr>
        <w:tc>
          <w:tcPr>
            <w:tcW w:w="0" w:type="auto"/>
            <w:vAlign w:val="center"/>
            <w:hideMark/>
          </w:tcPr>
          <w:p w14:paraId="27246059"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Performance Monitoring</w:t>
            </w:r>
          </w:p>
        </w:tc>
        <w:tc>
          <w:tcPr>
            <w:tcW w:w="0" w:type="auto"/>
            <w:vAlign w:val="center"/>
            <w:hideMark/>
          </w:tcPr>
          <w:p w14:paraId="3990EB4F"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C</w:t>
            </w:r>
          </w:p>
        </w:tc>
        <w:tc>
          <w:tcPr>
            <w:tcW w:w="0" w:type="auto"/>
            <w:vAlign w:val="center"/>
            <w:hideMark/>
          </w:tcPr>
          <w:p w14:paraId="079FF94A"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R</w:t>
            </w:r>
          </w:p>
        </w:tc>
        <w:tc>
          <w:tcPr>
            <w:tcW w:w="0" w:type="auto"/>
            <w:vAlign w:val="center"/>
            <w:hideMark/>
          </w:tcPr>
          <w:p w14:paraId="1F2B3937"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C</w:t>
            </w:r>
          </w:p>
        </w:tc>
        <w:tc>
          <w:tcPr>
            <w:tcW w:w="0" w:type="auto"/>
            <w:vAlign w:val="center"/>
            <w:hideMark/>
          </w:tcPr>
          <w:p w14:paraId="583EC8B3"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C</w:t>
            </w:r>
          </w:p>
        </w:tc>
        <w:tc>
          <w:tcPr>
            <w:tcW w:w="0" w:type="auto"/>
            <w:vAlign w:val="center"/>
            <w:hideMark/>
          </w:tcPr>
          <w:p w14:paraId="7BA64D12"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I</w:t>
            </w:r>
          </w:p>
        </w:tc>
        <w:tc>
          <w:tcPr>
            <w:tcW w:w="0" w:type="auto"/>
            <w:vAlign w:val="center"/>
            <w:hideMark/>
          </w:tcPr>
          <w:p w14:paraId="35E7A7C5"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A</w:t>
            </w:r>
          </w:p>
        </w:tc>
        <w:tc>
          <w:tcPr>
            <w:tcW w:w="0" w:type="auto"/>
            <w:vAlign w:val="center"/>
            <w:hideMark/>
          </w:tcPr>
          <w:p w14:paraId="131C10B4" w14:textId="77777777" w:rsidR="00915079" w:rsidRPr="00814098" w:rsidRDefault="00915079" w:rsidP="001F4E6A">
            <w:pPr>
              <w:spacing w:line="360" w:lineRule="auto"/>
              <w:rPr>
                <w:rFonts w:ascii="Arial" w:hAnsi="Arial" w:cs="Arial"/>
                <w:sz w:val="22"/>
                <w:szCs w:val="22"/>
              </w:rPr>
            </w:pPr>
            <w:r w:rsidRPr="00814098">
              <w:rPr>
                <w:rFonts w:ascii="Arial" w:hAnsi="Arial" w:cs="Arial"/>
                <w:sz w:val="22"/>
                <w:szCs w:val="22"/>
              </w:rPr>
              <w:t>C</w:t>
            </w:r>
          </w:p>
        </w:tc>
      </w:tr>
    </w:tbl>
    <w:p w14:paraId="1A2F6FD9" w14:textId="4436205D" w:rsidR="00F934D9" w:rsidRPr="001F4E6A" w:rsidRDefault="00915079" w:rsidP="001F4E6A">
      <w:pPr>
        <w:spacing w:line="360" w:lineRule="auto"/>
        <w:rPr>
          <w:rFonts w:ascii="Arial" w:hAnsi="Arial" w:cs="Arial"/>
          <w:sz w:val="22"/>
          <w:szCs w:val="22"/>
        </w:rPr>
      </w:pPr>
      <w:r w:rsidRPr="001F4E6A">
        <w:rPr>
          <w:rFonts w:ascii="Arial" w:hAnsi="Arial" w:cs="Arial"/>
          <w:sz w:val="22"/>
          <w:szCs w:val="22"/>
        </w:rPr>
        <w:br/>
        <w:t xml:space="preserve">Projects often fail because there is confusion on who does what. A RACI chart allows everyone to know their role in the project and who to go to for certain tasks. This supports </w:t>
      </w:r>
      <w:r w:rsidRPr="001F4E6A">
        <w:rPr>
          <w:rFonts w:ascii="Arial" w:hAnsi="Arial" w:cs="Arial"/>
          <w:sz w:val="22"/>
          <w:szCs w:val="22"/>
        </w:rPr>
        <w:lastRenderedPageBreak/>
        <w:t>other frameworks because stakeholders will know who to communicate with about what matter.</w:t>
      </w:r>
      <w:r w:rsidRPr="001F4E6A">
        <w:rPr>
          <w:rFonts w:ascii="Arial" w:hAnsi="Arial" w:cs="Arial"/>
          <w:sz w:val="22"/>
          <w:szCs w:val="22"/>
        </w:rPr>
        <w:br/>
        <w:t>Supporting Theories</w:t>
      </w:r>
      <w:r w:rsidRPr="001F4E6A">
        <w:rPr>
          <w:rFonts w:ascii="Arial" w:hAnsi="Arial" w:cs="Arial"/>
          <w:sz w:val="22"/>
          <w:szCs w:val="22"/>
        </w:rPr>
        <w:br/>
        <w:t>Supporting this topic are two theories or methodology. Stakeholder theory by Savage et al. (1991) is the theory that will be applied throughout the article. Stakeholder theory focuses on how organizations should create value for stakeholders. Creating value for stakeholders will reduce ethical dilemmas and focus on sustainable growth. The second methodology is Arnstein’s ladder of participation (1969). Participation can range from non-existent to citizens having control of the project decision making process. For a project to succeed, stakeholders should be reached up as high as possible on the ladder. This will allow them to feel like they have a sense of ownership of the project and will be more likely to work hard to see the project succeed.</w:t>
      </w:r>
      <w:r w:rsidRPr="001F4E6A">
        <w:rPr>
          <w:rFonts w:ascii="Arial" w:hAnsi="Arial" w:cs="Arial"/>
          <w:sz w:val="22"/>
          <w:szCs w:val="22"/>
        </w:rPr>
        <w:br/>
        <w:t>Stakeholder management is vital to project managers to prevent uncertainty and increase collaboration. The five frameworks discussed can be applied separately or combined to create a strong system of collaboration with stakeholders.</w:t>
      </w:r>
    </w:p>
    <w:p w14:paraId="31EA3CE3" w14:textId="77777777" w:rsidR="003F2419" w:rsidRDefault="003F2419" w:rsidP="001F4E6A">
      <w:pPr>
        <w:spacing w:line="360" w:lineRule="auto"/>
        <w:rPr>
          <w:rFonts w:ascii="Arial" w:hAnsi="Arial" w:cs="Arial"/>
          <w:sz w:val="22"/>
          <w:szCs w:val="22"/>
        </w:rPr>
      </w:pPr>
    </w:p>
    <w:p w14:paraId="5037036B" w14:textId="3841085A" w:rsidR="006B5D88" w:rsidRPr="001F4E6A" w:rsidRDefault="008635E3" w:rsidP="001F4E6A">
      <w:pPr>
        <w:spacing w:line="360" w:lineRule="auto"/>
        <w:rPr>
          <w:rFonts w:ascii="Arial" w:hAnsi="Arial" w:cs="Arial"/>
          <w:sz w:val="22"/>
          <w:szCs w:val="22"/>
        </w:rPr>
      </w:pPr>
      <w:r w:rsidRPr="001F4E6A">
        <w:rPr>
          <w:rFonts w:ascii="Arial" w:hAnsi="Arial" w:cs="Arial"/>
          <w:b/>
          <w:bCs/>
          <w:color w:val="215E99" w:themeColor="text2" w:themeTint="BF"/>
          <w:sz w:val="22"/>
          <w:szCs w:val="22"/>
        </w:rPr>
        <w:t>Stakeholder Engagement Process and Applying the 4C’s</w:t>
      </w:r>
      <w:r w:rsidRPr="001F4E6A">
        <w:rPr>
          <w:rFonts w:ascii="Arial" w:hAnsi="Arial" w:cs="Arial"/>
          <w:color w:val="215E99" w:themeColor="text2" w:themeTint="BF"/>
          <w:sz w:val="22"/>
          <w:szCs w:val="22"/>
        </w:rPr>
        <w:t xml:space="preserve"> </w:t>
      </w:r>
    </w:p>
    <w:p w14:paraId="2268EC94" w14:textId="77777777" w:rsidR="001F4E6A" w:rsidRPr="001F4E6A" w:rsidRDefault="008635E3" w:rsidP="001F4E6A">
      <w:pPr>
        <w:spacing w:line="360" w:lineRule="auto"/>
        <w:rPr>
          <w:rFonts w:ascii="Arial" w:hAnsi="Arial" w:cs="Arial"/>
          <w:sz w:val="22"/>
          <w:szCs w:val="22"/>
        </w:rPr>
      </w:pPr>
      <w:r w:rsidRPr="001F4E6A">
        <w:rPr>
          <w:rFonts w:ascii="Arial" w:hAnsi="Arial" w:cs="Arial"/>
          <w:sz w:val="22"/>
          <w:szCs w:val="22"/>
        </w:rPr>
        <w:br/>
        <w:t>The stakeholder engagement process is ongoing, requiring planning, implementation, management, and monitoring. As a Project Manager of StaySmart+ project in Hyatt Regency Birmingham, the engagement process will be conducted in several stages with key stakeholders identified. The entire engagement process will be conducted based on 4C’s framework that focuses on Communication, Collaboration, Consultation, and Commitment (Bourne, 2015). The following discusses each step of the engagement process, followed by explanation of each element of the 4C’s model along with sample applications in StaySmart+ project.</w:t>
      </w:r>
      <w:r w:rsidRPr="001F4E6A">
        <w:rPr>
          <w:rFonts w:ascii="Arial" w:hAnsi="Arial" w:cs="Arial"/>
          <w:sz w:val="22"/>
          <w:szCs w:val="22"/>
        </w:rPr>
        <w:br/>
        <w:t>Stakeholder Engagement Process</w:t>
      </w:r>
      <w:r w:rsidRPr="001F4E6A">
        <w:rPr>
          <w:rFonts w:ascii="Arial" w:hAnsi="Arial" w:cs="Arial"/>
          <w:sz w:val="22"/>
          <w:szCs w:val="22"/>
        </w:rPr>
        <w:br/>
        <w:t>The process of engaging stakeholders can be categorized into four stages, which are briefly explained below.</w:t>
      </w:r>
      <w:r w:rsidRPr="001F4E6A">
        <w:rPr>
          <w:rFonts w:ascii="Arial" w:hAnsi="Arial" w:cs="Arial"/>
          <w:sz w:val="22"/>
          <w:szCs w:val="22"/>
        </w:rPr>
        <w:br/>
      </w:r>
    </w:p>
    <w:p w14:paraId="3565C6EF" w14:textId="77777777" w:rsidR="001F4E6A" w:rsidRPr="001F4E6A" w:rsidRDefault="008635E3" w:rsidP="001F4E6A">
      <w:pPr>
        <w:spacing w:line="360" w:lineRule="auto"/>
        <w:rPr>
          <w:rFonts w:ascii="Arial" w:hAnsi="Arial" w:cs="Arial"/>
          <w:sz w:val="22"/>
          <w:szCs w:val="22"/>
        </w:rPr>
      </w:pPr>
      <w:r w:rsidRPr="001F4E6A">
        <w:rPr>
          <w:rFonts w:ascii="Arial" w:hAnsi="Arial" w:cs="Arial"/>
          <w:sz w:val="22"/>
          <w:szCs w:val="22"/>
        </w:rPr>
        <w:t xml:space="preserve">First Stage: Stakeholder identification and analysis – It involves identifying all relevant stakeholders internally and externally. Analysis and mapping of stakeholders help determine their power and interest using Power-Interest Grid. This information will then be used to prioritize high power stakeholders such as senior management and investors, as well as </w:t>
      </w:r>
      <w:r w:rsidRPr="001F4E6A">
        <w:rPr>
          <w:rFonts w:ascii="Arial" w:hAnsi="Arial" w:cs="Arial"/>
          <w:sz w:val="22"/>
          <w:szCs w:val="22"/>
        </w:rPr>
        <w:lastRenderedPageBreak/>
        <w:t>those highly interested like other technology vendors/partners.</w:t>
      </w:r>
      <w:r w:rsidRPr="001F4E6A">
        <w:rPr>
          <w:rFonts w:ascii="Arial" w:hAnsi="Arial" w:cs="Arial"/>
          <w:sz w:val="22"/>
          <w:szCs w:val="22"/>
        </w:rPr>
        <w:br/>
      </w:r>
    </w:p>
    <w:p w14:paraId="7E4C0D41" w14:textId="77777777" w:rsidR="001F4E6A" w:rsidRPr="001F4E6A" w:rsidRDefault="008635E3" w:rsidP="001F4E6A">
      <w:pPr>
        <w:spacing w:line="360" w:lineRule="auto"/>
        <w:rPr>
          <w:rFonts w:ascii="Arial" w:hAnsi="Arial" w:cs="Arial"/>
          <w:sz w:val="22"/>
          <w:szCs w:val="22"/>
        </w:rPr>
      </w:pPr>
      <w:r w:rsidRPr="001F4E6A">
        <w:rPr>
          <w:rFonts w:ascii="Arial" w:hAnsi="Arial" w:cs="Arial"/>
          <w:sz w:val="22"/>
          <w:szCs w:val="22"/>
        </w:rPr>
        <w:t>Second Stage: Planning stakeholder engagement – Detailed engagement strategies will be developed for each key stakeholder groups by determining the methods to engage them and their requirements in terms of involvement and communication methods. Frequency of communication also differs from stakeholders to stakeholders. For instance, front-line staff will require training and continuous feedback while investors and board members can be updated periodically through performance reports.</w:t>
      </w:r>
      <w:r w:rsidRPr="001F4E6A">
        <w:rPr>
          <w:rFonts w:ascii="Arial" w:hAnsi="Arial" w:cs="Arial"/>
          <w:sz w:val="22"/>
          <w:szCs w:val="22"/>
        </w:rPr>
        <w:br/>
      </w:r>
    </w:p>
    <w:p w14:paraId="55AC3796" w14:textId="77777777" w:rsidR="001F4E6A" w:rsidRPr="001F4E6A" w:rsidRDefault="008635E3" w:rsidP="001F4E6A">
      <w:pPr>
        <w:spacing w:line="360" w:lineRule="auto"/>
        <w:rPr>
          <w:rFonts w:ascii="Arial" w:hAnsi="Arial" w:cs="Arial"/>
          <w:sz w:val="22"/>
          <w:szCs w:val="22"/>
        </w:rPr>
      </w:pPr>
      <w:r w:rsidRPr="001F4E6A">
        <w:rPr>
          <w:rFonts w:ascii="Arial" w:hAnsi="Arial" w:cs="Arial"/>
          <w:sz w:val="22"/>
          <w:szCs w:val="22"/>
        </w:rPr>
        <w:t>Third Stage: Implementing engagement activities – Consists of execution of stakeholder engagement plans and stakeholder communication plans. Tools and mechanisms utilized may range from meetings, workshops, training sessions, digital communications, performance reviews, etc. Monitoring continuously takes place at this stage.</w:t>
      </w:r>
      <w:r w:rsidRPr="001F4E6A">
        <w:rPr>
          <w:rFonts w:ascii="Arial" w:hAnsi="Arial" w:cs="Arial"/>
          <w:sz w:val="22"/>
          <w:szCs w:val="22"/>
        </w:rPr>
        <w:br/>
      </w:r>
    </w:p>
    <w:p w14:paraId="4CF03DC6" w14:textId="46A57CA9" w:rsidR="00105DA7" w:rsidRPr="001F4E6A" w:rsidRDefault="008635E3" w:rsidP="001F4E6A">
      <w:pPr>
        <w:spacing w:line="360" w:lineRule="auto"/>
        <w:rPr>
          <w:rFonts w:ascii="Arial" w:hAnsi="Arial" w:cs="Arial"/>
          <w:sz w:val="22"/>
          <w:szCs w:val="22"/>
        </w:rPr>
      </w:pPr>
      <w:r w:rsidRPr="001F4E6A">
        <w:rPr>
          <w:rFonts w:ascii="Arial" w:hAnsi="Arial" w:cs="Arial"/>
          <w:sz w:val="22"/>
          <w:szCs w:val="22"/>
        </w:rPr>
        <w:t>Fourth Stage: Evaluation and feedback – Stakeholder engagement should be measured to determine performance against organizational KPIs. This is also used to gather stakeholder feedback to stakeholders through various methods such as surveys and reviews.</w:t>
      </w:r>
      <w:r w:rsidRPr="001F4E6A">
        <w:rPr>
          <w:rFonts w:ascii="Arial" w:hAnsi="Arial" w:cs="Arial"/>
          <w:sz w:val="22"/>
          <w:szCs w:val="22"/>
        </w:rPr>
        <w:br/>
      </w:r>
    </w:p>
    <w:p w14:paraId="0533D2D1" w14:textId="77777777" w:rsidR="00105DA7" w:rsidRPr="00814098" w:rsidRDefault="00105DA7" w:rsidP="001F4E6A">
      <w:pPr>
        <w:spacing w:line="360" w:lineRule="auto"/>
        <w:rPr>
          <w:rFonts w:ascii="Arial" w:hAnsi="Arial" w:cs="Arial"/>
          <w:b/>
          <w:bCs/>
          <w:sz w:val="22"/>
          <w:szCs w:val="22"/>
        </w:rPr>
      </w:pPr>
      <w:r w:rsidRPr="00814098">
        <w:rPr>
          <w:rFonts w:ascii="Arial" w:hAnsi="Arial" w:cs="Arial"/>
          <w:b/>
          <w:bCs/>
          <w:sz w:val="22"/>
          <w:szCs w:val="22"/>
        </w:rPr>
        <w:t>Application of the 4C’s Model</w:t>
      </w:r>
    </w:p>
    <w:p w14:paraId="3AB67859" w14:textId="302B3F4B" w:rsidR="00105DA7" w:rsidRDefault="00105DA7" w:rsidP="001F4E6A">
      <w:pPr>
        <w:spacing w:line="360" w:lineRule="auto"/>
        <w:rPr>
          <w:rFonts w:ascii="Arial" w:hAnsi="Arial" w:cs="Arial"/>
          <w:sz w:val="22"/>
          <w:szCs w:val="22"/>
        </w:rPr>
      </w:pPr>
      <w:r w:rsidRPr="00814098">
        <w:rPr>
          <w:rFonts w:ascii="Arial" w:hAnsi="Arial" w:cs="Arial"/>
          <w:sz w:val="22"/>
          <w:szCs w:val="22"/>
        </w:rPr>
        <w:t>The 4C’s model provides a structured approach to stakeholder engagement and conflict management. Each component plays a vital role in ensuring successful collaboration and minimising misunderstandings</w:t>
      </w:r>
    </w:p>
    <w:p w14:paraId="74976C5B" w14:textId="77777777" w:rsidR="00E745E2" w:rsidRPr="001F4E6A" w:rsidRDefault="00E745E2" w:rsidP="001F4E6A">
      <w:pPr>
        <w:spacing w:line="360" w:lineRule="auto"/>
        <w:rPr>
          <w:rFonts w:ascii="Arial" w:hAnsi="Arial" w:cs="Arial"/>
          <w:sz w:val="22"/>
          <w:szCs w:val="22"/>
        </w:rPr>
      </w:pPr>
    </w:p>
    <w:tbl>
      <w:tblPr>
        <w:tblpPr w:leftFromText="180" w:rightFromText="180" w:horzAnchor="margin" w:tblpY="-13245"/>
        <w:tblW w:w="0" w:type="auto"/>
        <w:tblCellSpacing w:w="15" w:type="dxa"/>
        <w:tblCellMar>
          <w:top w:w="15" w:type="dxa"/>
          <w:left w:w="15" w:type="dxa"/>
          <w:bottom w:w="15" w:type="dxa"/>
          <w:right w:w="15" w:type="dxa"/>
        </w:tblCellMar>
        <w:tblLook w:val="04A0" w:firstRow="1" w:lastRow="0" w:firstColumn="1" w:lastColumn="0" w:noHBand="0" w:noVBand="1"/>
      </w:tblPr>
      <w:tblGrid>
        <w:gridCol w:w="1604"/>
        <w:gridCol w:w="2296"/>
        <w:gridCol w:w="2440"/>
        <w:gridCol w:w="2686"/>
      </w:tblGrid>
      <w:tr w:rsidR="00105DA7" w:rsidRPr="00814098" w14:paraId="3BD6D5AE" w14:textId="77777777" w:rsidTr="001F4E6A">
        <w:trPr>
          <w:tblCellSpacing w:w="15" w:type="dxa"/>
        </w:trPr>
        <w:tc>
          <w:tcPr>
            <w:tcW w:w="0" w:type="auto"/>
            <w:vAlign w:val="center"/>
            <w:hideMark/>
          </w:tcPr>
          <w:p w14:paraId="78E17EA1" w14:textId="77777777" w:rsidR="00D10CB5" w:rsidRDefault="00D10CB5" w:rsidP="001F4E6A">
            <w:pPr>
              <w:spacing w:line="360" w:lineRule="auto"/>
              <w:rPr>
                <w:rFonts w:ascii="Arial" w:hAnsi="Arial" w:cs="Arial"/>
                <w:b/>
                <w:bCs/>
                <w:sz w:val="22"/>
                <w:szCs w:val="22"/>
              </w:rPr>
            </w:pPr>
          </w:p>
          <w:p w14:paraId="5D597E5C" w14:textId="77777777" w:rsidR="00D10CB5" w:rsidRDefault="00D10CB5" w:rsidP="001F4E6A">
            <w:pPr>
              <w:spacing w:line="360" w:lineRule="auto"/>
              <w:rPr>
                <w:rFonts w:ascii="Arial" w:hAnsi="Arial" w:cs="Arial"/>
                <w:b/>
                <w:bCs/>
                <w:sz w:val="22"/>
                <w:szCs w:val="22"/>
              </w:rPr>
            </w:pPr>
          </w:p>
          <w:p w14:paraId="39DA23B9" w14:textId="4D517759" w:rsidR="001F4E6A" w:rsidRPr="001F4E6A" w:rsidRDefault="001F4E6A" w:rsidP="001F4E6A">
            <w:pPr>
              <w:spacing w:line="360" w:lineRule="auto"/>
              <w:rPr>
                <w:rFonts w:ascii="Arial" w:hAnsi="Arial" w:cs="Arial"/>
                <w:b/>
                <w:bCs/>
                <w:sz w:val="22"/>
                <w:szCs w:val="22"/>
              </w:rPr>
            </w:pPr>
            <w:r w:rsidRPr="00814098">
              <w:rPr>
                <w:rFonts w:ascii="Arial" w:hAnsi="Arial" w:cs="Arial"/>
                <w:b/>
                <w:bCs/>
                <w:sz w:val="22"/>
                <w:szCs w:val="22"/>
              </w:rPr>
              <w:t>4C Element</w:t>
            </w:r>
          </w:p>
          <w:p w14:paraId="57A61C90" w14:textId="77777777" w:rsidR="001F4E6A" w:rsidRDefault="001F4E6A" w:rsidP="001F4E6A">
            <w:pPr>
              <w:spacing w:line="360" w:lineRule="auto"/>
              <w:rPr>
                <w:rFonts w:ascii="Arial" w:hAnsi="Arial" w:cs="Arial"/>
                <w:b/>
                <w:bCs/>
                <w:sz w:val="22"/>
                <w:szCs w:val="22"/>
              </w:rPr>
            </w:pPr>
          </w:p>
          <w:p w14:paraId="45448807" w14:textId="77777777" w:rsidR="00D10CB5" w:rsidRPr="001F4E6A" w:rsidRDefault="00D10CB5" w:rsidP="001F4E6A">
            <w:pPr>
              <w:spacing w:line="360" w:lineRule="auto"/>
              <w:rPr>
                <w:rFonts w:ascii="Arial" w:hAnsi="Arial" w:cs="Arial"/>
                <w:b/>
                <w:bCs/>
                <w:sz w:val="22"/>
                <w:szCs w:val="22"/>
              </w:rPr>
            </w:pPr>
          </w:p>
          <w:p w14:paraId="027C3FAA" w14:textId="2B725977" w:rsidR="001F4E6A" w:rsidRPr="00814098" w:rsidRDefault="001F4E6A" w:rsidP="001F4E6A">
            <w:pPr>
              <w:spacing w:line="360" w:lineRule="auto"/>
              <w:rPr>
                <w:rFonts w:ascii="Arial" w:hAnsi="Arial" w:cs="Arial"/>
                <w:b/>
                <w:bCs/>
                <w:sz w:val="22"/>
                <w:szCs w:val="22"/>
              </w:rPr>
            </w:pPr>
          </w:p>
        </w:tc>
        <w:tc>
          <w:tcPr>
            <w:tcW w:w="0" w:type="auto"/>
            <w:vAlign w:val="center"/>
            <w:hideMark/>
          </w:tcPr>
          <w:p w14:paraId="73A31075" w14:textId="77777777" w:rsidR="00105DA7" w:rsidRPr="00814098" w:rsidRDefault="00105DA7" w:rsidP="001F4E6A">
            <w:pPr>
              <w:spacing w:line="360" w:lineRule="auto"/>
              <w:rPr>
                <w:rFonts w:ascii="Arial" w:hAnsi="Arial" w:cs="Arial"/>
                <w:b/>
                <w:bCs/>
                <w:sz w:val="22"/>
                <w:szCs w:val="22"/>
              </w:rPr>
            </w:pPr>
            <w:r w:rsidRPr="00814098">
              <w:rPr>
                <w:rFonts w:ascii="Arial" w:hAnsi="Arial" w:cs="Arial"/>
                <w:b/>
                <w:bCs/>
                <w:sz w:val="22"/>
                <w:szCs w:val="22"/>
              </w:rPr>
              <w:t>Description</w:t>
            </w:r>
          </w:p>
        </w:tc>
        <w:tc>
          <w:tcPr>
            <w:tcW w:w="0" w:type="auto"/>
            <w:vAlign w:val="center"/>
            <w:hideMark/>
          </w:tcPr>
          <w:p w14:paraId="51BB3F15" w14:textId="77777777" w:rsidR="00105DA7" w:rsidRPr="00814098" w:rsidRDefault="00105DA7" w:rsidP="001F4E6A">
            <w:pPr>
              <w:spacing w:line="360" w:lineRule="auto"/>
              <w:rPr>
                <w:rFonts w:ascii="Arial" w:hAnsi="Arial" w:cs="Arial"/>
                <w:b/>
                <w:bCs/>
                <w:sz w:val="22"/>
                <w:szCs w:val="22"/>
              </w:rPr>
            </w:pPr>
            <w:r w:rsidRPr="00814098">
              <w:rPr>
                <w:rFonts w:ascii="Arial" w:hAnsi="Arial" w:cs="Arial"/>
                <w:b/>
                <w:bCs/>
                <w:sz w:val="22"/>
                <w:szCs w:val="22"/>
              </w:rPr>
              <w:t>Application in StaySmart+ Project</w:t>
            </w:r>
          </w:p>
        </w:tc>
        <w:tc>
          <w:tcPr>
            <w:tcW w:w="0" w:type="auto"/>
            <w:vAlign w:val="center"/>
            <w:hideMark/>
          </w:tcPr>
          <w:p w14:paraId="176FECA9" w14:textId="77777777" w:rsidR="00105DA7" w:rsidRPr="00814098" w:rsidRDefault="00105DA7" w:rsidP="001F4E6A">
            <w:pPr>
              <w:spacing w:line="360" w:lineRule="auto"/>
              <w:rPr>
                <w:rFonts w:ascii="Arial" w:hAnsi="Arial" w:cs="Arial"/>
                <w:b/>
                <w:bCs/>
                <w:sz w:val="22"/>
                <w:szCs w:val="22"/>
              </w:rPr>
            </w:pPr>
            <w:r w:rsidRPr="00814098">
              <w:rPr>
                <w:rFonts w:ascii="Arial" w:hAnsi="Arial" w:cs="Arial"/>
                <w:b/>
                <w:bCs/>
                <w:sz w:val="22"/>
                <w:szCs w:val="22"/>
              </w:rPr>
              <w:t>Conflict Management Approach</w:t>
            </w:r>
          </w:p>
        </w:tc>
      </w:tr>
      <w:tr w:rsidR="00105DA7" w:rsidRPr="00814098" w14:paraId="091FBAF9" w14:textId="77777777" w:rsidTr="001F4E6A">
        <w:trPr>
          <w:tblCellSpacing w:w="15" w:type="dxa"/>
        </w:trPr>
        <w:tc>
          <w:tcPr>
            <w:tcW w:w="0" w:type="auto"/>
            <w:vAlign w:val="center"/>
            <w:hideMark/>
          </w:tcPr>
          <w:p w14:paraId="3BD03639" w14:textId="77777777" w:rsidR="00105DA7" w:rsidRPr="00814098" w:rsidRDefault="00105DA7" w:rsidP="001F4E6A">
            <w:pPr>
              <w:spacing w:line="360" w:lineRule="auto"/>
              <w:rPr>
                <w:rFonts w:ascii="Arial" w:hAnsi="Arial" w:cs="Arial"/>
                <w:sz w:val="22"/>
                <w:szCs w:val="22"/>
              </w:rPr>
            </w:pPr>
            <w:r w:rsidRPr="00814098">
              <w:rPr>
                <w:rFonts w:ascii="Arial" w:hAnsi="Arial" w:cs="Arial"/>
                <w:sz w:val="22"/>
                <w:szCs w:val="22"/>
              </w:rPr>
              <w:t>Communication</w:t>
            </w:r>
          </w:p>
        </w:tc>
        <w:tc>
          <w:tcPr>
            <w:tcW w:w="0" w:type="auto"/>
            <w:vAlign w:val="center"/>
            <w:hideMark/>
          </w:tcPr>
          <w:p w14:paraId="3DBD0385" w14:textId="77777777" w:rsidR="00105DA7" w:rsidRPr="00814098" w:rsidRDefault="00105DA7" w:rsidP="001F4E6A">
            <w:pPr>
              <w:spacing w:line="360" w:lineRule="auto"/>
              <w:rPr>
                <w:rFonts w:ascii="Arial" w:hAnsi="Arial" w:cs="Arial"/>
                <w:sz w:val="22"/>
                <w:szCs w:val="22"/>
              </w:rPr>
            </w:pPr>
            <w:r w:rsidRPr="00814098">
              <w:rPr>
                <w:rFonts w:ascii="Arial" w:hAnsi="Arial" w:cs="Arial"/>
                <w:sz w:val="22"/>
                <w:szCs w:val="22"/>
              </w:rPr>
              <w:t>Clear and timely exchange of information between stakeholders</w:t>
            </w:r>
          </w:p>
        </w:tc>
        <w:tc>
          <w:tcPr>
            <w:tcW w:w="0" w:type="auto"/>
            <w:vAlign w:val="center"/>
            <w:hideMark/>
          </w:tcPr>
          <w:p w14:paraId="173CE4DA" w14:textId="77777777" w:rsidR="00105DA7" w:rsidRPr="00814098" w:rsidRDefault="00105DA7" w:rsidP="001F4E6A">
            <w:pPr>
              <w:spacing w:line="360" w:lineRule="auto"/>
              <w:rPr>
                <w:rFonts w:ascii="Arial" w:hAnsi="Arial" w:cs="Arial"/>
                <w:sz w:val="22"/>
                <w:szCs w:val="22"/>
              </w:rPr>
            </w:pPr>
            <w:r w:rsidRPr="00814098">
              <w:rPr>
                <w:rFonts w:ascii="Arial" w:hAnsi="Arial" w:cs="Arial"/>
                <w:sz w:val="22"/>
                <w:szCs w:val="22"/>
              </w:rPr>
              <w:t>Regular updates, meetings, digital platforms, and transparent reporting</w:t>
            </w:r>
          </w:p>
        </w:tc>
        <w:tc>
          <w:tcPr>
            <w:tcW w:w="0" w:type="auto"/>
            <w:vAlign w:val="center"/>
            <w:hideMark/>
          </w:tcPr>
          <w:p w14:paraId="16244961" w14:textId="77777777" w:rsidR="00105DA7" w:rsidRPr="00814098" w:rsidRDefault="00105DA7" w:rsidP="001F4E6A">
            <w:pPr>
              <w:spacing w:line="360" w:lineRule="auto"/>
              <w:rPr>
                <w:rFonts w:ascii="Arial" w:hAnsi="Arial" w:cs="Arial"/>
                <w:sz w:val="22"/>
                <w:szCs w:val="22"/>
              </w:rPr>
            </w:pPr>
            <w:r w:rsidRPr="00814098">
              <w:rPr>
                <w:rFonts w:ascii="Arial" w:hAnsi="Arial" w:cs="Arial"/>
                <w:sz w:val="22"/>
                <w:szCs w:val="22"/>
              </w:rPr>
              <w:t>Reduces misunderstandings and prevents misinformation</w:t>
            </w:r>
          </w:p>
        </w:tc>
      </w:tr>
      <w:tr w:rsidR="00105DA7" w:rsidRPr="00814098" w14:paraId="4F7329D8" w14:textId="77777777" w:rsidTr="001F4E6A">
        <w:trPr>
          <w:tblCellSpacing w:w="15" w:type="dxa"/>
        </w:trPr>
        <w:tc>
          <w:tcPr>
            <w:tcW w:w="0" w:type="auto"/>
            <w:vAlign w:val="center"/>
            <w:hideMark/>
          </w:tcPr>
          <w:p w14:paraId="2154A6CB" w14:textId="77777777" w:rsidR="00105DA7" w:rsidRPr="00814098" w:rsidRDefault="00105DA7" w:rsidP="001F4E6A">
            <w:pPr>
              <w:spacing w:line="360" w:lineRule="auto"/>
              <w:rPr>
                <w:rFonts w:ascii="Arial" w:hAnsi="Arial" w:cs="Arial"/>
                <w:sz w:val="22"/>
                <w:szCs w:val="22"/>
              </w:rPr>
            </w:pPr>
            <w:r w:rsidRPr="00814098">
              <w:rPr>
                <w:rFonts w:ascii="Arial" w:hAnsi="Arial" w:cs="Arial"/>
                <w:sz w:val="22"/>
                <w:szCs w:val="22"/>
              </w:rPr>
              <w:t>Collaboration</w:t>
            </w:r>
          </w:p>
        </w:tc>
        <w:tc>
          <w:tcPr>
            <w:tcW w:w="0" w:type="auto"/>
            <w:vAlign w:val="center"/>
            <w:hideMark/>
          </w:tcPr>
          <w:p w14:paraId="478F8666" w14:textId="77777777" w:rsidR="00105DA7" w:rsidRPr="00814098" w:rsidRDefault="00105DA7" w:rsidP="001F4E6A">
            <w:pPr>
              <w:spacing w:line="360" w:lineRule="auto"/>
              <w:rPr>
                <w:rFonts w:ascii="Arial" w:hAnsi="Arial" w:cs="Arial"/>
                <w:sz w:val="22"/>
                <w:szCs w:val="22"/>
              </w:rPr>
            </w:pPr>
            <w:r w:rsidRPr="00814098">
              <w:rPr>
                <w:rFonts w:ascii="Arial" w:hAnsi="Arial" w:cs="Arial"/>
                <w:sz w:val="22"/>
                <w:szCs w:val="22"/>
              </w:rPr>
              <w:t>Working jointly with stakeholders to achieve shared goals</w:t>
            </w:r>
          </w:p>
        </w:tc>
        <w:tc>
          <w:tcPr>
            <w:tcW w:w="0" w:type="auto"/>
            <w:vAlign w:val="center"/>
            <w:hideMark/>
          </w:tcPr>
          <w:p w14:paraId="6823C9EC" w14:textId="77777777" w:rsidR="00105DA7" w:rsidRPr="00814098" w:rsidRDefault="00105DA7" w:rsidP="001F4E6A">
            <w:pPr>
              <w:spacing w:line="360" w:lineRule="auto"/>
              <w:rPr>
                <w:rFonts w:ascii="Arial" w:hAnsi="Arial" w:cs="Arial"/>
                <w:sz w:val="22"/>
                <w:szCs w:val="22"/>
              </w:rPr>
            </w:pPr>
            <w:r w:rsidRPr="00814098">
              <w:rPr>
                <w:rFonts w:ascii="Arial" w:hAnsi="Arial" w:cs="Arial"/>
                <w:sz w:val="22"/>
                <w:szCs w:val="22"/>
              </w:rPr>
              <w:t>Cross-functional teamwork between IT, marketing, and operations</w:t>
            </w:r>
          </w:p>
        </w:tc>
        <w:tc>
          <w:tcPr>
            <w:tcW w:w="0" w:type="auto"/>
            <w:vAlign w:val="center"/>
            <w:hideMark/>
          </w:tcPr>
          <w:p w14:paraId="40065EE4" w14:textId="77777777" w:rsidR="00105DA7" w:rsidRPr="00814098" w:rsidRDefault="00105DA7" w:rsidP="001F4E6A">
            <w:pPr>
              <w:spacing w:line="360" w:lineRule="auto"/>
              <w:rPr>
                <w:rFonts w:ascii="Arial" w:hAnsi="Arial" w:cs="Arial"/>
                <w:sz w:val="22"/>
                <w:szCs w:val="22"/>
              </w:rPr>
            </w:pPr>
            <w:r w:rsidRPr="00814098">
              <w:rPr>
                <w:rFonts w:ascii="Arial" w:hAnsi="Arial" w:cs="Arial"/>
                <w:sz w:val="22"/>
                <w:szCs w:val="22"/>
              </w:rPr>
              <w:t>Encourages shared ownership and reduces resistance</w:t>
            </w:r>
          </w:p>
        </w:tc>
      </w:tr>
      <w:tr w:rsidR="00105DA7" w:rsidRPr="00814098" w14:paraId="4D252958" w14:textId="77777777" w:rsidTr="001F4E6A">
        <w:trPr>
          <w:tblCellSpacing w:w="15" w:type="dxa"/>
        </w:trPr>
        <w:tc>
          <w:tcPr>
            <w:tcW w:w="0" w:type="auto"/>
            <w:vAlign w:val="center"/>
            <w:hideMark/>
          </w:tcPr>
          <w:p w14:paraId="10191538" w14:textId="77777777" w:rsidR="00105DA7" w:rsidRPr="00814098" w:rsidRDefault="00105DA7" w:rsidP="001F4E6A">
            <w:pPr>
              <w:spacing w:line="360" w:lineRule="auto"/>
              <w:rPr>
                <w:rFonts w:ascii="Arial" w:hAnsi="Arial" w:cs="Arial"/>
                <w:sz w:val="22"/>
                <w:szCs w:val="22"/>
              </w:rPr>
            </w:pPr>
            <w:r w:rsidRPr="00814098">
              <w:rPr>
                <w:rFonts w:ascii="Arial" w:hAnsi="Arial" w:cs="Arial"/>
                <w:sz w:val="22"/>
                <w:szCs w:val="22"/>
              </w:rPr>
              <w:t>Consultation</w:t>
            </w:r>
          </w:p>
        </w:tc>
        <w:tc>
          <w:tcPr>
            <w:tcW w:w="0" w:type="auto"/>
            <w:vAlign w:val="center"/>
            <w:hideMark/>
          </w:tcPr>
          <w:p w14:paraId="2D4FBF57" w14:textId="77777777" w:rsidR="00105DA7" w:rsidRPr="00814098" w:rsidRDefault="00105DA7" w:rsidP="001F4E6A">
            <w:pPr>
              <w:spacing w:line="360" w:lineRule="auto"/>
              <w:rPr>
                <w:rFonts w:ascii="Arial" w:hAnsi="Arial" w:cs="Arial"/>
                <w:sz w:val="22"/>
                <w:szCs w:val="22"/>
              </w:rPr>
            </w:pPr>
            <w:r w:rsidRPr="00814098">
              <w:rPr>
                <w:rFonts w:ascii="Arial" w:hAnsi="Arial" w:cs="Arial"/>
                <w:sz w:val="22"/>
                <w:szCs w:val="22"/>
              </w:rPr>
              <w:t>Involving stakeholders in decision-making processes</w:t>
            </w:r>
          </w:p>
        </w:tc>
        <w:tc>
          <w:tcPr>
            <w:tcW w:w="0" w:type="auto"/>
            <w:vAlign w:val="center"/>
            <w:hideMark/>
          </w:tcPr>
          <w:p w14:paraId="676C36B5" w14:textId="77777777" w:rsidR="00105DA7" w:rsidRPr="00814098" w:rsidRDefault="00105DA7" w:rsidP="001F4E6A">
            <w:pPr>
              <w:spacing w:line="360" w:lineRule="auto"/>
              <w:rPr>
                <w:rFonts w:ascii="Arial" w:hAnsi="Arial" w:cs="Arial"/>
                <w:sz w:val="22"/>
                <w:szCs w:val="22"/>
              </w:rPr>
            </w:pPr>
            <w:r w:rsidRPr="00814098">
              <w:rPr>
                <w:rFonts w:ascii="Arial" w:hAnsi="Arial" w:cs="Arial"/>
                <w:sz w:val="22"/>
                <w:szCs w:val="22"/>
              </w:rPr>
              <w:t>Feedback sessions with staff, customer surveys, and partner input</w:t>
            </w:r>
          </w:p>
        </w:tc>
        <w:tc>
          <w:tcPr>
            <w:tcW w:w="0" w:type="auto"/>
            <w:vAlign w:val="center"/>
            <w:hideMark/>
          </w:tcPr>
          <w:p w14:paraId="3D7BB03F" w14:textId="77777777" w:rsidR="00105DA7" w:rsidRPr="00814098" w:rsidRDefault="00105DA7" w:rsidP="001F4E6A">
            <w:pPr>
              <w:spacing w:line="360" w:lineRule="auto"/>
              <w:rPr>
                <w:rFonts w:ascii="Arial" w:hAnsi="Arial" w:cs="Arial"/>
                <w:sz w:val="22"/>
                <w:szCs w:val="22"/>
              </w:rPr>
            </w:pPr>
            <w:r w:rsidRPr="00814098">
              <w:rPr>
                <w:rFonts w:ascii="Arial" w:hAnsi="Arial" w:cs="Arial"/>
                <w:sz w:val="22"/>
                <w:szCs w:val="22"/>
              </w:rPr>
              <w:t>Identifies issues early and addresses concerns proactively</w:t>
            </w:r>
          </w:p>
        </w:tc>
      </w:tr>
      <w:tr w:rsidR="00105DA7" w:rsidRPr="00814098" w14:paraId="27B348E8" w14:textId="77777777" w:rsidTr="001F4E6A">
        <w:trPr>
          <w:tblCellSpacing w:w="15" w:type="dxa"/>
        </w:trPr>
        <w:tc>
          <w:tcPr>
            <w:tcW w:w="0" w:type="auto"/>
            <w:vAlign w:val="center"/>
            <w:hideMark/>
          </w:tcPr>
          <w:p w14:paraId="25AFE13F" w14:textId="77777777" w:rsidR="00105DA7" w:rsidRPr="00814098" w:rsidRDefault="00105DA7" w:rsidP="001F4E6A">
            <w:pPr>
              <w:spacing w:line="360" w:lineRule="auto"/>
              <w:rPr>
                <w:rFonts w:ascii="Arial" w:hAnsi="Arial" w:cs="Arial"/>
                <w:sz w:val="22"/>
                <w:szCs w:val="22"/>
              </w:rPr>
            </w:pPr>
            <w:r w:rsidRPr="00814098">
              <w:rPr>
                <w:rFonts w:ascii="Arial" w:hAnsi="Arial" w:cs="Arial"/>
                <w:sz w:val="22"/>
                <w:szCs w:val="22"/>
              </w:rPr>
              <w:t>Commitment</w:t>
            </w:r>
          </w:p>
        </w:tc>
        <w:tc>
          <w:tcPr>
            <w:tcW w:w="0" w:type="auto"/>
            <w:vAlign w:val="center"/>
            <w:hideMark/>
          </w:tcPr>
          <w:p w14:paraId="67610447" w14:textId="77777777" w:rsidR="00105DA7" w:rsidRPr="00814098" w:rsidRDefault="00105DA7" w:rsidP="001F4E6A">
            <w:pPr>
              <w:spacing w:line="360" w:lineRule="auto"/>
              <w:rPr>
                <w:rFonts w:ascii="Arial" w:hAnsi="Arial" w:cs="Arial"/>
                <w:sz w:val="22"/>
                <w:szCs w:val="22"/>
              </w:rPr>
            </w:pPr>
            <w:r w:rsidRPr="00814098">
              <w:rPr>
                <w:rFonts w:ascii="Arial" w:hAnsi="Arial" w:cs="Arial"/>
                <w:sz w:val="22"/>
                <w:szCs w:val="22"/>
              </w:rPr>
              <w:t>Building long-term engagement and stakeholder buy-in</w:t>
            </w:r>
          </w:p>
        </w:tc>
        <w:tc>
          <w:tcPr>
            <w:tcW w:w="0" w:type="auto"/>
            <w:vAlign w:val="center"/>
            <w:hideMark/>
          </w:tcPr>
          <w:p w14:paraId="0FEE0232" w14:textId="77777777" w:rsidR="00105DA7" w:rsidRPr="00814098" w:rsidRDefault="00105DA7" w:rsidP="001F4E6A">
            <w:pPr>
              <w:spacing w:line="360" w:lineRule="auto"/>
              <w:rPr>
                <w:rFonts w:ascii="Arial" w:hAnsi="Arial" w:cs="Arial"/>
                <w:sz w:val="22"/>
                <w:szCs w:val="22"/>
              </w:rPr>
            </w:pPr>
            <w:r w:rsidRPr="00814098">
              <w:rPr>
                <w:rFonts w:ascii="Arial" w:hAnsi="Arial" w:cs="Arial"/>
                <w:sz w:val="22"/>
                <w:szCs w:val="22"/>
              </w:rPr>
              <w:t>Training, incentives, and aligning project goals with stakeholder interests</w:t>
            </w:r>
          </w:p>
        </w:tc>
        <w:tc>
          <w:tcPr>
            <w:tcW w:w="0" w:type="auto"/>
            <w:vAlign w:val="center"/>
            <w:hideMark/>
          </w:tcPr>
          <w:p w14:paraId="38D6E8F1" w14:textId="77777777" w:rsidR="00105DA7" w:rsidRPr="00814098" w:rsidRDefault="00105DA7" w:rsidP="001F4E6A">
            <w:pPr>
              <w:spacing w:line="360" w:lineRule="auto"/>
              <w:rPr>
                <w:rFonts w:ascii="Arial" w:hAnsi="Arial" w:cs="Arial"/>
                <w:sz w:val="22"/>
                <w:szCs w:val="22"/>
              </w:rPr>
            </w:pPr>
            <w:r w:rsidRPr="00814098">
              <w:rPr>
                <w:rFonts w:ascii="Arial" w:hAnsi="Arial" w:cs="Arial"/>
                <w:sz w:val="22"/>
                <w:szCs w:val="22"/>
              </w:rPr>
              <w:t>Strengthens trust and reduces conflict escalation</w:t>
            </w:r>
          </w:p>
        </w:tc>
      </w:tr>
    </w:tbl>
    <w:p w14:paraId="74809181" w14:textId="77777777" w:rsidR="00105DA7" w:rsidRPr="001F4E6A" w:rsidRDefault="00105DA7" w:rsidP="001F4E6A">
      <w:pPr>
        <w:spacing w:line="360" w:lineRule="auto"/>
        <w:rPr>
          <w:rFonts w:ascii="Arial" w:hAnsi="Arial" w:cs="Arial"/>
          <w:sz w:val="22"/>
          <w:szCs w:val="22"/>
        </w:rPr>
      </w:pPr>
    </w:p>
    <w:p w14:paraId="6A02E3D6" w14:textId="11CD3842" w:rsidR="001F4E6A" w:rsidRDefault="008635E3" w:rsidP="001F4E6A">
      <w:pPr>
        <w:spacing w:line="360" w:lineRule="auto"/>
        <w:rPr>
          <w:rFonts w:ascii="Arial" w:hAnsi="Arial" w:cs="Arial"/>
          <w:sz w:val="22"/>
          <w:szCs w:val="22"/>
        </w:rPr>
      </w:pPr>
      <w:r w:rsidRPr="001F4E6A">
        <w:rPr>
          <w:rFonts w:ascii="Arial" w:hAnsi="Arial" w:cs="Arial"/>
          <w:sz w:val="22"/>
          <w:szCs w:val="22"/>
        </w:rPr>
        <w:br/>
      </w:r>
      <w:r w:rsidRPr="001F4E6A">
        <w:rPr>
          <w:rFonts w:ascii="Arial" w:hAnsi="Arial" w:cs="Arial"/>
          <w:b/>
          <w:bCs/>
          <w:color w:val="215E99" w:themeColor="text2" w:themeTint="BF"/>
          <w:sz w:val="22"/>
          <w:szCs w:val="22"/>
        </w:rPr>
        <w:t>Communication</w:t>
      </w:r>
      <w:r w:rsidRPr="001F4E6A">
        <w:rPr>
          <w:rFonts w:ascii="Arial" w:hAnsi="Arial" w:cs="Arial"/>
          <w:sz w:val="22"/>
          <w:szCs w:val="22"/>
        </w:rPr>
        <w:t xml:space="preserve"> Clear, open and timely flow of information between stakeholders Regular updates via meetings, communication technologies and timely project reports, etc. Could avoid/minimize possibility of misinformation which is a major source of stakeholder conflict</w:t>
      </w:r>
      <w:r w:rsidRPr="001F4E6A">
        <w:rPr>
          <w:rFonts w:ascii="Arial" w:hAnsi="Arial" w:cs="Arial"/>
          <w:sz w:val="22"/>
          <w:szCs w:val="22"/>
        </w:rPr>
        <w:br/>
        <w:t>benefit from your project. Long-term engagement of stakeholders can avoid conflicts as most stakeholders will be committed to your project.</w:t>
      </w:r>
      <w:r w:rsidRPr="001F4E6A">
        <w:rPr>
          <w:rFonts w:ascii="Arial" w:hAnsi="Arial" w:cs="Arial"/>
          <w:sz w:val="22"/>
          <w:szCs w:val="22"/>
        </w:rPr>
        <w:br/>
      </w:r>
      <w:r w:rsidRPr="001F4E6A">
        <w:rPr>
          <w:rFonts w:ascii="Arial" w:hAnsi="Arial" w:cs="Arial"/>
          <w:sz w:val="22"/>
          <w:szCs w:val="22"/>
        </w:rPr>
        <w:br/>
      </w:r>
      <w:r w:rsidRPr="001F4E6A">
        <w:rPr>
          <w:rFonts w:ascii="Arial" w:hAnsi="Arial" w:cs="Arial"/>
          <w:b/>
          <w:bCs/>
          <w:color w:val="215E99" w:themeColor="text2" w:themeTint="BF"/>
          <w:sz w:val="22"/>
          <w:szCs w:val="22"/>
        </w:rPr>
        <w:t>Collaboration</w:t>
      </w:r>
      <w:r w:rsidRPr="001F4E6A">
        <w:rPr>
          <w:rFonts w:ascii="Arial" w:hAnsi="Arial" w:cs="Arial"/>
          <w:sz w:val="22"/>
          <w:szCs w:val="22"/>
        </w:rPr>
        <w:t xml:space="preserve"> is all about working together to reach a common goal. In order to achieve this, collaboration between the IT department, Marketing team and Operation teams will be implemented. Each stakeholder will have ownership over the project’s success. By working collaboratively, you are able to gain more knowledge and experiences from others which could assist you in successfully managing your project. Conflict may arise when collaborating as sometimes teammates may have different views and priorities. However, this can be overcome by negotiation and mediation.</w:t>
      </w:r>
      <w:r w:rsidRPr="001F4E6A">
        <w:rPr>
          <w:rFonts w:ascii="Arial" w:hAnsi="Arial" w:cs="Arial"/>
          <w:sz w:val="22"/>
          <w:szCs w:val="22"/>
        </w:rPr>
        <w:br/>
      </w:r>
      <w:r w:rsidRPr="001F4E6A">
        <w:rPr>
          <w:rFonts w:ascii="Arial" w:hAnsi="Arial" w:cs="Arial"/>
          <w:sz w:val="22"/>
          <w:szCs w:val="22"/>
        </w:rPr>
        <w:lastRenderedPageBreak/>
        <w:br/>
      </w:r>
      <w:r w:rsidRPr="001F4E6A">
        <w:rPr>
          <w:rFonts w:ascii="Arial" w:hAnsi="Arial" w:cs="Arial"/>
          <w:b/>
          <w:bCs/>
          <w:color w:val="215E99" w:themeColor="text2" w:themeTint="BF"/>
          <w:sz w:val="22"/>
          <w:szCs w:val="22"/>
        </w:rPr>
        <w:t>Consultation</w:t>
      </w:r>
      <w:r w:rsidRPr="001F4E6A">
        <w:rPr>
          <w:rFonts w:ascii="Arial" w:hAnsi="Arial" w:cs="Arial"/>
          <w:sz w:val="22"/>
          <w:szCs w:val="22"/>
        </w:rPr>
        <w:t xml:space="preserve"> allows for stakeholders to be involved in decision-making where necessary. As most of your stakeholders will be your front-line staff and customers, it is essential to consult them on what they think will help improve service design and delivery. This can be done through surveys, reviews, group discussions and even pilot testing. Consulting your stakeholders will help you discover any problems or issues they may encounter early on and avoid future conflicts.</w:t>
      </w:r>
      <w:r w:rsidRPr="001F4E6A">
        <w:rPr>
          <w:rFonts w:ascii="Arial" w:hAnsi="Arial" w:cs="Arial"/>
          <w:sz w:val="22"/>
          <w:szCs w:val="22"/>
        </w:rPr>
        <w:br/>
      </w:r>
      <w:r w:rsidRPr="001F4E6A">
        <w:rPr>
          <w:rFonts w:ascii="Arial" w:hAnsi="Arial" w:cs="Arial"/>
          <w:sz w:val="22"/>
          <w:szCs w:val="22"/>
        </w:rPr>
        <w:br/>
      </w:r>
      <w:r w:rsidRPr="005D3916">
        <w:rPr>
          <w:rFonts w:ascii="Arial" w:hAnsi="Arial" w:cs="Arial"/>
          <w:b/>
          <w:bCs/>
          <w:color w:val="215E99" w:themeColor="text2" w:themeTint="BF"/>
          <w:sz w:val="22"/>
          <w:szCs w:val="22"/>
        </w:rPr>
        <w:t xml:space="preserve">Commitment </w:t>
      </w:r>
      <w:r w:rsidRPr="001F4E6A">
        <w:rPr>
          <w:rFonts w:ascii="Arial" w:hAnsi="Arial" w:cs="Arial"/>
          <w:sz w:val="22"/>
          <w:szCs w:val="22"/>
        </w:rPr>
        <w:t>ensures stakeholders are engaged and will continue to be engaged with your project on a long-term basis. By training your employees and providing them with incentives, they will feel that your project will benefit them. As most projects require support from investors, you should also ensure that they feel they will receive a return of some sort from your project. Stakeholders that are committed will unlikely cause conflicts.</w:t>
      </w:r>
      <w:r w:rsidRPr="001F4E6A">
        <w:rPr>
          <w:rFonts w:ascii="Arial" w:hAnsi="Arial" w:cs="Arial"/>
          <w:sz w:val="22"/>
          <w:szCs w:val="22"/>
        </w:rPr>
        <w:br/>
      </w:r>
    </w:p>
    <w:p w14:paraId="2C7CCC90" w14:textId="58B31A40" w:rsidR="00CE4874" w:rsidRPr="001F4E6A" w:rsidRDefault="008635E3" w:rsidP="001F4E6A">
      <w:pPr>
        <w:spacing w:line="360" w:lineRule="auto"/>
        <w:rPr>
          <w:rFonts w:ascii="Arial" w:hAnsi="Arial" w:cs="Arial"/>
          <w:sz w:val="22"/>
          <w:szCs w:val="22"/>
        </w:rPr>
      </w:pPr>
      <w:r w:rsidRPr="001F4E6A">
        <w:rPr>
          <w:rFonts w:ascii="Arial" w:hAnsi="Arial" w:cs="Arial"/>
          <w:sz w:val="22"/>
          <w:szCs w:val="22"/>
        </w:rPr>
        <w:t>Potential Approaches for Conflict Management</w:t>
      </w:r>
      <w:r w:rsidRPr="001F4E6A">
        <w:rPr>
          <w:rFonts w:ascii="Arial" w:hAnsi="Arial" w:cs="Arial"/>
          <w:sz w:val="22"/>
          <w:szCs w:val="22"/>
        </w:rPr>
        <w:br/>
        <w:t>After applying the 4C’s model, we can see that even though we can take certain steps to avoid stakeholders conflicts, they are inevitable. Conflict can occur between employees and coworkers, suppliers, customers and even investors. Most common conflicts are due to lack of resources, competition and resistance to change. Following are some techniques to aid in conflict management:</w:t>
      </w:r>
      <w:r w:rsidRPr="001F4E6A">
        <w:rPr>
          <w:rFonts w:ascii="Arial" w:hAnsi="Arial" w:cs="Arial"/>
          <w:sz w:val="22"/>
          <w:szCs w:val="22"/>
        </w:rPr>
        <w:br/>
        <w:t>- Negotiation</w:t>
      </w:r>
      <w:r w:rsidRPr="001F4E6A">
        <w:rPr>
          <w:rFonts w:ascii="Arial" w:hAnsi="Arial" w:cs="Arial"/>
          <w:sz w:val="22"/>
          <w:szCs w:val="22"/>
        </w:rPr>
        <w:br/>
        <w:t>Restructuring of objectives or goals</w:t>
      </w:r>
      <w:r w:rsidRPr="001F4E6A">
        <w:rPr>
          <w:rFonts w:ascii="Arial" w:hAnsi="Arial" w:cs="Arial"/>
          <w:sz w:val="22"/>
          <w:szCs w:val="22"/>
        </w:rPr>
        <w:br/>
        <w:t>- Mediation</w:t>
      </w:r>
      <w:r w:rsidRPr="001F4E6A">
        <w:rPr>
          <w:rFonts w:ascii="Arial" w:hAnsi="Arial" w:cs="Arial"/>
          <w:sz w:val="22"/>
          <w:szCs w:val="22"/>
        </w:rPr>
        <w:br/>
        <w:t>If negotiation fails, try to mediate</w:t>
      </w:r>
      <w:r w:rsidRPr="001F4E6A">
        <w:rPr>
          <w:rFonts w:ascii="Arial" w:hAnsi="Arial" w:cs="Arial"/>
          <w:sz w:val="22"/>
          <w:szCs w:val="22"/>
        </w:rPr>
        <w:br/>
        <w:t>- Establish escalation procedures</w:t>
      </w:r>
      <w:r w:rsidRPr="001F4E6A">
        <w:rPr>
          <w:rFonts w:ascii="Arial" w:hAnsi="Arial" w:cs="Arial"/>
          <w:sz w:val="22"/>
          <w:szCs w:val="22"/>
        </w:rPr>
        <w:br/>
        <w:t>In case those two don’t work, establish escalation procedures</w:t>
      </w:r>
      <w:r w:rsidRPr="001F4E6A">
        <w:rPr>
          <w:rFonts w:ascii="Arial" w:hAnsi="Arial" w:cs="Arial"/>
          <w:sz w:val="22"/>
          <w:szCs w:val="22"/>
        </w:rPr>
        <w:br/>
        <w:t>- Maintain continuous communication</w:t>
      </w:r>
      <w:r w:rsidR="00584D4A" w:rsidRPr="001F4E6A">
        <w:rPr>
          <w:rFonts w:ascii="Arial" w:hAnsi="Arial" w:cs="Arial"/>
          <w:sz w:val="22"/>
          <w:szCs w:val="22"/>
        </w:rPr>
        <w:t xml:space="preserve"> - </w:t>
      </w:r>
      <w:r w:rsidR="00584D4A" w:rsidRPr="00814098">
        <w:rPr>
          <w:rFonts w:ascii="Arial" w:hAnsi="Arial" w:cs="Arial"/>
          <w:sz w:val="22"/>
          <w:szCs w:val="22"/>
        </w:rPr>
        <w:t>to address issues promptly</w:t>
      </w:r>
    </w:p>
    <w:p w14:paraId="062492BE" w14:textId="2BE5940D" w:rsidR="003C61CE" w:rsidRPr="001F4E6A" w:rsidRDefault="003C61CE" w:rsidP="001F4E6A">
      <w:pPr>
        <w:spacing w:line="360" w:lineRule="auto"/>
        <w:rPr>
          <w:rFonts w:ascii="Arial" w:hAnsi="Arial" w:cs="Arial"/>
          <w:sz w:val="22"/>
          <w:szCs w:val="22"/>
        </w:rPr>
      </w:pPr>
      <w:r w:rsidRPr="001F4E6A">
        <w:rPr>
          <w:rFonts w:ascii="Arial" w:hAnsi="Arial" w:cs="Arial"/>
          <w:sz w:val="22"/>
          <w:szCs w:val="22"/>
        </w:rPr>
        <w:t>Evaluation of How Stakeholder Engagement Influenced Business Performance.</w:t>
      </w:r>
    </w:p>
    <w:p w14:paraId="441E341A" w14:textId="77777777" w:rsidR="003C61CE" w:rsidRPr="001F4E6A" w:rsidRDefault="003C61CE" w:rsidP="001F4E6A">
      <w:pPr>
        <w:spacing w:line="360" w:lineRule="auto"/>
        <w:rPr>
          <w:rFonts w:ascii="Arial" w:hAnsi="Arial" w:cs="Arial"/>
          <w:sz w:val="22"/>
          <w:szCs w:val="22"/>
        </w:rPr>
      </w:pPr>
      <w:r w:rsidRPr="001F4E6A">
        <w:rPr>
          <w:rFonts w:ascii="Arial" w:hAnsi="Arial" w:cs="Arial"/>
          <w:sz w:val="22"/>
          <w:szCs w:val="22"/>
        </w:rPr>
        <w:t>Describe critically how stakeholder engagement has influenced organisational performance.</w:t>
      </w:r>
    </w:p>
    <w:p w14:paraId="55C1A24F" w14:textId="77777777" w:rsidR="003C61CE" w:rsidRPr="001F4E6A" w:rsidRDefault="003C61CE" w:rsidP="001F4E6A">
      <w:pPr>
        <w:spacing w:line="360" w:lineRule="auto"/>
        <w:rPr>
          <w:rFonts w:ascii="Arial" w:hAnsi="Arial" w:cs="Arial"/>
          <w:sz w:val="22"/>
          <w:szCs w:val="22"/>
        </w:rPr>
      </w:pPr>
      <w:r w:rsidRPr="001F4E6A">
        <w:rPr>
          <w:rFonts w:ascii="Arial" w:hAnsi="Arial" w:cs="Arial"/>
          <w:sz w:val="22"/>
          <w:szCs w:val="22"/>
        </w:rPr>
        <w:t xml:space="preserve">Evaluate how stakeholder engagement influences business performance. </w:t>
      </w:r>
    </w:p>
    <w:p w14:paraId="007C9AE0" w14:textId="77777777" w:rsidR="003C61CE" w:rsidRPr="001F4E6A" w:rsidRDefault="003C61CE" w:rsidP="001F4E6A">
      <w:pPr>
        <w:spacing w:line="360" w:lineRule="auto"/>
        <w:rPr>
          <w:rFonts w:ascii="Arial" w:hAnsi="Arial" w:cs="Arial"/>
          <w:sz w:val="22"/>
          <w:szCs w:val="22"/>
        </w:rPr>
      </w:pPr>
      <w:r w:rsidRPr="001F4E6A">
        <w:rPr>
          <w:rFonts w:ascii="Arial" w:hAnsi="Arial" w:cs="Arial"/>
          <w:sz w:val="22"/>
          <w:szCs w:val="22"/>
        </w:rPr>
        <w:t>Recommend actions for improving stakeholder engagement activities in future.</w:t>
      </w:r>
    </w:p>
    <w:p w14:paraId="474E459D" w14:textId="77777777" w:rsidR="003C61CE" w:rsidRPr="001F4E6A" w:rsidRDefault="003C61CE" w:rsidP="001F4E6A">
      <w:pPr>
        <w:spacing w:line="360" w:lineRule="auto"/>
        <w:rPr>
          <w:rFonts w:ascii="Arial" w:hAnsi="Arial" w:cs="Arial"/>
          <w:sz w:val="22"/>
          <w:szCs w:val="22"/>
        </w:rPr>
      </w:pPr>
      <w:r w:rsidRPr="001F4E6A">
        <w:rPr>
          <w:rFonts w:ascii="Arial" w:hAnsi="Arial" w:cs="Arial"/>
          <w:sz w:val="22"/>
          <w:szCs w:val="22"/>
        </w:rPr>
        <w:t xml:space="preserve">Through effective stakeholder engagement, organisations will be able to improve performance. Therefore, during StaySmart+ project at Hyatt Regency Birmingham stakeholder engagement activities will have an influence on organisational performance. It </w:t>
      </w:r>
      <w:r w:rsidRPr="001F4E6A">
        <w:rPr>
          <w:rFonts w:ascii="Arial" w:hAnsi="Arial" w:cs="Arial"/>
          <w:sz w:val="22"/>
          <w:szCs w:val="22"/>
        </w:rPr>
        <w:lastRenderedPageBreak/>
        <w:t>will allow maximise efficiency of business processes and employees working on the project. Positive relationships with customers and clients will increase satisfaction and awareness of products and services the hotel offers. By engaging with stakeholders the company will also increase its competitive advantage.</w:t>
      </w:r>
    </w:p>
    <w:p w14:paraId="20D16165" w14:textId="77777777" w:rsidR="003C61CE" w:rsidRPr="001F4E6A" w:rsidRDefault="003C61CE" w:rsidP="001F4E6A">
      <w:pPr>
        <w:spacing w:line="360" w:lineRule="auto"/>
        <w:rPr>
          <w:rFonts w:ascii="Arial" w:hAnsi="Arial" w:cs="Arial"/>
          <w:sz w:val="22"/>
          <w:szCs w:val="22"/>
        </w:rPr>
      </w:pPr>
      <w:r w:rsidRPr="001F4E6A">
        <w:rPr>
          <w:rFonts w:ascii="Arial" w:hAnsi="Arial" w:cs="Arial"/>
          <w:sz w:val="22"/>
          <w:szCs w:val="22"/>
        </w:rPr>
        <w:t>Firstly, stakeholder engagement will have a positive influence on quality of service delivered to customers and level of satisfaction from those who use the StaySmart+ service. Both employees who are frontline staff and customers are stakeholders of the company and keeping them engaged will allow for improvements to be made to how the service is delivered. Frontline workers can provide feedback on what information customers find valuable and how the service can save them time when staying at the hotel. Customers can be surveyed on their expectations of the service and can provide insight on how personalised they would like their service to be. Actively listening to customers and employees will allow the business to improve the guest experience, leading to positive reviews and repeat visitors (Gretzel et al., 2020).</w:t>
      </w:r>
    </w:p>
    <w:p w14:paraId="1B9217F7" w14:textId="77777777" w:rsidR="003C61CE" w:rsidRPr="001F4E6A" w:rsidRDefault="003C61CE" w:rsidP="001F4E6A">
      <w:pPr>
        <w:spacing w:line="360" w:lineRule="auto"/>
        <w:rPr>
          <w:rFonts w:ascii="Arial" w:hAnsi="Arial" w:cs="Arial"/>
          <w:sz w:val="22"/>
          <w:szCs w:val="22"/>
        </w:rPr>
      </w:pPr>
      <w:r w:rsidRPr="001F4E6A">
        <w:rPr>
          <w:rFonts w:ascii="Arial" w:hAnsi="Arial" w:cs="Arial"/>
          <w:sz w:val="22"/>
          <w:szCs w:val="22"/>
        </w:rPr>
        <w:t>Efficiency will be increased by ensuring internal communication and collaboration between departments is effective when working on the project. Human resources will be able to build positive relationships with employees and ensure they are engaged through effectively managing employees. Customer services can ensure the right teams are consulted when a guest has a query about the product. Collaboration between IT, marketing and operations departments will increase efficiency by reducing the risk of duplication of work and delay in processes. When roles are clearly defined using a tool such as a RACI chart, stakeholders know who to go to for information saving time and resources (Kerzner, 2017). Ensuring good relationships are built with external suppliers and global technology partners allows the company to leverage off their knowledge and experience. This will allow the hotel to provide guests with innovative services using AI technology to improve customer service. Furthermore, using environmentally friendly standards will appeal to consumers and increase the businesses sustainability efforts.</w:t>
      </w:r>
    </w:p>
    <w:p w14:paraId="4EAE2204" w14:textId="77777777" w:rsidR="003C61CE" w:rsidRPr="001F4E6A" w:rsidRDefault="003C61CE" w:rsidP="001F4E6A">
      <w:pPr>
        <w:spacing w:line="360" w:lineRule="auto"/>
        <w:rPr>
          <w:rFonts w:ascii="Arial" w:hAnsi="Arial" w:cs="Arial"/>
          <w:sz w:val="22"/>
          <w:szCs w:val="22"/>
        </w:rPr>
      </w:pPr>
      <w:r w:rsidRPr="001F4E6A">
        <w:rPr>
          <w:rFonts w:ascii="Arial" w:hAnsi="Arial" w:cs="Arial"/>
          <w:sz w:val="22"/>
          <w:szCs w:val="22"/>
        </w:rPr>
        <w:t>Finally, stakeholder engagement will help mitigate risks by consulting stakeholders and having open communication with them. Data privacy may be an issue with using AI technology to provide guests with personalised services. Risk of technical difficulties with the technology or it not meeting regulations the hotel must adhere to. By engaging stakeholders early, these risks can be minimised.</w:t>
      </w:r>
    </w:p>
    <w:p w14:paraId="095BD1A4" w14:textId="77777777" w:rsidR="003C61CE" w:rsidRPr="001F4E6A" w:rsidRDefault="003C61CE" w:rsidP="001F4E6A">
      <w:pPr>
        <w:spacing w:line="360" w:lineRule="auto"/>
        <w:rPr>
          <w:rFonts w:ascii="Arial" w:hAnsi="Arial" w:cs="Arial"/>
          <w:sz w:val="22"/>
          <w:szCs w:val="22"/>
        </w:rPr>
      </w:pPr>
      <w:r w:rsidRPr="001F4E6A">
        <w:rPr>
          <w:rFonts w:ascii="Arial" w:hAnsi="Arial" w:cs="Arial"/>
          <w:sz w:val="22"/>
          <w:szCs w:val="22"/>
        </w:rPr>
        <w:t xml:space="preserve">Although stakeholder engagement has many positive outcomes it can have a negative influence on performance. The project will be implemented globally which means there will be many stakeholders who live and work in different countries. There will be challenges </w:t>
      </w:r>
      <w:r w:rsidRPr="001F4E6A">
        <w:rPr>
          <w:rFonts w:ascii="Arial" w:hAnsi="Arial" w:cs="Arial"/>
          <w:sz w:val="22"/>
          <w:szCs w:val="22"/>
        </w:rPr>
        <w:lastRenderedPageBreak/>
        <w:t>meeting the needs and expectations of all stakeholders which could cause conflict between two stakeholders. Engaging stakeholders will take a lot of time which can delay project progress and may cost the company more.</w:t>
      </w:r>
    </w:p>
    <w:p w14:paraId="2286406B" w14:textId="77777777" w:rsidR="003C61CE" w:rsidRPr="001F4E6A" w:rsidRDefault="003C61CE" w:rsidP="001F4E6A">
      <w:pPr>
        <w:spacing w:line="360" w:lineRule="auto"/>
        <w:rPr>
          <w:rFonts w:ascii="Arial" w:hAnsi="Arial" w:cs="Arial"/>
          <w:sz w:val="22"/>
          <w:szCs w:val="22"/>
        </w:rPr>
      </w:pPr>
      <w:r w:rsidRPr="001F4E6A">
        <w:rPr>
          <w:rFonts w:ascii="Arial" w:hAnsi="Arial" w:cs="Arial"/>
          <w:sz w:val="22"/>
          <w:szCs w:val="22"/>
        </w:rPr>
        <w:t>Recommend actions for improving stakeholder engagement activities in future.</w:t>
      </w:r>
    </w:p>
    <w:p w14:paraId="1362196C" w14:textId="77777777" w:rsidR="003C61CE" w:rsidRPr="001F4E6A" w:rsidRDefault="003C61CE" w:rsidP="001F4E6A">
      <w:pPr>
        <w:spacing w:line="360" w:lineRule="auto"/>
        <w:rPr>
          <w:rFonts w:ascii="Arial" w:hAnsi="Arial" w:cs="Arial"/>
          <w:sz w:val="22"/>
          <w:szCs w:val="22"/>
        </w:rPr>
      </w:pPr>
      <w:r w:rsidRPr="001F4E6A">
        <w:rPr>
          <w:rFonts w:ascii="Arial" w:hAnsi="Arial" w:cs="Arial"/>
          <w:sz w:val="22"/>
          <w:szCs w:val="22"/>
        </w:rPr>
        <w:t>Continue to engage stakeholders throughout the project lifecycle. Instead of only engaging stakeholders at certain stages, have digital platforms where stakeholders can provide real time feedback on their experience with the product or service. This will allow the company to act quickly on any issues that are raised.</w:t>
      </w:r>
    </w:p>
    <w:p w14:paraId="357601D4" w14:textId="77777777" w:rsidR="003C61CE" w:rsidRPr="001F4E6A" w:rsidRDefault="003C61CE" w:rsidP="001F4E6A">
      <w:pPr>
        <w:spacing w:line="360" w:lineRule="auto"/>
        <w:rPr>
          <w:rFonts w:ascii="Arial" w:hAnsi="Arial" w:cs="Arial"/>
          <w:sz w:val="22"/>
          <w:szCs w:val="22"/>
        </w:rPr>
      </w:pPr>
      <w:r w:rsidRPr="001F4E6A">
        <w:rPr>
          <w:rFonts w:ascii="Arial" w:hAnsi="Arial" w:cs="Arial"/>
          <w:sz w:val="22"/>
          <w:szCs w:val="22"/>
        </w:rPr>
        <w:t>Involve more employee decision-making. As frontline workers are a stakeholder of the company, providing them with training to improve their skills and consulting them on changes will increase employee engagement.</w:t>
      </w:r>
    </w:p>
    <w:p w14:paraId="0B30E155" w14:textId="77777777" w:rsidR="003C61CE" w:rsidRPr="001F4E6A" w:rsidRDefault="003C61CE" w:rsidP="001F4E6A">
      <w:pPr>
        <w:spacing w:line="360" w:lineRule="auto"/>
        <w:rPr>
          <w:rFonts w:ascii="Arial" w:hAnsi="Arial" w:cs="Arial"/>
          <w:sz w:val="22"/>
          <w:szCs w:val="22"/>
        </w:rPr>
      </w:pPr>
      <w:r w:rsidRPr="001F4E6A">
        <w:rPr>
          <w:rFonts w:ascii="Arial" w:hAnsi="Arial" w:cs="Arial"/>
          <w:sz w:val="22"/>
          <w:szCs w:val="22"/>
        </w:rPr>
        <w:t>Place more emphasis on ethical concerns when introducing new technology to customers. When using AI technology to provide guests with personalised services, ensure they are aware of how their data is being collected.</w:t>
      </w:r>
    </w:p>
    <w:p w14:paraId="6D414002" w14:textId="77777777" w:rsidR="003C61CE" w:rsidRPr="001F4E6A" w:rsidRDefault="003C61CE" w:rsidP="001F4E6A">
      <w:pPr>
        <w:spacing w:line="360" w:lineRule="auto"/>
        <w:rPr>
          <w:rFonts w:ascii="Arial" w:hAnsi="Arial" w:cs="Arial"/>
          <w:sz w:val="22"/>
          <w:szCs w:val="22"/>
        </w:rPr>
      </w:pPr>
      <w:r w:rsidRPr="001F4E6A">
        <w:rPr>
          <w:rFonts w:ascii="Arial" w:hAnsi="Arial" w:cs="Arial"/>
          <w:sz w:val="22"/>
          <w:szCs w:val="22"/>
        </w:rPr>
        <w:t>Use more culturally appropriate engagement techniques. As stakeholders of the business will be located all over the world ensure that the engagement techniques used are suitable.</w:t>
      </w:r>
    </w:p>
    <w:p w14:paraId="7B418D86" w14:textId="77777777" w:rsidR="003C61CE" w:rsidRPr="001F4E6A" w:rsidRDefault="003C61CE" w:rsidP="001F4E6A">
      <w:pPr>
        <w:spacing w:line="360" w:lineRule="auto"/>
        <w:rPr>
          <w:rFonts w:ascii="Arial" w:hAnsi="Arial" w:cs="Arial"/>
          <w:sz w:val="22"/>
          <w:szCs w:val="22"/>
        </w:rPr>
      </w:pPr>
      <w:r w:rsidRPr="001F4E6A">
        <w:rPr>
          <w:rFonts w:ascii="Arial" w:hAnsi="Arial" w:cs="Arial"/>
          <w:sz w:val="22"/>
          <w:szCs w:val="22"/>
        </w:rPr>
        <w:t>Use more digital tools to understand stakeholder behaviour and monitor project progress. Using technology such as CRM systems and analytics will allow the business to identify patterns in stakeholder’s behaviour.</w:t>
      </w:r>
    </w:p>
    <w:p w14:paraId="50EDC9B9" w14:textId="1CDF572D" w:rsidR="00584D4A" w:rsidRPr="001F4E6A" w:rsidRDefault="003C61CE" w:rsidP="001F4E6A">
      <w:pPr>
        <w:spacing w:line="360" w:lineRule="auto"/>
        <w:rPr>
          <w:rFonts w:ascii="Arial" w:hAnsi="Arial" w:cs="Arial"/>
          <w:sz w:val="22"/>
          <w:szCs w:val="22"/>
        </w:rPr>
      </w:pPr>
      <w:r w:rsidRPr="001F4E6A">
        <w:rPr>
          <w:rFonts w:ascii="Arial" w:hAnsi="Arial" w:cs="Arial"/>
          <w:sz w:val="22"/>
          <w:szCs w:val="22"/>
        </w:rPr>
        <w:t>Develop KPIs that measure the performance of stakeholder engagement activities. Performance can be measured by using KPI’s such has customer satisfaction scores and employee satisfaction scores. Project progress can be measured by if activities are being completed on time.</w:t>
      </w:r>
    </w:p>
    <w:p w14:paraId="23A1B530" w14:textId="77777777" w:rsidR="00561509" w:rsidRDefault="00561509" w:rsidP="001F4E6A">
      <w:pPr>
        <w:spacing w:line="360" w:lineRule="auto"/>
        <w:rPr>
          <w:rFonts w:ascii="Arial" w:hAnsi="Arial" w:cs="Arial"/>
          <w:b/>
          <w:bCs/>
          <w:color w:val="215E99" w:themeColor="text2" w:themeTint="BF"/>
          <w:sz w:val="22"/>
          <w:szCs w:val="22"/>
        </w:rPr>
      </w:pPr>
    </w:p>
    <w:p w14:paraId="4E412383" w14:textId="77777777" w:rsidR="00561509" w:rsidRDefault="00561509" w:rsidP="001F4E6A">
      <w:pPr>
        <w:spacing w:line="360" w:lineRule="auto"/>
        <w:rPr>
          <w:rFonts w:ascii="Arial" w:hAnsi="Arial" w:cs="Arial"/>
          <w:b/>
          <w:bCs/>
          <w:color w:val="215E99" w:themeColor="text2" w:themeTint="BF"/>
          <w:sz w:val="22"/>
          <w:szCs w:val="22"/>
        </w:rPr>
      </w:pPr>
    </w:p>
    <w:p w14:paraId="70607283" w14:textId="77777777" w:rsidR="00561509" w:rsidRDefault="00561509" w:rsidP="001F4E6A">
      <w:pPr>
        <w:spacing w:line="360" w:lineRule="auto"/>
        <w:rPr>
          <w:rFonts w:ascii="Arial" w:hAnsi="Arial" w:cs="Arial"/>
          <w:b/>
          <w:bCs/>
          <w:color w:val="215E99" w:themeColor="text2" w:themeTint="BF"/>
          <w:sz w:val="22"/>
          <w:szCs w:val="22"/>
        </w:rPr>
      </w:pPr>
    </w:p>
    <w:p w14:paraId="4CB811F1" w14:textId="77777777" w:rsidR="00561509" w:rsidRDefault="00561509" w:rsidP="001F4E6A">
      <w:pPr>
        <w:spacing w:line="360" w:lineRule="auto"/>
        <w:rPr>
          <w:rFonts w:ascii="Arial" w:hAnsi="Arial" w:cs="Arial"/>
          <w:b/>
          <w:bCs/>
          <w:color w:val="215E99" w:themeColor="text2" w:themeTint="BF"/>
          <w:sz w:val="22"/>
          <w:szCs w:val="22"/>
        </w:rPr>
      </w:pPr>
    </w:p>
    <w:p w14:paraId="12486EFE" w14:textId="77777777" w:rsidR="00561509" w:rsidRDefault="00561509" w:rsidP="001F4E6A">
      <w:pPr>
        <w:spacing w:line="360" w:lineRule="auto"/>
        <w:rPr>
          <w:rFonts w:ascii="Arial" w:hAnsi="Arial" w:cs="Arial"/>
          <w:b/>
          <w:bCs/>
          <w:color w:val="215E99" w:themeColor="text2" w:themeTint="BF"/>
          <w:sz w:val="22"/>
          <w:szCs w:val="22"/>
        </w:rPr>
      </w:pPr>
    </w:p>
    <w:p w14:paraId="6CC31F5C" w14:textId="77777777" w:rsidR="00561509" w:rsidRDefault="00561509" w:rsidP="001F4E6A">
      <w:pPr>
        <w:spacing w:line="360" w:lineRule="auto"/>
        <w:rPr>
          <w:rFonts w:ascii="Arial" w:hAnsi="Arial" w:cs="Arial"/>
          <w:b/>
          <w:bCs/>
          <w:color w:val="215E99" w:themeColor="text2" w:themeTint="BF"/>
          <w:sz w:val="22"/>
          <w:szCs w:val="22"/>
        </w:rPr>
      </w:pPr>
    </w:p>
    <w:p w14:paraId="74AABE71" w14:textId="77777777" w:rsidR="00D10CB5" w:rsidRDefault="00D10CB5" w:rsidP="001F4E6A">
      <w:pPr>
        <w:spacing w:line="360" w:lineRule="auto"/>
        <w:rPr>
          <w:rFonts w:ascii="Arial" w:hAnsi="Arial" w:cs="Arial"/>
          <w:b/>
          <w:bCs/>
          <w:color w:val="215E99" w:themeColor="text2" w:themeTint="BF"/>
          <w:sz w:val="22"/>
          <w:szCs w:val="22"/>
        </w:rPr>
      </w:pPr>
    </w:p>
    <w:p w14:paraId="5EA16494" w14:textId="5558DCFA" w:rsidR="00CE4874" w:rsidRDefault="003C61CE" w:rsidP="001F4E6A">
      <w:pPr>
        <w:spacing w:line="360" w:lineRule="auto"/>
        <w:rPr>
          <w:rFonts w:ascii="Arial" w:hAnsi="Arial" w:cs="Arial"/>
          <w:sz w:val="22"/>
          <w:szCs w:val="22"/>
        </w:rPr>
      </w:pPr>
      <w:r w:rsidRPr="001F4E6A">
        <w:rPr>
          <w:rFonts w:ascii="Arial" w:hAnsi="Arial" w:cs="Arial"/>
          <w:b/>
          <w:bCs/>
          <w:color w:val="215E99" w:themeColor="text2" w:themeTint="BF"/>
          <w:sz w:val="22"/>
          <w:szCs w:val="22"/>
        </w:rPr>
        <w:lastRenderedPageBreak/>
        <w:t>Conclusion</w:t>
      </w:r>
      <w:r w:rsidRPr="001F4E6A">
        <w:rPr>
          <w:rFonts w:ascii="Arial" w:hAnsi="Arial" w:cs="Arial"/>
          <w:sz w:val="22"/>
          <w:szCs w:val="22"/>
        </w:rPr>
        <w:br/>
        <w:t>Overall, this report has shown how StaySmart+ is reliant on great stakeholder engagement in order for it to be successfully implemented at the Hyatt Regency Birmingham. In the modern world, organisations operating in the hospitality sector such as Hyatt Hotels Corporation must continue to embrace the digitalisation of products and services as well as personalised offerings and sustainable practises that consumers are starting to request. However, they must also ensure that stakeholders are aligned and engaged with these changes.</w:t>
      </w:r>
      <w:r w:rsidRPr="001F4E6A">
        <w:rPr>
          <w:rFonts w:ascii="Arial" w:hAnsi="Arial" w:cs="Arial"/>
          <w:sz w:val="22"/>
          <w:szCs w:val="22"/>
        </w:rPr>
        <w:br/>
        <w:t>Firstly, it can be seen that Hyatt Regency Birmingham has the ability to implement StaySmart+ through strong brand reputation, a central location and recent investments into technology. From the SWOT and PESTLE analysis, it can be seen that there are high operating costs and technological risks as well as governmental pressure to increase sustainable practises and data protection. This will support the stakeholder engagement process as it shows that Hyatt Regency Birmingham need to take all of these into considerations when planning and implementing StaySmart+.</w:t>
      </w:r>
      <w:r w:rsidRPr="001F4E6A">
        <w:rPr>
          <w:rFonts w:ascii="Arial" w:hAnsi="Arial" w:cs="Arial"/>
          <w:sz w:val="22"/>
          <w:szCs w:val="22"/>
        </w:rPr>
        <w:br/>
        <w:t>Identifying all stakeholders showed that there were many stakeholders both internally and externally to Hyatt Regency Birmingham who all have different roles, interests and power. The power that stakeholders have over the project can either make or break Hyatt’s ability to implement StaySmart+. Stakeholders internally include management, employees, IT professionals etc. External stakeholders include customers, suppliers and local governments. Internal stakeholders are mainly involved with the day-to-day running of the project whereas external stakeholders can affect the overall success of StaySmart+.</w:t>
      </w:r>
      <w:r w:rsidRPr="001F4E6A">
        <w:rPr>
          <w:rFonts w:ascii="Arial" w:hAnsi="Arial" w:cs="Arial"/>
          <w:sz w:val="22"/>
          <w:szCs w:val="22"/>
        </w:rPr>
        <w:br/>
        <w:t>Both matrices and the communication plan showed that there are many different tasks and responsibilities that need to be carried out by stakeholders in order to effectively implement StaySmart+. Using frameworks such as the Power-Interest Grid, RACI matrix and communication plan showed that stakeholders need to work together in order to achieve their goals and complete the task. Using the 4C’s model (Communication, Collaboration, Consultation and Commitment) will allow Hyatt to communicate with stakeholders in more depth which can allow for greater trust between stakeholders, more transparency and less chance of conflicts arising.</w:t>
      </w:r>
      <w:r w:rsidRPr="001F4E6A">
        <w:rPr>
          <w:rFonts w:ascii="Arial" w:hAnsi="Arial" w:cs="Arial"/>
          <w:sz w:val="22"/>
          <w:szCs w:val="22"/>
        </w:rPr>
        <w:br/>
        <w:t>Finally, it can be said that stakeholder engagement has a positive effect on business. Through effective engagement with stakeholders, it will allow for higher customer satisfaction and repeat business, increased innovation and efficiency and overall better business performance. Although it may require effort and resources, it is important for Hyatt to ensure that their stakeholders are engaged when implementing StaySmart+. Ethics such as data privacy and inclusion should always be the top priority when dealing with stakeholders.</w:t>
      </w:r>
    </w:p>
    <w:p w14:paraId="265E76A5" w14:textId="77777777" w:rsidR="00561509" w:rsidRPr="00CE4BB6" w:rsidRDefault="00561509" w:rsidP="00561509">
      <w:pPr>
        <w:rPr>
          <w:rFonts w:ascii="Arial" w:hAnsi="Arial" w:cs="Arial"/>
          <w:sz w:val="22"/>
          <w:szCs w:val="22"/>
        </w:rPr>
      </w:pPr>
      <w:r w:rsidRPr="00CE4BB6">
        <w:rPr>
          <w:rFonts w:ascii="Arial" w:hAnsi="Arial" w:cs="Arial"/>
          <w:b/>
          <w:bCs/>
          <w:color w:val="215E99" w:themeColor="text2" w:themeTint="BF"/>
          <w:sz w:val="22"/>
          <w:szCs w:val="22"/>
        </w:rPr>
        <w:lastRenderedPageBreak/>
        <w:t>References</w:t>
      </w:r>
      <w:r w:rsidRPr="00CE4BB6">
        <w:rPr>
          <w:rFonts w:ascii="Arial" w:hAnsi="Arial" w:cs="Arial"/>
          <w:b/>
          <w:bCs/>
          <w:sz w:val="22"/>
          <w:szCs w:val="22"/>
        </w:rPr>
        <w:t xml:space="preserve"> </w:t>
      </w:r>
    </w:p>
    <w:p w14:paraId="10FA53AA" w14:textId="77777777" w:rsidR="00561509" w:rsidRPr="00CE4BB6" w:rsidRDefault="00561509" w:rsidP="00561509">
      <w:pPr>
        <w:rPr>
          <w:rFonts w:ascii="Arial" w:hAnsi="Arial" w:cs="Arial"/>
          <w:sz w:val="22"/>
          <w:szCs w:val="22"/>
        </w:rPr>
      </w:pPr>
      <w:r w:rsidRPr="00CE4BB6">
        <w:rPr>
          <w:rFonts w:ascii="Arial" w:hAnsi="Arial" w:cs="Arial"/>
          <w:sz w:val="22"/>
          <w:szCs w:val="22"/>
        </w:rPr>
        <w:t xml:space="preserve">Arnstein, S.R. (1969) ‘A ladder of citizen participation’, </w:t>
      </w:r>
      <w:r w:rsidRPr="00CE4BB6">
        <w:rPr>
          <w:rFonts w:ascii="Arial" w:hAnsi="Arial" w:cs="Arial"/>
          <w:i/>
          <w:iCs/>
          <w:sz w:val="22"/>
          <w:szCs w:val="22"/>
        </w:rPr>
        <w:t>Journal of the American Institute of Planners</w:t>
      </w:r>
      <w:r w:rsidRPr="00CE4BB6">
        <w:rPr>
          <w:rFonts w:ascii="Arial" w:hAnsi="Arial" w:cs="Arial"/>
          <w:sz w:val="22"/>
          <w:szCs w:val="22"/>
        </w:rPr>
        <w:t>, 35(4), pp. 216–224.</w:t>
      </w:r>
    </w:p>
    <w:p w14:paraId="6E684B51" w14:textId="77777777" w:rsidR="00561509" w:rsidRPr="00CE4BB6" w:rsidRDefault="00561509" w:rsidP="00561509">
      <w:pPr>
        <w:rPr>
          <w:rFonts w:ascii="Arial" w:hAnsi="Arial" w:cs="Arial"/>
          <w:sz w:val="22"/>
          <w:szCs w:val="22"/>
        </w:rPr>
      </w:pPr>
      <w:r w:rsidRPr="00CE4BB6">
        <w:rPr>
          <w:rFonts w:ascii="Arial" w:hAnsi="Arial" w:cs="Arial"/>
          <w:sz w:val="22"/>
          <w:szCs w:val="22"/>
        </w:rPr>
        <w:t xml:space="preserve">Bourne, L. (2015) </w:t>
      </w:r>
      <w:r w:rsidRPr="00CE4BB6">
        <w:rPr>
          <w:rFonts w:ascii="Arial" w:hAnsi="Arial" w:cs="Arial"/>
          <w:i/>
          <w:iCs/>
          <w:sz w:val="22"/>
          <w:szCs w:val="22"/>
        </w:rPr>
        <w:t>Stakeholder Relationship Management: A Maturity Model for Organisational Implementation</w:t>
      </w:r>
      <w:r w:rsidRPr="00CE4BB6">
        <w:rPr>
          <w:rFonts w:ascii="Arial" w:hAnsi="Arial" w:cs="Arial"/>
          <w:sz w:val="22"/>
          <w:szCs w:val="22"/>
        </w:rPr>
        <w:t>. 2nd edn. Farnham: Gower.</w:t>
      </w:r>
    </w:p>
    <w:p w14:paraId="321E42DC" w14:textId="77777777" w:rsidR="00561509" w:rsidRPr="00CE4BB6" w:rsidRDefault="00561509" w:rsidP="00561509">
      <w:pPr>
        <w:rPr>
          <w:rFonts w:ascii="Arial" w:hAnsi="Arial" w:cs="Arial"/>
          <w:sz w:val="22"/>
          <w:szCs w:val="22"/>
        </w:rPr>
      </w:pPr>
      <w:r w:rsidRPr="00CE4BB6">
        <w:rPr>
          <w:rFonts w:ascii="Arial" w:hAnsi="Arial" w:cs="Arial"/>
          <w:sz w:val="22"/>
          <w:szCs w:val="22"/>
        </w:rPr>
        <w:t xml:space="preserve">Buhalis, D. and Leung, R. (2018) ‘Smart hospitality—Interconnectivity and interoperability towards an ecosystem’, </w:t>
      </w:r>
      <w:r w:rsidRPr="00CE4BB6">
        <w:rPr>
          <w:rFonts w:ascii="Arial" w:hAnsi="Arial" w:cs="Arial"/>
          <w:i/>
          <w:iCs/>
          <w:sz w:val="22"/>
          <w:szCs w:val="22"/>
        </w:rPr>
        <w:t>International Journal of Hospitality Management</w:t>
      </w:r>
      <w:r w:rsidRPr="00CE4BB6">
        <w:rPr>
          <w:rFonts w:ascii="Arial" w:hAnsi="Arial" w:cs="Arial"/>
          <w:sz w:val="22"/>
          <w:szCs w:val="22"/>
        </w:rPr>
        <w:t>, 71, pp. 41–50.</w:t>
      </w:r>
    </w:p>
    <w:p w14:paraId="4DF7C312" w14:textId="77777777" w:rsidR="00561509" w:rsidRPr="00CE4BB6" w:rsidRDefault="00561509" w:rsidP="00561509">
      <w:pPr>
        <w:rPr>
          <w:rFonts w:ascii="Arial" w:hAnsi="Arial" w:cs="Arial"/>
          <w:sz w:val="22"/>
          <w:szCs w:val="22"/>
        </w:rPr>
      </w:pPr>
      <w:r w:rsidRPr="00CE4BB6">
        <w:rPr>
          <w:rFonts w:ascii="Arial" w:hAnsi="Arial" w:cs="Arial"/>
          <w:sz w:val="22"/>
          <w:szCs w:val="22"/>
        </w:rPr>
        <w:t xml:space="preserve">Freeman, R.E. (1984) </w:t>
      </w:r>
      <w:r w:rsidRPr="00CE4BB6">
        <w:rPr>
          <w:rFonts w:ascii="Arial" w:hAnsi="Arial" w:cs="Arial"/>
          <w:i/>
          <w:iCs/>
          <w:sz w:val="22"/>
          <w:szCs w:val="22"/>
        </w:rPr>
        <w:t>Strategic Management: A Stakeholder Approach</w:t>
      </w:r>
      <w:r w:rsidRPr="00CE4BB6">
        <w:rPr>
          <w:rFonts w:ascii="Arial" w:hAnsi="Arial" w:cs="Arial"/>
          <w:sz w:val="22"/>
          <w:szCs w:val="22"/>
        </w:rPr>
        <w:t>. Boston: Pitman.</w:t>
      </w:r>
    </w:p>
    <w:p w14:paraId="35035884" w14:textId="77777777" w:rsidR="00561509" w:rsidRPr="00CE4BB6" w:rsidRDefault="00561509" w:rsidP="00561509">
      <w:pPr>
        <w:rPr>
          <w:rFonts w:ascii="Arial" w:hAnsi="Arial" w:cs="Arial"/>
          <w:sz w:val="22"/>
          <w:szCs w:val="22"/>
        </w:rPr>
      </w:pPr>
      <w:r w:rsidRPr="00CE4BB6">
        <w:rPr>
          <w:rFonts w:ascii="Arial" w:hAnsi="Arial" w:cs="Arial"/>
          <w:sz w:val="22"/>
          <w:szCs w:val="22"/>
        </w:rPr>
        <w:t xml:space="preserve">Gretzel, U., Sigala, M., Xiang, Z. and Koo, C. (2020) ‘Smart tourism: Foundations and developments’, </w:t>
      </w:r>
      <w:r w:rsidRPr="00CE4BB6">
        <w:rPr>
          <w:rFonts w:ascii="Arial" w:hAnsi="Arial" w:cs="Arial"/>
          <w:i/>
          <w:iCs/>
          <w:sz w:val="22"/>
          <w:szCs w:val="22"/>
        </w:rPr>
        <w:t>Electronic Markets</w:t>
      </w:r>
      <w:r w:rsidRPr="00CE4BB6">
        <w:rPr>
          <w:rFonts w:ascii="Arial" w:hAnsi="Arial" w:cs="Arial"/>
          <w:sz w:val="22"/>
          <w:szCs w:val="22"/>
        </w:rPr>
        <w:t>, 30(3), pp. 457–469.</w:t>
      </w:r>
    </w:p>
    <w:p w14:paraId="5C6784A9" w14:textId="77777777" w:rsidR="00561509" w:rsidRPr="00CE4BB6" w:rsidRDefault="00561509" w:rsidP="00561509">
      <w:pPr>
        <w:rPr>
          <w:rFonts w:ascii="Arial" w:hAnsi="Arial" w:cs="Arial"/>
          <w:sz w:val="22"/>
          <w:szCs w:val="22"/>
        </w:rPr>
      </w:pPr>
      <w:r w:rsidRPr="00CE4BB6">
        <w:rPr>
          <w:rFonts w:ascii="Arial" w:hAnsi="Arial" w:cs="Arial"/>
          <w:sz w:val="22"/>
          <w:szCs w:val="22"/>
        </w:rPr>
        <w:t xml:space="preserve">Hyatt Hotels Corporation (2023) </w:t>
      </w:r>
      <w:r w:rsidRPr="00CE4BB6">
        <w:rPr>
          <w:rFonts w:ascii="Arial" w:hAnsi="Arial" w:cs="Arial"/>
          <w:i/>
          <w:iCs/>
          <w:sz w:val="22"/>
          <w:szCs w:val="22"/>
        </w:rPr>
        <w:t>Annual Report 2023</w:t>
      </w:r>
      <w:r w:rsidRPr="00CE4BB6">
        <w:rPr>
          <w:rFonts w:ascii="Arial" w:hAnsi="Arial" w:cs="Arial"/>
          <w:sz w:val="22"/>
          <w:szCs w:val="22"/>
        </w:rPr>
        <w:t xml:space="preserve">. Available at: </w:t>
      </w:r>
      <w:hyperlink r:id="rId7" w:tgtFrame="_new" w:history="1">
        <w:r w:rsidRPr="00CE4BB6">
          <w:rPr>
            <w:rStyle w:val="Hyperlink"/>
            <w:rFonts w:ascii="Arial" w:hAnsi="Arial" w:cs="Arial"/>
            <w:sz w:val="22"/>
            <w:szCs w:val="22"/>
          </w:rPr>
          <w:t>https://www.hyatt.com</w:t>
        </w:r>
      </w:hyperlink>
      <w:r w:rsidRPr="00CE4BB6">
        <w:rPr>
          <w:rFonts w:ascii="Arial" w:hAnsi="Arial" w:cs="Arial"/>
          <w:sz w:val="22"/>
          <w:szCs w:val="22"/>
        </w:rPr>
        <w:t xml:space="preserve"> (Accessed: 20 March 2026).</w:t>
      </w:r>
    </w:p>
    <w:p w14:paraId="0A5936E4" w14:textId="77777777" w:rsidR="00561509" w:rsidRPr="00CE4BB6" w:rsidRDefault="00561509" w:rsidP="00561509">
      <w:pPr>
        <w:rPr>
          <w:rFonts w:ascii="Arial" w:hAnsi="Arial" w:cs="Arial"/>
          <w:sz w:val="22"/>
          <w:szCs w:val="22"/>
        </w:rPr>
      </w:pPr>
      <w:r w:rsidRPr="00CE4BB6">
        <w:rPr>
          <w:rFonts w:ascii="Arial" w:hAnsi="Arial" w:cs="Arial"/>
          <w:sz w:val="22"/>
          <w:szCs w:val="22"/>
        </w:rPr>
        <w:t xml:space="preserve">Ivanov, S. and Webster, C. (2019) </w:t>
      </w:r>
      <w:r w:rsidRPr="00CE4BB6">
        <w:rPr>
          <w:rFonts w:ascii="Arial" w:hAnsi="Arial" w:cs="Arial"/>
          <w:i/>
          <w:iCs/>
          <w:sz w:val="22"/>
          <w:szCs w:val="22"/>
        </w:rPr>
        <w:t>Robots, Artificial Intelligence and Service Automation in Travel, Tourism and Hospitality</w:t>
      </w:r>
      <w:r w:rsidRPr="00CE4BB6">
        <w:rPr>
          <w:rFonts w:ascii="Arial" w:hAnsi="Arial" w:cs="Arial"/>
          <w:sz w:val="22"/>
          <w:szCs w:val="22"/>
        </w:rPr>
        <w:t>. Bingley: Emerald Publishing.</w:t>
      </w:r>
    </w:p>
    <w:p w14:paraId="1B9B8719" w14:textId="77777777" w:rsidR="00561509" w:rsidRPr="00CE4BB6" w:rsidRDefault="00561509" w:rsidP="00561509">
      <w:pPr>
        <w:rPr>
          <w:rFonts w:ascii="Arial" w:hAnsi="Arial" w:cs="Arial"/>
          <w:sz w:val="22"/>
          <w:szCs w:val="22"/>
        </w:rPr>
      </w:pPr>
      <w:r w:rsidRPr="00CE4BB6">
        <w:rPr>
          <w:rFonts w:ascii="Arial" w:hAnsi="Arial" w:cs="Arial"/>
          <w:sz w:val="22"/>
          <w:szCs w:val="22"/>
        </w:rPr>
        <w:t xml:space="preserve">Johnson, G., Scholes, K. and Whittington, R. (2017) </w:t>
      </w:r>
      <w:r w:rsidRPr="00CE4BB6">
        <w:rPr>
          <w:rFonts w:ascii="Arial" w:hAnsi="Arial" w:cs="Arial"/>
          <w:i/>
          <w:iCs/>
          <w:sz w:val="22"/>
          <w:szCs w:val="22"/>
        </w:rPr>
        <w:t>Exploring Strategy</w:t>
      </w:r>
      <w:r w:rsidRPr="00CE4BB6">
        <w:rPr>
          <w:rFonts w:ascii="Arial" w:hAnsi="Arial" w:cs="Arial"/>
          <w:sz w:val="22"/>
          <w:szCs w:val="22"/>
        </w:rPr>
        <w:t>. 11th edn. Harlow: Pearson.</w:t>
      </w:r>
    </w:p>
    <w:p w14:paraId="389A7B63" w14:textId="77777777" w:rsidR="00561509" w:rsidRPr="00CE4BB6" w:rsidRDefault="00561509" w:rsidP="00561509">
      <w:pPr>
        <w:rPr>
          <w:rFonts w:ascii="Arial" w:hAnsi="Arial" w:cs="Arial"/>
          <w:sz w:val="22"/>
          <w:szCs w:val="22"/>
        </w:rPr>
      </w:pPr>
      <w:r w:rsidRPr="00CE4BB6">
        <w:rPr>
          <w:rFonts w:ascii="Arial" w:hAnsi="Arial" w:cs="Arial"/>
          <w:sz w:val="22"/>
          <w:szCs w:val="22"/>
        </w:rPr>
        <w:t xml:space="preserve">Kerzner, H. (2017) </w:t>
      </w:r>
      <w:r w:rsidRPr="00CE4BB6">
        <w:rPr>
          <w:rFonts w:ascii="Arial" w:hAnsi="Arial" w:cs="Arial"/>
          <w:i/>
          <w:iCs/>
          <w:sz w:val="22"/>
          <w:szCs w:val="22"/>
        </w:rPr>
        <w:t>Project Management: A Systems Approach to Planning, Scheduling, and Controlling</w:t>
      </w:r>
      <w:r w:rsidRPr="00CE4BB6">
        <w:rPr>
          <w:rFonts w:ascii="Arial" w:hAnsi="Arial" w:cs="Arial"/>
          <w:sz w:val="22"/>
          <w:szCs w:val="22"/>
        </w:rPr>
        <w:t>. 12th edn. Hoboken: Wiley.</w:t>
      </w:r>
    </w:p>
    <w:p w14:paraId="197C4C60" w14:textId="77777777" w:rsidR="00561509" w:rsidRPr="00CE4BB6" w:rsidRDefault="00561509" w:rsidP="00561509">
      <w:pPr>
        <w:rPr>
          <w:rFonts w:ascii="Arial" w:hAnsi="Arial" w:cs="Arial"/>
          <w:sz w:val="22"/>
          <w:szCs w:val="22"/>
        </w:rPr>
      </w:pPr>
      <w:r w:rsidRPr="00CE4BB6">
        <w:rPr>
          <w:rFonts w:ascii="Arial" w:hAnsi="Arial" w:cs="Arial"/>
          <w:sz w:val="22"/>
          <w:szCs w:val="22"/>
        </w:rPr>
        <w:t xml:space="preserve">Kotler, P., Bowen, J.T. and Makens, J.C. (2019) </w:t>
      </w:r>
      <w:r w:rsidRPr="00CE4BB6">
        <w:rPr>
          <w:rFonts w:ascii="Arial" w:hAnsi="Arial" w:cs="Arial"/>
          <w:i/>
          <w:iCs/>
          <w:sz w:val="22"/>
          <w:szCs w:val="22"/>
        </w:rPr>
        <w:t>Marketing for Hospitality and Tourism</w:t>
      </w:r>
      <w:r w:rsidRPr="00CE4BB6">
        <w:rPr>
          <w:rFonts w:ascii="Arial" w:hAnsi="Arial" w:cs="Arial"/>
          <w:sz w:val="22"/>
          <w:szCs w:val="22"/>
        </w:rPr>
        <w:t>. 7th edn. Harlow: Pearson.</w:t>
      </w:r>
    </w:p>
    <w:p w14:paraId="508AB652" w14:textId="77777777" w:rsidR="00561509" w:rsidRPr="00CE4BB6" w:rsidRDefault="00561509" w:rsidP="00561509">
      <w:pPr>
        <w:rPr>
          <w:rFonts w:ascii="Arial" w:hAnsi="Arial" w:cs="Arial"/>
          <w:sz w:val="22"/>
          <w:szCs w:val="22"/>
        </w:rPr>
      </w:pPr>
      <w:r w:rsidRPr="00CE4BB6">
        <w:rPr>
          <w:rFonts w:ascii="Arial" w:hAnsi="Arial" w:cs="Arial"/>
          <w:sz w:val="22"/>
          <w:szCs w:val="22"/>
        </w:rPr>
        <w:t xml:space="preserve">Kotter, J.P. (2012) </w:t>
      </w:r>
      <w:r w:rsidRPr="00CE4BB6">
        <w:rPr>
          <w:rFonts w:ascii="Arial" w:hAnsi="Arial" w:cs="Arial"/>
          <w:i/>
          <w:iCs/>
          <w:sz w:val="22"/>
          <w:szCs w:val="22"/>
        </w:rPr>
        <w:t>Leading Change</w:t>
      </w:r>
      <w:r w:rsidRPr="00CE4BB6">
        <w:rPr>
          <w:rFonts w:ascii="Arial" w:hAnsi="Arial" w:cs="Arial"/>
          <w:sz w:val="22"/>
          <w:szCs w:val="22"/>
        </w:rPr>
        <w:t>. Boston: Harvard Business Review Press.</w:t>
      </w:r>
    </w:p>
    <w:p w14:paraId="74815183" w14:textId="77777777" w:rsidR="00561509" w:rsidRPr="00CE4BB6" w:rsidRDefault="00561509" w:rsidP="00561509">
      <w:pPr>
        <w:rPr>
          <w:rFonts w:ascii="Arial" w:hAnsi="Arial" w:cs="Arial"/>
          <w:sz w:val="22"/>
          <w:szCs w:val="22"/>
        </w:rPr>
      </w:pPr>
      <w:r w:rsidRPr="00CE4BB6">
        <w:rPr>
          <w:rFonts w:ascii="Arial" w:hAnsi="Arial" w:cs="Arial"/>
          <w:sz w:val="22"/>
          <w:szCs w:val="22"/>
        </w:rPr>
        <w:t xml:space="preserve">Mendelow, A. (1991) ‘Stakeholder mapping’, </w:t>
      </w:r>
      <w:r w:rsidRPr="00CE4BB6">
        <w:rPr>
          <w:rFonts w:ascii="Arial" w:hAnsi="Arial" w:cs="Arial"/>
          <w:i/>
          <w:iCs/>
          <w:sz w:val="22"/>
          <w:szCs w:val="22"/>
        </w:rPr>
        <w:t>Proceedings of the 2nd International Conference on Information Systems</w:t>
      </w:r>
      <w:r w:rsidRPr="00CE4BB6">
        <w:rPr>
          <w:rFonts w:ascii="Arial" w:hAnsi="Arial" w:cs="Arial"/>
          <w:sz w:val="22"/>
          <w:szCs w:val="22"/>
        </w:rPr>
        <w:t>, Cambridge.</w:t>
      </w:r>
    </w:p>
    <w:p w14:paraId="2020F3BF" w14:textId="77777777" w:rsidR="00561509" w:rsidRPr="00CE4BB6" w:rsidRDefault="00561509" w:rsidP="00561509">
      <w:pPr>
        <w:rPr>
          <w:rFonts w:ascii="Arial" w:hAnsi="Arial" w:cs="Arial"/>
          <w:sz w:val="22"/>
          <w:szCs w:val="22"/>
        </w:rPr>
      </w:pPr>
      <w:r w:rsidRPr="00CE4BB6">
        <w:rPr>
          <w:rFonts w:ascii="Arial" w:hAnsi="Arial" w:cs="Arial"/>
          <w:sz w:val="22"/>
          <w:szCs w:val="22"/>
        </w:rPr>
        <w:t xml:space="preserve">Porter, M.E. (2008) ‘The five competitive forces that shape strategy’, </w:t>
      </w:r>
      <w:r w:rsidRPr="00CE4BB6">
        <w:rPr>
          <w:rFonts w:ascii="Arial" w:hAnsi="Arial" w:cs="Arial"/>
          <w:i/>
          <w:iCs/>
          <w:sz w:val="22"/>
          <w:szCs w:val="22"/>
        </w:rPr>
        <w:t>Harvard Business Review</w:t>
      </w:r>
      <w:r w:rsidRPr="00CE4BB6">
        <w:rPr>
          <w:rFonts w:ascii="Arial" w:hAnsi="Arial" w:cs="Arial"/>
          <w:sz w:val="22"/>
          <w:szCs w:val="22"/>
        </w:rPr>
        <w:t>, 86(1), pp. 78–93.</w:t>
      </w:r>
    </w:p>
    <w:p w14:paraId="2B33A242" w14:textId="77777777" w:rsidR="00561509" w:rsidRPr="00CE4BB6" w:rsidRDefault="00561509" w:rsidP="00561509">
      <w:pPr>
        <w:rPr>
          <w:rFonts w:ascii="Arial" w:hAnsi="Arial" w:cs="Arial"/>
          <w:sz w:val="22"/>
          <w:szCs w:val="22"/>
        </w:rPr>
      </w:pPr>
      <w:r w:rsidRPr="00CE4BB6">
        <w:rPr>
          <w:rFonts w:ascii="Arial" w:hAnsi="Arial" w:cs="Arial"/>
          <w:sz w:val="22"/>
          <w:szCs w:val="22"/>
        </w:rPr>
        <w:t xml:space="preserve">Ulrich, K.T. and Eppinger, S.D. (2016) </w:t>
      </w:r>
      <w:r w:rsidRPr="00CE4BB6">
        <w:rPr>
          <w:rFonts w:ascii="Arial" w:hAnsi="Arial" w:cs="Arial"/>
          <w:i/>
          <w:iCs/>
          <w:sz w:val="22"/>
          <w:szCs w:val="22"/>
        </w:rPr>
        <w:t>Product Design and Development</w:t>
      </w:r>
      <w:r w:rsidRPr="00CE4BB6">
        <w:rPr>
          <w:rFonts w:ascii="Arial" w:hAnsi="Arial" w:cs="Arial"/>
          <w:sz w:val="22"/>
          <w:szCs w:val="22"/>
        </w:rPr>
        <w:t>. 6th edn. New York: McGraw-Hill.</w:t>
      </w:r>
    </w:p>
    <w:p w14:paraId="76E47678" w14:textId="77777777" w:rsidR="00561509" w:rsidRPr="00CE4BB6" w:rsidRDefault="00561509" w:rsidP="00561509">
      <w:pPr>
        <w:rPr>
          <w:rFonts w:ascii="Arial" w:hAnsi="Arial" w:cs="Arial"/>
          <w:sz w:val="22"/>
          <w:szCs w:val="22"/>
        </w:rPr>
      </w:pPr>
      <w:r w:rsidRPr="00CE4BB6">
        <w:rPr>
          <w:rFonts w:ascii="Arial" w:hAnsi="Arial" w:cs="Arial"/>
          <w:sz w:val="22"/>
          <w:szCs w:val="22"/>
        </w:rPr>
        <w:t xml:space="preserve">Greenwood, M. (2007) ‘Stakeholder engagement: Beyond the myth of corporate responsibility’, </w:t>
      </w:r>
      <w:r w:rsidRPr="00CE4BB6">
        <w:rPr>
          <w:rFonts w:ascii="Arial" w:hAnsi="Arial" w:cs="Arial"/>
          <w:i/>
          <w:iCs/>
          <w:sz w:val="22"/>
          <w:szCs w:val="22"/>
        </w:rPr>
        <w:t>Journal of Business Ethics</w:t>
      </w:r>
      <w:r w:rsidRPr="00CE4BB6">
        <w:rPr>
          <w:rFonts w:ascii="Arial" w:hAnsi="Arial" w:cs="Arial"/>
          <w:sz w:val="22"/>
          <w:szCs w:val="22"/>
        </w:rPr>
        <w:t>, 74(4), pp. 315–327.</w:t>
      </w:r>
    </w:p>
    <w:p w14:paraId="35A1D826" w14:textId="77777777" w:rsidR="00561509" w:rsidRPr="00CE4BB6" w:rsidRDefault="00561509" w:rsidP="00561509">
      <w:pPr>
        <w:rPr>
          <w:rFonts w:ascii="Arial" w:hAnsi="Arial" w:cs="Arial"/>
          <w:sz w:val="22"/>
          <w:szCs w:val="22"/>
        </w:rPr>
      </w:pPr>
      <w:r w:rsidRPr="00CE4BB6">
        <w:rPr>
          <w:rFonts w:ascii="Arial" w:hAnsi="Arial" w:cs="Arial"/>
          <w:sz w:val="22"/>
          <w:szCs w:val="22"/>
        </w:rPr>
        <w:t xml:space="preserve">European Commission (2018) </w:t>
      </w:r>
      <w:r w:rsidRPr="00CE4BB6">
        <w:rPr>
          <w:rFonts w:ascii="Arial" w:hAnsi="Arial" w:cs="Arial"/>
          <w:i/>
          <w:iCs/>
          <w:sz w:val="22"/>
          <w:szCs w:val="22"/>
        </w:rPr>
        <w:t>General Data Protection Regulation (GDPR)</w:t>
      </w:r>
      <w:r w:rsidRPr="00CE4BB6">
        <w:rPr>
          <w:rFonts w:ascii="Arial" w:hAnsi="Arial" w:cs="Arial"/>
          <w:sz w:val="22"/>
          <w:szCs w:val="22"/>
        </w:rPr>
        <w:t xml:space="preserve">. Available at: </w:t>
      </w:r>
      <w:hyperlink r:id="rId8" w:tgtFrame="_new" w:history="1">
        <w:r w:rsidRPr="00CE4BB6">
          <w:rPr>
            <w:rStyle w:val="Hyperlink"/>
            <w:rFonts w:ascii="Arial" w:hAnsi="Arial" w:cs="Arial"/>
            <w:sz w:val="22"/>
            <w:szCs w:val="22"/>
          </w:rPr>
          <w:t>https://ec.europa.eu</w:t>
        </w:r>
      </w:hyperlink>
      <w:r w:rsidRPr="00CE4BB6">
        <w:rPr>
          <w:rFonts w:ascii="Arial" w:hAnsi="Arial" w:cs="Arial"/>
          <w:sz w:val="22"/>
          <w:szCs w:val="22"/>
        </w:rPr>
        <w:t xml:space="preserve"> (Accessed: 20 March 2026).</w:t>
      </w:r>
    </w:p>
    <w:p w14:paraId="1CEDFBB4" w14:textId="77777777" w:rsidR="00561509" w:rsidRPr="00CE4BB6" w:rsidRDefault="00561509" w:rsidP="00561509">
      <w:pPr>
        <w:rPr>
          <w:rFonts w:ascii="Arial" w:hAnsi="Arial" w:cs="Arial"/>
          <w:sz w:val="22"/>
          <w:szCs w:val="22"/>
        </w:rPr>
      </w:pPr>
      <w:r w:rsidRPr="00CE4BB6">
        <w:rPr>
          <w:rFonts w:ascii="Arial" w:hAnsi="Arial" w:cs="Arial"/>
          <w:sz w:val="22"/>
          <w:szCs w:val="22"/>
        </w:rPr>
        <w:t xml:space="preserve">World Tourism Organization (UNWTO) (2022) </w:t>
      </w:r>
      <w:r w:rsidRPr="00CE4BB6">
        <w:rPr>
          <w:rFonts w:ascii="Arial" w:hAnsi="Arial" w:cs="Arial"/>
          <w:i/>
          <w:iCs/>
          <w:sz w:val="22"/>
          <w:szCs w:val="22"/>
        </w:rPr>
        <w:t>Global Report on Tourism Innovation</w:t>
      </w:r>
      <w:r w:rsidRPr="00CE4BB6">
        <w:rPr>
          <w:rFonts w:ascii="Arial" w:hAnsi="Arial" w:cs="Arial"/>
          <w:sz w:val="22"/>
          <w:szCs w:val="22"/>
        </w:rPr>
        <w:t>. Madrid: UNWTO.</w:t>
      </w:r>
    </w:p>
    <w:p w14:paraId="70DDF052" w14:textId="77777777" w:rsidR="00561509" w:rsidRPr="00CE4BB6" w:rsidRDefault="00561509" w:rsidP="00561509">
      <w:pPr>
        <w:rPr>
          <w:rFonts w:ascii="Arial" w:hAnsi="Arial" w:cs="Arial"/>
          <w:sz w:val="22"/>
          <w:szCs w:val="22"/>
        </w:rPr>
      </w:pPr>
      <w:r w:rsidRPr="00CE4BB6">
        <w:rPr>
          <w:rFonts w:ascii="Arial" w:hAnsi="Arial" w:cs="Arial"/>
          <w:sz w:val="22"/>
          <w:szCs w:val="22"/>
        </w:rPr>
        <w:t xml:space="preserve">Sigala, M. (2018) ‘New technologies in tourism: From multi-disciplinary to anti-disciplinary advances and trajectories’, </w:t>
      </w:r>
      <w:r w:rsidRPr="00CE4BB6">
        <w:rPr>
          <w:rFonts w:ascii="Arial" w:hAnsi="Arial" w:cs="Arial"/>
          <w:i/>
          <w:iCs/>
          <w:sz w:val="22"/>
          <w:szCs w:val="22"/>
        </w:rPr>
        <w:t>Tourism Management Perspectives</w:t>
      </w:r>
      <w:r w:rsidRPr="00CE4BB6">
        <w:rPr>
          <w:rFonts w:ascii="Arial" w:hAnsi="Arial" w:cs="Arial"/>
          <w:sz w:val="22"/>
          <w:szCs w:val="22"/>
        </w:rPr>
        <w:t>, 25, pp. 151–155.</w:t>
      </w:r>
    </w:p>
    <w:p w14:paraId="0D596205" w14:textId="77777777" w:rsidR="00561509" w:rsidRPr="00CE4BB6" w:rsidRDefault="00561509" w:rsidP="00561509">
      <w:pPr>
        <w:rPr>
          <w:rFonts w:ascii="Arial" w:hAnsi="Arial" w:cs="Arial"/>
          <w:sz w:val="22"/>
          <w:szCs w:val="22"/>
        </w:rPr>
      </w:pPr>
      <w:r w:rsidRPr="00CE4BB6">
        <w:rPr>
          <w:rFonts w:ascii="Arial" w:hAnsi="Arial" w:cs="Arial"/>
          <w:sz w:val="22"/>
          <w:szCs w:val="22"/>
        </w:rPr>
        <w:t xml:space="preserve">Bowie, D. and Buttle, F. (2017) </w:t>
      </w:r>
      <w:r w:rsidRPr="00CE4BB6">
        <w:rPr>
          <w:rFonts w:ascii="Arial" w:hAnsi="Arial" w:cs="Arial"/>
          <w:i/>
          <w:iCs/>
          <w:sz w:val="22"/>
          <w:szCs w:val="22"/>
        </w:rPr>
        <w:t>Hospitality Marketing</w:t>
      </w:r>
      <w:r w:rsidRPr="00CE4BB6">
        <w:rPr>
          <w:rFonts w:ascii="Arial" w:hAnsi="Arial" w:cs="Arial"/>
          <w:sz w:val="22"/>
          <w:szCs w:val="22"/>
        </w:rPr>
        <w:t>. 3rd edn. London: Routledge.</w:t>
      </w:r>
    </w:p>
    <w:p w14:paraId="39120068" w14:textId="77777777" w:rsidR="00561509" w:rsidRPr="00CE4BB6" w:rsidRDefault="00561509" w:rsidP="00561509">
      <w:pPr>
        <w:rPr>
          <w:rFonts w:ascii="Arial" w:hAnsi="Arial" w:cs="Arial"/>
          <w:sz w:val="22"/>
          <w:szCs w:val="22"/>
        </w:rPr>
      </w:pPr>
      <w:r w:rsidRPr="00CE4BB6">
        <w:rPr>
          <w:rFonts w:ascii="Arial" w:hAnsi="Arial" w:cs="Arial"/>
          <w:sz w:val="22"/>
          <w:szCs w:val="22"/>
        </w:rPr>
        <w:lastRenderedPageBreak/>
        <w:t xml:space="preserve">Chaffey, D. and Ellis-Chadwick, F. (2019) </w:t>
      </w:r>
      <w:r w:rsidRPr="00CE4BB6">
        <w:rPr>
          <w:rFonts w:ascii="Arial" w:hAnsi="Arial" w:cs="Arial"/>
          <w:i/>
          <w:iCs/>
          <w:sz w:val="22"/>
          <w:szCs w:val="22"/>
        </w:rPr>
        <w:t>Digital Marketing</w:t>
      </w:r>
      <w:r w:rsidRPr="00CE4BB6">
        <w:rPr>
          <w:rFonts w:ascii="Arial" w:hAnsi="Arial" w:cs="Arial"/>
          <w:sz w:val="22"/>
          <w:szCs w:val="22"/>
        </w:rPr>
        <w:t>. 7th edn. Harlow: Pearson.</w:t>
      </w:r>
    </w:p>
    <w:p w14:paraId="7CDB60C6" w14:textId="77777777" w:rsidR="00561509" w:rsidRPr="001F4E6A" w:rsidRDefault="00561509" w:rsidP="001F4E6A">
      <w:pPr>
        <w:spacing w:line="360" w:lineRule="auto"/>
        <w:rPr>
          <w:rFonts w:ascii="Arial" w:hAnsi="Arial" w:cs="Arial"/>
          <w:sz w:val="22"/>
          <w:szCs w:val="22"/>
        </w:rPr>
      </w:pPr>
    </w:p>
    <w:sectPr w:rsidR="00561509" w:rsidRPr="001F4E6A" w:rsidSect="00904A30">
      <w:footerReference w:type="default" r:id="rId9"/>
      <w:pgSz w:w="11906" w:h="16838"/>
      <w:pgMar w:top="1440" w:right="1440" w:bottom="1440" w:left="1440" w:header="708"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395904" w14:textId="77777777" w:rsidR="0087509F" w:rsidRDefault="0087509F" w:rsidP="00D10CB5">
      <w:pPr>
        <w:spacing w:after="0" w:line="240" w:lineRule="auto"/>
      </w:pPr>
      <w:r>
        <w:separator/>
      </w:r>
    </w:p>
  </w:endnote>
  <w:endnote w:type="continuationSeparator" w:id="0">
    <w:p w14:paraId="189AB8FD" w14:textId="77777777" w:rsidR="0087509F" w:rsidRDefault="0087509F" w:rsidP="00D10C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2846769"/>
      <w:docPartObj>
        <w:docPartGallery w:val="Page Numbers (Bottom of Page)"/>
        <w:docPartUnique/>
      </w:docPartObj>
    </w:sdtPr>
    <w:sdtContent>
      <w:p w14:paraId="2F47C9B8" w14:textId="603815C9" w:rsidR="00904A30" w:rsidRDefault="00904A30">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6BB90B1C" w14:textId="77777777" w:rsidR="00904A30" w:rsidRDefault="00904A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749043" w14:textId="77777777" w:rsidR="0087509F" w:rsidRDefault="0087509F" w:rsidP="00D10CB5">
      <w:pPr>
        <w:spacing w:after="0" w:line="240" w:lineRule="auto"/>
      </w:pPr>
      <w:r>
        <w:separator/>
      </w:r>
    </w:p>
  </w:footnote>
  <w:footnote w:type="continuationSeparator" w:id="0">
    <w:p w14:paraId="6FFDFDD1" w14:textId="77777777" w:rsidR="0087509F" w:rsidRDefault="0087509F" w:rsidP="00D10C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2108CB"/>
    <w:multiLevelType w:val="multilevel"/>
    <w:tmpl w:val="0BBA2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48899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5B6"/>
    <w:rsid w:val="00000E49"/>
    <w:rsid w:val="00080C55"/>
    <w:rsid w:val="000B3D55"/>
    <w:rsid w:val="000D280C"/>
    <w:rsid w:val="00105DA7"/>
    <w:rsid w:val="001F4E6A"/>
    <w:rsid w:val="00364537"/>
    <w:rsid w:val="003C61CE"/>
    <w:rsid w:val="003F2419"/>
    <w:rsid w:val="00561509"/>
    <w:rsid w:val="00584D4A"/>
    <w:rsid w:val="005A7585"/>
    <w:rsid w:val="005D3916"/>
    <w:rsid w:val="006105B6"/>
    <w:rsid w:val="006B5D88"/>
    <w:rsid w:val="006D1C15"/>
    <w:rsid w:val="007D3D3E"/>
    <w:rsid w:val="008578BA"/>
    <w:rsid w:val="008635E3"/>
    <w:rsid w:val="0087509F"/>
    <w:rsid w:val="00904A30"/>
    <w:rsid w:val="00915079"/>
    <w:rsid w:val="0094112C"/>
    <w:rsid w:val="00954DF4"/>
    <w:rsid w:val="00BC27DD"/>
    <w:rsid w:val="00CE4874"/>
    <w:rsid w:val="00D10CB5"/>
    <w:rsid w:val="00DE05E5"/>
    <w:rsid w:val="00E745E2"/>
    <w:rsid w:val="00EA62BC"/>
    <w:rsid w:val="00F934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5F548"/>
  <w15:chartTrackingRefBased/>
  <w15:docId w15:val="{74280B3B-F5A7-4BAC-BC4B-DEA0313EC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2BC"/>
  </w:style>
  <w:style w:type="paragraph" w:styleId="Heading1">
    <w:name w:val="heading 1"/>
    <w:basedOn w:val="Normal"/>
    <w:next w:val="Normal"/>
    <w:link w:val="Heading1Char"/>
    <w:uiPriority w:val="9"/>
    <w:qFormat/>
    <w:rsid w:val="006105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05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05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05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05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05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05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05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05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05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05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05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05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05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05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05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05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05B6"/>
    <w:rPr>
      <w:rFonts w:eastAsiaTheme="majorEastAsia" w:cstheme="majorBidi"/>
      <w:color w:val="272727" w:themeColor="text1" w:themeTint="D8"/>
    </w:rPr>
  </w:style>
  <w:style w:type="paragraph" w:styleId="Title">
    <w:name w:val="Title"/>
    <w:basedOn w:val="Normal"/>
    <w:next w:val="Normal"/>
    <w:link w:val="TitleChar"/>
    <w:uiPriority w:val="10"/>
    <w:qFormat/>
    <w:rsid w:val="006105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05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05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05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05B6"/>
    <w:pPr>
      <w:spacing w:before="160"/>
      <w:jc w:val="center"/>
    </w:pPr>
    <w:rPr>
      <w:i/>
      <w:iCs/>
      <w:color w:val="404040" w:themeColor="text1" w:themeTint="BF"/>
    </w:rPr>
  </w:style>
  <w:style w:type="character" w:customStyle="1" w:styleId="QuoteChar">
    <w:name w:val="Quote Char"/>
    <w:basedOn w:val="DefaultParagraphFont"/>
    <w:link w:val="Quote"/>
    <w:uiPriority w:val="29"/>
    <w:rsid w:val="006105B6"/>
    <w:rPr>
      <w:i/>
      <w:iCs/>
      <w:color w:val="404040" w:themeColor="text1" w:themeTint="BF"/>
    </w:rPr>
  </w:style>
  <w:style w:type="paragraph" w:styleId="ListParagraph">
    <w:name w:val="List Paragraph"/>
    <w:basedOn w:val="Normal"/>
    <w:uiPriority w:val="34"/>
    <w:qFormat/>
    <w:rsid w:val="006105B6"/>
    <w:pPr>
      <w:ind w:left="720"/>
      <w:contextualSpacing/>
    </w:pPr>
  </w:style>
  <w:style w:type="character" w:styleId="IntenseEmphasis">
    <w:name w:val="Intense Emphasis"/>
    <w:basedOn w:val="DefaultParagraphFont"/>
    <w:uiPriority w:val="21"/>
    <w:qFormat/>
    <w:rsid w:val="006105B6"/>
    <w:rPr>
      <w:i/>
      <w:iCs/>
      <w:color w:val="0F4761" w:themeColor="accent1" w:themeShade="BF"/>
    </w:rPr>
  </w:style>
  <w:style w:type="paragraph" w:styleId="IntenseQuote">
    <w:name w:val="Intense Quote"/>
    <w:basedOn w:val="Normal"/>
    <w:next w:val="Normal"/>
    <w:link w:val="IntenseQuoteChar"/>
    <w:uiPriority w:val="30"/>
    <w:qFormat/>
    <w:rsid w:val="006105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05B6"/>
    <w:rPr>
      <w:i/>
      <w:iCs/>
      <w:color w:val="0F4761" w:themeColor="accent1" w:themeShade="BF"/>
    </w:rPr>
  </w:style>
  <w:style w:type="character" w:styleId="IntenseReference">
    <w:name w:val="Intense Reference"/>
    <w:basedOn w:val="DefaultParagraphFont"/>
    <w:uiPriority w:val="32"/>
    <w:qFormat/>
    <w:rsid w:val="006105B6"/>
    <w:rPr>
      <w:b/>
      <w:bCs/>
      <w:smallCaps/>
      <w:color w:val="0F4761" w:themeColor="accent1" w:themeShade="BF"/>
      <w:spacing w:val="5"/>
    </w:rPr>
  </w:style>
  <w:style w:type="character" w:styleId="Hyperlink">
    <w:name w:val="Hyperlink"/>
    <w:basedOn w:val="DefaultParagraphFont"/>
    <w:uiPriority w:val="99"/>
    <w:unhideWhenUsed/>
    <w:rsid w:val="00561509"/>
    <w:rPr>
      <w:color w:val="467886" w:themeColor="hyperlink"/>
      <w:u w:val="single"/>
    </w:rPr>
  </w:style>
  <w:style w:type="paragraph" w:styleId="Header">
    <w:name w:val="header"/>
    <w:basedOn w:val="Normal"/>
    <w:link w:val="HeaderChar"/>
    <w:uiPriority w:val="99"/>
    <w:unhideWhenUsed/>
    <w:rsid w:val="00D10C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0CB5"/>
  </w:style>
  <w:style w:type="paragraph" w:styleId="Footer">
    <w:name w:val="footer"/>
    <w:basedOn w:val="Normal"/>
    <w:link w:val="FooterChar"/>
    <w:uiPriority w:val="99"/>
    <w:unhideWhenUsed/>
    <w:rsid w:val="00D10C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0C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14912">
      <w:bodyDiv w:val="1"/>
      <w:marLeft w:val="0"/>
      <w:marRight w:val="0"/>
      <w:marTop w:val="0"/>
      <w:marBottom w:val="0"/>
      <w:divBdr>
        <w:top w:val="none" w:sz="0" w:space="0" w:color="auto"/>
        <w:left w:val="none" w:sz="0" w:space="0" w:color="auto"/>
        <w:bottom w:val="none" w:sz="0" w:space="0" w:color="auto"/>
        <w:right w:val="none" w:sz="0" w:space="0" w:color="auto"/>
      </w:divBdr>
    </w:div>
    <w:div w:id="312877614">
      <w:bodyDiv w:val="1"/>
      <w:marLeft w:val="0"/>
      <w:marRight w:val="0"/>
      <w:marTop w:val="0"/>
      <w:marBottom w:val="0"/>
      <w:divBdr>
        <w:top w:val="none" w:sz="0" w:space="0" w:color="auto"/>
        <w:left w:val="none" w:sz="0" w:space="0" w:color="auto"/>
        <w:bottom w:val="none" w:sz="0" w:space="0" w:color="auto"/>
        <w:right w:val="none" w:sz="0" w:space="0" w:color="auto"/>
      </w:divBdr>
    </w:div>
    <w:div w:id="360204067">
      <w:bodyDiv w:val="1"/>
      <w:marLeft w:val="0"/>
      <w:marRight w:val="0"/>
      <w:marTop w:val="0"/>
      <w:marBottom w:val="0"/>
      <w:divBdr>
        <w:top w:val="none" w:sz="0" w:space="0" w:color="auto"/>
        <w:left w:val="none" w:sz="0" w:space="0" w:color="auto"/>
        <w:bottom w:val="none" w:sz="0" w:space="0" w:color="auto"/>
        <w:right w:val="none" w:sz="0" w:space="0" w:color="auto"/>
      </w:divBdr>
    </w:div>
    <w:div w:id="390471411">
      <w:bodyDiv w:val="1"/>
      <w:marLeft w:val="0"/>
      <w:marRight w:val="0"/>
      <w:marTop w:val="0"/>
      <w:marBottom w:val="0"/>
      <w:divBdr>
        <w:top w:val="none" w:sz="0" w:space="0" w:color="auto"/>
        <w:left w:val="none" w:sz="0" w:space="0" w:color="auto"/>
        <w:bottom w:val="none" w:sz="0" w:space="0" w:color="auto"/>
        <w:right w:val="none" w:sz="0" w:space="0" w:color="auto"/>
      </w:divBdr>
    </w:div>
    <w:div w:id="398601617">
      <w:bodyDiv w:val="1"/>
      <w:marLeft w:val="0"/>
      <w:marRight w:val="0"/>
      <w:marTop w:val="0"/>
      <w:marBottom w:val="0"/>
      <w:divBdr>
        <w:top w:val="none" w:sz="0" w:space="0" w:color="auto"/>
        <w:left w:val="none" w:sz="0" w:space="0" w:color="auto"/>
        <w:bottom w:val="none" w:sz="0" w:space="0" w:color="auto"/>
        <w:right w:val="none" w:sz="0" w:space="0" w:color="auto"/>
      </w:divBdr>
    </w:div>
    <w:div w:id="583415728">
      <w:bodyDiv w:val="1"/>
      <w:marLeft w:val="0"/>
      <w:marRight w:val="0"/>
      <w:marTop w:val="0"/>
      <w:marBottom w:val="0"/>
      <w:divBdr>
        <w:top w:val="none" w:sz="0" w:space="0" w:color="auto"/>
        <w:left w:val="none" w:sz="0" w:space="0" w:color="auto"/>
        <w:bottom w:val="none" w:sz="0" w:space="0" w:color="auto"/>
        <w:right w:val="none" w:sz="0" w:space="0" w:color="auto"/>
      </w:divBdr>
    </w:div>
    <w:div w:id="803886016">
      <w:bodyDiv w:val="1"/>
      <w:marLeft w:val="0"/>
      <w:marRight w:val="0"/>
      <w:marTop w:val="0"/>
      <w:marBottom w:val="0"/>
      <w:divBdr>
        <w:top w:val="none" w:sz="0" w:space="0" w:color="auto"/>
        <w:left w:val="none" w:sz="0" w:space="0" w:color="auto"/>
        <w:bottom w:val="none" w:sz="0" w:space="0" w:color="auto"/>
        <w:right w:val="none" w:sz="0" w:space="0" w:color="auto"/>
      </w:divBdr>
    </w:div>
    <w:div w:id="809714572">
      <w:bodyDiv w:val="1"/>
      <w:marLeft w:val="0"/>
      <w:marRight w:val="0"/>
      <w:marTop w:val="0"/>
      <w:marBottom w:val="0"/>
      <w:divBdr>
        <w:top w:val="none" w:sz="0" w:space="0" w:color="auto"/>
        <w:left w:val="none" w:sz="0" w:space="0" w:color="auto"/>
        <w:bottom w:val="none" w:sz="0" w:space="0" w:color="auto"/>
        <w:right w:val="none" w:sz="0" w:space="0" w:color="auto"/>
      </w:divBdr>
    </w:div>
    <w:div w:id="809859173">
      <w:bodyDiv w:val="1"/>
      <w:marLeft w:val="0"/>
      <w:marRight w:val="0"/>
      <w:marTop w:val="0"/>
      <w:marBottom w:val="0"/>
      <w:divBdr>
        <w:top w:val="none" w:sz="0" w:space="0" w:color="auto"/>
        <w:left w:val="none" w:sz="0" w:space="0" w:color="auto"/>
        <w:bottom w:val="none" w:sz="0" w:space="0" w:color="auto"/>
        <w:right w:val="none" w:sz="0" w:space="0" w:color="auto"/>
      </w:divBdr>
    </w:div>
    <w:div w:id="867060947">
      <w:bodyDiv w:val="1"/>
      <w:marLeft w:val="0"/>
      <w:marRight w:val="0"/>
      <w:marTop w:val="0"/>
      <w:marBottom w:val="0"/>
      <w:divBdr>
        <w:top w:val="none" w:sz="0" w:space="0" w:color="auto"/>
        <w:left w:val="none" w:sz="0" w:space="0" w:color="auto"/>
        <w:bottom w:val="none" w:sz="0" w:space="0" w:color="auto"/>
        <w:right w:val="none" w:sz="0" w:space="0" w:color="auto"/>
      </w:divBdr>
    </w:div>
    <w:div w:id="1084372462">
      <w:bodyDiv w:val="1"/>
      <w:marLeft w:val="0"/>
      <w:marRight w:val="0"/>
      <w:marTop w:val="0"/>
      <w:marBottom w:val="0"/>
      <w:divBdr>
        <w:top w:val="none" w:sz="0" w:space="0" w:color="auto"/>
        <w:left w:val="none" w:sz="0" w:space="0" w:color="auto"/>
        <w:bottom w:val="none" w:sz="0" w:space="0" w:color="auto"/>
        <w:right w:val="none" w:sz="0" w:space="0" w:color="auto"/>
      </w:divBdr>
    </w:div>
    <w:div w:id="1382821830">
      <w:bodyDiv w:val="1"/>
      <w:marLeft w:val="0"/>
      <w:marRight w:val="0"/>
      <w:marTop w:val="0"/>
      <w:marBottom w:val="0"/>
      <w:divBdr>
        <w:top w:val="none" w:sz="0" w:space="0" w:color="auto"/>
        <w:left w:val="none" w:sz="0" w:space="0" w:color="auto"/>
        <w:bottom w:val="none" w:sz="0" w:space="0" w:color="auto"/>
        <w:right w:val="none" w:sz="0" w:space="0" w:color="auto"/>
      </w:divBdr>
    </w:div>
    <w:div w:id="1427461811">
      <w:bodyDiv w:val="1"/>
      <w:marLeft w:val="0"/>
      <w:marRight w:val="0"/>
      <w:marTop w:val="0"/>
      <w:marBottom w:val="0"/>
      <w:divBdr>
        <w:top w:val="none" w:sz="0" w:space="0" w:color="auto"/>
        <w:left w:val="none" w:sz="0" w:space="0" w:color="auto"/>
        <w:bottom w:val="none" w:sz="0" w:space="0" w:color="auto"/>
        <w:right w:val="none" w:sz="0" w:space="0" w:color="auto"/>
      </w:divBdr>
    </w:div>
    <w:div w:id="1887986438">
      <w:bodyDiv w:val="1"/>
      <w:marLeft w:val="0"/>
      <w:marRight w:val="0"/>
      <w:marTop w:val="0"/>
      <w:marBottom w:val="0"/>
      <w:divBdr>
        <w:top w:val="none" w:sz="0" w:space="0" w:color="auto"/>
        <w:left w:val="none" w:sz="0" w:space="0" w:color="auto"/>
        <w:bottom w:val="none" w:sz="0" w:space="0" w:color="auto"/>
        <w:right w:val="none" w:sz="0" w:space="0" w:color="auto"/>
      </w:divBdr>
    </w:div>
    <w:div w:id="1986347605">
      <w:bodyDiv w:val="1"/>
      <w:marLeft w:val="0"/>
      <w:marRight w:val="0"/>
      <w:marTop w:val="0"/>
      <w:marBottom w:val="0"/>
      <w:divBdr>
        <w:top w:val="none" w:sz="0" w:space="0" w:color="auto"/>
        <w:left w:val="none" w:sz="0" w:space="0" w:color="auto"/>
        <w:bottom w:val="none" w:sz="0" w:space="0" w:color="auto"/>
        <w:right w:val="none" w:sz="0" w:space="0" w:color="auto"/>
      </w:divBdr>
    </w:div>
    <w:div w:id="2003653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 TargetMode="External"/><Relationship Id="rId3" Type="http://schemas.openxmlformats.org/officeDocument/2006/relationships/settings" Target="settings.xml"/><Relationship Id="rId7" Type="http://schemas.openxmlformats.org/officeDocument/2006/relationships/hyperlink" Target="https://www.hyat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187</TotalTime>
  <Pages>19</Pages>
  <Words>5019</Words>
  <Characters>28612</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Dimitar Dimitrov</dc:creator>
  <cp:keywords/>
  <dc:description/>
  <cp:lastModifiedBy>Dimitar Dimitrov</cp:lastModifiedBy>
  <cp:revision>19</cp:revision>
  <dcterms:created xsi:type="dcterms:W3CDTF">2026-03-21T14:32:00Z</dcterms:created>
  <dcterms:modified xsi:type="dcterms:W3CDTF">2026-03-22T09:13:00Z</dcterms:modified>
</cp:coreProperties>
</file>