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6065CD" w14:textId="35F5C1A8" w:rsidR="008070E4" w:rsidRDefault="00ED4748" w:rsidP="004E4E7A">
      <w:pPr>
        <w:jc w:val="center"/>
        <w:rPr>
          <w:b/>
          <w:bCs/>
          <w:u w:val="single"/>
        </w:rPr>
      </w:pPr>
      <w:r>
        <w:rPr>
          <w:b/>
          <w:bCs/>
          <w:u w:val="single"/>
        </w:rPr>
        <w:t>D</w:t>
      </w:r>
      <w:r w:rsidR="008101D6">
        <w:rPr>
          <w:b/>
          <w:bCs/>
          <w:u w:val="single"/>
        </w:rPr>
        <w:t>o</w:t>
      </w:r>
      <w:r w:rsidR="004E4E7A">
        <w:rPr>
          <w:b/>
          <w:bCs/>
          <w:u w:val="single"/>
        </w:rPr>
        <w:t xml:space="preserve"> children acculturate faster than their parents after </w:t>
      </w:r>
      <w:r w:rsidR="00560E21">
        <w:rPr>
          <w:b/>
          <w:bCs/>
          <w:u w:val="single"/>
        </w:rPr>
        <w:t>im</w:t>
      </w:r>
      <w:r w:rsidR="004E4E7A">
        <w:rPr>
          <w:b/>
          <w:bCs/>
          <w:u w:val="single"/>
        </w:rPr>
        <w:t>migrating to a different culture?</w:t>
      </w:r>
    </w:p>
    <w:p w14:paraId="2B4CF6AB" w14:textId="2D6C2520" w:rsidR="004E4E7A" w:rsidRDefault="00EF201B" w:rsidP="004E4E7A">
      <w:pPr>
        <w:jc w:val="center"/>
        <w:rPr>
          <w:b/>
          <w:bCs/>
          <w:u w:val="single"/>
        </w:rPr>
      </w:pPr>
      <w:r>
        <w:rPr>
          <w:b/>
          <w:bCs/>
          <w:u w:val="single"/>
        </w:rPr>
        <w:t>Focusing</w:t>
      </w:r>
      <w:r w:rsidR="004E4E7A">
        <w:rPr>
          <w:b/>
          <w:bCs/>
          <w:u w:val="single"/>
        </w:rPr>
        <w:t xml:space="preserve"> on Latin American children migrating to the United States.</w:t>
      </w:r>
    </w:p>
    <w:p w14:paraId="213FC423" w14:textId="0574CA92" w:rsidR="008101D6" w:rsidRDefault="00AA6311" w:rsidP="008101D6">
      <w:r>
        <w:t xml:space="preserve">Immigration is a </w:t>
      </w:r>
      <w:r w:rsidR="007A4881">
        <w:t>global occurrence</w:t>
      </w:r>
      <w:r>
        <w:t>, I believe I’d be safe in saying that the majority, if not all, of the countries of the world</w:t>
      </w:r>
      <w:r w:rsidR="00EF201B">
        <w:t>,</w:t>
      </w:r>
      <w:r>
        <w:t xml:space="preserve"> are impacted by it. </w:t>
      </w:r>
      <w:r w:rsidR="004E4E7A">
        <w:t xml:space="preserve">The </w:t>
      </w:r>
      <w:r w:rsidR="007A4881">
        <w:t>U</w:t>
      </w:r>
      <w:r w:rsidR="004E4E7A">
        <w:t xml:space="preserve">nited </w:t>
      </w:r>
      <w:r w:rsidR="007A4881">
        <w:t>S</w:t>
      </w:r>
      <w:r w:rsidR="004E4E7A">
        <w:t xml:space="preserve">tates </w:t>
      </w:r>
      <w:r w:rsidR="007A4881">
        <w:t>of America</w:t>
      </w:r>
      <w:r w:rsidR="0051597C">
        <w:t xml:space="preserve"> (the US)</w:t>
      </w:r>
      <w:r w:rsidR="007A4881">
        <w:t xml:space="preserve"> is </w:t>
      </w:r>
      <w:r>
        <w:t>referred to as a melting pot of culture (</w:t>
      </w:r>
      <w:r w:rsidR="00185239">
        <w:t>Kurtz-</w:t>
      </w:r>
      <w:proofErr w:type="spellStart"/>
      <w:r w:rsidR="00185239">
        <w:t>Costes</w:t>
      </w:r>
      <w:proofErr w:type="spellEnd"/>
      <w:r w:rsidR="00185239">
        <w:t xml:space="preserve"> and</w:t>
      </w:r>
      <w:r w:rsidR="00185239" w:rsidRPr="00185239">
        <w:t xml:space="preserve"> </w:t>
      </w:r>
      <w:proofErr w:type="spellStart"/>
      <w:r w:rsidR="00185239">
        <w:t>Pungello</w:t>
      </w:r>
      <w:proofErr w:type="spellEnd"/>
      <w:r w:rsidR="00185239">
        <w:t xml:space="preserve">, 2000), </w:t>
      </w:r>
      <w:r w:rsidR="007A4881">
        <w:t>and according to the United Nations</w:t>
      </w:r>
      <w:r w:rsidR="00EF201B">
        <w:t>,</w:t>
      </w:r>
      <w:r w:rsidR="007A4881">
        <w:t xml:space="preserve"> it has the most immigrants of all the nations (</w:t>
      </w:r>
      <w:proofErr w:type="spellStart"/>
      <w:r w:rsidR="004D7EA5">
        <w:t>Pison</w:t>
      </w:r>
      <w:proofErr w:type="spellEnd"/>
      <w:r w:rsidR="004D7EA5">
        <w:t xml:space="preserve">, 2019). It’s </w:t>
      </w:r>
      <w:r w:rsidR="00185239">
        <w:t xml:space="preserve">a place where </w:t>
      </w:r>
      <w:r w:rsidR="004E4E7A">
        <w:t>“Nearly one in four children</w:t>
      </w:r>
      <w:r w:rsidR="004D7EA5">
        <w:t>…</w:t>
      </w:r>
      <w:r w:rsidR="004E4E7A">
        <w:t xml:space="preserve"> lives with at least one immigrant parent”</w:t>
      </w:r>
      <w:r w:rsidR="00185239">
        <w:t xml:space="preserve"> (Goforth et al, 2017)</w:t>
      </w:r>
      <w:r w:rsidR="0051597C">
        <w:t xml:space="preserve">, </w:t>
      </w:r>
      <w:r w:rsidR="008101D6">
        <w:t>22% of all children in the US are Hispanic, and 11% of these are first</w:t>
      </w:r>
      <w:r w:rsidR="00EF201B">
        <w:t>-</w:t>
      </w:r>
      <w:r w:rsidR="008101D6">
        <w:t xml:space="preserve">generation immigrants (Fry and </w:t>
      </w:r>
      <w:proofErr w:type="spellStart"/>
      <w:r w:rsidR="008101D6">
        <w:t>Passel</w:t>
      </w:r>
      <w:proofErr w:type="spellEnd"/>
      <w:r w:rsidR="008101D6">
        <w:t>, 2009)</w:t>
      </w:r>
      <w:r w:rsidR="004D7EA5">
        <w:t xml:space="preserve">. These statistics are important because they set up the basis of our study because when looking at immigrant children and their acculturation, where better to find the data than in the country with the highest percentage of them? </w:t>
      </w:r>
      <w:r w:rsidR="000A5325">
        <w:t>There has been a lot of research conducted on acculturation among adults, but when it comes to children there’s a gap in the literature that this study can just slide into (Berry</w:t>
      </w:r>
      <w:r w:rsidR="00015827">
        <w:t xml:space="preserve"> et al, 2010, p.17)</w:t>
      </w:r>
      <w:r w:rsidR="000A5325">
        <w:t xml:space="preserve">. </w:t>
      </w:r>
      <w:r w:rsidR="004D7EA5">
        <w:t>In this essay, the aim is to research whether children acculturate faster than their parents, and if so, what are the factors influencing their acculturation.</w:t>
      </w:r>
      <w:r w:rsidR="000A5325">
        <w:t xml:space="preserve"> </w:t>
      </w:r>
      <w:r w:rsidR="004D7EA5">
        <w:t xml:space="preserve">In order to achieve this, we’ll be looking into four things we believe impact acculturation especially </w:t>
      </w:r>
      <w:r w:rsidR="0051597C">
        <w:t xml:space="preserve">among children: education, brokering the difference of the cultures for their parents, culture shock and reactions to it, and the current </w:t>
      </w:r>
      <w:r w:rsidR="003F637C">
        <w:t>anti-immigrant and anti-Latino sentiment in the US</w:t>
      </w:r>
      <w:r w:rsidR="0051597C">
        <w:t>.</w:t>
      </w:r>
    </w:p>
    <w:p w14:paraId="558377E3" w14:textId="525D0207" w:rsidR="000A5325" w:rsidRDefault="00560E21" w:rsidP="000A5325">
      <w:r>
        <w:t>Before we begin, it is probably best to define some of the key aspects of the essay, so things are clear. I</w:t>
      </w:r>
      <w:r w:rsidR="004E4E7A">
        <w:t xml:space="preserve">n this paper, </w:t>
      </w:r>
      <w:r>
        <w:t>when talking of immigrants, we</w:t>
      </w:r>
      <w:r w:rsidR="00A00844">
        <w:t xml:space="preserve"> a</w:t>
      </w:r>
      <w:r>
        <w:t>re speaking of a combination</w:t>
      </w:r>
      <w:r w:rsidR="004E4E7A">
        <w:t xml:space="preserve"> of economic </w:t>
      </w:r>
      <w:r>
        <w:t>im</w:t>
      </w:r>
      <w:r w:rsidR="004E4E7A">
        <w:t xml:space="preserve">migrants and </w:t>
      </w:r>
      <w:r>
        <w:t>im</w:t>
      </w:r>
      <w:r w:rsidR="004E4E7A">
        <w:t xml:space="preserve">migrants for settlement, since </w:t>
      </w:r>
      <w:proofErr w:type="gramStart"/>
      <w:r w:rsidR="004E4E7A">
        <w:t>the majority of</w:t>
      </w:r>
      <w:proofErr w:type="gramEnd"/>
      <w:r w:rsidR="004E4E7A">
        <w:t xml:space="preserve"> the discourse focuses on these. Economic </w:t>
      </w:r>
      <w:r>
        <w:t>im</w:t>
      </w:r>
      <w:r w:rsidR="004E4E7A">
        <w:t>migrants are people forced to leave their “habitual” place of residence to improve their quality of life (Douglas</w:t>
      </w:r>
      <w:r w:rsidR="00C93F91">
        <w:t xml:space="preserve"> et al,</w:t>
      </w:r>
      <w:r w:rsidR="00A00844">
        <w:t xml:space="preserve"> 2019</w:t>
      </w:r>
      <w:r w:rsidR="00353CC4">
        <w:t>, p.2</w:t>
      </w:r>
      <w:r w:rsidR="004E4E7A">
        <w:t>)</w:t>
      </w:r>
      <w:r>
        <w:t xml:space="preserve">. Immigrants for settlement are foreigners who </w:t>
      </w:r>
      <w:proofErr w:type="gramStart"/>
      <w:r>
        <w:t>are allowed to</w:t>
      </w:r>
      <w:proofErr w:type="gramEnd"/>
      <w:r>
        <w:t xml:space="preserve"> live within a country that isn’t where they were born for an unspecified amount of time (</w:t>
      </w:r>
      <w:r w:rsidRPr="00560E21">
        <w:t>Douglas</w:t>
      </w:r>
      <w:r w:rsidR="009448C0">
        <w:t xml:space="preserve"> et al</w:t>
      </w:r>
      <w:r w:rsidR="00A00844">
        <w:t>, 2019</w:t>
      </w:r>
      <w:r w:rsidR="00353CC4">
        <w:t>, p.2</w:t>
      </w:r>
      <w:r w:rsidRPr="00560E21">
        <w:t>).</w:t>
      </w:r>
      <w:r>
        <w:t xml:space="preserve"> There doesn’t seem to be any reason why a person can’t be both.  We’re staying away from ‘illegal’ immigrants purely out of necessity since there doesn’t appear to be research into their experiences acculturating into society</w:t>
      </w:r>
      <w:r w:rsidR="00A00844">
        <w:t xml:space="preserve"> and that seems like it would be </w:t>
      </w:r>
      <w:r w:rsidR="0051597C">
        <w:t xml:space="preserve">a </w:t>
      </w:r>
      <w:r w:rsidR="00A00844">
        <w:t>whole other argument with different weight, leaning in on xenophobia and racism that’s more linked to ‘illegal’ people (Sanchez-</w:t>
      </w:r>
      <w:proofErr w:type="spellStart"/>
      <w:r w:rsidR="00A00844">
        <w:t>Mazas</w:t>
      </w:r>
      <w:proofErr w:type="spellEnd"/>
      <w:r w:rsidR="00A00844">
        <w:t>, Licata, 2015</w:t>
      </w:r>
      <w:r w:rsidR="00353CC4">
        <w:t>, p.805</w:t>
      </w:r>
      <w:r w:rsidR="00A00844">
        <w:t>). It is also important to define immigrants when it comes to generations, we are going to be focusing on first-generation immigrant children which “consists of foreign</w:t>
      </w:r>
      <w:r w:rsidR="00EF201B">
        <w:t>-</w:t>
      </w:r>
      <w:r w:rsidR="00A00844">
        <w:t>born individuals” born to foreign parents and who immigrate, separate from second-generation immigrants who are “U.S.-born individuals” with at least “one foreign-born parent” (Duncan and Trejo, 2016)</w:t>
      </w:r>
      <w:r w:rsidR="0051597C">
        <w:t>.</w:t>
      </w:r>
      <w:r w:rsidR="000A5325">
        <w:t xml:space="preserve"> Since acculturation is based around the idea of different cultures, it’s also important to clarify our idea of culture, we’re going to be using Linton’s definition; “the culture of a society is the way of life of its members; the collection of ideas and habits which they learn, share and transmit from generation to generation” (</w:t>
      </w:r>
      <w:proofErr w:type="spellStart"/>
      <w:r w:rsidR="000A5325">
        <w:t>Haralambos</w:t>
      </w:r>
      <w:proofErr w:type="spellEnd"/>
      <w:r w:rsidR="000A5325">
        <w:t xml:space="preserve"> and Holborn, 2000, p.884)</w:t>
      </w:r>
    </w:p>
    <w:p w14:paraId="14637205" w14:textId="77777777" w:rsidR="00F87260" w:rsidRDefault="0051597C" w:rsidP="00A00844">
      <w:r>
        <w:t>When focusing on Acculturation we’re going to be using John Berry’s model</w:t>
      </w:r>
      <w:r w:rsidR="00211CEB">
        <w:t xml:space="preserve">. Berry defines </w:t>
      </w:r>
      <w:r w:rsidR="00353CC4">
        <w:t>acculturation</w:t>
      </w:r>
      <w:r w:rsidR="00211CEB">
        <w:t xml:space="preserve"> as the “process of cultural and psychological change that takes place as a result of contact between cultural groups and their individual members” (2011</w:t>
      </w:r>
      <w:r w:rsidR="000E3364">
        <w:t>, p.263</w:t>
      </w:r>
      <w:r w:rsidR="00211CEB">
        <w:t>). Acculturation is made up of four sub-</w:t>
      </w:r>
      <w:r w:rsidR="000E3364">
        <w:t>categories:</w:t>
      </w:r>
      <w:r w:rsidR="00211CEB">
        <w:t xml:space="preserve"> Assimilation,</w:t>
      </w:r>
      <w:r w:rsidR="000E3364">
        <w:t xml:space="preserve"> Integration, Separation and Marginalisation. Assimilation is, according to Berry,</w:t>
      </w:r>
      <w:r w:rsidR="00211CEB">
        <w:t xml:space="preserve"> “when individuals do not wish to maintain the identity of their heritage culture” and “adopt </w:t>
      </w:r>
      <w:r w:rsidR="00353CC4">
        <w:t>t</w:t>
      </w:r>
      <w:r w:rsidR="00211CEB">
        <w:t>he cultural values, norms and traditions of the new society” (Berry, 2013</w:t>
      </w:r>
      <w:r w:rsidR="000E3364">
        <w:t>, p.321</w:t>
      </w:r>
      <w:r w:rsidR="00211CEB">
        <w:t>)</w:t>
      </w:r>
      <w:r w:rsidR="000E3364">
        <w:t xml:space="preserve">. Integration is defined as “when there is an interest in maintaining one’s original culture, while also having daily interactions with other groups” (Berry, 2013, p.321). </w:t>
      </w:r>
      <w:r w:rsidR="00353CC4">
        <w:t>S</w:t>
      </w:r>
      <w:r w:rsidR="000E3364">
        <w:t>eparation occurs when individuals “avoid interaction with members of their new society” and “place a high value on holding onto their original culture” (Berry, 2013, p.321). When culture loss is enforced by the dominant culture, through exclusion or discrimination, marginalisation is found (Berry, 2013, p.321).</w:t>
      </w:r>
    </w:p>
    <w:p w14:paraId="693AADF8" w14:textId="53175DE9" w:rsidR="00E845B5" w:rsidRDefault="00F87260" w:rsidP="00A00844">
      <w:r>
        <w:lastRenderedPageBreak/>
        <w:t>T</w:t>
      </w:r>
      <w:r w:rsidR="00ED4748">
        <w:t xml:space="preserve">here is actually very little research on whether children acculturate faster than their parents, or </w:t>
      </w:r>
      <w:proofErr w:type="gramStart"/>
      <w:r w:rsidR="00ED4748">
        <w:t>adults as a whole</w:t>
      </w:r>
      <w:proofErr w:type="gramEnd"/>
      <w:r w:rsidR="00ED4748">
        <w:t xml:space="preserve">. </w:t>
      </w:r>
      <w:r>
        <w:t xml:space="preserve">Though Berry has written several papers regarding and implementing his acculturation model, there </w:t>
      </w:r>
      <w:r w:rsidR="00EF201B">
        <w:t>i</w:t>
      </w:r>
      <w:r>
        <w:t>s very little focus on children, and when there is it tends to skate over the topic raised in this essay. Another problem I have with Berry’s model is that it seems to revolve around the migrating person or group, placing the weight of acculturation purely on their shoulders and almost ignores the presence of things like institutionalised racism or systematic oppression, at least in the works I’ve read</w:t>
      </w:r>
      <w:r w:rsidR="009D0DEB">
        <w:t>, he may have corrected this in a later work that I haven’t had a chance to access</w:t>
      </w:r>
      <w:r>
        <w:t xml:space="preserve">. Of course, he is coming at his work from a very similar perspective as I am which is from a place of white privilege. As people with this privilege its perhaps easier to forget or overlook the power of systematic oppression since it rarely affects us in the same way it would a person of colour. This is something I am especially wary of during this </w:t>
      </w:r>
      <w:r w:rsidR="008950D8">
        <w:t>piece of work since its focusing around Latin American children in particular who are facing a tirade of anti-Latino propaganda on top of the anti-immigrant propaganda other immigrants face (Acre, 2019)</w:t>
      </w:r>
      <w:r w:rsidR="00236B94">
        <w:t xml:space="preserve"> </w:t>
      </w:r>
      <w:r w:rsidR="008950D8">
        <w:t>and</w:t>
      </w:r>
      <w:r w:rsidR="00236B94">
        <w:t xml:space="preserve">, beyond </w:t>
      </w:r>
      <w:r w:rsidR="008950D8">
        <w:t>this</w:t>
      </w:r>
      <w:r>
        <w:t xml:space="preserve"> “the acculturation process” is a “stressful experience, especially for Latino youth” (</w:t>
      </w:r>
      <w:proofErr w:type="spellStart"/>
      <w:r w:rsidR="008950D8">
        <w:t>Weisskirch</w:t>
      </w:r>
      <w:proofErr w:type="spellEnd"/>
      <w:r w:rsidR="008950D8">
        <w:t xml:space="preserve"> and Alva, </w:t>
      </w:r>
      <w:r>
        <w:t>2002, p.369).</w:t>
      </w:r>
    </w:p>
    <w:p w14:paraId="4C0D27BB" w14:textId="3580C4D1" w:rsidR="00EF0982" w:rsidRDefault="00EF0982" w:rsidP="00A00844">
      <w:pPr>
        <w:rPr>
          <w:b/>
          <w:bCs/>
          <w:u w:val="single"/>
        </w:rPr>
      </w:pPr>
      <w:r w:rsidRPr="00EF0982">
        <w:rPr>
          <w:b/>
          <w:bCs/>
          <w:u w:val="single"/>
        </w:rPr>
        <w:t>Education</w:t>
      </w:r>
    </w:p>
    <w:p w14:paraId="230C4C3C" w14:textId="181E3360" w:rsidR="00EE34FF" w:rsidRDefault="00236B94" w:rsidP="00EE34FF">
      <w:r>
        <w:t xml:space="preserve">Friberg notes that “the </w:t>
      </w:r>
      <w:r w:rsidR="00014C18">
        <w:t>decisive test of integration is often thought to be the equal incorporation of their children</w:t>
      </w:r>
      <w:r>
        <w:t>”</w:t>
      </w:r>
      <w:r w:rsidR="00560DA9">
        <w:t xml:space="preserve"> (2018)</w:t>
      </w:r>
      <w:r>
        <w:t xml:space="preserve">, which could be problematic if it includes </w:t>
      </w:r>
      <w:r w:rsidR="00560DA9">
        <w:t>assimilating</w:t>
      </w:r>
      <w:r>
        <w:t xml:space="preserve"> into a culture </w:t>
      </w:r>
      <w:r w:rsidR="00560DA9">
        <w:t xml:space="preserve">rather than integrating </w:t>
      </w:r>
      <w:r>
        <w:t>(see Berry’s model above)</w:t>
      </w:r>
      <w:r w:rsidR="00560DA9">
        <w:t>. Friberg (2018) continues to say that the education system is the “primary institution through which this can be achieved”</w:t>
      </w:r>
      <w:r w:rsidR="00EE34FF">
        <w:t>. Berry (2013</w:t>
      </w:r>
      <w:r w:rsidR="007C3904">
        <w:t>, p.32</w:t>
      </w:r>
      <w:r w:rsidR="00EE34FF">
        <w:t>) writes that schools “can be viewed as a miniature society of settlement” and “represent and introduce the new culture to immigrant children”</w:t>
      </w:r>
      <w:r w:rsidR="007C3904">
        <w:t>. He also posits that acculturating within a school setting should be t</w:t>
      </w:r>
      <w:r w:rsidR="009047AE">
        <w:t>h</w:t>
      </w:r>
      <w:r w:rsidR="007C3904">
        <w:t>e “primary task” of immigrant children (Berry, 2013, pg13). This attitude is a key aspect of t</w:t>
      </w:r>
      <w:r w:rsidR="00EE34FF">
        <w:t xml:space="preserve">he Neo-assimilation theory </w:t>
      </w:r>
      <w:r w:rsidR="007C3904">
        <w:t xml:space="preserve">which </w:t>
      </w:r>
      <w:r w:rsidR="00EE34FF">
        <w:t>suggests that</w:t>
      </w:r>
      <w:r w:rsidR="007C3904">
        <w:t xml:space="preserve"> by</w:t>
      </w:r>
      <w:r w:rsidR="00EE34FF">
        <w:t xml:space="preserve"> learning the language and acculturating to the “habits and orientations” of their new country immigrants and their children “gain access to a variety of resources and become less vulnerable to discrimination” (Friberg, 2018) which will</w:t>
      </w:r>
      <w:r w:rsidR="00EF201B">
        <w:t>, in turn,</w:t>
      </w:r>
      <w:r w:rsidR="00EE34FF">
        <w:t xml:space="preserve"> lead to them succeeding more in institutions like the education system, for example, in what comes across as a perceived cycle of self-betterment. This</w:t>
      </w:r>
      <w:r w:rsidR="00EF201B">
        <w:t>, of course,</w:t>
      </w:r>
      <w:r w:rsidR="00EE34FF">
        <w:t xml:space="preserve"> is a problematic view that I take opposition to because it once again places all the weight </w:t>
      </w:r>
      <w:r w:rsidR="007C3904">
        <w:t xml:space="preserve">of acculturation </w:t>
      </w:r>
      <w:r w:rsidR="00EE34FF">
        <w:t xml:space="preserve">on the shoulders of the immigrants, as though discrimination is something that only happens to them because they let it. Of course, I’m not the only one who has critiques of this model and the segmented assimilation theory has arisen from those critiques,  but this theory appears to utilise Berry’s ideas of separation (see above) as it encourages immigrants to keep the new culture at an arm’s length and find safety and solace in the capitals of their family and ethnic groups (Friberg, 2018). </w:t>
      </w:r>
    </w:p>
    <w:p w14:paraId="2FABD4AE" w14:textId="23D2DEB9" w:rsidR="006504C2" w:rsidRDefault="00A17192" w:rsidP="00EE34FF">
      <w:r>
        <w:t xml:space="preserve">There appears to be a lot of pressure on children to do well in school, from both the theories that declare it a sign of fully acculturating and </w:t>
      </w:r>
      <w:r w:rsidR="00E77C17">
        <w:t>from their parents. A leading reason for immigration into the US is the “desire to provide better education” for their children, a sentiment that children feel obligated into meeting (</w:t>
      </w:r>
      <w:proofErr w:type="spellStart"/>
      <w:r w:rsidR="00E77C17">
        <w:t>Fuligni</w:t>
      </w:r>
      <w:proofErr w:type="spellEnd"/>
      <w:r w:rsidR="00E77C17">
        <w:t>, 2006). Berry (2013, 327) believes that immigrant children struggle to succeed academically in the education system, citing poorer grades and unusually high rates of dropouts. This perspective differs entirely from other studies which show that first-generation immigrants not only outpace children who remain in their original country,</w:t>
      </w:r>
      <w:r w:rsidR="00EF201B">
        <w:t xml:space="preserve"> but also</w:t>
      </w:r>
      <w:r w:rsidR="00E77C17">
        <w:t xml:space="preserve"> second-generation immigrants in several ways; physical health, social-emotional and, their academic outcomes (Goforth et al, 2017). </w:t>
      </w:r>
    </w:p>
    <w:p w14:paraId="735175D8" w14:textId="50BC3263" w:rsidR="003F637C" w:rsidRPr="00560DA9" w:rsidRDefault="00E77C17" w:rsidP="00EE34FF">
      <w:r>
        <w:t xml:space="preserve">Whether or not immigrant children perform better than their peers </w:t>
      </w:r>
      <w:proofErr w:type="gramStart"/>
      <w:r w:rsidR="00854A67">
        <w:t>is</w:t>
      </w:r>
      <w:proofErr w:type="gramEnd"/>
      <w:r w:rsidR="00854A67">
        <w:t xml:space="preserve"> </w:t>
      </w:r>
      <w:r>
        <w:t>not what we, as academics, should be focused on</w:t>
      </w:r>
      <w:r w:rsidR="00EF201B">
        <w:t xml:space="preserve"> when it comes to acculturation</w:t>
      </w:r>
      <w:r>
        <w:t xml:space="preserve">. </w:t>
      </w:r>
      <w:r w:rsidR="00854A67">
        <w:t>There are</w:t>
      </w:r>
      <w:r>
        <w:t xml:space="preserve"> so many different</w:t>
      </w:r>
      <w:r w:rsidR="00854A67">
        <w:t xml:space="preserve"> factors that influence academic achievements, </w:t>
      </w:r>
      <w:proofErr w:type="spellStart"/>
      <w:r w:rsidR="00854A67">
        <w:t>Fulgini</w:t>
      </w:r>
      <w:proofErr w:type="spellEnd"/>
      <w:r w:rsidR="00854A67">
        <w:t xml:space="preserve"> (2001) argues that children with better understandings of English, who we would assume would do better in an English language dominated education system, </w:t>
      </w:r>
      <w:r w:rsidR="00854A67">
        <w:lastRenderedPageBreak/>
        <w:t xml:space="preserve">do not automatically do better if their families socioeconomic backgrounds remain low. </w:t>
      </w:r>
      <w:r w:rsidR="00EF201B">
        <w:t>T</w:t>
      </w:r>
      <w:r w:rsidR="00854A67">
        <w:t>his doesn’t mean, however, that the educ</w:t>
      </w:r>
      <w:r w:rsidR="00EF201B">
        <w:t>a</w:t>
      </w:r>
      <w:r w:rsidR="00854A67">
        <w:t xml:space="preserve">tion system doesn’t stimulate acculturation, it is, as Berry said, a miniature society, in which children are expected to participate in for the majority of their time, with a vicious culture revolving around </w:t>
      </w:r>
      <w:r w:rsidR="00C21001">
        <w:t>fitting in (PISA 2000). From this, we can infer that children feel pressure to integrate with their peers in a more intense way than their parents, while also having more opportunities to learn the language and the culture. This alone can be a basis for an argument that children do indeed acculturate faster than their parents.</w:t>
      </w:r>
      <w:r w:rsidR="003F637C">
        <w:t xml:space="preserve"> </w:t>
      </w:r>
    </w:p>
    <w:p w14:paraId="45D138E5" w14:textId="64038F18" w:rsidR="00EF0982" w:rsidRPr="00EF0982" w:rsidRDefault="00EF0982" w:rsidP="00A00844">
      <w:pPr>
        <w:rPr>
          <w:b/>
          <w:bCs/>
          <w:u w:val="single"/>
        </w:rPr>
      </w:pPr>
      <w:r>
        <w:rPr>
          <w:b/>
          <w:bCs/>
          <w:u w:val="single"/>
        </w:rPr>
        <w:t>B</w:t>
      </w:r>
      <w:r w:rsidRPr="00EF0982">
        <w:rPr>
          <w:b/>
          <w:bCs/>
          <w:u w:val="single"/>
        </w:rPr>
        <w:t xml:space="preserve">rokering the difference </w:t>
      </w:r>
    </w:p>
    <w:p w14:paraId="1E4E69DC" w14:textId="4E1AB597" w:rsidR="00BA320A" w:rsidRDefault="00BA320A" w:rsidP="00A00844">
      <w:r>
        <w:t xml:space="preserve">If children are given better access to this </w:t>
      </w:r>
      <w:r w:rsidR="00F602FA">
        <w:t xml:space="preserve">space where acculturation is </w:t>
      </w:r>
      <w:r w:rsidR="001815B2">
        <w:t>streamlined,</w:t>
      </w:r>
      <w:r w:rsidR="00F602FA">
        <w:t xml:space="preserve"> then it makes sense that they’d be more in tune with the </w:t>
      </w:r>
      <w:r w:rsidR="007F06AF">
        <w:t>culture and expectations than their parents. There is often a demand for Latino youth to “assume the role of language and cultural brokers” (</w:t>
      </w:r>
      <w:proofErr w:type="spellStart"/>
      <w:r w:rsidR="007F06AF">
        <w:t>Weisskirch</w:t>
      </w:r>
      <w:proofErr w:type="spellEnd"/>
      <w:r w:rsidR="007F06AF">
        <w:t xml:space="preserve"> and Alva 2002. P.370). </w:t>
      </w:r>
      <w:r w:rsidR="001815B2">
        <w:t xml:space="preserve">This puts a lot of pressure on children, perhaps adding to the acculturative stress they face upon entering a new culture (Goforth et al, 2017). </w:t>
      </w:r>
      <w:proofErr w:type="spellStart"/>
      <w:r w:rsidR="001815B2">
        <w:t>Weisskirch</w:t>
      </w:r>
      <w:proofErr w:type="spellEnd"/>
      <w:r w:rsidR="001815B2">
        <w:t xml:space="preserve"> and Alva report that having a proficiency “in two languages” and having the “ability to translate within those languages requires higher levels of cognitive skills” (2002, p.370) which could lead, as </w:t>
      </w:r>
      <w:proofErr w:type="spellStart"/>
      <w:r w:rsidR="001815B2">
        <w:t>Fulgini</w:t>
      </w:r>
      <w:proofErr w:type="spellEnd"/>
      <w:r w:rsidR="001815B2">
        <w:t xml:space="preserve"> said above, to better academic achievements and therefore better acculturation. </w:t>
      </w:r>
      <w:r w:rsidR="00E8262B">
        <w:t xml:space="preserve">There may be pressure to learn English at a pace that native speakers aren’t exposed to since when translating for parents they are expected to understand things like medical forms, immigration forms, bills and job applications </w:t>
      </w:r>
      <w:r w:rsidR="00EF201B">
        <w:t xml:space="preserve">among other things </w:t>
      </w:r>
      <w:r w:rsidR="00E8262B">
        <w:t>(</w:t>
      </w:r>
      <w:proofErr w:type="spellStart"/>
      <w:r w:rsidR="00E8262B">
        <w:t>Weisskirch</w:t>
      </w:r>
      <w:proofErr w:type="spellEnd"/>
      <w:r w:rsidR="00E8262B">
        <w:t xml:space="preserve"> and Alva, 2002, p.373</w:t>
      </w:r>
      <w:r w:rsidR="003F637C">
        <w:t xml:space="preserve">). </w:t>
      </w:r>
      <w:r w:rsidR="001815B2">
        <w:t xml:space="preserve">There is very little </w:t>
      </w:r>
      <w:r w:rsidR="00040A4D">
        <w:t xml:space="preserve">research on how becoming cultural brokers </w:t>
      </w:r>
      <w:r w:rsidR="0087590F">
        <w:t xml:space="preserve">facing this much pressure </w:t>
      </w:r>
      <w:r w:rsidR="00040A4D">
        <w:t>affects children other than noting that it “influences their self-concept and feelings of self-</w:t>
      </w:r>
      <w:r w:rsidR="000E69F1">
        <w:t>efficiency</w:t>
      </w:r>
      <w:r w:rsidR="00040A4D">
        <w:t>” (</w:t>
      </w:r>
      <w:proofErr w:type="spellStart"/>
      <w:r w:rsidR="00040A4D">
        <w:t>Weisskirch</w:t>
      </w:r>
      <w:proofErr w:type="spellEnd"/>
      <w:r w:rsidR="00040A4D">
        <w:t xml:space="preserve"> and Alva, 2002, p.370)</w:t>
      </w:r>
      <w:r w:rsidR="000E69F1">
        <w:t>.</w:t>
      </w:r>
    </w:p>
    <w:p w14:paraId="211A5ADD" w14:textId="5B57389A" w:rsidR="00CE5B7F" w:rsidRDefault="0087590F" w:rsidP="00A00844">
      <w:proofErr w:type="spellStart"/>
      <w:r>
        <w:t>Weisskirch</w:t>
      </w:r>
      <w:proofErr w:type="spellEnd"/>
      <w:r>
        <w:t xml:space="preserve"> and Alva </w:t>
      </w:r>
      <w:r w:rsidR="00CE5B7F">
        <w:t xml:space="preserve">(2002, </w:t>
      </w:r>
      <w:r w:rsidR="009A2D17">
        <w:t>p.</w:t>
      </w:r>
      <w:r w:rsidR="00CE5B7F">
        <w:t xml:space="preserve">377) </w:t>
      </w:r>
      <w:r>
        <w:t xml:space="preserve">report as well that the more a child is accepted by the </w:t>
      </w:r>
      <w:r w:rsidR="00CE5B7F">
        <w:t xml:space="preserve">new society if they become popular in school the more acculturative stress they’d face, attributed to cultural turmoil as though they are turning their back on their parents or their families culture. So, while their parents may subconsciously push their children towards embracing the new culture, they are also a reason holding them back and ensuring the acculturating period is more difficult than </w:t>
      </w:r>
      <w:r w:rsidR="00EF201B">
        <w:t>it</w:t>
      </w:r>
      <w:r w:rsidR="00CE5B7F">
        <w:t xml:space="preserve"> needs to be. However, </w:t>
      </w:r>
      <w:proofErr w:type="gramStart"/>
      <w:r w:rsidR="00CE5B7F">
        <w:t>on the whole</w:t>
      </w:r>
      <w:proofErr w:type="gramEnd"/>
      <w:r w:rsidR="00CE5B7F">
        <w:t xml:space="preserve">, it appears as though there is pressure on children to acculturate as fast as they can while keeping a hold on their family’s culture so that they can help their parents embrace the new culture. </w:t>
      </w:r>
    </w:p>
    <w:p w14:paraId="2A1C995B" w14:textId="22B1796D" w:rsidR="00EF0982" w:rsidRPr="00EF0982" w:rsidRDefault="00EF0982" w:rsidP="00A00844">
      <w:pPr>
        <w:rPr>
          <w:b/>
          <w:bCs/>
          <w:u w:val="single"/>
        </w:rPr>
      </w:pPr>
      <w:r>
        <w:rPr>
          <w:b/>
          <w:bCs/>
          <w:u w:val="single"/>
        </w:rPr>
        <w:t>C</w:t>
      </w:r>
      <w:r w:rsidRPr="00EF0982">
        <w:rPr>
          <w:b/>
          <w:bCs/>
          <w:u w:val="single"/>
        </w:rPr>
        <w:t>ulture shock</w:t>
      </w:r>
    </w:p>
    <w:p w14:paraId="77632AF5" w14:textId="05874822" w:rsidR="009A2D17" w:rsidRDefault="009A2D17" w:rsidP="00A00844">
      <w:proofErr w:type="spellStart"/>
      <w:r>
        <w:t>Weisskirch</w:t>
      </w:r>
      <w:proofErr w:type="spellEnd"/>
      <w:r>
        <w:t xml:space="preserve"> and Alva note that acculturative stress “may move in stages of loss and adaption</w:t>
      </w:r>
      <w:r>
        <w:t xml:space="preserve">” (2002, pp. 369-370), which appears </w:t>
      </w:r>
      <w:proofErr w:type="gramStart"/>
      <w:r>
        <w:t>similar to</w:t>
      </w:r>
      <w:proofErr w:type="gramEnd"/>
      <w:r>
        <w:t xml:space="preserve"> the theories surrounding culture shock. </w:t>
      </w:r>
    </w:p>
    <w:p w14:paraId="5BD3B362" w14:textId="31E6F241" w:rsidR="00F3264A" w:rsidRDefault="00F3264A" w:rsidP="00A00844">
      <w:r w:rsidRPr="00F3264A">
        <w:drawing>
          <wp:anchor distT="0" distB="0" distL="114300" distR="114300" simplePos="0" relativeHeight="251658240" behindDoc="1" locked="0" layoutInCell="1" allowOverlap="1" wp14:anchorId="64B570CA" wp14:editId="5EA5EF7D">
            <wp:simplePos x="0" y="0"/>
            <wp:positionH relativeFrom="column">
              <wp:posOffset>1676400</wp:posOffset>
            </wp:positionH>
            <wp:positionV relativeFrom="paragraph">
              <wp:posOffset>-38735</wp:posOffset>
            </wp:positionV>
            <wp:extent cx="2816632" cy="2392680"/>
            <wp:effectExtent l="0" t="0" r="3175" b="7620"/>
            <wp:wrapTight wrapText="bothSides">
              <wp:wrapPolygon edited="0">
                <wp:start x="0" y="0"/>
                <wp:lineTo x="0" y="21497"/>
                <wp:lineTo x="21478" y="21497"/>
                <wp:lineTo x="2147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2818045" cy="2393880"/>
                    </a:xfrm>
                    <a:prstGeom prst="rect">
                      <a:avLst/>
                    </a:prstGeom>
                  </pic:spPr>
                </pic:pic>
              </a:graphicData>
            </a:graphic>
            <wp14:sizeRelH relativeFrom="page">
              <wp14:pctWidth>0</wp14:pctWidth>
            </wp14:sizeRelH>
            <wp14:sizeRelV relativeFrom="page">
              <wp14:pctHeight>0</wp14:pctHeight>
            </wp14:sizeRelV>
          </wp:anchor>
        </w:drawing>
      </w:r>
    </w:p>
    <w:p w14:paraId="10325959" w14:textId="63A673C4" w:rsidR="00F3264A" w:rsidRDefault="00F3264A" w:rsidP="00A00844"/>
    <w:p w14:paraId="1CC0AB07" w14:textId="23A8043E" w:rsidR="00F3264A" w:rsidRDefault="00F3264A" w:rsidP="00A00844"/>
    <w:p w14:paraId="610309A0" w14:textId="05B8640B" w:rsidR="00F3264A" w:rsidRDefault="00F3264A" w:rsidP="00A00844"/>
    <w:p w14:paraId="0EB7CFBC" w14:textId="296FF87C" w:rsidR="00F3264A" w:rsidRDefault="00F3264A" w:rsidP="00A00844">
      <w:r>
        <w:t>Figure one, (Chung, 2016)</w:t>
      </w:r>
    </w:p>
    <w:p w14:paraId="3CCF0CC6" w14:textId="77777777" w:rsidR="00F3264A" w:rsidRDefault="00F3264A" w:rsidP="00A00844"/>
    <w:p w14:paraId="596AC15B" w14:textId="77777777" w:rsidR="00F3264A" w:rsidRDefault="00F3264A" w:rsidP="00A00844"/>
    <w:p w14:paraId="68454A0D" w14:textId="77777777" w:rsidR="00F3264A" w:rsidRDefault="00F3264A" w:rsidP="00A00844"/>
    <w:p w14:paraId="5F2C8C77" w14:textId="34D9A16E" w:rsidR="00F3264A" w:rsidRDefault="00F3264A" w:rsidP="00A00844">
      <w:r>
        <w:lastRenderedPageBreak/>
        <w:t xml:space="preserve">The figure above shows that culture shock is a series of facing stress, adapting to it, finding another thing that’s different or stressful and adapting to that and repeating until, ideally, you’re </w:t>
      </w:r>
      <w:r w:rsidR="000D4D09">
        <w:t>acculturated,</w:t>
      </w:r>
      <w:r>
        <w:t xml:space="preserve"> and the stressors stop negatively impacting you. It’s a constant cycle of loss and adaption</w:t>
      </w:r>
      <w:r w:rsidR="000D4D09">
        <w:t xml:space="preserve"> tying, in my opinion, acculturation and culture shock together almost indistinguishably.</w:t>
      </w:r>
    </w:p>
    <w:p w14:paraId="5FA45FD6" w14:textId="3CD6388F" w:rsidR="00B01ED6" w:rsidRDefault="00B01ED6" w:rsidP="00A00844">
      <w:r>
        <w:t xml:space="preserve">There is not a mass of research on comparing culture shock faced by children to that of adults, but it makes sense that children adapt better to change since “ on the whole, most children are more resilient to change than adults” (Mobbs, 2013).  </w:t>
      </w:r>
      <w:r w:rsidR="009A2D17">
        <w:t>Of course,</w:t>
      </w:r>
      <w:r>
        <w:t xml:space="preserve"> this doesn’t mean they don’t experience it at all</w:t>
      </w:r>
      <w:r w:rsidR="009A2D17">
        <w:t xml:space="preserve">, but perhaps are better at accepting the change during their formative years. It makes sense, as well that the younger the child the better they’ll adapt to this shock – since after a while they may not even remember things being different. </w:t>
      </w:r>
      <w:r w:rsidR="00EF201B">
        <w:t>And if they adapt to culture shock better, acculturation will be streamlined too, in my opinion.</w:t>
      </w:r>
    </w:p>
    <w:p w14:paraId="7037157F" w14:textId="3D13236F" w:rsidR="00EF0982" w:rsidRDefault="003F637C" w:rsidP="00A00844">
      <w:pPr>
        <w:rPr>
          <w:b/>
          <w:bCs/>
          <w:u w:val="single"/>
        </w:rPr>
      </w:pPr>
      <w:r>
        <w:rPr>
          <w:b/>
          <w:bCs/>
          <w:u w:val="single"/>
        </w:rPr>
        <w:t>Anti-immigration and anti-Latino sentiment</w:t>
      </w:r>
    </w:p>
    <w:p w14:paraId="24AF9338" w14:textId="3D056051" w:rsidR="000D4D09" w:rsidRDefault="000D4D09" w:rsidP="00A00844">
      <w:r>
        <w:t xml:space="preserve">Though </w:t>
      </w:r>
      <w:r w:rsidR="00532E8C">
        <w:t xml:space="preserve">immigrants of colour have always faced backlash and have never fully been accepted into the US, many </w:t>
      </w:r>
      <w:proofErr w:type="gramStart"/>
      <w:r w:rsidR="00E80EA2">
        <w:t>report</w:t>
      </w:r>
      <w:proofErr w:type="gramEnd"/>
      <w:r w:rsidR="003C5003">
        <w:t xml:space="preserve"> </w:t>
      </w:r>
      <w:r w:rsidR="00532E8C">
        <w:t>that the situation is now “worse than ever”, hate crimes are up all across the US (</w:t>
      </w:r>
      <w:proofErr w:type="spellStart"/>
      <w:r w:rsidR="00532E8C">
        <w:t>Auguiano</w:t>
      </w:r>
      <w:proofErr w:type="spellEnd"/>
      <w:r w:rsidR="00532E8C">
        <w:t>, 2019). The Centre for the Study of Hate and Extremism reports that “crimes targeting Latinos have increased</w:t>
      </w:r>
      <w:r w:rsidR="00EF201B">
        <w:t xml:space="preserve"> by</w:t>
      </w:r>
      <w:r w:rsidR="00532E8C">
        <w:t xml:space="preserve"> nearly 80% in California since 2016 (</w:t>
      </w:r>
      <w:proofErr w:type="spellStart"/>
      <w:r w:rsidR="00532E8C">
        <w:t>Auguiano</w:t>
      </w:r>
      <w:proofErr w:type="spellEnd"/>
      <w:r w:rsidR="00532E8C">
        <w:t>, 2019). This is undoubt</w:t>
      </w:r>
      <w:r w:rsidR="00EF201B">
        <w:t>ed</w:t>
      </w:r>
      <w:r w:rsidR="00532E8C">
        <w:t>ly, at least partially due to President Trump who with his words and actions (and the fact that he largely gets away with these) gives people the right to show the bigoted parts of themselves that they might have kept hidden before (</w:t>
      </w:r>
      <w:proofErr w:type="spellStart"/>
      <w:r w:rsidR="00532E8C">
        <w:t>Auguianio</w:t>
      </w:r>
      <w:proofErr w:type="spellEnd"/>
      <w:r w:rsidR="00532E8C">
        <w:t>, 2019). Acre (2019) writes that Trump has “spent his entire presidency building upon the anti-immigrant and anti-Latino rhetoric”, dubbing Mexicans rapists</w:t>
      </w:r>
      <w:r w:rsidR="00D84B71">
        <w:t>, threatening incoming migrants with the force of the US army should they appear on the border, and encouraging violence in his rallies</w:t>
      </w:r>
      <w:r w:rsidR="00EF201B">
        <w:t xml:space="preserve"> among an endless list of other transgressions</w:t>
      </w:r>
      <w:r w:rsidR="00D84B71">
        <w:t>.</w:t>
      </w:r>
    </w:p>
    <w:p w14:paraId="0098894E" w14:textId="1816399F" w:rsidR="0087590F" w:rsidRPr="00ED4748" w:rsidRDefault="00D84B71" w:rsidP="00A00844">
      <w:r>
        <w:t>He’s managed to vilify immigrants</w:t>
      </w:r>
      <w:r w:rsidR="003F637C">
        <w:t xml:space="preserve"> to the point where </w:t>
      </w:r>
      <w:r>
        <w:t xml:space="preserve">his </w:t>
      </w:r>
      <w:r w:rsidR="00EF201B">
        <w:t xml:space="preserve">administration </w:t>
      </w:r>
      <w:r w:rsidR="003F637C">
        <w:t>can get away with separating kids from parents and keeping them in cages</w:t>
      </w:r>
      <w:r>
        <w:t xml:space="preserve"> because while there has been uproar from communities (</w:t>
      </w:r>
      <w:proofErr w:type="spellStart"/>
      <w:r>
        <w:t>Bekiempis</w:t>
      </w:r>
      <w:proofErr w:type="spellEnd"/>
      <w:r>
        <w:t xml:space="preserve">, 2019), no one knows exactly how to stop him – and the people with the power to, don’t </w:t>
      </w:r>
      <w:r w:rsidR="00EF201B">
        <w:t xml:space="preserve">necessarily </w:t>
      </w:r>
      <w:r>
        <w:t xml:space="preserve">want to. There has already been “more than two dozen deaths in U.S. custody” </w:t>
      </w:r>
      <w:r w:rsidR="003C5003">
        <w:t xml:space="preserve">on the border </w:t>
      </w:r>
      <w:r>
        <w:t>seven of whom were children</w:t>
      </w:r>
      <w:r w:rsidR="003C5003">
        <w:t xml:space="preserve"> (Acre, 2019)</w:t>
      </w:r>
      <w:r w:rsidR="00E80EA2">
        <w:t xml:space="preserve">. </w:t>
      </w:r>
      <w:r w:rsidR="00E80EA2">
        <w:t>This anti-immigrant and specific</w:t>
      </w:r>
      <w:r w:rsidR="003C5003">
        <w:t>ally</w:t>
      </w:r>
      <w:r w:rsidR="00E80EA2">
        <w:t xml:space="preserve"> anti-Latino rhetoric being pushed is obviously having severe mental and emotional consequences, as well as physical with Latino Americans living in fear that </w:t>
      </w:r>
      <w:r w:rsidR="00E80EA2">
        <w:t>their</w:t>
      </w:r>
      <w:r w:rsidR="00E80EA2">
        <w:t xml:space="preserve"> </w:t>
      </w:r>
      <w:r w:rsidR="003C5003">
        <w:t>families</w:t>
      </w:r>
      <w:r w:rsidR="00E80EA2">
        <w:t xml:space="preserve"> won’t come home at the end of the day (Anguiano, 2019)</w:t>
      </w:r>
      <w:r w:rsidR="00E80EA2">
        <w:t>.  Which will</w:t>
      </w:r>
      <w:r w:rsidR="00EF201B">
        <w:t>, in turn,</w:t>
      </w:r>
      <w:r w:rsidR="00E80EA2">
        <w:t xml:space="preserve"> have negative effects on children’s acculturation </w:t>
      </w:r>
      <w:r w:rsidR="003C5003">
        <w:t>i</w:t>
      </w:r>
      <w:r w:rsidR="00E80EA2">
        <w:t>f they are being marginalised by the dominant culture or believe they have no place to acculturate to. But it is also affecting children’s acculturation through the education system, in California programs that focused on bilingual learning have been cut almost entirely and other states are threatening to follow the trend (</w:t>
      </w:r>
      <w:proofErr w:type="spellStart"/>
      <w:r w:rsidR="00E80EA2">
        <w:t>Weisskirch</w:t>
      </w:r>
      <w:proofErr w:type="spellEnd"/>
      <w:r w:rsidR="00E80EA2">
        <w:t xml:space="preserve"> and Alva, 2002, p.376). </w:t>
      </w:r>
      <w:r w:rsidR="003C5003">
        <w:t>Obviously</w:t>
      </w:r>
      <w:r w:rsidR="00EF201B">
        <w:t>,</w:t>
      </w:r>
      <w:r w:rsidR="003C5003">
        <w:t xml:space="preserve"> until this situation unfolds entirely, there is no way to be sure of how this is affecting children’s acculturation, or whether it affects them more than adults, but we can make certain leaps; it is certainly not helping, and facing any kind of hate has negative connotations with mental health and therefore </w:t>
      </w:r>
      <w:r w:rsidR="00901840">
        <w:t xml:space="preserve">all aspects of their life, including </w:t>
      </w:r>
      <w:r w:rsidR="003C5003">
        <w:t>acculturation</w:t>
      </w:r>
      <w:r w:rsidR="00901840">
        <w:t>.</w:t>
      </w:r>
      <w:r w:rsidR="003C5003">
        <w:t xml:space="preserve"> </w:t>
      </w:r>
    </w:p>
    <w:p w14:paraId="232917B7" w14:textId="36133809" w:rsidR="004D7EA5" w:rsidRPr="00EF0982" w:rsidRDefault="004D7EA5" w:rsidP="00A00844">
      <w:pPr>
        <w:rPr>
          <w:b/>
          <w:bCs/>
          <w:u w:val="single"/>
        </w:rPr>
      </w:pPr>
      <w:r w:rsidRPr="00EF0982">
        <w:rPr>
          <w:b/>
          <w:bCs/>
          <w:u w:val="single"/>
        </w:rPr>
        <w:t>Conclusion</w:t>
      </w:r>
    </w:p>
    <w:p w14:paraId="38E73CF9" w14:textId="646C7D01" w:rsidR="00C172D8" w:rsidRDefault="00E80EA2" w:rsidP="00A00844">
      <w:r>
        <w:t xml:space="preserve">In conclusion, given the data that is available, it is possible to infer that children acculturate faster </w:t>
      </w:r>
      <w:r w:rsidR="00901840">
        <w:t>than their parents. Although, as Berry (2013, p.318) says immigrant children don’t acculturate as a single uninfluenced aspect of their development. It happens at the same time their major developmental changes are taking place, and it then becomes incredibly difficult to “disentangle” these changes and to separate what might be acculturation from a child’s</w:t>
      </w:r>
      <w:r w:rsidR="00220687">
        <w:t xml:space="preserve"> ability to learn </w:t>
      </w:r>
      <w:r w:rsidR="00EF201B">
        <w:t xml:space="preserve">a </w:t>
      </w:r>
      <w:r w:rsidR="00220687">
        <w:t xml:space="preserve">language </w:t>
      </w:r>
      <w:r w:rsidR="00220687">
        <w:lastRenderedPageBreak/>
        <w:t>better tha</w:t>
      </w:r>
      <w:r w:rsidR="00EF201B">
        <w:t>n</w:t>
      </w:r>
      <w:r w:rsidR="00220687">
        <w:t xml:space="preserve"> an adult (Schmid, 2016). My work has also been limited and influenced by a variety of factors which I feel is relevant to state here. Studies in child acculturation don’t, </w:t>
      </w:r>
      <w:proofErr w:type="gramStart"/>
      <w:r w:rsidR="00220687">
        <w:t>as of yet</w:t>
      </w:r>
      <w:proofErr w:type="gramEnd"/>
      <w:r w:rsidR="00220687">
        <w:t>, cover large periods of time to accommodate the cycle of acculturation that revolves around overcoming several differences between their family’s cultural traditions and that of their new country</w:t>
      </w:r>
      <w:r w:rsidR="00EF201B">
        <w:t xml:space="preserve"> over time</w:t>
      </w:r>
      <w:r w:rsidR="00220687">
        <w:t xml:space="preserve"> (</w:t>
      </w:r>
      <w:proofErr w:type="spellStart"/>
      <w:r w:rsidR="00220687">
        <w:t>Fulgini</w:t>
      </w:r>
      <w:proofErr w:type="spellEnd"/>
      <w:r w:rsidR="00220687">
        <w:t xml:space="preserve">, 2011). They tend to focus on a snapshot of a child’s life as though any solid conclusions can be drawn from that. It’s also crucial to note that Latino’s and </w:t>
      </w:r>
      <w:r w:rsidR="00EF201B">
        <w:t>H</w:t>
      </w:r>
      <w:r w:rsidR="00220687">
        <w:t xml:space="preserve">ispanics in </w:t>
      </w:r>
      <w:r w:rsidR="009F7D6F">
        <w:t xml:space="preserve">the US </w:t>
      </w:r>
      <w:r w:rsidR="00220687">
        <w:t xml:space="preserve">make up a high percentage of immigrants and people of colour which could colour the results in a way that does not speak for all immigrant children in the US. For example, since there </w:t>
      </w:r>
      <w:r w:rsidR="00EF201B">
        <w:t>are</w:t>
      </w:r>
      <w:r w:rsidR="00220687">
        <w:t xml:space="preserve"> so many Hispanic and Latino youths in </w:t>
      </w:r>
      <w:r w:rsidR="009F7D6F">
        <w:t xml:space="preserve">the US </w:t>
      </w:r>
      <w:r w:rsidR="00220687">
        <w:t xml:space="preserve">there may </w:t>
      </w:r>
      <w:r w:rsidR="00EF201B">
        <w:t xml:space="preserve">have </w:t>
      </w:r>
      <w:r w:rsidR="00220687">
        <w:t>be</w:t>
      </w:r>
      <w:r w:rsidR="00EF201B">
        <w:t>en</w:t>
      </w:r>
      <w:r w:rsidR="00220687">
        <w:t xml:space="preserve"> more services aimed towards them that other immigrants may not have ever </w:t>
      </w:r>
      <w:r w:rsidR="00EF201B">
        <w:t xml:space="preserve">had </w:t>
      </w:r>
      <w:r w:rsidR="00220687">
        <w:t xml:space="preserve">access to. </w:t>
      </w:r>
    </w:p>
    <w:p w14:paraId="366B7D9A" w14:textId="77777777" w:rsidR="000D4D09" w:rsidRDefault="000D4D09">
      <w:r>
        <w:br w:type="page"/>
      </w:r>
    </w:p>
    <w:p w14:paraId="44D18F56" w14:textId="77777777" w:rsidR="00F602FA" w:rsidRPr="000D4D09" w:rsidRDefault="00F602FA"/>
    <w:p w14:paraId="18186CE7" w14:textId="2CE3C2E3" w:rsidR="004E4E7A" w:rsidRDefault="004E4E7A" w:rsidP="004E4E7A">
      <w:pPr>
        <w:rPr>
          <w:b/>
          <w:bCs/>
          <w:u w:val="single"/>
        </w:rPr>
      </w:pPr>
      <w:r w:rsidRPr="004E4E7A">
        <w:rPr>
          <w:b/>
          <w:bCs/>
          <w:u w:val="single"/>
        </w:rPr>
        <w:t>Reference List</w:t>
      </w:r>
    </w:p>
    <w:p w14:paraId="24B5D7A6" w14:textId="77777777" w:rsidR="00EF201B" w:rsidRPr="00236B94" w:rsidRDefault="00EF201B" w:rsidP="004E4E7A">
      <w:r>
        <w:t xml:space="preserve">Acre, J. (2019) ‘Trump’s Anti-Immigrant Rhetoric Was Never About Legality – It Was About Our Brown Skin’, </w:t>
      </w:r>
      <w:r>
        <w:rPr>
          <w:i/>
          <w:iCs/>
        </w:rPr>
        <w:t xml:space="preserve">Time USA, </w:t>
      </w:r>
      <w:r>
        <w:t>6</w:t>
      </w:r>
      <w:r w:rsidRPr="00236B94">
        <w:rPr>
          <w:vertAlign w:val="superscript"/>
        </w:rPr>
        <w:t>th</w:t>
      </w:r>
      <w:r>
        <w:t xml:space="preserve"> August. Available at: </w:t>
      </w:r>
      <w:hyperlink r:id="rId5" w:history="1">
        <w:r>
          <w:rPr>
            <w:rStyle w:val="Hyperlink"/>
          </w:rPr>
          <w:t>https://time.com/5645501/trump-anti-immigration-</w:t>
        </w:r>
        <w:bookmarkStart w:id="0" w:name="_GoBack"/>
        <w:bookmarkEnd w:id="0"/>
        <w:r>
          <w:rPr>
            <w:rStyle w:val="Hyperlink"/>
          </w:rPr>
          <w:t>rhetoric-racism/</w:t>
        </w:r>
      </w:hyperlink>
      <w:r>
        <w:t xml:space="preserve"> (Accessed: 26</w:t>
      </w:r>
      <w:r w:rsidRPr="00236B94">
        <w:rPr>
          <w:vertAlign w:val="superscript"/>
        </w:rPr>
        <w:t>th</w:t>
      </w:r>
      <w:r>
        <w:t xml:space="preserve"> February 2020)</w:t>
      </w:r>
    </w:p>
    <w:p w14:paraId="6F1EBE5D" w14:textId="77777777" w:rsidR="00EF201B" w:rsidRDefault="00EF201B" w:rsidP="004E4E7A">
      <w:r>
        <w:t xml:space="preserve">Anguiano, D. (2019) ‘It’s worse than ever’: how Latinos are changing their lives in Trump’s America’, </w:t>
      </w:r>
      <w:r>
        <w:rPr>
          <w:i/>
          <w:iCs/>
        </w:rPr>
        <w:t xml:space="preserve">The Guardian, </w:t>
      </w:r>
      <w:r>
        <w:t>7</w:t>
      </w:r>
      <w:r w:rsidRPr="00EF201B">
        <w:rPr>
          <w:vertAlign w:val="superscript"/>
        </w:rPr>
        <w:t>th</w:t>
      </w:r>
      <w:r>
        <w:t xml:space="preserve"> October. Available at: </w:t>
      </w:r>
      <w:hyperlink r:id="rId6" w:history="1">
        <w:r w:rsidRPr="00B23F2A">
          <w:rPr>
            <w:rStyle w:val="Hyperlink"/>
          </w:rPr>
          <w:t>https://www.theguardian.com/us-news/2019/oct/06/latinos-trump-hate-crimes-el-paso</w:t>
        </w:r>
      </w:hyperlink>
      <w:r>
        <w:t xml:space="preserve"> (Accessed: 26</w:t>
      </w:r>
      <w:r w:rsidRPr="00EF201B">
        <w:rPr>
          <w:vertAlign w:val="superscript"/>
        </w:rPr>
        <w:t>th</w:t>
      </w:r>
      <w:r>
        <w:t xml:space="preserve"> February 2020)</w:t>
      </w:r>
    </w:p>
    <w:p w14:paraId="0979E56F" w14:textId="77777777" w:rsidR="00EF201B" w:rsidRDefault="00EF201B" w:rsidP="004E4E7A">
      <w:proofErr w:type="spellStart"/>
      <w:r>
        <w:t>Bekiempis</w:t>
      </w:r>
      <w:proofErr w:type="spellEnd"/>
      <w:r>
        <w:t xml:space="preserve">, V. (2019) ‘Activists call for an end to family separations with cage installations’, </w:t>
      </w:r>
      <w:r>
        <w:rPr>
          <w:i/>
          <w:iCs/>
        </w:rPr>
        <w:t xml:space="preserve">The Guardian, </w:t>
      </w:r>
      <w:r>
        <w:t>12</w:t>
      </w:r>
      <w:r w:rsidRPr="00EF201B">
        <w:rPr>
          <w:vertAlign w:val="superscript"/>
        </w:rPr>
        <w:t>th</w:t>
      </w:r>
      <w:r>
        <w:t xml:space="preserve"> June. Available at: </w:t>
      </w:r>
      <w:hyperlink r:id="rId7" w:history="1">
        <w:r w:rsidRPr="00B23F2A">
          <w:rPr>
            <w:rStyle w:val="Hyperlink"/>
          </w:rPr>
          <w:t>https://www.theguardian.com/us-news/2019/jun/12/new-york-city-no-kids-in-cages-protest-family-separations</w:t>
        </w:r>
      </w:hyperlink>
      <w:r>
        <w:t xml:space="preserve"> (Accessed: 27</w:t>
      </w:r>
      <w:r w:rsidRPr="00EF201B">
        <w:rPr>
          <w:vertAlign w:val="superscript"/>
        </w:rPr>
        <w:t>th</w:t>
      </w:r>
      <w:r>
        <w:t xml:space="preserve"> February 2020)</w:t>
      </w:r>
    </w:p>
    <w:p w14:paraId="24637951" w14:textId="77777777" w:rsidR="00EF201B" w:rsidRPr="00211CEB" w:rsidRDefault="00EF201B" w:rsidP="004E4E7A">
      <w:r>
        <w:t xml:space="preserve">Berry, J.W. (2011) ‘Acculturation’ in </w:t>
      </w:r>
      <w:proofErr w:type="spellStart"/>
      <w:r>
        <w:t>Friedlmeier</w:t>
      </w:r>
      <w:proofErr w:type="spellEnd"/>
      <w:r>
        <w:t xml:space="preserve">, W. et al. </w:t>
      </w:r>
      <w:r>
        <w:rPr>
          <w:i/>
          <w:iCs/>
        </w:rPr>
        <w:t xml:space="preserve">Culture and Development: The importance of cross-cultural research for the social sciences. </w:t>
      </w:r>
      <w:r>
        <w:t xml:space="preserve">[Online Access] Available at: </w:t>
      </w:r>
      <w:hyperlink r:id="rId8" w:history="1">
        <w:r>
          <w:rPr>
            <w:rStyle w:val="Hyperlink"/>
          </w:rPr>
          <w:t>https://ebookcentral.proquest.com/lib/trinity/reader.action?docID=242284&amp;ppg=280</w:t>
        </w:r>
      </w:hyperlink>
      <w:r>
        <w:t xml:space="preserve"> (Accessed: 24</w:t>
      </w:r>
      <w:r w:rsidRPr="00211CEB">
        <w:rPr>
          <w:vertAlign w:val="superscript"/>
        </w:rPr>
        <w:t>th</w:t>
      </w:r>
      <w:r>
        <w:t xml:space="preserve"> February 2020)</w:t>
      </w:r>
    </w:p>
    <w:p w14:paraId="1731CF6D" w14:textId="77777777" w:rsidR="00EF201B" w:rsidRPr="000E3364" w:rsidRDefault="00EF201B" w:rsidP="004E4E7A">
      <w:r>
        <w:t xml:space="preserve">Berry, J.W. (2013) ‘Acculturation’ in </w:t>
      </w:r>
      <w:r>
        <w:rPr>
          <w:i/>
          <w:iCs/>
        </w:rPr>
        <w:t>Cross-cultural psychology: research and applications</w:t>
      </w:r>
      <w:r>
        <w:t>. Cambridge: Cambridge University Press</w:t>
      </w:r>
    </w:p>
    <w:p w14:paraId="6CEF4882" w14:textId="77777777" w:rsidR="00EF201B" w:rsidRPr="00015827" w:rsidRDefault="00EF201B" w:rsidP="004E4E7A">
      <w:r>
        <w:t xml:space="preserve">Berry, J.W. et al (2010) </w:t>
      </w:r>
      <w:r>
        <w:rPr>
          <w:i/>
          <w:iCs/>
        </w:rPr>
        <w:t xml:space="preserve">Immigrant Youth: Acculturation, Identity and Adaptation. </w:t>
      </w:r>
      <w:r>
        <w:t xml:space="preserve">[Online] Available at: </w:t>
      </w:r>
      <w:hyperlink r:id="rId9" w:history="1">
        <w:r>
          <w:rPr>
            <w:rStyle w:val="Hyperlink"/>
          </w:rPr>
          <w:t>https://www.pedocs.de/volltexte/2012/6943/pdf/Berry_Phinney_Sam_Vedder_Immigrant_youth.pdf</w:t>
        </w:r>
      </w:hyperlink>
      <w:r>
        <w:t xml:space="preserve"> (Accessed: 21</w:t>
      </w:r>
      <w:r w:rsidRPr="00015827">
        <w:rPr>
          <w:vertAlign w:val="superscript"/>
        </w:rPr>
        <w:t>st</w:t>
      </w:r>
      <w:r>
        <w:t xml:space="preserve"> February 2020)</w:t>
      </w:r>
    </w:p>
    <w:p w14:paraId="32BDA11B" w14:textId="77777777" w:rsidR="00EF201B" w:rsidRDefault="00EF201B" w:rsidP="004E4E7A">
      <w:r>
        <w:t xml:space="preserve">Chung, C. (2016) </w:t>
      </w:r>
      <w:r>
        <w:rPr>
          <w:i/>
          <w:iCs/>
        </w:rPr>
        <w:t>Stress-adaption-growth dynamic. Adapted from Kim and Ruben</w:t>
      </w:r>
      <w:r>
        <w:t xml:space="preserve">. Available at: </w:t>
      </w:r>
      <w:hyperlink r:id="rId10" w:history="1">
        <w:r>
          <w:rPr>
            <w:rStyle w:val="Hyperlink"/>
          </w:rPr>
          <w:t>https://www.researchgate.net/figure/Stress-adaptation-growth-dynamic-Adapted-from-Kim-and-Ruben-1988_fig2_283345059</w:t>
        </w:r>
      </w:hyperlink>
      <w:r>
        <w:t xml:space="preserve"> (Accessed: 27</w:t>
      </w:r>
      <w:r w:rsidRPr="00EF201B">
        <w:rPr>
          <w:vertAlign w:val="superscript"/>
        </w:rPr>
        <w:t>th</w:t>
      </w:r>
      <w:r>
        <w:t xml:space="preserve"> February 2020)</w:t>
      </w:r>
    </w:p>
    <w:p w14:paraId="2FDA68A5" w14:textId="77777777" w:rsidR="00EF201B" w:rsidRPr="00C93F91" w:rsidRDefault="00EF201B" w:rsidP="004E4E7A">
      <w:r>
        <w:t xml:space="preserve">Douglas, et al (2019) ‘Definitions matter: migrants, immigrants, asylum seekers and refugees’, </w:t>
      </w:r>
      <w:r>
        <w:rPr>
          <w:i/>
          <w:iCs/>
        </w:rPr>
        <w:t xml:space="preserve">Journal of travel medicine, </w:t>
      </w:r>
      <w:r>
        <w:t>pp 1-3. DOI: 10.1093/</w:t>
      </w:r>
      <w:proofErr w:type="spellStart"/>
      <w:r>
        <w:t>jtm</w:t>
      </w:r>
      <w:proofErr w:type="spellEnd"/>
      <w:r>
        <w:t>/taz005 (Accessed: 21</w:t>
      </w:r>
      <w:r w:rsidRPr="00C93F91">
        <w:rPr>
          <w:vertAlign w:val="superscript"/>
        </w:rPr>
        <w:t>st</w:t>
      </w:r>
      <w:r>
        <w:t xml:space="preserve"> February 2020)</w:t>
      </w:r>
    </w:p>
    <w:p w14:paraId="68ED41A1" w14:textId="77777777" w:rsidR="00EF201B" w:rsidRPr="00670749" w:rsidRDefault="00EF201B" w:rsidP="004E4E7A">
      <w:r>
        <w:t xml:space="preserve">Duncan, B. Trejo, S.J. (2016) ‘The Complexity of Immigrant Generations: Implications for Assessing the Socioeconomic Integration of Hispanics and Asians’, </w:t>
      </w:r>
      <w:r>
        <w:rPr>
          <w:i/>
          <w:iCs/>
        </w:rPr>
        <w:t xml:space="preserve">U.S National Library of Medicine, </w:t>
      </w:r>
      <w:r>
        <w:t xml:space="preserve">70(5), pp 1146-1175. DOI: </w:t>
      </w:r>
      <w:hyperlink r:id="rId11" w:tgtFrame="pmc_ext" w:history="1">
        <w:r>
          <w:rPr>
            <w:rStyle w:val="Hyperlink"/>
            <w:rFonts w:ascii="Arial" w:hAnsi="Arial" w:cs="Arial"/>
            <w:color w:val="642A8F"/>
            <w:sz w:val="20"/>
            <w:szCs w:val="20"/>
            <w:shd w:val="clear" w:color="auto" w:fill="FFFFFF"/>
          </w:rPr>
          <w:t>10.1177/0019793916679613</w:t>
        </w:r>
      </w:hyperlink>
      <w:r>
        <w:t xml:space="preserve"> (Accessed: 21</w:t>
      </w:r>
      <w:r w:rsidRPr="00411B88">
        <w:rPr>
          <w:vertAlign w:val="superscript"/>
        </w:rPr>
        <w:t>st</w:t>
      </w:r>
      <w:r>
        <w:t xml:space="preserve"> February 2020)</w:t>
      </w:r>
    </w:p>
    <w:p w14:paraId="70FBA676" w14:textId="77777777" w:rsidR="00EF201B" w:rsidRPr="00560DA9" w:rsidRDefault="00EF201B" w:rsidP="00560DA9">
      <w:pPr>
        <w:jc w:val="both"/>
      </w:pPr>
      <w:r>
        <w:t>Friberg, J.H. (2018) ‘</w:t>
      </w:r>
      <w:r w:rsidRPr="00560DA9">
        <w:t>Does selective acculturation work? Cultural orientations, educational aspirations and school effort among children of immigrants in Norway</w:t>
      </w:r>
      <w:r>
        <w:t xml:space="preserve">’, </w:t>
      </w:r>
      <w:r>
        <w:rPr>
          <w:i/>
          <w:iCs/>
        </w:rPr>
        <w:t xml:space="preserve">Journal of Ethnic and Migration Studies, </w:t>
      </w:r>
      <w:r>
        <w:t xml:space="preserve">45(15) pp. 2844-2863. DOI: </w:t>
      </w:r>
      <w:hyperlink r:id="rId12" w:history="1">
        <w:r w:rsidRPr="00104740">
          <w:rPr>
            <w:rStyle w:val="Hyperlink"/>
          </w:rPr>
          <w:t>https://doi.org/10.1080/1369183X.2019.1602471</w:t>
        </w:r>
      </w:hyperlink>
      <w:r>
        <w:t xml:space="preserve"> (Accessed: 20</w:t>
      </w:r>
      <w:r>
        <w:rPr>
          <w:vertAlign w:val="superscript"/>
        </w:rPr>
        <w:t xml:space="preserve">th </w:t>
      </w:r>
      <w:r>
        <w:t>February 2020)</w:t>
      </w:r>
    </w:p>
    <w:p w14:paraId="012DE911" w14:textId="77777777" w:rsidR="00EF201B" w:rsidRPr="007A4881" w:rsidRDefault="00EF201B" w:rsidP="004E4E7A">
      <w:r>
        <w:t xml:space="preserve">Fry, R. </w:t>
      </w:r>
      <w:proofErr w:type="spellStart"/>
      <w:r>
        <w:t>Passel</w:t>
      </w:r>
      <w:proofErr w:type="spellEnd"/>
      <w:r>
        <w:t>, J.S. (2009)</w:t>
      </w:r>
      <w:r>
        <w:rPr>
          <w:i/>
          <w:iCs/>
        </w:rPr>
        <w:t xml:space="preserve"> Latino Children: A Majority Are U.S.-Born Offspring of Immigrants. </w:t>
      </w:r>
      <w:r>
        <w:t xml:space="preserve">Available at: </w:t>
      </w:r>
      <w:hyperlink r:id="rId13" w:history="1">
        <w:r w:rsidRPr="00104740">
          <w:rPr>
            <w:rStyle w:val="Hyperlink"/>
          </w:rPr>
          <w:t>https://www.pewresearch.org/hispanic/2009/05/28/latino-children-a-majority-are-us-born-offspring-of-immigrants/</w:t>
        </w:r>
      </w:hyperlink>
      <w:r>
        <w:t xml:space="preserve"> (Accessed: 25</w:t>
      </w:r>
      <w:r w:rsidRPr="007A4881">
        <w:rPr>
          <w:vertAlign w:val="superscript"/>
        </w:rPr>
        <w:t>th</w:t>
      </w:r>
      <w:r>
        <w:t xml:space="preserve"> February 2020)</w:t>
      </w:r>
    </w:p>
    <w:p w14:paraId="5952EFBD" w14:textId="77777777" w:rsidR="00EF201B" w:rsidRPr="00E77C17" w:rsidRDefault="00EF201B" w:rsidP="004E4E7A">
      <w:proofErr w:type="spellStart"/>
      <w:r>
        <w:t>Fulligni</w:t>
      </w:r>
      <w:proofErr w:type="spellEnd"/>
      <w:r>
        <w:t xml:space="preserve">, A.J. (2006) </w:t>
      </w:r>
      <w:r>
        <w:rPr>
          <w:i/>
          <w:iCs/>
        </w:rPr>
        <w:t xml:space="preserve">Family Obligation Among Children in Immigrant Families. </w:t>
      </w:r>
      <w:r>
        <w:t xml:space="preserve">Available at: </w:t>
      </w:r>
      <w:hyperlink r:id="rId14" w:history="1">
        <w:r w:rsidRPr="00104740">
          <w:rPr>
            <w:rStyle w:val="Hyperlink"/>
          </w:rPr>
          <w:t>https://www.migrationpolicy.org/article/family-obligation-among-children-immigrant-families</w:t>
        </w:r>
      </w:hyperlink>
      <w:r>
        <w:t xml:space="preserve"> (Accessed: 26</w:t>
      </w:r>
      <w:r w:rsidRPr="00E77C17">
        <w:rPr>
          <w:vertAlign w:val="superscript"/>
        </w:rPr>
        <w:t>th</w:t>
      </w:r>
      <w:r>
        <w:t xml:space="preserve"> February 2020)</w:t>
      </w:r>
    </w:p>
    <w:p w14:paraId="5DC41933" w14:textId="77777777" w:rsidR="00EF201B" w:rsidRDefault="00EF201B" w:rsidP="004E4E7A">
      <w:r>
        <w:lastRenderedPageBreak/>
        <w:t>Goforth et al, (2017) ‘</w:t>
      </w:r>
      <w:r w:rsidRPr="00EF201B">
        <w:t>Acculturation and Sociocultural Factors in Children’s Mental Health Services: Applying Multicultural Consultation Frameworks</w:t>
      </w:r>
      <w:r>
        <w:t xml:space="preserve">’, </w:t>
      </w:r>
      <w:r>
        <w:rPr>
          <w:i/>
          <w:iCs/>
        </w:rPr>
        <w:t xml:space="preserve">Journal of Educational and Psychological Consultation, </w:t>
      </w:r>
      <w:r>
        <w:t xml:space="preserve">27(3), pp.239-244. Available at: </w:t>
      </w:r>
      <w:hyperlink r:id="rId15" w:history="1">
        <w:r>
          <w:rPr>
            <w:rStyle w:val="Hyperlink"/>
            <w:rFonts w:ascii="Arial" w:hAnsi="Arial" w:cs="Arial"/>
            <w:color w:val="006DB4"/>
            <w:sz w:val="20"/>
            <w:szCs w:val="20"/>
          </w:rPr>
          <w:t>https://doi.org/10.1080/10474412.2016.1275650</w:t>
        </w:r>
      </w:hyperlink>
      <w:r>
        <w:t xml:space="preserve"> (Accessed: 21</w:t>
      </w:r>
      <w:r w:rsidRPr="00EF201B">
        <w:rPr>
          <w:vertAlign w:val="superscript"/>
        </w:rPr>
        <w:t>st</w:t>
      </w:r>
      <w:r>
        <w:t xml:space="preserve"> February 2020)</w:t>
      </w:r>
    </w:p>
    <w:p w14:paraId="4707A247" w14:textId="77777777" w:rsidR="00EF201B" w:rsidRPr="000E1314" w:rsidRDefault="00EF201B" w:rsidP="004E4E7A">
      <w:proofErr w:type="spellStart"/>
      <w:r>
        <w:t>Haralambos</w:t>
      </w:r>
      <w:proofErr w:type="spellEnd"/>
      <w:r>
        <w:t xml:space="preserve">, M. Holborn, M (2000) </w:t>
      </w:r>
      <w:r>
        <w:rPr>
          <w:i/>
          <w:iCs/>
        </w:rPr>
        <w:t>Sociology: Themes and Perspectives</w:t>
      </w:r>
      <w:r>
        <w:t>. 5</w:t>
      </w:r>
      <w:r w:rsidRPr="000E1314">
        <w:rPr>
          <w:vertAlign w:val="superscript"/>
        </w:rPr>
        <w:t>th</w:t>
      </w:r>
      <w:r>
        <w:t xml:space="preserve"> ed. London: Collins Educational.</w:t>
      </w:r>
    </w:p>
    <w:p w14:paraId="0AE95517" w14:textId="77777777" w:rsidR="00EF201B" w:rsidRPr="009448C0" w:rsidRDefault="00EF201B" w:rsidP="004E4E7A">
      <w:pPr>
        <w:rPr>
          <w:sz w:val="24"/>
          <w:szCs w:val="24"/>
        </w:rPr>
      </w:pPr>
      <w:r>
        <w:t>Kurtz-</w:t>
      </w:r>
      <w:proofErr w:type="spellStart"/>
      <w:r>
        <w:t>costes</w:t>
      </w:r>
      <w:proofErr w:type="spellEnd"/>
      <w:r>
        <w:t xml:space="preserve">, B and </w:t>
      </w:r>
      <w:proofErr w:type="spellStart"/>
      <w:r>
        <w:t>pungello</w:t>
      </w:r>
      <w:proofErr w:type="spellEnd"/>
      <w:r>
        <w:t xml:space="preserve">, E.P. (2000) </w:t>
      </w:r>
      <w:r>
        <w:rPr>
          <w:i/>
          <w:iCs/>
        </w:rPr>
        <w:t xml:space="preserve">Acculturation and Immigrant Children: Implications for Educators </w:t>
      </w:r>
      <w:r>
        <w:t xml:space="preserve">[Website]. Available at: </w:t>
      </w:r>
      <w:hyperlink r:id="rId16" w:history="1">
        <w:r w:rsidRPr="00104740">
          <w:rPr>
            <w:rStyle w:val="Hyperlink"/>
          </w:rPr>
          <w:t>http://www.socialstudies.org/sites/default/files/publications/se/6402/640210.html</w:t>
        </w:r>
      </w:hyperlink>
      <w:r>
        <w:t xml:space="preserve"> (Accessed: 19</w:t>
      </w:r>
      <w:r w:rsidRPr="009448C0">
        <w:rPr>
          <w:vertAlign w:val="superscript"/>
        </w:rPr>
        <w:t>th</w:t>
      </w:r>
      <w:r>
        <w:t xml:space="preserve"> February 2020)</w:t>
      </w:r>
    </w:p>
    <w:p w14:paraId="3471F7EC" w14:textId="77777777" w:rsidR="00EF201B" w:rsidRDefault="00EF201B" w:rsidP="004E4E7A">
      <w:r>
        <w:t xml:space="preserve">Mobbs, C.H. (2013) </w:t>
      </w:r>
      <w:r>
        <w:rPr>
          <w:i/>
          <w:iCs/>
        </w:rPr>
        <w:t xml:space="preserve">Culture shock in children. </w:t>
      </w:r>
      <w:r>
        <w:t xml:space="preserve">Available at: </w:t>
      </w:r>
      <w:hyperlink r:id="rId17" w:history="1">
        <w:r>
          <w:rPr>
            <w:rStyle w:val="Hyperlink"/>
          </w:rPr>
          <w:t>https://expatchild.com/culture-shock-in-children/</w:t>
        </w:r>
      </w:hyperlink>
      <w:r>
        <w:t xml:space="preserve"> (Accessed: 23</w:t>
      </w:r>
      <w:r w:rsidRPr="00EF201B">
        <w:rPr>
          <w:vertAlign w:val="superscript"/>
        </w:rPr>
        <w:t>rd</w:t>
      </w:r>
      <w:r>
        <w:t xml:space="preserve"> February 2020)</w:t>
      </w:r>
    </w:p>
    <w:p w14:paraId="1340E4CA" w14:textId="77777777" w:rsidR="00EF201B" w:rsidRPr="00C21001" w:rsidRDefault="00EF201B" w:rsidP="004E4E7A">
      <w:r>
        <w:t xml:space="preserve">PISA (2000) </w:t>
      </w:r>
      <w:r>
        <w:rPr>
          <w:i/>
          <w:iCs/>
        </w:rPr>
        <w:t xml:space="preserve">Student Engagement at School: A sense of Belonging and Participation. </w:t>
      </w:r>
      <w:r>
        <w:t xml:space="preserve">Available at: </w:t>
      </w:r>
      <w:hyperlink r:id="rId18" w:history="1">
        <w:r>
          <w:rPr>
            <w:rStyle w:val="Hyperlink"/>
          </w:rPr>
          <w:t>http://www.oecd.org/education/school/programmeforinternationalstudentassessmentpisa/33689885.pdf</w:t>
        </w:r>
      </w:hyperlink>
      <w:r>
        <w:t xml:space="preserve"> (Accessed: 26</w:t>
      </w:r>
      <w:r w:rsidRPr="00C21001">
        <w:rPr>
          <w:vertAlign w:val="superscript"/>
        </w:rPr>
        <w:t>th</w:t>
      </w:r>
      <w:r>
        <w:t xml:space="preserve"> February 2020)</w:t>
      </w:r>
    </w:p>
    <w:p w14:paraId="3B95DADF" w14:textId="77777777" w:rsidR="00EF201B" w:rsidRPr="00353CC4" w:rsidRDefault="00EF201B" w:rsidP="004E4E7A">
      <w:proofErr w:type="spellStart"/>
      <w:r>
        <w:t>Pison</w:t>
      </w:r>
      <w:proofErr w:type="spellEnd"/>
      <w:r>
        <w:t xml:space="preserve">, G. (2019) </w:t>
      </w:r>
      <w:r>
        <w:rPr>
          <w:i/>
          <w:iCs/>
        </w:rPr>
        <w:t xml:space="preserve">Which countries have the most immigrants? </w:t>
      </w:r>
      <w:r>
        <w:t>Available at:</w:t>
      </w:r>
      <w:r w:rsidRPr="00353CC4">
        <w:t xml:space="preserve"> </w:t>
      </w:r>
      <w:hyperlink r:id="rId19" w:history="1">
        <w:r>
          <w:rPr>
            <w:rStyle w:val="Hyperlink"/>
          </w:rPr>
          <w:t>https://www.weforum.org/agenda/2019/03/which-countries-have-the-most-immigrants-51048ff1f9/</w:t>
        </w:r>
      </w:hyperlink>
      <w:r>
        <w:t xml:space="preserve"> (Accessed: 25</w:t>
      </w:r>
      <w:r w:rsidRPr="00353CC4">
        <w:rPr>
          <w:vertAlign w:val="superscript"/>
        </w:rPr>
        <w:t>th</w:t>
      </w:r>
      <w:r>
        <w:t xml:space="preserve"> February 2020)</w:t>
      </w:r>
    </w:p>
    <w:p w14:paraId="7EFA6D68" w14:textId="77777777" w:rsidR="00EF201B" w:rsidRDefault="00EF201B" w:rsidP="004E4E7A">
      <w:r>
        <w:t>Sanchez-</w:t>
      </w:r>
      <w:proofErr w:type="spellStart"/>
      <w:r>
        <w:t>mazas</w:t>
      </w:r>
      <w:proofErr w:type="spellEnd"/>
      <w:r>
        <w:t xml:space="preserve">, M. </w:t>
      </w:r>
      <w:proofErr w:type="spellStart"/>
      <w:r>
        <w:t>licata</w:t>
      </w:r>
      <w:proofErr w:type="spellEnd"/>
      <w:r>
        <w:t xml:space="preserve">, L. (2015) ‘Xenophobia: Social Psychological Aspects’, </w:t>
      </w:r>
      <w:r>
        <w:rPr>
          <w:i/>
          <w:iCs/>
        </w:rPr>
        <w:t xml:space="preserve">International </w:t>
      </w:r>
      <w:proofErr w:type="spellStart"/>
      <w:r>
        <w:rPr>
          <w:i/>
          <w:iCs/>
        </w:rPr>
        <w:t>Encyclopedia</w:t>
      </w:r>
      <w:proofErr w:type="spellEnd"/>
      <w:r>
        <w:rPr>
          <w:i/>
          <w:iCs/>
        </w:rPr>
        <w:t xml:space="preserve"> of the Social &amp; Behavioural Sciences, </w:t>
      </w:r>
      <w:r>
        <w:t xml:space="preserve">25, pp. 802-807. Available at: </w:t>
      </w:r>
      <w:hyperlink r:id="rId20" w:history="1">
        <w:r>
          <w:rPr>
            <w:rStyle w:val="Hyperlink"/>
          </w:rPr>
          <w:t>https://moodle.uwtsd.ac.uk/pluginfile.php/336429/mod_resource/content/1/SanchezMazasLicata2015Xenophobia.pdf</w:t>
        </w:r>
      </w:hyperlink>
      <w:r>
        <w:t xml:space="preserve"> (Accessed: 21</w:t>
      </w:r>
      <w:r w:rsidRPr="00670749">
        <w:rPr>
          <w:vertAlign w:val="superscript"/>
        </w:rPr>
        <w:t>st</w:t>
      </w:r>
      <w:r>
        <w:t xml:space="preserve"> February 2020)</w:t>
      </w:r>
    </w:p>
    <w:p w14:paraId="68442B29" w14:textId="77777777" w:rsidR="00EF201B" w:rsidRPr="00EF201B" w:rsidRDefault="00EF201B" w:rsidP="004E4E7A">
      <w:r>
        <w:t xml:space="preserve">Schmid, M (2016) ‘The best age to learn a second language’, </w:t>
      </w:r>
      <w:r>
        <w:rPr>
          <w:i/>
          <w:iCs/>
        </w:rPr>
        <w:t xml:space="preserve">The Independent, </w:t>
      </w:r>
      <w:r>
        <w:t>8</w:t>
      </w:r>
      <w:r w:rsidRPr="00EF201B">
        <w:rPr>
          <w:vertAlign w:val="superscript"/>
        </w:rPr>
        <w:t>th</w:t>
      </w:r>
      <w:r>
        <w:t xml:space="preserve"> February. Available at: </w:t>
      </w:r>
      <w:hyperlink r:id="rId21" w:history="1">
        <w:r w:rsidRPr="00B23F2A">
          <w:rPr>
            <w:rStyle w:val="Hyperlink"/>
          </w:rPr>
          <w:t>https://www.independent.co.uk/news/education/the-best-age-to-learn-a-second-language-a6860886.html</w:t>
        </w:r>
      </w:hyperlink>
      <w:r>
        <w:t xml:space="preserve"> (Accessed: 27</w:t>
      </w:r>
      <w:r w:rsidRPr="00EF201B">
        <w:rPr>
          <w:vertAlign w:val="superscript"/>
        </w:rPr>
        <w:t>th</w:t>
      </w:r>
      <w:r>
        <w:t xml:space="preserve"> February 2020)</w:t>
      </w:r>
    </w:p>
    <w:p w14:paraId="1A38B1D1" w14:textId="77777777" w:rsidR="00EF201B" w:rsidRDefault="00EF201B" w:rsidP="004E4E7A">
      <w:proofErr w:type="spellStart"/>
      <w:r>
        <w:t>Weisskirch</w:t>
      </w:r>
      <w:proofErr w:type="spellEnd"/>
      <w:r>
        <w:t xml:space="preserve">, R.S. Alva, S.A. (2002) ‘Language Brokering and the Acculturation of Latino Children’, </w:t>
      </w:r>
      <w:r>
        <w:rPr>
          <w:i/>
          <w:iCs/>
        </w:rPr>
        <w:t xml:space="preserve">Hispanic Journal of Behavioural Sciences, </w:t>
      </w:r>
      <w:r>
        <w:t xml:space="preserve">24(3), pp. 369-378. Available at: </w:t>
      </w:r>
      <w:hyperlink r:id="rId22" w:history="1">
        <w:r>
          <w:rPr>
            <w:rStyle w:val="Hyperlink"/>
          </w:rPr>
          <w:t>https://journals.sagepub.com/doi/pdf/10.1177/0739986302024003007</w:t>
        </w:r>
      </w:hyperlink>
      <w:r>
        <w:t xml:space="preserve"> (Accessed: 21</w:t>
      </w:r>
      <w:r w:rsidRPr="00236B94">
        <w:rPr>
          <w:vertAlign w:val="superscript"/>
        </w:rPr>
        <w:t>st</w:t>
      </w:r>
      <w:r>
        <w:t xml:space="preserve"> February 2020)</w:t>
      </w:r>
    </w:p>
    <w:sectPr w:rsidR="00EF2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M3NbKwMLc0MTcxNjBU0lEKTi0uzszPAykwrgUAXWVPySwAAAA="/>
  </w:docVars>
  <w:rsids>
    <w:rsidRoot w:val="002D5934"/>
    <w:rsid w:val="0001372D"/>
    <w:rsid w:val="00014C18"/>
    <w:rsid w:val="00015827"/>
    <w:rsid w:val="00015D7D"/>
    <w:rsid w:val="000166C5"/>
    <w:rsid w:val="00040A4D"/>
    <w:rsid w:val="0005562E"/>
    <w:rsid w:val="000A5325"/>
    <w:rsid w:val="000C6E67"/>
    <w:rsid w:val="000D4D09"/>
    <w:rsid w:val="000E1314"/>
    <w:rsid w:val="000E3364"/>
    <w:rsid w:val="000E69F1"/>
    <w:rsid w:val="001815B2"/>
    <w:rsid w:val="00185239"/>
    <w:rsid w:val="001C2601"/>
    <w:rsid w:val="001F4C0C"/>
    <w:rsid w:val="002065A9"/>
    <w:rsid w:val="00211CEB"/>
    <w:rsid w:val="00220687"/>
    <w:rsid w:val="00236B94"/>
    <w:rsid w:val="00243DDB"/>
    <w:rsid w:val="00246FAC"/>
    <w:rsid w:val="00282783"/>
    <w:rsid w:val="00297738"/>
    <w:rsid w:val="002D5934"/>
    <w:rsid w:val="002E542C"/>
    <w:rsid w:val="00310DAC"/>
    <w:rsid w:val="00315A07"/>
    <w:rsid w:val="00317893"/>
    <w:rsid w:val="003305C9"/>
    <w:rsid w:val="00332F48"/>
    <w:rsid w:val="00353CC4"/>
    <w:rsid w:val="0036768E"/>
    <w:rsid w:val="003B188B"/>
    <w:rsid w:val="003C5003"/>
    <w:rsid w:val="003F637C"/>
    <w:rsid w:val="00411B88"/>
    <w:rsid w:val="00445A3F"/>
    <w:rsid w:val="0047446C"/>
    <w:rsid w:val="0049516B"/>
    <w:rsid w:val="004B6A94"/>
    <w:rsid w:val="004D7EA5"/>
    <w:rsid w:val="004E4E7A"/>
    <w:rsid w:val="0051597C"/>
    <w:rsid w:val="00532E8C"/>
    <w:rsid w:val="00550BE7"/>
    <w:rsid w:val="00560DA9"/>
    <w:rsid w:val="00560E21"/>
    <w:rsid w:val="00577092"/>
    <w:rsid w:val="005802CE"/>
    <w:rsid w:val="0059184C"/>
    <w:rsid w:val="005D135F"/>
    <w:rsid w:val="00605F2B"/>
    <w:rsid w:val="006504C2"/>
    <w:rsid w:val="00661D62"/>
    <w:rsid w:val="00670749"/>
    <w:rsid w:val="0071479C"/>
    <w:rsid w:val="0073032C"/>
    <w:rsid w:val="00757C0B"/>
    <w:rsid w:val="00777293"/>
    <w:rsid w:val="007A4881"/>
    <w:rsid w:val="007C3904"/>
    <w:rsid w:val="007D23A9"/>
    <w:rsid w:val="007E7D14"/>
    <w:rsid w:val="007F06AF"/>
    <w:rsid w:val="008070E4"/>
    <w:rsid w:val="008101D6"/>
    <w:rsid w:val="0084760B"/>
    <w:rsid w:val="00847A8F"/>
    <w:rsid w:val="00854A67"/>
    <w:rsid w:val="0087590F"/>
    <w:rsid w:val="00875B7A"/>
    <w:rsid w:val="008950D8"/>
    <w:rsid w:val="008A0EDE"/>
    <w:rsid w:val="00901840"/>
    <w:rsid w:val="009047AE"/>
    <w:rsid w:val="009448C0"/>
    <w:rsid w:val="00976317"/>
    <w:rsid w:val="009A2D17"/>
    <w:rsid w:val="009D0DEB"/>
    <w:rsid w:val="009F282B"/>
    <w:rsid w:val="009F7D6F"/>
    <w:rsid w:val="00A00844"/>
    <w:rsid w:val="00A17192"/>
    <w:rsid w:val="00AA6311"/>
    <w:rsid w:val="00AF1B43"/>
    <w:rsid w:val="00AF59AB"/>
    <w:rsid w:val="00B01ED6"/>
    <w:rsid w:val="00B04124"/>
    <w:rsid w:val="00B15B47"/>
    <w:rsid w:val="00B32F90"/>
    <w:rsid w:val="00B6746B"/>
    <w:rsid w:val="00BA320A"/>
    <w:rsid w:val="00BA69CC"/>
    <w:rsid w:val="00BC5AB6"/>
    <w:rsid w:val="00BE2B03"/>
    <w:rsid w:val="00BF4AE9"/>
    <w:rsid w:val="00C102B3"/>
    <w:rsid w:val="00C172D8"/>
    <w:rsid w:val="00C21001"/>
    <w:rsid w:val="00C91835"/>
    <w:rsid w:val="00C93F91"/>
    <w:rsid w:val="00CA099A"/>
    <w:rsid w:val="00CC00DC"/>
    <w:rsid w:val="00CE5B7F"/>
    <w:rsid w:val="00D521B7"/>
    <w:rsid w:val="00D84B71"/>
    <w:rsid w:val="00D86057"/>
    <w:rsid w:val="00D9319F"/>
    <w:rsid w:val="00DE7771"/>
    <w:rsid w:val="00E42E05"/>
    <w:rsid w:val="00E65D7E"/>
    <w:rsid w:val="00E77C17"/>
    <w:rsid w:val="00E80EA2"/>
    <w:rsid w:val="00E8262B"/>
    <w:rsid w:val="00E845B5"/>
    <w:rsid w:val="00ED4748"/>
    <w:rsid w:val="00EE34FF"/>
    <w:rsid w:val="00EF0982"/>
    <w:rsid w:val="00EF201B"/>
    <w:rsid w:val="00F3264A"/>
    <w:rsid w:val="00F602FA"/>
    <w:rsid w:val="00F87260"/>
    <w:rsid w:val="00FE7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2C834"/>
  <w15:chartTrackingRefBased/>
  <w15:docId w15:val="{55DD849E-4EE7-4B28-B8DE-DC94FA4E2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D4D0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48C0"/>
    <w:rPr>
      <w:color w:val="0563C1" w:themeColor="hyperlink"/>
      <w:u w:val="single"/>
    </w:rPr>
  </w:style>
  <w:style w:type="character" w:styleId="UnresolvedMention">
    <w:name w:val="Unresolved Mention"/>
    <w:basedOn w:val="DefaultParagraphFont"/>
    <w:uiPriority w:val="99"/>
    <w:semiHidden/>
    <w:unhideWhenUsed/>
    <w:rsid w:val="009448C0"/>
    <w:rPr>
      <w:color w:val="605E5C"/>
      <w:shd w:val="clear" w:color="auto" w:fill="E1DFDD"/>
    </w:rPr>
  </w:style>
  <w:style w:type="character" w:styleId="FollowedHyperlink">
    <w:name w:val="FollowedHyperlink"/>
    <w:basedOn w:val="DefaultParagraphFont"/>
    <w:uiPriority w:val="99"/>
    <w:semiHidden/>
    <w:unhideWhenUsed/>
    <w:rsid w:val="000E3364"/>
    <w:rPr>
      <w:color w:val="954F72" w:themeColor="followedHyperlink"/>
      <w:u w:val="single"/>
    </w:rPr>
  </w:style>
  <w:style w:type="character" w:customStyle="1" w:styleId="Heading1Char">
    <w:name w:val="Heading 1 Char"/>
    <w:basedOn w:val="DefaultParagraphFont"/>
    <w:link w:val="Heading1"/>
    <w:uiPriority w:val="9"/>
    <w:rsid w:val="000D4D09"/>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332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242284&amp;ppg=280" TargetMode="External"/><Relationship Id="rId13" Type="http://schemas.openxmlformats.org/officeDocument/2006/relationships/hyperlink" Target="https://www.pewresearch.org/hispanic/2009/05/28/latino-children-a-majority-are-us-born-offspring-of-immigrants/" TargetMode="External"/><Relationship Id="rId18" Type="http://schemas.openxmlformats.org/officeDocument/2006/relationships/hyperlink" Target="http://www.oecd.org/education/school/programmeforinternationalstudentassessmentpisa/33689885.pdf" TargetMode="External"/><Relationship Id="rId3" Type="http://schemas.openxmlformats.org/officeDocument/2006/relationships/webSettings" Target="webSettings.xml"/><Relationship Id="rId21" Type="http://schemas.openxmlformats.org/officeDocument/2006/relationships/hyperlink" Target="https://www.independent.co.uk/news/education/the-best-age-to-learn-a-second-language-a6860886.html" TargetMode="External"/><Relationship Id="rId7" Type="http://schemas.openxmlformats.org/officeDocument/2006/relationships/hyperlink" Target="https://www.theguardian.com/us-news/2019/jun/12/new-york-city-no-kids-in-cages-protest-family-separations" TargetMode="External"/><Relationship Id="rId12" Type="http://schemas.openxmlformats.org/officeDocument/2006/relationships/hyperlink" Target="https://doi.org/10.1080/1369183X.2019.1602471" TargetMode="External"/><Relationship Id="rId17" Type="http://schemas.openxmlformats.org/officeDocument/2006/relationships/hyperlink" Target="https://expatchild.com/culture-shock-in-children/" TargetMode="External"/><Relationship Id="rId2" Type="http://schemas.openxmlformats.org/officeDocument/2006/relationships/settings" Target="settings.xml"/><Relationship Id="rId16" Type="http://schemas.openxmlformats.org/officeDocument/2006/relationships/hyperlink" Target="http://www.socialstudies.org/sites/default/files/publications/se/6402/640210.html" TargetMode="External"/><Relationship Id="rId20" Type="http://schemas.openxmlformats.org/officeDocument/2006/relationships/hyperlink" Target="https://moodle.uwtsd.ac.uk/pluginfile.php/336429/mod_resource/content/1/SanchezMazasLicata2015Xenophobia.pdf" TargetMode="External"/><Relationship Id="rId1" Type="http://schemas.openxmlformats.org/officeDocument/2006/relationships/styles" Target="styles.xml"/><Relationship Id="rId6" Type="http://schemas.openxmlformats.org/officeDocument/2006/relationships/hyperlink" Target="https://www.theguardian.com/us-news/2019/oct/06/latinos-trump-hate-crimes-el-paso" TargetMode="External"/><Relationship Id="rId11" Type="http://schemas.openxmlformats.org/officeDocument/2006/relationships/hyperlink" Target="https://dx.doi.org/10.1177%2F0019793916679613" TargetMode="External"/><Relationship Id="rId24" Type="http://schemas.openxmlformats.org/officeDocument/2006/relationships/theme" Target="theme/theme1.xml"/><Relationship Id="rId5" Type="http://schemas.openxmlformats.org/officeDocument/2006/relationships/hyperlink" Target="https://time.com/5645501/trump-anti-immigration-rhetoric-racism/" TargetMode="External"/><Relationship Id="rId15" Type="http://schemas.openxmlformats.org/officeDocument/2006/relationships/hyperlink" Target="https://doi.org/10.1080/10474412.2016.1275650" TargetMode="External"/><Relationship Id="rId23" Type="http://schemas.openxmlformats.org/officeDocument/2006/relationships/fontTable" Target="fontTable.xml"/><Relationship Id="rId10" Type="http://schemas.openxmlformats.org/officeDocument/2006/relationships/hyperlink" Target="https://www.researchgate.net/figure/Stress-adaptation-growth-dynamic-Adapted-from-Kim-and-Ruben-1988_fig2_283345059" TargetMode="External"/><Relationship Id="rId19" Type="http://schemas.openxmlformats.org/officeDocument/2006/relationships/hyperlink" Target="https://www.weforum.org/agenda/2019/03/which-countries-have-the-most-immigrants-51048ff1f9/" TargetMode="External"/><Relationship Id="rId4" Type="http://schemas.openxmlformats.org/officeDocument/2006/relationships/image" Target="media/image1.png"/><Relationship Id="rId9" Type="http://schemas.openxmlformats.org/officeDocument/2006/relationships/hyperlink" Target="https://www.pedocs.de/volltexte/2012/6943/pdf/Berry_Phinney_Sam_Vedder_Immigrant_youth.pdf" TargetMode="External"/><Relationship Id="rId14" Type="http://schemas.openxmlformats.org/officeDocument/2006/relationships/hyperlink" Target="https://www.migrationpolicy.org/article/family-obligation-among-children-immigrant-families" TargetMode="External"/><Relationship Id="rId22" Type="http://schemas.openxmlformats.org/officeDocument/2006/relationships/hyperlink" Target="https://journals.sagepub.com/doi/pdf/10.1177/0739986302024003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3921</TotalTime>
  <Pages>7</Pages>
  <Words>3507</Words>
  <Characters>19990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Peebles (1701044)</dc:creator>
  <cp:keywords/>
  <dc:description/>
  <cp:lastModifiedBy>Lucy Peebles (1701044)</cp:lastModifiedBy>
  <cp:revision>23</cp:revision>
  <dcterms:created xsi:type="dcterms:W3CDTF">2020-02-21T10:01:00Z</dcterms:created>
  <dcterms:modified xsi:type="dcterms:W3CDTF">2020-02-27T20:59:00Z</dcterms:modified>
</cp:coreProperties>
</file>