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CE697"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noProof/>
          <w:sz w:val="24"/>
          <w:szCs w:val="24"/>
          <w:lang w:val="en-GB" w:eastAsia="en-GB"/>
        </w:rPr>
        <w:drawing>
          <wp:inline distT="0" distB="0" distL="0" distR="0" wp14:anchorId="192A4679" wp14:editId="05DE45C3">
            <wp:extent cx="1813560" cy="723900"/>
            <wp:effectExtent l="0" t="0" r="0" b="0"/>
            <wp:docPr id="84215568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247723AC" w14:textId="77777777" w:rsidR="006A2D78" w:rsidRPr="0022586E" w:rsidRDefault="006A2D78" w:rsidP="006A2D78">
      <w:pPr>
        <w:spacing w:line="360" w:lineRule="auto"/>
        <w:rPr>
          <w:rFonts w:ascii="Times New Roman" w:hAnsi="Times New Roman" w:cs="Times New Roman"/>
          <w:sz w:val="24"/>
          <w:szCs w:val="24"/>
        </w:rPr>
      </w:pPr>
    </w:p>
    <w:tbl>
      <w:tblPr>
        <w:tblW w:w="9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0"/>
        <w:gridCol w:w="2970"/>
        <w:gridCol w:w="2154"/>
        <w:gridCol w:w="2157"/>
      </w:tblGrid>
      <w:tr w:rsidR="006A2D78" w:rsidRPr="0022586E" w14:paraId="7C6DFE65" w14:textId="77777777" w:rsidTr="002875B4">
        <w:trPr>
          <w:trHeight w:val="519"/>
        </w:trPr>
        <w:tc>
          <w:tcPr>
            <w:tcW w:w="2150" w:type="dxa"/>
            <w:shd w:val="clear" w:color="auto" w:fill="auto"/>
          </w:tcPr>
          <w:p w14:paraId="09A037C8" w14:textId="77777777" w:rsidR="006A2D78" w:rsidRPr="0022586E" w:rsidRDefault="006A2D78" w:rsidP="002875B4">
            <w:pPr>
              <w:pStyle w:val="TableParagraph"/>
              <w:spacing w:before="120" w:line="360" w:lineRule="auto"/>
              <w:rPr>
                <w:rFonts w:ascii="Times New Roman" w:hAnsi="Times New Roman" w:cs="Times New Roman"/>
                <w:b/>
                <w:sz w:val="24"/>
                <w:szCs w:val="24"/>
              </w:rPr>
            </w:pPr>
            <w:r w:rsidRPr="0022586E">
              <w:rPr>
                <w:rFonts w:ascii="Times New Roman" w:hAnsi="Times New Roman" w:cs="Times New Roman"/>
                <w:b/>
                <w:sz w:val="24"/>
                <w:szCs w:val="24"/>
              </w:rPr>
              <w:t>Student name:</w:t>
            </w:r>
          </w:p>
        </w:tc>
        <w:tc>
          <w:tcPr>
            <w:tcW w:w="2970" w:type="dxa"/>
            <w:shd w:val="clear" w:color="auto" w:fill="auto"/>
          </w:tcPr>
          <w:p w14:paraId="6288B345" w14:textId="77777777" w:rsidR="006A2D78" w:rsidRPr="0022586E" w:rsidRDefault="006A2D78" w:rsidP="002875B4">
            <w:pPr>
              <w:pStyle w:val="TableParagraph"/>
              <w:spacing w:line="360" w:lineRule="auto"/>
              <w:ind w:left="0"/>
              <w:rPr>
                <w:rFonts w:ascii="Times New Roman" w:hAnsi="Times New Roman" w:cs="Times New Roman"/>
                <w:sz w:val="24"/>
                <w:szCs w:val="24"/>
              </w:rPr>
            </w:pPr>
          </w:p>
          <w:p w14:paraId="31524013" w14:textId="77777777" w:rsidR="006A2D78" w:rsidRPr="0022586E" w:rsidRDefault="006A2D78" w:rsidP="002875B4">
            <w:pPr>
              <w:pStyle w:val="TableParagraph"/>
              <w:spacing w:line="360" w:lineRule="auto"/>
              <w:ind w:left="0"/>
              <w:rPr>
                <w:rFonts w:ascii="Times New Roman" w:hAnsi="Times New Roman" w:cs="Times New Roman"/>
                <w:sz w:val="24"/>
                <w:szCs w:val="24"/>
              </w:rPr>
            </w:pPr>
            <w:proofErr w:type="spellStart"/>
            <w:r w:rsidRPr="0022586E">
              <w:rPr>
                <w:rFonts w:ascii="Times New Roman" w:hAnsi="Times New Roman" w:cs="Times New Roman"/>
                <w:sz w:val="24"/>
                <w:szCs w:val="24"/>
              </w:rPr>
              <w:t>Rajwinder</w:t>
            </w:r>
            <w:proofErr w:type="spellEnd"/>
            <w:r w:rsidRPr="0022586E">
              <w:rPr>
                <w:rFonts w:ascii="Times New Roman" w:hAnsi="Times New Roman" w:cs="Times New Roman"/>
                <w:sz w:val="24"/>
                <w:szCs w:val="24"/>
              </w:rPr>
              <w:t xml:space="preserve"> Kaur</w:t>
            </w:r>
          </w:p>
        </w:tc>
        <w:tc>
          <w:tcPr>
            <w:tcW w:w="2154" w:type="dxa"/>
            <w:shd w:val="clear" w:color="auto" w:fill="auto"/>
          </w:tcPr>
          <w:p w14:paraId="3B70E2DB" w14:textId="77777777" w:rsidR="006A2D78" w:rsidRPr="0022586E" w:rsidRDefault="006A2D78" w:rsidP="002875B4">
            <w:pPr>
              <w:pStyle w:val="TableParagraph"/>
              <w:spacing w:before="120" w:line="360" w:lineRule="auto"/>
              <w:rPr>
                <w:rFonts w:ascii="Times New Roman" w:hAnsi="Times New Roman" w:cs="Times New Roman"/>
                <w:b/>
                <w:sz w:val="24"/>
                <w:szCs w:val="24"/>
              </w:rPr>
            </w:pPr>
            <w:r w:rsidRPr="0022586E">
              <w:rPr>
                <w:rFonts w:ascii="Times New Roman" w:hAnsi="Times New Roman" w:cs="Times New Roman"/>
                <w:b/>
                <w:sz w:val="24"/>
                <w:szCs w:val="24"/>
              </w:rPr>
              <w:t>Student ID number:</w:t>
            </w:r>
          </w:p>
        </w:tc>
        <w:tc>
          <w:tcPr>
            <w:tcW w:w="2157" w:type="dxa"/>
            <w:shd w:val="clear" w:color="auto" w:fill="auto"/>
          </w:tcPr>
          <w:p w14:paraId="74BBD01C" w14:textId="77777777" w:rsidR="006A2D78" w:rsidRPr="0022586E" w:rsidRDefault="006A2D78" w:rsidP="002875B4">
            <w:pPr>
              <w:pStyle w:val="TableParagraph"/>
              <w:spacing w:line="360" w:lineRule="auto"/>
              <w:ind w:left="0"/>
              <w:rPr>
                <w:rFonts w:ascii="Times New Roman" w:hAnsi="Times New Roman" w:cs="Times New Roman"/>
                <w:sz w:val="24"/>
                <w:szCs w:val="24"/>
              </w:rPr>
            </w:pPr>
            <w:r w:rsidRPr="0022586E">
              <w:rPr>
                <w:rFonts w:ascii="Times New Roman" w:hAnsi="Times New Roman" w:cs="Times New Roman"/>
                <w:sz w:val="24"/>
                <w:szCs w:val="24"/>
              </w:rPr>
              <w:t xml:space="preserve"> </w:t>
            </w:r>
          </w:p>
          <w:p w14:paraId="642BB93B" w14:textId="77777777" w:rsidR="006A2D78" w:rsidRPr="0022586E" w:rsidRDefault="006A2D78" w:rsidP="002875B4">
            <w:pPr>
              <w:pStyle w:val="TableParagraph"/>
              <w:spacing w:line="360" w:lineRule="auto"/>
              <w:ind w:left="0"/>
              <w:rPr>
                <w:rFonts w:ascii="Times New Roman" w:hAnsi="Times New Roman" w:cs="Times New Roman"/>
                <w:sz w:val="24"/>
                <w:szCs w:val="24"/>
              </w:rPr>
            </w:pPr>
            <w:r w:rsidRPr="0022586E">
              <w:rPr>
                <w:rFonts w:ascii="Times New Roman" w:hAnsi="Times New Roman" w:cs="Times New Roman"/>
                <w:sz w:val="24"/>
                <w:szCs w:val="24"/>
              </w:rPr>
              <w:t>2214604</w:t>
            </w:r>
          </w:p>
        </w:tc>
      </w:tr>
      <w:tr w:rsidR="006A2D78" w:rsidRPr="0022586E" w14:paraId="59E84C42" w14:textId="77777777" w:rsidTr="002875B4">
        <w:trPr>
          <w:trHeight w:val="516"/>
        </w:trPr>
        <w:tc>
          <w:tcPr>
            <w:tcW w:w="2150" w:type="dxa"/>
            <w:shd w:val="clear" w:color="auto" w:fill="auto"/>
          </w:tcPr>
          <w:p w14:paraId="22C57376" w14:textId="77777777" w:rsidR="006A2D78" w:rsidRPr="0022586E" w:rsidRDefault="006A2D78" w:rsidP="002875B4">
            <w:pPr>
              <w:pStyle w:val="TableParagraph"/>
              <w:spacing w:before="120" w:line="360" w:lineRule="auto"/>
              <w:rPr>
                <w:rFonts w:ascii="Times New Roman" w:hAnsi="Times New Roman" w:cs="Times New Roman"/>
                <w:b/>
                <w:sz w:val="24"/>
                <w:szCs w:val="24"/>
              </w:rPr>
            </w:pPr>
            <w:proofErr w:type="spellStart"/>
            <w:r w:rsidRPr="0022586E">
              <w:rPr>
                <w:rFonts w:ascii="Times New Roman" w:hAnsi="Times New Roman" w:cs="Times New Roman"/>
                <w:b/>
                <w:sz w:val="24"/>
                <w:szCs w:val="24"/>
              </w:rPr>
              <w:t>Programme</w:t>
            </w:r>
            <w:proofErr w:type="spellEnd"/>
            <w:r w:rsidRPr="0022586E">
              <w:rPr>
                <w:rFonts w:ascii="Times New Roman" w:hAnsi="Times New Roman" w:cs="Times New Roman"/>
                <w:b/>
                <w:sz w:val="24"/>
                <w:szCs w:val="24"/>
              </w:rPr>
              <w:t>:</w:t>
            </w:r>
          </w:p>
        </w:tc>
        <w:tc>
          <w:tcPr>
            <w:tcW w:w="7281" w:type="dxa"/>
            <w:gridSpan w:val="3"/>
            <w:shd w:val="clear" w:color="auto" w:fill="auto"/>
          </w:tcPr>
          <w:p w14:paraId="0BEB38A2" w14:textId="77777777" w:rsidR="006A2D78" w:rsidRPr="0022586E" w:rsidRDefault="006A2D78" w:rsidP="002875B4">
            <w:pPr>
              <w:pStyle w:val="TableParagraph"/>
              <w:spacing w:before="120" w:line="360" w:lineRule="auto"/>
              <w:ind w:left="105"/>
              <w:rPr>
                <w:rFonts w:ascii="Times New Roman" w:hAnsi="Times New Roman" w:cs="Times New Roman"/>
                <w:bCs/>
                <w:sz w:val="24"/>
                <w:szCs w:val="24"/>
              </w:rPr>
            </w:pPr>
            <w:r w:rsidRPr="0022586E">
              <w:rPr>
                <w:rFonts w:ascii="Times New Roman" w:hAnsi="Times New Roman" w:cs="Times New Roman"/>
                <w:bCs/>
                <w:sz w:val="24"/>
                <w:szCs w:val="24"/>
              </w:rPr>
              <w:t>BA (Hons) Business Management</w:t>
            </w:r>
          </w:p>
        </w:tc>
      </w:tr>
      <w:tr w:rsidR="006A2D78" w:rsidRPr="0022586E" w14:paraId="581F16D1" w14:textId="77777777" w:rsidTr="002875B4">
        <w:trPr>
          <w:trHeight w:val="519"/>
        </w:trPr>
        <w:tc>
          <w:tcPr>
            <w:tcW w:w="2150" w:type="dxa"/>
            <w:shd w:val="clear" w:color="auto" w:fill="auto"/>
          </w:tcPr>
          <w:p w14:paraId="3FC25CAA" w14:textId="77777777" w:rsidR="006A2D78" w:rsidRPr="0022586E" w:rsidRDefault="006A2D78" w:rsidP="002875B4">
            <w:pPr>
              <w:pStyle w:val="TableParagraph"/>
              <w:spacing w:before="122" w:line="360" w:lineRule="auto"/>
              <w:rPr>
                <w:rFonts w:ascii="Times New Roman" w:hAnsi="Times New Roman" w:cs="Times New Roman"/>
                <w:b/>
                <w:sz w:val="24"/>
                <w:szCs w:val="24"/>
              </w:rPr>
            </w:pPr>
            <w:r w:rsidRPr="0022586E">
              <w:rPr>
                <w:rFonts w:ascii="Times New Roman" w:hAnsi="Times New Roman" w:cs="Times New Roman"/>
                <w:b/>
                <w:sz w:val="24"/>
                <w:szCs w:val="24"/>
              </w:rPr>
              <w:t>Module:</w:t>
            </w:r>
          </w:p>
        </w:tc>
        <w:tc>
          <w:tcPr>
            <w:tcW w:w="7281" w:type="dxa"/>
            <w:gridSpan w:val="3"/>
            <w:shd w:val="clear" w:color="auto" w:fill="auto"/>
          </w:tcPr>
          <w:p w14:paraId="1E69B3B0" w14:textId="77777777" w:rsidR="006A2D78" w:rsidRPr="0022586E" w:rsidRDefault="006A2D78" w:rsidP="002875B4">
            <w:pPr>
              <w:pStyle w:val="TableParagraph"/>
              <w:spacing w:before="122" w:line="360" w:lineRule="auto"/>
              <w:ind w:left="105"/>
              <w:rPr>
                <w:rFonts w:ascii="Times New Roman" w:hAnsi="Times New Roman" w:cs="Times New Roman"/>
                <w:bCs/>
                <w:sz w:val="24"/>
                <w:szCs w:val="24"/>
              </w:rPr>
            </w:pPr>
            <w:r w:rsidRPr="0022586E">
              <w:rPr>
                <w:rFonts w:ascii="Times New Roman" w:hAnsi="Times New Roman" w:cs="Times New Roman"/>
                <w:bCs/>
                <w:sz w:val="24"/>
                <w:szCs w:val="24"/>
              </w:rPr>
              <w:t>Global Business Environment</w:t>
            </w:r>
          </w:p>
        </w:tc>
      </w:tr>
      <w:tr w:rsidR="006A2D78" w:rsidRPr="0022586E" w14:paraId="2983950E" w14:textId="77777777" w:rsidTr="002875B4">
        <w:trPr>
          <w:trHeight w:val="797"/>
        </w:trPr>
        <w:tc>
          <w:tcPr>
            <w:tcW w:w="2150" w:type="dxa"/>
            <w:shd w:val="clear" w:color="auto" w:fill="auto"/>
          </w:tcPr>
          <w:p w14:paraId="3BBB2C63" w14:textId="77777777" w:rsidR="006A2D78" w:rsidRPr="0022586E" w:rsidRDefault="006A2D78" w:rsidP="002875B4">
            <w:pPr>
              <w:pStyle w:val="TableParagraph"/>
              <w:spacing w:before="120" w:line="360" w:lineRule="auto"/>
              <w:rPr>
                <w:rFonts w:ascii="Times New Roman" w:hAnsi="Times New Roman" w:cs="Times New Roman"/>
                <w:b/>
                <w:sz w:val="24"/>
                <w:szCs w:val="24"/>
              </w:rPr>
            </w:pPr>
            <w:r w:rsidRPr="0022586E">
              <w:rPr>
                <w:rFonts w:ascii="Times New Roman" w:hAnsi="Times New Roman" w:cs="Times New Roman"/>
                <w:b/>
                <w:sz w:val="24"/>
                <w:szCs w:val="24"/>
              </w:rPr>
              <w:t>Module code:</w:t>
            </w:r>
          </w:p>
        </w:tc>
        <w:tc>
          <w:tcPr>
            <w:tcW w:w="2970" w:type="dxa"/>
            <w:shd w:val="clear" w:color="auto" w:fill="auto"/>
          </w:tcPr>
          <w:p w14:paraId="16A2B15A" w14:textId="77777777" w:rsidR="006A2D78" w:rsidRPr="0022586E" w:rsidRDefault="006A2D78" w:rsidP="002875B4">
            <w:pPr>
              <w:pStyle w:val="TableParagraph"/>
              <w:spacing w:before="120" w:line="360" w:lineRule="auto"/>
              <w:ind w:left="105"/>
              <w:rPr>
                <w:rFonts w:ascii="Times New Roman" w:hAnsi="Times New Roman" w:cs="Times New Roman"/>
                <w:bCs/>
                <w:sz w:val="24"/>
                <w:szCs w:val="24"/>
              </w:rPr>
            </w:pPr>
            <w:r w:rsidRPr="0022586E">
              <w:rPr>
                <w:rFonts w:ascii="Times New Roman" w:hAnsi="Times New Roman" w:cs="Times New Roman"/>
                <w:bCs/>
                <w:sz w:val="24"/>
                <w:szCs w:val="24"/>
              </w:rPr>
              <w:t>LCBB4010</w:t>
            </w:r>
          </w:p>
        </w:tc>
        <w:tc>
          <w:tcPr>
            <w:tcW w:w="2154" w:type="dxa"/>
            <w:shd w:val="clear" w:color="auto" w:fill="auto"/>
          </w:tcPr>
          <w:p w14:paraId="7A7A85EF" w14:textId="77777777" w:rsidR="006A2D78" w:rsidRPr="0022586E" w:rsidRDefault="006A2D78" w:rsidP="002875B4">
            <w:pPr>
              <w:pStyle w:val="TableParagraph"/>
              <w:tabs>
                <w:tab w:val="left" w:pos="1952"/>
              </w:tabs>
              <w:spacing w:line="360" w:lineRule="auto"/>
              <w:rPr>
                <w:rFonts w:ascii="Times New Roman" w:hAnsi="Times New Roman" w:cs="Times New Roman"/>
                <w:b/>
                <w:sz w:val="24"/>
                <w:szCs w:val="24"/>
              </w:rPr>
            </w:pPr>
            <w:r w:rsidRPr="0022586E">
              <w:rPr>
                <w:rFonts w:ascii="Times New Roman" w:hAnsi="Times New Roman" w:cs="Times New Roman"/>
                <w:b/>
                <w:sz w:val="24"/>
                <w:szCs w:val="24"/>
              </w:rPr>
              <w:t>Contribution to</w:t>
            </w:r>
          </w:p>
          <w:p w14:paraId="49712386" w14:textId="77777777" w:rsidR="006A2D78" w:rsidRPr="0022586E" w:rsidRDefault="006A2D78" w:rsidP="002875B4">
            <w:pPr>
              <w:pStyle w:val="TableParagraph"/>
              <w:tabs>
                <w:tab w:val="left" w:pos="1391"/>
              </w:tabs>
              <w:spacing w:before="6" w:line="360" w:lineRule="auto"/>
              <w:ind w:right="94"/>
              <w:rPr>
                <w:rFonts w:ascii="Times New Roman" w:hAnsi="Times New Roman" w:cs="Times New Roman"/>
                <w:b/>
                <w:sz w:val="24"/>
                <w:szCs w:val="24"/>
              </w:rPr>
            </w:pPr>
            <w:r w:rsidRPr="0022586E">
              <w:rPr>
                <w:rFonts w:ascii="Times New Roman" w:hAnsi="Times New Roman" w:cs="Times New Roman"/>
                <w:b/>
                <w:sz w:val="24"/>
                <w:szCs w:val="24"/>
              </w:rPr>
              <w:t xml:space="preserve">Overall </w:t>
            </w:r>
            <w:r w:rsidRPr="0022586E">
              <w:rPr>
                <w:rFonts w:ascii="Times New Roman" w:hAnsi="Times New Roman" w:cs="Times New Roman"/>
                <w:b/>
                <w:spacing w:val="-4"/>
                <w:sz w:val="24"/>
                <w:szCs w:val="24"/>
              </w:rPr>
              <w:t xml:space="preserve">Module </w:t>
            </w:r>
            <w:r w:rsidRPr="0022586E">
              <w:rPr>
                <w:rFonts w:ascii="Times New Roman" w:hAnsi="Times New Roman" w:cs="Times New Roman"/>
                <w:b/>
                <w:sz w:val="24"/>
                <w:szCs w:val="24"/>
              </w:rPr>
              <w:t>Assessment</w:t>
            </w:r>
            <w:r w:rsidRPr="0022586E">
              <w:rPr>
                <w:rFonts w:ascii="Times New Roman" w:hAnsi="Times New Roman" w:cs="Times New Roman"/>
                <w:b/>
                <w:spacing w:val="-2"/>
                <w:sz w:val="24"/>
                <w:szCs w:val="24"/>
              </w:rPr>
              <w:t xml:space="preserve"> </w:t>
            </w:r>
            <w:r w:rsidRPr="0022586E">
              <w:rPr>
                <w:rFonts w:ascii="Times New Roman" w:hAnsi="Times New Roman" w:cs="Times New Roman"/>
                <w:b/>
                <w:sz w:val="24"/>
                <w:szCs w:val="24"/>
              </w:rPr>
              <w:t>(%):</w:t>
            </w:r>
          </w:p>
        </w:tc>
        <w:tc>
          <w:tcPr>
            <w:tcW w:w="2157" w:type="dxa"/>
            <w:shd w:val="clear" w:color="auto" w:fill="auto"/>
          </w:tcPr>
          <w:p w14:paraId="146CB5B5" w14:textId="77777777" w:rsidR="006A2D78" w:rsidRPr="0022586E" w:rsidRDefault="006A2D78" w:rsidP="002875B4">
            <w:pPr>
              <w:pStyle w:val="TableParagraph"/>
              <w:spacing w:before="120" w:line="360" w:lineRule="auto"/>
              <w:ind w:left="0" w:right="50"/>
              <w:jc w:val="center"/>
              <w:rPr>
                <w:rFonts w:ascii="Times New Roman" w:hAnsi="Times New Roman" w:cs="Times New Roman"/>
                <w:bCs/>
                <w:sz w:val="24"/>
                <w:szCs w:val="24"/>
              </w:rPr>
            </w:pPr>
            <w:r w:rsidRPr="0022586E">
              <w:rPr>
                <w:rFonts w:ascii="Times New Roman" w:hAnsi="Times New Roman" w:cs="Times New Roman"/>
                <w:bCs/>
                <w:sz w:val="24"/>
                <w:szCs w:val="24"/>
              </w:rPr>
              <w:t>50%</w:t>
            </w:r>
          </w:p>
        </w:tc>
      </w:tr>
      <w:tr w:rsidR="006A2D78" w:rsidRPr="0022586E" w14:paraId="44866399" w14:textId="77777777" w:rsidTr="002875B4">
        <w:trPr>
          <w:trHeight w:val="780"/>
        </w:trPr>
        <w:tc>
          <w:tcPr>
            <w:tcW w:w="2150" w:type="dxa"/>
            <w:shd w:val="clear" w:color="auto" w:fill="auto"/>
          </w:tcPr>
          <w:p w14:paraId="37FA0BAF" w14:textId="77777777" w:rsidR="006A2D78" w:rsidRPr="0022586E" w:rsidRDefault="006A2D78" w:rsidP="002875B4">
            <w:pPr>
              <w:pStyle w:val="TableParagraph"/>
              <w:spacing w:before="118" w:line="360" w:lineRule="auto"/>
              <w:ind w:right="626"/>
              <w:rPr>
                <w:rFonts w:ascii="Times New Roman" w:hAnsi="Times New Roman" w:cs="Times New Roman"/>
                <w:b/>
                <w:sz w:val="24"/>
                <w:szCs w:val="24"/>
              </w:rPr>
            </w:pPr>
            <w:r w:rsidRPr="0022586E">
              <w:rPr>
                <w:rFonts w:ascii="Times New Roman" w:hAnsi="Times New Roman" w:cs="Times New Roman"/>
                <w:b/>
                <w:sz w:val="24"/>
                <w:szCs w:val="24"/>
              </w:rPr>
              <w:t>Module Coordinator:</w:t>
            </w:r>
          </w:p>
        </w:tc>
        <w:tc>
          <w:tcPr>
            <w:tcW w:w="2970" w:type="dxa"/>
            <w:shd w:val="clear" w:color="auto" w:fill="auto"/>
          </w:tcPr>
          <w:p w14:paraId="0E9F0B00" w14:textId="77777777" w:rsidR="006A2D78" w:rsidRPr="0022586E" w:rsidRDefault="006A2D78" w:rsidP="002875B4">
            <w:pPr>
              <w:pStyle w:val="TableParagraph"/>
              <w:spacing w:before="118" w:line="360" w:lineRule="auto"/>
              <w:ind w:left="105"/>
              <w:rPr>
                <w:rFonts w:ascii="Times New Roman" w:hAnsi="Times New Roman" w:cs="Times New Roman"/>
                <w:bCs/>
                <w:sz w:val="24"/>
                <w:szCs w:val="24"/>
              </w:rPr>
            </w:pPr>
            <w:r w:rsidRPr="0022586E">
              <w:rPr>
                <w:rFonts w:ascii="Times New Roman" w:hAnsi="Times New Roman" w:cs="Times New Roman"/>
                <w:bCs/>
                <w:sz w:val="24"/>
                <w:szCs w:val="24"/>
              </w:rPr>
              <w:t xml:space="preserve">Dr. Doreen Nyaa </w:t>
            </w:r>
            <w:proofErr w:type="spellStart"/>
            <w:r w:rsidRPr="0022586E">
              <w:rPr>
                <w:rFonts w:ascii="Times New Roman" w:hAnsi="Times New Roman" w:cs="Times New Roman"/>
                <w:bCs/>
                <w:sz w:val="24"/>
                <w:szCs w:val="24"/>
              </w:rPr>
              <w:t>Amundam</w:t>
            </w:r>
            <w:proofErr w:type="spellEnd"/>
          </w:p>
        </w:tc>
        <w:tc>
          <w:tcPr>
            <w:tcW w:w="2154" w:type="dxa"/>
            <w:shd w:val="clear" w:color="auto" w:fill="auto"/>
          </w:tcPr>
          <w:p w14:paraId="0675AAFD" w14:textId="77777777" w:rsidR="006A2D78" w:rsidRPr="0022586E" w:rsidRDefault="006A2D78" w:rsidP="002875B4">
            <w:pPr>
              <w:pStyle w:val="TableParagraph"/>
              <w:spacing w:before="118" w:line="360" w:lineRule="auto"/>
              <w:rPr>
                <w:rFonts w:ascii="Times New Roman" w:hAnsi="Times New Roman" w:cs="Times New Roman"/>
                <w:b/>
                <w:sz w:val="24"/>
                <w:szCs w:val="24"/>
              </w:rPr>
            </w:pPr>
            <w:r w:rsidRPr="0022586E">
              <w:rPr>
                <w:rFonts w:ascii="Times New Roman" w:hAnsi="Times New Roman" w:cs="Times New Roman"/>
                <w:b/>
                <w:sz w:val="24"/>
                <w:szCs w:val="24"/>
              </w:rPr>
              <w:t>Internal Verifier:</w:t>
            </w:r>
          </w:p>
        </w:tc>
        <w:tc>
          <w:tcPr>
            <w:tcW w:w="2157" w:type="dxa"/>
            <w:shd w:val="clear" w:color="auto" w:fill="auto"/>
          </w:tcPr>
          <w:p w14:paraId="6B2D50EC" w14:textId="77777777" w:rsidR="006A2D78" w:rsidRPr="0022586E" w:rsidRDefault="006A2D78" w:rsidP="002875B4">
            <w:pPr>
              <w:pStyle w:val="TableParagraph"/>
              <w:spacing w:before="117" w:line="360" w:lineRule="auto"/>
              <w:ind w:left="0" w:right="334"/>
              <w:jc w:val="right"/>
              <w:rPr>
                <w:rFonts w:ascii="Times New Roman" w:hAnsi="Times New Roman" w:cs="Times New Roman"/>
                <w:bCs/>
                <w:sz w:val="24"/>
                <w:szCs w:val="24"/>
              </w:rPr>
            </w:pPr>
            <w:r w:rsidRPr="0022586E">
              <w:rPr>
                <w:rFonts w:ascii="Times New Roman" w:hAnsi="Times New Roman" w:cs="Times New Roman"/>
                <w:bCs/>
                <w:sz w:val="24"/>
                <w:szCs w:val="24"/>
              </w:rPr>
              <w:t>Dr Liyanage Rodrigo</w:t>
            </w:r>
          </w:p>
        </w:tc>
      </w:tr>
      <w:tr w:rsidR="006A2D78" w:rsidRPr="0022586E" w14:paraId="2F2CC279" w14:textId="77777777" w:rsidTr="002875B4">
        <w:trPr>
          <w:trHeight w:val="785"/>
        </w:trPr>
        <w:tc>
          <w:tcPr>
            <w:tcW w:w="2150" w:type="dxa"/>
            <w:shd w:val="clear" w:color="auto" w:fill="auto"/>
          </w:tcPr>
          <w:p w14:paraId="72A7B3C7" w14:textId="77777777" w:rsidR="006A2D78" w:rsidRPr="0022586E" w:rsidRDefault="006A2D78" w:rsidP="002875B4">
            <w:pPr>
              <w:pStyle w:val="TableParagraph"/>
              <w:spacing w:before="122" w:line="360" w:lineRule="auto"/>
              <w:rPr>
                <w:rFonts w:ascii="Times New Roman" w:hAnsi="Times New Roman" w:cs="Times New Roman"/>
                <w:b/>
                <w:sz w:val="24"/>
                <w:szCs w:val="24"/>
              </w:rPr>
            </w:pPr>
            <w:r w:rsidRPr="0022586E">
              <w:rPr>
                <w:rFonts w:ascii="Times New Roman" w:hAnsi="Times New Roman" w:cs="Times New Roman"/>
                <w:b/>
                <w:sz w:val="24"/>
                <w:szCs w:val="24"/>
              </w:rPr>
              <w:t>Assignment Title:</w:t>
            </w:r>
          </w:p>
        </w:tc>
        <w:tc>
          <w:tcPr>
            <w:tcW w:w="2970" w:type="dxa"/>
            <w:shd w:val="clear" w:color="auto" w:fill="auto"/>
          </w:tcPr>
          <w:p w14:paraId="26A8D946" w14:textId="77777777" w:rsidR="006A2D78" w:rsidRPr="0022586E" w:rsidRDefault="006A2D78" w:rsidP="002875B4">
            <w:pPr>
              <w:pStyle w:val="TableParagraph"/>
              <w:spacing w:before="122" w:line="360" w:lineRule="auto"/>
              <w:ind w:left="105"/>
              <w:rPr>
                <w:rFonts w:ascii="Times New Roman" w:hAnsi="Times New Roman" w:cs="Times New Roman"/>
                <w:bCs/>
                <w:sz w:val="24"/>
                <w:szCs w:val="24"/>
              </w:rPr>
            </w:pPr>
            <w:r w:rsidRPr="0022586E">
              <w:rPr>
                <w:rFonts w:ascii="Times New Roman" w:hAnsi="Times New Roman" w:cs="Times New Roman"/>
                <w:bCs/>
                <w:sz w:val="24"/>
                <w:szCs w:val="24"/>
              </w:rPr>
              <w:t>Individual Essay</w:t>
            </w:r>
          </w:p>
        </w:tc>
        <w:tc>
          <w:tcPr>
            <w:tcW w:w="2154" w:type="dxa"/>
            <w:shd w:val="clear" w:color="auto" w:fill="auto"/>
          </w:tcPr>
          <w:p w14:paraId="36A40F33" w14:textId="77777777" w:rsidR="006A2D78" w:rsidRPr="0022586E" w:rsidRDefault="006A2D78" w:rsidP="002875B4">
            <w:pPr>
              <w:pStyle w:val="TableParagraph"/>
              <w:tabs>
                <w:tab w:val="left" w:pos="971"/>
                <w:tab w:val="left" w:pos="1866"/>
              </w:tabs>
              <w:spacing w:before="122" w:line="360" w:lineRule="auto"/>
              <w:ind w:right="94"/>
              <w:rPr>
                <w:rFonts w:ascii="Times New Roman" w:hAnsi="Times New Roman" w:cs="Times New Roman"/>
                <w:b/>
                <w:sz w:val="24"/>
                <w:szCs w:val="24"/>
              </w:rPr>
            </w:pPr>
            <w:r w:rsidRPr="0022586E">
              <w:rPr>
                <w:rFonts w:ascii="Times New Roman" w:hAnsi="Times New Roman" w:cs="Times New Roman"/>
                <w:b/>
                <w:sz w:val="24"/>
                <w:szCs w:val="24"/>
              </w:rPr>
              <w:t xml:space="preserve">Word count </w:t>
            </w:r>
            <w:r w:rsidRPr="0022586E">
              <w:rPr>
                <w:rFonts w:ascii="Times New Roman" w:hAnsi="Times New Roman" w:cs="Times New Roman"/>
                <w:b/>
                <w:spacing w:val="-6"/>
                <w:sz w:val="24"/>
                <w:szCs w:val="24"/>
              </w:rPr>
              <w:t xml:space="preserve">(or </w:t>
            </w:r>
            <w:r w:rsidRPr="0022586E">
              <w:rPr>
                <w:rFonts w:ascii="Times New Roman" w:hAnsi="Times New Roman" w:cs="Times New Roman"/>
                <w:b/>
                <w:sz w:val="24"/>
                <w:szCs w:val="24"/>
              </w:rPr>
              <w:t>equivalent):</w:t>
            </w:r>
          </w:p>
        </w:tc>
        <w:tc>
          <w:tcPr>
            <w:tcW w:w="2157" w:type="dxa"/>
            <w:shd w:val="clear" w:color="auto" w:fill="auto"/>
          </w:tcPr>
          <w:p w14:paraId="4EE7D6EB" w14:textId="77777777" w:rsidR="006A2D78" w:rsidRPr="0022586E" w:rsidRDefault="006A2D78" w:rsidP="002875B4">
            <w:pPr>
              <w:pStyle w:val="TableParagraph"/>
              <w:spacing w:before="122" w:line="360" w:lineRule="auto"/>
              <w:ind w:left="0" w:right="530"/>
              <w:jc w:val="right"/>
              <w:rPr>
                <w:rFonts w:ascii="Times New Roman" w:hAnsi="Times New Roman" w:cs="Times New Roman"/>
                <w:bCs/>
                <w:sz w:val="24"/>
                <w:szCs w:val="24"/>
              </w:rPr>
            </w:pPr>
            <w:r w:rsidRPr="0022586E">
              <w:rPr>
                <w:rFonts w:ascii="Times New Roman" w:hAnsi="Times New Roman" w:cs="Times New Roman"/>
                <w:bCs/>
                <w:sz w:val="24"/>
                <w:szCs w:val="24"/>
              </w:rPr>
              <w:t xml:space="preserve">1500 </w:t>
            </w:r>
            <w:r w:rsidRPr="0022586E">
              <w:rPr>
                <w:rFonts w:ascii="Times New Roman" w:hAnsi="Times New Roman" w:cs="Times New Roman"/>
                <w:bCs/>
                <w:sz w:val="24"/>
                <w:szCs w:val="24"/>
                <w:u w:val="thick"/>
              </w:rPr>
              <w:t xml:space="preserve">+ </w:t>
            </w:r>
            <w:r w:rsidRPr="0022586E">
              <w:rPr>
                <w:rFonts w:ascii="Times New Roman" w:hAnsi="Times New Roman" w:cs="Times New Roman"/>
                <w:bCs/>
                <w:sz w:val="24"/>
                <w:szCs w:val="24"/>
              </w:rPr>
              <w:t>10%</w:t>
            </w:r>
          </w:p>
        </w:tc>
      </w:tr>
    </w:tbl>
    <w:p w14:paraId="632D7246" w14:textId="77777777" w:rsidR="006A2D78" w:rsidRPr="0022586E" w:rsidRDefault="006A2D78" w:rsidP="006A2D78">
      <w:pPr>
        <w:spacing w:line="360" w:lineRule="auto"/>
        <w:rPr>
          <w:rFonts w:ascii="Times New Roman" w:hAnsi="Times New Roman" w:cs="Times New Roman"/>
          <w:sz w:val="24"/>
          <w:szCs w:val="24"/>
        </w:rPr>
      </w:pPr>
    </w:p>
    <w:p w14:paraId="6185CADC"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br w:type="page"/>
      </w:r>
    </w:p>
    <w:p w14:paraId="64C4352F"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b/>
          <w:bCs/>
          <w:sz w:val="24"/>
          <w:szCs w:val="24"/>
        </w:rPr>
        <w:lastRenderedPageBreak/>
        <w:t>Table of Contents</w:t>
      </w:r>
    </w:p>
    <w:p w14:paraId="56392F0E"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Introduction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 3</w:t>
      </w:r>
    </w:p>
    <w:p w14:paraId="6ACF03E6"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Political Environment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3</w:t>
      </w:r>
    </w:p>
    <w:p w14:paraId="22D58A43"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Economic Environment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 4</w:t>
      </w:r>
    </w:p>
    <w:p w14:paraId="752601FB"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Social Environment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5</w:t>
      </w:r>
    </w:p>
    <w:p w14:paraId="4E26EBA0"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Technological Environment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5</w:t>
      </w:r>
    </w:p>
    <w:p w14:paraId="462A3344"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Legal Environment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 6</w:t>
      </w:r>
    </w:p>
    <w:p w14:paraId="5BFD7EE2"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Environmental Factors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6</w:t>
      </w:r>
    </w:p>
    <w:p w14:paraId="26F9935F"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Conclusion …………</w:t>
      </w:r>
      <w:proofErr w:type="gramStart"/>
      <w:r w:rsidRPr="0022586E">
        <w:rPr>
          <w:rFonts w:ascii="Times New Roman" w:hAnsi="Times New Roman" w:cs="Times New Roman"/>
          <w:sz w:val="24"/>
          <w:szCs w:val="24"/>
        </w:rPr>
        <w:t>…..</w:t>
      </w:r>
      <w:proofErr w:type="gramEnd"/>
      <w:r w:rsidRPr="0022586E">
        <w:rPr>
          <w:rFonts w:ascii="Times New Roman" w:hAnsi="Times New Roman" w:cs="Times New Roman"/>
          <w:sz w:val="24"/>
          <w:szCs w:val="24"/>
        </w:rPr>
        <w:t xml:space="preserve"> ……………….. ……………….. …………………… …………. 7</w:t>
      </w:r>
    </w:p>
    <w:p w14:paraId="4F97733C"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Reference </w:t>
      </w:r>
      <w:proofErr w:type="gramStart"/>
      <w:r w:rsidRPr="0022586E">
        <w:rPr>
          <w:rFonts w:ascii="Times New Roman" w:hAnsi="Times New Roman" w:cs="Times New Roman"/>
          <w:sz w:val="24"/>
          <w:szCs w:val="24"/>
        </w:rPr>
        <w:t>List  …</w:t>
      </w:r>
      <w:proofErr w:type="gramEnd"/>
      <w:r w:rsidRPr="0022586E">
        <w:rPr>
          <w:rFonts w:ascii="Times New Roman" w:hAnsi="Times New Roman" w:cs="Times New Roman"/>
          <w:sz w:val="24"/>
          <w:szCs w:val="24"/>
        </w:rPr>
        <w:t>………….. ……………….. ……………….. …………………………… 8</w:t>
      </w:r>
    </w:p>
    <w:p w14:paraId="002CA8D5"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br w:type="page"/>
      </w:r>
    </w:p>
    <w:p w14:paraId="4C55934C"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b/>
          <w:bCs/>
          <w:sz w:val="24"/>
          <w:szCs w:val="24"/>
        </w:rPr>
        <w:lastRenderedPageBreak/>
        <w:t>Introduction</w:t>
      </w:r>
    </w:p>
    <w:p w14:paraId="0A00B2FD"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To succeed over long term in dynamic global economy of today, businesses need managing many challenging external factors such as COVID-19 pandemic, concerns about environment and global geopolitical tensions (</w:t>
      </w:r>
      <w:proofErr w:type="spellStart"/>
      <w:r w:rsidRPr="0022586E">
        <w:rPr>
          <w:rFonts w:ascii="Times New Roman" w:hAnsi="Times New Roman" w:cs="Times New Roman"/>
          <w:sz w:val="24"/>
          <w:szCs w:val="24"/>
        </w:rPr>
        <w:t>Amoguis</w:t>
      </w:r>
      <w:proofErr w:type="spellEnd"/>
      <w:r w:rsidRPr="0022586E">
        <w:rPr>
          <w:rFonts w:ascii="Times New Roman" w:hAnsi="Times New Roman" w:cs="Times New Roman"/>
          <w:sz w:val="24"/>
          <w:szCs w:val="24"/>
        </w:rPr>
        <w:t xml:space="preserve">, 2023). PESTLE analysis is comprehensive framework to </w:t>
      </w:r>
      <w:proofErr w:type="spellStart"/>
      <w:r w:rsidRPr="0022586E">
        <w:rPr>
          <w:rFonts w:ascii="Times New Roman" w:hAnsi="Times New Roman" w:cs="Times New Roman"/>
          <w:sz w:val="24"/>
          <w:szCs w:val="24"/>
        </w:rPr>
        <w:t>analyzing</w:t>
      </w:r>
      <w:proofErr w:type="spellEnd"/>
      <w:r w:rsidRPr="0022586E">
        <w:rPr>
          <w:rFonts w:ascii="Times New Roman" w:hAnsi="Times New Roman" w:cs="Times New Roman"/>
          <w:sz w:val="24"/>
          <w:szCs w:val="24"/>
        </w:rPr>
        <w:t xml:space="preserve"> these external effects and it includes Political, Economic, Social, Technological, Legal, and Environmental variables (Matovic, 2020). According to Frank and Mohamed (2024), businesses may enhance their strategic planning and decision making by effectively identify prospective opportunities and threats through careful evaluate of each PESTLE framework component. So, it is essential to understand these external factors since they have direct impact on operations, profitability, and </w:t>
      </w:r>
      <w:proofErr w:type="gramStart"/>
      <w:r w:rsidRPr="0022586E">
        <w:rPr>
          <w:rFonts w:ascii="Times New Roman" w:hAnsi="Times New Roman" w:cs="Times New Roman"/>
          <w:sz w:val="24"/>
          <w:szCs w:val="24"/>
        </w:rPr>
        <w:t>long term</w:t>
      </w:r>
      <w:proofErr w:type="gramEnd"/>
      <w:r w:rsidRPr="0022586E">
        <w:rPr>
          <w:rFonts w:ascii="Times New Roman" w:hAnsi="Times New Roman" w:cs="Times New Roman"/>
          <w:sz w:val="24"/>
          <w:szCs w:val="24"/>
        </w:rPr>
        <w:t xml:space="preserve"> sustainability of businesses. For example, conflicts over politics can cause supply chain disruptions, while technology improvements can offer chances for innovation as well as challenges (Frank &amp; Mohamed, 2024). This essay aims to identify and explain key variables within each PESTLE category and illustrate their direct effects on businesses through relevant examples. The analysis will cover government regulations and policies under Political, economic indicators like inflation under Economic, demographic shifts under Social, technological trends under Technological, legal compliance under Legal, and sustainability practices under Environmental. By end of this discussion, importance of PESTLE analysis in crafting robust business strategies will be evident.</w:t>
      </w:r>
    </w:p>
    <w:p w14:paraId="57DF56BF"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b/>
          <w:bCs/>
          <w:sz w:val="24"/>
          <w:szCs w:val="24"/>
        </w:rPr>
        <w:t>Political Environment</w:t>
      </w:r>
    </w:p>
    <w:p w14:paraId="2E0FB820"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Political environment is critical component of PESTLE analysis, as government regulations, policies, and overall political stability profoundly influence business operations and foreign policy, trade laws, political stability or instability, and government rules and policies are important elements in this topic (Frank &amp; Mohamed, 2024). Government rules include labour laws, taxes, and environmental restrictions. These regulations can have big influence on the cost of operations and profitability (Matovic, 2020). For example, adjustments to corporation tax rates may have impact on company's investment and financial planning strategies (Bhattacharjee and Das, 2023). </w:t>
      </w:r>
    </w:p>
    <w:p w14:paraId="2C177C31"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Political stability is equally vital; stable governments provide predictable business environment, while political instability can lead to uncertainty and risk, disrupting supply chains and market confidence (Parker, 2023). Foreign policy and trade regulations, including tariffs and trade agreements, also play important role. For example, tariffs can increase cost </w:t>
      </w:r>
      <w:r w:rsidRPr="0022586E">
        <w:rPr>
          <w:rFonts w:ascii="Times New Roman" w:hAnsi="Times New Roman" w:cs="Times New Roman"/>
          <w:sz w:val="24"/>
          <w:szCs w:val="24"/>
        </w:rPr>
        <w:lastRenderedPageBreak/>
        <w:t xml:space="preserve">of imported goods, affecting pricing strategies and competitive positioning (International Trade Council, 2022). </w:t>
      </w:r>
    </w:p>
    <w:p w14:paraId="1C04321A"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A pertinent example of impact of political changes is Brexit decision. The EU-UK Trade and Cooperation Agreement (TCA) introduced new rules, including zero tariffs and quotas on goods, but also complex rules of origin requirements (Spital and Forster, 2023). This has created additional administrative burdens and costs for businesses. In order to reduce risks and take advantage of possibilities in the global corporate environment, it is crucial to understand and prepare for political variables. </w:t>
      </w:r>
    </w:p>
    <w:p w14:paraId="6802E22A"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b/>
          <w:bCs/>
          <w:sz w:val="24"/>
          <w:szCs w:val="24"/>
        </w:rPr>
        <w:t>Economic Environment</w:t>
      </w:r>
    </w:p>
    <w:p w14:paraId="51AB537A"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The economic environment is influenced by several key variables including inflation, interest rates and exchange rates. These economic factors directly influence business strategies, operations, and profitability (Matovic, 2020). Inflation affects cost of raw materials, </w:t>
      </w:r>
      <w:proofErr w:type="spellStart"/>
      <w:r w:rsidRPr="0022586E">
        <w:rPr>
          <w:rFonts w:ascii="Times New Roman" w:hAnsi="Times New Roman" w:cs="Times New Roman"/>
          <w:sz w:val="24"/>
          <w:szCs w:val="24"/>
        </w:rPr>
        <w:t>labor</w:t>
      </w:r>
      <w:proofErr w:type="spellEnd"/>
      <w:r w:rsidRPr="0022586E">
        <w:rPr>
          <w:rFonts w:ascii="Times New Roman" w:hAnsi="Times New Roman" w:cs="Times New Roman"/>
          <w:sz w:val="24"/>
          <w:szCs w:val="24"/>
        </w:rPr>
        <w:t xml:space="preserve">, and production, leading to higher prices for consumers which can decrease demand and sales volumes (McKinsey &amp; Company, 2024). UK’s inflation rate has significantly decreased to 2.0% in May 2024 that affecting consumer </w:t>
      </w:r>
      <w:proofErr w:type="spellStart"/>
      <w:r w:rsidRPr="0022586E">
        <w:rPr>
          <w:rFonts w:ascii="Times New Roman" w:hAnsi="Times New Roman" w:cs="Times New Roman"/>
          <w:sz w:val="24"/>
          <w:szCs w:val="24"/>
        </w:rPr>
        <w:t>behavior</w:t>
      </w:r>
      <w:proofErr w:type="spellEnd"/>
      <w:r w:rsidRPr="0022586E">
        <w:rPr>
          <w:rFonts w:ascii="Times New Roman" w:hAnsi="Times New Roman" w:cs="Times New Roman"/>
          <w:sz w:val="24"/>
          <w:szCs w:val="24"/>
        </w:rPr>
        <w:t xml:space="preserve"> and business revenues (C. P. I. Team, 2024). </w:t>
      </w:r>
    </w:p>
    <w:p w14:paraId="34AE5094"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Interest rates significantly impact business borrowing costs, with higher rates reducing investment in new projects and expansion efforts, while lower rates stimulate growth by making borrowing cheaper (Egilsson, 2020). Exchange rates impact businesses involved in international trade; fluctuations can affect competitiveness of exports and cost of imports, thereby influencing profit margins (International Trade Council, 2022a). </w:t>
      </w:r>
    </w:p>
    <w:p w14:paraId="1E560EC4"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Economic growth and recession cycles significantly impact businesses, with growth boosting demand and sales, while recessions decrease consumer spending on costly items leading to reduced sales and potential layoffs (Van Den Bosch and </w:t>
      </w:r>
      <w:proofErr w:type="spellStart"/>
      <w:r w:rsidRPr="0022586E">
        <w:rPr>
          <w:rFonts w:ascii="Times New Roman" w:hAnsi="Times New Roman" w:cs="Times New Roman"/>
          <w:sz w:val="24"/>
          <w:szCs w:val="24"/>
        </w:rPr>
        <w:t>Vanormelingen</w:t>
      </w:r>
      <w:proofErr w:type="spellEnd"/>
      <w:r w:rsidRPr="0022586E">
        <w:rPr>
          <w:rFonts w:ascii="Times New Roman" w:hAnsi="Times New Roman" w:cs="Times New Roman"/>
          <w:sz w:val="24"/>
          <w:szCs w:val="24"/>
        </w:rPr>
        <w:t xml:space="preserve">, 2022; Bohlen, Carlotti and Mihas, 2009). For instance, 2008 financial crisis saw many retail businesses, such as Circuit City in U.S. declare bankruptcy due to plummeting consumer spending and tightened credit conditions and Sears eventually filing for bankruptcy and Macy’s closing numerous stores (Gulati, Nohria, &amp; </w:t>
      </w:r>
      <w:proofErr w:type="spellStart"/>
      <w:r w:rsidRPr="0022586E">
        <w:rPr>
          <w:rFonts w:ascii="Times New Roman" w:hAnsi="Times New Roman" w:cs="Times New Roman"/>
          <w:sz w:val="24"/>
          <w:szCs w:val="24"/>
        </w:rPr>
        <w:t>Wohlgezogen</w:t>
      </w:r>
      <w:proofErr w:type="spellEnd"/>
      <w:r w:rsidRPr="0022586E">
        <w:rPr>
          <w:rFonts w:ascii="Times New Roman" w:hAnsi="Times New Roman" w:cs="Times New Roman"/>
          <w:sz w:val="24"/>
          <w:szCs w:val="24"/>
        </w:rPr>
        <w:t>, 2010; Andres, 2018).</w:t>
      </w:r>
    </w:p>
    <w:p w14:paraId="6681363D"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Understanding these economic variables is crucial for businesses to adapt their strategies, manage risks and seize opportunities in fluctuating economic landscape.</w:t>
      </w:r>
    </w:p>
    <w:p w14:paraId="060AB57B" w14:textId="77777777" w:rsidR="006A2D78" w:rsidRPr="0022586E" w:rsidRDefault="006A2D78" w:rsidP="006A2D78">
      <w:pPr>
        <w:spacing w:line="360" w:lineRule="auto"/>
        <w:rPr>
          <w:rFonts w:ascii="Times New Roman" w:hAnsi="Times New Roman" w:cs="Times New Roman"/>
          <w:sz w:val="24"/>
          <w:szCs w:val="24"/>
        </w:rPr>
      </w:pPr>
    </w:p>
    <w:p w14:paraId="63E0D1B3"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b/>
          <w:bCs/>
          <w:sz w:val="24"/>
          <w:szCs w:val="24"/>
        </w:rPr>
        <w:lastRenderedPageBreak/>
        <w:t>Social Environment</w:t>
      </w:r>
    </w:p>
    <w:p w14:paraId="42D9ABB3"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The social environment is shaped by key variables such as demographic changes, cultural trends, and lifestyle shifts (Dhiman, 2023). Demographic changes, including shifts in age, gender, and education levels, directly influence market demand and product offerings (Kumar and Kumar, 2019). For instance, an aging population can increase demand for healthcare services and products tailored to older consumers (Jones and </w:t>
      </w:r>
      <w:proofErr w:type="spellStart"/>
      <w:r w:rsidRPr="0022586E">
        <w:rPr>
          <w:rFonts w:ascii="Times New Roman" w:hAnsi="Times New Roman" w:cs="Times New Roman"/>
          <w:sz w:val="24"/>
          <w:szCs w:val="24"/>
        </w:rPr>
        <w:t>Dolsten</w:t>
      </w:r>
      <w:proofErr w:type="spellEnd"/>
      <w:r w:rsidRPr="0022586E">
        <w:rPr>
          <w:rFonts w:ascii="Times New Roman" w:hAnsi="Times New Roman" w:cs="Times New Roman"/>
          <w:sz w:val="24"/>
          <w:szCs w:val="24"/>
        </w:rPr>
        <w:t xml:space="preserve">, 2024). Similarly, rising educational levels can create market for advanced technology and innovative products as global increase in AI in the education market is predicted to reach $21 billion by 2028 (Bhagwat, 2024). </w:t>
      </w:r>
    </w:p>
    <w:p w14:paraId="339CCC8B"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Cultural trends and social attitudes influence consumer preferences, driving businesses to adopt sustainable practices and eco-friendly products (Khan, </w:t>
      </w:r>
      <w:proofErr w:type="spellStart"/>
      <w:r w:rsidRPr="0022586E">
        <w:rPr>
          <w:rFonts w:ascii="Times New Roman" w:hAnsi="Times New Roman" w:cs="Times New Roman"/>
          <w:sz w:val="24"/>
          <w:szCs w:val="24"/>
        </w:rPr>
        <w:t>Varaksina</w:t>
      </w:r>
      <w:proofErr w:type="spellEnd"/>
      <w:r w:rsidRPr="0022586E">
        <w:rPr>
          <w:rFonts w:ascii="Times New Roman" w:hAnsi="Times New Roman" w:cs="Times New Roman"/>
          <w:sz w:val="24"/>
          <w:szCs w:val="24"/>
        </w:rPr>
        <w:t xml:space="preserve"> and </w:t>
      </w:r>
      <w:proofErr w:type="spellStart"/>
      <w:r w:rsidRPr="0022586E">
        <w:rPr>
          <w:rFonts w:ascii="Times New Roman" w:hAnsi="Times New Roman" w:cs="Times New Roman"/>
          <w:sz w:val="24"/>
          <w:szCs w:val="24"/>
        </w:rPr>
        <w:t>Hinterhuber</w:t>
      </w:r>
      <w:proofErr w:type="spellEnd"/>
      <w:r w:rsidRPr="0022586E">
        <w:rPr>
          <w:rFonts w:ascii="Times New Roman" w:hAnsi="Times New Roman" w:cs="Times New Roman"/>
          <w:sz w:val="24"/>
          <w:szCs w:val="24"/>
        </w:rPr>
        <w:t xml:space="preserve">, 2024). Lifestyle changes such as rise of digital technology have significantly influence consumer </w:t>
      </w:r>
      <w:proofErr w:type="spellStart"/>
      <w:r w:rsidRPr="0022586E">
        <w:rPr>
          <w:rFonts w:ascii="Times New Roman" w:hAnsi="Times New Roman" w:cs="Times New Roman"/>
          <w:sz w:val="24"/>
          <w:szCs w:val="24"/>
        </w:rPr>
        <w:t>behavior</w:t>
      </w:r>
      <w:proofErr w:type="spellEnd"/>
      <w:r w:rsidRPr="0022586E">
        <w:rPr>
          <w:rFonts w:ascii="Times New Roman" w:hAnsi="Times New Roman" w:cs="Times New Roman"/>
          <w:sz w:val="24"/>
          <w:szCs w:val="24"/>
        </w:rPr>
        <w:t xml:space="preserve"> and purchasing decisions by transform shopping, communication and entertainment methods (Mukhtar, A and Chandra, 2023). Tech companies like Apple have successfully adapted to these shifts by continuously innovating and offering products that cater to growing demand for connectivity and convenience (</w:t>
      </w:r>
      <w:proofErr w:type="spellStart"/>
      <w:r w:rsidRPr="0022586E">
        <w:rPr>
          <w:rFonts w:ascii="Times New Roman" w:hAnsi="Times New Roman" w:cs="Times New Roman"/>
          <w:sz w:val="24"/>
          <w:szCs w:val="24"/>
        </w:rPr>
        <w:t>Podolny</w:t>
      </w:r>
      <w:proofErr w:type="spellEnd"/>
      <w:r w:rsidRPr="0022586E">
        <w:rPr>
          <w:rFonts w:ascii="Times New Roman" w:hAnsi="Times New Roman" w:cs="Times New Roman"/>
          <w:sz w:val="24"/>
          <w:szCs w:val="24"/>
        </w:rPr>
        <w:t>, 2024). Understand these social variables enables businesses to anticipate market trends, tailor their offerings and effectively engage with their target audience.</w:t>
      </w:r>
    </w:p>
    <w:p w14:paraId="215FB429" w14:textId="77777777" w:rsidR="006A2D78" w:rsidRPr="008409B5" w:rsidRDefault="006A2D78" w:rsidP="006A2D78">
      <w:pPr>
        <w:spacing w:line="360" w:lineRule="auto"/>
        <w:rPr>
          <w:rFonts w:ascii="Times New Roman" w:hAnsi="Times New Roman" w:cs="Times New Roman"/>
          <w:b/>
          <w:bCs/>
          <w:sz w:val="24"/>
          <w:szCs w:val="24"/>
        </w:rPr>
      </w:pPr>
      <w:r w:rsidRPr="008409B5">
        <w:rPr>
          <w:rFonts w:ascii="Times New Roman" w:hAnsi="Times New Roman" w:cs="Times New Roman"/>
          <w:b/>
          <w:bCs/>
          <w:sz w:val="24"/>
          <w:szCs w:val="24"/>
        </w:rPr>
        <w:t>Technological Environment</w:t>
      </w:r>
    </w:p>
    <w:p w14:paraId="6F8F3D31" w14:textId="77777777" w:rsidR="006A2D78" w:rsidRPr="008409B5" w:rsidRDefault="006A2D78" w:rsidP="006A2D78">
      <w:pPr>
        <w:spacing w:line="360" w:lineRule="auto"/>
        <w:rPr>
          <w:rFonts w:ascii="Times New Roman" w:hAnsi="Times New Roman" w:cs="Times New Roman"/>
          <w:sz w:val="24"/>
          <w:szCs w:val="24"/>
        </w:rPr>
      </w:pPr>
      <w:r w:rsidRPr="008409B5">
        <w:rPr>
          <w:rFonts w:ascii="Times New Roman" w:hAnsi="Times New Roman" w:cs="Times New Roman"/>
          <w:sz w:val="24"/>
          <w:szCs w:val="24"/>
        </w:rPr>
        <w:t xml:space="preserve">The PESTLE analysis also considers technological environment which includes advancements, innovations, automation, digitalization and R&amp;D activities. These factors influence a business's competitive landscape and operational efficiency (Frank &amp; Mohamed, 2024). AI developments, the metaverse, and augmented and virtual reality are revolutionizing the workplace, allowing virtual R&amp;D with digital twins and immersive learning, and launching new services and goods like linked homes and driverless cars (Van Kuiken, 2022). </w:t>
      </w:r>
    </w:p>
    <w:p w14:paraId="652B78C2" w14:textId="77777777" w:rsidR="006A2D78" w:rsidRPr="008409B5" w:rsidRDefault="006A2D78" w:rsidP="006A2D78">
      <w:pPr>
        <w:spacing w:line="360" w:lineRule="auto"/>
        <w:rPr>
          <w:rFonts w:ascii="Times New Roman" w:hAnsi="Times New Roman" w:cs="Times New Roman"/>
          <w:sz w:val="24"/>
          <w:szCs w:val="24"/>
        </w:rPr>
      </w:pPr>
      <w:r w:rsidRPr="008409B5">
        <w:rPr>
          <w:rFonts w:ascii="Times New Roman" w:hAnsi="Times New Roman" w:cs="Times New Roman"/>
          <w:sz w:val="24"/>
          <w:szCs w:val="24"/>
        </w:rPr>
        <w:t>Automation and digitalization are transformative technologies that can reduce operational costs, improve accuracy, and increase productivity (</w:t>
      </w:r>
      <w:proofErr w:type="spellStart"/>
      <w:r w:rsidRPr="008409B5">
        <w:rPr>
          <w:rFonts w:ascii="Times New Roman" w:hAnsi="Times New Roman" w:cs="Times New Roman"/>
          <w:sz w:val="24"/>
          <w:szCs w:val="24"/>
        </w:rPr>
        <w:t>Urs</w:t>
      </w:r>
      <w:proofErr w:type="spellEnd"/>
      <w:r w:rsidRPr="008409B5">
        <w:rPr>
          <w:rFonts w:ascii="Times New Roman" w:hAnsi="Times New Roman" w:cs="Times New Roman"/>
          <w:sz w:val="24"/>
          <w:szCs w:val="24"/>
        </w:rPr>
        <w:t>, 2023). They improve manufacturing processes, data management, and customer engagement. R&amp;D activities are essential for businesses to stay ahead of the curve by developing new technologies and solutions that meet emerging market needs and consumer preferences (Brennan et al., 2020).</w:t>
      </w:r>
    </w:p>
    <w:p w14:paraId="4FC4A356"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lastRenderedPageBreak/>
        <w:t>The rise of e-commerce has significantly impacted traditional retail, leading companies like Amazon to offer seamless shopping experiences and efficient supply chain management (Goel, 2023). This has prompt traditional retailers to develop their own online platforms and integrate digital technologies in their operations for remain competitive (Goel, 2023). By embrace technological advancements businesses can improve efficiency, unlock new growth opportunities, and ensure their relevance in a digital world.</w:t>
      </w:r>
    </w:p>
    <w:p w14:paraId="45BAF38F" w14:textId="77777777" w:rsidR="006A2D78" w:rsidRPr="00CE137A" w:rsidRDefault="006A2D78" w:rsidP="006A2D78">
      <w:pPr>
        <w:spacing w:line="360" w:lineRule="auto"/>
        <w:rPr>
          <w:rFonts w:ascii="Times New Roman" w:hAnsi="Times New Roman" w:cs="Times New Roman"/>
          <w:b/>
          <w:bCs/>
          <w:sz w:val="24"/>
          <w:szCs w:val="24"/>
        </w:rPr>
      </w:pPr>
      <w:r w:rsidRPr="00CE137A">
        <w:rPr>
          <w:rFonts w:ascii="Times New Roman" w:hAnsi="Times New Roman" w:cs="Times New Roman"/>
          <w:b/>
          <w:bCs/>
          <w:sz w:val="24"/>
          <w:szCs w:val="24"/>
        </w:rPr>
        <w:t>Legal Environment</w:t>
      </w:r>
    </w:p>
    <w:p w14:paraId="301E7C35" w14:textId="77777777" w:rsidR="006A2D78" w:rsidRPr="00CE137A" w:rsidRDefault="006A2D78" w:rsidP="006A2D78">
      <w:pPr>
        <w:spacing w:line="360" w:lineRule="auto"/>
        <w:rPr>
          <w:rFonts w:ascii="Times New Roman" w:hAnsi="Times New Roman" w:cs="Times New Roman"/>
          <w:sz w:val="24"/>
          <w:szCs w:val="24"/>
        </w:rPr>
      </w:pPr>
      <w:r w:rsidRPr="00CE137A">
        <w:rPr>
          <w:rFonts w:ascii="Times New Roman" w:hAnsi="Times New Roman" w:cs="Times New Roman"/>
          <w:sz w:val="24"/>
          <w:szCs w:val="24"/>
        </w:rPr>
        <w:t>Legal environment including employment laws, health and safety regulations, consumer protection laws and intellectual property rights is crucial aspect of PESTLE analysis as compliance with these legal frameworks can significantly influence operational practices and costs (</w:t>
      </w:r>
      <w:proofErr w:type="spellStart"/>
      <w:r w:rsidRPr="00CE137A">
        <w:rPr>
          <w:rFonts w:ascii="Times New Roman" w:hAnsi="Times New Roman" w:cs="Times New Roman"/>
          <w:sz w:val="24"/>
          <w:szCs w:val="24"/>
        </w:rPr>
        <w:t>Taherdoost</w:t>
      </w:r>
      <w:proofErr w:type="spellEnd"/>
      <w:r w:rsidRPr="00CE137A">
        <w:rPr>
          <w:rFonts w:ascii="Times New Roman" w:hAnsi="Times New Roman" w:cs="Times New Roman"/>
          <w:sz w:val="24"/>
          <w:szCs w:val="24"/>
        </w:rPr>
        <w:t xml:space="preserve">, 2023). Employment laws govern worker rights, minimum wage, and working conditions to ensure fair treatment of employees but can also increase </w:t>
      </w:r>
      <w:proofErr w:type="spellStart"/>
      <w:r w:rsidRPr="00CE137A">
        <w:rPr>
          <w:rFonts w:ascii="Times New Roman" w:hAnsi="Times New Roman" w:cs="Times New Roman"/>
          <w:sz w:val="24"/>
          <w:szCs w:val="24"/>
        </w:rPr>
        <w:t>labor</w:t>
      </w:r>
      <w:proofErr w:type="spellEnd"/>
      <w:r w:rsidRPr="00CE137A">
        <w:rPr>
          <w:rFonts w:ascii="Times New Roman" w:hAnsi="Times New Roman" w:cs="Times New Roman"/>
          <w:sz w:val="24"/>
          <w:szCs w:val="24"/>
        </w:rPr>
        <w:t xml:space="preserve"> costs and necessitate changes in HR policies (Cole, 2023; Brougham-Chandler, 2024). Health and safety regulations mandate safe working environments, requiring businesses to invest in proper training, equipment, and safety measures to avoid penalties and litigation (Goby, 2024).</w:t>
      </w:r>
    </w:p>
    <w:p w14:paraId="1C8FCD21" w14:textId="77777777" w:rsidR="006A2D78" w:rsidRPr="00CE137A" w:rsidRDefault="006A2D78" w:rsidP="006A2D78">
      <w:pPr>
        <w:spacing w:line="360" w:lineRule="auto"/>
        <w:rPr>
          <w:rFonts w:ascii="Times New Roman" w:hAnsi="Times New Roman" w:cs="Times New Roman"/>
          <w:sz w:val="24"/>
          <w:szCs w:val="24"/>
        </w:rPr>
      </w:pPr>
      <w:r w:rsidRPr="00CE137A">
        <w:rPr>
          <w:rFonts w:ascii="Times New Roman" w:hAnsi="Times New Roman" w:cs="Times New Roman"/>
          <w:sz w:val="24"/>
          <w:szCs w:val="24"/>
        </w:rPr>
        <w:t>Moreover, consumer protection laws mandate businesses to maintain high standards in their products and services, preventing unfair practices and ensuring product safety (Laing, 2024). Intellectual property rights safeguard innovative ideas and creative works and grant competitive edge to businesses and necessitate legal vigilance for prevent infringement (Kaushik et al., 2023).</w:t>
      </w:r>
    </w:p>
    <w:p w14:paraId="53BD3697" w14:textId="77777777" w:rsidR="006A2D78" w:rsidRPr="00CE137A" w:rsidRDefault="006A2D78" w:rsidP="006A2D78">
      <w:pPr>
        <w:spacing w:line="360" w:lineRule="auto"/>
        <w:rPr>
          <w:rFonts w:ascii="Times New Roman" w:hAnsi="Times New Roman" w:cs="Times New Roman"/>
          <w:sz w:val="24"/>
          <w:szCs w:val="24"/>
        </w:rPr>
      </w:pPr>
      <w:r w:rsidRPr="00CE137A">
        <w:rPr>
          <w:rFonts w:ascii="Times New Roman" w:hAnsi="Times New Roman" w:cs="Times New Roman"/>
          <w:sz w:val="24"/>
          <w:szCs w:val="24"/>
        </w:rPr>
        <w:t xml:space="preserve">A notable example is Volkswagen faced significant legal challenges due to </w:t>
      </w:r>
      <w:proofErr w:type="spellStart"/>
      <w:r w:rsidRPr="00CE137A">
        <w:rPr>
          <w:rFonts w:ascii="Times New Roman" w:hAnsi="Times New Roman" w:cs="Times New Roman"/>
          <w:sz w:val="24"/>
          <w:szCs w:val="24"/>
        </w:rPr>
        <w:t>non compliance</w:t>
      </w:r>
      <w:proofErr w:type="spellEnd"/>
      <w:r w:rsidRPr="00CE137A">
        <w:rPr>
          <w:rFonts w:ascii="Times New Roman" w:hAnsi="Times New Roman" w:cs="Times New Roman"/>
          <w:sz w:val="24"/>
          <w:szCs w:val="24"/>
        </w:rPr>
        <w:t xml:space="preserve"> with environmental laws that lead to massive fines, recalls and reputational damage and company paid $4.3 billion in criminal and civil penalties and faced further legal actions, highlighting the high cost of non-compliance (U.S. Department of Justice, 2017). Thus, adhere to legal requirements ensures lawful operation, mitigates risks and fosters trust with stakeholders.</w:t>
      </w:r>
    </w:p>
    <w:p w14:paraId="1CE42343" w14:textId="77777777" w:rsidR="006A2D78" w:rsidRPr="00AE014B" w:rsidRDefault="006A2D78" w:rsidP="006A2D78">
      <w:pPr>
        <w:spacing w:line="360" w:lineRule="auto"/>
        <w:rPr>
          <w:rFonts w:ascii="Times New Roman" w:hAnsi="Times New Roman" w:cs="Times New Roman"/>
          <w:b/>
          <w:bCs/>
          <w:sz w:val="24"/>
          <w:szCs w:val="24"/>
        </w:rPr>
      </w:pPr>
      <w:r w:rsidRPr="00AE014B">
        <w:rPr>
          <w:rFonts w:ascii="Times New Roman" w:hAnsi="Times New Roman" w:cs="Times New Roman"/>
          <w:b/>
          <w:bCs/>
          <w:sz w:val="24"/>
          <w:szCs w:val="24"/>
        </w:rPr>
        <w:t>Environmental Factors</w:t>
      </w:r>
    </w:p>
    <w:p w14:paraId="77298419" w14:textId="77777777" w:rsidR="006A2D78" w:rsidRPr="00AE014B" w:rsidRDefault="006A2D78" w:rsidP="006A2D78">
      <w:pPr>
        <w:spacing w:line="360" w:lineRule="auto"/>
        <w:rPr>
          <w:rFonts w:ascii="Times New Roman" w:hAnsi="Times New Roman" w:cs="Times New Roman"/>
          <w:sz w:val="24"/>
          <w:szCs w:val="24"/>
        </w:rPr>
      </w:pPr>
      <w:r w:rsidRPr="00AE014B">
        <w:rPr>
          <w:rFonts w:ascii="Times New Roman" w:hAnsi="Times New Roman" w:cs="Times New Roman"/>
          <w:sz w:val="24"/>
          <w:szCs w:val="24"/>
        </w:rPr>
        <w:t xml:space="preserve">Environmental aspects are critical components of PESTLE analysis, emphasizing the significance of environmental regulations, sustainability practices, climate change, natural resource availability, and environmental impact assessments (Makos, 2024). Businesses are </w:t>
      </w:r>
      <w:r w:rsidRPr="00AE014B">
        <w:rPr>
          <w:rFonts w:ascii="Times New Roman" w:hAnsi="Times New Roman" w:cs="Times New Roman"/>
          <w:sz w:val="24"/>
          <w:szCs w:val="24"/>
        </w:rPr>
        <w:lastRenderedPageBreak/>
        <w:t xml:space="preserve">now compelled to follow severe environmental standards aimed at minimizing pollution, preserving resources, and encouraging sustainable practices (Grey, 2015). These rules </w:t>
      </w:r>
      <w:proofErr w:type="gramStart"/>
      <w:r w:rsidRPr="00AE014B">
        <w:rPr>
          <w:rFonts w:ascii="Times New Roman" w:hAnsi="Times New Roman" w:cs="Times New Roman"/>
          <w:sz w:val="24"/>
          <w:szCs w:val="24"/>
        </w:rPr>
        <w:t>has</w:t>
      </w:r>
      <w:proofErr w:type="gramEnd"/>
      <w:r w:rsidRPr="00AE014B">
        <w:rPr>
          <w:rFonts w:ascii="Times New Roman" w:hAnsi="Times New Roman" w:cs="Times New Roman"/>
          <w:sz w:val="24"/>
          <w:szCs w:val="24"/>
        </w:rPr>
        <w:t xml:space="preserve"> considerable impact on operational practices and costs, mandating investments in cleaner technology and sustainable processes (Grey, 2015). Climate change presents both risks and opportunity for business. It reduces natural resource availability, disrupts supply chains and increases frequency of catastrophic weather events that require businesses for develop more robust and adaptable strategies (Cote, 2024). Furthermore, environmental impact assessments (EIAs) are required for detect and mitigate potential environmental consequences of new projects or expansions. EIAs guarantee that firms operate properly and reduce their environmental impact (Alberts et al., 2021).</w:t>
      </w:r>
    </w:p>
    <w:p w14:paraId="0EBDAD38" w14:textId="77777777" w:rsidR="006A2D78" w:rsidRPr="00AE014B" w:rsidRDefault="006A2D78" w:rsidP="006A2D78">
      <w:pPr>
        <w:spacing w:line="360" w:lineRule="auto"/>
        <w:rPr>
          <w:rFonts w:ascii="Times New Roman" w:hAnsi="Times New Roman" w:cs="Times New Roman"/>
          <w:sz w:val="24"/>
          <w:szCs w:val="24"/>
        </w:rPr>
      </w:pPr>
      <w:r w:rsidRPr="00AE014B">
        <w:rPr>
          <w:rFonts w:ascii="Times New Roman" w:hAnsi="Times New Roman" w:cs="Times New Roman"/>
          <w:sz w:val="24"/>
          <w:szCs w:val="24"/>
        </w:rPr>
        <w:t>Sustainability in business operations has become regulatory requirement and strategic advantage. Companies that integrate sustainability into their core strategies often enjoy enhanced brand reputation, customer loyalty, and operational efficiencies (</w:t>
      </w:r>
      <w:proofErr w:type="spellStart"/>
      <w:r w:rsidRPr="00AE014B">
        <w:rPr>
          <w:rFonts w:ascii="Times New Roman" w:hAnsi="Times New Roman" w:cs="Times New Roman"/>
          <w:sz w:val="24"/>
          <w:szCs w:val="24"/>
        </w:rPr>
        <w:t>Janciauskaite</w:t>
      </w:r>
      <w:proofErr w:type="spellEnd"/>
      <w:r w:rsidRPr="00AE014B">
        <w:rPr>
          <w:rFonts w:ascii="Times New Roman" w:hAnsi="Times New Roman" w:cs="Times New Roman"/>
          <w:sz w:val="24"/>
          <w:szCs w:val="24"/>
        </w:rPr>
        <w:t xml:space="preserve">, </w:t>
      </w:r>
      <w:proofErr w:type="spellStart"/>
      <w:r w:rsidRPr="00AE014B">
        <w:rPr>
          <w:rFonts w:ascii="Times New Roman" w:hAnsi="Times New Roman" w:cs="Times New Roman"/>
          <w:sz w:val="24"/>
          <w:szCs w:val="24"/>
        </w:rPr>
        <w:t>Lasickaite</w:t>
      </w:r>
      <w:proofErr w:type="spellEnd"/>
      <w:r w:rsidRPr="00AE014B">
        <w:rPr>
          <w:rFonts w:ascii="Times New Roman" w:hAnsi="Times New Roman" w:cs="Times New Roman"/>
          <w:sz w:val="24"/>
          <w:szCs w:val="24"/>
        </w:rPr>
        <w:t xml:space="preserve"> and </w:t>
      </w:r>
      <w:proofErr w:type="spellStart"/>
      <w:r w:rsidRPr="00AE014B">
        <w:rPr>
          <w:rFonts w:ascii="Times New Roman" w:hAnsi="Times New Roman" w:cs="Times New Roman"/>
          <w:sz w:val="24"/>
          <w:szCs w:val="24"/>
        </w:rPr>
        <w:t>Ripkauskaite</w:t>
      </w:r>
      <w:proofErr w:type="spellEnd"/>
      <w:r w:rsidRPr="00AE014B">
        <w:rPr>
          <w:rFonts w:ascii="Times New Roman" w:hAnsi="Times New Roman" w:cs="Times New Roman"/>
          <w:sz w:val="24"/>
          <w:szCs w:val="24"/>
        </w:rPr>
        <w:t>, 2019). A notable example is Unilever has been implementing strict environmental regulations through sustainable sourcing, waste reduction, and energy-efficient practices, setting industry standards (Unilever, 2023).</w:t>
      </w:r>
    </w:p>
    <w:p w14:paraId="1DAAF3D2" w14:textId="77777777" w:rsidR="006A2D78" w:rsidRPr="0022586E" w:rsidRDefault="006A2D78" w:rsidP="006A2D78">
      <w:pPr>
        <w:spacing w:line="360" w:lineRule="auto"/>
        <w:rPr>
          <w:rFonts w:ascii="Times New Roman" w:hAnsi="Times New Roman" w:cs="Times New Roman"/>
          <w:sz w:val="24"/>
          <w:szCs w:val="24"/>
        </w:rPr>
      </w:pPr>
      <w:r w:rsidRPr="00AE014B">
        <w:rPr>
          <w:rFonts w:ascii="Times New Roman" w:hAnsi="Times New Roman" w:cs="Times New Roman"/>
          <w:sz w:val="24"/>
          <w:szCs w:val="24"/>
        </w:rPr>
        <w:t>So, addressing environmental factors is essential for businesses to ensure compliance, enhance sustainability, and achieve long-term success in rapidly evolving regulatory landscape.</w:t>
      </w:r>
    </w:p>
    <w:p w14:paraId="425874CA"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sz w:val="24"/>
          <w:szCs w:val="24"/>
        </w:rPr>
        <w:t xml:space="preserve"> </w:t>
      </w:r>
      <w:r w:rsidRPr="0022586E">
        <w:rPr>
          <w:rFonts w:ascii="Times New Roman" w:hAnsi="Times New Roman" w:cs="Times New Roman"/>
          <w:b/>
          <w:bCs/>
          <w:sz w:val="24"/>
          <w:szCs w:val="24"/>
        </w:rPr>
        <w:t>Conclusion</w:t>
      </w:r>
    </w:p>
    <w:p w14:paraId="56853762"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In conclusion, PESTLE analysis highlights significant impact of external factors on businesses including political, economic, social, technological, legal and environmental elements. These factors influence operational costs, market demand, innovation, compliance and sustainability. While economic variables like inflation and interest rates affect pricing, demand, and financial planning, political considerations like government laws affect market access and operating expenses. Market demand and consumer behaviour are influenced by social variables such as cultural trends and demographic changes. While legal considerations guarantee compliance and environmental laws are essential, technological improvements spur innovation and efficiency. Businesses must include PESTLE research into strategic planning in order to negotiate the complexity of the global market and stay competitive. </w:t>
      </w:r>
    </w:p>
    <w:p w14:paraId="4FAA87D0" w14:textId="77777777" w:rsidR="006A2D78" w:rsidRPr="0022586E" w:rsidRDefault="006A2D78" w:rsidP="006A2D78">
      <w:pPr>
        <w:spacing w:line="360" w:lineRule="auto"/>
        <w:rPr>
          <w:rFonts w:ascii="Times New Roman" w:hAnsi="Times New Roman" w:cs="Times New Roman"/>
          <w:sz w:val="24"/>
          <w:szCs w:val="24"/>
        </w:rPr>
      </w:pPr>
    </w:p>
    <w:p w14:paraId="5C290EE7" w14:textId="77777777" w:rsidR="006A2D78" w:rsidRPr="0022586E" w:rsidRDefault="006A2D78" w:rsidP="006A2D78">
      <w:pPr>
        <w:spacing w:line="360" w:lineRule="auto"/>
        <w:rPr>
          <w:rFonts w:ascii="Times New Roman" w:hAnsi="Times New Roman" w:cs="Times New Roman"/>
          <w:b/>
          <w:bCs/>
          <w:sz w:val="24"/>
          <w:szCs w:val="24"/>
        </w:rPr>
      </w:pPr>
      <w:r w:rsidRPr="0022586E">
        <w:rPr>
          <w:rFonts w:ascii="Times New Roman" w:hAnsi="Times New Roman" w:cs="Times New Roman"/>
          <w:b/>
          <w:bCs/>
          <w:sz w:val="24"/>
          <w:szCs w:val="24"/>
        </w:rPr>
        <w:lastRenderedPageBreak/>
        <w:t>Reference List</w:t>
      </w:r>
    </w:p>
    <w:p w14:paraId="2E2D93AE" w14:textId="77777777" w:rsidR="006A2D78" w:rsidRPr="0022586E" w:rsidRDefault="006A2D78" w:rsidP="006A2D78">
      <w:pPr>
        <w:spacing w:line="360" w:lineRule="auto"/>
        <w:rPr>
          <w:rFonts w:ascii="Times New Roman" w:hAnsi="Times New Roman" w:cs="Times New Roman"/>
          <w:sz w:val="24"/>
          <w:szCs w:val="24"/>
        </w:rPr>
      </w:pPr>
      <w:r w:rsidRPr="00F02326">
        <w:rPr>
          <w:rFonts w:ascii="Times New Roman" w:hAnsi="Times New Roman" w:cs="Times New Roman"/>
          <w:sz w:val="24"/>
          <w:szCs w:val="24"/>
        </w:rPr>
        <w:t xml:space="preserve">Alberts, R.C. </w:t>
      </w:r>
      <w:r w:rsidRPr="00F02326">
        <w:rPr>
          <w:rFonts w:ascii="Times New Roman" w:hAnsi="Times New Roman" w:cs="Times New Roman"/>
          <w:i/>
          <w:iCs/>
          <w:sz w:val="24"/>
          <w:szCs w:val="24"/>
        </w:rPr>
        <w:t>et al.</w:t>
      </w:r>
      <w:r w:rsidRPr="00F02326">
        <w:rPr>
          <w:rFonts w:ascii="Times New Roman" w:hAnsi="Times New Roman" w:cs="Times New Roman"/>
          <w:sz w:val="24"/>
          <w:szCs w:val="24"/>
        </w:rPr>
        <w:t xml:space="preserve"> (2021) 'Environmental impact assessment (EIA) effectiveness in protected areas,' </w:t>
      </w:r>
      <w:r w:rsidRPr="00F02326">
        <w:rPr>
          <w:rFonts w:ascii="Times New Roman" w:hAnsi="Times New Roman" w:cs="Times New Roman"/>
          <w:i/>
          <w:iCs/>
          <w:sz w:val="24"/>
          <w:szCs w:val="24"/>
        </w:rPr>
        <w:t>Impact Assessment and Project Appraisal</w:t>
      </w:r>
      <w:r w:rsidRPr="00F02326">
        <w:rPr>
          <w:rFonts w:ascii="Times New Roman" w:hAnsi="Times New Roman" w:cs="Times New Roman"/>
          <w:sz w:val="24"/>
          <w:szCs w:val="24"/>
        </w:rPr>
        <w:t xml:space="preserve">, 39(4), pp. 290–303. </w:t>
      </w:r>
      <w:r w:rsidRPr="0022586E">
        <w:rPr>
          <w:rFonts w:ascii="Times New Roman" w:hAnsi="Times New Roman" w:cs="Times New Roman"/>
          <w:sz w:val="24"/>
          <w:szCs w:val="24"/>
        </w:rPr>
        <w:t xml:space="preserve">Available at: </w:t>
      </w:r>
      <w:hyperlink r:id="rId5" w:history="1">
        <w:r w:rsidRPr="00F02326">
          <w:rPr>
            <w:rStyle w:val="Hyperlink"/>
            <w:rFonts w:ascii="Times New Roman" w:hAnsi="Times New Roman" w:cs="Times New Roman"/>
            <w:sz w:val="24"/>
            <w:szCs w:val="24"/>
          </w:rPr>
          <w:t>https://doi.org/10.1080/14615517.2021.1904377</w:t>
        </w:r>
      </w:hyperlink>
      <w:r w:rsidRPr="00F02326">
        <w:rPr>
          <w:rFonts w:ascii="Times New Roman" w:hAnsi="Times New Roman" w:cs="Times New Roman"/>
          <w:sz w:val="24"/>
          <w:szCs w:val="24"/>
        </w:rPr>
        <w:t>.</w:t>
      </w:r>
      <w:r w:rsidRPr="0022586E">
        <w:rPr>
          <w:rFonts w:ascii="Times New Roman" w:hAnsi="Times New Roman" w:cs="Times New Roman"/>
          <w:sz w:val="24"/>
          <w:szCs w:val="24"/>
        </w:rPr>
        <w:t xml:space="preserve"> (Accessed: 3 July 2024).</w:t>
      </w:r>
    </w:p>
    <w:p w14:paraId="258732EF" w14:textId="77777777" w:rsidR="006A2D78" w:rsidRPr="0022586E" w:rsidRDefault="006A2D78" w:rsidP="006A2D78">
      <w:pPr>
        <w:spacing w:line="360" w:lineRule="auto"/>
        <w:rPr>
          <w:rFonts w:ascii="Times New Roman" w:hAnsi="Times New Roman" w:cs="Times New Roman"/>
          <w:sz w:val="24"/>
          <w:szCs w:val="24"/>
        </w:rPr>
      </w:pPr>
      <w:proofErr w:type="spellStart"/>
      <w:r w:rsidRPr="0022586E">
        <w:rPr>
          <w:rFonts w:ascii="Times New Roman" w:hAnsi="Times New Roman" w:cs="Times New Roman"/>
          <w:sz w:val="24"/>
          <w:szCs w:val="24"/>
        </w:rPr>
        <w:t>Amoguis</w:t>
      </w:r>
      <w:proofErr w:type="spellEnd"/>
      <w:r w:rsidRPr="0022586E">
        <w:rPr>
          <w:rFonts w:ascii="Times New Roman" w:hAnsi="Times New Roman" w:cs="Times New Roman"/>
          <w:sz w:val="24"/>
          <w:szCs w:val="24"/>
        </w:rPr>
        <w:t xml:space="preserve">, J.A. (2023) 'Surviving the dynamic business landscape: The influence of dynamic capabilities on organizational resilience,' </w:t>
      </w:r>
      <w:r w:rsidRPr="0022586E">
        <w:rPr>
          <w:rFonts w:ascii="Times New Roman" w:hAnsi="Times New Roman" w:cs="Times New Roman"/>
          <w:i/>
          <w:iCs/>
          <w:sz w:val="24"/>
          <w:szCs w:val="24"/>
        </w:rPr>
        <w:t>ResearchGate</w:t>
      </w:r>
      <w:r w:rsidRPr="0022586E">
        <w:rPr>
          <w:rFonts w:ascii="Times New Roman" w:hAnsi="Times New Roman" w:cs="Times New Roman"/>
          <w:sz w:val="24"/>
          <w:szCs w:val="24"/>
        </w:rPr>
        <w:t xml:space="preserve"> [Preprint]. Available at: </w:t>
      </w:r>
      <w:hyperlink r:id="rId6" w:history="1">
        <w:r w:rsidRPr="0022586E">
          <w:rPr>
            <w:rStyle w:val="Hyperlink"/>
            <w:rFonts w:ascii="Times New Roman" w:hAnsi="Times New Roman" w:cs="Times New Roman"/>
            <w:sz w:val="24"/>
            <w:szCs w:val="24"/>
          </w:rPr>
          <w:t>https://doi.org/10.13140/RG.2.2.35186.68801</w:t>
        </w:r>
      </w:hyperlink>
      <w:r w:rsidRPr="0022586E">
        <w:rPr>
          <w:rFonts w:ascii="Times New Roman" w:hAnsi="Times New Roman" w:cs="Times New Roman"/>
          <w:sz w:val="24"/>
          <w:szCs w:val="24"/>
        </w:rPr>
        <w:t>. (Accessed: 21 June 2024).</w:t>
      </w:r>
    </w:p>
    <w:p w14:paraId="4EB9C18E"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Andres, T. (2018) </w:t>
      </w:r>
      <w:r w:rsidRPr="0022586E">
        <w:rPr>
          <w:rFonts w:ascii="Times New Roman" w:hAnsi="Times New Roman" w:cs="Times New Roman"/>
          <w:i/>
          <w:iCs/>
          <w:sz w:val="24"/>
          <w:szCs w:val="24"/>
        </w:rPr>
        <w:t>Divided Decade: How the financial crisis changed retail</w:t>
      </w:r>
      <w:r w:rsidRPr="0022586E">
        <w:rPr>
          <w:rFonts w:ascii="Times New Roman" w:hAnsi="Times New Roman" w:cs="Times New Roman"/>
          <w:sz w:val="24"/>
          <w:szCs w:val="24"/>
        </w:rPr>
        <w:t xml:space="preserve">. Available at: </w:t>
      </w:r>
      <w:hyperlink r:id="rId7" w:history="1">
        <w:r w:rsidRPr="0022586E">
          <w:rPr>
            <w:rStyle w:val="Hyperlink"/>
            <w:rFonts w:ascii="Times New Roman" w:hAnsi="Times New Roman" w:cs="Times New Roman"/>
            <w:sz w:val="24"/>
            <w:szCs w:val="24"/>
          </w:rPr>
          <w:t>https://www.marketplace.org/2018/12/20/what-we-learned-retail/</w:t>
        </w:r>
      </w:hyperlink>
      <w:r w:rsidRPr="0022586E">
        <w:rPr>
          <w:rFonts w:ascii="Times New Roman" w:hAnsi="Times New Roman" w:cs="Times New Roman"/>
          <w:sz w:val="24"/>
          <w:szCs w:val="24"/>
        </w:rPr>
        <w:t>. (Accessed: 25 June 2024).</w:t>
      </w:r>
    </w:p>
    <w:p w14:paraId="47435068"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Bhagwat, M. (2024) </w:t>
      </w:r>
      <w:r w:rsidRPr="0022586E">
        <w:rPr>
          <w:rFonts w:ascii="Times New Roman" w:hAnsi="Times New Roman" w:cs="Times New Roman"/>
          <w:i/>
          <w:iCs/>
          <w:sz w:val="24"/>
          <w:szCs w:val="24"/>
        </w:rPr>
        <w:t>These are the 5 key trends shaping the EdTech ecosystem</w:t>
      </w:r>
      <w:r w:rsidRPr="0022586E">
        <w:rPr>
          <w:rFonts w:ascii="Times New Roman" w:hAnsi="Times New Roman" w:cs="Times New Roman"/>
          <w:sz w:val="24"/>
          <w:szCs w:val="24"/>
        </w:rPr>
        <w:t xml:space="preserve">. Available at: </w:t>
      </w:r>
      <w:hyperlink r:id="rId8" w:history="1">
        <w:r w:rsidRPr="0022586E">
          <w:rPr>
            <w:rStyle w:val="Hyperlink"/>
            <w:rFonts w:ascii="Times New Roman" w:hAnsi="Times New Roman" w:cs="Times New Roman"/>
            <w:sz w:val="24"/>
            <w:szCs w:val="24"/>
          </w:rPr>
          <w:t>https://www.weforum.org/agenda/2024/02/these-are-the-4-key-trends-that-will-shape-the-edtech-market-into-2030/</w:t>
        </w:r>
      </w:hyperlink>
      <w:r w:rsidRPr="0022586E">
        <w:rPr>
          <w:rFonts w:ascii="Times New Roman" w:hAnsi="Times New Roman" w:cs="Times New Roman"/>
          <w:sz w:val="24"/>
          <w:szCs w:val="24"/>
        </w:rPr>
        <w:t>. (Accessed: 28 June 2024).</w:t>
      </w:r>
    </w:p>
    <w:p w14:paraId="7C708E3A"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Bhattacharjee, S. and Das, R. (2023) 'Impact of corporate tax planning on financial performance of Reliance Industries Ltd,' </w:t>
      </w:r>
      <w:r w:rsidRPr="0022586E">
        <w:rPr>
          <w:rFonts w:ascii="Times New Roman" w:hAnsi="Times New Roman" w:cs="Times New Roman"/>
          <w:i/>
          <w:iCs/>
          <w:sz w:val="24"/>
          <w:szCs w:val="24"/>
        </w:rPr>
        <w:t>ResearchGate</w:t>
      </w:r>
      <w:r w:rsidRPr="0022586E">
        <w:rPr>
          <w:rFonts w:ascii="Times New Roman" w:hAnsi="Times New Roman" w:cs="Times New Roman"/>
          <w:sz w:val="24"/>
          <w:szCs w:val="24"/>
        </w:rPr>
        <w:t xml:space="preserve"> [Preprint]. Available at: </w:t>
      </w:r>
      <w:hyperlink r:id="rId9" w:history="1">
        <w:r w:rsidRPr="0022586E">
          <w:rPr>
            <w:rStyle w:val="Hyperlink"/>
            <w:rFonts w:ascii="Times New Roman" w:hAnsi="Times New Roman" w:cs="Times New Roman"/>
            <w:sz w:val="24"/>
            <w:szCs w:val="24"/>
          </w:rPr>
          <w:t>https://www.researchgate.net/publication/374617950_IMPACT_OF_CORPORATE_TAX_PLANNING_ON_FINANCIAL_PERFORMANCE_OF_RELIANCE_INDUSTRIES_LTD</w:t>
        </w:r>
      </w:hyperlink>
      <w:r w:rsidRPr="0022586E">
        <w:rPr>
          <w:rFonts w:ascii="Times New Roman" w:hAnsi="Times New Roman" w:cs="Times New Roman"/>
          <w:sz w:val="24"/>
          <w:szCs w:val="24"/>
        </w:rPr>
        <w:t>. (Accessed: 22 June 2024).</w:t>
      </w:r>
    </w:p>
    <w:p w14:paraId="050D4F38"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Bohlen, B., Carlotti, S. and Mihas, L. (2009) </w:t>
      </w:r>
      <w:r w:rsidRPr="0022586E">
        <w:rPr>
          <w:rFonts w:ascii="Times New Roman" w:hAnsi="Times New Roman" w:cs="Times New Roman"/>
          <w:i/>
          <w:iCs/>
          <w:sz w:val="24"/>
          <w:szCs w:val="24"/>
        </w:rPr>
        <w:t xml:space="preserve">How the recession has changed US consumer </w:t>
      </w:r>
      <w:proofErr w:type="spellStart"/>
      <w:r w:rsidRPr="0022586E">
        <w:rPr>
          <w:rFonts w:ascii="Times New Roman" w:hAnsi="Times New Roman" w:cs="Times New Roman"/>
          <w:i/>
          <w:iCs/>
          <w:sz w:val="24"/>
          <w:szCs w:val="24"/>
        </w:rPr>
        <w:t>behavior</w:t>
      </w:r>
      <w:proofErr w:type="spellEnd"/>
      <w:r w:rsidRPr="0022586E">
        <w:rPr>
          <w:rFonts w:ascii="Times New Roman" w:hAnsi="Times New Roman" w:cs="Times New Roman"/>
          <w:sz w:val="24"/>
          <w:szCs w:val="24"/>
        </w:rPr>
        <w:t xml:space="preserve">. Available at: </w:t>
      </w:r>
      <w:hyperlink r:id="rId10" w:history="1">
        <w:r w:rsidRPr="0022586E">
          <w:rPr>
            <w:rStyle w:val="Hyperlink"/>
            <w:rFonts w:ascii="Times New Roman" w:hAnsi="Times New Roman" w:cs="Times New Roman"/>
            <w:sz w:val="24"/>
            <w:szCs w:val="24"/>
          </w:rPr>
          <w:t>https://www.mckinsey.com/industries/consumer-packaged-goods/our-insights/how-the-recession-has-changed-us-consumer-behavior</w:t>
        </w:r>
      </w:hyperlink>
      <w:r w:rsidRPr="0022586E">
        <w:rPr>
          <w:rFonts w:ascii="Times New Roman" w:hAnsi="Times New Roman" w:cs="Times New Roman"/>
          <w:sz w:val="24"/>
          <w:szCs w:val="24"/>
        </w:rPr>
        <w:t>. (Accessed: 25 June 2024).</w:t>
      </w:r>
    </w:p>
    <w:p w14:paraId="6AA4CC77" w14:textId="77777777" w:rsidR="006A2D78" w:rsidRPr="0018287A" w:rsidRDefault="006A2D78" w:rsidP="006A2D78">
      <w:pPr>
        <w:spacing w:line="360" w:lineRule="auto"/>
        <w:rPr>
          <w:rFonts w:ascii="Times New Roman" w:hAnsi="Times New Roman" w:cs="Times New Roman"/>
          <w:sz w:val="24"/>
          <w:szCs w:val="24"/>
        </w:rPr>
      </w:pPr>
      <w:r w:rsidRPr="0018287A">
        <w:rPr>
          <w:rFonts w:ascii="Times New Roman" w:hAnsi="Times New Roman" w:cs="Times New Roman"/>
          <w:sz w:val="24"/>
          <w:szCs w:val="24"/>
        </w:rPr>
        <w:t xml:space="preserve">Brennan, T. </w:t>
      </w:r>
      <w:r w:rsidRPr="0018287A">
        <w:rPr>
          <w:rFonts w:ascii="Times New Roman" w:hAnsi="Times New Roman" w:cs="Times New Roman"/>
          <w:i/>
          <w:iCs/>
          <w:sz w:val="24"/>
          <w:szCs w:val="24"/>
        </w:rPr>
        <w:t>et al.</w:t>
      </w:r>
      <w:r w:rsidRPr="0018287A">
        <w:rPr>
          <w:rFonts w:ascii="Times New Roman" w:hAnsi="Times New Roman" w:cs="Times New Roman"/>
          <w:sz w:val="24"/>
          <w:szCs w:val="24"/>
        </w:rPr>
        <w:t xml:space="preserve"> (2020) </w:t>
      </w:r>
      <w:r w:rsidRPr="0018287A">
        <w:rPr>
          <w:rFonts w:ascii="Times New Roman" w:hAnsi="Times New Roman" w:cs="Times New Roman"/>
          <w:i/>
          <w:iCs/>
          <w:sz w:val="24"/>
          <w:szCs w:val="24"/>
        </w:rPr>
        <w:t>Building an R&amp;D strategy for modern times</w:t>
      </w:r>
      <w:r w:rsidRPr="0018287A">
        <w:rPr>
          <w:rFonts w:ascii="Times New Roman" w:hAnsi="Times New Roman" w:cs="Times New Roman"/>
          <w:sz w:val="24"/>
          <w:szCs w:val="24"/>
        </w:rPr>
        <w:t xml:space="preserve">. </w:t>
      </w:r>
      <w:r w:rsidRPr="0022586E">
        <w:rPr>
          <w:rFonts w:ascii="Times New Roman" w:hAnsi="Times New Roman" w:cs="Times New Roman"/>
          <w:sz w:val="24"/>
          <w:szCs w:val="24"/>
        </w:rPr>
        <w:t xml:space="preserve">Available at: </w:t>
      </w:r>
      <w:hyperlink r:id="rId11" w:history="1">
        <w:r w:rsidRPr="0018287A">
          <w:rPr>
            <w:rStyle w:val="Hyperlink"/>
            <w:rFonts w:ascii="Times New Roman" w:hAnsi="Times New Roman" w:cs="Times New Roman"/>
            <w:sz w:val="24"/>
            <w:szCs w:val="24"/>
          </w:rPr>
          <w:t>https://www.mckinsey.com/capabilities/strategy-and-corporate-finance/our-insights/building-an-r-and-d-strategy-for-modern-times</w:t>
        </w:r>
      </w:hyperlink>
      <w:r w:rsidRPr="0018287A">
        <w:rPr>
          <w:rFonts w:ascii="Times New Roman" w:hAnsi="Times New Roman" w:cs="Times New Roman"/>
          <w:sz w:val="24"/>
          <w:szCs w:val="24"/>
        </w:rPr>
        <w:t>.</w:t>
      </w:r>
      <w:r w:rsidRPr="0022586E">
        <w:rPr>
          <w:rFonts w:ascii="Times New Roman" w:hAnsi="Times New Roman" w:cs="Times New Roman"/>
          <w:sz w:val="24"/>
          <w:szCs w:val="24"/>
        </w:rPr>
        <w:t xml:space="preserve"> (Accessed: 29 June 2024).</w:t>
      </w:r>
    </w:p>
    <w:p w14:paraId="4F44E91D" w14:textId="77777777" w:rsidR="006A2D78" w:rsidRPr="006E766A" w:rsidRDefault="006A2D78" w:rsidP="006A2D78">
      <w:pPr>
        <w:spacing w:line="360" w:lineRule="auto"/>
        <w:rPr>
          <w:rFonts w:ascii="Times New Roman" w:hAnsi="Times New Roman" w:cs="Times New Roman"/>
          <w:sz w:val="24"/>
          <w:szCs w:val="24"/>
        </w:rPr>
      </w:pPr>
      <w:r w:rsidRPr="006E766A">
        <w:rPr>
          <w:rFonts w:ascii="Times New Roman" w:hAnsi="Times New Roman" w:cs="Times New Roman"/>
          <w:sz w:val="24"/>
          <w:szCs w:val="24"/>
        </w:rPr>
        <w:t xml:space="preserve">Cole, M.R. (2023) </w:t>
      </w:r>
      <w:r w:rsidRPr="006E766A">
        <w:rPr>
          <w:rFonts w:ascii="Times New Roman" w:hAnsi="Times New Roman" w:cs="Times New Roman"/>
          <w:i/>
          <w:iCs/>
          <w:sz w:val="24"/>
          <w:szCs w:val="24"/>
        </w:rPr>
        <w:t>List of employment laws in the UK | Croner</w:t>
      </w:r>
      <w:r w:rsidRPr="006E766A">
        <w:rPr>
          <w:rFonts w:ascii="Times New Roman" w:hAnsi="Times New Roman" w:cs="Times New Roman"/>
          <w:sz w:val="24"/>
          <w:szCs w:val="24"/>
        </w:rPr>
        <w:t xml:space="preserve">. </w:t>
      </w:r>
      <w:r w:rsidRPr="0022586E">
        <w:rPr>
          <w:rFonts w:ascii="Times New Roman" w:hAnsi="Times New Roman" w:cs="Times New Roman"/>
          <w:sz w:val="24"/>
          <w:szCs w:val="24"/>
        </w:rPr>
        <w:t xml:space="preserve">Available at: </w:t>
      </w:r>
      <w:hyperlink r:id="rId12" w:history="1">
        <w:r w:rsidRPr="006E766A">
          <w:rPr>
            <w:rStyle w:val="Hyperlink"/>
            <w:rFonts w:ascii="Times New Roman" w:hAnsi="Times New Roman" w:cs="Times New Roman"/>
            <w:sz w:val="24"/>
            <w:szCs w:val="24"/>
          </w:rPr>
          <w:t>https://croner.co.uk/resources/employment-law/legislation-list/</w:t>
        </w:r>
      </w:hyperlink>
      <w:r w:rsidRPr="006E766A">
        <w:rPr>
          <w:rFonts w:ascii="Times New Roman" w:hAnsi="Times New Roman" w:cs="Times New Roman"/>
          <w:sz w:val="24"/>
          <w:szCs w:val="24"/>
        </w:rPr>
        <w:t>.</w:t>
      </w:r>
      <w:r w:rsidRPr="0022586E">
        <w:rPr>
          <w:rFonts w:ascii="Times New Roman" w:hAnsi="Times New Roman" w:cs="Times New Roman"/>
          <w:sz w:val="24"/>
          <w:szCs w:val="24"/>
        </w:rPr>
        <w:t xml:space="preserve"> (Accessed: 30 June 2024).</w:t>
      </w:r>
    </w:p>
    <w:p w14:paraId="21AFEF5A" w14:textId="77777777" w:rsidR="006A2D78" w:rsidRPr="0022586E" w:rsidRDefault="006A2D78" w:rsidP="006A2D78">
      <w:pPr>
        <w:spacing w:line="360" w:lineRule="auto"/>
        <w:rPr>
          <w:rFonts w:ascii="Times New Roman" w:hAnsi="Times New Roman" w:cs="Times New Roman"/>
          <w:sz w:val="24"/>
          <w:szCs w:val="24"/>
        </w:rPr>
      </w:pPr>
      <w:r w:rsidRPr="0094166A">
        <w:rPr>
          <w:rFonts w:ascii="Times New Roman" w:hAnsi="Times New Roman" w:cs="Times New Roman"/>
          <w:sz w:val="24"/>
          <w:szCs w:val="24"/>
        </w:rPr>
        <w:t xml:space="preserve">Cote, C. (2024) </w:t>
      </w:r>
      <w:r w:rsidRPr="0094166A">
        <w:rPr>
          <w:rFonts w:ascii="Times New Roman" w:hAnsi="Times New Roman" w:cs="Times New Roman"/>
          <w:i/>
          <w:iCs/>
          <w:sz w:val="24"/>
          <w:szCs w:val="24"/>
        </w:rPr>
        <w:t>How climate change affects business strategy</w:t>
      </w:r>
      <w:r w:rsidRPr="0094166A">
        <w:rPr>
          <w:rFonts w:ascii="Times New Roman" w:hAnsi="Times New Roman" w:cs="Times New Roman"/>
          <w:sz w:val="24"/>
          <w:szCs w:val="24"/>
        </w:rPr>
        <w:t xml:space="preserve">. </w:t>
      </w:r>
      <w:r w:rsidRPr="0022586E">
        <w:rPr>
          <w:rFonts w:ascii="Times New Roman" w:hAnsi="Times New Roman" w:cs="Times New Roman"/>
          <w:sz w:val="24"/>
          <w:szCs w:val="24"/>
        </w:rPr>
        <w:t xml:space="preserve">Available at: </w:t>
      </w:r>
      <w:hyperlink r:id="rId13" w:history="1">
        <w:r w:rsidRPr="0094166A">
          <w:rPr>
            <w:rStyle w:val="Hyperlink"/>
            <w:rFonts w:ascii="Times New Roman" w:hAnsi="Times New Roman" w:cs="Times New Roman"/>
            <w:sz w:val="24"/>
            <w:szCs w:val="24"/>
          </w:rPr>
          <w:t>https://online.hbs.edu/blog/post/climate-change-and-business-strategy</w:t>
        </w:r>
      </w:hyperlink>
      <w:r w:rsidRPr="0094166A">
        <w:rPr>
          <w:rFonts w:ascii="Times New Roman" w:hAnsi="Times New Roman" w:cs="Times New Roman"/>
          <w:sz w:val="24"/>
          <w:szCs w:val="24"/>
        </w:rPr>
        <w:t>.</w:t>
      </w:r>
      <w:r w:rsidRPr="0022586E">
        <w:rPr>
          <w:rFonts w:ascii="Times New Roman" w:hAnsi="Times New Roman" w:cs="Times New Roman"/>
          <w:sz w:val="24"/>
          <w:szCs w:val="24"/>
        </w:rPr>
        <w:t xml:space="preserve"> (Accessed: 2 July 2024).</w:t>
      </w:r>
    </w:p>
    <w:p w14:paraId="757E2629"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Dhiman, B. (2023) 'How social environment influences people’s </w:t>
      </w:r>
      <w:proofErr w:type="spellStart"/>
      <w:r w:rsidRPr="0022586E">
        <w:rPr>
          <w:rFonts w:ascii="Times New Roman" w:hAnsi="Times New Roman" w:cs="Times New Roman"/>
          <w:sz w:val="24"/>
          <w:szCs w:val="24"/>
        </w:rPr>
        <w:t>behavior</w:t>
      </w:r>
      <w:proofErr w:type="spellEnd"/>
      <w:r w:rsidRPr="0022586E">
        <w:rPr>
          <w:rFonts w:ascii="Times New Roman" w:hAnsi="Times New Roman" w:cs="Times New Roman"/>
          <w:sz w:val="24"/>
          <w:szCs w:val="24"/>
        </w:rPr>
        <w:t xml:space="preserve">: A Critical Review,' </w:t>
      </w:r>
      <w:r w:rsidRPr="0022586E">
        <w:rPr>
          <w:rFonts w:ascii="Times New Roman" w:hAnsi="Times New Roman" w:cs="Times New Roman"/>
          <w:i/>
          <w:iCs/>
          <w:sz w:val="24"/>
          <w:szCs w:val="24"/>
        </w:rPr>
        <w:t>ResearchGate</w:t>
      </w:r>
      <w:r w:rsidRPr="0022586E">
        <w:rPr>
          <w:rFonts w:ascii="Times New Roman" w:hAnsi="Times New Roman" w:cs="Times New Roman"/>
          <w:sz w:val="24"/>
          <w:szCs w:val="24"/>
        </w:rPr>
        <w:t xml:space="preserve"> [Preprint]. Available at: </w:t>
      </w:r>
      <w:hyperlink r:id="rId14" w:anchor=":~:text=The%20social%20en%20vironment%20refers%20to%20individual%E2%80%99s%20social,friends%2C%20family%2C%20culture%2C%20education%2C%20religion%2C%20media%2C%20and%20community" w:history="1">
        <w:r w:rsidRPr="0022586E">
          <w:rPr>
            <w:rStyle w:val="Hyperlink"/>
            <w:rFonts w:ascii="Times New Roman" w:hAnsi="Times New Roman" w:cs="Times New Roman"/>
            <w:sz w:val="24"/>
            <w:szCs w:val="24"/>
          </w:rPr>
          <w:t>https://www.researchgate.net/publication/370028484_How_social_environment_influences_people's_behavior_A_Critical_Review#:~:text=The%20social%20en%20vironment%20refers%20to%20individual%E2%80%99s%20social,friends%2C%20family%2C%20culture%2C%20education%2C%20religion%2C%20media%2C%20and%20community</w:t>
        </w:r>
      </w:hyperlink>
      <w:r w:rsidRPr="0022586E">
        <w:rPr>
          <w:rFonts w:ascii="Times New Roman" w:hAnsi="Times New Roman" w:cs="Times New Roman"/>
          <w:sz w:val="24"/>
          <w:szCs w:val="24"/>
        </w:rPr>
        <w:t>.  (Accessed: 26 June 2024).</w:t>
      </w:r>
    </w:p>
    <w:p w14:paraId="038AE444"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Egilsson, J.H. (2020) 'How raising interest rates can cause inflation and currency depreciation,' </w:t>
      </w:r>
      <w:r w:rsidRPr="0022586E">
        <w:rPr>
          <w:rFonts w:ascii="Times New Roman" w:hAnsi="Times New Roman" w:cs="Times New Roman"/>
          <w:i/>
          <w:iCs/>
          <w:sz w:val="24"/>
          <w:szCs w:val="24"/>
        </w:rPr>
        <w:t>Journal of Applied Economics</w:t>
      </w:r>
      <w:r w:rsidRPr="0022586E">
        <w:rPr>
          <w:rFonts w:ascii="Times New Roman" w:hAnsi="Times New Roman" w:cs="Times New Roman"/>
          <w:sz w:val="24"/>
          <w:szCs w:val="24"/>
        </w:rPr>
        <w:t xml:space="preserve">, 23(1), pp. 450–468. Available at: </w:t>
      </w:r>
      <w:hyperlink r:id="rId15" w:history="1">
        <w:r w:rsidRPr="0022586E">
          <w:rPr>
            <w:rStyle w:val="Hyperlink"/>
            <w:rFonts w:ascii="Times New Roman" w:hAnsi="Times New Roman" w:cs="Times New Roman"/>
            <w:sz w:val="24"/>
            <w:szCs w:val="24"/>
          </w:rPr>
          <w:t>https://doi.org/10.1080/15140326.2020.1795526</w:t>
        </w:r>
      </w:hyperlink>
      <w:r w:rsidRPr="0022586E">
        <w:rPr>
          <w:rFonts w:ascii="Times New Roman" w:hAnsi="Times New Roman" w:cs="Times New Roman"/>
          <w:sz w:val="24"/>
          <w:szCs w:val="24"/>
        </w:rPr>
        <w:t>. (Accessed: 24 June 2024).</w:t>
      </w:r>
    </w:p>
    <w:p w14:paraId="0263B170"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Frank, L., Mohamed, S. (2024). An Abstract on PESTEL Analysis: Examining External Factors Impacting Strategic Planning. Available at: </w:t>
      </w:r>
      <w:hyperlink r:id="rId16" w:history="1">
        <w:r w:rsidRPr="0022586E">
          <w:rPr>
            <w:rStyle w:val="Hyperlink"/>
            <w:rFonts w:ascii="Times New Roman" w:hAnsi="Times New Roman" w:cs="Times New Roman"/>
            <w:sz w:val="24"/>
            <w:szCs w:val="24"/>
          </w:rPr>
          <w:t>https://www.researchgate.net/publication/379270080_An_Abstract_on_PESTEL_Analysis_Examining_External_Factors_Impacting_Strategic_Planning</w:t>
        </w:r>
      </w:hyperlink>
      <w:r w:rsidRPr="0022586E">
        <w:rPr>
          <w:rStyle w:val="Hyperlink"/>
          <w:rFonts w:ascii="Times New Roman" w:hAnsi="Times New Roman" w:cs="Times New Roman"/>
          <w:sz w:val="24"/>
          <w:szCs w:val="24"/>
        </w:rPr>
        <w:t xml:space="preserve"> </w:t>
      </w:r>
      <w:r w:rsidRPr="0022586E">
        <w:rPr>
          <w:rFonts w:ascii="Times New Roman" w:hAnsi="Times New Roman" w:cs="Times New Roman"/>
          <w:sz w:val="24"/>
          <w:szCs w:val="24"/>
        </w:rPr>
        <w:t>(Accessed: 22 June 2024).</w:t>
      </w:r>
    </w:p>
    <w:p w14:paraId="459ADA06"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Goby, J. (2024). The Health and Safety Regulations You Must Comply With. Human Focus. Available at: </w:t>
      </w:r>
      <w:hyperlink r:id="rId17" w:history="1">
        <w:r w:rsidRPr="0022586E">
          <w:rPr>
            <w:rStyle w:val="Hyperlink"/>
            <w:rFonts w:ascii="Times New Roman" w:hAnsi="Times New Roman" w:cs="Times New Roman"/>
            <w:sz w:val="24"/>
            <w:szCs w:val="24"/>
          </w:rPr>
          <w:t>https://humanfocus.co.uk/blog/the-health-and-safety-regulations-you-must-comply-with/#:~:text=The%20HSWA%20is%20legislation%20that%20sets%20the%20framework,and%20anyone%20else%20affected%20by%20your%20business%20activities</w:t>
        </w:r>
      </w:hyperlink>
      <w:r w:rsidRPr="0022586E">
        <w:rPr>
          <w:rFonts w:ascii="Times New Roman" w:hAnsi="Times New Roman" w:cs="Times New Roman"/>
          <w:sz w:val="24"/>
          <w:szCs w:val="24"/>
        </w:rPr>
        <w:t>. (Accessed: 1 July 2024).</w:t>
      </w:r>
    </w:p>
    <w:p w14:paraId="60AAE4D5" w14:textId="77777777" w:rsidR="006A2D78" w:rsidRPr="0022586E" w:rsidRDefault="006A2D78" w:rsidP="006A2D78">
      <w:pPr>
        <w:spacing w:line="360" w:lineRule="auto"/>
        <w:rPr>
          <w:rFonts w:ascii="Times New Roman" w:hAnsi="Times New Roman" w:cs="Times New Roman"/>
          <w:sz w:val="24"/>
          <w:szCs w:val="24"/>
        </w:rPr>
      </w:pPr>
      <w:r w:rsidRPr="00B47FDD">
        <w:rPr>
          <w:rFonts w:ascii="Times New Roman" w:hAnsi="Times New Roman" w:cs="Times New Roman"/>
          <w:sz w:val="24"/>
          <w:szCs w:val="24"/>
        </w:rPr>
        <w:t xml:space="preserve">Goel, M. (2023) </w:t>
      </w:r>
      <w:r w:rsidRPr="0022586E">
        <w:rPr>
          <w:rFonts w:ascii="Times New Roman" w:hAnsi="Times New Roman" w:cs="Times New Roman"/>
          <w:sz w:val="24"/>
          <w:szCs w:val="24"/>
        </w:rPr>
        <w:t>'The Impact of E-Commerce on Traditional Retail: A Comprehensive Analysis of Economic, Social, and Policy Dimensions</w:t>
      </w:r>
      <w:r w:rsidRPr="00B47FDD">
        <w:rPr>
          <w:rFonts w:ascii="Times New Roman" w:hAnsi="Times New Roman" w:cs="Times New Roman"/>
          <w:sz w:val="24"/>
          <w:szCs w:val="24"/>
        </w:rPr>
        <w:t xml:space="preserve">,' </w:t>
      </w:r>
      <w:r w:rsidRPr="00B47FDD">
        <w:rPr>
          <w:rFonts w:ascii="Times New Roman" w:hAnsi="Times New Roman" w:cs="Times New Roman"/>
          <w:i/>
          <w:iCs/>
          <w:sz w:val="24"/>
          <w:szCs w:val="24"/>
        </w:rPr>
        <w:t>International Journal of Advanced Research</w:t>
      </w:r>
      <w:r w:rsidRPr="00B47FDD">
        <w:rPr>
          <w:rFonts w:ascii="Times New Roman" w:hAnsi="Times New Roman" w:cs="Times New Roman"/>
          <w:sz w:val="24"/>
          <w:szCs w:val="24"/>
        </w:rPr>
        <w:t xml:space="preserve">, 11(11), pp. 285–288. </w:t>
      </w:r>
      <w:r w:rsidRPr="0022586E">
        <w:rPr>
          <w:rFonts w:ascii="Times New Roman" w:hAnsi="Times New Roman" w:cs="Times New Roman"/>
          <w:sz w:val="24"/>
          <w:szCs w:val="24"/>
        </w:rPr>
        <w:t xml:space="preserve">Available at: </w:t>
      </w:r>
      <w:hyperlink r:id="rId18" w:history="1">
        <w:r w:rsidRPr="00B47FDD">
          <w:rPr>
            <w:rStyle w:val="Hyperlink"/>
            <w:rFonts w:ascii="Times New Roman" w:hAnsi="Times New Roman" w:cs="Times New Roman"/>
            <w:sz w:val="24"/>
            <w:szCs w:val="24"/>
          </w:rPr>
          <w:t>https://doi.org/10.21474/ijar01/17826</w:t>
        </w:r>
      </w:hyperlink>
      <w:r w:rsidRPr="00B47FDD">
        <w:rPr>
          <w:rFonts w:ascii="Times New Roman" w:hAnsi="Times New Roman" w:cs="Times New Roman"/>
          <w:sz w:val="24"/>
          <w:szCs w:val="24"/>
        </w:rPr>
        <w:t>.</w:t>
      </w:r>
      <w:r w:rsidRPr="0022586E">
        <w:rPr>
          <w:rFonts w:ascii="Times New Roman" w:hAnsi="Times New Roman" w:cs="Times New Roman"/>
          <w:sz w:val="24"/>
          <w:szCs w:val="24"/>
        </w:rPr>
        <w:t xml:space="preserve"> (Accessed: 29 June 2024).</w:t>
      </w:r>
    </w:p>
    <w:p w14:paraId="1719A941" w14:textId="77777777" w:rsidR="006A2D78" w:rsidRPr="0022586E" w:rsidRDefault="006A2D78" w:rsidP="006A2D78">
      <w:pPr>
        <w:spacing w:line="360" w:lineRule="auto"/>
        <w:rPr>
          <w:rFonts w:ascii="Times New Roman" w:hAnsi="Times New Roman" w:cs="Times New Roman"/>
          <w:sz w:val="24"/>
          <w:szCs w:val="24"/>
        </w:rPr>
      </w:pPr>
      <w:r w:rsidRPr="007B30EC">
        <w:rPr>
          <w:rFonts w:ascii="Times New Roman" w:hAnsi="Times New Roman" w:cs="Times New Roman"/>
          <w:sz w:val="24"/>
          <w:szCs w:val="24"/>
        </w:rPr>
        <w:t xml:space="preserve">Gray, W. (2015) 'Environmental regulations and business decisions,' </w:t>
      </w:r>
      <w:r w:rsidRPr="007B30EC">
        <w:rPr>
          <w:rFonts w:ascii="Times New Roman" w:hAnsi="Times New Roman" w:cs="Times New Roman"/>
          <w:i/>
          <w:iCs/>
          <w:sz w:val="24"/>
          <w:szCs w:val="24"/>
        </w:rPr>
        <w:t>IZA World of Labor</w:t>
      </w:r>
      <w:r w:rsidRPr="007B30EC">
        <w:rPr>
          <w:rFonts w:ascii="Times New Roman" w:hAnsi="Times New Roman" w:cs="Times New Roman"/>
          <w:sz w:val="24"/>
          <w:szCs w:val="24"/>
        </w:rPr>
        <w:t xml:space="preserve"> [Preprint].</w:t>
      </w:r>
      <w:r w:rsidRPr="0022586E">
        <w:rPr>
          <w:rFonts w:ascii="Times New Roman" w:hAnsi="Times New Roman" w:cs="Times New Roman"/>
          <w:sz w:val="24"/>
          <w:szCs w:val="24"/>
        </w:rPr>
        <w:t xml:space="preserve"> Available at: </w:t>
      </w:r>
      <w:r w:rsidRPr="007B30EC">
        <w:rPr>
          <w:rFonts w:ascii="Times New Roman" w:hAnsi="Times New Roman" w:cs="Times New Roman"/>
          <w:sz w:val="24"/>
          <w:szCs w:val="24"/>
        </w:rPr>
        <w:t xml:space="preserve"> </w:t>
      </w:r>
      <w:hyperlink r:id="rId19" w:history="1">
        <w:r w:rsidRPr="007B30EC">
          <w:rPr>
            <w:rStyle w:val="Hyperlink"/>
            <w:rFonts w:ascii="Times New Roman" w:hAnsi="Times New Roman" w:cs="Times New Roman"/>
            <w:sz w:val="24"/>
            <w:szCs w:val="24"/>
          </w:rPr>
          <w:t>https://doi.org/10.15185/izawol.187</w:t>
        </w:r>
      </w:hyperlink>
      <w:r w:rsidRPr="007B30EC">
        <w:rPr>
          <w:rFonts w:ascii="Times New Roman" w:hAnsi="Times New Roman" w:cs="Times New Roman"/>
          <w:sz w:val="24"/>
          <w:szCs w:val="24"/>
        </w:rPr>
        <w:t>.</w:t>
      </w:r>
      <w:r w:rsidRPr="0022586E">
        <w:rPr>
          <w:rFonts w:ascii="Times New Roman" w:hAnsi="Times New Roman" w:cs="Times New Roman"/>
          <w:sz w:val="24"/>
          <w:szCs w:val="24"/>
        </w:rPr>
        <w:t xml:space="preserve"> (Accessed: 2 July 2024).</w:t>
      </w:r>
    </w:p>
    <w:p w14:paraId="4E7EEF57"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Gulati, R., Nohria, N., &amp; </w:t>
      </w:r>
      <w:proofErr w:type="spellStart"/>
      <w:r w:rsidRPr="0022586E">
        <w:rPr>
          <w:rFonts w:ascii="Times New Roman" w:hAnsi="Times New Roman" w:cs="Times New Roman"/>
          <w:sz w:val="24"/>
          <w:szCs w:val="24"/>
        </w:rPr>
        <w:t>Wohlgezogen</w:t>
      </w:r>
      <w:proofErr w:type="spellEnd"/>
      <w:r w:rsidRPr="0022586E">
        <w:rPr>
          <w:rFonts w:ascii="Times New Roman" w:hAnsi="Times New Roman" w:cs="Times New Roman"/>
          <w:sz w:val="24"/>
          <w:szCs w:val="24"/>
        </w:rPr>
        <w:t xml:space="preserve">, F. (2010). Roaring Out of Recession. Harvard Business Review, 88(3), 62-69. Available at: </w:t>
      </w:r>
      <w:hyperlink r:id="rId20" w:history="1">
        <w:r w:rsidRPr="0022586E">
          <w:rPr>
            <w:rStyle w:val="Hyperlink"/>
            <w:rFonts w:ascii="Times New Roman" w:hAnsi="Times New Roman" w:cs="Times New Roman"/>
            <w:sz w:val="24"/>
            <w:szCs w:val="24"/>
          </w:rPr>
          <w:t>https://hbr.org/2010/03/roaring-out-of-recession</w:t>
        </w:r>
      </w:hyperlink>
      <w:r w:rsidRPr="0022586E">
        <w:rPr>
          <w:rFonts w:ascii="Times New Roman" w:hAnsi="Times New Roman" w:cs="Times New Roman"/>
          <w:sz w:val="24"/>
          <w:szCs w:val="24"/>
        </w:rPr>
        <w:t xml:space="preserve"> (Accessed: 25 June 2024).</w:t>
      </w:r>
    </w:p>
    <w:p w14:paraId="76B0B671"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International Trade Council (2022) 'The impact of tariffs and sanctions on international trade - International Trade Council,' </w:t>
      </w:r>
      <w:r w:rsidRPr="0022586E">
        <w:rPr>
          <w:rFonts w:ascii="Times New Roman" w:hAnsi="Times New Roman" w:cs="Times New Roman"/>
          <w:i/>
          <w:iCs/>
          <w:sz w:val="24"/>
          <w:szCs w:val="24"/>
        </w:rPr>
        <w:t>International Trade Council - Solving trade-related issues</w:t>
      </w:r>
      <w:r w:rsidRPr="0022586E">
        <w:rPr>
          <w:rFonts w:ascii="Times New Roman" w:hAnsi="Times New Roman" w:cs="Times New Roman"/>
          <w:sz w:val="24"/>
          <w:szCs w:val="24"/>
        </w:rPr>
        <w:t xml:space="preserve">. Available at: </w:t>
      </w:r>
      <w:hyperlink r:id="rId21" w:history="1">
        <w:r w:rsidRPr="0022586E">
          <w:rPr>
            <w:rStyle w:val="Hyperlink"/>
            <w:rFonts w:ascii="Times New Roman" w:hAnsi="Times New Roman" w:cs="Times New Roman"/>
            <w:sz w:val="24"/>
            <w:szCs w:val="24"/>
          </w:rPr>
          <w:t>https://tradecouncil.org/the-impact-of-tariffs-and-sanctions-on-international-trade/</w:t>
        </w:r>
      </w:hyperlink>
      <w:r w:rsidRPr="0022586E">
        <w:rPr>
          <w:rFonts w:ascii="Times New Roman" w:hAnsi="Times New Roman" w:cs="Times New Roman"/>
          <w:sz w:val="24"/>
          <w:szCs w:val="24"/>
        </w:rPr>
        <w:t>. (Accessed: 23 June 2024).</w:t>
      </w:r>
    </w:p>
    <w:p w14:paraId="74540515"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lastRenderedPageBreak/>
        <w:t xml:space="preserve">International Trade Council (2022a) 'Exploring the effects of currency fluctuations on international trade - International Trade Council,' </w:t>
      </w:r>
      <w:r w:rsidRPr="0022586E">
        <w:rPr>
          <w:rFonts w:ascii="Times New Roman" w:hAnsi="Times New Roman" w:cs="Times New Roman"/>
          <w:i/>
          <w:iCs/>
          <w:sz w:val="24"/>
          <w:szCs w:val="24"/>
        </w:rPr>
        <w:t>International Trade Council - Solving trade-related issues</w:t>
      </w:r>
      <w:r w:rsidRPr="0022586E">
        <w:rPr>
          <w:rFonts w:ascii="Times New Roman" w:hAnsi="Times New Roman" w:cs="Times New Roman"/>
          <w:sz w:val="24"/>
          <w:szCs w:val="24"/>
        </w:rPr>
        <w:t xml:space="preserve">. Available at: </w:t>
      </w:r>
      <w:hyperlink r:id="rId22" w:anchor=":~:text=Currency%20fluctuations%20directly%20affect%20the%20competitiveness%20of%20businesses,and%20make%20imports%20more%20attractive%20for%20domestic%20consumers" w:history="1">
        <w:r w:rsidRPr="0022586E">
          <w:rPr>
            <w:rStyle w:val="Hyperlink"/>
            <w:rFonts w:ascii="Times New Roman" w:hAnsi="Times New Roman" w:cs="Times New Roman"/>
            <w:sz w:val="24"/>
            <w:szCs w:val="24"/>
          </w:rPr>
          <w:t>https://tradecouncil.org/exploring-the-effects-of-currency-fluctuations-on-international-trade/#:~:text=Currency%20fluctuations%20directly%20affect%20the%20competitiveness%20of%20businesses,and%20make%20imports%20more%20attractive%20for%20domestic%20consumers</w:t>
        </w:r>
      </w:hyperlink>
      <w:r w:rsidRPr="0022586E">
        <w:rPr>
          <w:rFonts w:ascii="Times New Roman" w:hAnsi="Times New Roman" w:cs="Times New Roman"/>
          <w:sz w:val="24"/>
          <w:szCs w:val="24"/>
        </w:rPr>
        <w:t>. (Accessed: 24 June 2024).</w:t>
      </w:r>
    </w:p>
    <w:p w14:paraId="5653F688" w14:textId="77777777" w:rsidR="006A2D78" w:rsidRPr="0022586E" w:rsidRDefault="006A2D78" w:rsidP="006A2D78">
      <w:pPr>
        <w:spacing w:line="360" w:lineRule="auto"/>
        <w:rPr>
          <w:rFonts w:ascii="Times New Roman" w:hAnsi="Times New Roman" w:cs="Times New Roman"/>
          <w:sz w:val="24"/>
          <w:szCs w:val="24"/>
        </w:rPr>
      </w:pPr>
      <w:proofErr w:type="spellStart"/>
      <w:r w:rsidRPr="008670CE">
        <w:rPr>
          <w:rFonts w:ascii="Times New Roman" w:hAnsi="Times New Roman" w:cs="Times New Roman"/>
          <w:sz w:val="24"/>
          <w:szCs w:val="24"/>
        </w:rPr>
        <w:t>Jan</w:t>
      </w:r>
      <w:r w:rsidRPr="0022586E">
        <w:rPr>
          <w:rFonts w:ascii="Times New Roman" w:hAnsi="Times New Roman" w:cs="Times New Roman"/>
          <w:sz w:val="24"/>
          <w:szCs w:val="24"/>
        </w:rPr>
        <w:t>c</w:t>
      </w:r>
      <w:r w:rsidRPr="008670CE">
        <w:rPr>
          <w:rFonts w:ascii="Times New Roman" w:hAnsi="Times New Roman" w:cs="Times New Roman"/>
          <w:sz w:val="24"/>
          <w:szCs w:val="24"/>
        </w:rPr>
        <w:t>iauskait</w:t>
      </w:r>
      <w:r w:rsidRPr="0022586E">
        <w:rPr>
          <w:rFonts w:ascii="Times New Roman" w:hAnsi="Times New Roman" w:cs="Times New Roman"/>
          <w:sz w:val="24"/>
          <w:szCs w:val="24"/>
        </w:rPr>
        <w:t>e</w:t>
      </w:r>
      <w:proofErr w:type="spellEnd"/>
      <w:r w:rsidRPr="008670CE">
        <w:rPr>
          <w:rFonts w:ascii="Times New Roman" w:hAnsi="Times New Roman" w:cs="Times New Roman"/>
          <w:sz w:val="24"/>
          <w:szCs w:val="24"/>
        </w:rPr>
        <w:t xml:space="preserve">, L., </w:t>
      </w:r>
      <w:proofErr w:type="spellStart"/>
      <w:r w:rsidRPr="008670CE">
        <w:rPr>
          <w:rFonts w:ascii="Times New Roman" w:hAnsi="Times New Roman" w:cs="Times New Roman"/>
          <w:sz w:val="24"/>
          <w:szCs w:val="24"/>
        </w:rPr>
        <w:t>Lasickait</w:t>
      </w:r>
      <w:r w:rsidRPr="0022586E">
        <w:rPr>
          <w:rFonts w:ascii="Times New Roman" w:hAnsi="Times New Roman" w:cs="Times New Roman"/>
          <w:sz w:val="24"/>
          <w:szCs w:val="24"/>
        </w:rPr>
        <w:t>e</w:t>
      </w:r>
      <w:proofErr w:type="spellEnd"/>
      <w:r w:rsidRPr="008670CE">
        <w:rPr>
          <w:rFonts w:ascii="Times New Roman" w:hAnsi="Times New Roman" w:cs="Times New Roman"/>
          <w:sz w:val="24"/>
          <w:szCs w:val="24"/>
        </w:rPr>
        <w:t xml:space="preserve">, K. and </w:t>
      </w:r>
      <w:proofErr w:type="spellStart"/>
      <w:r w:rsidRPr="008670CE">
        <w:rPr>
          <w:rFonts w:ascii="Times New Roman" w:hAnsi="Times New Roman" w:cs="Times New Roman"/>
          <w:sz w:val="24"/>
          <w:szCs w:val="24"/>
        </w:rPr>
        <w:t>Ripkauskait</w:t>
      </w:r>
      <w:r w:rsidRPr="0022586E">
        <w:rPr>
          <w:rFonts w:ascii="Times New Roman" w:hAnsi="Times New Roman" w:cs="Times New Roman"/>
          <w:sz w:val="24"/>
          <w:szCs w:val="24"/>
        </w:rPr>
        <w:t>e</w:t>
      </w:r>
      <w:proofErr w:type="spellEnd"/>
      <w:r w:rsidRPr="008670CE">
        <w:rPr>
          <w:rFonts w:ascii="Times New Roman" w:hAnsi="Times New Roman" w:cs="Times New Roman"/>
          <w:sz w:val="24"/>
          <w:szCs w:val="24"/>
        </w:rPr>
        <w:t xml:space="preserve">, A. (2019) 'Corporate sustainability impact on reputation and customer behaviour,' </w:t>
      </w:r>
      <w:r w:rsidRPr="008670CE">
        <w:rPr>
          <w:rFonts w:ascii="Times New Roman" w:hAnsi="Times New Roman" w:cs="Times New Roman"/>
          <w:i/>
          <w:iCs/>
          <w:sz w:val="24"/>
          <w:szCs w:val="24"/>
        </w:rPr>
        <w:t>Vilnius University Open Series</w:t>
      </w:r>
      <w:r w:rsidRPr="008670CE">
        <w:rPr>
          <w:rFonts w:ascii="Times New Roman" w:hAnsi="Times New Roman" w:cs="Times New Roman"/>
          <w:sz w:val="24"/>
          <w:szCs w:val="24"/>
        </w:rPr>
        <w:t xml:space="preserve">, (2), pp. 19–26. </w:t>
      </w:r>
      <w:r w:rsidRPr="0022586E">
        <w:rPr>
          <w:rFonts w:ascii="Times New Roman" w:hAnsi="Times New Roman" w:cs="Times New Roman"/>
          <w:sz w:val="24"/>
          <w:szCs w:val="24"/>
        </w:rPr>
        <w:t xml:space="preserve">Available at: </w:t>
      </w:r>
      <w:hyperlink r:id="rId23" w:history="1">
        <w:r w:rsidRPr="008670CE">
          <w:rPr>
            <w:rStyle w:val="Hyperlink"/>
            <w:rFonts w:ascii="Times New Roman" w:hAnsi="Times New Roman" w:cs="Times New Roman"/>
            <w:sz w:val="24"/>
            <w:szCs w:val="24"/>
          </w:rPr>
          <w:t>https://doi.org/10.15388/openseries.2019.18399</w:t>
        </w:r>
      </w:hyperlink>
      <w:r w:rsidRPr="008670CE">
        <w:rPr>
          <w:rFonts w:ascii="Times New Roman" w:hAnsi="Times New Roman" w:cs="Times New Roman"/>
          <w:sz w:val="24"/>
          <w:szCs w:val="24"/>
        </w:rPr>
        <w:t>.</w:t>
      </w:r>
      <w:r w:rsidRPr="0022586E">
        <w:rPr>
          <w:rFonts w:ascii="Times New Roman" w:hAnsi="Times New Roman" w:cs="Times New Roman"/>
          <w:sz w:val="24"/>
          <w:szCs w:val="24"/>
        </w:rPr>
        <w:t xml:space="preserve"> (Accessed: 3 July 2024). </w:t>
      </w:r>
    </w:p>
    <w:p w14:paraId="6E259BA4"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Jones, C.H. and </w:t>
      </w:r>
      <w:proofErr w:type="spellStart"/>
      <w:r w:rsidRPr="0022586E">
        <w:rPr>
          <w:rFonts w:ascii="Times New Roman" w:hAnsi="Times New Roman" w:cs="Times New Roman"/>
          <w:sz w:val="24"/>
          <w:szCs w:val="24"/>
        </w:rPr>
        <w:t>Dolsten</w:t>
      </w:r>
      <w:proofErr w:type="spellEnd"/>
      <w:r w:rsidRPr="0022586E">
        <w:rPr>
          <w:rFonts w:ascii="Times New Roman" w:hAnsi="Times New Roman" w:cs="Times New Roman"/>
          <w:sz w:val="24"/>
          <w:szCs w:val="24"/>
        </w:rPr>
        <w:t xml:space="preserve">, M. (2024) 'Healthcare on the brink: navigating the challenges of an aging society in the United States,' </w:t>
      </w:r>
      <w:proofErr w:type="spellStart"/>
      <w:r w:rsidRPr="0022586E">
        <w:rPr>
          <w:rFonts w:ascii="Times New Roman" w:hAnsi="Times New Roman" w:cs="Times New Roman"/>
          <w:i/>
          <w:iCs/>
          <w:sz w:val="24"/>
          <w:szCs w:val="24"/>
        </w:rPr>
        <w:t>Npj</w:t>
      </w:r>
      <w:proofErr w:type="spellEnd"/>
      <w:r w:rsidRPr="0022586E">
        <w:rPr>
          <w:rFonts w:ascii="Times New Roman" w:hAnsi="Times New Roman" w:cs="Times New Roman"/>
          <w:i/>
          <w:iCs/>
          <w:sz w:val="24"/>
          <w:szCs w:val="24"/>
        </w:rPr>
        <w:t xml:space="preserve"> Aging</w:t>
      </w:r>
      <w:r w:rsidRPr="0022586E">
        <w:rPr>
          <w:rFonts w:ascii="Times New Roman" w:hAnsi="Times New Roman" w:cs="Times New Roman"/>
          <w:sz w:val="24"/>
          <w:szCs w:val="24"/>
        </w:rPr>
        <w:t xml:space="preserve">, 10(1). Available at: </w:t>
      </w:r>
      <w:hyperlink r:id="rId24" w:history="1">
        <w:r w:rsidRPr="0022586E">
          <w:rPr>
            <w:rStyle w:val="Hyperlink"/>
            <w:rFonts w:ascii="Times New Roman" w:hAnsi="Times New Roman" w:cs="Times New Roman"/>
            <w:sz w:val="24"/>
            <w:szCs w:val="24"/>
          </w:rPr>
          <w:t>https://doi.org/10.1038/s41514-024-00148-2</w:t>
        </w:r>
      </w:hyperlink>
      <w:r w:rsidRPr="0022586E">
        <w:rPr>
          <w:rFonts w:ascii="Times New Roman" w:hAnsi="Times New Roman" w:cs="Times New Roman"/>
          <w:sz w:val="24"/>
          <w:szCs w:val="24"/>
        </w:rPr>
        <w:t>. (Accessed: 26 June 2024).</w:t>
      </w:r>
    </w:p>
    <w:p w14:paraId="33D0D36C" w14:textId="77777777" w:rsidR="006A2D78" w:rsidRPr="00F112AF" w:rsidRDefault="006A2D78" w:rsidP="006A2D78">
      <w:pPr>
        <w:spacing w:line="360" w:lineRule="auto"/>
        <w:rPr>
          <w:rFonts w:ascii="Times New Roman" w:hAnsi="Times New Roman" w:cs="Times New Roman"/>
          <w:sz w:val="24"/>
          <w:szCs w:val="24"/>
        </w:rPr>
      </w:pPr>
      <w:r w:rsidRPr="00F112AF">
        <w:rPr>
          <w:rFonts w:ascii="Times New Roman" w:hAnsi="Times New Roman" w:cs="Times New Roman"/>
          <w:sz w:val="24"/>
          <w:szCs w:val="24"/>
        </w:rPr>
        <w:t xml:space="preserve">Kaushik, M. </w:t>
      </w:r>
      <w:r w:rsidRPr="00F112AF">
        <w:rPr>
          <w:rFonts w:ascii="Times New Roman" w:hAnsi="Times New Roman" w:cs="Times New Roman"/>
          <w:i/>
          <w:iCs/>
          <w:sz w:val="24"/>
          <w:szCs w:val="24"/>
        </w:rPr>
        <w:t>et al.</w:t>
      </w:r>
      <w:r w:rsidRPr="00F112AF">
        <w:rPr>
          <w:rFonts w:ascii="Times New Roman" w:hAnsi="Times New Roman" w:cs="Times New Roman"/>
          <w:sz w:val="24"/>
          <w:szCs w:val="24"/>
        </w:rPr>
        <w:t xml:space="preserve"> (2023) 'Navigating Intellectual Property Rights: Fostering innovation, access, and Education in the Indian context,' </w:t>
      </w:r>
      <w:r w:rsidRPr="00F112AF">
        <w:rPr>
          <w:rFonts w:ascii="Times New Roman" w:hAnsi="Times New Roman" w:cs="Times New Roman"/>
          <w:i/>
          <w:iCs/>
          <w:sz w:val="24"/>
          <w:szCs w:val="24"/>
        </w:rPr>
        <w:t>E3S Web of Conferences</w:t>
      </w:r>
      <w:r w:rsidRPr="00F112AF">
        <w:rPr>
          <w:rFonts w:ascii="Times New Roman" w:hAnsi="Times New Roman" w:cs="Times New Roman"/>
          <w:sz w:val="24"/>
          <w:szCs w:val="24"/>
        </w:rPr>
        <w:t xml:space="preserve">, 399, p. 07004. </w:t>
      </w:r>
      <w:r w:rsidRPr="0022586E">
        <w:rPr>
          <w:rFonts w:ascii="Times New Roman" w:hAnsi="Times New Roman" w:cs="Times New Roman"/>
          <w:sz w:val="24"/>
          <w:szCs w:val="24"/>
        </w:rPr>
        <w:t xml:space="preserve">Available at: </w:t>
      </w:r>
      <w:hyperlink r:id="rId25" w:history="1">
        <w:r w:rsidRPr="00F112AF">
          <w:rPr>
            <w:rStyle w:val="Hyperlink"/>
            <w:rFonts w:ascii="Times New Roman" w:hAnsi="Times New Roman" w:cs="Times New Roman"/>
            <w:sz w:val="24"/>
            <w:szCs w:val="24"/>
          </w:rPr>
          <w:t>https://doi.org/10.1051/e3sconf/202339907004</w:t>
        </w:r>
      </w:hyperlink>
      <w:r w:rsidRPr="00F112AF">
        <w:rPr>
          <w:rFonts w:ascii="Times New Roman" w:hAnsi="Times New Roman" w:cs="Times New Roman"/>
          <w:sz w:val="24"/>
          <w:szCs w:val="24"/>
        </w:rPr>
        <w:t>.</w:t>
      </w:r>
      <w:r w:rsidRPr="0022586E">
        <w:rPr>
          <w:rFonts w:ascii="Times New Roman" w:hAnsi="Times New Roman" w:cs="Times New Roman"/>
          <w:sz w:val="24"/>
          <w:szCs w:val="24"/>
        </w:rPr>
        <w:t xml:space="preserve"> (Accessed: 1 July 2024).</w:t>
      </w:r>
    </w:p>
    <w:p w14:paraId="6D4B9EFD"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Khan, O., </w:t>
      </w:r>
      <w:proofErr w:type="spellStart"/>
      <w:r w:rsidRPr="0022586E">
        <w:rPr>
          <w:rFonts w:ascii="Times New Roman" w:hAnsi="Times New Roman" w:cs="Times New Roman"/>
          <w:sz w:val="24"/>
          <w:szCs w:val="24"/>
        </w:rPr>
        <w:t>Varaksina</w:t>
      </w:r>
      <w:proofErr w:type="spellEnd"/>
      <w:r w:rsidRPr="0022586E">
        <w:rPr>
          <w:rFonts w:ascii="Times New Roman" w:hAnsi="Times New Roman" w:cs="Times New Roman"/>
          <w:sz w:val="24"/>
          <w:szCs w:val="24"/>
        </w:rPr>
        <w:t xml:space="preserve">, N. and </w:t>
      </w:r>
      <w:proofErr w:type="spellStart"/>
      <w:r w:rsidRPr="0022586E">
        <w:rPr>
          <w:rFonts w:ascii="Times New Roman" w:hAnsi="Times New Roman" w:cs="Times New Roman"/>
          <w:sz w:val="24"/>
          <w:szCs w:val="24"/>
        </w:rPr>
        <w:t>Hinterhuber</w:t>
      </w:r>
      <w:proofErr w:type="spellEnd"/>
      <w:r w:rsidRPr="0022586E">
        <w:rPr>
          <w:rFonts w:ascii="Times New Roman" w:hAnsi="Times New Roman" w:cs="Times New Roman"/>
          <w:sz w:val="24"/>
          <w:szCs w:val="24"/>
        </w:rPr>
        <w:t xml:space="preserve">, A. (2024) 'The influence of cultural differences on consumers’ willingness to pay more for sustainable fashion,' </w:t>
      </w:r>
      <w:r w:rsidRPr="0022586E">
        <w:rPr>
          <w:rFonts w:ascii="Times New Roman" w:hAnsi="Times New Roman" w:cs="Times New Roman"/>
          <w:i/>
          <w:iCs/>
          <w:sz w:val="24"/>
          <w:szCs w:val="24"/>
        </w:rPr>
        <w:t>Journal of Cleaner Production</w:t>
      </w:r>
      <w:r w:rsidRPr="0022586E">
        <w:rPr>
          <w:rFonts w:ascii="Times New Roman" w:hAnsi="Times New Roman" w:cs="Times New Roman"/>
          <w:sz w:val="24"/>
          <w:szCs w:val="24"/>
        </w:rPr>
        <w:t xml:space="preserve">, p. 141024. Available at: </w:t>
      </w:r>
      <w:hyperlink r:id="rId26" w:history="1">
        <w:r w:rsidRPr="0022586E">
          <w:rPr>
            <w:rStyle w:val="Hyperlink"/>
            <w:rFonts w:ascii="Times New Roman" w:hAnsi="Times New Roman" w:cs="Times New Roman"/>
            <w:sz w:val="24"/>
            <w:szCs w:val="24"/>
          </w:rPr>
          <w:t>https://doi.org/10.1016/j.jclepro.2024.141024</w:t>
        </w:r>
      </w:hyperlink>
      <w:r w:rsidRPr="0022586E">
        <w:rPr>
          <w:rFonts w:ascii="Times New Roman" w:hAnsi="Times New Roman" w:cs="Times New Roman"/>
          <w:sz w:val="24"/>
          <w:szCs w:val="24"/>
        </w:rPr>
        <w:t>. (Accessed: 28 June 2024).</w:t>
      </w:r>
    </w:p>
    <w:p w14:paraId="091F3810"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Kumar, Rakesh &amp; Kumar, Ramesh. (2019). Impact of various demographic factors on consumer behaviour -an empirical study of electronic products in rural Himachal (INDIA). Indian Journal of Economics and Business. 19. 109-127. Available at: </w:t>
      </w:r>
      <w:hyperlink r:id="rId27" w:history="1">
        <w:r w:rsidRPr="0022586E">
          <w:rPr>
            <w:rStyle w:val="Hyperlink"/>
            <w:rFonts w:ascii="Times New Roman" w:hAnsi="Times New Roman" w:cs="Times New Roman"/>
            <w:sz w:val="24"/>
            <w:szCs w:val="24"/>
          </w:rPr>
          <w:t>https://www.researchgate.net/publication/332415405_IMPACT_OF_VARIOUS_DEMOGRAPHIC_FACTORS_ON_CONSUMER_BEHAVIOUR_-AN_EMPIRICAL_STUDY_OF_ELECTRONIC_PRODUCTS_IN_RURAL_HIMACHAL_INDIA</w:t>
        </w:r>
      </w:hyperlink>
      <w:r w:rsidRPr="0022586E">
        <w:rPr>
          <w:rFonts w:ascii="Times New Roman" w:hAnsi="Times New Roman" w:cs="Times New Roman"/>
          <w:sz w:val="24"/>
          <w:szCs w:val="24"/>
        </w:rPr>
        <w:t xml:space="preserve"> (Accessed: 26 June 2024).</w:t>
      </w:r>
    </w:p>
    <w:p w14:paraId="0DB683E0" w14:textId="77777777" w:rsidR="006A2D78" w:rsidRPr="00B47FDD"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Laing, G. (2024) Understanding UK Consumer Law: Your guide. Available at: </w:t>
      </w:r>
      <w:hyperlink r:id="rId28" w:history="1">
        <w:r w:rsidRPr="0022586E">
          <w:rPr>
            <w:rStyle w:val="Hyperlink"/>
            <w:rFonts w:ascii="Times New Roman" w:hAnsi="Times New Roman" w:cs="Times New Roman"/>
            <w:sz w:val="24"/>
            <w:szCs w:val="24"/>
          </w:rPr>
          <w:t>https://www.lawble.co.uk/consumer-law/</w:t>
        </w:r>
      </w:hyperlink>
      <w:r w:rsidRPr="0022586E">
        <w:rPr>
          <w:rFonts w:ascii="Times New Roman" w:hAnsi="Times New Roman" w:cs="Times New Roman"/>
          <w:sz w:val="24"/>
          <w:szCs w:val="24"/>
        </w:rPr>
        <w:t>. (Accessed: 1 July 2024).</w:t>
      </w:r>
    </w:p>
    <w:p w14:paraId="2DEDD57C" w14:textId="77777777" w:rsidR="006A2D78" w:rsidRPr="0022586E" w:rsidRDefault="006A2D78" w:rsidP="006A2D78">
      <w:pPr>
        <w:spacing w:line="360" w:lineRule="auto"/>
        <w:rPr>
          <w:rFonts w:ascii="Times New Roman" w:hAnsi="Times New Roman" w:cs="Times New Roman"/>
          <w:sz w:val="24"/>
          <w:szCs w:val="24"/>
        </w:rPr>
      </w:pPr>
      <w:r w:rsidRPr="003D33D1">
        <w:rPr>
          <w:rFonts w:ascii="Times New Roman" w:hAnsi="Times New Roman" w:cs="Times New Roman"/>
          <w:sz w:val="24"/>
          <w:szCs w:val="24"/>
        </w:rPr>
        <w:lastRenderedPageBreak/>
        <w:t xml:space="preserve">Makos, J. (2024) </w:t>
      </w:r>
      <w:r w:rsidRPr="003D33D1">
        <w:rPr>
          <w:rFonts w:ascii="Times New Roman" w:hAnsi="Times New Roman" w:cs="Times New Roman"/>
          <w:i/>
          <w:iCs/>
          <w:sz w:val="24"/>
          <w:szCs w:val="24"/>
        </w:rPr>
        <w:t>How 5 Decisive External Environmental Factors are Affecting Businesses Now</w:t>
      </w:r>
      <w:r w:rsidRPr="003D33D1">
        <w:rPr>
          <w:rFonts w:ascii="Times New Roman" w:hAnsi="Times New Roman" w:cs="Times New Roman"/>
          <w:sz w:val="24"/>
          <w:szCs w:val="24"/>
        </w:rPr>
        <w:t xml:space="preserve">. </w:t>
      </w:r>
      <w:r w:rsidRPr="0022586E">
        <w:rPr>
          <w:rFonts w:ascii="Times New Roman" w:hAnsi="Times New Roman" w:cs="Times New Roman"/>
          <w:sz w:val="24"/>
          <w:szCs w:val="24"/>
        </w:rPr>
        <w:t xml:space="preserve">Available at: </w:t>
      </w:r>
      <w:hyperlink r:id="rId29" w:history="1">
        <w:r w:rsidRPr="003D33D1">
          <w:rPr>
            <w:rStyle w:val="Hyperlink"/>
            <w:rFonts w:ascii="Times New Roman" w:hAnsi="Times New Roman" w:cs="Times New Roman"/>
            <w:sz w:val="24"/>
            <w:szCs w:val="24"/>
          </w:rPr>
          <w:t>https://pestleanalysis.com/environmental-factors-affecting-business/</w:t>
        </w:r>
      </w:hyperlink>
      <w:r w:rsidRPr="003D33D1">
        <w:rPr>
          <w:rFonts w:ascii="Times New Roman" w:hAnsi="Times New Roman" w:cs="Times New Roman"/>
          <w:sz w:val="24"/>
          <w:szCs w:val="24"/>
        </w:rPr>
        <w:t>.</w:t>
      </w:r>
      <w:r w:rsidRPr="0022586E">
        <w:rPr>
          <w:rFonts w:ascii="Times New Roman" w:hAnsi="Times New Roman" w:cs="Times New Roman"/>
          <w:sz w:val="24"/>
          <w:szCs w:val="24"/>
        </w:rPr>
        <w:t xml:space="preserve"> (Accessed: 2 July 2024).</w:t>
      </w:r>
    </w:p>
    <w:p w14:paraId="1823B6DD"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Matovic, I. (2020) </w:t>
      </w:r>
      <w:r w:rsidRPr="0022586E">
        <w:rPr>
          <w:rFonts w:ascii="Times New Roman" w:hAnsi="Times New Roman" w:cs="Times New Roman"/>
          <w:i/>
          <w:iCs/>
          <w:sz w:val="24"/>
          <w:szCs w:val="24"/>
        </w:rPr>
        <w:t>PESTEL Analysis of External Environment as a success factor of Startup Business</w:t>
      </w:r>
      <w:r w:rsidRPr="0022586E">
        <w:rPr>
          <w:rFonts w:ascii="Times New Roman" w:hAnsi="Times New Roman" w:cs="Times New Roman"/>
          <w:sz w:val="24"/>
          <w:szCs w:val="24"/>
        </w:rPr>
        <w:t xml:space="preserve">. Available at: </w:t>
      </w:r>
      <w:hyperlink r:id="rId30" w:history="1">
        <w:r w:rsidRPr="0022586E">
          <w:rPr>
            <w:rStyle w:val="Hyperlink"/>
            <w:rFonts w:ascii="Times New Roman" w:hAnsi="Times New Roman" w:cs="Times New Roman"/>
            <w:sz w:val="24"/>
            <w:szCs w:val="24"/>
          </w:rPr>
          <w:t>https://www.semanticscholar.org/paper/PESTEL-Analysis-of-External-Environment-as-a-Factor-Matovi%C4%87/a4b77856a84cd74056527ff06f0bb4bf03505eb5</w:t>
        </w:r>
      </w:hyperlink>
      <w:r w:rsidRPr="0022586E">
        <w:rPr>
          <w:rFonts w:ascii="Times New Roman" w:hAnsi="Times New Roman" w:cs="Times New Roman"/>
          <w:sz w:val="24"/>
          <w:szCs w:val="24"/>
        </w:rPr>
        <w:t>. (Accessed: 21 June 2024).</w:t>
      </w:r>
    </w:p>
    <w:p w14:paraId="2D2AF455"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McKinsey &amp; Company (2024) </w:t>
      </w:r>
      <w:r w:rsidRPr="0022586E">
        <w:rPr>
          <w:rFonts w:ascii="Times New Roman" w:hAnsi="Times New Roman" w:cs="Times New Roman"/>
          <w:i/>
          <w:iCs/>
          <w:sz w:val="24"/>
          <w:szCs w:val="24"/>
        </w:rPr>
        <w:t>What is inflation?</w:t>
      </w:r>
      <w:r w:rsidRPr="0022586E">
        <w:rPr>
          <w:rFonts w:ascii="Times New Roman" w:hAnsi="Times New Roman" w:cs="Times New Roman"/>
          <w:sz w:val="24"/>
          <w:szCs w:val="24"/>
        </w:rPr>
        <w:t xml:space="preserve"> Available at: </w:t>
      </w:r>
      <w:hyperlink r:id="rId31" w:history="1">
        <w:r w:rsidRPr="0022586E">
          <w:rPr>
            <w:rStyle w:val="Hyperlink"/>
            <w:rFonts w:ascii="Times New Roman" w:hAnsi="Times New Roman" w:cs="Times New Roman"/>
            <w:sz w:val="24"/>
            <w:szCs w:val="24"/>
          </w:rPr>
          <w:t>https://www.mckinsey.com/featured-insights/mckinsey-explainers/what-is-inflation</w:t>
        </w:r>
      </w:hyperlink>
      <w:r w:rsidRPr="0022586E">
        <w:rPr>
          <w:rFonts w:ascii="Times New Roman" w:hAnsi="Times New Roman" w:cs="Times New Roman"/>
          <w:sz w:val="24"/>
          <w:szCs w:val="24"/>
        </w:rPr>
        <w:t xml:space="preserve">  (Accessed: 24 June 2024).</w:t>
      </w:r>
    </w:p>
    <w:p w14:paraId="63EC359F"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Mukhtar, S., A, C.M. and Chandra, D. (2023) 'Exploring the influence of digital marketing on consumer </w:t>
      </w:r>
      <w:proofErr w:type="spellStart"/>
      <w:r w:rsidRPr="0022586E">
        <w:rPr>
          <w:rFonts w:ascii="Times New Roman" w:hAnsi="Times New Roman" w:cs="Times New Roman"/>
          <w:sz w:val="24"/>
          <w:szCs w:val="24"/>
        </w:rPr>
        <w:t>behavior</w:t>
      </w:r>
      <w:proofErr w:type="spellEnd"/>
      <w:r w:rsidRPr="0022586E">
        <w:rPr>
          <w:rFonts w:ascii="Times New Roman" w:hAnsi="Times New Roman" w:cs="Times New Roman"/>
          <w:sz w:val="24"/>
          <w:szCs w:val="24"/>
        </w:rPr>
        <w:t xml:space="preserve"> and loyalty,' </w:t>
      </w:r>
      <w:r w:rsidRPr="0022586E">
        <w:rPr>
          <w:rFonts w:ascii="Times New Roman" w:hAnsi="Times New Roman" w:cs="Times New Roman"/>
          <w:i/>
          <w:iCs/>
          <w:sz w:val="24"/>
          <w:szCs w:val="24"/>
        </w:rPr>
        <w:t xml:space="preserve">International Journal of Research - </w:t>
      </w:r>
      <w:proofErr w:type="spellStart"/>
      <w:r w:rsidRPr="0022586E">
        <w:rPr>
          <w:rFonts w:ascii="Times New Roman" w:hAnsi="Times New Roman" w:cs="Times New Roman"/>
          <w:i/>
          <w:iCs/>
          <w:sz w:val="24"/>
          <w:szCs w:val="24"/>
        </w:rPr>
        <w:t>Granthaalayah</w:t>
      </w:r>
      <w:proofErr w:type="spellEnd"/>
      <w:r w:rsidRPr="0022586E">
        <w:rPr>
          <w:rFonts w:ascii="Times New Roman" w:hAnsi="Times New Roman" w:cs="Times New Roman"/>
          <w:sz w:val="24"/>
          <w:szCs w:val="24"/>
        </w:rPr>
        <w:t xml:space="preserve">, 11(9). Available at: </w:t>
      </w:r>
      <w:hyperlink r:id="rId32" w:history="1">
        <w:r w:rsidRPr="0022586E">
          <w:rPr>
            <w:rStyle w:val="Hyperlink"/>
            <w:rFonts w:ascii="Times New Roman" w:hAnsi="Times New Roman" w:cs="Times New Roman"/>
            <w:sz w:val="24"/>
            <w:szCs w:val="24"/>
          </w:rPr>
          <w:t>https://doi.org/10.29121/granthaalayah.v11.i9.2023.5308</w:t>
        </w:r>
      </w:hyperlink>
      <w:r w:rsidRPr="0022586E">
        <w:rPr>
          <w:rFonts w:ascii="Times New Roman" w:hAnsi="Times New Roman" w:cs="Times New Roman"/>
          <w:sz w:val="24"/>
          <w:szCs w:val="24"/>
        </w:rPr>
        <w:t>. (Accessed: 28 June 2024).</w:t>
      </w:r>
    </w:p>
    <w:p w14:paraId="77D1FF4F"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Parker, L. (2023) </w:t>
      </w:r>
      <w:r w:rsidRPr="0022586E">
        <w:rPr>
          <w:rFonts w:ascii="Times New Roman" w:hAnsi="Times New Roman" w:cs="Times New Roman"/>
          <w:i/>
          <w:iCs/>
          <w:sz w:val="24"/>
          <w:szCs w:val="24"/>
        </w:rPr>
        <w:t>The impact of political instability on business: Strategies for adaptation</w:t>
      </w:r>
      <w:r w:rsidRPr="0022586E">
        <w:rPr>
          <w:rFonts w:ascii="Times New Roman" w:hAnsi="Times New Roman" w:cs="Times New Roman"/>
          <w:sz w:val="24"/>
          <w:szCs w:val="24"/>
        </w:rPr>
        <w:t xml:space="preserve">. Available at: </w:t>
      </w:r>
      <w:hyperlink r:id="rId33" w:history="1">
        <w:r w:rsidRPr="0022586E">
          <w:rPr>
            <w:rStyle w:val="Hyperlink"/>
            <w:rFonts w:ascii="Times New Roman" w:hAnsi="Times New Roman" w:cs="Times New Roman"/>
            <w:sz w:val="24"/>
            <w:szCs w:val="24"/>
          </w:rPr>
          <w:t>https://disruptorsmagazine.com/the-impact-of-political-instability-on-business-strategies-for-adaptation/</w:t>
        </w:r>
      </w:hyperlink>
      <w:r w:rsidRPr="0022586E">
        <w:rPr>
          <w:rFonts w:ascii="Times New Roman" w:hAnsi="Times New Roman" w:cs="Times New Roman"/>
          <w:sz w:val="24"/>
          <w:szCs w:val="24"/>
        </w:rPr>
        <w:t>. (Accessed: 22 June 2024).</w:t>
      </w:r>
    </w:p>
    <w:p w14:paraId="4E3C5EC7" w14:textId="77777777" w:rsidR="006A2D78" w:rsidRPr="0022586E" w:rsidRDefault="006A2D78" w:rsidP="006A2D78">
      <w:pPr>
        <w:spacing w:line="360" w:lineRule="auto"/>
        <w:rPr>
          <w:rFonts w:ascii="Times New Roman" w:hAnsi="Times New Roman" w:cs="Times New Roman"/>
          <w:sz w:val="24"/>
          <w:szCs w:val="24"/>
        </w:rPr>
      </w:pPr>
      <w:proofErr w:type="spellStart"/>
      <w:r w:rsidRPr="0022586E">
        <w:rPr>
          <w:rFonts w:ascii="Times New Roman" w:hAnsi="Times New Roman" w:cs="Times New Roman"/>
          <w:sz w:val="24"/>
          <w:szCs w:val="24"/>
        </w:rPr>
        <w:t>Podolny</w:t>
      </w:r>
      <w:proofErr w:type="spellEnd"/>
      <w:r w:rsidRPr="0022586E">
        <w:rPr>
          <w:rFonts w:ascii="Times New Roman" w:hAnsi="Times New Roman" w:cs="Times New Roman"/>
          <w:sz w:val="24"/>
          <w:szCs w:val="24"/>
        </w:rPr>
        <w:t xml:space="preserve">, J.M. (2024) </w:t>
      </w:r>
      <w:r w:rsidRPr="0022586E">
        <w:rPr>
          <w:rFonts w:ascii="Times New Roman" w:hAnsi="Times New Roman" w:cs="Times New Roman"/>
          <w:i/>
          <w:iCs/>
          <w:sz w:val="24"/>
          <w:szCs w:val="24"/>
        </w:rPr>
        <w:t>How Apple is organized for innovation</w:t>
      </w:r>
      <w:r w:rsidRPr="0022586E">
        <w:rPr>
          <w:rFonts w:ascii="Times New Roman" w:hAnsi="Times New Roman" w:cs="Times New Roman"/>
          <w:sz w:val="24"/>
          <w:szCs w:val="24"/>
        </w:rPr>
        <w:t xml:space="preserve">. Available at: </w:t>
      </w:r>
      <w:hyperlink r:id="rId34" w:history="1">
        <w:r w:rsidRPr="0022586E">
          <w:rPr>
            <w:rStyle w:val="Hyperlink"/>
            <w:rFonts w:ascii="Times New Roman" w:hAnsi="Times New Roman" w:cs="Times New Roman"/>
            <w:sz w:val="24"/>
            <w:szCs w:val="24"/>
          </w:rPr>
          <w:t>https://hbr.org/2020/11/how-apple-is-organized-for-innovation</w:t>
        </w:r>
      </w:hyperlink>
      <w:r w:rsidRPr="0022586E">
        <w:rPr>
          <w:rFonts w:ascii="Times New Roman" w:hAnsi="Times New Roman" w:cs="Times New Roman"/>
          <w:sz w:val="24"/>
          <w:szCs w:val="24"/>
        </w:rPr>
        <w:t>. (Accessed: 28 June 2024).</w:t>
      </w:r>
    </w:p>
    <w:p w14:paraId="7D0CD37A"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Spital, T. and Forster, V.A.K. (2023) </w:t>
      </w:r>
      <w:r w:rsidRPr="0022586E">
        <w:rPr>
          <w:rFonts w:ascii="Times New Roman" w:hAnsi="Times New Roman" w:cs="Times New Roman"/>
          <w:i/>
          <w:iCs/>
          <w:sz w:val="24"/>
          <w:szCs w:val="24"/>
        </w:rPr>
        <w:t>The impact of Brexit on UK trade and labour markets</w:t>
      </w:r>
      <w:r w:rsidRPr="0022586E">
        <w:rPr>
          <w:rFonts w:ascii="Times New Roman" w:hAnsi="Times New Roman" w:cs="Times New Roman"/>
          <w:sz w:val="24"/>
          <w:szCs w:val="24"/>
        </w:rPr>
        <w:t xml:space="preserve">. Available at: </w:t>
      </w:r>
      <w:hyperlink r:id="rId35" w:history="1">
        <w:r w:rsidRPr="0022586E">
          <w:rPr>
            <w:rStyle w:val="Hyperlink"/>
            <w:rFonts w:ascii="Times New Roman" w:hAnsi="Times New Roman" w:cs="Times New Roman"/>
            <w:sz w:val="24"/>
            <w:szCs w:val="24"/>
          </w:rPr>
          <w:t>https://www.ecb.europa.eu/press/economic-bulletin/articles/2023/html/ecb.ebart202303_01~3af23c5f5a.en.html</w:t>
        </w:r>
      </w:hyperlink>
      <w:r w:rsidRPr="0022586E">
        <w:rPr>
          <w:rFonts w:ascii="Times New Roman" w:hAnsi="Times New Roman" w:cs="Times New Roman"/>
          <w:sz w:val="24"/>
          <w:szCs w:val="24"/>
        </w:rPr>
        <w:t>. (Accessed: 23 June 2024).</w:t>
      </w:r>
    </w:p>
    <w:p w14:paraId="7019F1B1" w14:textId="77777777" w:rsidR="006A2D78" w:rsidRPr="009C1613" w:rsidRDefault="006A2D78" w:rsidP="006A2D78">
      <w:pPr>
        <w:spacing w:line="360" w:lineRule="auto"/>
        <w:rPr>
          <w:rFonts w:ascii="Times New Roman" w:hAnsi="Times New Roman" w:cs="Times New Roman"/>
          <w:sz w:val="24"/>
          <w:szCs w:val="24"/>
        </w:rPr>
      </w:pPr>
      <w:proofErr w:type="spellStart"/>
      <w:r w:rsidRPr="009C1613">
        <w:rPr>
          <w:rFonts w:ascii="Times New Roman" w:hAnsi="Times New Roman" w:cs="Times New Roman"/>
          <w:sz w:val="24"/>
          <w:szCs w:val="24"/>
        </w:rPr>
        <w:t>Taherdoost</w:t>
      </w:r>
      <w:proofErr w:type="spellEnd"/>
      <w:r w:rsidRPr="009C1613">
        <w:rPr>
          <w:rFonts w:ascii="Times New Roman" w:hAnsi="Times New Roman" w:cs="Times New Roman"/>
          <w:sz w:val="24"/>
          <w:szCs w:val="24"/>
        </w:rPr>
        <w:t xml:space="preserve">, H. (2023) 'Legal, regulatory, and ethical considerations in E-Business,' in </w:t>
      </w:r>
      <w:r w:rsidRPr="009C1613">
        <w:rPr>
          <w:rFonts w:ascii="Times New Roman" w:hAnsi="Times New Roman" w:cs="Times New Roman"/>
          <w:i/>
          <w:iCs/>
          <w:sz w:val="24"/>
          <w:szCs w:val="24"/>
        </w:rPr>
        <w:t>EAI/Springer Innovations in Communication and Computing</w:t>
      </w:r>
      <w:r w:rsidRPr="009C1613">
        <w:rPr>
          <w:rFonts w:ascii="Times New Roman" w:hAnsi="Times New Roman" w:cs="Times New Roman"/>
          <w:sz w:val="24"/>
          <w:szCs w:val="24"/>
        </w:rPr>
        <w:t xml:space="preserve">, pp. 379–402. </w:t>
      </w:r>
      <w:r w:rsidRPr="0022586E">
        <w:rPr>
          <w:rFonts w:ascii="Times New Roman" w:hAnsi="Times New Roman" w:cs="Times New Roman"/>
          <w:sz w:val="24"/>
          <w:szCs w:val="24"/>
        </w:rPr>
        <w:t xml:space="preserve">Available at: </w:t>
      </w:r>
      <w:hyperlink r:id="rId36" w:history="1">
        <w:r w:rsidRPr="009C1613">
          <w:rPr>
            <w:rStyle w:val="Hyperlink"/>
            <w:rFonts w:ascii="Times New Roman" w:hAnsi="Times New Roman" w:cs="Times New Roman"/>
            <w:sz w:val="24"/>
            <w:szCs w:val="24"/>
          </w:rPr>
          <w:t>https://doi.org/10.1007/978-3-031-39626-7_15</w:t>
        </w:r>
      </w:hyperlink>
      <w:r w:rsidRPr="009C1613">
        <w:rPr>
          <w:rFonts w:ascii="Times New Roman" w:hAnsi="Times New Roman" w:cs="Times New Roman"/>
          <w:sz w:val="24"/>
          <w:szCs w:val="24"/>
        </w:rPr>
        <w:t>.</w:t>
      </w:r>
      <w:r w:rsidRPr="0022586E">
        <w:rPr>
          <w:rFonts w:ascii="Times New Roman" w:hAnsi="Times New Roman" w:cs="Times New Roman"/>
          <w:sz w:val="24"/>
          <w:szCs w:val="24"/>
        </w:rPr>
        <w:t xml:space="preserve"> (Accessed: 30 June 2024).</w:t>
      </w:r>
    </w:p>
    <w:p w14:paraId="2E5A159A"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Team, C.P.I. (2024) </w:t>
      </w:r>
      <w:r w:rsidRPr="0022586E">
        <w:rPr>
          <w:rFonts w:ascii="Times New Roman" w:hAnsi="Times New Roman" w:cs="Times New Roman"/>
          <w:i/>
          <w:iCs/>
          <w:sz w:val="24"/>
          <w:szCs w:val="24"/>
        </w:rPr>
        <w:t>Consumer price inflation, UK - Office for National Statistics</w:t>
      </w:r>
      <w:r w:rsidRPr="0022586E">
        <w:rPr>
          <w:rFonts w:ascii="Times New Roman" w:hAnsi="Times New Roman" w:cs="Times New Roman"/>
          <w:sz w:val="24"/>
          <w:szCs w:val="24"/>
        </w:rPr>
        <w:t xml:space="preserve">. Available at: </w:t>
      </w:r>
      <w:hyperlink r:id="rId37" w:history="1">
        <w:r w:rsidRPr="0022586E">
          <w:rPr>
            <w:rStyle w:val="Hyperlink"/>
            <w:rFonts w:ascii="Times New Roman" w:hAnsi="Times New Roman" w:cs="Times New Roman"/>
            <w:sz w:val="24"/>
            <w:szCs w:val="24"/>
          </w:rPr>
          <w:t>https://www.ons.gov.uk/economy/inflationandpriceindices/bulletins/consumerpriceinflation/may2024</w:t>
        </w:r>
      </w:hyperlink>
      <w:r w:rsidRPr="0022586E">
        <w:rPr>
          <w:rFonts w:ascii="Times New Roman" w:hAnsi="Times New Roman" w:cs="Times New Roman"/>
          <w:sz w:val="24"/>
          <w:szCs w:val="24"/>
        </w:rPr>
        <w:t>. (Accessed: 23 June 2024).</w:t>
      </w:r>
    </w:p>
    <w:p w14:paraId="50FB89FD" w14:textId="77777777" w:rsidR="006A2D78" w:rsidRPr="00534DD6" w:rsidRDefault="006A2D78" w:rsidP="006A2D78">
      <w:pPr>
        <w:spacing w:line="360" w:lineRule="auto"/>
        <w:rPr>
          <w:rFonts w:ascii="Times New Roman" w:hAnsi="Times New Roman" w:cs="Times New Roman"/>
          <w:sz w:val="24"/>
          <w:szCs w:val="24"/>
        </w:rPr>
      </w:pPr>
      <w:r w:rsidRPr="00534DD6">
        <w:rPr>
          <w:rFonts w:ascii="Times New Roman" w:hAnsi="Times New Roman" w:cs="Times New Roman"/>
          <w:sz w:val="24"/>
          <w:szCs w:val="24"/>
        </w:rPr>
        <w:lastRenderedPageBreak/>
        <w:t xml:space="preserve">U.S. Department of Justice (2017) </w:t>
      </w:r>
      <w:r w:rsidRPr="00534DD6">
        <w:rPr>
          <w:rFonts w:ascii="Times New Roman" w:hAnsi="Times New Roman" w:cs="Times New Roman"/>
          <w:i/>
          <w:iCs/>
          <w:sz w:val="24"/>
          <w:szCs w:val="24"/>
        </w:rPr>
        <w:t>Volkswagen AG Agrees to Plead Guilty and Pay $4.3 Billion in Criminal and Civil Penalties; Six Volkswagen Executives and Employees are Indicted in Connection with Conspiracy to Cheat U.S. Emissions Tests</w:t>
      </w:r>
      <w:r w:rsidRPr="00534DD6">
        <w:rPr>
          <w:rFonts w:ascii="Times New Roman" w:hAnsi="Times New Roman" w:cs="Times New Roman"/>
          <w:sz w:val="24"/>
          <w:szCs w:val="24"/>
        </w:rPr>
        <w:t xml:space="preserve">. </w:t>
      </w:r>
      <w:r w:rsidRPr="0022586E">
        <w:rPr>
          <w:rFonts w:ascii="Times New Roman" w:hAnsi="Times New Roman" w:cs="Times New Roman"/>
          <w:sz w:val="24"/>
          <w:szCs w:val="24"/>
        </w:rPr>
        <w:t xml:space="preserve">Available at: </w:t>
      </w:r>
      <w:hyperlink r:id="rId38" w:history="1">
        <w:r w:rsidRPr="00534DD6">
          <w:rPr>
            <w:rStyle w:val="Hyperlink"/>
            <w:rFonts w:ascii="Times New Roman" w:hAnsi="Times New Roman" w:cs="Times New Roman"/>
            <w:sz w:val="24"/>
            <w:szCs w:val="24"/>
          </w:rPr>
          <w:t>https://www.justice.gov/opa/pr/volkswagen-ag-agrees-plead-guilty-and-pay-43-billion-criminal-and-civil-penalties-six</w:t>
        </w:r>
      </w:hyperlink>
      <w:r w:rsidRPr="00534DD6">
        <w:rPr>
          <w:rFonts w:ascii="Times New Roman" w:hAnsi="Times New Roman" w:cs="Times New Roman"/>
          <w:sz w:val="24"/>
          <w:szCs w:val="24"/>
        </w:rPr>
        <w:t>.</w:t>
      </w:r>
      <w:r w:rsidRPr="0022586E">
        <w:rPr>
          <w:rFonts w:ascii="Times New Roman" w:hAnsi="Times New Roman" w:cs="Times New Roman"/>
          <w:sz w:val="24"/>
          <w:szCs w:val="24"/>
        </w:rPr>
        <w:t xml:space="preserve"> (Accessed: 1 July 2024).</w:t>
      </w:r>
    </w:p>
    <w:p w14:paraId="5CE98EF7" w14:textId="77777777" w:rsidR="006A2D78" w:rsidRPr="0022586E" w:rsidRDefault="006A2D78" w:rsidP="006A2D78">
      <w:pPr>
        <w:spacing w:line="360" w:lineRule="auto"/>
        <w:rPr>
          <w:rFonts w:ascii="Times New Roman" w:hAnsi="Times New Roman" w:cs="Times New Roman"/>
          <w:sz w:val="24"/>
          <w:szCs w:val="24"/>
        </w:rPr>
      </w:pPr>
      <w:r w:rsidRPr="0087331A">
        <w:rPr>
          <w:rFonts w:ascii="Times New Roman" w:hAnsi="Times New Roman" w:cs="Times New Roman"/>
          <w:sz w:val="24"/>
          <w:szCs w:val="24"/>
        </w:rPr>
        <w:t xml:space="preserve">Unilever (2023) 'Leading and delivering on sustainability through our Compass commitments,' </w:t>
      </w:r>
      <w:r w:rsidRPr="0087331A">
        <w:rPr>
          <w:rFonts w:ascii="Times New Roman" w:hAnsi="Times New Roman" w:cs="Times New Roman"/>
          <w:i/>
          <w:iCs/>
          <w:sz w:val="24"/>
          <w:szCs w:val="24"/>
        </w:rPr>
        <w:t>Unilever</w:t>
      </w:r>
      <w:r w:rsidRPr="0087331A">
        <w:rPr>
          <w:rFonts w:ascii="Times New Roman" w:hAnsi="Times New Roman" w:cs="Times New Roman"/>
          <w:sz w:val="24"/>
          <w:szCs w:val="24"/>
        </w:rPr>
        <w:t xml:space="preserve">, 23 May. </w:t>
      </w:r>
      <w:r w:rsidRPr="0022586E">
        <w:rPr>
          <w:rFonts w:ascii="Times New Roman" w:hAnsi="Times New Roman" w:cs="Times New Roman"/>
          <w:sz w:val="24"/>
          <w:szCs w:val="24"/>
        </w:rPr>
        <w:t xml:space="preserve">Available at: </w:t>
      </w:r>
      <w:hyperlink r:id="rId39" w:history="1">
        <w:r w:rsidRPr="0087331A">
          <w:rPr>
            <w:rStyle w:val="Hyperlink"/>
            <w:rFonts w:ascii="Times New Roman" w:hAnsi="Times New Roman" w:cs="Times New Roman"/>
            <w:sz w:val="24"/>
            <w:szCs w:val="24"/>
          </w:rPr>
          <w:t>https://www.unilever.com/news/news-search/2023/leading-and-delivering-on-sustainability-through-our-compass-commitments/</w:t>
        </w:r>
      </w:hyperlink>
      <w:r w:rsidRPr="0087331A">
        <w:rPr>
          <w:rFonts w:ascii="Times New Roman" w:hAnsi="Times New Roman" w:cs="Times New Roman"/>
          <w:sz w:val="24"/>
          <w:szCs w:val="24"/>
        </w:rPr>
        <w:t>.</w:t>
      </w:r>
      <w:r w:rsidRPr="0022586E">
        <w:rPr>
          <w:rFonts w:ascii="Times New Roman" w:hAnsi="Times New Roman" w:cs="Times New Roman"/>
          <w:sz w:val="24"/>
          <w:szCs w:val="24"/>
        </w:rPr>
        <w:t xml:space="preserve"> (Accessed: 3 July 2024). </w:t>
      </w:r>
    </w:p>
    <w:p w14:paraId="071E94B1" w14:textId="77777777" w:rsidR="006A2D78" w:rsidRPr="0022586E" w:rsidRDefault="006A2D78" w:rsidP="006A2D78">
      <w:pPr>
        <w:spacing w:line="360" w:lineRule="auto"/>
        <w:rPr>
          <w:rFonts w:ascii="Times New Roman" w:hAnsi="Times New Roman" w:cs="Times New Roman"/>
          <w:sz w:val="24"/>
          <w:szCs w:val="24"/>
        </w:rPr>
      </w:pPr>
      <w:proofErr w:type="spellStart"/>
      <w:r w:rsidRPr="00744332">
        <w:rPr>
          <w:rFonts w:ascii="Times New Roman" w:hAnsi="Times New Roman" w:cs="Times New Roman"/>
          <w:sz w:val="24"/>
          <w:szCs w:val="24"/>
        </w:rPr>
        <w:t>Urs</w:t>
      </w:r>
      <w:proofErr w:type="spellEnd"/>
      <w:r w:rsidRPr="00744332">
        <w:rPr>
          <w:rFonts w:ascii="Times New Roman" w:hAnsi="Times New Roman" w:cs="Times New Roman"/>
          <w:sz w:val="24"/>
          <w:szCs w:val="24"/>
        </w:rPr>
        <w:t>, D. (202</w:t>
      </w:r>
      <w:r w:rsidRPr="0022586E">
        <w:rPr>
          <w:rFonts w:ascii="Times New Roman" w:hAnsi="Times New Roman" w:cs="Times New Roman"/>
          <w:sz w:val="24"/>
          <w:szCs w:val="24"/>
        </w:rPr>
        <w:t>3</w:t>
      </w:r>
      <w:r w:rsidRPr="00744332">
        <w:rPr>
          <w:rFonts w:ascii="Times New Roman" w:hAnsi="Times New Roman" w:cs="Times New Roman"/>
          <w:sz w:val="24"/>
          <w:szCs w:val="24"/>
        </w:rPr>
        <w:t xml:space="preserve">) </w:t>
      </w:r>
      <w:r w:rsidRPr="00744332">
        <w:rPr>
          <w:rFonts w:ascii="Times New Roman" w:hAnsi="Times New Roman" w:cs="Times New Roman"/>
          <w:i/>
          <w:iCs/>
          <w:sz w:val="24"/>
          <w:szCs w:val="24"/>
        </w:rPr>
        <w:t>Enhancing operational efficiency: The impact of automation and digitization on streamlining payment processes</w:t>
      </w:r>
      <w:r w:rsidRPr="00744332">
        <w:rPr>
          <w:rFonts w:ascii="Times New Roman" w:hAnsi="Times New Roman" w:cs="Times New Roman"/>
          <w:sz w:val="24"/>
          <w:szCs w:val="24"/>
        </w:rPr>
        <w:t xml:space="preserve">. </w:t>
      </w:r>
      <w:r w:rsidRPr="0022586E">
        <w:rPr>
          <w:rFonts w:ascii="Times New Roman" w:hAnsi="Times New Roman" w:cs="Times New Roman"/>
          <w:sz w:val="24"/>
          <w:szCs w:val="24"/>
        </w:rPr>
        <w:t xml:space="preserve">Available at: </w:t>
      </w:r>
      <w:hyperlink r:id="rId40" w:history="1">
        <w:r w:rsidRPr="00744332">
          <w:rPr>
            <w:rStyle w:val="Hyperlink"/>
            <w:rFonts w:ascii="Times New Roman" w:hAnsi="Times New Roman" w:cs="Times New Roman"/>
            <w:sz w:val="24"/>
            <w:szCs w:val="24"/>
          </w:rPr>
          <w:t>https://www.linkedin.com/pulse/enhancing-operational-efficiency-impact-automation-digitization-urs/</w:t>
        </w:r>
      </w:hyperlink>
      <w:r w:rsidRPr="00744332">
        <w:rPr>
          <w:rFonts w:ascii="Times New Roman" w:hAnsi="Times New Roman" w:cs="Times New Roman"/>
          <w:sz w:val="24"/>
          <w:szCs w:val="24"/>
        </w:rPr>
        <w:t>.</w:t>
      </w:r>
      <w:r w:rsidRPr="0022586E">
        <w:rPr>
          <w:rFonts w:ascii="Times New Roman" w:hAnsi="Times New Roman" w:cs="Times New Roman"/>
          <w:sz w:val="24"/>
          <w:szCs w:val="24"/>
        </w:rPr>
        <w:t xml:space="preserve"> (Accessed: 29 June 2024).</w:t>
      </w:r>
    </w:p>
    <w:p w14:paraId="3B3B008D"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Van Den Bosch, J. and </w:t>
      </w:r>
      <w:proofErr w:type="spellStart"/>
      <w:r w:rsidRPr="0022586E">
        <w:rPr>
          <w:rFonts w:ascii="Times New Roman" w:hAnsi="Times New Roman" w:cs="Times New Roman"/>
          <w:sz w:val="24"/>
          <w:szCs w:val="24"/>
        </w:rPr>
        <w:t>Vanormelingen</w:t>
      </w:r>
      <w:proofErr w:type="spellEnd"/>
      <w:r w:rsidRPr="0022586E">
        <w:rPr>
          <w:rFonts w:ascii="Times New Roman" w:hAnsi="Times New Roman" w:cs="Times New Roman"/>
          <w:sz w:val="24"/>
          <w:szCs w:val="24"/>
        </w:rPr>
        <w:t xml:space="preserve">, S. (2022) 'Productivity growth over the business cycle: cleansing effects of recessions,' </w:t>
      </w:r>
      <w:r w:rsidRPr="0022586E">
        <w:rPr>
          <w:rFonts w:ascii="Times New Roman" w:hAnsi="Times New Roman" w:cs="Times New Roman"/>
          <w:i/>
          <w:iCs/>
          <w:sz w:val="24"/>
          <w:szCs w:val="24"/>
        </w:rPr>
        <w:t>Small Business Economics</w:t>
      </w:r>
      <w:r w:rsidRPr="0022586E">
        <w:rPr>
          <w:rFonts w:ascii="Times New Roman" w:hAnsi="Times New Roman" w:cs="Times New Roman"/>
          <w:sz w:val="24"/>
          <w:szCs w:val="24"/>
        </w:rPr>
        <w:t xml:space="preserve">, 60(2), pp. 639–657. Available at: </w:t>
      </w:r>
      <w:hyperlink r:id="rId41" w:history="1">
        <w:r w:rsidRPr="0022586E">
          <w:rPr>
            <w:rStyle w:val="Hyperlink"/>
            <w:rFonts w:ascii="Times New Roman" w:hAnsi="Times New Roman" w:cs="Times New Roman"/>
            <w:sz w:val="24"/>
            <w:szCs w:val="24"/>
          </w:rPr>
          <w:t>https://doi.org/10.1007/s11187-022-00608-7</w:t>
        </w:r>
      </w:hyperlink>
      <w:r w:rsidRPr="0022586E">
        <w:rPr>
          <w:rFonts w:ascii="Times New Roman" w:hAnsi="Times New Roman" w:cs="Times New Roman"/>
          <w:sz w:val="24"/>
          <w:szCs w:val="24"/>
        </w:rPr>
        <w:t>. (Accessed: 24 June 2024).</w:t>
      </w:r>
    </w:p>
    <w:p w14:paraId="6190E82E" w14:textId="77777777" w:rsidR="006A2D78" w:rsidRPr="0022586E" w:rsidRDefault="006A2D78" w:rsidP="006A2D78">
      <w:pPr>
        <w:spacing w:line="360" w:lineRule="auto"/>
        <w:rPr>
          <w:rFonts w:ascii="Times New Roman" w:hAnsi="Times New Roman" w:cs="Times New Roman"/>
          <w:sz w:val="24"/>
          <w:szCs w:val="24"/>
        </w:rPr>
      </w:pPr>
      <w:r w:rsidRPr="0022586E">
        <w:rPr>
          <w:rFonts w:ascii="Times New Roman" w:hAnsi="Times New Roman" w:cs="Times New Roman"/>
          <w:sz w:val="24"/>
          <w:szCs w:val="24"/>
        </w:rPr>
        <w:t xml:space="preserve">Van Kuiken, S. (2022) </w:t>
      </w:r>
      <w:r w:rsidRPr="0022586E">
        <w:rPr>
          <w:rFonts w:ascii="Times New Roman" w:hAnsi="Times New Roman" w:cs="Times New Roman"/>
          <w:i/>
          <w:iCs/>
          <w:sz w:val="24"/>
          <w:szCs w:val="24"/>
        </w:rPr>
        <w:t>Tech at the edge: Trends reshaping the future of IT and business</w:t>
      </w:r>
      <w:r w:rsidRPr="0022586E">
        <w:rPr>
          <w:rFonts w:ascii="Times New Roman" w:hAnsi="Times New Roman" w:cs="Times New Roman"/>
          <w:sz w:val="24"/>
          <w:szCs w:val="24"/>
        </w:rPr>
        <w:t xml:space="preserve">. Available at: </w:t>
      </w:r>
      <w:hyperlink r:id="rId42" w:history="1">
        <w:r w:rsidRPr="0022586E">
          <w:rPr>
            <w:rStyle w:val="Hyperlink"/>
            <w:rFonts w:ascii="Times New Roman" w:hAnsi="Times New Roman" w:cs="Times New Roman"/>
            <w:sz w:val="24"/>
            <w:szCs w:val="24"/>
          </w:rPr>
          <w:t>https://www.mckinsey.com/capabilities/mckinsey-digital/our-insights/tech-at-the-edge-trends-reshaping-the-future-of-it-and-business</w:t>
        </w:r>
      </w:hyperlink>
      <w:r w:rsidRPr="0022586E">
        <w:rPr>
          <w:rFonts w:ascii="Times New Roman" w:hAnsi="Times New Roman" w:cs="Times New Roman"/>
          <w:sz w:val="24"/>
          <w:szCs w:val="24"/>
        </w:rPr>
        <w:t>. (Accessed: 28 June 2024).</w:t>
      </w:r>
    </w:p>
    <w:p w14:paraId="0F280714" w14:textId="77777777" w:rsidR="006A2D78" w:rsidRPr="0022586E" w:rsidRDefault="006A2D78" w:rsidP="006A2D78">
      <w:pPr>
        <w:spacing w:line="360" w:lineRule="auto"/>
        <w:rPr>
          <w:rFonts w:ascii="Times New Roman" w:hAnsi="Times New Roman" w:cs="Times New Roman"/>
          <w:sz w:val="24"/>
          <w:szCs w:val="24"/>
        </w:rPr>
      </w:pPr>
    </w:p>
    <w:p w14:paraId="0DA43FFE" w14:textId="77777777" w:rsidR="006A2D78" w:rsidRPr="0022586E" w:rsidRDefault="006A2D78" w:rsidP="006A2D78">
      <w:pPr>
        <w:spacing w:line="360" w:lineRule="auto"/>
        <w:rPr>
          <w:rFonts w:ascii="Times New Roman" w:hAnsi="Times New Roman" w:cs="Times New Roman"/>
          <w:sz w:val="24"/>
          <w:szCs w:val="24"/>
        </w:rPr>
      </w:pPr>
    </w:p>
    <w:p w14:paraId="7137AFD0" w14:textId="77777777" w:rsidR="006A2D78" w:rsidRPr="0022586E" w:rsidRDefault="006A2D78" w:rsidP="006A2D78">
      <w:pPr>
        <w:spacing w:line="360" w:lineRule="auto"/>
        <w:rPr>
          <w:rFonts w:ascii="Times New Roman" w:hAnsi="Times New Roman" w:cs="Times New Roman"/>
          <w:sz w:val="24"/>
          <w:szCs w:val="24"/>
        </w:rPr>
      </w:pPr>
    </w:p>
    <w:p w14:paraId="0060B5C7" w14:textId="77777777" w:rsidR="006A2D78" w:rsidRPr="0022586E" w:rsidRDefault="006A2D78" w:rsidP="006A2D78">
      <w:pPr>
        <w:spacing w:line="360" w:lineRule="auto"/>
        <w:rPr>
          <w:rFonts w:ascii="Times New Roman" w:hAnsi="Times New Roman" w:cs="Times New Roman"/>
          <w:sz w:val="24"/>
          <w:szCs w:val="24"/>
        </w:rPr>
      </w:pPr>
    </w:p>
    <w:p w14:paraId="789F2D6C" w14:textId="77777777" w:rsidR="0033555F" w:rsidRDefault="0033555F"/>
    <w:sectPr w:rsidR="0033555F" w:rsidSect="006A2D78">
      <w:footerReference w:type="default" r:id="rI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0349761"/>
      <w:docPartObj>
        <w:docPartGallery w:val="Page Numbers (Bottom of Page)"/>
        <w:docPartUnique/>
      </w:docPartObj>
    </w:sdtPr>
    <w:sdtEndPr>
      <w:rPr>
        <w:color w:val="7F7F7F" w:themeColor="background1" w:themeShade="7F"/>
        <w:spacing w:val="60"/>
      </w:rPr>
    </w:sdtEndPr>
    <w:sdtContent>
      <w:p w14:paraId="3B26F55B" w14:textId="77777777" w:rsidR="00000000"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9F73D6"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78"/>
    <w:rsid w:val="0033555F"/>
    <w:rsid w:val="006A2D78"/>
    <w:rsid w:val="006C7B36"/>
    <w:rsid w:val="009431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385A1"/>
  <w15:chartTrackingRefBased/>
  <w15:docId w15:val="{50642434-CDB0-4069-B6CA-3953E159A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D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6A2D78"/>
    <w:pPr>
      <w:widowControl w:val="0"/>
      <w:autoSpaceDE w:val="0"/>
      <w:autoSpaceDN w:val="0"/>
      <w:spacing w:after="0" w:line="240" w:lineRule="auto"/>
      <w:ind w:left="107"/>
    </w:pPr>
    <w:rPr>
      <w:rFonts w:ascii="Arial" w:eastAsia="Arial" w:hAnsi="Arial" w:cs="Arial"/>
      <w:kern w:val="0"/>
      <w:lang w:val="en-US"/>
      <w14:ligatures w14:val="none"/>
    </w:rPr>
  </w:style>
  <w:style w:type="character" w:styleId="Hyperlink">
    <w:name w:val="Hyperlink"/>
    <w:basedOn w:val="DefaultParagraphFont"/>
    <w:uiPriority w:val="99"/>
    <w:unhideWhenUsed/>
    <w:rsid w:val="006A2D78"/>
    <w:rPr>
      <w:color w:val="0563C1" w:themeColor="hyperlink"/>
      <w:u w:val="single"/>
    </w:rPr>
  </w:style>
  <w:style w:type="paragraph" w:styleId="Footer">
    <w:name w:val="footer"/>
    <w:basedOn w:val="Normal"/>
    <w:link w:val="FooterChar"/>
    <w:uiPriority w:val="99"/>
    <w:unhideWhenUsed/>
    <w:rsid w:val="006A2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hbs.edu/blog/post/climate-change-and-business-strategy" TargetMode="External"/><Relationship Id="rId18" Type="http://schemas.openxmlformats.org/officeDocument/2006/relationships/hyperlink" Target="https://doi.org/10.21474/ijar01/17826" TargetMode="External"/><Relationship Id="rId26" Type="http://schemas.openxmlformats.org/officeDocument/2006/relationships/hyperlink" Target="https://doi.org/10.1016/j.jclepro.2024.141024" TargetMode="External"/><Relationship Id="rId39" Type="http://schemas.openxmlformats.org/officeDocument/2006/relationships/hyperlink" Target="https://www.unilever.com/news/news-search/2023/leading-and-delivering-on-sustainability-through-our-compass-commitments/" TargetMode="External"/><Relationship Id="rId21" Type="http://schemas.openxmlformats.org/officeDocument/2006/relationships/hyperlink" Target="https://tradecouncil.org/the-impact-of-tariffs-and-sanctions-on-international-trade/" TargetMode="External"/><Relationship Id="rId34" Type="http://schemas.openxmlformats.org/officeDocument/2006/relationships/hyperlink" Target="https://hbr.org/2020/11/how-apple-is-organized-for-innovation" TargetMode="External"/><Relationship Id="rId42" Type="http://schemas.openxmlformats.org/officeDocument/2006/relationships/hyperlink" Target="https://www.mckinsey.com/capabilities/mckinsey-digital/our-insights/tech-at-the-edge-trends-reshaping-the-future-of-it-and-business" TargetMode="External"/><Relationship Id="rId7" Type="http://schemas.openxmlformats.org/officeDocument/2006/relationships/hyperlink" Target="https://www.marketplace.org/2018/12/20/what-we-learned-retail/" TargetMode="External"/><Relationship Id="rId2" Type="http://schemas.openxmlformats.org/officeDocument/2006/relationships/settings" Target="settings.xml"/><Relationship Id="rId16" Type="http://schemas.openxmlformats.org/officeDocument/2006/relationships/hyperlink" Target="https://www.researchgate.net/publication/379270080_An_Abstract_on_PESTEL_Analysis_Examining_External_Factors_Impacting_Strategic_Planning" TargetMode="External"/><Relationship Id="rId29" Type="http://schemas.openxmlformats.org/officeDocument/2006/relationships/hyperlink" Target="https://pestleanalysis.com/environmental-factors-affecting-business/" TargetMode="External"/><Relationship Id="rId1" Type="http://schemas.openxmlformats.org/officeDocument/2006/relationships/styles" Target="styles.xml"/><Relationship Id="rId6" Type="http://schemas.openxmlformats.org/officeDocument/2006/relationships/hyperlink" Target="https://doi.org/10.13140/RG.2.2.35186.68801" TargetMode="External"/><Relationship Id="rId11" Type="http://schemas.openxmlformats.org/officeDocument/2006/relationships/hyperlink" Target="https://www.mckinsey.com/capabilities/strategy-and-corporate-finance/our-insights/building-an-r-and-d-strategy-for-modern-times" TargetMode="External"/><Relationship Id="rId24" Type="http://schemas.openxmlformats.org/officeDocument/2006/relationships/hyperlink" Target="https://doi.org/10.1038/s41514-024-00148-2" TargetMode="External"/><Relationship Id="rId32" Type="http://schemas.openxmlformats.org/officeDocument/2006/relationships/hyperlink" Target="https://doi.org/10.29121/granthaalayah.v11.i9.2023.5308" TargetMode="External"/><Relationship Id="rId37" Type="http://schemas.openxmlformats.org/officeDocument/2006/relationships/hyperlink" Target="https://www.ons.gov.uk/economy/inflationandpriceindices/bulletins/consumerpriceinflation/may2024" TargetMode="External"/><Relationship Id="rId40" Type="http://schemas.openxmlformats.org/officeDocument/2006/relationships/hyperlink" Target="https://www.linkedin.com/pulse/enhancing-operational-efficiency-impact-automation-digitization-urs/" TargetMode="External"/><Relationship Id="rId45" Type="http://schemas.openxmlformats.org/officeDocument/2006/relationships/theme" Target="theme/theme1.xml"/><Relationship Id="rId5" Type="http://schemas.openxmlformats.org/officeDocument/2006/relationships/hyperlink" Target="https://doi.org/10.1080/14615517.2021.1904377" TargetMode="External"/><Relationship Id="rId15" Type="http://schemas.openxmlformats.org/officeDocument/2006/relationships/hyperlink" Target="https://doi.org/10.1080/15140326.2020.1795526" TargetMode="External"/><Relationship Id="rId23" Type="http://schemas.openxmlformats.org/officeDocument/2006/relationships/hyperlink" Target="https://doi.org/10.15388/openseries.2019.18399" TargetMode="External"/><Relationship Id="rId28" Type="http://schemas.openxmlformats.org/officeDocument/2006/relationships/hyperlink" Target="https://www.lawble.co.uk/consumer-law/" TargetMode="External"/><Relationship Id="rId36" Type="http://schemas.openxmlformats.org/officeDocument/2006/relationships/hyperlink" Target="https://doi.org/10.1007/978-3-031-39626-7_15" TargetMode="External"/><Relationship Id="rId10" Type="http://schemas.openxmlformats.org/officeDocument/2006/relationships/hyperlink" Target="https://www.mckinsey.com/industries/consumer-packaged-goods/our-insights/how-the-recession-has-changed-us-consumer-behavior" TargetMode="External"/><Relationship Id="rId19" Type="http://schemas.openxmlformats.org/officeDocument/2006/relationships/hyperlink" Target="https://doi.org/10.15185/izawol.187" TargetMode="External"/><Relationship Id="rId31" Type="http://schemas.openxmlformats.org/officeDocument/2006/relationships/hyperlink" Target="https://www.mckinsey.com/featured-insights/mckinsey-explainers/what-is-inflation" TargetMode="External"/><Relationship Id="rId4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researchgate.net/publication/374617950_IMPACT_OF_CORPORATE_TAX_PLANNING_ON_FINANCIAL_PERFORMANCE_OF_RELIANCE_INDUSTRIES_LTD" TargetMode="External"/><Relationship Id="rId14" Type="http://schemas.openxmlformats.org/officeDocument/2006/relationships/hyperlink" Target="https://www.researchgate.net/publication/370028484_How_social_environment_influences_people's_behavior_A_Critical_Review" TargetMode="External"/><Relationship Id="rId22" Type="http://schemas.openxmlformats.org/officeDocument/2006/relationships/hyperlink" Target="https://tradecouncil.org/exploring-the-effects-of-currency-fluctuations-on-international-trade/" TargetMode="External"/><Relationship Id="rId27" Type="http://schemas.openxmlformats.org/officeDocument/2006/relationships/hyperlink" Target="https://www.researchgate.net/publication/332415405_IMPACT_OF_VARIOUS_DEMOGRAPHIC_FACTORS_ON_CONSUMER_BEHAVIOUR_-AN_EMPIRICAL_STUDY_OF_ELECTRONIC_PRODUCTS_IN_RURAL_HIMACHAL_INDIA" TargetMode="External"/><Relationship Id="rId30" Type="http://schemas.openxmlformats.org/officeDocument/2006/relationships/hyperlink" Target="https://www.semanticscholar.org/paper/PESTEL-Analysis-of-External-Environment-as-a-Factor-Matovi%C4%87/a4b77856a84cd74056527ff06f0bb4bf03505eb5" TargetMode="External"/><Relationship Id="rId35" Type="http://schemas.openxmlformats.org/officeDocument/2006/relationships/hyperlink" Target="https://www.ecb.europa.eu/press/economic-bulletin/articles/2023/html/ecb.ebart202303_01~3af23c5f5a.en.html" TargetMode="External"/><Relationship Id="rId43" Type="http://schemas.openxmlformats.org/officeDocument/2006/relationships/footer" Target="footer1.xml"/><Relationship Id="rId8" Type="http://schemas.openxmlformats.org/officeDocument/2006/relationships/hyperlink" Target="https://www.weforum.org/agenda/2024/02/these-are-the-4-key-trends-that-will-shape-the-edtech-market-into-2030/" TargetMode="External"/><Relationship Id="rId3" Type="http://schemas.openxmlformats.org/officeDocument/2006/relationships/webSettings" Target="webSettings.xml"/><Relationship Id="rId12" Type="http://schemas.openxmlformats.org/officeDocument/2006/relationships/hyperlink" Target="https://croner.co.uk/resources/employment-law/legislation-list/" TargetMode="External"/><Relationship Id="rId17" Type="http://schemas.openxmlformats.org/officeDocument/2006/relationships/hyperlink" Target="https://humanfocus.co.uk/blog/the-health-and-safety-regulations-you-must-comply-with/#:~:text=The%20HSWA%20is%20legislation%20that%20sets%20the%20framework,and%20anyone%20else%20affected%20by%20your%20business%20activities" TargetMode="External"/><Relationship Id="rId25" Type="http://schemas.openxmlformats.org/officeDocument/2006/relationships/hyperlink" Target="https://doi.org/10.1051/e3sconf/202339907004" TargetMode="External"/><Relationship Id="rId33" Type="http://schemas.openxmlformats.org/officeDocument/2006/relationships/hyperlink" Target="https://disruptorsmagazine.com/the-impact-of-political-instability-on-business-strategies-for-adaptation/" TargetMode="External"/><Relationship Id="rId38" Type="http://schemas.openxmlformats.org/officeDocument/2006/relationships/hyperlink" Target="https://www.justice.gov/opa/pr/volkswagen-ag-agrees-plead-guilty-and-pay-43-billion-criminal-and-civil-penalties-six" TargetMode="External"/><Relationship Id="rId20" Type="http://schemas.openxmlformats.org/officeDocument/2006/relationships/hyperlink" Target="https://hbr.org/2010/03/roaring-out-of-recession" TargetMode="External"/><Relationship Id="rId41" Type="http://schemas.openxmlformats.org/officeDocument/2006/relationships/hyperlink" Target="https://doi.org/10.1007/s11187-022-0060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4086</Words>
  <Characters>23294</Characters>
  <Application>Microsoft Office Word</Application>
  <DocSecurity>0</DocSecurity>
  <Lines>194</Lines>
  <Paragraphs>54</Paragraphs>
  <ScaleCrop>false</ScaleCrop>
  <Company/>
  <LinksUpToDate>false</LinksUpToDate>
  <CharactersWithSpaces>27326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Rajwinder Kaur (2214604)</dc:creator>
  <cp:keywords/>
  <dc:description/>
  <cp:lastModifiedBy>Rajdeep Kaur</cp:lastModifiedBy>
  <cp:revision>1</cp:revision>
  <dcterms:created xsi:type="dcterms:W3CDTF">2024-07-03T08:07:00Z</dcterms:created>
  <dcterms:modified xsi:type="dcterms:W3CDTF">2024-07-03T08:08:00Z</dcterms:modified>
</cp:coreProperties>
</file>