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833092332"/>
        <w:docPartObj>
          <w:docPartGallery w:val="Cover Pages"/>
          <w:docPartUnique/>
        </w:docPartObj>
      </w:sdtPr>
      <w:sdtEndPr/>
      <w:sdtContent>
        <w:p w14:paraId="1844C5CE" w14:textId="115A23F9" w:rsidR="00F660F8" w:rsidRPr="004E3418" w:rsidRDefault="00F660F8">
          <w:pPr>
            <w:rPr>
              <w:rFonts w:ascii="Arial" w:hAnsi="Arial" w:cs="Arial"/>
            </w:rPr>
          </w:pPr>
        </w:p>
        <w:tbl>
          <w:tblPr>
            <w:tblpPr w:leftFromText="187" w:rightFromText="187" w:vertAnchor="page" w:horzAnchor="margin" w:tblpXSpec="center" w:tblpY="213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2A6D60" w:rsidRPr="004E3418" w14:paraId="03F41868" w14:textId="77777777" w:rsidTr="002A6D60">
            <w:tc>
              <w:tcPr>
                <w:tcW w:w="7209" w:type="dxa"/>
                <w:tcMar>
                  <w:top w:w="216" w:type="dxa"/>
                  <w:left w:w="115" w:type="dxa"/>
                  <w:bottom w:w="216" w:type="dxa"/>
                  <w:right w:w="115" w:type="dxa"/>
                </w:tcMar>
              </w:tcPr>
              <w:p w14:paraId="6979E286" w14:textId="77777777" w:rsidR="002A6D60" w:rsidRPr="004E3418" w:rsidRDefault="002A6D60" w:rsidP="002A6D60">
                <w:pPr>
                  <w:pStyle w:val="NoSpacing"/>
                  <w:rPr>
                    <w:rFonts w:ascii="Arial" w:hAnsi="Arial" w:cs="Arial"/>
                    <w:color w:val="0F4761" w:themeColor="accent1" w:themeShade="BF"/>
                    <w:sz w:val="24"/>
                  </w:rPr>
                </w:pPr>
              </w:p>
            </w:tc>
          </w:tr>
          <w:tr w:rsidR="002A6D60" w:rsidRPr="004E3418" w14:paraId="61441F1E" w14:textId="77777777" w:rsidTr="002A6D60">
            <w:tc>
              <w:tcPr>
                <w:tcW w:w="7209" w:type="dxa"/>
              </w:tcPr>
              <w:sdt>
                <w:sdtPr>
                  <w:rPr>
                    <w:rFonts w:ascii="Arial" w:eastAsiaTheme="majorEastAsia" w:hAnsi="Arial" w:cs="Arial"/>
                    <w:color w:val="156082" w:themeColor="accent1"/>
                    <w:sz w:val="88"/>
                    <w:szCs w:val="88"/>
                  </w:rPr>
                  <w:alias w:val="Title"/>
                  <w:id w:val="13406919"/>
                  <w:placeholder>
                    <w:docPart w:val="B2C349A5B8974765A2E94EB20BF0BCE8"/>
                  </w:placeholder>
                  <w:dataBinding w:prefixMappings="xmlns:ns0='http://schemas.openxmlformats.org/package/2006/metadata/core-properties' xmlns:ns1='http://purl.org/dc/elements/1.1/'" w:xpath="/ns0:coreProperties[1]/ns1:title[1]" w:storeItemID="{6C3C8BC8-F283-45AE-878A-BAB7291924A1}"/>
                  <w:text/>
                </w:sdtPr>
                <w:sdtEndPr/>
                <w:sdtContent>
                  <w:p w14:paraId="46590C92" w14:textId="77777777" w:rsidR="002A6D60" w:rsidRPr="004E3418" w:rsidRDefault="002A6D60" w:rsidP="002A6D60">
                    <w:pPr>
                      <w:pStyle w:val="NoSpacing"/>
                      <w:spacing w:line="216" w:lineRule="auto"/>
                      <w:rPr>
                        <w:rFonts w:ascii="Arial" w:eastAsiaTheme="majorEastAsia" w:hAnsi="Arial" w:cs="Arial"/>
                        <w:color w:val="156082" w:themeColor="accent1"/>
                        <w:sz w:val="88"/>
                        <w:szCs w:val="88"/>
                      </w:rPr>
                    </w:pPr>
                    <w:r w:rsidRPr="004E3418">
                      <w:rPr>
                        <w:rFonts w:ascii="Arial" w:eastAsiaTheme="majorEastAsia" w:hAnsi="Arial" w:cs="Arial"/>
                        <w:color w:val="156082" w:themeColor="accent1"/>
                        <w:sz w:val="88"/>
                        <w:szCs w:val="88"/>
                      </w:rPr>
                      <w:t>Investigation into Harmony Principles in CWM Environment Carmarthen</w:t>
                    </w:r>
                  </w:p>
                </w:sdtContent>
              </w:sdt>
            </w:tc>
          </w:tr>
          <w:tr w:rsidR="002A6D60" w:rsidRPr="004E3418" w14:paraId="524F2082" w14:textId="77777777" w:rsidTr="002A6D60">
            <w:sdt>
              <w:sdtPr>
                <w:rPr>
                  <w:rFonts w:ascii="Arial" w:hAnsi="Arial" w:cs="Arial"/>
                  <w:color w:val="0F4761" w:themeColor="accent1" w:themeShade="BF"/>
                  <w:sz w:val="24"/>
                  <w:szCs w:val="24"/>
                </w:rPr>
                <w:alias w:val="Subtitle"/>
                <w:id w:val="13406923"/>
                <w:placeholder>
                  <w:docPart w:val="2876EFF87E2D41FBA1EE7812EEDC6B2C"/>
                </w:placeholder>
                <w:dataBinding w:prefixMappings="xmlns:ns0='http://schemas.openxmlformats.org/package/2006/metadata/core-properties' xmlns:ns1='http://purl.org/dc/elements/1.1/'" w:xpath="/ns0:coreProperties[1]/ns1:subject[1]" w:storeItemID="{6C3C8BC8-F283-45AE-878A-BAB7291924A1}"/>
                <w:text/>
              </w:sdtPr>
              <w:sdtEndPr/>
              <w:sdtContent>
                <w:tc>
                  <w:tcPr>
                    <w:tcW w:w="7209" w:type="dxa"/>
                    <w:tcMar>
                      <w:top w:w="216" w:type="dxa"/>
                      <w:left w:w="115" w:type="dxa"/>
                      <w:bottom w:w="216" w:type="dxa"/>
                      <w:right w:w="115" w:type="dxa"/>
                    </w:tcMar>
                  </w:tcPr>
                  <w:p w14:paraId="0D6AB930" w14:textId="77777777" w:rsidR="002A6D60" w:rsidRPr="004E3418" w:rsidRDefault="002A6D60" w:rsidP="002A6D60">
                    <w:pPr>
                      <w:pStyle w:val="NoSpacing"/>
                      <w:rPr>
                        <w:rFonts w:ascii="Arial" w:hAnsi="Arial" w:cs="Arial"/>
                        <w:color w:val="0F4761" w:themeColor="accent1" w:themeShade="BF"/>
                        <w:sz w:val="24"/>
                      </w:rPr>
                    </w:pPr>
                    <w:r w:rsidRPr="004E3418">
                      <w:rPr>
                        <w:rFonts w:ascii="Arial" w:hAnsi="Arial" w:cs="Arial"/>
                        <w:color w:val="0F4761" w:themeColor="accent1" w:themeShade="BF"/>
                        <w:sz w:val="24"/>
                        <w:szCs w:val="24"/>
                      </w:rPr>
                      <w:t>Globally Responsible Business</w:t>
                    </w:r>
                  </w:p>
                </w:tc>
              </w:sdtContent>
            </w:sdt>
          </w:tr>
        </w:tbl>
        <w:tbl>
          <w:tblPr>
            <w:tblpPr w:leftFromText="187" w:rightFromText="187" w:vertAnchor="page" w:horzAnchor="margin" w:tblpXSpec="center" w:tblpY="9031"/>
            <w:tblW w:w="3857" w:type="pct"/>
            <w:tblLook w:val="04A0" w:firstRow="1" w:lastRow="0" w:firstColumn="1" w:lastColumn="0" w:noHBand="0" w:noVBand="1"/>
          </w:tblPr>
          <w:tblGrid>
            <w:gridCol w:w="6963"/>
          </w:tblGrid>
          <w:tr w:rsidR="002A6D60" w:rsidRPr="004E3418" w14:paraId="46C4ABC3" w14:textId="77777777" w:rsidTr="002A6D60">
            <w:tc>
              <w:tcPr>
                <w:tcW w:w="6963" w:type="dxa"/>
                <w:tcMar>
                  <w:top w:w="216" w:type="dxa"/>
                  <w:left w:w="115" w:type="dxa"/>
                  <w:bottom w:w="216" w:type="dxa"/>
                  <w:right w:w="115" w:type="dxa"/>
                </w:tcMar>
              </w:tcPr>
              <w:sdt>
                <w:sdtPr>
                  <w:rPr>
                    <w:rFonts w:ascii="Arial" w:hAnsi="Arial" w:cs="Arial"/>
                    <w:color w:val="156082" w:themeColor="accent1"/>
                    <w:sz w:val="28"/>
                    <w:szCs w:val="28"/>
                  </w:rPr>
                  <w:alias w:val="Author"/>
                  <w:id w:val="13406928"/>
                  <w:placeholder>
                    <w:docPart w:val="FFB80BFA61BA4B37BB02A4FD0382E35C"/>
                  </w:placeholder>
                  <w:dataBinding w:prefixMappings="xmlns:ns0='http://schemas.openxmlformats.org/package/2006/metadata/core-properties' xmlns:ns1='http://purl.org/dc/elements/1.1/'" w:xpath="/ns0:coreProperties[1]/ns1:creator[1]" w:storeItemID="{6C3C8BC8-F283-45AE-878A-BAB7291924A1}"/>
                  <w:text/>
                </w:sdtPr>
                <w:sdtEndPr/>
                <w:sdtContent>
                  <w:p w14:paraId="30DCF441" w14:textId="77777777" w:rsidR="002A6D60" w:rsidRPr="004E3418" w:rsidRDefault="002A6D60" w:rsidP="002A6D60">
                    <w:pPr>
                      <w:pStyle w:val="NoSpacing"/>
                      <w:rPr>
                        <w:rFonts w:ascii="Arial" w:hAnsi="Arial" w:cs="Arial"/>
                        <w:color w:val="156082" w:themeColor="accent1"/>
                        <w:sz w:val="28"/>
                        <w:szCs w:val="28"/>
                      </w:rPr>
                    </w:pPr>
                    <w:r w:rsidRPr="004E3418">
                      <w:rPr>
                        <w:rFonts w:ascii="Arial" w:hAnsi="Arial" w:cs="Arial"/>
                        <w:color w:val="156082" w:themeColor="accent1"/>
                        <w:sz w:val="28"/>
                        <w:szCs w:val="28"/>
                      </w:rPr>
                      <w:t>Natalie Griffiths (2316480)</w:t>
                    </w:r>
                  </w:p>
                </w:sdtContent>
              </w:sdt>
              <w:p w14:paraId="27933828" w14:textId="77777777" w:rsidR="002A6D60" w:rsidRPr="004E3418" w:rsidRDefault="002A6D60" w:rsidP="002A6D60">
                <w:pPr>
                  <w:pStyle w:val="NoSpacing"/>
                  <w:rPr>
                    <w:rFonts w:ascii="Arial" w:hAnsi="Arial" w:cs="Arial"/>
                    <w:color w:val="156082" w:themeColor="accent1"/>
                    <w:sz w:val="28"/>
                    <w:szCs w:val="28"/>
                  </w:rPr>
                </w:pPr>
              </w:p>
              <w:p w14:paraId="55DE2880" w14:textId="77777777" w:rsidR="002A6D60" w:rsidRPr="004E3418" w:rsidRDefault="002A6D60" w:rsidP="002A6D60">
                <w:pPr>
                  <w:pStyle w:val="NoSpacing"/>
                  <w:rPr>
                    <w:rFonts w:ascii="Arial" w:hAnsi="Arial" w:cs="Arial"/>
                    <w:color w:val="156082" w:themeColor="accent1"/>
                  </w:rPr>
                </w:pPr>
              </w:p>
            </w:tc>
          </w:tr>
        </w:tbl>
        <w:p w14:paraId="00E3EF5F" w14:textId="589CC5B9" w:rsidR="00F660F8" w:rsidRPr="004E3418" w:rsidRDefault="00F660F8">
          <w:pPr>
            <w:rPr>
              <w:rFonts w:ascii="Arial" w:hAnsi="Arial" w:cs="Arial"/>
            </w:rPr>
          </w:pPr>
          <w:r w:rsidRPr="004E3418">
            <w:rPr>
              <w:rFonts w:ascii="Arial" w:hAnsi="Arial" w:cs="Arial"/>
            </w:rPr>
            <w:br w:type="page"/>
          </w:r>
        </w:p>
      </w:sdtContent>
    </w:sdt>
    <w:sdt>
      <w:sdtPr>
        <w:rPr>
          <w:rFonts w:ascii="Arial" w:eastAsiaTheme="minorHAnsi" w:hAnsi="Arial" w:cs="Arial"/>
          <w:color w:val="auto"/>
          <w:kern w:val="2"/>
          <w:sz w:val="24"/>
          <w:szCs w:val="24"/>
          <w:lang w:val="en-GB"/>
          <w14:ligatures w14:val="standardContextual"/>
        </w:rPr>
        <w:id w:val="-2064716395"/>
        <w:docPartObj>
          <w:docPartGallery w:val="Table of Contents"/>
          <w:docPartUnique/>
        </w:docPartObj>
      </w:sdtPr>
      <w:sdtEndPr>
        <w:rPr>
          <w:b/>
          <w:bCs/>
          <w:noProof/>
        </w:rPr>
      </w:sdtEndPr>
      <w:sdtContent>
        <w:p w14:paraId="22E51208" w14:textId="3B18D384" w:rsidR="009A17A0" w:rsidRPr="004E3418" w:rsidRDefault="009A17A0">
          <w:pPr>
            <w:pStyle w:val="TOCHeading"/>
            <w:rPr>
              <w:rFonts w:ascii="Arial" w:hAnsi="Arial" w:cs="Arial"/>
            </w:rPr>
          </w:pPr>
          <w:r w:rsidRPr="004E3418">
            <w:rPr>
              <w:rFonts w:ascii="Arial" w:hAnsi="Arial" w:cs="Arial"/>
            </w:rPr>
            <w:t>Contents</w:t>
          </w:r>
        </w:p>
        <w:p w14:paraId="59364392" w14:textId="515F317A" w:rsidR="0016241C" w:rsidRDefault="009A17A0">
          <w:pPr>
            <w:pStyle w:val="TOC1"/>
            <w:tabs>
              <w:tab w:val="right" w:leader="dot" w:pos="9016"/>
            </w:tabs>
            <w:rPr>
              <w:rFonts w:eastAsiaTheme="minorEastAsia"/>
              <w:noProof/>
              <w:lang w:eastAsia="en-GB"/>
            </w:rPr>
          </w:pPr>
          <w:r w:rsidRPr="004E3418">
            <w:rPr>
              <w:rFonts w:ascii="Arial" w:hAnsi="Arial" w:cs="Arial"/>
            </w:rPr>
            <w:fldChar w:fldCharType="begin"/>
          </w:r>
          <w:r w:rsidRPr="004E3418">
            <w:rPr>
              <w:rFonts w:ascii="Arial" w:hAnsi="Arial" w:cs="Arial"/>
            </w:rPr>
            <w:instrText xml:space="preserve"> TOC \o "1-3" \h \z \u </w:instrText>
          </w:r>
          <w:r w:rsidRPr="004E3418">
            <w:rPr>
              <w:rFonts w:ascii="Arial" w:hAnsi="Arial" w:cs="Arial"/>
            </w:rPr>
            <w:fldChar w:fldCharType="separate"/>
          </w:r>
          <w:hyperlink w:anchor="_Toc225441978" w:history="1">
            <w:r w:rsidR="0016241C" w:rsidRPr="0058772A">
              <w:rPr>
                <w:rStyle w:val="Hyperlink"/>
                <w:rFonts w:ascii="Arial" w:hAnsi="Arial" w:cs="Arial"/>
                <w:noProof/>
              </w:rPr>
              <w:t>Introduction</w:t>
            </w:r>
            <w:r w:rsidR="0016241C">
              <w:rPr>
                <w:noProof/>
                <w:webHidden/>
              </w:rPr>
              <w:tab/>
            </w:r>
            <w:r w:rsidR="0016241C">
              <w:rPr>
                <w:noProof/>
                <w:webHidden/>
              </w:rPr>
              <w:fldChar w:fldCharType="begin"/>
            </w:r>
            <w:r w:rsidR="0016241C">
              <w:rPr>
                <w:noProof/>
                <w:webHidden/>
              </w:rPr>
              <w:instrText xml:space="preserve"> PAGEREF _Toc225441978 \h </w:instrText>
            </w:r>
            <w:r w:rsidR="0016241C">
              <w:rPr>
                <w:noProof/>
                <w:webHidden/>
              </w:rPr>
            </w:r>
            <w:r w:rsidR="0016241C">
              <w:rPr>
                <w:noProof/>
                <w:webHidden/>
              </w:rPr>
              <w:fldChar w:fldCharType="separate"/>
            </w:r>
            <w:r w:rsidR="0016241C">
              <w:rPr>
                <w:noProof/>
                <w:webHidden/>
              </w:rPr>
              <w:t>2</w:t>
            </w:r>
            <w:r w:rsidR="0016241C">
              <w:rPr>
                <w:noProof/>
                <w:webHidden/>
              </w:rPr>
              <w:fldChar w:fldCharType="end"/>
            </w:r>
          </w:hyperlink>
        </w:p>
        <w:p w14:paraId="11CB2C68" w14:textId="4FEB3776" w:rsidR="0016241C" w:rsidRDefault="0016241C">
          <w:pPr>
            <w:pStyle w:val="TOC1"/>
            <w:tabs>
              <w:tab w:val="right" w:leader="dot" w:pos="9016"/>
            </w:tabs>
            <w:rPr>
              <w:rFonts w:eastAsiaTheme="minorEastAsia"/>
              <w:noProof/>
              <w:lang w:eastAsia="en-GB"/>
            </w:rPr>
          </w:pPr>
          <w:hyperlink w:anchor="_Toc225441979" w:history="1">
            <w:r w:rsidRPr="0058772A">
              <w:rPr>
                <w:rStyle w:val="Hyperlink"/>
                <w:rFonts w:ascii="Arial" w:hAnsi="Arial" w:cs="Arial"/>
                <w:noProof/>
              </w:rPr>
              <w:t>2. Principles of Harmony in Responsible Business</w:t>
            </w:r>
            <w:r>
              <w:rPr>
                <w:noProof/>
                <w:webHidden/>
              </w:rPr>
              <w:tab/>
            </w:r>
            <w:r>
              <w:rPr>
                <w:noProof/>
                <w:webHidden/>
              </w:rPr>
              <w:fldChar w:fldCharType="begin"/>
            </w:r>
            <w:r>
              <w:rPr>
                <w:noProof/>
                <w:webHidden/>
              </w:rPr>
              <w:instrText xml:space="preserve"> PAGEREF _Toc225441979 \h </w:instrText>
            </w:r>
            <w:r>
              <w:rPr>
                <w:noProof/>
                <w:webHidden/>
              </w:rPr>
            </w:r>
            <w:r>
              <w:rPr>
                <w:noProof/>
                <w:webHidden/>
              </w:rPr>
              <w:fldChar w:fldCharType="separate"/>
            </w:r>
            <w:r>
              <w:rPr>
                <w:noProof/>
                <w:webHidden/>
              </w:rPr>
              <w:t>2</w:t>
            </w:r>
            <w:r>
              <w:rPr>
                <w:noProof/>
                <w:webHidden/>
              </w:rPr>
              <w:fldChar w:fldCharType="end"/>
            </w:r>
          </w:hyperlink>
        </w:p>
        <w:p w14:paraId="3A7348A1" w14:textId="6D6DCBC9" w:rsidR="0016241C" w:rsidRDefault="0016241C">
          <w:pPr>
            <w:pStyle w:val="TOC1"/>
            <w:tabs>
              <w:tab w:val="right" w:leader="dot" w:pos="9016"/>
            </w:tabs>
            <w:rPr>
              <w:rFonts w:eastAsiaTheme="minorEastAsia"/>
              <w:noProof/>
              <w:lang w:eastAsia="en-GB"/>
            </w:rPr>
          </w:pPr>
          <w:hyperlink w:anchor="_Toc225441980" w:history="1">
            <w:r w:rsidRPr="0058772A">
              <w:rPr>
                <w:rStyle w:val="Hyperlink"/>
                <w:rFonts w:ascii="Arial" w:hAnsi="Arial" w:cs="Arial"/>
                <w:noProof/>
              </w:rPr>
              <w:t>3.Case Study: Organisation Overview</w:t>
            </w:r>
            <w:r>
              <w:rPr>
                <w:noProof/>
                <w:webHidden/>
              </w:rPr>
              <w:tab/>
            </w:r>
            <w:r>
              <w:rPr>
                <w:noProof/>
                <w:webHidden/>
              </w:rPr>
              <w:fldChar w:fldCharType="begin"/>
            </w:r>
            <w:r>
              <w:rPr>
                <w:noProof/>
                <w:webHidden/>
              </w:rPr>
              <w:instrText xml:space="preserve"> PAGEREF _Toc225441980 \h </w:instrText>
            </w:r>
            <w:r>
              <w:rPr>
                <w:noProof/>
                <w:webHidden/>
              </w:rPr>
            </w:r>
            <w:r>
              <w:rPr>
                <w:noProof/>
                <w:webHidden/>
              </w:rPr>
              <w:fldChar w:fldCharType="separate"/>
            </w:r>
            <w:r>
              <w:rPr>
                <w:noProof/>
                <w:webHidden/>
              </w:rPr>
              <w:t>3</w:t>
            </w:r>
            <w:r>
              <w:rPr>
                <w:noProof/>
                <w:webHidden/>
              </w:rPr>
              <w:fldChar w:fldCharType="end"/>
            </w:r>
          </w:hyperlink>
        </w:p>
        <w:p w14:paraId="73B620D3" w14:textId="4E2B10F0" w:rsidR="0016241C" w:rsidRDefault="0016241C">
          <w:pPr>
            <w:pStyle w:val="TOC1"/>
            <w:tabs>
              <w:tab w:val="right" w:leader="dot" w:pos="9016"/>
            </w:tabs>
            <w:rPr>
              <w:rFonts w:eastAsiaTheme="minorEastAsia"/>
              <w:noProof/>
              <w:lang w:eastAsia="en-GB"/>
            </w:rPr>
          </w:pPr>
          <w:hyperlink w:anchor="_Toc225441981" w:history="1">
            <w:r w:rsidRPr="0058772A">
              <w:rPr>
                <w:rStyle w:val="Hyperlink"/>
                <w:rFonts w:ascii="Arial" w:hAnsi="Arial" w:cs="Arial"/>
                <w:noProof/>
              </w:rPr>
              <w:t>Evidence of Harmony Principles in the Organisation</w:t>
            </w:r>
            <w:r>
              <w:rPr>
                <w:noProof/>
                <w:webHidden/>
              </w:rPr>
              <w:tab/>
            </w:r>
            <w:r>
              <w:rPr>
                <w:noProof/>
                <w:webHidden/>
              </w:rPr>
              <w:fldChar w:fldCharType="begin"/>
            </w:r>
            <w:r>
              <w:rPr>
                <w:noProof/>
                <w:webHidden/>
              </w:rPr>
              <w:instrText xml:space="preserve"> PAGEREF _Toc225441981 \h </w:instrText>
            </w:r>
            <w:r>
              <w:rPr>
                <w:noProof/>
                <w:webHidden/>
              </w:rPr>
            </w:r>
            <w:r>
              <w:rPr>
                <w:noProof/>
                <w:webHidden/>
              </w:rPr>
              <w:fldChar w:fldCharType="separate"/>
            </w:r>
            <w:r>
              <w:rPr>
                <w:noProof/>
                <w:webHidden/>
              </w:rPr>
              <w:t>4</w:t>
            </w:r>
            <w:r>
              <w:rPr>
                <w:noProof/>
                <w:webHidden/>
              </w:rPr>
              <w:fldChar w:fldCharType="end"/>
            </w:r>
          </w:hyperlink>
        </w:p>
        <w:p w14:paraId="2D1644C7" w14:textId="56976DE5" w:rsidR="0016241C" w:rsidRDefault="0016241C">
          <w:pPr>
            <w:pStyle w:val="TOC2"/>
            <w:rPr>
              <w:rFonts w:asciiTheme="minorHAnsi" w:eastAsiaTheme="minorEastAsia" w:hAnsiTheme="minorHAnsi" w:cstheme="minorBidi"/>
              <w:lang w:eastAsia="en-GB"/>
            </w:rPr>
          </w:pPr>
          <w:hyperlink w:anchor="_Toc225441982" w:history="1">
            <w:r w:rsidRPr="0058772A">
              <w:rPr>
                <w:rStyle w:val="Hyperlink"/>
              </w:rPr>
              <w:t>4.1 Circularity &amp; Resource Management</w:t>
            </w:r>
            <w:r>
              <w:rPr>
                <w:webHidden/>
              </w:rPr>
              <w:tab/>
            </w:r>
            <w:r>
              <w:rPr>
                <w:webHidden/>
              </w:rPr>
              <w:fldChar w:fldCharType="begin"/>
            </w:r>
            <w:r>
              <w:rPr>
                <w:webHidden/>
              </w:rPr>
              <w:instrText xml:space="preserve"> PAGEREF _Toc225441982 \h </w:instrText>
            </w:r>
            <w:r>
              <w:rPr>
                <w:webHidden/>
              </w:rPr>
            </w:r>
            <w:r>
              <w:rPr>
                <w:webHidden/>
              </w:rPr>
              <w:fldChar w:fldCharType="separate"/>
            </w:r>
            <w:r>
              <w:rPr>
                <w:webHidden/>
              </w:rPr>
              <w:t>5</w:t>
            </w:r>
            <w:r>
              <w:rPr>
                <w:webHidden/>
              </w:rPr>
              <w:fldChar w:fldCharType="end"/>
            </w:r>
          </w:hyperlink>
        </w:p>
        <w:p w14:paraId="4A593F2A" w14:textId="16801DA0" w:rsidR="0016241C" w:rsidRDefault="0016241C">
          <w:pPr>
            <w:pStyle w:val="TOC2"/>
            <w:rPr>
              <w:rFonts w:asciiTheme="minorHAnsi" w:eastAsiaTheme="minorEastAsia" w:hAnsiTheme="minorHAnsi" w:cstheme="minorBidi"/>
              <w:lang w:eastAsia="en-GB"/>
            </w:rPr>
          </w:pPr>
          <w:hyperlink w:anchor="_Toc225441983" w:history="1">
            <w:r w:rsidRPr="0058772A">
              <w:rPr>
                <w:rStyle w:val="Hyperlink"/>
              </w:rPr>
              <w:t>4.2 Internal Relationships &amp; Wellbeing</w:t>
            </w:r>
            <w:r>
              <w:rPr>
                <w:webHidden/>
              </w:rPr>
              <w:tab/>
            </w:r>
            <w:r>
              <w:rPr>
                <w:webHidden/>
              </w:rPr>
              <w:fldChar w:fldCharType="begin"/>
            </w:r>
            <w:r>
              <w:rPr>
                <w:webHidden/>
              </w:rPr>
              <w:instrText xml:space="preserve"> PAGEREF _Toc225441983 \h </w:instrText>
            </w:r>
            <w:r>
              <w:rPr>
                <w:webHidden/>
              </w:rPr>
            </w:r>
            <w:r>
              <w:rPr>
                <w:webHidden/>
              </w:rPr>
              <w:fldChar w:fldCharType="separate"/>
            </w:r>
            <w:r>
              <w:rPr>
                <w:webHidden/>
              </w:rPr>
              <w:t>5</w:t>
            </w:r>
            <w:r>
              <w:rPr>
                <w:webHidden/>
              </w:rPr>
              <w:fldChar w:fldCharType="end"/>
            </w:r>
          </w:hyperlink>
        </w:p>
        <w:p w14:paraId="5CD902ED" w14:textId="4D2A17D9" w:rsidR="0016241C" w:rsidRDefault="0016241C">
          <w:pPr>
            <w:pStyle w:val="TOC2"/>
            <w:rPr>
              <w:rFonts w:asciiTheme="minorHAnsi" w:eastAsiaTheme="minorEastAsia" w:hAnsiTheme="minorHAnsi" w:cstheme="minorBidi"/>
              <w:lang w:eastAsia="en-GB"/>
            </w:rPr>
          </w:pPr>
          <w:hyperlink w:anchor="_Toc225441984" w:history="1">
            <w:r w:rsidRPr="0058772A">
              <w:rPr>
                <w:rStyle w:val="Hyperlink"/>
              </w:rPr>
              <w:t>4.3 External Relationships &amp; Stakeholders</w:t>
            </w:r>
            <w:r>
              <w:rPr>
                <w:webHidden/>
              </w:rPr>
              <w:tab/>
            </w:r>
            <w:r>
              <w:rPr>
                <w:webHidden/>
              </w:rPr>
              <w:fldChar w:fldCharType="begin"/>
            </w:r>
            <w:r>
              <w:rPr>
                <w:webHidden/>
              </w:rPr>
              <w:instrText xml:space="preserve"> PAGEREF _Toc225441984 \h </w:instrText>
            </w:r>
            <w:r>
              <w:rPr>
                <w:webHidden/>
              </w:rPr>
            </w:r>
            <w:r>
              <w:rPr>
                <w:webHidden/>
              </w:rPr>
              <w:fldChar w:fldCharType="separate"/>
            </w:r>
            <w:r>
              <w:rPr>
                <w:webHidden/>
              </w:rPr>
              <w:t>6</w:t>
            </w:r>
            <w:r>
              <w:rPr>
                <w:webHidden/>
              </w:rPr>
              <w:fldChar w:fldCharType="end"/>
            </w:r>
          </w:hyperlink>
        </w:p>
        <w:p w14:paraId="0C5221AE" w14:textId="09D61F10" w:rsidR="0016241C" w:rsidRDefault="0016241C">
          <w:pPr>
            <w:pStyle w:val="TOC2"/>
            <w:rPr>
              <w:rFonts w:asciiTheme="minorHAnsi" w:eastAsiaTheme="minorEastAsia" w:hAnsiTheme="minorHAnsi" w:cstheme="minorBidi"/>
              <w:lang w:eastAsia="en-GB"/>
            </w:rPr>
          </w:pPr>
          <w:hyperlink w:anchor="_Toc225441985" w:history="1">
            <w:r w:rsidRPr="0058772A">
              <w:rPr>
                <w:rStyle w:val="Hyperlink"/>
              </w:rPr>
              <w:t>4.4 Contribution to Social, Environmental or Economic Issues.</w:t>
            </w:r>
            <w:r>
              <w:rPr>
                <w:webHidden/>
              </w:rPr>
              <w:tab/>
            </w:r>
            <w:r>
              <w:rPr>
                <w:webHidden/>
              </w:rPr>
              <w:fldChar w:fldCharType="begin"/>
            </w:r>
            <w:r>
              <w:rPr>
                <w:webHidden/>
              </w:rPr>
              <w:instrText xml:space="preserve"> PAGEREF _Toc225441985 \h </w:instrText>
            </w:r>
            <w:r>
              <w:rPr>
                <w:webHidden/>
              </w:rPr>
            </w:r>
            <w:r>
              <w:rPr>
                <w:webHidden/>
              </w:rPr>
              <w:fldChar w:fldCharType="separate"/>
            </w:r>
            <w:r>
              <w:rPr>
                <w:webHidden/>
              </w:rPr>
              <w:t>6</w:t>
            </w:r>
            <w:r>
              <w:rPr>
                <w:webHidden/>
              </w:rPr>
              <w:fldChar w:fldCharType="end"/>
            </w:r>
          </w:hyperlink>
        </w:p>
        <w:p w14:paraId="45E2D30C" w14:textId="1DE66210" w:rsidR="0016241C" w:rsidRDefault="0016241C">
          <w:pPr>
            <w:pStyle w:val="TOC1"/>
            <w:tabs>
              <w:tab w:val="right" w:leader="dot" w:pos="9016"/>
            </w:tabs>
            <w:rPr>
              <w:rFonts w:eastAsiaTheme="minorEastAsia"/>
              <w:noProof/>
              <w:lang w:eastAsia="en-GB"/>
            </w:rPr>
          </w:pPr>
          <w:hyperlink w:anchor="_Toc225441986" w:history="1">
            <w:r w:rsidRPr="0058772A">
              <w:rPr>
                <w:rStyle w:val="Hyperlink"/>
                <w:rFonts w:ascii="Arial" w:hAnsi="Arial" w:cs="Arial"/>
                <w:noProof/>
              </w:rPr>
              <w:t>5. Critical Analysis: Local &amp; Global Responsibility</w:t>
            </w:r>
            <w:r>
              <w:rPr>
                <w:noProof/>
                <w:webHidden/>
              </w:rPr>
              <w:tab/>
            </w:r>
            <w:r>
              <w:rPr>
                <w:noProof/>
                <w:webHidden/>
              </w:rPr>
              <w:fldChar w:fldCharType="begin"/>
            </w:r>
            <w:r>
              <w:rPr>
                <w:noProof/>
                <w:webHidden/>
              </w:rPr>
              <w:instrText xml:space="preserve"> PAGEREF _Toc225441986 \h </w:instrText>
            </w:r>
            <w:r>
              <w:rPr>
                <w:noProof/>
                <w:webHidden/>
              </w:rPr>
            </w:r>
            <w:r>
              <w:rPr>
                <w:noProof/>
                <w:webHidden/>
              </w:rPr>
              <w:fldChar w:fldCharType="separate"/>
            </w:r>
            <w:r>
              <w:rPr>
                <w:noProof/>
                <w:webHidden/>
              </w:rPr>
              <w:t>7</w:t>
            </w:r>
            <w:r>
              <w:rPr>
                <w:noProof/>
                <w:webHidden/>
              </w:rPr>
              <w:fldChar w:fldCharType="end"/>
            </w:r>
          </w:hyperlink>
        </w:p>
        <w:p w14:paraId="29C74E19" w14:textId="5F2485E9" w:rsidR="0016241C" w:rsidRDefault="0016241C">
          <w:pPr>
            <w:pStyle w:val="TOC2"/>
            <w:rPr>
              <w:rFonts w:asciiTheme="minorHAnsi" w:eastAsiaTheme="minorEastAsia" w:hAnsiTheme="minorHAnsi" w:cstheme="minorBidi"/>
              <w:lang w:eastAsia="en-GB"/>
            </w:rPr>
          </w:pPr>
          <w:hyperlink w:anchor="_Toc225441987" w:history="1">
            <w:r w:rsidRPr="0058772A">
              <w:rPr>
                <w:rStyle w:val="Hyperlink"/>
              </w:rPr>
              <w:t>5.1 Socio</w:t>
            </w:r>
            <w:r w:rsidRPr="0058772A">
              <w:rPr>
                <w:rStyle w:val="Hyperlink"/>
              </w:rPr>
              <w:noBreakHyphen/>
              <w:t>Cultural Responsibility</w:t>
            </w:r>
            <w:r>
              <w:rPr>
                <w:webHidden/>
              </w:rPr>
              <w:tab/>
            </w:r>
            <w:r>
              <w:rPr>
                <w:webHidden/>
              </w:rPr>
              <w:fldChar w:fldCharType="begin"/>
            </w:r>
            <w:r>
              <w:rPr>
                <w:webHidden/>
              </w:rPr>
              <w:instrText xml:space="preserve"> PAGEREF _Toc225441987 \h </w:instrText>
            </w:r>
            <w:r>
              <w:rPr>
                <w:webHidden/>
              </w:rPr>
            </w:r>
            <w:r>
              <w:rPr>
                <w:webHidden/>
              </w:rPr>
              <w:fldChar w:fldCharType="separate"/>
            </w:r>
            <w:r>
              <w:rPr>
                <w:webHidden/>
              </w:rPr>
              <w:t>7</w:t>
            </w:r>
            <w:r>
              <w:rPr>
                <w:webHidden/>
              </w:rPr>
              <w:fldChar w:fldCharType="end"/>
            </w:r>
          </w:hyperlink>
        </w:p>
        <w:p w14:paraId="5E0BEDA5" w14:textId="79B96D55" w:rsidR="0016241C" w:rsidRDefault="0016241C">
          <w:pPr>
            <w:pStyle w:val="TOC2"/>
            <w:rPr>
              <w:rFonts w:asciiTheme="minorHAnsi" w:eastAsiaTheme="minorEastAsia" w:hAnsiTheme="minorHAnsi" w:cstheme="minorBidi"/>
              <w:lang w:eastAsia="en-GB"/>
            </w:rPr>
          </w:pPr>
          <w:hyperlink w:anchor="_Toc225441988" w:history="1">
            <w:r w:rsidRPr="0058772A">
              <w:rPr>
                <w:rStyle w:val="Hyperlink"/>
              </w:rPr>
              <w:t>5.2 Environmental Responsibility</w:t>
            </w:r>
            <w:r>
              <w:rPr>
                <w:webHidden/>
              </w:rPr>
              <w:tab/>
            </w:r>
            <w:r>
              <w:rPr>
                <w:webHidden/>
              </w:rPr>
              <w:fldChar w:fldCharType="begin"/>
            </w:r>
            <w:r>
              <w:rPr>
                <w:webHidden/>
              </w:rPr>
              <w:instrText xml:space="preserve"> PAGEREF _Toc225441988 \h </w:instrText>
            </w:r>
            <w:r>
              <w:rPr>
                <w:webHidden/>
              </w:rPr>
            </w:r>
            <w:r>
              <w:rPr>
                <w:webHidden/>
              </w:rPr>
              <w:fldChar w:fldCharType="separate"/>
            </w:r>
            <w:r>
              <w:rPr>
                <w:webHidden/>
              </w:rPr>
              <w:t>8</w:t>
            </w:r>
            <w:r>
              <w:rPr>
                <w:webHidden/>
              </w:rPr>
              <w:fldChar w:fldCharType="end"/>
            </w:r>
          </w:hyperlink>
        </w:p>
        <w:p w14:paraId="0AA8C79C" w14:textId="10F47077" w:rsidR="0016241C" w:rsidRDefault="0016241C">
          <w:pPr>
            <w:pStyle w:val="TOC2"/>
            <w:rPr>
              <w:rFonts w:asciiTheme="minorHAnsi" w:eastAsiaTheme="minorEastAsia" w:hAnsiTheme="minorHAnsi" w:cstheme="minorBidi"/>
              <w:lang w:eastAsia="en-GB"/>
            </w:rPr>
          </w:pPr>
          <w:hyperlink w:anchor="_Toc225441989" w:history="1">
            <w:r w:rsidRPr="0058772A">
              <w:rPr>
                <w:rStyle w:val="Hyperlink"/>
              </w:rPr>
              <w:t>5.3 Economic Responsibility</w:t>
            </w:r>
            <w:r>
              <w:rPr>
                <w:webHidden/>
              </w:rPr>
              <w:tab/>
            </w:r>
            <w:r>
              <w:rPr>
                <w:webHidden/>
              </w:rPr>
              <w:fldChar w:fldCharType="begin"/>
            </w:r>
            <w:r>
              <w:rPr>
                <w:webHidden/>
              </w:rPr>
              <w:instrText xml:space="preserve"> PAGEREF _Toc225441989 \h </w:instrText>
            </w:r>
            <w:r>
              <w:rPr>
                <w:webHidden/>
              </w:rPr>
            </w:r>
            <w:r>
              <w:rPr>
                <w:webHidden/>
              </w:rPr>
              <w:fldChar w:fldCharType="separate"/>
            </w:r>
            <w:r>
              <w:rPr>
                <w:webHidden/>
              </w:rPr>
              <w:t>8</w:t>
            </w:r>
            <w:r>
              <w:rPr>
                <w:webHidden/>
              </w:rPr>
              <w:fldChar w:fldCharType="end"/>
            </w:r>
          </w:hyperlink>
        </w:p>
        <w:p w14:paraId="07FE5808" w14:textId="548CA39B" w:rsidR="0016241C" w:rsidRDefault="0016241C">
          <w:pPr>
            <w:pStyle w:val="TOC1"/>
            <w:tabs>
              <w:tab w:val="right" w:leader="dot" w:pos="9016"/>
            </w:tabs>
            <w:rPr>
              <w:rFonts w:eastAsiaTheme="minorEastAsia"/>
              <w:noProof/>
              <w:lang w:eastAsia="en-GB"/>
            </w:rPr>
          </w:pPr>
          <w:hyperlink w:anchor="_Toc225441990" w:history="1">
            <w:r w:rsidRPr="0058772A">
              <w:rPr>
                <w:rStyle w:val="Hyperlink"/>
                <w:rFonts w:ascii="Arial" w:hAnsi="Arial" w:cs="Arial"/>
                <w:noProof/>
              </w:rPr>
              <w:t>6. Discussion</w:t>
            </w:r>
            <w:r>
              <w:rPr>
                <w:noProof/>
                <w:webHidden/>
              </w:rPr>
              <w:tab/>
            </w:r>
            <w:r>
              <w:rPr>
                <w:noProof/>
                <w:webHidden/>
              </w:rPr>
              <w:fldChar w:fldCharType="begin"/>
            </w:r>
            <w:r>
              <w:rPr>
                <w:noProof/>
                <w:webHidden/>
              </w:rPr>
              <w:instrText xml:space="preserve"> PAGEREF _Toc225441990 \h </w:instrText>
            </w:r>
            <w:r>
              <w:rPr>
                <w:noProof/>
                <w:webHidden/>
              </w:rPr>
            </w:r>
            <w:r>
              <w:rPr>
                <w:noProof/>
                <w:webHidden/>
              </w:rPr>
              <w:fldChar w:fldCharType="separate"/>
            </w:r>
            <w:r>
              <w:rPr>
                <w:noProof/>
                <w:webHidden/>
              </w:rPr>
              <w:t>8</w:t>
            </w:r>
            <w:r>
              <w:rPr>
                <w:noProof/>
                <w:webHidden/>
              </w:rPr>
              <w:fldChar w:fldCharType="end"/>
            </w:r>
          </w:hyperlink>
        </w:p>
        <w:p w14:paraId="4383F2C3" w14:textId="26CBD843" w:rsidR="0016241C" w:rsidRDefault="0016241C">
          <w:pPr>
            <w:pStyle w:val="TOC1"/>
            <w:tabs>
              <w:tab w:val="right" w:leader="dot" w:pos="9016"/>
            </w:tabs>
            <w:rPr>
              <w:rFonts w:eastAsiaTheme="minorEastAsia"/>
              <w:noProof/>
              <w:lang w:eastAsia="en-GB"/>
            </w:rPr>
          </w:pPr>
          <w:hyperlink w:anchor="_Toc225441991" w:history="1">
            <w:r w:rsidRPr="0058772A">
              <w:rPr>
                <w:rStyle w:val="Hyperlink"/>
                <w:rFonts w:ascii="Arial" w:hAnsi="Arial" w:cs="Arial"/>
                <w:noProof/>
              </w:rPr>
              <w:t>7. Conclusion</w:t>
            </w:r>
            <w:r>
              <w:rPr>
                <w:noProof/>
                <w:webHidden/>
              </w:rPr>
              <w:tab/>
            </w:r>
            <w:r>
              <w:rPr>
                <w:noProof/>
                <w:webHidden/>
              </w:rPr>
              <w:fldChar w:fldCharType="begin"/>
            </w:r>
            <w:r>
              <w:rPr>
                <w:noProof/>
                <w:webHidden/>
              </w:rPr>
              <w:instrText xml:space="preserve"> PAGEREF _Toc225441991 \h </w:instrText>
            </w:r>
            <w:r>
              <w:rPr>
                <w:noProof/>
                <w:webHidden/>
              </w:rPr>
            </w:r>
            <w:r>
              <w:rPr>
                <w:noProof/>
                <w:webHidden/>
              </w:rPr>
              <w:fldChar w:fldCharType="separate"/>
            </w:r>
            <w:r>
              <w:rPr>
                <w:noProof/>
                <w:webHidden/>
              </w:rPr>
              <w:t>9</w:t>
            </w:r>
            <w:r>
              <w:rPr>
                <w:noProof/>
                <w:webHidden/>
              </w:rPr>
              <w:fldChar w:fldCharType="end"/>
            </w:r>
          </w:hyperlink>
        </w:p>
        <w:p w14:paraId="38050419" w14:textId="71E4235C" w:rsidR="0016241C" w:rsidRDefault="0016241C">
          <w:pPr>
            <w:pStyle w:val="TOC1"/>
            <w:tabs>
              <w:tab w:val="right" w:leader="dot" w:pos="9016"/>
            </w:tabs>
            <w:rPr>
              <w:rFonts w:eastAsiaTheme="minorEastAsia"/>
              <w:noProof/>
              <w:lang w:eastAsia="en-GB"/>
            </w:rPr>
          </w:pPr>
          <w:hyperlink w:anchor="_Toc225441992" w:history="1">
            <w:r w:rsidRPr="0058772A">
              <w:rPr>
                <w:rStyle w:val="Hyperlink"/>
                <w:rFonts w:ascii="Arial" w:hAnsi="Arial" w:cs="Arial"/>
                <w:noProof/>
              </w:rPr>
              <w:t>8. Reference List</w:t>
            </w:r>
            <w:r>
              <w:rPr>
                <w:noProof/>
                <w:webHidden/>
              </w:rPr>
              <w:tab/>
            </w:r>
            <w:r>
              <w:rPr>
                <w:noProof/>
                <w:webHidden/>
              </w:rPr>
              <w:fldChar w:fldCharType="begin"/>
            </w:r>
            <w:r>
              <w:rPr>
                <w:noProof/>
                <w:webHidden/>
              </w:rPr>
              <w:instrText xml:space="preserve"> PAGEREF _Toc225441992 \h </w:instrText>
            </w:r>
            <w:r>
              <w:rPr>
                <w:noProof/>
                <w:webHidden/>
              </w:rPr>
            </w:r>
            <w:r>
              <w:rPr>
                <w:noProof/>
                <w:webHidden/>
              </w:rPr>
              <w:fldChar w:fldCharType="separate"/>
            </w:r>
            <w:r>
              <w:rPr>
                <w:noProof/>
                <w:webHidden/>
              </w:rPr>
              <w:t>12</w:t>
            </w:r>
            <w:r>
              <w:rPr>
                <w:noProof/>
                <w:webHidden/>
              </w:rPr>
              <w:fldChar w:fldCharType="end"/>
            </w:r>
          </w:hyperlink>
        </w:p>
        <w:p w14:paraId="48F19506" w14:textId="337B0415" w:rsidR="009A17A0" w:rsidRPr="004E3418" w:rsidRDefault="009A17A0">
          <w:pPr>
            <w:rPr>
              <w:rFonts w:ascii="Arial" w:hAnsi="Arial" w:cs="Arial"/>
            </w:rPr>
          </w:pPr>
          <w:r w:rsidRPr="004E3418">
            <w:rPr>
              <w:rFonts w:ascii="Arial" w:hAnsi="Arial" w:cs="Arial"/>
              <w:b/>
              <w:bCs/>
              <w:noProof/>
            </w:rPr>
            <w:fldChar w:fldCharType="end"/>
          </w:r>
        </w:p>
      </w:sdtContent>
    </w:sdt>
    <w:p w14:paraId="2EACFDD4" w14:textId="77777777" w:rsidR="009957D8" w:rsidRPr="004E3418" w:rsidRDefault="009957D8" w:rsidP="00F660F8">
      <w:pPr>
        <w:rPr>
          <w:rStyle w:val="Heading1Char"/>
          <w:rFonts w:ascii="Arial" w:hAnsi="Arial" w:cs="Arial"/>
        </w:rPr>
      </w:pPr>
    </w:p>
    <w:p w14:paraId="38619A84" w14:textId="77777777" w:rsidR="009957D8" w:rsidRPr="004E3418" w:rsidRDefault="009957D8" w:rsidP="00F660F8">
      <w:pPr>
        <w:rPr>
          <w:rStyle w:val="Heading1Char"/>
          <w:rFonts w:ascii="Arial" w:hAnsi="Arial" w:cs="Arial"/>
        </w:rPr>
      </w:pPr>
    </w:p>
    <w:p w14:paraId="085C379E" w14:textId="77777777" w:rsidR="009957D8" w:rsidRPr="004E3418" w:rsidRDefault="009957D8" w:rsidP="00F660F8">
      <w:pPr>
        <w:rPr>
          <w:rStyle w:val="Heading1Char"/>
          <w:rFonts w:ascii="Arial" w:hAnsi="Arial" w:cs="Arial"/>
        </w:rPr>
      </w:pPr>
    </w:p>
    <w:p w14:paraId="0DAFBAA4" w14:textId="77777777" w:rsidR="009957D8" w:rsidRPr="004E3418" w:rsidRDefault="009957D8" w:rsidP="00F660F8">
      <w:pPr>
        <w:rPr>
          <w:rStyle w:val="Heading1Char"/>
          <w:rFonts w:ascii="Arial" w:hAnsi="Arial" w:cs="Arial"/>
        </w:rPr>
      </w:pPr>
    </w:p>
    <w:p w14:paraId="4490BBAD" w14:textId="77777777" w:rsidR="009957D8" w:rsidRPr="004E3418" w:rsidRDefault="009957D8" w:rsidP="00F660F8">
      <w:pPr>
        <w:rPr>
          <w:rStyle w:val="Heading1Char"/>
          <w:rFonts w:ascii="Arial" w:hAnsi="Arial" w:cs="Arial"/>
        </w:rPr>
      </w:pPr>
    </w:p>
    <w:p w14:paraId="6E6CD171" w14:textId="77777777" w:rsidR="009957D8" w:rsidRPr="004E3418" w:rsidRDefault="009957D8" w:rsidP="00F660F8">
      <w:pPr>
        <w:rPr>
          <w:rStyle w:val="Heading1Char"/>
          <w:rFonts w:ascii="Arial" w:hAnsi="Arial" w:cs="Arial"/>
        </w:rPr>
      </w:pPr>
    </w:p>
    <w:p w14:paraId="5F4FF9CE" w14:textId="77777777" w:rsidR="009957D8" w:rsidRPr="004E3418" w:rsidRDefault="009957D8" w:rsidP="00F660F8">
      <w:pPr>
        <w:rPr>
          <w:rStyle w:val="Heading1Char"/>
          <w:rFonts w:ascii="Arial" w:hAnsi="Arial" w:cs="Arial"/>
        </w:rPr>
      </w:pPr>
    </w:p>
    <w:p w14:paraId="24087D32" w14:textId="77777777" w:rsidR="009957D8" w:rsidRPr="004E3418" w:rsidRDefault="009957D8" w:rsidP="00F660F8">
      <w:pPr>
        <w:rPr>
          <w:rStyle w:val="Heading1Char"/>
          <w:rFonts w:ascii="Arial" w:hAnsi="Arial" w:cs="Arial"/>
        </w:rPr>
      </w:pPr>
    </w:p>
    <w:p w14:paraId="51F59916" w14:textId="77777777" w:rsidR="003B4C8C" w:rsidRPr="004E3418" w:rsidRDefault="003B4C8C" w:rsidP="00F660F8">
      <w:pPr>
        <w:rPr>
          <w:rStyle w:val="Heading1Char"/>
          <w:rFonts w:ascii="Arial" w:hAnsi="Arial" w:cs="Arial"/>
        </w:rPr>
      </w:pPr>
    </w:p>
    <w:p w14:paraId="57DCD886" w14:textId="77777777" w:rsidR="00354DDD" w:rsidRPr="004E3418" w:rsidRDefault="00354DDD" w:rsidP="00F660F8">
      <w:pPr>
        <w:rPr>
          <w:rStyle w:val="Heading1Char"/>
          <w:rFonts w:ascii="Arial" w:hAnsi="Arial" w:cs="Arial"/>
        </w:rPr>
      </w:pPr>
    </w:p>
    <w:p w14:paraId="1F157C0E" w14:textId="073E163A" w:rsidR="00F660F8" w:rsidRPr="004E3418" w:rsidRDefault="00F660F8" w:rsidP="00F660F8">
      <w:pPr>
        <w:rPr>
          <w:rFonts w:ascii="Arial" w:hAnsi="Arial" w:cs="Arial"/>
          <w:b/>
          <w:bCs/>
        </w:rPr>
      </w:pPr>
      <w:bookmarkStart w:id="0" w:name="_Toc225441978"/>
      <w:r w:rsidRPr="004E3418">
        <w:rPr>
          <w:rStyle w:val="Heading1Char"/>
          <w:rFonts w:ascii="Arial" w:hAnsi="Arial" w:cs="Arial"/>
          <w:sz w:val="28"/>
          <w:szCs w:val="28"/>
        </w:rPr>
        <w:t>Introduction</w:t>
      </w:r>
      <w:bookmarkEnd w:id="0"/>
    </w:p>
    <w:p w14:paraId="48FF6021" w14:textId="629B9A34" w:rsidR="005B1728" w:rsidRPr="004E3418" w:rsidRDefault="005B1728" w:rsidP="00FD3EA9">
      <w:pPr>
        <w:rPr>
          <w:rFonts w:ascii="Arial" w:hAnsi="Arial" w:cs="Arial"/>
        </w:rPr>
      </w:pPr>
      <w:r w:rsidRPr="004E3418">
        <w:rPr>
          <w:rFonts w:ascii="Arial" w:hAnsi="Arial" w:cs="Arial"/>
        </w:rPr>
        <w:t xml:space="preserve">The concept of harmony in responsible business refers to the balanced </w:t>
      </w:r>
      <w:r w:rsidR="007B1A02" w:rsidRPr="004E3418">
        <w:rPr>
          <w:rFonts w:ascii="Arial" w:hAnsi="Arial" w:cs="Arial"/>
        </w:rPr>
        <w:t>combination</w:t>
      </w:r>
      <w:r w:rsidRPr="004E3418">
        <w:rPr>
          <w:rFonts w:ascii="Arial" w:hAnsi="Arial" w:cs="Arial"/>
        </w:rPr>
        <w:t xml:space="preserve"> of economic, environmental, and social priorities in organisational decision</w:t>
      </w:r>
      <w:r w:rsidR="001E4EE6">
        <w:rPr>
          <w:rFonts w:ascii="Arial" w:hAnsi="Arial" w:cs="Arial"/>
        </w:rPr>
        <w:t xml:space="preserve"> </w:t>
      </w:r>
      <w:r w:rsidRPr="004E3418">
        <w:rPr>
          <w:rFonts w:ascii="Arial" w:hAnsi="Arial" w:cs="Arial"/>
        </w:rPr>
        <w:t xml:space="preserve">making. Rather than prioritising profit alone, businesses are increasingly expected to operate in ways that support long-term sustainability, ethical responsibility, and positive </w:t>
      </w:r>
      <w:r w:rsidR="003650B9" w:rsidRPr="004E3418">
        <w:rPr>
          <w:rFonts w:ascii="Arial" w:hAnsi="Arial" w:cs="Arial"/>
        </w:rPr>
        <w:t>social</w:t>
      </w:r>
      <w:r w:rsidRPr="004E3418">
        <w:rPr>
          <w:rFonts w:ascii="Arial" w:hAnsi="Arial" w:cs="Arial"/>
        </w:rPr>
        <w:t xml:space="preserve"> impact. This approach aligns with global responsibility agendas, including sustainable development and corporate accountability, which emphasise the need for organisations to contribute to both local and global wellbeing</w:t>
      </w:r>
      <w:r w:rsidR="00886657" w:rsidRPr="004E3418">
        <w:rPr>
          <w:rFonts w:ascii="Arial" w:hAnsi="Arial" w:cs="Arial"/>
        </w:rPr>
        <w:t>, (Elkington, 1998).</w:t>
      </w:r>
    </w:p>
    <w:p w14:paraId="22DF9747" w14:textId="25068D17" w:rsidR="00301F49" w:rsidRPr="00301F49" w:rsidRDefault="00301F49" w:rsidP="00301F49">
      <w:pPr>
        <w:rPr>
          <w:rFonts w:ascii="Arial" w:hAnsi="Arial" w:cs="Arial"/>
        </w:rPr>
      </w:pPr>
      <w:r w:rsidRPr="00301F49">
        <w:rPr>
          <w:rFonts w:ascii="Arial" w:hAnsi="Arial" w:cs="Arial"/>
        </w:rPr>
        <w:t xml:space="preserve">Harmony is especially relevant in the context of global responsibility, as organisations play a key role in addressing challenges such as climate change, waste management, and resource </w:t>
      </w:r>
      <w:r w:rsidR="00C10E99">
        <w:rPr>
          <w:rFonts w:ascii="Arial" w:hAnsi="Arial" w:cs="Arial"/>
        </w:rPr>
        <w:t>scarcity</w:t>
      </w:r>
      <w:r w:rsidRPr="00301F49">
        <w:rPr>
          <w:rFonts w:ascii="Arial" w:hAnsi="Arial" w:cs="Arial"/>
        </w:rPr>
        <w:t xml:space="preserve">. Businesses that operate responsibly contribute not only to their local communities but also to broader global sustainability goals. By adopting environmentally conscious practices and supporting circular economy principles, organisations can reduce their environmental footprint while maintaining long-term economic </w:t>
      </w:r>
      <w:r w:rsidR="00F97A39" w:rsidRPr="004E3418">
        <w:rPr>
          <w:rFonts w:ascii="Arial" w:hAnsi="Arial" w:cs="Arial"/>
        </w:rPr>
        <w:t>viability. This</w:t>
      </w:r>
      <w:r w:rsidR="004B4CFD" w:rsidRPr="004E3418">
        <w:rPr>
          <w:rFonts w:ascii="Arial" w:hAnsi="Arial" w:cs="Arial"/>
        </w:rPr>
        <w:t xml:space="preserve"> report focuses on CWM Environmental Ltd, a waste management and recycling company based in Carmarthen, Wales</w:t>
      </w:r>
      <w:r w:rsidR="00F97A39" w:rsidRPr="004E3418">
        <w:rPr>
          <w:rFonts w:ascii="Arial" w:hAnsi="Arial" w:cs="Arial"/>
        </w:rPr>
        <w:t>,</w:t>
      </w:r>
      <w:r w:rsidR="0063433D" w:rsidRPr="004E3418">
        <w:rPr>
          <w:rFonts w:ascii="Arial" w:hAnsi="Arial" w:cs="Arial"/>
        </w:rPr>
        <w:t xml:space="preserve"> (Taylor-Peter, 2026)</w:t>
      </w:r>
      <w:r w:rsidR="00AE3A35" w:rsidRPr="004E3418">
        <w:rPr>
          <w:rFonts w:ascii="Arial" w:hAnsi="Arial" w:cs="Arial"/>
        </w:rPr>
        <w:t xml:space="preserve">. </w:t>
      </w:r>
      <w:r w:rsidR="004B4CFD" w:rsidRPr="004E3418">
        <w:rPr>
          <w:rFonts w:ascii="Arial" w:hAnsi="Arial" w:cs="Arial"/>
        </w:rPr>
        <w:t>The organisation has been selected due to its strong commitment to sustainability, particularly in reducing landfill waste and promoting recycling and resource recovery. The purpose of this report is to evaluate how effectively CWM Environmental demonstrates harmony in its business practices. The report will analyse the company’s environmental, social, and economic strategies, assess their impact, and provide recommendations for further improvement.</w:t>
      </w:r>
    </w:p>
    <w:p w14:paraId="2638E7DC" w14:textId="77777777" w:rsidR="00886657" w:rsidRPr="004E3418" w:rsidRDefault="00886657" w:rsidP="00F660F8">
      <w:pPr>
        <w:rPr>
          <w:rFonts w:ascii="Arial" w:hAnsi="Arial" w:cs="Arial"/>
        </w:rPr>
      </w:pPr>
    </w:p>
    <w:p w14:paraId="0D2E57ED" w14:textId="77777777" w:rsidR="004340D6" w:rsidRPr="004E3418" w:rsidRDefault="004340D6" w:rsidP="00F660F8">
      <w:pPr>
        <w:rPr>
          <w:rFonts w:ascii="Arial" w:hAnsi="Arial" w:cs="Arial"/>
        </w:rPr>
      </w:pPr>
    </w:p>
    <w:p w14:paraId="08B9DC29" w14:textId="77777777" w:rsidR="004340D6" w:rsidRPr="004E3418" w:rsidRDefault="004340D6" w:rsidP="00F660F8">
      <w:pPr>
        <w:rPr>
          <w:rFonts w:ascii="Arial" w:hAnsi="Arial" w:cs="Arial"/>
        </w:rPr>
      </w:pPr>
    </w:p>
    <w:p w14:paraId="74BBC6E5" w14:textId="77777777" w:rsidR="004340D6" w:rsidRPr="004E3418" w:rsidRDefault="004340D6" w:rsidP="00F660F8">
      <w:pPr>
        <w:rPr>
          <w:rFonts w:ascii="Arial" w:hAnsi="Arial" w:cs="Arial"/>
        </w:rPr>
      </w:pPr>
    </w:p>
    <w:p w14:paraId="0009643E" w14:textId="77777777" w:rsidR="004340D6" w:rsidRPr="004E3418" w:rsidRDefault="004340D6" w:rsidP="00F660F8">
      <w:pPr>
        <w:rPr>
          <w:rFonts w:ascii="Arial" w:hAnsi="Arial" w:cs="Arial"/>
        </w:rPr>
      </w:pPr>
    </w:p>
    <w:p w14:paraId="4975AA37" w14:textId="77777777" w:rsidR="004340D6" w:rsidRPr="004E3418" w:rsidRDefault="004340D6" w:rsidP="00F660F8">
      <w:pPr>
        <w:rPr>
          <w:rFonts w:ascii="Arial" w:hAnsi="Arial" w:cs="Arial"/>
        </w:rPr>
      </w:pPr>
    </w:p>
    <w:p w14:paraId="743C0162" w14:textId="77777777" w:rsidR="004340D6" w:rsidRPr="004E3418" w:rsidRDefault="004340D6" w:rsidP="00F660F8">
      <w:pPr>
        <w:rPr>
          <w:rFonts w:ascii="Arial" w:hAnsi="Arial" w:cs="Arial"/>
        </w:rPr>
      </w:pPr>
    </w:p>
    <w:p w14:paraId="5CDAA5EE" w14:textId="77777777" w:rsidR="004340D6" w:rsidRPr="004E3418" w:rsidRDefault="004340D6" w:rsidP="00F660F8">
      <w:pPr>
        <w:rPr>
          <w:rFonts w:ascii="Arial" w:hAnsi="Arial" w:cs="Arial"/>
        </w:rPr>
      </w:pPr>
    </w:p>
    <w:p w14:paraId="1F176DC6" w14:textId="77777777" w:rsidR="004340D6" w:rsidRPr="004E3418" w:rsidRDefault="004340D6" w:rsidP="00F660F8">
      <w:pPr>
        <w:rPr>
          <w:rFonts w:ascii="Arial" w:hAnsi="Arial" w:cs="Arial"/>
        </w:rPr>
      </w:pPr>
    </w:p>
    <w:p w14:paraId="2F01C751" w14:textId="77777777" w:rsidR="004340D6" w:rsidRPr="004E3418" w:rsidRDefault="004340D6" w:rsidP="00F660F8">
      <w:pPr>
        <w:rPr>
          <w:rFonts w:ascii="Arial" w:hAnsi="Arial" w:cs="Arial"/>
        </w:rPr>
      </w:pPr>
    </w:p>
    <w:p w14:paraId="5ACCA194" w14:textId="77777777" w:rsidR="004340D6" w:rsidRPr="004E3418" w:rsidRDefault="004340D6" w:rsidP="00F660F8">
      <w:pPr>
        <w:rPr>
          <w:rFonts w:ascii="Arial" w:hAnsi="Arial" w:cs="Arial"/>
        </w:rPr>
      </w:pPr>
    </w:p>
    <w:p w14:paraId="2A62D276" w14:textId="77777777" w:rsidR="004340D6" w:rsidRPr="004E3418" w:rsidRDefault="004340D6" w:rsidP="00F660F8">
      <w:pPr>
        <w:rPr>
          <w:rFonts w:ascii="Arial" w:hAnsi="Arial" w:cs="Arial"/>
        </w:rPr>
      </w:pPr>
    </w:p>
    <w:p w14:paraId="4C490A9D" w14:textId="77777777" w:rsidR="00D14158" w:rsidRDefault="00A312EC" w:rsidP="00D14158">
      <w:pPr>
        <w:rPr>
          <w:rFonts w:ascii="Arial" w:hAnsi="Arial" w:cs="Arial"/>
          <w:b/>
          <w:bCs/>
        </w:rPr>
      </w:pPr>
      <w:bookmarkStart w:id="1" w:name="_Toc225441979"/>
      <w:r>
        <w:rPr>
          <w:rStyle w:val="Heading1Char"/>
          <w:rFonts w:ascii="Arial" w:hAnsi="Arial" w:cs="Arial"/>
          <w:sz w:val="28"/>
          <w:szCs w:val="28"/>
        </w:rPr>
        <w:lastRenderedPageBreak/>
        <w:t>2.</w:t>
      </w:r>
      <w:r w:rsidR="00F660F8" w:rsidRPr="004E3418">
        <w:rPr>
          <w:rStyle w:val="Heading1Char"/>
          <w:rFonts w:ascii="Arial" w:hAnsi="Arial" w:cs="Arial"/>
          <w:sz w:val="28"/>
          <w:szCs w:val="28"/>
        </w:rPr>
        <w:t xml:space="preserve"> Principles of Harmony in Responsible Business</w:t>
      </w:r>
      <w:bookmarkEnd w:id="1"/>
      <w:r w:rsidR="00F660F8" w:rsidRPr="004E3418">
        <w:rPr>
          <w:rFonts w:ascii="Arial" w:hAnsi="Arial" w:cs="Arial"/>
          <w:b/>
          <w:bCs/>
        </w:rPr>
        <w:t xml:space="preserve"> </w:t>
      </w:r>
    </w:p>
    <w:p w14:paraId="45D2A7A2" w14:textId="5A3A50CD" w:rsidR="004E3418" w:rsidRPr="00D14158" w:rsidRDefault="004E3418" w:rsidP="00A57450">
      <w:pPr>
        <w:spacing w:line="240" w:lineRule="auto"/>
        <w:rPr>
          <w:rFonts w:ascii="Arial" w:hAnsi="Arial" w:cs="Arial"/>
        </w:rPr>
      </w:pPr>
      <w:r w:rsidRPr="00D14158">
        <w:rPr>
          <w:rFonts w:ascii="Arial" w:eastAsia="Times New Roman" w:hAnsi="Arial" w:cs="Arial"/>
          <w:kern w:val="0"/>
          <w:lang w:eastAsia="en-GB"/>
          <w14:ligatures w14:val="none"/>
        </w:rPr>
        <w:t>In responsible business, harmony can be defined as the balance and alignment of social welfare, environmental preservation, and financial success. It entails businesses functioning in a way that acknowledges the dependence of all three of these factors, while making sure that choices made for financial gain do not have an adverse effect on the environment or society. Harmony highlights the integration of various priorities to produce long-term, sustainable value rather than seeing them as conflicting interests</w:t>
      </w:r>
      <w:r w:rsidR="00246526" w:rsidRPr="00D14158">
        <w:rPr>
          <w:rFonts w:ascii="Arial" w:eastAsia="Times New Roman" w:hAnsi="Arial" w:cs="Arial"/>
          <w:kern w:val="0"/>
          <w:lang w:eastAsia="en-GB"/>
          <w14:ligatures w14:val="none"/>
        </w:rPr>
        <w:t>, (</w:t>
      </w:r>
      <w:r w:rsidR="00224E53" w:rsidRPr="00D14158">
        <w:rPr>
          <w:rFonts w:ascii="Arial" w:hAnsi="Arial" w:cs="Arial"/>
        </w:rPr>
        <w:t xml:space="preserve">Dyllick, &amp; Hockerts, 2002). </w:t>
      </w:r>
      <w:r w:rsidR="00946244" w:rsidRPr="00D14158">
        <w:rPr>
          <w:rFonts w:ascii="Arial" w:hAnsi="Arial" w:cs="Arial"/>
        </w:rPr>
        <w:t xml:space="preserve">This concept is closely linked to sustainable consumption, which encourages the efficient use of resources and the reduction of waste. Businesses that operate harmoniously aim to minimise environmental harm by promoting recycling, reuse, and responsible production processes. This supports a circular approach to resource management, where materials are kept in use for as long as possible, reducing reliance on </w:t>
      </w:r>
      <w:r w:rsidR="00170D5B" w:rsidRPr="00D14158">
        <w:rPr>
          <w:rFonts w:ascii="Arial" w:hAnsi="Arial" w:cs="Arial"/>
        </w:rPr>
        <w:t>limited</w:t>
      </w:r>
      <w:r w:rsidR="00946244" w:rsidRPr="00D14158">
        <w:rPr>
          <w:rFonts w:ascii="Arial" w:hAnsi="Arial" w:cs="Arial"/>
        </w:rPr>
        <w:t xml:space="preserve"> resources</w:t>
      </w:r>
      <w:r w:rsidR="00B979FB" w:rsidRPr="00D14158">
        <w:rPr>
          <w:rFonts w:ascii="Arial" w:hAnsi="Arial" w:cs="Arial"/>
        </w:rPr>
        <w:t xml:space="preserve">, </w:t>
      </w:r>
      <w:r w:rsidR="00364B17" w:rsidRPr="00364B17">
        <w:rPr>
          <w:rFonts w:ascii="Arial" w:hAnsi="Arial" w:cs="Arial"/>
        </w:rPr>
        <w:t>(“A Systemic Transition to Circular Economy,” 2024)</w:t>
      </w:r>
    </w:p>
    <w:p w14:paraId="36909681" w14:textId="7E05B71E" w:rsidR="00940863" w:rsidRPr="00D14158" w:rsidRDefault="00940863" w:rsidP="00A57450">
      <w:pPr>
        <w:spacing w:after="0" w:line="240" w:lineRule="auto"/>
        <w:rPr>
          <w:rFonts w:ascii="Arial" w:eastAsia="Times New Roman" w:hAnsi="Arial" w:cs="Arial"/>
          <w:kern w:val="0"/>
          <w:lang w:eastAsia="en-GB"/>
          <w14:ligatures w14:val="none"/>
        </w:rPr>
      </w:pPr>
      <w:r w:rsidRPr="00D14158">
        <w:rPr>
          <w:rFonts w:ascii="Arial" w:eastAsia="Times New Roman" w:hAnsi="Arial" w:cs="Arial"/>
          <w:kern w:val="0"/>
          <w:lang w:eastAsia="en-GB"/>
          <w14:ligatures w14:val="none"/>
        </w:rPr>
        <w:t>Harmony also aligns with Corporate Social Responsibility (CSR), as it requires organisations to consider their ethical obligations to stakeholders, including employees, customers, communities, and the environment. CSR initiatives such as fair labour practices, community engagement, and environmental protection demonstrate how businesses can build positive relationships while maintaining accountability</w:t>
      </w:r>
      <w:r w:rsidR="005E72E2" w:rsidRPr="00D14158">
        <w:rPr>
          <w:rFonts w:ascii="Arial" w:eastAsia="Times New Roman" w:hAnsi="Arial" w:cs="Arial"/>
          <w:kern w:val="0"/>
          <w:lang w:eastAsia="en-GB"/>
          <w14:ligatures w14:val="none"/>
        </w:rPr>
        <w:t>,(Carroll, 1991).</w:t>
      </w:r>
    </w:p>
    <w:p w14:paraId="41B7999E" w14:textId="412854FE" w:rsidR="00F07273" w:rsidRPr="00D14158" w:rsidRDefault="00F07273" w:rsidP="00A57450">
      <w:pPr>
        <w:spacing w:line="240" w:lineRule="auto"/>
        <w:rPr>
          <w:rFonts w:ascii="Arial" w:hAnsi="Arial" w:cs="Arial"/>
        </w:rPr>
      </w:pPr>
      <w:r w:rsidRPr="00D14158">
        <w:rPr>
          <w:rFonts w:ascii="Arial" w:hAnsi="Arial" w:cs="Arial"/>
        </w:rPr>
        <w:t xml:space="preserve">Furthermore, harmony </w:t>
      </w:r>
      <w:r w:rsidR="005569A8" w:rsidRPr="00D14158">
        <w:rPr>
          <w:rFonts w:ascii="Arial" w:hAnsi="Arial" w:cs="Arial"/>
        </w:rPr>
        <w:t>highlights</w:t>
      </w:r>
      <w:r w:rsidRPr="00D14158">
        <w:rPr>
          <w:rFonts w:ascii="Arial" w:hAnsi="Arial" w:cs="Arial"/>
        </w:rPr>
        <w:t xml:space="preserve"> the broader concept of sustainable development, which seeks to meet present needs without compromising the ability of future generations to meet their own. By recognising the relationships between economic activity, environmental systems, and social structures, businesses can contribute to long-term global wellbeing.</w:t>
      </w:r>
      <w:r w:rsidR="00A4033B" w:rsidRPr="00D14158">
        <w:rPr>
          <w:rFonts w:ascii="Arial" w:hAnsi="Arial" w:cs="Arial"/>
        </w:rPr>
        <w:t xml:space="preserve"> Key ideas central to harmony business practice include</w:t>
      </w:r>
      <w:r w:rsidR="00004644" w:rsidRPr="00D14158">
        <w:rPr>
          <w:rFonts w:ascii="Arial" w:hAnsi="Arial" w:cs="Arial"/>
        </w:rPr>
        <w:t xml:space="preserve"> balance, interconnectedness, circularity, authentic relationships</w:t>
      </w:r>
      <w:r w:rsidR="00DA6642" w:rsidRPr="00D14158">
        <w:rPr>
          <w:rFonts w:ascii="Arial" w:hAnsi="Arial" w:cs="Arial"/>
        </w:rPr>
        <w:t>, and a commitment to community</w:t>
      </w:r>
      <w:r w:rsidR="0043403E" w:rsidRPr="00D14158">
        <w:rPr>
          <w:rFonts w:ascii="Arial" w:hAnsi="Arial" w:cs="Arial"/>
        </w:rPr>
        <w:t xml:space="preserve">,  (Macchion </w:t>
      </w:r>
      <w:r w:rsidR="0043403E" w:rsidRPr="00851831">
        <w:rPr>
          <w:rFonts w:ascii="Arial" w:hAnsi="Arial" w:cs="Arial"/>
          <w:i/>
          <w:iCs/>
        </w:rPr>
        <w:t>et al</w:t>
      </w:r>
      <w:r w:rsidR="0043403E" w:rsidRPr="00D14158">
        <w:rPr>
          <w:rFonts w:ascii="Arial" w:hAnsi="Arial" w:cs="Arial"/>
        </w:rPr>
        <w:t>., 2022)</w:t>
      </w:r>
      <w:r w:rsidR="00F673B5" w:rsidRPr="00D14158">
        <w:rPr>
          <w:rFonts w:ascii="Arial" w:hAnsi="Arial" w:cs="Arial"/>
        </w:rPr>
        <w:t>.</w:t>
      </w:r>
      <w:r w:rsidR="00DA6642" w:rsidRPr="00D14158">
        <w:rPr>
          <w:rFonts w:ascii="Arial" w:hAnsi="Arial" w:cs="Arial"/>
        </w:rPr>
        <w:t xml:space="preserve"> When these values are embedded into everyday decision making, harmony becomes not simply an aspiration but a practical framework for responsi</w:t>
      </w:r>
      <w:r w:rsidR="0048097B" w:rsidRPr="00D14158">
        <w:rPr>
          <w:rFonts w:ascii="Arial" w:hAnsi="Arial" w:cs="Arial"/>
        </w:rPr>
        <w:t>ble business.</w:t>
      </w:r>
    </w:p>
    <w:p w14:paraId="7095819B" w14:textId="77777777" w:rsidR="00F660F8" w:rsidRPr="00D14158" w:rsidRDefault="00F660F8" w:rsidP="00A57450">
      <w:pPr>
        <w:spacing w:line="240" w:lineRule="auto"/>
        <w:rPr>
          <w:rFonts w:ascii="Arial" w:hAnsi="Arial" w:cs="Arial"/>
        </w:rPr>
      </w:pPr>
    </w:p>
    <w:p w14:paraId="329A0B39" w14:textId="77777777" w:rsidR="00F660F8" w:rsidRDefault="00F660F8" w:rsidP="00F660F8">
      <w:pPr>
        <w:rPr>
          <w:rFonts w:ascii="Arial" w:hAnsi="Arial" w:cs="Arial"/>
        </w:rPr>
      </w:pPr>
    </w:p>
    <w:p w14:paraId="6922F401" w14:textId="77777777" w:rsidR="0009797B" w:rsidRDefault="0009797B" w:rsidP="00F660F8">
      <w:pPr>
        <w:rPr>
          <w:rFonts w:ascii="Arial" w:hAnsi="Arial" w:cs="Arial"/>
        </w:rPr>
      </w:pPr>
    </w:p>
    <w:p w14:paraId="43BC4C8E" w14:textId="77777777" w:rsidR="0009797B" w:rsidRDefault="0009797B" w:rsidP="00F660F8">
      <w:pPr>
        <w:rPr>
          <w:rFonts w:ascii="Arial" w:hAnsi="Arial" w:cs="Arial"/>
        </w:rPr>
      </w:pPr>
    </w:p>
    <w:p w14:paraId="7242A7EB" w14:textId="77777777" w:rsidR="00851831" w:rsidRDefault="00851831" w:rsidP="00F660F8">
      <w:pPr>
        <w:rPr>
          <w:rFonts w:ascii="Arial" w:hAnsi="Arial" w:cs="Arial"/>
        </w:rPr>
      </w:pPr>
    </w:p>
    <w:p w14:paraId="32852165" w14:textId="77777777" w:rsidR="0009797B" w:rsidRDefault="0009797B" w:rsidP="00F660F8">
      <w:pPr>
        <w:rPr>
          <w:rFonts w:ascii="Arial" w:hAnsi="Arial" w:cs="Arial"/>
        </w:rPr>
      </w:pPr>
    </w:p>
    <w:p w14:paraId="3E5A7ED5" w14:textId="77777777" w:rsidR="0009797B" w:rsidRDefault="0009797B" w:rsidP="00F660F8">
      <w:pPr>
        <w:rPr>
          <w:rFonts w:ascii="Arial" w:hAnsi="Arial" w:cs="Arial"/>
        </w:rPr>
      </w:pPr>
    </w:p>
    <w:p w14:paraId="235F28CC" w14:textId="77777777" w:rsidR="00974C04" w:rsidRDefault="00974C04" w:rsidP="00F660F8">
      <w:pPr>
        <w:rPr>
          <w:rFonts w:ascii="Arial" w:hAnsi="Arial" w:cs="Arial"/>
        </w:rPr>
      </w:pPr>
    </w:p>
    <w:p w14:paraId="09DB2314" w14:textId="77777777" w:rsidR="00974C04" w:rsidRDefault="00974C04" w:rsidP="00F660F8">
      <w:pPr>
        <w:rPr>
          <w:rFonts w:ascii="Arial" w:hAnsi="Arial" w:cs="Arial"/>
        </w:rPr>
      </w:pPr>
    </w:p>
    <w:p w14:paraId="29204B30" w14:textId="77777777" w:rsidR="00851831" w:rsidRDefault="00851831" w:rsidP="00F660F8">
      <w:pPr>
        <w:rPr>
          <w:rFonts w:ascii="Arial" w:hAnsi="Arial" w:cs="Arial"/>
        </w:rPr>
      </w:pPr>
    </w:p>
    <w:p w14:paraId="309A0C0F" w14:textId="77777777" w:rsidR="00905E6C" w:rsidRPr="004E3418" w:rsidRDefault="00905E6C" w:rsidP="00F660F8">
      <w:pPr>
        <w:rPr>
          <w:rFonts w:ascii="Arial" w:hAnsi="Arial" w:cs="Arial"/>
        </w:rPr>
      </w:pPr>
    </w:p>
    <w:p w14:paraId="1B4B58D2" w14:textId="0D7E56EC" w:rsidR="00F707BD" w:rsidRPr="004E3418" w:rsidRDefault="00A312EC" w:rsidP="00F660F8">
      <w:pPr>
        <w:rPr>
          <w:rFonts w:ascii="Arial" w:hAnsi="Arial" w:cs="Arial"/>
          <w:b/>
          <w:bCs/>
        </w:rPr>
      </w:pPr>
      <w:bookmarkStart w:id="2" w:name="_Toc225441980"/>
      <w:r>
        <w:rPr>
          <w:rStyle w:val="Heading1Char"/>
          <w:rFonts w:ascii="Arial" w:hAnsi="Arial" w:cs="Arial"/>
          <w:sz w:val="28"/>
          <w:szCs w:val="28"/>
        </w:rPr>
        <w:lastRenderedPageBreak/>
        <w:t>3.</w:t>
      </w:r>
      <w:r w:rsidR="00CA50C3">
        <w:rPr>
          <w:rStyle w:val="Heading1Char"/>
          <w:rFonts w:ascii="Arial" w:hAnsi="Arial" w:cs="Arial"/>
          <w:sz w:val="28"/>
          <w:szCs w:val="28"/>
        </w:rPr>
        <w:t xml:space="preserve"> </w:t>
      </w:r>
      <w:r w:rsidR="00F660F8" w:rsidRPr="004E3418">
        <w:rPr>
          <w:rStyle w:val="Heading1Char"/>
          <w:rFonts w:ascii="Arial" w:hAnsi="Arial" w:cs="Arial"/>
          <w:sz w:val="28"/>
          <w:szCs w:val="28"/>
        </w:rPr>
        <w:t>Case Study: Organisation Overview</w:t>
      </w:r>
      <w:bookmarkEnd w:id="2"/>
    </w:p>
    <w:p w14:paraId="7E205380" w14:textId="4BE193B4" w:rsidR="000B6683" w:rsidRPr="004E3418" w:rsidRDefault="005F46C0" w:rsidP="00F660F8">
      <w:pPr>
        <w:rPr>
          <w:rFonts w:ascii="Arial" w:hAnsi="Arial" w:cs="Arial"/>
        </w:rPr>
      </w:pPr>
      <w:r>
        <w:rPr>
          <w:rFonts w:ascii="Arial" w:hAnsi="Arial" w:cs="Arial"/>
        </w:rPr>
        <w:t>CWM Environmental Ltd is a waste management and cir</w:t>
      </w:r>
      <w:r w:rsidR="000B6683">
        <w:rPr>
          <w:rFonts w:ascii="Arial" w:hAnsi="Arial" w:cs="Arial"/>
        </w:rPr>
        <w:t xml:space="preserve">cular economy company based in Nantycaws, Carmarthen, West Wales. Incorporated in 1991 as </w:t>
      </w:r>
      <w:r w:rsidR="0091720A">
        <w:rPr>
          <w:rFonts w:ascii="Arial" w:hAnsi="Arial" w:cs="Arial"/>
        </w:rPr>
        <w:t xml:space="preserve">the Carmarthen </w:t>
      </w:r>
      <w:r w:rsidR="00E72193">
        <w:rPr>
          <w:rFonts w:ascii="Arial" w:hAnsi="Arial" w:cs="Arial"/>
        </w:rPr>
        <w:t>d</w:t>
      </w:r>
      <w:r w:rsidR="0091720A">
        <w:rPr>
          <w:rFonts w:ascii="Arial" w:hAnsi="Arial" w:cs="Arial"/>
        </w:rPr>
        <w:t>istrict waste disposal company, it</w:t>
      </w:r>
      <w:r w:rsidR="007040C9">
        <w:rPr>
          <w:rFonts w:ascii="Arial" w:hAnsi="Arial" w:cs="Arial"/>
        </w:rPr>
        <w:t xml:space="preserve"> </w:t>
      </w:r>
      <w:r w:rsidR="0091720A">
        <w:rPr>
          <w:rFonts w:ascii="Arial" w:hAnsi="Arial" w:cs="Arial"/>
        </w:rPr>
        <w:t>originally</w:t>
      </w:r>
      <w:r w:rsidR="007040C9">
        <w:rPr>
          <w:rFonts w:ascii="Arial" w:hAnsi="Arial" w:cs="Arial"/>
        </w:rPr>
        <w:t xml:space="preserve"> operated as</w:t>
      </w:r>
      <w:r w:rsidR="0091720A">
        <w:rPr>
          <w:rFonts w:ascii="Arial" w:hAnsi="Arial" w:cs="Arial"/>
        </w:rPr>
        <w:t xml:space="preserve"> </w:t>
      </w:r>
      <w:r w:rsidR="002F3A96">
        <w:rPr>
          <w:rFonts w:ascii="Arial" w:hAnsi="Arial" w:cs="Arial"/>
        </w:rPr>
        <w:t>a landfill business. Over more than three decades it has undergone a significant transformation</w:t>
      </w:r>
      <w:r w:rsidR="00E60FE0">
        <w:rPr>
          <w:rFonts w:ascii="Arial" w:hAnsi="Arial" w:cs="Arial"/>
        </w:rPr>
        <w:t>, repositioning itself as one of South Wales leading resource management and circular economy enterprises, (Taylor</w:t>
      </w:r>
      <w:r w:rsidR="008D244E">
        <w:rPr>
          <w:rFonts w:ascii="Arial" w:hAnsi="Arial" w:cs="Arial"/>
        </w:rPr>
        <w:t>-Peter, 2026).</w:t>
      </w:r>
    </w:p>
    <w:p w14:paraId="6358F1BE" w14:textId="040AA25E" w:rsidR="004340D6" w:rsidRPr="004E3418" w:rsidRDefault="002B01BC" w:rsidP="00F660F8">
      <w:pPr>
        <w:rPr>
          <w:rFonts w:ascii="Arial" w:hAnsi="Arial" w:cs="Arial"/>
        </w:rPr>
      </w:pPr>
      <w:r>
        <w:rPr>
          <w:rFonts w:ascii="Arial" w:hAnsi="Arial" w:cs="Arial"/>
        </w:rPr>
        <w:t>CWM Envir</w:t>
      </w:r>
      <w:r w:rsidR="00226F7F">
        <w:rPr>
          <w:rFonts w:ascii="Arial" w:hAnsi="Arial" w:cs="Arial"/>
        </w:rPr>
        <w:t xml:space="preserve">onmental operates four household waste recycling centres across Carmarthenshire, a materials </w:t>
      </w:r>
      <w:r w:rsidR="00AF6743">
        <w:rPr>
          <w:rFonts w:ascii="Arial" w:hAnsi="Arial" w:cs="Arial"/>
        </w:rPr>
        <w:t xml:space="preserve">recycling facility (MRF) in Johnstown, a composting </w:t>
      </w:r>
      <w:r w:rsidR="00450135">
        <w:rPr>
          <w:rFonts w:ascii="Arial" w:hAnsi="Arial" w:cs="Arial"/>
        </w:rPr>
        <w:t xml:space="preserve">facility, and two waste transfer stations. It also operates </w:t>
      </w:r>
      <w:r w:rsidR="0035316B">
        <w:rPr>
          <w:rFonts w:ascii="Arial" w:hAnsi="Arial" w:cs="Arial"/>
        </w:rPr>
        <w:t>C</w:t>
      </w:r>
      <w:r w:rsidR="00A64EB4">
        <w:rPr>
          <w:rFonts w:ascii="Arial" w:hAnsi="Arial" w:cs="Arial"/>
        </w:rPr>
        <w:t>anolfan Eto, described as Wales first</w:t>
      </w:r>
      <w:r w:rsidR="00CF78E4">
        <w:rPr>
          <w:rFonts w:ascii="Arial" w:hAnsi="Arial" w:cs="Arial"/>
        </w:rPr>
        <w:t xml:space="preserve"> and</w:t>
      </w:r>
      <w:r w:rsidR="00A64EB4">
        <w:rPr>
          <w:rFonts w:ascii="Arial" w:hAnsi="Arial" w:cs="Arial"/>
        </w:rPr>
        <w:t xml:space="preserve"> largest reuse village, located at its Nantycaws headquarters</w:t>
      </w:r>
      <w:r w:rsidR="00F96594">
        <w:rPr>
          <w:rFonts w:ascii="Arial" w:hAnsi="Arial" w:cs="Arial"/>
        </w:rPr>
        <w:t xml:space="preserve">. The company produces and markets </w:t>
      </w:r>
      <w:r w:rsidR="001F221B">
        <w:rPr>
          <w:rFonts w:ascii="Arial" w:hAnsi="Arial" w:cs="Arial"/>
        </w:rPr>
        <w:t>Merlin’s</w:t>
      </w:r>
      <w:r w:rsidR="00F96594">
        <w:rPr>
          <w:rFonts w:ascii="Arial" w:hAnsi="Arial" w:cs="Arial"/>
        </w:rPr>
        <w:t xml:space="preserve"> Magic Compost, </w:t>
      </w:r>
      <w:r w:rsidR="001F221B">
        <w:rPr>
          <w:rFonts w:ascii="Arial" w:hAnsi="Arial" w:cs="Arial"/>
        </w:rPr>
        <w:t>a peat-free organic compost manufactured from locally sourced organic materials</w:t>
      </w:r>
      <w:r w:rsidR="00D82FCE">
        <w:rPr>
          <w:rFonts w:ascii="Arial" w:hAnsi="Arial" w:cs="Arial"/>
        </w:rPr>
        <w:t>, and is developing</w:t>
      </w:r>
      <w:r w:rsidR="00043E29">
        <w:rPr>
          <w:rFonts w:ascii="Arial" w:hAnsi="Arial" w:cs="Arial"/>
        </w:rPr>
        <w:t xml:space="preserve"> plans for CWM Gwyrdd and integrated circular economy park combining green ind</w:t>
      </w:r>
      <w:r w:rsidR="00A6458D">
        <w:rPr>
          <w:rFonts w:ascii="Arial" w:hAnsi="Arial" w:cs="Arial"/>
        </w:rPr>
        <w:t>ustry, biodiversity enhancement, and community education on a single site</w:t>
      </w:r>
      <w:r w:rsidR="008120CC">
        <w:rPr>
          <w:rFonts w:ascii="Arial" w:hAnsi="Arial" w:cs="Arial"/>
        </w:rPr>
        <w:t xml:space="preserve">, </w:t>
      </w:r>
      <w:r w:rsidR="008120CC" w:rsidRPr="008120CC">
        <w:rPr>
          <w:rFonts w:ascii="Arial" w:hAnsi="Arial" w:cs="Arial"/>
        </w:rPr>
        <w:t>(Taylor-Peter &amp; Taylor-Peter, 2025)</w:t>
      </w:r>
    </w:p>
    <w:p w14:paraId="15BA2BFA" w14:textId="6EB098EE" w:rsidR="004340D6" w:rsidRDefault="007B1F56" w:rsidP="00F660F8">
      <w:pPr>
        <w:rPr>
          <w:rFonts w:ascii="Arial" w:hAnsi="Arial" w:cs="Arial"/>
        </w:rPr>
      </w:pPr>
      <w:r>
        <w:rPr>
          <w:rFonts w:ascii="Arial" w:hAnsi="Arial" w:cs="Arial"/>
        </w:rPr>
        <w:t>The organisation</w:t>
      </w:r>
      <w:r w:rsidR="00F54E9F">
        <w:rPr>
          <w:rFonts w:ascii="Arial" w:hAnsi="Arial" w:cs="Arial"/>
        </w:rPr>
        <w:t>’s mission centres on responsible resources stewardship and the promotion</w:t>
      </w:r>
      <w:r w:rsidR="00671EFF">
        <w:rPr>
          <w:rFonts w:ascii="Arial" w:hAnsi="Arial" w:cs="Arial"/>
        </w:rPr>
        <w:t xml:space="preserve"> of the circular economy in Wales. Its stated values include </w:t>
      </w:r>
      <w:r w:rsidR="00B820D8">
        <w:rPr>
          <w:rFonts w:ascii="Arial" w:hAnsi="Arial" w:cs="Arial"/>
        </w:rPr>
        <w:t>environmental responsibility, community engagement, innovation, and respect for people</w:t>
      </w:r>
      <w:r w:rsidR="009B0AF7">
        <w:rPr>
          <w:rFonts w:ascii="Arial" w:hAnsi="Arial" w:cs="Arial"/>
        </w:rPr>
        <w:t xml:space="preserve">, </w:t>
      </w:r>
      <w:r w:rsidR="009B0AF7" w:rsidRPr="009B0AF7">
        <w:rPr>
          <w:rFonts w:ascii="Arial" w:hAnsi="Arial" w:cs="Arial"/>
        </w:rPr>
        <w:t>(Taylor-Peter, 2025)</w:t>
      </w:r>
      <w:r w:rsidR="009B0AF7">
        <w:rPr>
          <w:rFonts w:ascii="Arial" w:hAnsi="Arial" w:cs="Arial"/>
        </w:rPr>
        <w:t>.</w:t>
      </w:r>
      <w:r w:rsidR="00B820D8">
        <w:rPr>
          <w:rFonts w:ascii="Arial" w:hAnsi="Arial" w:cs="Arial"/>
        </w:rPr>
        <w:t xml:space="preserve"> </w:t>
      </w:r>
      <w:r w:rsidR="00217AA8">
        <w:rPr>
          <w:rFonts w:ascii="Arial" w:hAnsi="Arial" w:cs="Arial"/>
        </w:rPr>
        <w:t xml:space="preserve">CWM </w:t>
      </w:r>
      <w:r w:rsidR="00621A1F">
        <w:rPr>
          <w:rFonts w:ascii="Arial" w:hAnsi="Arial" w:cs="Arial"/>
        </w:rPr>
        <w:t>E</w:t>
      </w:r>
      <w:r w:rsidR="00217AA8">
        <w:rPr>
          <w:rFonts w:ascii="Arial" w:hAnsi="Arial" w:cs="Arial"/>
        </w:rPr>
        <w:t>n</w:t>
      </w:r>
      <w:r w:rsidR="0007710B">
        <w:rPr>
          <w:rFonts w:ascii="Arial" w:hAnsi="Arial" w:cs="Arial"/>
        </w:rPr>
        <w:t xml:space="preserve">vironmental has also aligned with Welsh </w:t>
      </w:r>
      <w:r w:rsidR="00C74D27">
        <w:rPr>
          <w:rFonts w:ascii="Arial" w:hAnsi="Arial" w:cs="Arial"/>
        </w:rPr>
        <w:t>governments</w:t>
      </w:r>
      <w:r w:rsidR="0007710B">
        <w:rPr>
          <w:rFonts w:ascii="Arial" w:hAnsi="Arial" w:cs="Arial"/>
        </w:rPr>
        <w:t xml:space="preserve"> beyond </w:t>
      </w:r>
      <w:r w:rsidR="00FE1139">
        <w:rPr>
          <w:rFonts w:ascii="Arial" w:hAnsi="Arial" w:cs="Arial"/>
        </w:rPr>
        <w:t>recycling strategy and the well-being of future generations (Wales) act 2015 ( Welsh Government, 2015).</w:t>
      </w:r>
      <w:r w:rsidR="00C21641">
        <w:rPr>
          <w:rFonts w:ascii="Arial" w:hAnsi="Arial" w:cs="Arial"/>
        </w:rPr>
        <w:t xml:space="preserve"> CWM </w:t>
      </w:r>
      <w:r w:rsidR="008D53F5">
        <w:rPr>
          <w:rFonts w:ascii="Arial" w:hAnsi="Arial" w:cs="Arial"/>
        </w:rPr>
        <w:t>E</w:t>
      </w:r>
      <w:r w:rsidR="00C21641">
        <w:rPr>
          <w:rFonts w:ascii="Arial" w:hAnsi="Arial" w:cs="Arial"/>
        </w:rPr>
        <w:t>nvironment</w:t>
      </w:r>
      <w:r w:rsidR="008960D0">
        <w:rPr>
          <w:rFonts w:ascii="Arial" w:hAnsi="Arial" w:cs="Arial"/>
        </w:rPr>
        <w:t xml:space="preserve">al is a particularly relevant organisation for examining harmony because its operations </w:t>
      </w:r>
      <w:r w:rsidR="008D53F5">
        <w:rPr>
          <w:rFonts w:ascii="Arial" w:hAnsi="Arial" w:cs="Arial"/>
        </w:rPr>
        <w:t>cover</w:t>
      </w:r>
      <w:r w:rsidR="008960D0">
        <w:rPr>
          <w:rFonts w:ascii="Arial" w:hAnsi="Arial" w:cs="Arial"/>
        </w:rPr>
        <w:t xml:space="preserve"> all three dimensions of responsible business</w:t>
      </w:r>
      <w:r w:rsidR="00E17E90">
        <w:rPr>
          <w:rFonts w:ascii="Arial" w:hAnsi="Arial" w:cs="Arial"/>
        </w:rPr>
        <w:t xml:space="preserve">, environmental, social, and economic. Its </w:t>
      </w:r>
      <w:r w:rsidR="000C0329">
        <w:rPr>
          <w:rFonts w:ascii="Arial" w:hAnsi="Arial" w:cs="Arial"/>
        </w:rPr>
        <w:t>evolution from landfill operator to circular economy company dem</w:t>
      </w:r>
      <w:r w:rsidR="00DB4084">
        <w:rPr>
          <w:rFonts w:ascii="Arial" w:hAnsi="Arial" w:cs="Arial"/>
        </w:rPr>
        <w:t>onstrates that harmonic business is a process of ongoing transformation rather than a fixed state.</w:t>
      </w:r>
    </w:p>
    <w:p w14:paraId="35BCC7FD" w14:textId="77777777" w:rsidR="00DB4084" w:rsidRDefault="00DB4084" w:rsidP="00F660F8">
      <w:pPr>
        <w:rPr>
          <w:rFonts w:ascii="Arial" w:hAnsi="Arial" w:cs="Arial"/>
        </w:rPr>
      </w:pPr>
    </w:p>
    <w:p w14:paraId="7D9F3888" w14:textId="77777777" w:rsidR="009B0AF7" w:rsidRPr="004E3418" w:rsidRDefault="009B0AF7" w:rsidP="00F660F8">
      <w:pPr>
        <w:rPr>
          <w:rFonts w:ascii="Arial" w:hAnsi="Arial" w:cs="Arial"/>
        </w:rPr>
      </w:pPr>
    </w:p>
    <w:p w14:paraId="3958FD42" w14:textId="77777777" w:rsidR="004340D6" w:rsidRPr="004E3418" w:rsidRDefault="004340D6" w:rsidP="00F660F8">
      <w:pPr>
        <w:rPr>
          <w:rFonts w:ascii="Arial" w:hAnsi="Arial" w:cs="Arial"/>
        </w:rPr>
      </w:pPr>
    </w:p>
    <w:p w14:paraId="2716CC54" w14:textId="77777777" w:rsidR="004340D6" w:rsidRPr="004E3418" w:rsidRDefault="004340D6" w:rsidP="00F660F8">
      <w:pPr>
        <w:rPr>
          <w:rFonts w:ascii="Arial" w:hAnsi="Arial" w:cs="Arial"/>
        </w:rPr>
      </w:pPr>
    </w:p>
    <w:p w14:paraId="2D75D491" w14:textId="77777777" w:rsidR="004340D6" w:rsidRPr="004E3418" w:rsidRDefault="004340D6" w:rsidP="00F660F8">
      <w:pPr>
        <w:rPr>
          <w:rFonts w:ascii="Arial" w:hAnsi="Arial" w:cs="Arial"/>
        </w:rPr>
      </w:pPr>
    </w:p>
    <w:p w14:paraId="4C400EAC" w14:textId="77777777" w:rsidR="004340D6" w:rsidRDefault="004340D6" w:rsidP="00F660F8">
      <w:pPr>
        <w:rPr>
          <w:rFonts w:ascii="Arial" w:hAnsi="Arial" w:cs="Arial"/>
        </w:rPr>
      </w:pPr>
    </w:p>
    <w:p w14:paraId="6E4CFBC3" w14:textId="77777777" w:rsidR="00654BCF" w:rsidRDefault="00654BCF" w:rsidP="00F660F8">
      <w:pPr>
        <w:rPr>
          <w:rFonts w:ascii="Arial" w:hAnsi="Arial" w:cs="Arial"/>
        </w:rPr>
      </w:pPr>
    </w:p>
    <w:p w14:paraId="3A171205" w14:textId="77777777" w:rsidR="00A312EC" w:rsidRDefault="00A312EC" w:rsidP="00F660F8">
      <w:pPr>
        <w:rPr>
          <w:rFonts w:ascii="Arial" w:hAnsi="Arial" w:cs="Arial"/>
        </w:rPr>
      </w:pPr>
    </w:p>
    <w:p w14:paraId="184002CF" w14:textId="77777777" w:rsidR="00A312EC" w:rsidRDefault="00A312EC" w:rsidP="00F660F8">
      <w:pPr>
        <w:rPr>
          <w:rFonts w:ascii="Arial" w:hAnsi="Arial" w:cs="Arial"/>
        </w:rPr>
      </w:pPr>
    </w:p>
    <w:p w14:paraId="71607DDD" w14:textId="77777777" w:rsidR="00654BCF" w:rsidRPr="004E3418" w:rsidRDefault="00654BCF" w:rsidP="00F660F8">
      <w:pPr>
        <w:rPr>
          <w:rFonts w:ascii="Arial" w:hAnsi="Arial" w:cs="Arial"/>
        </w:rPr>
      </w:pPr>
    </w:p>
    <w:p w14:paraId="5D392CEE" w14:textId="2575DFA7" w:rsidR="00286471" w:rsidRDefault="00CA50C3" w:rsidP="00286471">
      <w:pPr>
        <w:rPr>
          <w:rFonts w:ascii="Arial" w:hAnsi="Arial" w:cs="Arial"/>
          <w:b/>
          <w:bCs/>
        </w:rPr>
      </w:pPr>
      <w:bookmarkStart w:id="3" w:name="_Toc225441981"/>
      <w:r>
        <w:rPr>
          <w:rStyle w:val="Heading1Char"/>
          <w:rFonts w:ascii="Arial" w:hAnsi="Arial" w:cs="Arial"/>
          <w:sz w:val="28"/>
          <w:szCs w:val="28"/>
        </w:rPr>
        <w:lastRenderedPageBreak/>
        <w:t>4.</w:t>
      </w:r>
      <w:r w:rsidR="00F660F8" w:rsidRPr="004E3418">
        <w:rPr>
          <w:rStyle w:val="Heading1Char"/>
          <w:rFonts w:ascii="Arial" w:hAnsi="Arial" w:cs="Arial"/>
          <w:sz w:val="28"/>
          <w:szCs w:val="28"/>
        </w:rPr>
        <w:t>Evidence of Harmony Principles in the Organisation</w:t>
      </w:r>
      <w:bookmarkEnd w:id="3"/>
      <w:r w:rsidR="00F660F8" w:rsidRPr="004E3418">
        <w:rPr>
          <w:rFonts w:ascii="Arial" w:hAnsi="Arial" w:cs="Arial"/>
          <w:b/>
          <w:bCs/>
        </w:rPr>
        <w:t xml:space="preserve"> </w:t>
      </w:r>
    </w:p>
    <w:p w14:paraId="6576CDD7" w14:textId="5EAAE5A7" w:rsidR="00F660F8" w:rsidRPr="00286471" w:rsidRDefault="00A312EC" w:rsidP="00286471">
      <w:pPr>
        <w:pStyle w:val="Heading2"/>
        <w:rPr>
          <w:sz w:val="24"/>
          <w:szCs w:val="24"/>
        </w:rPr>
      </w:pPr>
      <w:bookmarkStart w:id="4" w:name="_Toc225441982"/>
      <w:r w:rsidRPr="00286471">
        <w:rPr>
          <w:sz w:val="24"/>
          <w:szCs w:val="24"/>
        </w:rPr>
        <w:t>4</w:t>
      </w:r>
      <w:r w:rsidR="00F660F8" w:rsidRPr="00286471">
        <w:rPr>
          <w:sz w:val="24"/>
          <w:szCs w:val="24"/>
        </w:rPr>
        <w:t>.1 Circularity &amp; Resource Management</w:t>
      </w:r>
      <w:bookmarkEnd w:id="4"/>
    </w:p>
    <w:p w14:paraId="201BBDE1" w14:textId="73A65F3F" w:rsidR="00B049F8" w:rsidRDefault="00042FD4" w:rsidP="00B049F8">
      <w:pPr>
        <w:rPr>
          <w:rFonts w:ascii="Arial" w:hAnsi="Arial" w:cs="Arial"/>
        </w:rPr>
      </w:pPr>
      <w:r>
        <w:rPr>
          <w:rFonts w:ascii="Arial" w:hAnsi="Arial" w:cs="Arial"/>
        </w:rPr>
        <w:t xml:space="preserve">CWM </w:t>
      </w:r>
      <w:r w:rsidR="003D211F">
        <w:rPr>
          <w:rFonts w:ascii="Arial" w:hAnsi="Arial" w:cs="Arial"/>
        </w:rPr>
        <w:t>Environmental</w:t>
      </w:r>
      <w:r w:rsidR="00EF47A2">
        <w:rPr>
          <w:rFonts w:ascii="Arial" w:hAnsi="Arial" w:cs="Arial"/>
        </w:rPr>
        <w:t xml:space="preserve"> </w:t>
      </w:r>
      <w:r>
        <w:rPr>
          <w:rFonts w:ascii="Arial" w:hAnsi="Arial" w:cs="Arial"/>
        </w:rPr>
        <w:t xml:space="preserve">most direct expression </w:t>
      </w:r>
      <w:r w:rsidR="003D211F">
        <w:rPr>
          <w:rFonts w:ascii="Arial" w:hAnsi="Arial" w:cs="Arial"/>
        </w:rPr>
        <w:t>of harmony is its commitment to the cir</w:t>
      </w:r>
      <w:r w:rsidR="00CB7782">
        <w:rPr>
          <w:rFonts w:ascii="Arial" w:hAnsi="Arial" w:cs="Arial"/>
        </w:rPr>
        <w:t>cular economy. Its environmental policy states a clear</w:t>
      </w:r>
      <w:r w:rsidR="006F5719">
        <w:rPr>
          <w:rFonts w:ascii="Arial" w:hAnsi="Arial" w:cs="Arial"/>
        </w:rPr>
        <w:t xml:space="preserve"> intention to treat waste and materials as valuable resources, placing prevention, refuse, recycling, and recovery</w:t>
      </w:r>
      <w:r w:rsidR="001507D7">
        <w:rPr>
          <w:rFonts w:ascii="Arial" w:hAnsi="Arial" w:cs="Arial"/>
        </w:rPr>
        <w:t xml:space="preserve"> at the centre of its operations,</w:t>
      </w:r>
      <w:r w:rsidR="00E24314">
        <w:rPr>
          <w:rFonts w:ascii="Arial" w:hAnsi="Arial" w:cs="Arial"/>
        </w:rPr>
        <w:t xml:space="preserve"> </w:t>
      </w:r>
      <w:r w:rsidR="00E24314" w:rsidRPr="00E24314">
        <w:rPr>
          <w:rFonts w:ascii="Arial" w:hAnsi="Arial" w:cs="Arial"/>
        </w:rPr>
        <w:t>(Taylor-Peter, 2026)</w:t>
      </w:r>
      <w:r w:rsidR="00E24314">
        <w:rPr>
          <w:rFonts w:ascii="Arial" w:hAnsi="Arial" w:cs="Arial"/>
        </w:rPr>
        <w:t>.</w:t>
      </w:r>
      <w:r w:rsidR="00D95B11">
        <w:rPr>
          <w:rFonts w:ascii="Arial" w:hAnsi="Arial" w:cs="Arial"/>
        </w:rPr>
        <w:t xml:space="preserve"> </w:t>
      </w:r>
      <w:r w:rsidR="00047568" w:rsidRPr="00047568">
        <w:rPr>
          <w:rFonts w:ascii="Arial" w:hAnsi="Arial" w:cs="Arial"/>
        </w:rPr>
        <w:t>Instead of just processing waste more effectively after the fact, this order shows a sincere attempt to manage waste at the source.</w:t>
      </w:r>
      <w:r w:rsidR="00B049F8">
        <w:rPr>
          <w:rFonts w:ascii="Arial" w:hAnsi="Arial" w:cs="Arial"/>
        </w:rPr>
        <w:t xml:space="preserve"> </w:t>
      </w:r>
      <w:r w:rsidR="00B049F8" w:rsidRPr="00B049F8">
        <w:rPr>
          <w:rFonts w:ascii="Arial" w:hAnsi="Arial" w:cs="Arial"/>
        </w:rPr>
        <w:t>The company's most well-known circular project is the Canolfan Eto reuse village. It is supported by CWM Environmental, Carmarthenshire County Council, and the Welsh Government's Beyond Recycling Fund. It takes in donated household items, fixes them in an on-site workshop, and then resells them at reasonable prices, keeping usable materials out of landfills and prolonging product lifecycles. Local residents may now afford sustainable consumption thanks to a dedicated paint reuse plant that re</w:t>
      </w:r>
      <w:r w:rsidR="00E66B5C">
        <w:rPr>
          <w:rFonts w:ascii="Arial" w:hAnsi="Arial" w:cs="Arial"/>
        </w:rPr>
        <w:t>-</w:t>
      </w:r>
      <w:r w:rsidR="00B049F8" w:rsidRPr="00B049F8">
        <w:rPr>
          <w:rFonts w:ascii="Arial" w:hAnsi="Arial" w:cs="Arial"/>
        </w:rPr>
        <w:t>blends waste paints and resells them for £2 per litre</w:t>
      </w:r>
      <w:r w:rsidR="005D30B2">
        <w:rPr>
          <w:rFonts w:ascii="Arial" w:hAnsi="Arial" w:cs="Arial"/>
        </w:rPr>
        <w:t xml:space="preserve">, </w:t>
      </w:r>
      <w:r w:rsidR="005D30B2" w:rsidRPr="005D30B2">
        <w:rPr>
          <w:rFonts w:ascii="Arial" w:hAnsi="Arial" w:cs="Arial"/>
        </w:rPr>
        <w:t>(Taylor-Peter, 2025)</w:t>
      </w:r>
      <w:r w:rsidR="005D30B2">
        <w:rPr>
          <w:rFonts w:ascii="Arial" w:hAnsi="Arial" w:cs="Arial"/>
        </w:rPr>
        <w:t>.</w:t>
      </w:r>
    </w:p>
    <w:p w14:paraId="39C398CF" w14:textId="1D940DF2" w:rsidR="00976B37" w:rsidRDefault="0008171E" w:rsidP="00047568">
      <w:pPr>
        <w:rPr>
          <w:rFonts w:ascii="Arial" w:hAnsi="Arial" w:cs="Arial"/>
        </w:rPr>
      </w:pPr>
      <w:r w:rsidRPr="0008171E">
        <w:rPr>
          <w:rFonts w:ascii="Arial" w:hAnsi="Arial" w:cs="Arial"/>
        </w:rPr>
        <w:t>Merlin's Magic Compost complete a local material loop by composting organic waste that is gathered from all around Carmarthenshire and given back to nearby growers and gardeners as a natural product. This keeps economic value flowing within the local economy while reducing the extraction of greenhouse gases.</w:t>
      </w:r>
      <w:r w:rsidR="007053D7">
        <w:rPr>
          <w:rFonts w:ascii="Arial" w:hAnsi="Arial" w:cs="Arial"/>
        </w:rPr>
        <w:t xml:space="preserve"> </w:t>
      </w:r>
      <w:r w:rsidR="007053D7" w:rsidRPr="007053D7">
        <w:rPr>
          <w:rFonts w:ascii="Arial" w:hAnsi="Arial" w:cs="Arial"/>
        </w:rPr>
        <w:t>Since 2009, CWM Environmental has maintained ISO 14001 accreditation, offering externally certified proof of organised environmental management and ongoing development</w:t>
      </w:r>
      <w:r w:rsidR="00AC238B">
        <w:rPr>
          <w:rFonts w:ascii="Arial" w:hAnsi="Arial" w:cs="Arial"/>
        </w:rPr>
        <w:t xml:space="preserve">, </w:t>
      </w:r>
      <w:r w:rsidR="00AC238B" w:rsidRPr="00AC238B">
        <w:rPr>
          <w:rFonts w:ascii="Arial" w:hAnsi="Arial" w:cs="Arial"/>
        </w:rPr>
        <w:t>(Taylor-Peter, 2026)</w:t>
      </w:r>
      <w:r w:rsidR="00EF47A2">
        <w:rPr>
          <w:rFonts w:ascii="Arial" w:hAnsi="Arial" w:cs="Arial"/>
        </w:rPr>
        <w:t>.</w:t>
      </w:r>
      <w:r w:rsidR="007053D7" w:rsidRPr="007053D7">
        <w:rPr>
          <w:rFonts w:ascii="Arial" w:hAnsi="Arial" w:cs="Arial"/>
        </w:rPr>
        <w:t>  In an effort to restore ecosystems rather than just minimise damage, the corporation has also committed to rewilding its locations, introducing bee colonies, and increasing biodiversity net gain.</w:t>
      </w:r>
    </w:p>
    <w:p w14:paraId="7DD096AE" w14:textId="77777777" w:rsidR="008659D5" w:rsidRPr="00047568" w:rsidRDefault="008659D5" w:rsidP="00047568">
      <w:pPr>
        <w:rPr>
          <w:rFonts w:ascii="Arial" w:hAnsi="Arial" w:cs="Arial"/>
        </w:rPr>
      </w:pPr>
    </w:p>
    <w:p w14:paraId="2A83ABE5" w14:textId="21FBB1EA" w:rsidR="00F660F8" w:rsidRPr="00610E64" w:rsidRDefault="00A312EC" w:rsidP="00610E64">
      <w:pPr>
        <w:pStyle w:val="Heading2"/>
        <w:rPr>
          <w:rFonts w:ascii="Arial" w:hAnsi="Arial" w:cs="Arial"/>
          <w:sz w:val="24"/>
          <w:szCs w:val="24"/>
        </w:rPr>
      </w:pPr>
      <w:bookmarkStart w:id="5" w:name="_Toc225441983"/>
      <w:r w:rsidRPr="00610E64">
        <w:rPr>
          <w:rFonts w:ascii="Arial" w:hAnsi="Arial" w:cs="Arial"/>
          <w:sz w:val="24"/>
          <w:szCs w:val="24"/>
        </w:rPr>
        <w:t>4</w:t>
      </w:r>
      <w:r w:rsidR="00F660F8" w:rsidRPr="00610E64">
        <w:rPr>
          <w:rFonts w:ascii="Arial" w:hAnsi="Arial" w:cs="Arial"/>
          <w:sz w:val="24"/>
          <w:szCs w:val="24"/>
        </w:rPr>
        <w:t>.2 Internal Relationships &amp; Wellbeing</w:t>
      </w:r>
      <w:bookmarkEnd w:id="5"/>
    </w:p>
    <w:p w14:paraId="3E73A0F9" w14:textId="77777777" w:rsidR="005A4961" w:rsidRDefault="003E12E5" w:rsidP="005A4961">
      <w:pPr>
        <w:rPr>
          <w:rFonts w:ascii="Arial" w:eastAsia="Arial" w:hAnsi="Arial" w:cs="Arial"/>
        </w:rPr>
      </w:pPr>
      <w:r>
        <w:rPr>
          <w:rFonts w:ascii="Arial" w:eastAsia="Arial" w:hAnsi="Arial" w:cs="Arial"/>
        </w:rPr>
        <w:t>CWM Environmental publishes employee testimonials on its careers pages in which staff describe a supportive, inclusive, and development-focused workplace. Employees highlight the company's willingness to invest in professional training, external qualifications, and career progression</w:t>
      </w:r>
      <w:r w:rsidR="00617D74">
        <w:rPr>
          <w:rFonts w:ascii="Arial" w:eastAsia="Arial" w:hAnsi="Arial" w:cs="Arial"/>
        </w:rPr>
        <w:t xml:space="preserve">, </w:t>
      </w:r>
      <w:r w:rsidR="00617D74" w:rsidRPr="00617D74">
        <w:rPr>
          <w:rFonts w:ascii="Arial" w:eastAsia="Arial" w:hAnsi="Arial" w:cs="Arial"/>
        </w:rPr>
        <w:t>(Taylor-Peter, 2025)</w:t>
      </w:r>
      <w:r w:rsidR="00617D74">
        <w:rPr>
          <w:rFonts w:ascii="Arial" w:eastAsia="Arial" w:hAnsi="Arial" w:cs="Arial"/>
        </w:rPr>
        <w:t>.</w:t>
      </w:r>
      <w:r w:rsidR="005A4961">
        <w:rPr>
          <w:rFonts w:ascii="Arial" w:eastAsia="Arial" w:hAnsi="Arial" w:cs="Arial"/>
        </w:rPr>
        <w:t xml:space="preserve"> </w:t>
      </w:r>
      <w:r w:rsidR="005A4961" w:rsidRPr="005A4961">
        <w:rPr>
          <w:rFonts w:ascii="Arial" w:eastAsia="Arial" w:hAnsi="Arial" w:cs="Arial"/>
        </w:rPr>
        <w:t>According to the organisation, it strives to create a culture that is upbeat, passionate, and respectful while also promoting creativity, business, and innovation.</w:t>
      </w:r>
    </w:p>
    <w:p w14:paraId="5CC70A40" w14:textId="1B5ADBD0" w:rsidR="003E12E5" w:rsidRPr="004E3418" w:rsidRDefault="00264C08" w:rsidP="003E12E5">
      <w:pPr>
        <w:rPr>
          <w:rFonts w:ascii="Arial" w:hAnsi="Arial" w:cs="Arial"/>
        </w:rPr>
      </w:pPr>
      <w:r w:rsidRPr="00264C08">
        <w:rPr>
          <w:rFonts w:ascii="Arial" w:eastAsia="Arial" w:hAnsi="Arial" w:cs="Arial"/>
        </w:rPr>
        <w:t>The company's website features a Future Careers Hub that offers clear information about open positions, expected salaries, necessary qualifications, and career paths. This inclusive recruitment strategy helps make green careers visible and accessible to young people in the area. In order to motivate the upcoming generation of environmental professionals, CWM Environmental also took part in the Institute of Environmental Management and Assessment's (IEMA) Green Horizons: A Workforce Fit for Tomorrow digital series</w:t>
      </w:r>
      <w:r>
        <w:rPr>
          <w:rFonts w:ascii="Arial" w:eastAsia="Arial" w:hAnsi="Arial" w:cs="Arial"/>
        </w:rPr>
        <w:t xml:space="preserve">, </w:t>
      </w:r>
      <w:r w:rsidRPr="00B40436">
        <w:rPr>
          <w:rFonts w:ascii="Arial" w:hAnsi="Arial" w:cs="Arial"/>
        </w:rPr>
        <w:t> (“Enhancing Green Career Guidance Systems for Sustainable Futures,” 2024)</w:t>
      </w:r>
      <w:r>
        <w:rPr>
          <w:rFonts w:ascii="Arial" w:hAnsi="Arial" w:cs="Arial"/>
        </w:rPr>
        <w:t>.</w:t>
      </w:r>
    </w:p>
    <w:p w14:paraId="11B2E986" w14:textId="1AA697FC" w:rsidR="00F660F8" w:rsidRPr="004E3418" w:rsidRDefault="00A312EC" w:rsidP="003B4C8C">
      <w:pPr>
        <w:pStyle w:val="Heading2"/>
        <w:rPr>
          <w:rFonts w:ascii="Arial" w:hAnsi="Arial" w:cs="Arial"/>
          <w:sz w:val="24"/>
          <w:szCs w:val="24"/>
        </w:rPr>
      </w:pPr>
      <w:bookmarkStart w:id="6" w:name="_Toc225441984"/>
      <w:r>
        <w:rPr>
          <w:rFonts w:ascii="Arial" w:hAnsi="Arial" w:cs="Arial"/>
          <w:sz w:val="24"/>
          <w:szCs w:val="24"/>
        </w:rPr>
        <w:lastRenderedPageBreak/>
        <w:t>4</w:t>
      </w:r>
      <w:r w:rsidR="00F660F8" w:rsidRPr="004E3418">
        <w:rPr>
          <w:rFonts w:ascii="Arial" w:hAnsi="Arial" w:cs="Arial"/>
          <w:sz w:val="24"/>
          <w:szCs w:val="24"/>
        </w:rPr>
        <w:t>.3 External Relationships &amp; Stakeholders</w:t>
      </w:r>
      <w:bookmarkEnd w:id="6"/>
    </w:p>
    <w:p w14:paraId="6DD67817" w14:textId="536602E2" w:rsidR="00D72FED" w:rsidRPr="00D72FED" w:rsidRDefault="00737BF8" w:rsidP="00D72FED">
      <w:pPr>
        <w:rPr>
          <w:rFonts w:ascii="Arial" w:eastAsia="Times New Roman" w:hAnsi="Arial" w:cs="Arial"/>
          <w:kern w:val="0"/>
          <w:lang w:eastAsia="en-GB"/>
          <w14:ligatures w14:val="none"/>
        </w:rPr>
      </w:pPr>
      <w:r w:rsidRPr="00737BF8">
        <w:rPr>
          <w:rFonts w:ascii="Arial" w:eastAsia="Times New Roman" w:hAnsi="Arial" w:cs="Arial"/>
          <w:kern w:val="0"/>
          <w:lang w:eastAsia="en-GB"/>
          <w14:ligatures w14:val="none"/>
        </w:rPr>
        <w:t>Strong and deeply ingrained external relationships are maintained by CWM Environmental. Its collaboration with Carmarthenshire County Council supports the co-development of Canolfan Eto and the administration of the county's infrastructure for recycling domestic garbage</w:t>
      </w:r>
      <w:r w:rsidRPr="00CD2423">
        <w:rPr>
          <w:rFonts w:ascii="Arial" w:eastAsia="Times New Roman" w:hAnsi="Arial" w:cs="Arial"/>
          <w:kern w:val="0"/>
          <w:lang w:eastAsia="en-GB"/>
          <w14:ligatures w14:val="none"/>
        </w:rPr>
        <w:t>.</w:t>
      </w:r>
      <w:r w:rsidR="00CD2423" w:rsidRPr="00CD2423">
        <w:rPr>
          <w:rFonts w:ascii="Arial" w:eastAsia="Times New Roman" w:hAnsi="Arial" w:cs="Arial"/>
          <w:kern w:val="0"/>
          <w:lang w:eastAsia="en-GB"/>
          <w14:ligatures w14:val="none"/>
        </w:rPr>
        <w:t xml:space="preserve"> Its operations are placed within a national policy framework by alignment with the Welsh Government's Beyond Recycling Strategy, which offers both support and accountability</w:t>
      </w:r>
      <w:r w:rsidR="000E2EF7">
        <w:rPr>
          <w:rFonts w:ascii="Arial" w:eastAsia="Times New Roman" w:hAnsi="Arial" w:cs="Arial"/>
          <w:kern w:val="0"/>
          <w:lang w:eastAsia="en-GB"/>
          <w14:ligatures w14:val="none"/>
        </w:rPr>
        <w:t xml:space="preserve">, </w:t>
      </w:r>
      <w:r w:rsidR="000E2EF7" w:rsidRPr="000E2EF7">
        <w:rPr>
          <w:rFonts w:ascii="Arial" w:eastAsia="Times New Roman" w:hAnsi="Arial" w:cs="Arial"/>
          <w:kern w:val="0"/>
          <w:lang w:eastAsia="en-GB"/>
          <w14:ligatures w14:val="none"/>
        </w:rPr>
        <w:t>(</w:t>
      </w:r>
      <w:r w:rsidR="000E2EF7" w:rsidRPr="000E2EF7">
        <w:rPr>
          <w:rFonts w:ascii="Arial" w:eastAsia="Times New Roman" w:hAnsi="Arial" w:cs="Arial"/>
          <w:i/>
          <w:iCs/>
          <w:kern w:val="0"/>
          <w:lang w:eastAsia="en-GB"/>
          <w14:ligatures w14:val="none"/>
        </w:rPr>
        <w:t>Beyond Recycling: Strategy and Assessments | GOV.WALES</w:t>
      </w:r>
      <w:r w:rsidR="000E2EF7" w:rsidRPr="000E2EF7">
        <w:rPr>
          <w:rFonts w:ascii="Arial" w:eastAsia="Times New Roman" w:hAnsi="Arial" w:cs="Arial"/>
          <w:kern w:val="0"/>
          <w:lang w:eastAsia="en-GB"/>
          <w14:ligatures w14:val="none"/>
        </w:rPr>
        <w:t>, 2021)</w:t>
      </w:r>
      <w:r w:rsidR="000E2EF7">
        <w:rPr>
          <w:rFonts w:ascii="Arial" w:eastAsia="Times New Roman" w:hAnsi="Arial" w:cs="Arial"/>
          <w:kern w:val="0"/>
          <w:lang w:eastAsia="en-GB"/>
          <w14:ligatures w14:val="none"/>
        </w:rPr>
        <w:t>.</w:t>
      </w:r>
      <w:r w:rsidR="004F7770">
        <w:rPr>
          <w:rFonts w:ascii="Arial" w:eastAsia="Times New Roman" w:hAnsi="Arial" w:cs="Arial"/>
          <w:kern w:val="0"/>
          <w:lang w:eastAsia="en-GB"/>
          <w14:ligatures w14:val="none"/>
        </w:rPr>
        <w:t xml:space="preserve"> </w:t>
      </w:r>
      <w:r w:rsidR="004F7770" w:rsidRPr="004F7770">
        <w:rPr>
          <w:rFonts w:ascii="Arial" w:eastAsia="Times New Roman" w:hAnsi="Arial" w:cs="Arial"/>
          <w:kern w:val="0"/>
          <w:lang w:eastAsia="en-GB"/>
          <w14:ligatures w14:val="none"/>
        </w:rPr>
        <w:t>Through Grant</w:t>
      </w:r>
      <w:r w:rsidR="00D124E9">
        <w:rPr>
          <w:rFonts w:ascii="Arial" w:eastAsia="Times New Roman" w:hAnsi="Arial" w:cs="Arial"/>
          <w:kern w:val="0"/>
          <w:lang w:eastAsia="en-GB"/>
          <w14:ligatures w14:val="none"/>
        </w:rPr>
        <w:t xml:space="preserve"> </w:t>
      </w:r>
      <w:r w:rsidR="004F7770" w:rsidRPr="004F7770">
        <w:rPr>
          <w:rFonts w:ascii="Arial" w:eastAsia="Times New Roman" w:hAnsi="Arial" w:cs="Arial"/>
          <w:kern w:val="0"/>
          <w:lang w:eastAsia="en-GB"/>
          <w14:ligatures w14:val="none"/>
        </w:rPr>
        <w:t>Scape, the business oversaw a Community and Environmental Fund from 2007 to 2018, allocating more than £2.4 million in grants to more than 110 regional community facilities and biodiversity initiatives around Carmarthenshire</w:t>
      </w:r>
      <w:r w:rsidR="00D72FED" w:rsidRPr="00867710">
        <w:rPr>
          <w:rFonts w:ascii="Arial" w:eastAsia="Times New Roman" w:hAnsi="Arial" w:cs="Arial"/>
          <w:kern w:val="0"/>
          <w:lang w:eastAsia="en-GB"/>
          <w14:ligatures w14:val="none"/>
        </w:rPr>
        <w:t xml:space="preserve"> </w:t>
      </w:r>
      <w:r w:rsidR="00867710" w:rsidRPr="00867710">
        <w:rPr>
          <w:rFonts w:ascii="Arial" w:eastAsia="Times New Roman" w:hAnsi="Arial" w:cs="Arial"/>
          <w:kern w:val="0"/>
          <w:lang w:eastAsia="en-GB"/>
          <w14:ligatures w14:val="none"/>
        </w:rPr>
        <w:t>(</w:t>
      </w:r>
      <w:proofErr w:type="spellStart"/>
      <w:r w:rsidR="00D72FED" w:rsidRPr="00867710">
        <w:rPr>
          <w:rFonts w:ascii="Arial" w:eastAsia="Times New Roman" w:hAnsi="Arial" w:cs="Arial"/>
          <w:kern w:val="0"/>
          <w:lang w:eastAsia="en-GB"/>
          <w14:ligatures w14:val="none"/>
        </w:rPr>
        <w:t>Grantscape</w:t>
      </w:r>
      <w:proofErr w:type="spellEnd"/>
      <w:r w:rsidR="00867710" w:rsidRPr="00867710">
        <w:rPr>
          <w:rFonts w:ascii="Arial" w:eastAsia="Times New Roman" w:hAnsi="Arial" w:cs="Arial"/>
          <w:kern w:val="0"/>
          <w:lang w:eastAsia="en-GB"/>
          <w14:ligatures w14:val="none"/>
        </w:rPr>
        <w:t>,</w:t>
      </w:r>
      <w:r w:rsidR="00867710">
        <w:rPr>
          <w:rFonts w:ascii="Arial" w:eastAsia="Times New Roman" w:hAnsi="Arial" w:cs="Arial"/>
          <w:kern w:val="0"/>
          <w:lang w:eastAsia="en-GB"/>
          <w14:ligatures w14:val="none"/>
        </w:rPr>
        <w:t xml:space="preserve"> 2025)</w:t>
      </w:r>
      <w:r w:rsidR="00D72FED" w:rsidRPr="00D72FED">
        <w:rPr>
          <w:rFonts w:ascii="Arial" w:eastAsia="Times New Roman" w:hAnsi="Arial" w:cs="Arial"/>
          <w:kern w:val="0"/>
          <w:lang w:eastAsia="en-GB"/>
          <w14:ligatures w14:val="none"/>
        </w:rPr>
        <w:t>. ‌</w:t>
      </w:r>
    </w:p>
    <w:p w14:paraId="7E9138AB" w14:textId="57CA0F5A" w:rsidR="00C33B4A" w:rsidRPr="004E3418" w:rsidRDefault="003D2D4B" w:rsidP="003D2D4B">
      <w:pPr>
        <w:rPr>
          <w:rFonts w:ascii="Arial" w:hAnsi="Arial" w:cs="Arial"/>
        </w:rPr>
      </w:pPr>
      <w:r w:rsidRPr="003D2D4B">
        <w:rPr>
          <w:rFonts w:ascii="Arial" w:eastAsia="Times New Roman" w:hAnsi="Arial" w:cs="Arial"/>
          <w:kern w:val="0"/>
          <w:lang w:eastAsia="en-GB"/>
          <w14:ligatures w14:val="none"/>
        </w:rPr>
        <w:t>In Wales, the Landfill Communities Fund was closed following declining landfill volumes and the transition to devolved landfill taxation, illustrating how successful waste</w:t>
      </w:r>
      <w:r w:rsidR="00384A08">
        <w:rPr>
          <w:rFonts w:ascii="Arial" w:eastAsia="Times New Roman" w:hAnsi="Arial" w:cs="Arial"/>
          <w:kern w:val="0"/>
          <w:lang w:eastAsia="en-GB"/>
          <w14:ligatures w14:val="none"/>
        </w:rPr>
        <w:t xml:space="preserve"> </w:t>
      </w:r>
      <w:r w:rsidRPr="003D2D4B">
        <w:rPr>
          <w:rFonts w:ascii="Arial" w:eastAsia="Times New Roman" w:hAnsi="Arial" w:cs="Arial"/>
          <w:kern w:val="0"/>
          <w:lang w:eastAsia="en-GB"/>
          <w14:ligatures w14:val="none"/>
        </w:rPr>
        <w:t>reduction efforts can reduce the tax revenues that previously funded community environmental schemes (HM Revenue &amp; Customs, 2016). CWM Environmental further demonstrates this commitment to circular</w:t>
      </w:r>
      <w:r w:rsidRPr="003D2D4B">
        <w:rPr>
          <w:rFonts w:ascii="Arial" w:eastAsia="Times New Roman" w:hAnsi="Arial" w:cs="Arial"/>
          <w:kern w:val="0"/>
          <w:lang w:eastAsia="en-GB"/>
          <w14:ligatures w14:val="none"/>
        </w:rPr>
        <w:noBreakHyphen/>
        <w:t>economy principles through the Canolfan Eto education centre, which provides interactive learning on repair, reuse, and sustainability for schools, community groups, and learners of all ages</w:t>
      </w:r>
      <w:r>
        <w:rPr>
          <w:rFonts w:ascii="Arial" w:eastAsia="Times New Roman" w:hAnsi="Arial" w:cs="Arial"/>
          <w:kern w:val="0"/>
          <w:lang w:eastAsia="en-GB"/>
          <w14:ligatures w14:val="none"/>
        </w:rPr>
        <w:t xml:space="preserve">, </w:t>
      </w:r>
      <w:r w:rsidR="00C33B4A" w:rsidRPr="004E3418">
        <w:rPr>
          <w:rFonts w:ascii="Arial" w:hAnsi="Arial" w:cs="Arial"/>
        </w:rPr>
        <w:t>Partnerships,</w:t>
      </w:r>
      <w:r w:rsidR="00F660F8" w:rsidRPr="004E3418">
        <w:rPr>
          <w:rFonts w:ascii="Arial" w:hAnsi="Arial" w:cs="Arial"/>
        </w:rPr>
        <w:t xml:space="preserve"> and collaborations</w:t>
      </w:r>
      <w:r w:rsidR="00C860B3">
        <w:rPr>
          <w:rFonts w:ascii="Arial" w:hAnsi="Arial" w:cs="Arial"/>
        </w:rPr>
        <w:t>.</w:t>
      </w:r>
    </w:p>
    <w:p w14:paraId="6881AE3D" w14:textId="56A60D0B" w:rsidR="00F660F8" w:rsidRPr="00286471" w:rsidRDefault="00A312EC" w:rsidP="00286471">
      <w:pPr>
        <w:pStyle w:val="Heading2"/>
        <w:rPr>
          <w:rFonts w:ascii="Arial" w:hAnsi="Arial" w:cs="Arial"/>
          <w:sz w:val="24"/>
          <w:szCs w:val="24"/>
        </w:rPr>
      </w:pPr>
      <w:bookmarkStart w:id="7" w:name="_Toc225441985"/>
      <w:r>
        <w:rPr>
          <w:rFonts w:ascii="Arial" w:hAnsi="Arial" w:cs="Arial"/>
          <w:sz w:val="24"/>
          <w:szCs w:val="24"/>
        </w:rPr>
        <w:t>4</w:t>
      </w:r>
      <w:r w:rsidR="00F660F8" w:rsidRPr="004E3418">
        <w:rPr>
          <w:rFonts w:ascii="Arial" w:hAnsi="Arial" w:cs="Arial"/>
          <w:sz w:val="24"/>
          <w:szCs w:val="24"/>
        </w:rPr>
        <w:t>.4 Contribution to Social, Environmental or Economic Issues</w:t>
      </w:r>
      <w:r w:rsidR="00F660F8" w:rsidRPr="004E3418">
        <w:rPr>
          <w:rFonts w:ascii="Arial" w:hAnsi="Arial" w:cs="Arial"/>
        </w:rPr>
        <w:t>.</w:t>
      </w:r>
      <w:bookmarkEnd w:id="7"/>
    </w:p>
    <w:p w14:paraId="3E001961" w14:textId="32D8797D" w:rsidR="004340D6" w:rsidRPr="004E3418" w:rsidRDefault="001100E3" w:rsidP="00F660F8">
      <w:pPr>
        <w:rPr>
          <w:rFonts w:ascii="Arial" w:hAnsi="Arial" w:cs="Arial"/>
        </w:rPr>
      </w:pPr>
      <w:r>
        <w:rPr>
          <w:rFonts w:ascii="Arial" w:hAnsi="Arial" w:cs="Arial"/>
        </w:rPr>
        <w:t xml:space="preserve">CWM Environment </w:t>
      </w:r>
      <w:r w:rsidR="000D493B">
        <w:rPr>
          <w:rFonts w:ascii="Arial" w:hAnsi="Arial" w:cs="Arial"/>
        </w:rPr>
        <w:t>assists</w:t>
      </w:r>
      <w:r w:rsidR="002A65E1">
        <w:rPr>
          <w:rFonts w:ascii="Arial" w:hAnsi="Arial" w:cs="Arial"/>
        </w:rPr>
        <w:t xml:space="preserve"> in addressing a number of related problems. Carmarthenshire became the first county in Wales </w:t>
      </w:r>
      <w:r w:rsidR="000D493B">
        <w:rPr>
          <w:rFonts w:ascii="Arial" w:hAnsi="Arial" w:cs="Arial"/>
        </w:rPr>
        <w:t>to recycle 100% of its cartons, with materials processed at CWM’s Johnstown</w:t>
      </w:r>
      <w:r w:rsidR="00CF0D06">
        <w:rPr>
          <w:rFonts w:ascii="Arial" w:hAnsi="Arial" w:cs="Arial"/>
        </w:rPr>
        <w:t xml:space="preserve"> MRF</w:t>
      </w:r>
      <w:r w:rsidR="000C2C94">
        <w:rPr>
          <w:rFonts w:ascii="Arial" w:hAnsi="Arial" w:cs="Arial"/>
        </w:rPr>
        <w:t xml:space="preserve">, </w:t>
      </w:r>
      <w:r w:rsidR="000C2C94" w:rsidRPr="000C2C94">
        <w:rPr>
          <w:rFonts w:ascii="Arial" w:hAnsi="Arial" w:cs="Arial"/>
        </w:rPr>
        <w:t>(Taylor-Peter, 2025)</w:t>
      </w:r>
      <w:r w:rsidR="00CF0D06">
        <w:rPr>
          <w:rFonts w:ascii="Arial" w:hAnsi="Arial" w:cs="Arial"/>
        </w:rPr>
        <w:t xml:space="preserve">. this has been a major factor in </w:t>
      </w:r>
      <w:r w:rsidR="005361B8">
        <w:rPr>
          <w:rFonts w:ascii="Arial" w:hAnsi="Arial" w:cs="Arial"/>
        </w:rPr>
        <w:t>Carmarthenshire</w:t>
      </w:r>
      <w:r w:rsidR="00CF0D06">
        <w:rPr>
          <w:rFonts w:ascii="Arial" w:hAnsi="Arial" w:cs="Arial"/>
        </w:rPr>
        <w:t xml:space="preserve"> continuously high </w:t>
      </w:r>
      <w:r w:rsidR="005361B8">
        <w:rPr>
          <w:rFonts w:ascii="Arial" w:hAnsi="Arial" w:cs="Arial"/>
        </w:rPr>
        <w:t>recycling rates. Operators like CWM play a fundamental rol</w:t>
      </w:r>
      <w:r w:rsidR="00FD556A">
        <w:rPr>
          <w:rFonts w:ascii="Arial" w:hAnsi="Arial" w:cs="Arial"/>
        </w:rPr>
        <w:t>e in Wales constant ranking as one of the top recycling nations in the world.</w:t>
      </w:r>
      <w:r w:rsidR="00020DC0">
        <w:rPr>
          <w:rFonts w:ascii="Arial" w:hAnsi="Arial" w:cs="Arial"/>
        </w:rPr>
        <w:t xml:space="preserve"> Socially, Cano</w:t>
      </w:r>
      <w:r w:rsidR="000E5073">
        <w:rPr>
          <w:rFonts w:ascii="Arial" w:hAnsi="Arial" w:cs="Arial"/>
        </w:rPr>
        <w:t xml:space="preserve">lfan Eto </w:t>
      </w:r>
      <w:r w:rsidR="00A136DE">
        <w:rPr>
          <w:rFonts w:ascii="Arial" w:hAnsi="Arial" w:cs="Arial"/>
        </w:rPr>
        <w:t>serves as a public centre, a job and training provider, and a community retail outlet that offers reasonab</w:t>
      </w:r>
      <w:r w:rsidR="00CA0D49">
        <w:rPr>
          <w:rFonts w:ascii="Arial" w:hAnsi="Arial" w:cs="Arial"/>
        </w:rPr>
        <w:t>ly</w:t>
      </w:r>
      <w:r w:rsidR="00A136DE">
        <w:rPr>
          <w:rFonts w:ascii="Arial" w:hAnsi="Arial" w:cs="Arial"/>
        </w:rPr>
        <w:t xml:space="preserve"> priced goods,</w:t>
      </w:r>
      <w:r w:rsidR="00B9281C">
        <w:rPr>
          <w:rFonts w:ascii="Arial" w:hAnsi="Arial" w:cs="Arial"/>
        </w:rPr>
        <w:t xml:space="preserve"> it was ac</w:t>
      </w:r>
      <w:r w:rsidR="002E6ABC">
        <w:rPr>
          <w:rFonts w:ascii="Arial" w:hAnsi="Arial" w:cs="Arial"/>
        </w:rPr>
        <w:t>knowledge as a “community asset providing education, jobs and local enterprise” by the Chartered Institute of Was</w:t>
      </w:r>
      <w:r w:rsidR="00AA6866">
        <w:rPr>
          <w:rFonts w:ascii="Arial" w:hAnsi="Arial" w:cs="Arial"/>
        </w:rPr>
        <w:t>te Management (CIWM),</w:t>
      </w:r>
      <w:r w:rsidR="00DD2CA5">
        <w:rPr>
          <w:rFonts w:ascii="Arial" w:hAnsi="Arial" w:cs="Arial"/>
        </w:rPr>
        <w:t xml:space="preserve"> </w:t>
      </w:r>
      <w:r w:rsidR="00DD2CA5" w:rsidRPr="00DD2CA5">
        <w:rPr>
          <w:rFonts w:ascii="Arial" w:hAnsi="Arial" w:cs="Arial"/>
        </w:rPr>
        <w:t>(</w:t>
      </w:r>
      <w:r w:rsidR="00DD2CA5" w:rsidRPr="00DD2CA5">
        <w:rPr>
          <w:rFonts w:ascii="Arial" w:hAnsi="Arial" w:cs="Arial"/>
          <w:i/>
          <w:iCs/>
        </w:rPr>
        <w:t>CWM Environmental | CIWM | World beyond Waste</w:t>
      </w:r>
      <w:r w:rsidR="00DD2CA5" w:rsidRPr="00DD2CA5">
        <w:rPr>
          <w:rFonts w:ascii="Arial" w:hAnsi="Arial" w:cs="Arial"/>
        </w:rPr>
        <w:t>, 2026</w:t>
      </w:r>
      <w:r w:rsidR="00C77326">
        <w:rPr>
          <w:rFonts w:ascii="Arial" w:hAnsi="Arial" w:cs="Arial"/>
        </w:rPr>
        <w:t xml:space="preserve">). </w:t>
      </w:r>
      <w:r w:rsidR="008C281D">
        <w:rPr>
          <w:rFonts w:ascii="Arial" w:hAnsi="Arial" w:cs="Arial"/>
        </w:rPr>
        <w:t xml:space="preserve">In terms of employment, CWM Environment </w:t>
      </w:r>
      <w:r w:rsidR="0065366E">
        <w:rPr>
          <w:rFonts w:ascii="Arial" w:hAnsi="Arial" w:cs="Arial"/>
        </w:rPr>
        <w:t>is one of the more important private companies in Carmarthenshire’s</w:t>
      </w:r>
      <w:r w:rsidR="00BD509A">
        <w:rPr>
          <w:rFonts w:ascii="Arial" w:hAnsi="Arial" w:cs="Arial"/>
        </w:rPr>
        <w:t xml:space="preserve">, offering positions in communications, operations education, </w:t>
      </w:r>
      <w:r w:rsidR="00E62A89">
        <w:rPr>
          <w:rFonts w:ascii="Arial" w:hAnsi="Arial" w:cs="Arial"/>
        </w:rPr>
        <w:t xml:space="preserve">and environmental management. Its </w:t>
      </w:r>
      <w:r w:rsidR="00727227">
        <w:rPr>
          <w:rFonts w:ascii="Arial" w:hAnsi="Arial" w:cs="Arial"/>
        </w:rPr>
        <w:t>proposed CWM G</w:t>
      </w:r>
      <w:r w:rsidR="005B1FAE">
        <w:rPr>
          <w:rFonts w:ascii="Arial" w:hAnsi="Arial" w:cs="Arial"/>
        </w:rPr>
        <w:t>wyrdd C</w:t>
      </w:r>
      <w:r w:rsidR="00883464">
        <w:rPr>
          <w:rFonts w:ascii="Arial" w:hAnsi="Arial" w:cs="Arial"/>
        </w:rPr>
        <w:t>irc</w:t>
      </w:r>
      <w:r w:rsidR="001C67DB">
        <w:rPr>
          <w:rFonts w:ascii="Arial" w:hAnsi="Arial" w:cs="Arial"/>
        </w:rPr>
        <w:t xml:space="preserve">ular Economy Park </w:t>
      </w:r>
      <w:r w:rsidR="00295022">
        <w:rPr>
          <w:rFonts w:ascii="Arial" w:hAnsi="Arial" w:cs="Arial"/>
        </w:rPr>
        <w:t xml:space="preserve">intends to create a skilled employment and green investment </w:t>
      </w:r>
      <w:r w:rsidR="00087EFD">
        <w:rPr>
          <w:rFonts w:ascii="Arial" w:hAnsi="Arial" w:cs="Arial"/>
        </w:rPr>
        <w:t>hub in the region, supporting West Wales long term econ</w:t>
      </w:r>
      <w:r w:rsidR="00E57192">
        <w:rPr>
          <w:rFonts w:ascii="Arial" w:hAnsi="Arial" w:cs="Arial"/>
        </w:rPr>
        <w:t>omic resilience.</w:t>
      </w:r>
    </w:p>
    <w:p w14:paraId="7180A7F4" w14:textId="77777777" w:rsidR="004340D6" w:rsidRDefault="004340D6" w:rsidP="00F660F8">
      <w:pPr>
        <w:rPr>
          <w:rFonts w:ascii="Arial" w:hAnsi="Arial" w:cs="Arial"/>
        </w:rPr>
      </w:pPr>
    </w:p>
    <w:p w14:paraId="687264DA" w14:textId="77777777" w:rsidR="00286471" w:rsidRDefault="00286471" w:rsidP="00F660F8">
      <w:pPr>
        <w:rPr>
          <w:rFonts w:ascii="Arial" w:hAnsi="Arial" w:cs="Arial"/>
        </w:rPr>
      </w:pPr>
    </w:p>
    <w:p w14:paraId="52BFA8FA" w14:textId="77777777" w:rsidR="00286471" w:rsidRDefault="00286471" w:rsidP="00F660F8">
      <w:pPr>
        <w:rPr>
          <w:rFonts w:ascii="Arial" w:hAnsi="Arial" w:cs="Arial"/>
        </w:rPr>
      </w:pPr>
    </w:p>
    <w:p w14:paraId="49C8FA0A" w14:textId="77777777" w:rsidR="00B16BA6" w:rsidRPr="004E3418" w:rsidRDefault="00B16BA6" w:rsidP="00F660F8">
      <w:pPr>
        <w:rPr>
          <w:rFonts w:ascii="Arial" w:hAnsi="Arial" w:cs="Arial"/>
        </w:rPr>
      </w:pPr>
    </w:p>
    <w:p w14:paraId="52064395" w14:textId="0359F153" w:rsidR="00F660F8" w:rsidRPr="004E3418" w:rsidRDefault="00A312EC" w:rsidP="00F660F8">
      <w:pPr>
        <w:rPr>
          <w:rFonts w:ascii="Arial" w:hAnsi="Arial" w:cs="Arial"/>
          <w:b/>
          <w:bCs/>
        </w:rPr>
      </w:pPr>
      <w:bookmarkStart w:id="8" w:name="_Toc225441986"/>
      <w:r>
        <w:rPr>
          <w:rStyle w:val="Heading1Char"/>
          <w:rFonts w:ascii="Arial" w:hAnsi="Arial" w:cs="Arial"/>
          <w:sz w:val="28"/>
          <w:szCs w:val="28"/>
        </w:rPr>
        <w:lastRenderedPageBreak/>
        <w:t>5</w:t>
      </w:r>
      <w:r w:rsidR="00F660F8" w:rsidRPr="004E3418">
        <w:rPr>
          <w:rStyle w:val="Heading1Char"/>
          <w:rFonts w:ascii="Arial" w:hAnsi="Arial" w:cs="Arial"/>
          <w:sz w:val="28"/>
          <w:szCs w:val="28"/>
        </w:rPr>
        <w:t>. Critical Analysis: Local &amp; Global Responsibility</w:t>
      </w:r>
      <w:bookmarkEnd w:id="8"/>
      <w:r w:rsidR="00F660F8" w:rsidRPr="004E3418">
        <w:rPr>
          <w:rFonts w:ascii="Arial" w:hAnsi="Arial" w:cs="Arial"/>
          <w:b/>
          <w:bCs/>
        </w:rPr>
        <w:t xml:space="preserve"> </w:t>
      </w:r>
    </w:p>
    <w:p w14:paraId="52ED69C6" w14:textId="4218A564" w:rsidR="00F660F8" w:rsidRPr="004E3418" w:rsidRDefault="00A312EC" w:rsidP="003B4C8C">
      <w:pPr>
        <w:pStyle w:val="Heading2"/>
        <w:rPr>
          <w:rFonts w:ascii="Arial" w:hAnsi="Arial" w:cs="Arial"/>
          <w:sz w:val="24"/>
          <w:szCs w:val="24"/>
        </w:rPr>
      </w:pPr>
      <w:bookmarkStart w:id="9" w:name="_Toc225441987"/>
      <w:r>
        <w:rPr>
          <w:rFonts w:ascii="Arial" w:hAnsi="Arial" w:cs="Arial"/>
          <w:sz w:val="24"/>
          <w:szCs w:val="24"/>
        </w:rPr>
        <w:t>5</w:t>
      </w:r>
      <w:r w:rsidR="00F660F8" w:rsidRPr="004E3418">
        <w:rPr>
          <w:rFonts w:ascii="Arial" w:hAnsi="Arial" w:cs="Arial"/>
          <w:sz w:val="24"/>
          <w:szCs w:val="24"/>
        </w:rPr>
        <w:t>.1 Socio</w:t>
      </w:r>
      <w:r w:rsidR="00F660F8" w:rsidRPr="004E3418">
        <w:rPr>
          <w:rFonts w:ascii="Arial" w:hAnsi="Arial" w:cs="Arial"/>
          <w:sz w:val="24"/>
          <w:szCs w:val="24"/>
        </w:rPr>
        <w:noBreakHyphen/>
        <w:t>Cultural Responsibility</w:t>
      </w:r>
      <w:bookmarkEnd w:id="9"/>
    </w:p>
    <w:p w14:paraId="06FCF98E" w14:textId="77777777" w:rsidR="0053264A" w:rsidRPr="0053264A" w:rsidRDefault="0053264A" w:rsidP="0053264A">
      <w:pPr>
        <w:rPr>
          <w:rFonts w:ascii="Arial" w:hAnsi="Arial" w:cs="Arial"/>
        </w:rPr>
      </w:pPr>
      <w:r w:rsidRPr="0053264A">
        <w:rPr>
          <w:rFonts w:ascii="Arial" w:hAnsi="Arial" w:cs="Arial"/>
        </w:rPr>
        <w:t>CWM Environmental demonstrates a strong contribution to local communities, particularly in Carmarthenshire where deprivation levels exceed the Welsh average (Welsh Government, 2025). Initiatives such as Canolfan Eto provide affordable refurbished goods to households facing financial strain, while education programmes promote environmental awareness among schools and community groups. This demonstrates active community engagement and reflects socio-cultural harmony.</w:t>
      </w:r>
    </w:p>
    <w:p w14:paraId="31FE62E0" w14:textId="515124CB" w:rsidR="0053264A" w:rsidRPr="0053264A" w:rsidRDefault="0053264A" w:rsidP="0053264A">
      <w:pPr>
        <w:rPr>
          <w:rFonts w:ascii="Arial" w:hAnsi="Arial" w:cs="Arial"/>
        </w:rPr>
      </w:pPr>
      <w:r w:rsidRPr="0053264A">
        <w:rPr>
          <w:rFonts w:ascii="Arial" w:hAnsi="Arial" w:cs="Arial"/>
        </w:rPr>
        <w:t xml:space="preserve">The organisation also operates within a </w:t>
      </w:r>
      <w:r w:rsidR="00C95C9C" w:rsidRPr="0053264A">
        <w:rPr>
          <w:rFonts w:ascii="Arial" w:hAnsi="Arial" w:cs="Arial"/>
        </w:rPr>
        <w:t>primarily</w:t>
      </w:r>
      <w:r w:rsidRPr="0053264A">
        <w:rPr>
          <w:rFonts w:ascii="Arial" w:hAnsi="Arial" w:cs="Arial"/>
        </w:rPr>
        <w:t xml:space="preserve"> Welsh</w:t>
      </w:r>
      <w:r w:rsidR="00C95C9C">
        <w:rPr>
          <w:rFonts w:ascii="Arial" w:hAnsi="Arial" w:cs="Arial"/>
        </w:rPr>
        <w:t xml:space="preserve"> </w:t>
      </w:r>
      <w:r w:rsidRPr="0053264A">
        <w:rPr>
          <w:rFonts w:ascii="Arial" w:hAnsi="Arial" w:cs="Arial"/>
        </w:rPr>
        <w:t>speaking region and aligns with national priorities such as the Well-being of Future Generations (Wales) Act 2015, reinforcing its cultural and social responsibility (Welsh Government, 2015).</w:t>
      </w:r>
    </w:p>
    <w:p w14:paraId="0723FE40" w14:textId="77777777" w:rsidR="0053264A" w:rsidRPr="0053264A" w:rsidRDefault="0053264A" w:rsidP="0053264A">
      <w:pPr>
        <w:rPr>
          <w:rFonts w:ascii="Arial" w:hAnsi="Arial" w:cs="Arial"/>
        </w:rPr>
      </w:pPr>
      <w:r w:rsidRPr="0053264A">
        <w:rPr>
          <w:rFonts w:ascii="Arial" w:hAnsi="Arial" w:cs="Arial"/>
        </w:rPr>
        <w:t xml:space="preserve">However, there is a lack of publicly available diversity, equality, and inclusion (DEI) data, including gender pay gap reporting and independent equality audits. This limits transparency and makes it difficult to assess inclusivity (Cai </w:t>
      </w:r>
      <w:r w:rsidRPr="0053264A">
        <w:rPr>
          <w:rFonts w:ascii="Arial" w:hAnsi="Arial" w:cs="Arial"/>
          <w:i/>
          <w:iCs/>
        </w:rPr>
        <w:t>et al</w:t>
      </w:r>
      <w:r w:rsidRPr="0053264A">
        <w:rPr>
          <w:rFonts w:ascii="Arial" w:hAnsi="Arial" w:cs="Arial"/>
        </w:rPr>
        <w:t xml:space="preserve">., 2024; Baker </w:t>
      </w:r>
      <w:r w:rsidRPr="0053264A">
        <w:rPr>
          <w:rFonts w:ascii="Arial" w:hAnsi="Arial" w:cs="Arial"/>
          <w:i/>
          <w:iCs/>
        </w:rPr>
        <w:t>et al</w:t>
      </w:r>
      <w:r w:rsidRPr="0053264A">
        <w:rPr>
          <w:rFonts w:ascii="Arial" w:hAnsi="Arial" w:cs="Arial"/>
        </w:rPr>
        <w:t>., 2024). While this does not confirm poor practice, it weakens accountability and reduces the strength of the organisation’s socio-cultural claims (Tonello, 2025).</w:t>
      </w:r>
    </w:p>
    <w:p w14:paraId="3F56646D" w14:textId="77777777" w:rsidR="007D263A" w:rsidRPr="004E3418" w:rsidRDefault="007D263A" w:rsidP="00D8216D">
      <w:pPr>
        <w:rPr>
          <w:rFonts w:ascii="Arial" w:hAnsi="Arial" w:cs="Arial"/>
        </w:rPr>
      </w:pPr>
    </w:p>
    <w:p w14:paraId="43C25761" w14:textId="33821486" w:rsidR="000F28A9" w:rsidRDefault="00A312EC" w:rsidP="00F7251D">
      <w:pPr>
        <w:pStyle w:val="Heading2"/>
        <w:rPr>
          <w:rFonts w:ascii="Arial" w:hAnsi="Arial" w:cs="Arial"/>
          <w:sz w:val="24"/>
          <w:szCs w:val="24"/>
        </w:rPr>
      </w:pPr>
      <w:bookmarkStart w:id="10" w:name="_Toc225441988"/>
      <w:r>
        <w:rPr>
          <w:rFonts w:ascii="Arial" w:hAnsi="Arial" w:cs="Arial"/>
          <w:sz w:val="24"/>
          <w:szCs w:val="24"/>
        </w:rPr>
        <w:t>5</w:t>
      </w:r>
      <w:r w:rsidR="00F660F8" w:rsidRPr="004E3418">
        <w:rPr>
          <w:rFonts w:ascii="Arial" w:hAnsi="Arial" w:cs="Arial"/>
          <w:sz w:val="24"/>
          <w:szCs w:val="24"/>
        </w:rPr>
        <w:t>.2 Environmental Responsibility</w:t>
      </w:r>
      <w:bookmarkEnd w:id="10"/>
    </w:p>
    <w:p w14:paraId="6AA3ACD2" w14:textId="77777777" w:rsidR="00F7251D" w:rsidRPr="00F7251D" w:rsidRDefault="00F7251D" w:rsidP="00F7251D">
      <w:pPr>
        <w:rPr>
          <w:rFonts w:ascii="Arial" w:hAnsi="Arial" w:cs="Arial"/>
        </w:rPr>
      </w:pPr>
      <w:r w:rsidRPr="00F7251D">
        <w:rPr>
          <w:rFonts w:ascii="Arial" w:hAnsi="Arial" w:cs="Arial"/>
        </w:rPr>
        <w:t xml:space="preserve">CWM Environmental demonstrates strong environmental responsibility through its commitment to waste reduction and circular economy practices. Its recycling, composting, and reuse initiatives extend material lifecycles and reduce landfill dependency (Geissdoerfer </w:t>
      </w:r>
      <w:r w:rsidRPr="00F7251D">
        <w:rPr>
          <w:rFonts w:ascii="Arial" w:hAnsi="Arial" w:cs="Arial"/>
          <w:i/>
          <w:iCs/>
        </w:rPr>
        <w:t>et al</w:t>
      </w:r>
      <w:r w:rsidRPr="00F7251D">
        <w:rPr>
          <w:rFonts w:ascii="Arial" w:hAnsi="Arial" w:cs="Arial"/>
        </w:rPr>
        <w:t>., 2017). ISO 14001 accreditation further supports structured environmental management (Taylor-Peter, 2026). High recycling rates in Carmarthenshire indicate measurable positive impact.</w:t>
      </w:r>
    </w:p>
    <w:p w14:paraId="2429DA1E" w14:textId="3DA90C16" w:rsidR="00F7251D" w:rsidRPr="00F7251D" w:rsidRDefault="00F7251D" w:rsidP="00F7251D">
      <w:pPr>
        <w:rPr>
          <w:rFonts w:ascii="Arial" w:hAnsi="Arial" w:cs="Arial"/>
        </w:rPr>
      </w:pPr>
      <w:r w:rsidRPr="00F7251D">
        <w:rPr>
          <w:rFonts w:ascii="Arial" w:hAnsi="Arial" w:cs="Arial"/>
        </w:rPr>
        <w:t>Composting organic waste into peat-free products and promoting biodiversity through restoration projects demonstrate an approach that goes beyond compliance towards ecological sustainability. This aligns with harmony principles by integrating environmental, social, and economic value</w:t>
      </w:r>
      <w:r w:rsidR="00E96447">
        <w:rPr>
          <w:rFonts w:ascii="Arial" w:hAnsi="Arial" w:cs="Arial"/>
        </w:rPr>
        <w:t>,</w:t>
      </w:r>
      <w:r w:rsidRPr="00F7251D">
        <w:rPr>
          <w:rFonts w:ascii="Arial" w:hAnsi="Arial" w:cs="Arial"/>
        </w:rPr>
        <w:t xml:space="preserve"> (Elkington, 1998).</w:t>
      </w:r>
    </w:p>
    <w:p w14:paraId="74A184F7" w14:textId="193DF69E" w:rsidR="00F7251D" w:rsidRPr="00F7251D" w:rsidRDefault="00F7251D" w:rsidP="00F7251D">
      <w:pPr>
        <w:rPr>
          <w:rFonts w:ascii="Arial" w:hAnsi="Arial" w:cs="Arial"/>
        </w:rPr>
      </w:pPr>
      <w:r w:rsidRPr="00F7251D">
        <w:rPr>
          <w:rFonts w:ascii="Arial" w:hAnsi="Arial" w:cs="Arial"/>
        </w:rPr>
        <w:t>However, there is limited access to detailed environmental data, such as emissions or long-term targets, restricting full evaluation and comparison with industry standards</w:t>
      </w:r>
      <w:r w:rsidR="00C315EF">
        <w:rPr>
          <w:rFonts w:ascii="Arial" w:hAnsi="Arial" w:cs="Arial"/>
        </w:rPr>
        <w:t>,</w:t>
      </w:r>
      <w:r w:rsidRPr="00F7251D">
        <w:rPr>
          <w:rFonts w:ascii="Arial" w:hAnsi="Arial" w:cs="Arial"/>
        </w:rPr>
        <w:t xml:space="preserve"> (Gray, 2010). Additionally, its role within waste management systems may limit a full transition to </w:t>
      </w:r>
      <w:r w:rsidR="00C315EF" w:rsidRPr="00F7251D">
        <w:rPr>
          <w:rFonts w:ascii="Arial" w:hAnsi="Arial" w:cs="Arial"/>
        </w:rPr>
        <w:t>protective</w:t>
      </w:r>
      <w:r w:rsidRPr="00F7251D">
        <w:rPr>
          <w:rFonts w:ascii="Arial" w:hAnsi="Arial" w:cs="Arial"/>
        </w:rPr>
        <w:t xml:space="preserve"> sustainability models</w:t>
      </w:r>
      <w:r w:rsidR="00C315EF">
        <w:rPr>
          <w:rFonts w:ascii="Arial" w:hAnsi="Arial" w:cs="Arial"/>
        </w:rPr>
        <w:t>,</w:t>
      </w:r>
      <w:r w:rsidRPr="00F7251D">
        <w:rPr>
          <w:rFonts w:ascii="Arial" w:hAnsi="Arial" w:cs="Arial"/>
        </w:rPr>
        <w:t xml:space="preserve"> (Korhonen </w:t>
      </w:r>
      <w:r w:rsidRPr="00F7251D">
        <w:rPr>
          <w:rFonts w:ascii="Arial" w:hAnsi="Arial" w:cs="Arial"/>
          <w:i/>
          <w:iCs/>
        </w:rPr>
        <w:t>et al</w:t>
      </w:r>
      <w:r w:rsidRPr="00F7251D">
        <w:rPr>
          <w:rFonts w:ascii="Arial" w:hAnsi="Arial" w:cs="Arial"/>
        </w:rPr>
        <w:t>., 2018).</w:t>
      </w:r>
    </w:p>
    <w:p w14:paraId="04712ABD" w14:textId="77777777" w:rsidR="00F7251D" w:rsidRDefault="00F7251D" w:rsidP="00F7251D"/>
    <w:p w14:paraId="64DE6C0D" w14:textId="77777777" w:rsidR="00F7251D" w:rsidRDefault="00F7251D" w:rsidP="00F7251D"/>
    <w:p w14:paraId="1ECD269D" w14:textId="77777777" w:rsidR="00F7251D" w:rsidRPr="00F7251D" w:rsidRDefault="00F7251D" w:rsidP="00F7251D"/>
    <w:p w14:paraId="244C5CED" w14:textId="418A71BA" w:rsidR="00F660F8" w:rsidRPr="004E3418" w:rsidRDefault="00A312EC" w:rsidP="003B4C8C">
      <w:pPr>
        <w:pStyle w:val="Heading2"/>
        <w:rPr>
          <w:rFonts w:ascii="Arial" w:hAnsi="Arial" w:cs="Arial"/>
          <w:sz w:val="24"/>
          <w:szCs w:val="24"/>
        </w:rPr>
      </w:pPr>
      <w:bookmarkStart w:id="11" w:name="_Toc225441989"/>
      <w:r>
        <w:rPr>
          <w:rFonts w:ascii="Arial" w:hAnsi="Arial" w:cs="Arial"/>
          <w:sz w:val="24"/>
          <w:szCs w:val="24"/>
        </w:rPr>
        <w:lastRenderedPageBreak/>
        <w:t>5</w:t>
      </w:r>
      <w:r w:rsidR="00F660F8" w:rsidRPr="004E3418">
        <w:rPr>
          <w:rFonts w:ascii="Arial" w:hAnsi="Arial" w:cs="Arial"/>
          <w:sz w:val="24"/>
          <w:szCs w:val="24"/>
        </w:rPr>
        <w:t>.3 Economic Responsibility</w:t>
      </w:r>
      <w:bookmarkEnd w:id="11"/>
    </w:p>
    <w:p w14:paraId="6A702C53" w14:textId="34CA0756" w:rsidR="00AC5D9F" w:rsidRPr="00AC5D9F" w:rsidRDefault="00AC5D9F" w:rsidP="00AC5D9F">
      <w:pPr>
        <w:rPr>
          <w:rFonts w:ascii="Arial" w:hAnsi="Arial" w:cs="Arial"/>
        </w:rPr>
      </w:pPr>
      <w:r w:rsidRPr="00AC5D9F">
        <w:rPr>
          <w:rFonts w:ascii="Arial" w:hAnsi="Arial" w:cs="Arial"/>
        </w:rPr>
        <w:t>CWM Environmental contributes to the local economy through job creation, infrastructure, and sustainability initiatives. As a key regional employer, it supports skills development across multiple sectors</w:t>
      </w:r>
      <w:r w:rsidR="0093369C">
        <w:rPr>
          <w:rFonts w:ascii="Arial" w:hAnsi="Arial" w:cs="Arial"/>
        </w:rPr>
        <w:t xml:space="preserve">, </w:t>
      </w:r>
      <w:r w:rsidRPr="00AC5D9F">
        <w:rPr>
          <w:rFonts w:ascii="Arial" w:hAnsi="Arial" w:cs="Arial"/>
        </w:rPr>
        <w:t>(Carroll &amp; Shabana, 2010). Projects such as the CWM Gwyrdd circular economy park aim to attract investment and enhance long-term economic resilience</w:t>
      </w:r>
      <w:r w:rsidR="00AF4217">
        <w:rPr>
          <w:rFonts w:ascii="Arial" w:hAnsi="Arial" w:cs="Arial"/>
        </w:rPr>
        <w:t>,</w:t>
      </w:r>
      <w:r w:rsidRPr="00AC5D9F">
        <w:rPr>
          <w:rFonts w:ascii="Arial" w:hAnsi="Arial" w:cs="Arial"/>
        </w:rPr>
        <w:t xml:space="preserve"> (Porter &amp; Kramer, 2011).</w:t>
      </w:r>
    </w:p>
    <w:p w14:paraId="6C616323" w14:textId="4588332D" w:rsidR="00AC5D9F" w:rsidRPr="00AC5D9F" w:rsidRDefault="00AC5D9F" w:rsidP="00AC5D9F">
      <w:pPr>
        <w:rPr>
          <w:rFonts w:ascii="Arial" w:hAnsi="Arial" w:cs="Arial"/>
        </w:rPr>
      </w:pPr>
      <w:r w:rsidRPr="00AC5D9F">
        <w:rPr>
          <w:rFonts w:ascii="Arial" w:hAnsi="Arial" w:cs="Arial"/>
        </w:rPr>
        <w:t>Its affordable resale model at Canolfan Eto reflects ethical economic practice by balancing revenue with social accessibility, aligning with the triple bottom line</w:t>
      </w:r>
      <w:r w:rsidR="00AF4217">
        <w:rPr>
          <w:rFonts w:ascii="Arial" w:hAnsi="Arial" w:cs="Arial"/>
        </w:rPr>
        <w:t>,</w:t>
      </w:r>
      <w:r w:rsidRPr="00AC5D9F">
        <w:rPr>
          <w:rFonts w:ascii="Arial" w:hAnsi="Arial" w:cs="Arial"/>
        </w:rPr>
        <w:t xml:space="preserve"> (Elkington, 1998).</w:t>
      </w:r>
    </w:p>
    <w:p w14:paraId="6F2520A3" w14:textId="15202363" w:rsidR="00AC5D9F" w:rsidRDefault="00AC5D9F" w:rsidP="00AC5D9F">
      <w:pPr>
        <w:rPr>
          <w:rFonts w:ascii="Arial" w:hAnsi="Arial" w:cs="Arial"/>
        </w:rPr>
      </w:pPr>
      <w:r w:rsidRPr="00AC5D9F">
        <w:rPr>
          <w:rFonts w:ascii="Arial" w:hAnsi="Arial" w:cs="Arial"/>
        </w:rPr>
        <w:t>However, limited transparency regarding wages, suppliers, and profit distribution makes it difficult to assess fairness and accountability</w:t>
      </w:r>
      <w:r w:rsidR="00AF4217">
        <w:rPr>
          <w:rFonts w:ascii="Arial" w:hAnsi="Arial" w:cs="Arial"/>
        </w:rPr>
        <w:t>,</w:t>
      </w:r>
      <w:r w:rsidRPr="00AC5D9F">
        <w:rPr>
          <w:rFonts w:ascii="Arial" w:hAnsi="Arial" w:cs="Arial"/>
        </w:rPr>
        <w:t xml:space="preserve"> (Crane </w:t>
      </w:r>
      <w:r w:rsidRPr="00AC5D9F">
        <w:rPr>
          <w:rFonts w:ascii="Arial" w:hAnsi="Arial" w:cs="Arial"/>
          <w:i/>
          <w:iCs/>
        </w:rPr>
        <w:t>et al</w:t>
      </w:r>
      <w:r w:rsidRPr="00AC5D9F">
        <w:rPr>
          <w:rFonts w:ascii="Arial" w:hAnsi="Arial" w:cs="Arial"/>
        </w:rPr>
        <w:t>., 2019). Dependence on public sector partnerships may also create financial risk if policy or funding changes occur.</w:t>
      </w:r>
    </w:p>
    <w:p w14:paraId="2190E6A2" w14:textId="3226C099" w:rsidR="007D263A" w:rsidRPr="004E3418" w:rsidRDefault="00A65564" w:rsidP="00F660F8">
      <w:pPr>
        <w:rPr>
          <w:rFonts w:ascii="Arial" w:hAnsi="Arial" w:cs="Arial"/>
        </w:rPr>
      </w:pPr>
      <w:r>
        <w:rPr>
          <w:rFonts w:ascii="Arial" w:hAnsi="Arial" w:cs="Arial"/>
        </w:rPr>
        <w:t>While CWM Environmental demo</w:t>
      </w:r>
      <w:r w:rsidR="00325D5E">
        <w:rPr>
          <w:rFonts w:ascii="Arial" w:hAnsi="Arial" w:cs="Arial"/>
        </w:rPr>
        <w:t>nstrates strong circular economy practices at a local level, other organisations high</w:t>
      </w:r>
      <w:r w:rsidR="00CF4025">
        <w:rPr>
          <w:rFonts w:ascii="Arial" w:hAnsi="Arial" w:cs="Arial"/>
        </w:rPr>
        <w:t xml:space="preserve">light areas for further </w:t>
      </w:r>
      <w:r w:rsidR="00281E03">
        <w:rPr>
          <w:rFonts w:ascii="Arial" w:hAnsi="Arial" w:cs="Arial"/>
        </w:rPr>
        <w:t xml:space="preserve">development. Global companies such as IKEA </w:t>
      </w:r>
      <w:r w:rsidR="005F7590">
        <w:rPr>
          <w:rFonts w:ascii="Arial" w:hAnsi="Arial" w:cs="Arial"/>
        </w:rPr>
        <w:t>provide significant greater transparency through detailed sustainability reporting and mea</w:t>
      </w:r>
      <w:r w:rsidR="00AE4065">
        <w:rPr>
          <w:rFonts w:ascii="Arial" w:hAnsi="Arial" w:cs="Arial"/>
        </w:rPr>
        <w:t>surable</w:t>
      </w:r>
      <w:r w:rsidR="006E3E51">
        <w:rPr>
          <w:rFonts w:ascii="Arial" w:hAnsi="Arial" w:cs="Arial"/>
        </w:rPr>
        <w:t xml:space="preserve"> environmental</w:t>
      </w:r>
      <w:r w:rsidR="00AE4065">
        <w:rPr>
          <w:rFonts w:ascii="Arial" w:hAnsi="Arial" w:cs="Arial"/>
        </w:rPr>
        <w:t xml:space="preserve"> targets</w:t>
      </w:r>
      <w:r w:rsidR="006E3E51">
        <w:rPr>
          <w:rFonts w:ascii="Arial" w:hAnsi="Arial" w:cs="Arial"/>
        </w:rPr>
        <w:t>, (</w:t>
      </w:r>
      <w:r w:rsidR="006E3E51" w:rsidRPr="006E3E51">
        <w:rPr>
          <w:rFonts w:ascii="Arial" w:hAnsi="Arial" w:cs="Arial"/>
        </w:rPr>
        <w:t>IKEA, 202</w:t>
      </w:r>
      <w:r w:rsidR="00FD6D42">
        <w:rPr>
          <w:rFonts w:ascii="Arial" w:hAnsi="Arial" w:cs="Arial"/>
        </w:rPr>
        <w:t>4</w:t>
      </w:r>
      <w:r w:rsidR="006E3E51" w:rsidRPr="006E3E51">
        <w:rPr>
          <w:rFonts w:ascii="Arial" w:hAnsi="Arial" w:cs="Arial"/>
        </w:rPr>
        <w:t>)</w:t>
      </w:r>
      <w:r w:rsidR="00392845">
        <w:rPr>
          <w:rFonts w:ascii="Arial" w:hAnsi="Arial" w:cs="Arial"/>
        </w:rPr>
        <w:t xml:space="preserve">. </w:t>
      </w:r>
      <w:r w:rsidR="00AE4065">
        <w:rPr>
          <w:rFonts w:ascii="Arial" w:hAnsi="Arial" w:cs="Arial"/>
        </w:rPr>
        <w:t>Additionally, firms adopting circular design and ex</w:t>
      </w:r>
      <w:r w:rsidR="00281230">
        <w:rPr>
          <w:rFonts w:ascii="Arial" w:hAnsi="Arial" w:cs="Arial"/>
        </w:rPr>
        <w:t>tended producer responsibility focus on preventing waste management</w:t>
      </w:r>
      <w:r w:rsidR="00A123CF">
        <w:rPr>
          <w:rFonts w:ascii="Arial" w:hAnsi="Arial" w:cs="Arial"/>
        </w:rPr>
        <w:t xml:space="preserve"> systems</w:t>
      </w:r>
      <w:r w:rsidR="0040449A">
        <w:rPr>
          <w:rFonts w:ascii="Arial" w:hAnsi="Arial" w:cs="Arial"/>
        </w:rPr>
        <w:t xml:space="preserve"> </w:t>
      </w:r>
      <w:r w:rsidR="0040449A" w:rsidRPr="0040449A">
        <w:rPr>
          <w:rFonts w:ascii="Arial" w:hAnsi="Arial" w:cs="Arial"/>
        </w:rPr>
        <w:t>whereas CWM Environmental mainly focuses on managing waste after it has been produced, rather than preventing waste at the design or production stage.”</w:t>
      </w:r>
      <w:r w:rsidR="00EF7B5F" w:rsidRPr="00EF7B5F">
        <w:rPr>
          <w:rFonts w:ascii="Arial" w:hAnsi="Arial" w:cs="Arial"/>
        </w:rPr>
        <w:t>(Geissdoerfer et al., 2017).</w:t>
      </w:r>
      <w:r w:rsidR="00EF7B5F">
        <w:rPr>
          <w:rFonts w:ascii="Arial" w:hAnsi="Arial" w:cs="Arial"/>
        </w:rPr>
        <w:t xml:space="preserve"> </w:t>
      </w:r>
      <w:r w:rsidR="00AD2394">
        <w:rPr>
          <w:rFonts w:ascii="Arial" w:hAnsi="Arial" w:cs="Arial"/>
        </w:rPr>
        <w:t xml:space="preserve">Organisations such as </w:t>
      </w:r>
      <w:r w:rsidR="00EF7B5F">
        <w:rPr>
          <w:rFonts w:ascii="Arial" w:hAnsi="Arial" w:cs="Arial"/>
        </w:rPr>
        <w:t>community Repaint</w:t>
      </w:r>
      <w:r w:rsidR="00266663">
        <w:rPr>
          <w:rFonts w:ascii="Arial" w:hAnsi="Arial" w:cs="Arial"/>
        </w:rPr>
        <w:t xml:space="preserve"> further demonstrate how reuse</w:t>
      </w:r>
      <w:r w:rsidR="00932FD9">
        <w:rPr>
          <w:rFonts w:ascii="Arial" w:hAnsi="Arial" w:cs="Arial"/>
        </w:rPr>
        <w:t xml:space="preserve"> initiatives and recycling innovation can be </w:t>
      </w:r>
      <w:r w:rsidR="006E7E99">
        <w:rPr>
          <w:rFonts w:ascii="Arial" w:hAnsi="Arial" w:cs="Arial"/>
        </w:rPr>
        <w:t>scaled</w:t>
      </w:r>
      <w:r w:rsidR="00932FD9">
        <w:rPr>
          <w:rFonts w:ascii="Arial" w:hAnsi="Arial" w:cs="Arial"/>
        </w:rPr>
        <w:t xml:space="preserve"> or tech</w:t>
      </w:r>
      <w:r w:rsidR="006E7E99">
        <w:rPr>
          <w:rFonts w:ascii="Arial" w:hAnsi="Arial" w:cs="Arial"/>
        </w:rPr>
        <w:t xml:space="preserve">nologically advanced beyond CWM’s </w:t>
      </w:r>
      <w:r w:rsidR="00A41E44">
        <w:rPr>
          <w:rFonts w:ascii="Arial" w:hAnsi="Arial" w:cs="Arial"/>
        </w:rPr>
        <w:t>current approach, (</w:t>
      </w:r>
      <w:r w:rsidR="00A41E44" w:rsidRPr="00A41E44">
        <w:rPr>
          <w:rFonts w:ascii="Arial" w:hAnsi="Arial" w:cs="Arial"/>
        </w:rPr>
        <w:t>Community RePaint, 2024; Mura Technology, 2023</w:t>
      </w:r>
      <w:r w:rsidR="00A41E44">
        <w:rPr>
          <w:rFonts w:ascii="Arial" w:hAnsi="Arial" w:cs="Arial"/>
        </w:rPr>
        <w:t xml:space="preserve">). </w:t>
      </w:r>
      <w:r w:rsidR="006306A1" w:rsidRPr="006306A1">
        <w:rPr>
          <w:rFonts w:ascii="Arial" w:hAnsi="Arial" w:cs="Arial"/>
        </w:rPr>
        <w:t>greater transparency, innovation, and a stronger focus on waste prevention at the production stage would strengthen its overall performance.</w:t>
      </w:r>
      <w:r w:rsidR="006306A1">
        <w:rPr>
          <w:rFonts w:ascii="Arial" w:hAnsi="Arial" w:cs="Arial"/>
        </w:rPr>
        <w:t xml:space="preserve"> </w:t>
      </w:r>
      <w:r w:rsidR="00AC5D9F" w:rsidRPr="00AC5D9F">
        <w:rPr>
          <w:rFonts w:ascii="Arial" w:hAnsi="Arial" w:cs="Arial"/>
        </w:rPr>
        <w:t>Overall, while CWM Environmental supports regional economic development, greater transparency would strengthen its economic responsibility.</w:t>
      </w:r>
    </w:p>
    <w:p w14:paraId="77A2FF1C" w14:textId="77777777" w:rsidR="004340D6" w:rsidRDefault="004340D6" w:rsidP="00F660F8">
      <w:pPr>
        <w:rPr>
          <w:rFonts w:ascii="Arial" w:hAnsi="Arial" w:cs="Arial"/>
        </w:rPr>
      </w:pPr>
    </w:p>
    <w:p w14:paraId="37BD1D08" w14:textId="77777777" w:rsidR="00AF13C3" w:rsidRDefault="00AF13C3" w:rsidP="00F660F8">
      <w:pPr>
        <w:rPr>
          <w:rFonts w:ascii="Arial" w:hAnsi="Arial" w:cs="Arial"/>
        </w:rPr>
      </w:pPr>
    </w:p>
    <w:p w14:paraId="09EDB231" w14:textId="77777777" w:rsidR="00AF13C3" w:rsidRDefault="00AF13C3" w:rsidP="00F660F8">
      <w:pPr>
        <w:rPr>
          <w:rFonts w:ascii="Arial" w:hAnsi="Arial" w:cs="Arial"/>
        </w:rPr>
      </w:pPr>
    </w:p>
    <w:p w14:paraId="14E8AA69" w14:textId="77777777" w:rsidR="00AF13C3" w:rsidRDefault="00AF13C3" w:rsidP="00F660F8">
      <w:pPr>
        <w:rPr>
          <w:rFonts w:ascii="Arial" w:hAnsi="Arial" w:cs="Arial"/>
        </w:rPr>
      </w:pPr>
    </w:p>
    <w:p w14:paraId="02CBE113" w14:textId="77777777" w:rsidR="00AF13C3" w:rsidRDefault="00AF13C3" w:rsidP="00F660F8">
      <w:pPr>
        <w:rPr>
          <w:rFonts w:ascii="Arial" w:hAnsi="Arial" w:cs="Arial"/>
        </w:rPr>
      </w:pPr>
    </w:p>
    <w:p w14:paraId="77C21D6F" w14:textId="77777777" w:rsidR="00AF13C3" w:rsidRDefault="00AF13C3" w:rsidP="00F660F8">
      <w:pPr>
        <w:rPr>
          <w:rFonts w:ascii="Arial" w:hAnsi="Arial" w:cs="Arial"/>
        </w:rPr>
      </w:pPr>
    </w:p>
    <w:p w14:paraId="2E5B4DFF" w14:textId="77777777" w:rsidR="00AF13C3" w:rsidRDefault="00AF13C3" w:rsidP="00F660F8">
      <w:pPr>
        <w:rPr>
          <w:rFonts w:ascii="Arial" w:hAnsi="Arial" w:cs="Arial"/>
        </w:rPr>
      </w:pPr>
    </w:p>
    <w:p w14:paraId="55F7A7F4" w14:textId="77777777" w:rsidR="00AF13C3" w:rsidRDefault="00AF13C3" w:rsidP="00F660F8">
      <w:pPr>
        <w:rPr>
          <w:rFonts w:ascii="Arial" w:hAnsi="Arial" w:cs="Arial"/>
        </w:rPr>
      </w:pPr>
    </w:p>
    <w:p w14:paraId="03263E1D" w14:textId="77777777" w:rsidR="00AF13C3" w:rsidRPr="004E3418" w:rsidRDefault="00AF13C3" w:rsidP="00F660F8">
      <w:pPr>
        <w:rPr>
          <w:rFonts w:ascii="Arial" w:hAnsi="Arial" w:cs="Arial"/>
        </w:rPr>
      </w:pPr>
    </w:p>
    <w:p w14:paraId="03A3061B" w14:textId="00C7A10F" w:rsidR="00651328" w:rsidRDefault="00A312EC" w:rsidP="00D9645A">
      <w:pPr>
        <w:rPr>
          <w:rFonts w:ascii="Arial" w:hAnsi="Arial" w:cs="Arial"/>
        </w:rPr>
      </w:pPr>
      <w:bookmarkStart w:id="12" w:name="_Toc225441990"/>
      <w:r>
        <w:rPr>
          <w:rStyle w:val="Heading1Char"/>
          <w:rFonts w:ascii="Arial" w:hAnsi="Arial" w:cs="Arial"/>
          <w:sz w:val="28"/>
          <w:szCs w:val="28"/>
        </w:rPr>
        <w:lastRenderedPageBreak/>
        <w:t>6</w:t>
      </w:r>
      <w:r w:rsidR="00F660F8" w:rsidRPr="004E3418">
        <w:rPr>
          <w:rStyle w:val="Heading1Char"/>
          <w:rFonts w:ascii="Arial" w:hAnsi="Arial" w:cs="Arial"/>
          <w:sz w:val="28"/>
          <w:szCs w:val="28"/>
        </w:rPr>
        <w:t>. Discussion</w:t>
      </w:r>
      <w:bookmarkEnd w:id="12"/>
      <w:r w:rsidR="00F660F8" w:rsidRPr="004E3418">
        <w:rPr>
          <w:rFonts w:ascii="Arial" w:hAnsi="Arial" w:cs="Arial"/>
          <w:b/>
          <w:bCs/>
        </w:rPr>
        <w:t xml:space="preserve"> </w:t>
      </w:r>
    </w:p>
    <w:p w14:paraId="3B5153E2" w14:textId="77777777" w:rsidR="00177139" w:rsidRPr="00177139" w:rsidRDefault="00177139" w:rsidP="00177139">
      <w:pPr>
        <w:rPr>
          <w:rFonts w:ascii="Arial" w:hAnsi="Arial" w:cs="Arial"/>
        </w:rPr>
      </w:pPr>
      <w:r w:rsidRPr="00177139">
        <w:rPr>
          <w:rFonts w:ascii="Arial" w:hAnsi="Arial" w:cs="Arial"/>
        </w:rPr>
        <w:t>CWM Environmental demonstrates meaningful alignment with harmony principles through its integration of circular economy practices, community engagement, and regional economic contribution. However, deeper evaluation reveals tensions that complicate a straightforward assessment.</w:t>
      </w:r>
    </w:p>
    <w:p w14:paraId="3A0BE60F" w14:textId="1A32F0A6" w:rsidR="00177139" w:rsidRPr="00177139" w:rsidRDefault="00177139" w:rsidP="00177139">
      <w:pPr>
        <w:rPr>
          <w:rFonts w:ascii="Arial" w:hAnsi="Arial" w:cs="Arial"/>
        </w:rPr>
      </w:pPr>
      <w:r w:rsidRPr="00177139">
        <w:rPr>
          <w:rFonts w:ascii="Arial" w:hAnsi="Arial" w:cs="Arial"/>
        </w:rPr>
        <w:t xml:space="preserve">A key tension is whether a company operating within conventional waste management systems can fully achieve harmony. CWM's business model depends partly on the continued generation of waste, positioning it as primarily reactive rather than preventative. Geissdoerfer et al. (2017) argue that genuine circular economy transition requires systemic change beyond waste processing, suggesting CWM may face </w:t>
      </w:r>
      <w:r w:rsidR="00BB6417" w:rsidRPr="00177139">
        <w:rPr>
          <w:rFonts w:ascii="Arial" w:hAnsi="Arial" w:cs="Arial"/>
        </w:rPr>
        <w:t>a</w:t>
      </w:r>
      <w:r w:rsidRPr="00177139">
        <w:rPr>
          <w:rFonts w:ascii="Arial" w:hAnsi="Arial" w:cs="Arial"/>
        </w:rPr>
        <w:t xml:space="preserve"> </w:t>
      </w:r>
      <w:r w:rsidR="00640E43" w:rsidRPr="00177139">
        <w:rPr>
          <w:rFonts w:ascii="Arial" w:hAnsi="Arial" w:cs="Arial"/>
        </w:rPr>
        <w:t>natural</w:t>
      </w:r>
      <w:r w:rsidRPr="00177139">
        <w:rPr>
          <w:rFonts w:ascii="Arial" w:hAnsi="Arial" w:cs="Arial"/>
        </w:rPr>
        <w:t xml:space="preserve"> </w:t>
      </w:r>
      <w:r w:rsidR="00640E43" w:rsidRPr="00177139">
        <w:rPr>
          <w:rFonts w:ascii="Arial" w:hAnsi="Arial" w:cs="Arial"/>
        </w:rPr>
        <w:t>maximum</w:t>
      </w:r>
      <w:r w:rsidRPr="00177139">
        <w:rPr>
          <w:rFonts w:ascii="Arial" w:hAnsi="Arial" w:cs="Arial"/>
        </w:rPr>
        <w:t xml:space="preserve"> in terms of full environmental harmony.</w:t>
      </w:r>
    </w:p>
    <w:p w14:paraId="7585A8EF" w14:textId="4B55FC37" w:rsidR="00177139" w:rsidRPr="00177139" w:rsidRDefault="00177139" w:rsidP="00177139">
      <w:pPr>
        <w:rPr>
          <w:rFonts w:ascii="Arial" w:hAnsi="Arial" w:cs="Arial"/>
        </w:rPr>
      </w:pPr>
      <w:r w:rsidRPr="00177139">
        <w:rPr>
          <w:rFonts w:ascii="Arial" w:hAnsi="Arial" w:cs="Arial"/>
        </w:rPr>
        <w:t>The role of external policy also warrants consideration. CWM's alignment with the Well-being of Future Generations (Wales) Act 2015 and the Beyond Recycling Strategy reflects a strong legislative environment unique to Wales. Carroll (1991) distinguishes between ethical and legal responsibility, suggesting that compliance</w:t>
      </w:r>
      <w:r w:rsidR="008402FE">
        <w:rPr>
          <w:rFonts w:ascii="Arial" w:hAnsi="Arial" w:cs="Arial"/>
        </w:rPr>
        <w:t xml:space="preserve"> </w:t>
      </w:r>
      <w:r w:rsidRPr="00177139">
        <w:rPr>
          <w:rFonts w:ascii="Arial" w:hAnsi="Arial" w:cs="Arial"/>
        </w:rPr>
        <w:t>driven behaviour, while valuable, does not fully satisfy the ethical dimension of CSR. This raises questions about whether CWM's harmony is entirely values</w:t>
      </w:r>
      <w:r w:rsidR="008402FE">
        <w:rPr>
          <w:rFonts w:ascii="Arial" w:hAnsi="Arial" w:cs="Arial"/>
        </w:rPr>
        <w:t xml:space="preserve"> </w:t>
      </w:r>
      <w:r w:rsidRPr="00177139">
        <w:rPr>
          <w:rFonts w:ascii="Arial" w:hAnsi="Arial" w:cs="Arial"/>
        </w:rPr>
        <w:t>led or partly policy</w:t>
      </w:r>
      <w:r w:rsidR="008402FE">
        <w:rPr>
          <w:rFonts w:ascii="Arial" w:hAnsi="Arial" w:cs="Arial"/>
        </w:rPr>
        <w:t xml:space="preserve"> </w:t>
      </w:r>
      <w:r w:rsidRPr="00177139">
        <w:rPr>
          <w:rFonts w:ascii="Arial" w:hAnsi="Arial" w:cs="Arial"/>
        </w:rPr>
        <w:t>driven.</w:t>
      </w:r>
    </w:p>
    <w:p w14:paraId="679FEA8E" w14:textId="6C556E86" w:rsidR="00177139" w:rsidRPr="00177139" w:rsidRDefault="00177139" w:rsidP="00177139">
      <w:pPr>
        <w:rPr>
          <w:rFonts w:ascii="Arial" w:hAnsi="Arial" w:cs="Arial"/>
        </w:rPr>
      </w:pPr>
      <w:r w:rsidRPr="00177139">
        <w:rPr>
          <w:rFonts w:ascii="Arial" w:hAnsi="Arial" w:cs="Arial"/>
        </w:rPr>
        <w:t xml:space="preserve">Transparency remains a further limitation. As a smaller organisation, CWM lacks the detailed sustainability reporting of larger corporations such as IKEA. Gray (2010) argues that without </w:t>
      </w:r>
      <w:r w:rsidR="00E15465" w:rsidRPr="00177139">
        <w:rPr>
          <w:rFonts w:ascii="Arial" w:hAnsi="Arial" w:cs="Arial"/>
        </w:rPr>
        <w:t>strong</w:t>
      </w:r>
      <w:r w:rsidRPr="00177139">
        <w:rPr>
          <w:rFonts w:ascii="Arial" w:hAnsi="Arial" w:cs="Arial"/>
        </w:rPr>
        <w:t xml:space="preserve"> transparency, stakeholders cannot fully evaluate genuine performance, weakening accountability.</w:t>
      </w:r>
    </w:p>
    <w:p w14:paraId="7CF62991" w14:textId="1A8C84F3" w:rsidR="00177139" w:rsidRPr="00177139" w:rsidRDefault="00177139" w:rsidP="00177139">
      <w:pPr>
        <w:rPr>
          <w:rFonts w:ascii="Arial" w:hAnsi="Arial" w:cs="Arial"/>
        </w:rPr>
      </w:pPr>
      <w:r w:rsidRPr="00177139">
        <w:rPr>
          <w:rFonts w:ascii="Arial" w:hAnsi="Arial" w:cs="Arial"/>
        </w:rPr>
        <w:t xml:space="preserve">Despite these tensions, CWM's transformation from landfill operator to circular economy company demonstrates harmony as a dynamic, evolving process rather than a fixed state. This progressive </w:t>
      </w:r>
      <w:r w:rsidR="002B2CD6" w:rsidRPr="00177139">
        <w:rPr>
          <w:rFonts w:ascii="Arial" w:hAnsi="Arial" w:cs="Arial"/>
        </w:rPr>
        <w:t>path</w:t>
      </w:r>
      <w:r w:rsidRPr="00177139">
        <w:rPr>
          <w:rFonts w:ascii="Arial" w:hAnsi="Arial" w:cs="Arial"/>
        </w:rPr>
        <w:t xml:space="preserve"> represents meaningful commitment, even where full achievement remains incomplete.</w:t>
      </w:r>
    </w:p>
    <w:p w14:paraId="0AA5A20E" w14:textId="59B7B808" w:rsidR="00177139" w:rsidRPr="00177139" w:rsidRDefault="00177139" w:rsidP="00177139">
      <w:pPr>
        <w:rPr>
          <w:rFonts w:ascii="Arial" w:hAnsi="Arial" w:cs="Arial"/>
        </w:rPr>
      </w:pPr>
      <w:r w:rsidRPr="00177139">
        <w:rPr>
          <w:rFonts w:ascii="Arial" w:hAnsi="Arial" w:cs="Arial"/>
        </w:rPr>
        <w:t>Overall, this case illustrates that harmony is context</w:t>
      </w:r>
      <w:r w:rsidR="002B2CD6">
        <w:rPr>
          <w:rFonts w:ascii="Arial" w:hAnsi="Arial" w:cs="Arial"/>
        </w:rPr>
        <w:t xml:space="preserve"> </w:t>
      </w:r>
      <w:r w:rsidRPr="00177139">
        <w:rPr>
          <w:rFonts w:ascii="Arial" w:hAnsi="Arial" w:cs="Arial"/>
        </w:rPr>
        <w:t>specific and shaped by structural constraints. For an organisation of CWM's scale, meaningful progress has been made, but greater transparency and preventative thinking remain essential next steps.</w:t>
      </w:r>
    </w:p>
    <w:p w14:paraId="467AB961" w14:textId="77777777" w:rsidR="00D9645A" w:rsidRDefault="00D9645A" w:rsidP="00D9645A">
      <w:pPr>
        <w:rPr>
          <w:rFonts w:ascii="Arial" w:hAnsi="Arial" w:cs="Arial"/>
        </w:rPr>
      </w:pPr>
    </w:p>
    <w:p w14:paraId="08A49246" w14:textId="77777777" w:rsidR="00B27287" w:rsidRDefault="00B27287" w:rsidP="00F660F8">
      <w:pPr>
        <w:rPr>
          <w:rFonts w:ascii="Arial" w:hAnsi="Arial" w:cs="Arial"/>
        </w:rPr>
      </w:pPr>
    </w:p>
    <w:p w14:paraId="1B7BCF5B" w14:textId="77777777" w:rsidR="00B27287" w:rsidRDefault="00B27287" w:rsidP="00F660F8">
      <w:pPr>
        <w:rPr>
          <w:rFonts w:ascii="Arial" w:hAnsi="Arial" w:cs="Arial"/>
        </w:rPr>
      </w:pPr>
    </w:p>
    <w:p w14:paraId="0CBAD9EF" w14:textId="77777777" w:rsidR="00B27287" w:rsidRDefault="00B27287" w:rsidP="00F660F8">
      <w:pPr>
        <w:rPr>
          <w:rFonts w:ascii="Arial" w:hAnsi="Arial" w:cs="Arial"/>
        </w:rPr>
      </w:pPr>
    </w:p>
    <w:p w14:paraId="6B6C076B" w14:textId="77777777" w:rsidR="00B27287" w:rsidRDefault="00B27287" w:rsidP="00F660F8">
      <w:pPr>
        <w:rPr>
          <w:rFonts w:ascii="Arial" w:hAnsi="Arial" w:cs="Arial"/>
        </w:rPr>
      </w:pPr>
    </w:p>
    <w:p w14:paraId="5C3AF272" w14:textId="77777777" w:rsidR="00B27287" w:rsidRDefault="00B27287" w:rsidP="00F660F8">
      <w:pPr>
        <w:rPr>
          <w:rFonts w:ascii="Arial" w:hAnsi="Arial" w:cs="Arial"/>
        </w:rPr>
      </w:pPr>
    </w:p>
    <w:p w14:paraId="02C88883" w14:textId="77777777" w:rsidR="00B27287" w:rsidRDefault="00B27287" w:rsidP="00F660F8">
      <w:pPr>
        <w:rPr>
          <w:rFonts w:ascii="Arial" w:hAnsi="Arial" w:cs="Arial"/>
        </w:rPr>
      </w:pPr>
    </w:p>
    <w:p w14:paraId="504779B7" w14:textId="77777777" w:rsidR="00B27287" w:rsidRPr="004E3418" w:rsidRDefault="00B27287" w:rsidP="00F660F8">
      <w:pPr>
        <w:rPr>
          <w:rFonts w:ascii="Arial" w:hAnsi="Arial" w:cs="Arial"/>
        </w:rPr>
      </w:pPr>
    </w:p>
    <w:p w14:paraId="5729DAEC" w14:textId="4E0BA140" w:rsidR="00F660F8" w:rsidRPr="004E3418" w:rsidRDefault="00A312EC" w:rsidP="00F660F8">
      <w:pPr>
        <w:rPr>
          <w:rFonts w:ascii="Arial" w:hAnsi="Arial" w:cs="Arial"/>
          <w:b/>
          <w:bCs/>
        </w:rPr>
      </w:pPr>
      <w:bookmarkStart w:id="13" w:name="_Toc225441991"/>
      <w:r>
        <w:rPr>
          <w:rStyle w:val="Heading1Char"/>
          <w:rFonts w:ascii="Arial" w:hAnsi="Arial" w:cs="Arial"/>
          <w:sz w:val="28"/>
          <w:szCs w:val="28"/>
        </w:rPr>
        <w:t>7</w:t>
      </w:r>
      <w:r w:rsidR="00F660F8" w:rsidRPr="004E3418">
        <w:rPr>
          <w:rStyle w:val="Heading1Char"/>
          <w:rFonts w:ascii="Arial" w:hAnsi="Arial" w:cs="Arial"/>
          <w:sz w:val="28"/>
          <w:szCs w:val="28"/>
        </w:rPr>
        <w:t>. Conclusion</w:t>
      </w:r>
      <w:bookmarkEnd w:id="13"/>
      <w:r w:rsidR="00F660F8" w:rsidRPr="004E3418">
        <w:rPr>
          <w:rFonts w:ascii="Arial" w:hAnsi="Arial" w:cs="Arial"/>
          <w:b/>
          <w:bCs/>
        </w:rPr>
        <w:t xml:space="preserve"> </w:t>
      </w:r>
    </w:p>
    <w:p w14:paraId="4ECBFB16" w14:textId="77777777" w:rsidR="008D42D1" w:rsidRPr="008D42D1" w:rsidRDefault="008D42D1" w:rsidP="008D42D1">
      <w:pPr>
        <w:rPr>
          <w:rFonts w:ascii="Arial" w:hAnsi="Arial" w:cs="Arial"/>
        </w:rPr>
      </w:pPr>
      <w:r w:rsidRPr="008D42D1">
        <w:rPr>
          <w:rFonts w:ascii="Arial" w:hAnsi="Arial" w:cs="Arial"/>
        </w:rPr>
        <w:t>Overall, CWM Environmental demonstrates a strong level of alignment with the principles of harmony in responsible business. The organisation effectively integrates environmental, social, and economic priorities through its commitment to circular economy practices, community engagement, and regional economic development. Key strengths include its waste reduction initiatives, such as recycling, composting, and reuse through Canolfan Eto, as well as its contribution to local employment and sustainability education. These activities reflect a clear effort to balance environmental protection with social value and economic viability.</w:t>
      </w:r>
    </w:p>
    <w:p w14:paraId="026C567C" w14:textId="0FA3A1BD" w:rsidR="008D42D1" w:rsidRPr="008D42D1" w:rsidRDefault="008D42D1" w:rsidP="008D42D1">
      <w:pPr>
        <w:rPr>
          <w:rFonts w:ascii="Arial" w:hAnsi="Arial" w:cs="Arial"/>
        </w:rPr>
      </w:pPr>
      <w:r w:rsidRPr="008D42D1">
        <w:rPr>
          <w:rFonts w:ascii="Arial" w:hAnsi="Arial" w:cs="Arial"/>
        </w:rPr>
        <w:t xml:space="preserve">However, several limitations remain. The lack of transparency in areas such as environmental data, diversity and inclusion reporting, and financial practices restricts a full assessment of its overall responsibility. Additionally, its primary focus on managing waste rather than preventing it highlights a limitation in achieving fully </w:t>
      </w:r>
      <w:r w:rsidR="00084DF1" w:rsidRPr="008D42D1">
        <w:rPr>
          <w:rFonts w:ascii="Arial" w:hAnsi="Arial" w:cs="Arial"/>
        </w:rPr>
        <w:t>complete</w:t>
      </w:r>
      <w:r w:rsidRPr="008D42D1">
        <w:rPr>
          <w:rFonts w:ascii="Arial" w:hAnsi="Arial" w:cs="Arial"/>
        </w:rPr>
        <w:t xml:space="preserve"> sustainability.</w:t>
      </w:r>
    </w:p>
    <w:p w14:paraId="113E7E35" w14:textId="77777777" w:rsidR="008D42D1" w:rsidRPr="008D42D1" w:rsidRDefault="008D42D1" w:rsidP="008D42D1">
      <w:pPr>
        <w:rPr>
          <w:rFonts w:ascii="Arial" w:hAnsi="Arial" w:cs="Arial"/>
        </w:rPr>
      </w:pPr>
      <w:r w:rsidRPr="008D42D1">
        <w:rPr>
          <w:rFonts w:ascii="Arial" w:hAnsi="Arial" w:cs="Arial"/>
        </w:rPr>
        <w:t>In conclusion, while CWM Environmental makes meaningful progress towards harmony, further improvements in transparency, innovation, and preventative approaches would strengthen its position. This case reinforces the importance of harmony as a dynamic and evolving framework for responsible business practice.</w:t>
      </w:r>
    </w:p>
    <w:p w14:paraId="2BA796BB" w14:textId="77777777" w:rsidR="00F660F8" w:rsidRPr="004E3418" w:rsidRDefault="00F660F8" w:rsidP="00F660F8">
      <w:pPr>
        <w:rPr>
          <w:rFonts w:ascii="Arial" w:hAnsi="Arial" w:cs="Arial"/>
        </w:rPr>
      </w:pPr>
    </w:p>
    <w:p w14:paraId="1B77C66D" w14:textId="77777777" w:rsidR="009957D8" w:rsidRPr="004E3418" w:rsidRDefault="009957D8" w:rsidP="00F660F8">
      <w:pPr>
        <w:rPr>
          <w:rFonts w:ascii="Arial" w:hAnsi="Arial" w:cs="Arial"/>
        </w:rPr>
      </w:pPr>
    </w:p>
    <w:p w14:paraId="7EC267B2" w14:textId="77777777" w:rsidR="009957D8" w:rsidRPr="004E3418" w:rsidRDefault="009957D8" w:rsidP="00F660F8">
      <w:pPr>
        <w:rPr>
          <w:rFonts w:ascii="Arial" w:hAnsi="Arial" w:cs="Arial"/>
        </w:rPr>
      </w:pPr>
    </w:p>
    <w:p w14:paraId="42CD45CF" w14:textId="77777777" w:rsidR="009957D8" w:rsidRPr="004E3418" w:rsidRDefault="009957D8" w:rsidP="00F660F8">
      <w:pPr>
        <w:rPr>
          <w:rFonts w:ascii="Arial" w:hAnsi="Arial" w:cs="Arial"/>
        </w:rPr>
      </w:pPr>
    </w:p>
    <w:p w14:paraId="79AA1BFB" w14:textId="77777777" w:rsidR="009957D8" w:rsidRPr="004E3418" w:rsidRDefault="009957D8" w:rsidP="00F660F8">
      <w:pPr>
        <w:rPr>
          <w:rFonts w:ascii="Arial" w:hAnsi="Arial" w:cs="Arial"/>
        </w:rPr>
      </w:pPr>
    </w:p>
    <w:p w14:paraId="429854B6" w14:textId="77777777" w:rsidR="009957D8" w:rsidRPr="004E3418" w:rsidRDefault="009957D8" w:rsidP="00F660F8">
      <w:pPr>
        <w:rPr>
          <w:rFonts w:ascii="Arial" w:hAnsi="Arial" w:cs="Arial"/>
        </w:rPr>
      </w:pPr>
    </w:p>
    <w:p w14:paraId="575072F2" w14:textId="77777777" w:rsidR="009957D8" w:rsidRPr="004E3418" w:rsidRDefault="009957D8" w:rsidP="00F660F8">
      <w:pPr>
        <w:rPr>
          <w:rFonts w:ascii="Arial" w:hAnsi="Arial" w:cs="Arial"/>
        </w:rPr>
      </w:pPr>
    </w:p>
    <w:p w14:paraId="469A292C" w14:textId="77777777" w:rsidR="009957D8" w:rsidRPr="004E3418" w:rsidRDefault="009957D8" w:rsidP="00F660F8">
      <w:pPr>
        <w:rPr>
          <w:rFonts w:ascii="Arial" w:hAnsi="Arial" w:cs="Arial"/>
        </w:rPr>
      </w:pPr>
    </w:p>
    <w:p w14:paraId="2C1AB9C3" w14:textId="77777777" w:rsidR="009957D8" w:rsidRPr="004E3418" w:rsidRDefault="009957D8" w:rsidP="00F660F8">
      <w:pPr>
        <w:rPr>
          <w:rFonts w:ascii="Arial" w:hAnsi="Arial" w:cs="Arial"/>
        </w:rPr>
      </w:pPr>
    </w:p>
    <w:p w14:paraId="1A2495F7" w14:textId="77777777" w:rsidR="009957D8" w:rsidRPr="004E3418" w:rsidRDefault="009957D8" w:rsidP="00F660F8">
      <w:pPr>
        <w:rPr>
          <w:rFonts w:ascii="Arial" w:hAnsi="Arial" w:cs="Arial"/>
        </w:rPr>
      </w:pPr>
    </w:p>
    <w:p w14:paraId="113ED879" w14:textId="77777777" w:rsidR="009957D8" w:rsidRPr="004E3418" w:rsidRDefault="009957D8" w:rsidP="00F660F8">
      <w:pPr>
        <w:rPr>
          <w:rFonts w:ascii="Arial" w:hAnsi="Arial" w:cs="Arial"/>
        </w:rPr>
      </w:pPr>
    </w:p>
    <w:p w14:paraId="2070D07D" w14:textId="77777777" w:rsidR="009957D8" w:rsidRPr="004E3418" w:rsidRDefault="009957D8" w:rsidP="00F660F8">
      <w:pPr>
        <w:rPr>
          <w:rFonts w:ascii="Arial" w:hAnsi="Arial" w:cs="Arial"/>
        </w:rPr>
      </w:pPr>
    </w:p>
    <w:p w14:paraId="172D014C" w14:textId="77777777" w:rsidR="009957D8" w:rsidRPr="004E3418" w:rsidRDefault="009957D8" w:rsidP="00F660F8">
      <w:pPr>
        <w:rPr>
          <w:rFonts w:ascii="Arial" w:hAnsi="Arial" w:cs="Arial"/>
        </w:rPr>
      </w:pPr>
    </w:p>
    <w:p w14:paraId="31F11A4B" w14:textId="77777777" w:rsidR="009957D8" w:rsidRPr="004E3418" w:rsidRDefault="009957D8" w:rsidP="00F660F8">
      <w:pPr>
        <w:rPr>
          <w:rFonts w:ascii="Arial" w:hAnsi="Arial" w:cs="Arial"/>
        </w:rPr>
      </w:pPr>
    </w:p>
    <w:p w14:paraId="299B2230" w14:textId="77777777" w:rsidR="00C53CA1" w:rsidRPr="004E3418" w:rsidRDefault="00C53CA1" w:rsidP="00F660F8">
      <w:pPr>
        <w:rPr>
          <w:rFonts w:ascii="Arial" w:hAnsi="Arial" w:cs="Arial"/>
        </w:rPr>
      </w:pPr>
    </w:p>
    <w:p w14:paraId="574E4FAF" w14:textId="63390428" w:rsidR="00F660F8" w:rsidRDefault="00A312EC" w:rsidP="00EB73BC">
      <w:pPr>
        <w:pStyle w:val="Heading1"/>
        <w:spacing w:line="360" w:lineRule="auto"/>
        <w:ind w:hanging="720"/>
        <w:rPr>
          <w:rFonts w:ascii="Arial" w:hAnsi="Arial" w:cs="Arial"/>
          <w:b/>
          <w:bCs/>
          <w:sz w:val="28"/>
          <w:szCs w:val="28"/>
        </w:rPr>
      </w:pPr>
      <w:bookmarkStart w:id="14" w:name="_Toc225441992"/>
      <w:r>
        <w:rPr>
          <w:rStyle w:val="Heading1Char"/>
          <w:rFonts w:ascii="Arial" w:hAnsi="Arial" w:cs="Arial"/>
          <w:sz w:val="28"/>
          <w:szCs w:val="28"/>
        </w:rPr>
        <w:lastRenderedPageBreak/>
        <w:t>8</w:t>
      </w:r>
      <w:r w:rsidR="00F660F8" w:rsidRPr="004E3418">
        <w:rPr>
          <w:rStyle w:val="Heading1Char"/>
          <w:rFonts w:ascii="Arial" w:hAnsi="Arial" w:cs="Arial"/>
          <w:sz w:val="28"/>
          <w:szCs w:val="28"/>
        </w:rPr>
        <w:t>. Reference List</w:t>
      </w:r>
      <w:bookmarkEnd w:id="14"/>
      <w:r w:rsidR="00F660F8" w:rsidRPr="004E3418">
        <w:rPr>
          <w:rFonts w:ascii="Arial" w:hAnsi="Arial" w:cs="Arial"/>
          <w:b/>
          <w:bCs/>
          <w:sz w:val="28"/>
          <w:szCs w:val="28"/>
        </w:rPr>
        <w:t xml:space="preserve"> </w:t>
      </w:r>
    </w:p>
    <w:p w14:paraId="1729E7D2" w14:textId="77777777" w:rsidR="000E16E6" w:rsidRPr="001E432A" w:rsidRDefault="000E16E6" w:rsidP="00EB73BC">
      <w:pPr>
        <w:spacing w:line="360" w:lineRule="auto"/>
        <w:ind w:hanging="720"/>
        <w:rPr>
          <w:rFonts w:ascii="Arial" w:hAnsi="Arial" w:cs="Arial"/>
        </w:rPr>
      </w:pPr>
    </w:p>
    <w:p w14:paraId="383D29C9" w14:textId="2F4C9CCC" w:rsidR="001E432A" w:rsidRPr="001E432A" w:rsidRDefault="001E432A" w:rsidP="001E432A">
      <w:pPr>
        <w:spacing w:line="360" w:lineRule="auto"/>
        <w:ind w:hanging="720"/>
        <w:rPr>
          <w:rFonts w:ascii="Arial" w:hAnsi="Arial" w:cs="Arial"/>
        </w:rPr>
      </w:pPr>
      <w:r w:rsidRPr="001E432A">
        <w:rPr>
          <w:rFonts w:ascii="Arial" w:hAnsi="Arial" w:cs="Arial"/>
        </w:rPr>
        <w:t>A Systemic Transition to Circular Economy. (2024). In </w:t>
      </w:r>
      <w:r w:rsidRPr="001E432A">
        <w:rPr>
          <w:rFonts w:ascii="Arial" w:hAnsi="Arial" w:cs="Arial"/>
          <w:i/>
          <w:iCs/>
        </w:rPr>
        <w:t>Greening of industry networks studies</w:t>
      </w:r>
      <w:r w:rsidRPr="001E432A">
        <w:rPr>
          <w:rFonts w:ascii="Arial" w:hAnsi="Arial" w:cs="Arial"/>
        </w:rPr>
        <w:t xml:space="preserve">. Springer International Publishing. </w:t>
      </w:r>
      <w:hyperlink r:id="rId10" w:history="1">
        <w:r w:rsidRPr="001E432A">
          <w:rPr>
            <w:rStyle w:val="Hyperlink"/>
            <w:rFonts w:ascii="Arial" w:hAnsi="Arial" w:cs="Arial"/>
          </w:rPr>
          <w:t>https://doi.org/10.1007/978-3-031-55036-2</w:t>
        </w:r>
      </w:hyperlink>
      <w:r w:rsidRPr="001E432A">
        <w:rPr>
          <w:rFonts w:ascii="Arial" w:hAnsi="Arial" w:cs="Arial"/>
        </w:rPr>
        <w:t xml:space="preserve"> </w:t>
      </w:r>
    </w:p>
    <w:p w14:paraId="1D78C94B" w14:textId="77777777" w:rsidR="001E432A" w:rsidRPr="001E432A" w:rsidRDefault="001E432A" w:rsidP="001E432A">
      <w:pPr>
        <w:spacing w:line="360" w:lineRule="auto"/>
        <w:ind w:hanging="720"/>
        <w:rPr>
          <w:rFonts w:ascii="Arial" w:hAnsi="Arial" w:cs="Arial"/>
        </w:rPr>
      </w:pPr>
      <w:r w:rsidRPr="001E432A">
        <w:rPr>
          <w:rFonts w:ascii="Arial" w:hAnsi="Arial" w:cs="Arial"/>
        </w:rPr>
        <w:t>‌</w:t>
      </w:r>
    </w:p>
    <w:p w14:paraId="7B400111" w14:textId="77777777" w:rsidR="00C32F41" w:rsidRPr="001E432A" w:rsidRDefault="00C32F41" w:rsidP="00EB73BC">
      <w:pPr>
        <w:spacing w:line="360" w:lineRule="auto"/>
        <w:ind w:hanging="720"/>
        <w:rPr>
          <w:rFonts w:ascii="Arial" w:hAnsi="Arial" w:cs="Arial"/>
        </w:rPr>
      </w:pPr>
    </w:p>
    <w:p w14:paraId="04F12FB2" w14:textId="194139DB" w:rsidR="00C32F41" w:rsidRPr="001E432A" w:rsidRDefault="00C32F41" w:rsidP="00EB73BC">
      <w:pPr>
        <w:spacing w:line="360" w:lineRule="auto"/>
        <w:ind w:hanging="720"/>
        <w:rPr>
          <w:rFonts w:ascii="Arial" w:hAnsi="Arial" w:cs="Arial"/>
        </w:rPr>
      </w:pPr>
      <w:r w:rsidRPr="001E432A">
        <w:rPr>
          <w:rFonts w:ascii="Arial" w:hAnsi="Arial" w:cs="Arial"/>
          <w:i/>
          <w:iCs/>
        </w:rPr>
        <w:t>Beyond recycling: strategy and assessments | GOV.WALES</w:t>
      </w:r>
      <w:r w:rsidRPr="001E432A">
        <w:rPr>
          <w:rFonts w:ascii="Arial" w:hAnsi="Arial" w:cs="Arial"/>
        </w:rPr>
        <w:t xml:space="preserve">. (2021). Www.gov.wales. </w:t>
      </w:r>
      <w:hyperlink r:id="rId11" w:history="1">
        <w:r w:rsidRPr="001E432A">
          <w:rPr>
            <w:rStyle w:val="Hyperlink"/>
            <w:rFonts w:ascii="Arial" w:hAnsi="Arial" w:cs="Arial"/>
          </w:rPr>
          <w:t>https://www.gov.wales/beyond-recycling-strategy-and-assessments</w:t>
        </w:r>
      </w:hyperlink>
      <w:r w:rsidRPr="001E432A">
        <w:rPr>
          <w:rFonts w:ascii="Arial" w:hAnsi="Arial" w:cs="Arial"/>
        </w:rPr>
        <w:t xml:space="preserve"> </w:t>
      </w:r>
    </w:p>
    <w:p w14:paraId="3AE81DA0" w14:textId="77777777" w:rsidR="00BC78F7" w:rsidRPr="001E432A" w:rsidRDefault="00BC78F7" w:rsidP="00EB73BC">
      <w:pPr>
        <w:spacing w:line="360" w:lineRule="auto"/>
        <w:ind w:hanging="720"/>
        <w:rPr>
          <w:rFonts w:ascii="Arial" w:hAnsi="Arial" w:cs="Arial"/>
        </w:rPr>
      </w:pPr>
    </w:p>
    <w:p w14:paraId="30EDD17F" w14:textId="79D81AB9" w:rsidR="00BC78F7" w:rsidRPr="001E432A" w:rsidRDefault="00BC78F7" w:rsidP="00EB73BC">
      <w:pPr>
        <w:spacing w:line="360" w:lineRule="auto"/>
        <w:ind w:hanging="720"/>
        <w:rPr>
          <w:rFonts w:ascii="Arial" w:hAnsi="Arial" w:cs="Arial"/>
        </w:rPr>
      </w:pPr>
      <w:r w:rsidRPr="001E432A">
        <w:rPr>
          <w:rFonts w:ascii="Arial" w:hAnsi="Arial" w:cs="Arial"/>
        </w:rPr>
        <w:t xml:space="preserve">Carroll, A.B. (1991) ‘The pyramid of corporate social responsibility: Toward the moral management of organizational stakeholders’, </w:t>
      </w:r>
      <w:r w:rsidRPr="001E432A">
        <w:rPr>
          <w:rFonts w:ascii="Arial" w:hAnsi="Arial" w:cs="Arial"/>
          <w:i/>
          <w:iCs/>
        </w:rPr>
        <w:t>Business Horizons</w:t>
      </w:r>
      <w:r w:rsidRPr="001E432A">
        <w:rPr>
          <w:rFonts w:ascii="Arial" w:hAnsi="Arial" w:cs="Arial"/>
        </w:rPr>
        <w:t>, 34(4), pp. 39–48.</w:t>
      </w:r>
    </w:p>
    <w:p w14:paraId="229AE764" w14:textId="77777777" w:rsidR="007641E1" w:rsidRPr="001E432A" w:rsidRDefault="007641E1" w:rsidP="00EB73BC">
      <w:pPr>
        <w:spacing w:line="360" w:lineRule="auto"/>
        <w:ind w:hanging="720"/>
        <w:rPr>
          <w:rFonts w:ascii="Arial" w:hAnsi="Arial" w:cs="Arial"/>
        </w:rPr>
      </w:pPr>
    </w:p>
    <w:p w14:paraId="6C220CFA" w14:textId="4F5A46A1" w:rsidR="004F6D9B" w:rsidRPr="001E432A" w:rsidRDefault="004F6D9B" w:rsidP="00EB73BC">
      <w:pPr>
        <w:spacing w:line="360" w:lineRule="auto"/>
        <w:ind w:hanging="720"/>
        <w:rPr>
          <w:rFonts w:ascii="Arial" w:hAnsi="Arial" w:cs="Arial"/>
        </w:rPr>
      </w:pPr>
      <w:r w:rsidRPr="001E432A">
        <w:rPr>
          <w:rFonts w:ascii="Arial" w:hAnsi="Arial" w:cs="Arial"/>
        </w:rPr>
        <w:t xml:space="preserve">Carroll, A. B., &amp; Shabana, K. M. (2010). The Business Case for Corporate Social Responsibility: A Review of Concepts, Research and Practice. </w:t>
      </w:r>
      <w:r w:rsidRPr="001E432A">
        <w:rPr>
          <w:rFonts w:ascii="Arial" w:hAnsi="Arial" w:cs="Arial"/>
          <w:i/>
          <w:iCs/>
        </w:rPr>
        <w:t>International Journal of Management Reviews : IJMR</w:t>
      </w:r>
      <w:r w:rsidRPr="001E432A">
        <w:rPr>
          <w:rFonts w:ascii="Arial" w:hAnsi="Arial" w:cs="Arial"/>
        </w:rPr>
        <w:t xml:space="preserve">, </w:t>
      </w:r>
      <w:r w:rsidRPr="001E432A">
        <w:rPr>
          <w:rFonts w:ascii="Arial" w:hAnsi="Arial" w:cs="Arial"/>
          <w:i/>
          <w:iCs/>
        </w:rPr>
        <w:t>12</w:t>
      </w:r>
      <w:r w:rsidRPr="001E432A">
        <w:rPr>
          <w:rFonts w:ascii="Arial" w:hAnsi="Arial" w:cs="Arial"/>
        </w:rPr>
        <w:t xml:space="preserve">(1), 85–105. </w:t>
      </w:r>
      <w:hyperlink r:id="rId12" w:history="1">
        <w:r w:rsidRPr="001E432A">
          <w:rPr>
            <w:rStyle w:val="Hyperlink"/>
            <w:rFonts w:ascii="Arial" w:hAnsi="Arial" w:cs="Arial"/>
          </w:rPr>
          <w:t>https://doi.org/10.1111/j.1468-2370.2009.00275.x</w:t>
        </w:r>
      </w:hyperlink>
      <w:r w:rsidRPr="001E432A">
        <w:rPr>
          <w:rFonts w:ascii="Arial" w:hAnsi="Arial" w:cs="Arial"/>
        </w:rPr>
        <w:t xml:space="preserve"> </w:t>
      </w:r>
    </w:p>
    <w:p w14:paraId="25FF03F0" w14:textId="77777777" w:rsidR="00CF6D76" w:rsidRPr="001E432A" w:rsidRDefault="00CF6D76" w:rsidP="00EB73BC">
      <w:pPr>
        <w:spacing w:line="360" w:lineRule="auto"/>
        <w:ind w:hanging="720"/>
        <w:rPr>
          <w:rFonts w:ascii="Arial" w:hAnsi="Arial" w:cs="Arial"/>
        </w:rPr>
      </w:pPr>
    </w:p>
    <w:p w14:paraId="0D57FEBC" w14:textId="697EF745" w:rsidR="00CF6D76" w:rsidRPr="001E432A" w:rsidRDefault="00CF6D76" w:rsidP="00EB73BC">
      <w:pPr>
        <w:spacing w:line="360" w:lineRule="auto"/>
        <w:ind w:hanging="720"/>
        <w:rPr>
          <w:rFonts w:ascii="Arial" w:hAnsi="Arial" w:cs="Arial"/>
        </w:rPr>
      </w:pPr>
      <w:r w:rsidRPr="001E432A">
        <w:rPr>
          <w:rFonts w:ascii="Arial" w:hAnsi="Arial" w:cs="Arial"/>
        </w:rPr>
        <w:t xml:space="preserve">Crane, A., Matten, D., Glozer, S., &amp; Spence, L. (2019). Business Ethics: Managing Corporate Citizenship and Sustainability in the Age of Globalization. : Oxford University Press. Retrieved 27 Mar. 2026, from </w:t>
      </w:r>
      <w:hyperlink r:id="rId13" w:history="1">
        <w:r w:rsidRPr="001E432A">
          <w:rPr>
            <w:rStyle w:val="Hyperlink"/>
            <w:rFonts w:ascii="Arial" w:hAnsi="Arial" w:cs="Arial"/>
          </w:rPr>
          <w:t>https://www.oxfordbusinesstrove.com/view/10.1093/hebz/9780198810070.001.0001/isbn-9780198810070</w:t>
        </w:r>
      </w:hyperlink>
      <w:r w:rsidRPr="001E432A">
        <w:rPr>
          <w:rFonts w:ascii="Arial" w:hAnsi="Arial" w:cs="Arial"/>
        </w:rPr>
        <w:t xml:space="preserve">. </w:t>
      </w:r>
    </w:p>
    <w:p w14:paraId="3FABD9D0" w14:textId="77777777" w:rsidR="004F6D9B" w:rsidRPr="001E432A" w:rsidRDefault="004F6D9B" w:rsidP="00EB73BC">
      <w:pPr>
        <w:spacing w:line="360" w:lineRule="auto"/>
        <w:ind w:hanging="720"/>
        <w:rPr>
          <w:rFonts w:ascii="Arial" w:hAnsi="Arial" w:cs="Arial"/>
        </w:rPr>
      </w:pPr>
    </w:p>
    <w:p w14:paraId="234B8F42" w14:textId="77777777" w:rsidR="00C40141" w:rsidRPr="001E432A" w:rsidRDefault="00C40141" w:rsidP="00EB73BC">
      <w:pPr>
        <w:spacing w:line="360" w:lineRule="auto"/>
        <w:ind w:hanging="720"/>
        <w:rPr>
          <w:rFonts w:ascii="Arial" w:hAnsi="Arial" w:cs="Arial"/>
        </w:rPr>
      </w:pPr>
    </w:p>
    <w:p w14:paraId="654478E4" w14:textId="324A5EBF" w:rsidR="009359CA" w:rsidRPr="001E432A" w:rsidRDefault="009359CA" w:rsidP="00EB73BC">
      <w:pPr>
        <w:spacing w:line="360" w:lineRule="auto"/>
        <w:ind w:hanging="720"/>
        <w:rPr>
          <w:rFonts w:ascii="Arial" w:hAnsi="Arial" w:cs="Arial"/>
        </w:rPr>
      </w:pPr>
      <w:r w:rsidRPr="001E432A">
        <w:rPr>
          <w:rFonts w:ascii="Arial" w:hAnsi="Arial" w:cs="Arial"/>
        </w:rPr>
        <w:t>‌</w:t>
      </w:r>
      <w:r w:rsidRPr="001E432A">
        <w:rPr>
          <w:rFonts w:ascii="Arial" w:hAnsi="Arial" w:cs="Arial"/>
          <w:i/>
          <w:iCs/>
        </w:rPr>
        <w:t>CWM Environmental | CIWM | World Beyond Waste</w:t>
      </w:r>
      <w:r w:rsidRPr="001E432A">
        <w:rPr>
          <w:rFonts w:ascii="Arial" w:hAnsi="Arial" w:cs="Arial"/>
        </w:rPr>
        <w:t xml:space="preserve">. (2026). World beyond Waste. </w:t>
      </w:r>
      <w:hyperlink r:id="rId14" w:history="1">
        <w:r w:rsidRPr="001E432A">
          <w:rPr>
            <w:rStyle w:val="Hyperlink"/>
            <w:rFonts w:ascii="Arial" w:hAnsi="Arial" w:cs="Arial"/>
          </w:rPr>
          <w:t>https://worldbeyondwaste.ciwm.co.uk/series_partners/cwm-environmental/</w:t>
        </w:r>
      </w:hyperlink>
      <w:r w:rsidRPr="001E432A">
        <w:rPr>
          <w:rFonts w:ascii="Arial" w:hAnsi="Arial" w:cs="Arial"/>
        </w:rPr>
        <w:t xml:space="preserve"> </w:t>
      </w:r>
    </w:p>
    <w:p w14:paraId="2FFDDCCB" w14:textId="77777777" w:rsidR="007641E1" w:rsidRPr="001E432A" w:rsidRDefault="007641E1" w:rsidP="00EB73BC">
      <w:pPr>
        <w:spacing w:line="360" w:lineRule="auto"/>
        <w:ind w:hanging="720"/>
        <w:rPr>
          <w:rFonts w:ascii="Arial" w:hAnsi="Arial" w:cs="Arial"/>
        </w:rPr>
      </w:pPr>
    </w:p>
    <w:p w14:paraId="1285A42D" w14:textId="35E33A85" w:rsidR="00AB72D0" w:rsidRPr="001E432A" w:rsidRDefault="00AB72D0" w:rsidP="00EB73BC">
      <w:pPr>
        <w:spacing w:line="360" w:lineRule="auto"/>
        <w:ind w:hanging="720"/>
        <w:rPr>
          <w:rFonts w:ascii="Arial" w:hAnsi="Arial" w:cs="Arial"/>
        </w:rPr>
      </w:pPr>
      <w:r w:rsidRPr="001E432A">
        <w:rPr>
          <w:rFonts w:ascii="Arial" w:hAnsi="Arial" w:cs="Arial"/>
        </w:rPr>
        <w:lastRenderedPageBreak/>
        <w:t>Cai, W., Chen, Y., Shiva Rajgopal, &amp; Azinovic-Yang, L. (2024). Diversity targets. </w:t>
      </w:r>
      <w:r w:rsidRPr="001E432A">
        <w:rPr>
          <w:rFonts w:ascii="Arial" w:hAnsi="Arial" w:cs="Arial"/>
          <w:i/>
          <w:iCs/>
        </w:rPr>
        <w:t>Review of Accounting Studies</w:t>
      </w:r>
      <w:r w:rsidRPr="001E432A">
        <w:rPr>
          <w:rFonts w:ascii="Arial" w:hAnsi="Arial" w:cs="Arial"/>
        </w:rPr>
        <w:t>, </w:t>
      </w:r>
      <w:r w:rsidRPr="001E432A">
        <w:rPr>
          <w:rFonts w:ascii="Arial" w:hAnsi="Arial" w:cs="Arial"/>
          <w:i/>
          <w:iCs/>
        </w:rPr>
        <w:t>29</w:t>
      </w:r>
      <w:r w:rsidRPr="001E432A">
        <w:rPr>
          <w:rFonts w:ascii="Arial" w:hAnsi="Arial" w:cs="Arial"/>
        </w:rPr>
        <w:t xml:space="preserve">(3), 2157–2208. </w:t>
      </w:r>
      <w:hyperlink r:id="rId15" w:history="1">
        <w:r w:rsidRPr="001E432A">
          <w:rPr>
            <w:rStyle w:val="Hyperlink"/>
            <w:rFonts w:ascii="Arial" w:hAnsi="Arial" w:cs="Arial"/>
          </w:rPr>
          <w:t>https://doi.org/10.1007/s11142-024-09831-x</w:t>
        </w:r>
      </w:hyperlink>
      <w:r w:rsidRPr="001E432A">
        <w:rPr>
          <w:rFonts w:ascii="Arial" w:hAnsi="Arial" w:cs="Arial"/>
        </w:rPr>
        <w:t xml:space="preserve"> </w:t>
      </w:r>
    </w:p>
    <w:p w14:paraId="2BF803E0" w14:textId="77777777" w:rsidR="00AB72D0" w:rsidRPr="001E432A" w:rsidRDefault="00AB72D0" w:rsidP="00EB73BC">
      <w:pPr>
        <w:spacing w:line="360" w:lineRule="auto"/>
        <w:ind w:hanging="720"/>
        <w:rPr>
          <w:rFonts w:ascii="Arial" w:hAnsi="Arial" w:cs="Arial"/>
        </w:rPr>
      </w:pPr>
      <w:r w:rsidRPr="001E432A">
        <w:rPr>
          <w:rFonts w:ascii="Arial" w:hAnsi="Arial" w:cs="Arial"/>
        </w:rPr>
        <w:t>‌</w:t>
      </w:r>
    </w:p>
    <w:p w14:paraId="5E9998D4" w14:textId="2FA3D740" w:rsidR="00490AC7" w:rsidRPr="001E432A" w:rsidRDefault="00490AC7" w:rsidP="00EB73BC">
      <w:pPr>
        <w:spacing w:line="360" w:lineRule="auto"/>
        <w:ind w:hanging="720"/>
        <w:rPr>
          <w:rFonts w:ascii="Arial" w:hAnsi="Arial" w:cs="Arial"/>
        </w:rPr>
      </w:pPr>
      <w:r w:rsidRPr="001E432A">
        <w:rPr>
          <w:rFonts w:ascii="Arial" w:hAnsi="Arial" w:cs="Arial"/>
        </w:rPr>
        <w:t xml:space="preserve">Ciravegna Martins da Fonseca, L. M. (2015). ISO 14001:2015: an improved tool for sustainability. </w:t>
      </w:r>
      <w:r w:rsidRPr="001E432A">
        <w:rPr>
          <w:rFonts w:ascii="Arial" w:hAnsi="Arial" w:cs="Arial"/>
          <w:i/>
          <w:iCs/>
        </w:rPr>
        <w:t>Journal of Industrial Engineering and Management</w:t>
      </w:r>
      <w:r w:rsidRPr="001E432A">
        <w:rPr>
          <w:rFonts w:ascii="Arial" w:hAnsi="Arial" w:cs="Arial"/>
        </w:rPr>
        <w:t xml:space="preserve">, </w:t>
      </w:r>
      <w:r w:rsidRPr="001E432A">
        <w:rPr>
          <w:rFonts w:ascii="Arial" w:hAnsi="Arial" w:cs="Arial"/>
          <w:i/>
          <w:iCs/>
        </w:rPr>
        <w:t>8</w:t>
      </w:r>
      <w:r w:rsidRPr="001E432A">
        <w:rPr>
          <w:rFonts w:ascii="Arial" w:hAnsi="Arial" w:cs="Arial"/>
        </w:rPr>
        <w:t xml:space="preserve">(1), 37–50. </w:t>
      </w:r>
      <w:hyperlink r:id="rId16" w:history="1">
        <w:r w:rsidRPr="001E432A">
          <w:rPr>
            <w:rStyle w:val="Hyperlink"/>
            <w:rFonts w:ascii="Arial" w:hAnsi="Arial" w:cs="Arial"/>
          </w:rPr>
          <w:t>https://doi.org/10.3926/jiem.1298</w:t>
        </w:r>
      </w:hyperlink>
      <w:r w:rsidRPr="001E432A">
        <w:rPr>
          <w:rFonts w:ascii="Arial" w:hAnsi="Arial" w:cs="Arial"/>
        </w:rPr>
        <w:t xml:space="preserve"> </w:t>
      </w:r>
    </w:p>
    <w:p w14:paraId="18FE7CF5" w14:textId="77777777" w:rsidR="00490AC7" w:rsidRPr="001E432A" w:rsidRDefault="00490AC7" w:rsidP="00EB73BC">
      <w:pPr>
        <w:spacing w:line="360" w:lineRule="auto"/>
        <w:ind w:hanging="720"/>
        <w:rPr>
          <w:rFonts w:ascii="Arial" w:hAnsi="Arial" w:cs="Arial"/>
        </w:rPr>
      </w:pPr>
    </w:p>
    <w:p w14:paraId="54AC6AD7" w14:textId="5DCCDCFD" w:rsidR="000E16E6" w:rsidRPr="001E432A" w:rsidRDefault="000E16E6" w:rsidP="00EB73BC">
      <w:pPr>
        <w:spacing w:line="360" w:lineRule="auto"/>
        <w:ind w:hanging="720"/>
        <w:rPr>
          <w:rFonts w:ascii="Arial" w:hAnsi="Arial" w:cs="Arial"/>
        </w:rPr>
      </w:pPr>
    </w:p>
    <w:p w14:paraId="4D4A8DDC" w14:textId="1ACC6779" w:rsidR="00224E53" w:rsidRPr="001E432A" w:rsidRDefault="00224E53" w:rsidP="00EB73BC">
      <w:pPr>
        <w:spacing w:line="360" w:lineRule="auto"/>
        <w:ind w:hanging="720"/>
        <w:rPr>
          <w:rFonts w:ascii="Arial" w:hAnsi="Arial" w:cs="Arial"/>
        </w:rPr>
      </w:pPr>
      <w:r w:rsidRPr="001E432A">
        <w:rPr>
          <w:rFonts w:ascii="Arial" w:hAnsi="Arial" w:cs="Arial"/>
        </w:rPr>
        <w:t xml:space="preserve">Dyllick, T., &amp; Hockerts, K. (2002). Beyond the business case for corporate sustainability. </w:t>
      </w:r>
      <w:r w:rsidRPr="001E432A">
        <w:rPr>
          <w:rFonts w:ascii="Arial" w:hAnsi="Arial" w:cs="Arial"/>
          <w:i/>
          <w:iCs/>
        </w:rPr>
        <w:t>Business Strategy and the Environment</w:t>
      </w:r>
      <w:r w:rsidRPr="001E432A">
        <w:rPr>
          <w:rFonts w:ascii="Arial" w:hAnsi="Arial" w:cs="Arial"/>
        </w:rPr>
        <w:t xml:space="preserve">, </w:t>
      </w:r>
      <w:r w:rsidRPr="001E432A">
        <w:rPr>
          <w:rFonts w:ascii="Arial" w:hAnsi="Arial" w:cs="Arial"/>
          <w:i/>
          <w:iCs/>
        </w:rPr>
        <w:t>11</w:t>
      </w:r>
      <w:r w:rsidRPr="001E432A">
        <w:rPr>
          <w:rFonts w:ascii="Arial" w:hAnsi="Arial" w:cs="Arial"/>
        </w:rPr>
        <w:t xml:space="preserve">(2), 130–141. </w:t>
      </w:r>
      <w:hyperlink r:id="rId17" w:history="1">
        <w:r w:rsidRPr="001E432A">
          <w:rPr>
            <w:rStyle w:val="Hyperlink"/>
            <w:rFonts w:ascii="Arial" w:hAnsi="Arial" w:cs="Arial"/>
          </w:rPr>
          <w:t>https://doi.org/10.1002/bse.323</w:t>
        </w:r>
      </w:hyperlink>
      <w:r w:rsidRPr="001E432A">
        <w:rPr>
          <w:rFonts w:ascii="Arial" w:hAnsi="Arial" w:cs="Arial"/>
        </w:rPr>
        <w:t xml:space="preserve"> </w:t>
      </w:r>
    </w:p>
    <w:p w14:paraId="0A8CEE1C" w14:textId="77777777" w:rsidR="00224E53" w:rsidRPr="001E432A" w:rsidRDefault="00224E53" w:rsidP="00EB73BC">
      <w:pPr>
        <w:spacing w:line="360" w:lineRule="auto"/>
        <w:ind w:hanging="720"/>
        <w:rPr>
          <w:rFonts w:ascii="Arial" w:hAnsi="Arial" w:cs="Arial"/>
        </w:rPr>
      </w:pPr>
    </w:p>
    <w:p w14:paraId="5A8B65BE" w14:textId="1855EFB6" w:rsidR="0045706D" w:rsidRPr="001E432A" w:rsidRDefault="0045706D" w:rsidP="00EB73BC">
      <w:pPr>
        <w:spacing w:line="360" w:lineRule="auto"/>
        <w:ind w:hanging="720"/>
        <w:rPr>
          <w:rFonts w:ascii="Arial" w:hAnsi="Arial" w:cs="Arial"/>
        </w:rPr>
      </w:pPr>
      <w:r w:rsidRPr="001E432A">
        <w:rPr>
          <w:rFonts w:ascii="Arial" w:hAnsi="Arial" w:cs="Arial"/>
        </w:rPr>
        <w:t>Elkington, J. (1998). </w:t>
      </w:r>
      <w:r w:rsidRPr="001E432A">
        <w:rPr>
          <w:rFonts w:ascii="Arial" w:hAnsi="Arial" w:cs="Arial"/>
          <w:i/>
          <w:iCs/>
        </w:rPr>
        <w:t>Cannibals with forks : The triple bottom line of 21st century business</w:t>
      </w:r>
      <w:r w:rsidRPr="001E432A">
        <w:rPr>
          <w:rFonts w:ascii="Arial" w:hAnsi="Arial" w:cs="Arial"/>
        </w:rPr>
        <w:t xml:space="preserve">. New Society Publishers. </w:t>
      </w:r>
    </w:p>
    <w:p w14:paraId="2AFB6581" w14:textId="77777777" w:rsidR="003843E3" w:rsidRPr="001E432A" w:rsidRDefault="003843E3" w:rsidP="00EB73BC">
      <w:pPr>
        <w:spacing w:line="360" w:lineRule="auto"/>
        <w:ind w:hanging="720"/>
        <w:rPr>
          <w:rFonts w:ascii="Arial" w:hAnsi="Arial" w:cs="Arial"/>
        </w:rPr>
      </w:pPr>
    </w:p>
    <w:p w14:paraId="1508F842" w14:textId="2952E857" w:rsidR="003843E3" w:rsidRPr="001E432A" w:rsidRDefault="003843E3" w:rsidP="00EB73BC">
      <w:pPr>
        <w:spacing w:line="360" w:lineRule="auto"/>
        <w:ind w:hanging="720"/>
        <w:rPr>
          <w:rFonts w:ascii="Arial" w:hAnsi="Arial" w:cs="Arial"/>
        </w:rPr>
      </w:pPr>
      <w:r w:rsidRPr="001E432A">
        <w:rPr>
          <w:rFonts w:ascii="Arial" w:hAnsi="Arial" w:cs="Arial"/>
        </w:rPr>
        <w:t>Enhancing green career guidance systems for sustainable futures. (2024). </w:t>
      </w:r>
      <w:r w:rsidRPr="001E432A">
        <w:rPr>
          <w:rFonts w:ascii="Arial" w:hAnsi="Arial" w:cs="Arial"/>
          <w:i/>
          <w:iCs/>
        </w:rPr>
        <w:t>OECD Education Working Papers</w:t>
      </w:r>
      <w:r w:rsidRPr="001E432A">
        <w:rPr>
          <w:rFonts w:ascii="Arial" w:hAnsi="Arial" w:cs="Arial"/>
        </w:rPr>
        <w:t xml:space="preserve">. </w:t>
      </w:r>
      <w:hyperlink r:id="rId18" w:history="1">
        <w:r w:rsidRPr="001E432A">
          <w:rPr>
            <w:rStyle w:val="Hyperlink"/>
            <w:rFonts w:ascii="Arial" w:hAnsi="Arial" w:cs="Arial"/>
          </w:rPr>
          <w:t>https://doi.org/10.1787/e6ad2d9c-en</w:t>
        </w:r>
      </w:hyperlink>
      <w:r w:rsidRPr="001E432A">
        <w:rPr>
          <w:rFonts w:ascii="Arial" w:hAnsi="Arial" w:cs="Arial"/>
        </w:rPr>
        <w:t xml:space="preserve"> </w:t>
      </w:r>
    </w:p>
    <w:p w14:paraId="0DBB21A9" w14:textId="77777777" w:rsidR="007F182D" w:rsidRPr="001E432A" w:rsidRDefault="007F182D" w:rsidP="00EB73BC">
      <w:pPr>
        <w:spacing w:line="360" w:lineRule="auto"/>
        <w:ind w:hanging="720"/>
        <w:rPr>
          <w:rFonts w:ascii="Arial" w:hAnsi="Arial" w:cs="Arial"/>
        </w:rPr>
      </w:pPr>
    </w:p>
    <w:p w14:paraId="1609A26D" w14:textId="62CC8A2D" w:rsidR="007F182D" w:rsidRPr="001E432A" w:rsidRDefault="007F182D" w:rsidP="00EB73BC">
      <w:pPr>
        <w:spacing w:line="360" w:lineRule="auto"/>
        <w:ind w:hanging="720"/>
        <w:rPr>
          <w:rFonts w:ascii="Arial" w:hAnsi="Arial" w:cs="Arial"/>
        </w:rPr>
      </w:pPr>
      <w:r w:rsidRPr="001E432A">
        <w:rPr>
          <w:rFonts w:ascii="Arial" w:hAnsi="Arial" w:cs="Arial"/>
        </w:rPr>
        <w:t xml:space="preserve">Geissdoerfer, M., Savaget, P., Bocken, N., &amp; Hultink, E. (2017). </w:t>
      </w:r>
      <w:r w:rsidRPr="001E432A">
        <w:rPr>
          <w:rFonts w:ascii="Arial" w:hAnsi="Arial" w:cs="Arial"/>
          <w:i/>
          <w:iCs/>
        </w:rPr>
        <w:t>The Circular Economy – A new sustainability paradigm?</w:t>
      </w:r>
      <w:r w:rsidRPr="001E432A">
        <w:rPr>
          <w:rFonts w:ascii="Arial" w:hAnsi="Arial" w:cs="Arial"/>
        </w:rPr>
        <w:t xml:space="preserve"> </w:t>
      </w:r>
      <w:hyperlink r:id="rId19" w:history="1">
        <w:r w:rsidRPr="001E432A">
          <w:rPr>
            <w:rStyle w:val="Hyperlink"/>
            <w:rFonts w:ascii="Arial" w:hAnsi="Arial" w:cs="Arial"/>
          </w:rPr>
          <w:t>https://doi.org/10.17863/CAM.7193</w:t>
        </w:r>
      </w:hyperlink>
      <w:r w:rsidRPr="001E432A">
        <w:rPr>
          <w:rFonts w:ascii="Arial" w:hAnsi="Arial" w:cs="Arial"/>
        </w:rPr>
        <w:t xml:space="preserve"> </w:t>
      </w:r>
    </w:p>
    <w:p w14:paraId="620B7D3C" w14:textId="77777777" w:rsidR="004D11E2" w:rsidRPr="001E432A" w:rsidRDefault="004D11E2" w:rsidP="00EB73BC">
      <w:pPr>
        <w:spacing w:line="360" w:lineRule="auto"/>
        <w:ind w:hanging="720"/>
        <w:rPr>
          <w:rFonts w:ascii="Arial" w:hAnsi="Arial" w:cs="Arial"/>
        </w:rPr>
      </w:pPr>
    </w:p>
    <w:p w14:paraId="1843A87B" w14:textId="5BDF2EC0" w:rsidR="004D11E2" w:rsidRPr="004D11E2" w:rsidRDefault="004D11E2" w:rsidP="00EB73BC">
      <w:pPr>
        <w:spacing w:line="360" w:lineRule="auto"/>
        <w:ind w:hanging="720"/>
        <w:rPr>
          <w:rFonts w:ascii="Arial" w:hAnsi="Arial" w:cs="Arial"/>
        </w:rPr>
      </w:pPr>
      <w:r w:rsidRPr="004D11E2">
        <w:rPr>
          <w:rFonts w:ascii="Arial" w:hAnsi="Arial" w:cs="Arial"/>
        </w:rPr>
        <w:t>Geissdoerfer, M., Savaget, P., Bocken, N. M. P., &amp; Hultink, E. J. (2017). The Circular Economy - a New Sustainability paradigm? </w:t>
      </w:r>
      <w:r w:rsidRPr="004D11E2">
        <w:rPr>
          <w:rFonts w:ascii="Arial" w:hAnsi="Arial" w:cs="Arial"/>
          <w:i/>
          <w:iCs/>
        </w:rPr>
        <w:t>Journal of Cleaner Production</w:t>
      </w:r>
      <w:r w:rsidRPr="004D11E2">
        <w:rPr>
          <w:rFonts w:ascii="Arial" w:hAnsi="Arial" w:cs="Arial"/>
        </w:rPr>
        <w:t>, </w:t>
      </w:r>
      <w:r w:rsidRPr="004D11E2">
        <w:rPr>
          <w:rFonts w:ascii="Arial" w:hAnsi="Arial" w:cs="Arial"/>
          <w:i/>
          <w:iCs/>
        </w:rPr>
        <w:t>143</w:t>
      </w:r>
      <w:r w:rsidRPr="004D11E2">
        <w:rPr>
          <w:rFonts w:ascii="Arial" w:hAnsi="Arial" w:cs="Arial"/>
        </w:rPr>
        <w:t xml:space="preserve">(1), 757–768. </w:t>
      </w:r>
      <w:hyperlink r:id="rId20" w:history="1">
        <w:r w:rsidRPr="004D11E2">
          <w:rPr>
            <w:rStyle w:val="Hyperlink"/>
            <w:rFonts w:ascii="Arial" w:hAnsi="Arial" w:cs="Arial"/>
          </w:rPr>
          <w:t>https://doi.org/10.1016/j.jclepro.2016.12.048</w:t>
        </w:r>
      </w:hyperlink>
      <w:r w:rsidRPr="001E432A">
        <w:rPr>
          <w:rFonts w:ascii="Arial" w:hAnsi="Arial" w:cs="Arial"/>
        </w:rPr>
        <w:t xml:space="preserve"> </w:t>
      </w:r>
    </w:p>
    <w:p w14:paraId="76A332FF" w14:textId="77777777" w:rsidR="004D11E2" w:rsidRPr="004D11E2" w:rsidRDefault="004D11E2" w:rsidP="00EB73BC">
      <w:pPr>
        <w:spacing w:line="360" w:lineRule="auto"/>
        <w:ind w:hanging="720"/>
        <w:rPr>
          <w:rFonts w:ascii="Arial" w:hAnsi="Arial" w:cs="Arial"/>
        </w:rPr>
      </w:pPr>
      <w:r w:rsidRPr="004D11E2">
        <w:rPr>
          <w:rFonts w:ascii="Arial" w:hAnsi="Arial" w:cs="Arial"/>
        </w:rPr>
        <w:t>‌</w:t>
      </w:r>
    </w:p>
    <w:p w14:paraId="49F29347" w14:textId="77777777" w:rsidR="004D11E2" w:rsidRPr="001E432A" w:rsidRDefault="004D11E2" w:rsidP="00EB73BC">
      <w:pPr>
        <w:spacing w:line="360" w:lineRule="auto"/>
        <w:ind w:hanging="720"/>
        <w:rPr>
          <w:rFonts w:ascii="Arial" w:hAnsi="Arial" w:cs="Arial"/>
        </w:rPr>
      </w:pPr>
    </w:p>
    <w:p w14:paraId="7122B80D" w14:textId="77777777" w:rsidR="00DA5241" w:rsidRPr="001E432A" w:rsidRDefault="00DA5241" w:rsidP="00EB73BC">
      <w:pPr>
        <w:spacing w:line="360" w:lineRule="auto"/>
        <w:ind w:hanging="720"/>
        <w:rPr>
          <w:rFonts w:ascii="Arial" w:hAnsi="Arial" w:cs="Arial"/>
        </w:rPr>
      </w:pPr>
    </w:p>
    <w:p w14:paraId="24C9537A" w14:textId="77777777" w:rsidR="00EB73BC" w:rsidRPr="001E432A" w:rsidRDefault="00EB73BC" w:rsidP="00EB73BC">
      <w:pPr>
        <w:spacing w:line="360" w:lineRule="auto"/>
        <w:ind w:hanging="720"/>
        <w:rPr>
          <w:rFonts w:ascii="Arial" w:hAnsi="Arial" w:cs="Arial"/>
        </w:rPr>
      </w:pPr>
    </w:p>
    <w:p w14:paraId="0272CA01" w14:textId="580D10F7" w:rsidR="00DA5241" w:rsidRDefault="00DA5241" w:rsidP="00EB73BC">
      <w:pPr>
        <w:spacing w:line="360" w:lineRule="auto"/>
        <w:ind w:hanging="720"/>
        <w:rPr>
          <w:rFonts w:ascii="Arial" w:hAnsi="Arial" w:cs="Arial"/>
        </w:rPr>
      </w:pPr>
      <w:r w:rsidRPr="001E432A">
        <w:rPr>
          <w:rFonts w:ascii="Arial" w:hAnsi="Arial" w:cs="Arial"/>
        </w:rPr>
        <w:t xml:space="preserve">Gray, R. (2010). Is accounting for sustainability actually accounting for sustainability...and how would we know? An exploration of narratives of organisations and the planet. </w:t>
      </w:r>
      <w:r w:rsidRPr="001E432A">
        <w:rPr>
          <w:rFonts w:ascii="Arial" w:hAnsi="Arial" w:cs="Arial"/>
          <w:i/>
          <w:iCs/>
        </w:rPr>
        <w:t>Accounting, Organizations and Society</w:t>
      </w:r>
      <w:r w:rsidRPr="001E432A">
        <w:rPr>
          <w:rFonts w:ascii="Arial" w:hAnsi="Arial" w:cs="Arial"/>
        </w:rPr>
        <w:t xml:space="preserve">, </w:t>
      </w:r>
      <w:r w:rsidRPr="001E432A">
        <w:rPr>
          <w:rFonts w:ascii="Arial" w:hAnsi="Arial" w:cs="Arial"/>
          <w:i/>
          <w:iCs/>
        </w:rPr>
        <w:t>35</w:t>
      </w:r>
      <w:r w:rsidRPr="001E432A">
        <w:rPr>
          <w:rFonts w:ascii="Arial" w:hAnsi="Arial" w:cs="Arial"/>
        </w:rPr>
        <w:t xml:space="preserve">(1), 47–62. </w:t>
      </w:r>
      <w:hyperlink r:id="rId21" w:history="1">
        <w:r w:rsidRPr="001E432A">
          <w:rPr>
            <w:rStyle w:val="Hyperlink"/>
            <w:rFonts w:ascii="Arial" w:hAnsi="Arial" w:cs="Arial"/>
          </w:rPr>
          <w:t>https://doi.org/10.1016/j.aos.2009.04.006</w:t>
        </w:r>
      </w:hyperlink>
      <w:r w:rsidRPr="001E432A">
        <w:rPr>
          <w:rFonts w:ascii="Arial" w:hAnsi="Arial" w:cs="Arial"/>
        </w:rPr>
        <w:t xml:space="preserve"> </w:t>
      </w:r>
    </w:p>
    <w:p w14:paraId="2EE84824" w14:textId="77777777" w:rsidR="00422FFC" w:rsidRDefault="00422FFC" w:rsidP="00EB73BC">
      <w:pPr>
        <w:spacing w:line="360" w:lineRule="auto"/>
        <w:ind w:hanging="720"/>
        <w:rPr>
          <w:rFonts w:ascii="Arial" w:hAnsi="Arial" w:cs="Arial"/>
        </w:rPr>
      </w:pPr>
    </w:p>
    <w:p w14:paraId="2BCFE21C" w14:textId="5FCCE023" w:rsidR="00422FFC" w:rsidRPr="001E432A" w:rsidRDefault="00422FFC" w:rsidP="00EB73BC">
      <w:pPr>
        <w:spacing w:line="360" w:lineRule="auto"/>
        <w:ind w:hanging="720"/>
        <w:rPr>
          <w:rFonts w:ascii="Arial" w:hAnsi="Arial" w:cs="Arial"/>
        </w:rPr>
      </w:pPr>
      <w:proofErr w:type="spellStart"/>
      <w:r w:rsidRPr="00422FFC">
        <w:rPr>
          <w:rFonts w:ascii="Arial" w:hAnsi="Arial" w:cs="Arial"/>
        </w:rPr>
        <w:t>GrantScape</w:t>
      </w:r>
      <w:proofErr w:type="spellEnd"/>
      <w:r w:rsidRPr="00422FFC">
        <w:rPr>
          <w:rFonts w:ascii="Arial" w:hAnsi="Arial" w:cs="Arial"/>
        </w:rPr>
        <w:t xml:space="preserve"> (2021) </w:t>
      </w:r>
      <w:r w:rsidRPr="00422FFC">
        <w:rPr>
          <w:rFonts w:ascii="Arial" w:hAnsi="Arial" w:cs="Arial"/>
          <w:i/>
          <w:iCs/>
        </w:rPr>
        <w:t>CWM Environmental Limited.</w:t>
      </w:r>
      <w:r w:rsidRPr="00422FFC">
        <w:rPr>
          <w:rFonts w:ascii="Arial" w:hAnsi="Arial" w:cs="Arial"/>
        </w:rPr>
        <w:t xml:space="preserve"> Available at: </w:t>
      </w:r>
      <w:hyperlink r:id="rId22" w:history="1">
        <w:r w:rsidRPr="00422FFC">
          <w:rPr>
            <w:rStyle w:val="Hyperlink"/>
            <w:rFonts w:ascii="Arial" w:hAnsi="Arial" w:cs="Arial"/>
          </w:rPr>
          <w:t>https://grantscape.org.uk/client/cwm-environmental/</w:t>
        </w:r>
      </w:hyperlink>
      <w:r w:rsidRPr="00422FFC">
        <w:rPr>
          <w:rFonts w:ascii="Arial" w:hAnsi="Arial" w:cs="Arial"/>
        </w:rPr>
        <w:t xml:space="preserve"> </w:t>
      </w:r>
    </w:p>
    <w:p w14:paraId="62745C92" w14:textId="77777777" w:rsidR="00DA5241" w:rsidRPr="001E432A" w:rsidRDefault="00DA5241" w:rsidP="00EB73BC">
      <w:pPr>
        <w:spacing w:line="360" w:lineRule="auto"/>
        <w:ind w:hanging="720"/>
        <w:rPr>
          <w:rFonts w:ascii="Arial" w:hAnsi="Arial" w:cs="Arial"/>
        </w:rPr>
      </w:pPr>
    </w:p>
    <w:p w14:paraId="325FC7FC" w14:textId="1F78A3D3" w:rsidR="00646E3E" w:rsidRPr="00646E3E" w:rsidRDefault="00646E3E" w:rsidP="00EB73BC">
      <w:pPr>
        <w:spacing w:line="360" w:lineRule="auto"/>
        <w:ind w:hanging="720"/>
        <w:rPr>
          <w:rFonts w:ascii="Arial" w:hAnsi="Arial" w:cs="Arial"/>
        </w:rPr>
      </w:pPr>
      <w:r w:rsidRPr="00646E3E">
        <w:rPr>
          <w:rFonts w:ascii="Arial" w:hAnsi="Arial" w:cs="Arial"/>
          <w:i/>
          <w:iCs/>
        </w:rPr>
        <w:t>Home</w:t>
      </w:r>
      <w:r w:rsidRPr="00646E3E">
        <w:rPr>
          <w:rFonts w:ascii="Arial" w:hAnsi="Arial" w:cs="Arial"/>
        </w:rPr>
        <w:t>. (</w:t>
      </w:r>
      <w:r w:rsidRPr="001E432A">
        <w:rPr>
          <w:rFonts w:ascii="Arial" w:hAnsi="Arial" w:cs="Arial"/>
        </w:rPr>
        <w:t>2026</w:t>
      </w:r>
      <w:r w:rsidRPr="00646E3E">
        <w:rPr>
          <w:rFonts w:ascii="Arial" w:hAnsi="Arial" w:cs="Arial"/>
        </w:rPr>
        <w:t xml:space="preserve">). Community RePaint. </w:t>
      </w:r>
      <w:hyperlink r:id="rId23" w:history="1">
        <w:r w:rsidRPr="00646E3E">
          <w:rPr>
            <w:rStyle w:val="Hyperlink"/>
            <w:rFonts w:ascii="Arial" w:hAnsi="Arial" w:cs="Arial"/>
          </w:rPr>
          <w:t>https://communityrepaint.org.uk/</w:t>
        </w:r>
      </w:hyperlink>
      <w:r w:rsidRPr="001E432A">
        <w:rPr>
          <w:rFonts w:ascii="Arial" w:hAnsi="Arial" w:cs="Arial"/>
        </w:rPr>
        <w:t xml:space="preserve"> </w:t>
      </w:r>
    </w:p>
    <w:p w14:paraId="2A51DD84" w14:textId="737F4E41" w:rsidR="007F182D" w:rsidRPr="001E432A" w:rsidRDefault="00646E3E" w:rsidP="00EB73BC">
      <w:pPr>
        <w:spacing w:line="360" w:lineRule="auto"/>
        <w:ind w:hanging="720"/>
        <w:rPr>
          <w:rFonts w:ascii="Arial" w:hAnsi="Arial" w:cs="Arial"/>
        </w:rPr>
      </w:pPr>
      <w:r w:rsidRPr="00646E3E">
        <w:rPr>
          <w:rFonts w:ascii="Arial" w:hAnsi="Arial" w:cs="Arial"/>
        </w:rPr>
        <w:t>‌</w:t>
      </w:r>
    </w:p>
    <w:p w14:paraId="0A2193CD" w14:textId="77777777" w:rsidR="001E4C76" w:rsidRPr="001E432A" w:rsidRDefault="001E4C76" w:rsidP="00EB73BC">
      <w:pPr>
        <w:spacing w:line="360" w:lineRule="auto"/>
        <w:ind w:hanging="720"/>
        <w:rPr>
          <w:rFonts w:ascii="Arial" w:hAnsi="Arial" w:cs="Arial"/>
        </w:rPr>
      </w:pPr>
    </w:p>
    <w:p w14:paraId="6184BF00" w14:textId="2A8DB40E" w:rsidR="001E4C76" w:rsidRPr="001E432A" w:rsidRDefault="001E4C76" w:rsidP="00EB73BC">
      <w:pPr>
        <w:spacing w:line="360" w:lineRule="auto"/>
        <w:ind w:hanging="720"/>
        <w:rPr>
          <w:rFonts w:ascii="Arial" w:hAnsi="Arial" w:cs="Arial"/>
        </w:rPr>
      </w:pPr>
      <w:r w:rsidRPr="001E432A">
        <w:rPr>
          <w:rFonts w:ascii="Arial" w:hAnsi="Arial" w:cs="Arial"/>
        </w:rPr>
        <w:t>HM Revenue &amp; Customs. (2016). </w:t>
      </w:r>
      <w:r w:rsidRPr="001E432A">
        <w:rPr>
          <w:rFonts w:ascii="Arial" w:hAnsi="Arial" w:cs="Arial"/>
          <w:i/>
          <w:iCs/>
        </w:rPr>
        <w:t>Excise Notice LFT1 — a general guide to Landfill Tax</w:t>
      </w:r>
      <w:r w:rsidRPr="001E432A">
        <w:rPr>
          <w:rFonts w:ascii="Arial" w:hAnsi="Arial" w:cs="Arial"/>
        </w:rPr>
        <w:t xml:space="preserve">. GOV.UK. </w:t>
      </w:r>
      <w:hyperlink r:id="rId24" w:history="1">
        <w:r w:rsidRPr="001E432A">
          <w:rPr>
            <w:rStyle w:val="Hyperlink"/>
            <w:rFonts w:ascii="Arial" w:hAnsi="Arial" w:cs="Arial"/>
          </w:rPr>
          <w:t>https://www.gov.uk/government/publications/excise-notice-lft1-a-general-guide-to-landfill-tax/excise-notice-lft1-a-general-guide-to-landfill-tax</w:t>
        </w:r>
      </w:hyperlink>
      <w:r w:rsidRPr="001E432A">
        <w:rPr>
          <w:rFonts w:ascii="Arial" w:hAnsi="Arial" w:cs="Arial"/>
        </w:rPr>
        <w:t xml:space="preserve">? </w:t>
      </w:r>
    </w:p>
    <w:p w14:paraId="759C27BE" w14:textId="77777777" w:rsidR="00AB5826" w:rsidRPr="001E432A" w:rsidRDefault="00AB5826" w:rsidP="00EB73BC">
      <w:pPr>
        <w:spacing w:line="360" w:lineRule="auto"/>
        <w:ind w:hanging="720"/>
        <w:rPr>
          <w:rFonts w:ascii="Arial" w:hAnsi="Arial" w:cs="Arial"/>
        </w:rPr>
      </w:pPr>
    </w:p>
    <w:p w14:paraId="0B72FCC9" w14:textId="528B01C0" w:rsidR="00AB5826" w:rsidRPr="00AB5826" w:rsidRDefault="00AB5826" w:rsidP="00EB73BC">
      <w:pPr>
        <w:spacing w:line="360" w:lineRule="auto"/>
        <w:ind w:hanging="720"/>
        <w:rPr>
          <w:rFonts w:ascii="Arial" w:hAnsi="Arial" w:cs="Arial"/>
        </w:rPr>
      </w:pPr>
      <w:r w:rsidRPr="00AB5826">
        <w:rPr>
          <w:rFonts w:ascii="Arial" w:hAnsi="Arial" w:cs="Arial"/>
        </w:rPr>
        <w:t>IKEA. (2024). </w:t>
      </w:r>
      <w:r w:rsidRPr="00AB5826">
        <w:rPr>
          <w:rFonts w:ascii="Arial" w:hAnsi="Arial" w:cs="Arial"/>
          <w:i/>
          <w:iCs/>
        </w:rPr>
        <w:t>IKEA Sustainability Report FY24</w:t>
      </w:r>
      <w:r w:rsidRPr="00AB5826">
        <w:rPr>
          <w:rFonts w:ascii="Arial" w:hAnsi="Arial" w:cs="Arial"/>
        </w:rPr>
        <w:t xml:space="preserve">. </w:t>
      </w:r>
      <w:hyperlink r:id="rId25" w:history="1">
        <w:r w:rsidRPr="00AB5826">
          <w:rPr>
            <w:rStyle w:val="Hyperlink"/>
            <w:rFonts w:ascii="Arial" w:hAnsi="Arial" w:cs="Arial"/>
          </w:rPr>
          <w:t>https://www.ikea.com/global/en/images/IKEA_Sustainability_Report_FY_24_2025_02_06_0aaa025249.pdf</w:t>
        </w:r>
      </w:hyperlink>
      <w:r w:rsidRPr="001E432A">
        <w:rPr>
          <w:rFonts w:ascii="Arial" w:hAnsi="Arial" w:cs="Arial"/>
        </w:rPr>
        <w:t xml:space="preserve"> </w:t>
      </w:r>
    </w:p>
    <w:p w14:paraId="55586683" w14:textId="77777777" w:rsidR="00AB5826" w:rsidRPr="00AB5826" w:rsidRDefault="00AB5826" w:rsidP="00EB73BC">
      <w:pPr>
        <w:spacing w:line="360" w:lineRule="auto"/>
        <w:ind w:hanging="720"/>
        <w:rPr>
          <w:rFonts w:ascii="Arial" w:hAnsi="Arial" w:cs="Arial"/>
        </w:rPr>
      </w:pPr>
      <w:r w:rsidRPr="00AB5826">
        <w:rPr>
          <w:rFonts w:ascii="Arial" w:hAnsi="Arial" w:cs="Arial"/>
        </w:rPr>
        <w:t>‌</w:t>
      </w:r>
    </w:p>
    <w:p w14:paraId="57F8826E" w14:textId="77777777" w:rsidR="00AB5826" w:rsidRPr="001E432A" w:rsidRDefault="00AB5826" w:rsidP="00EB73BC">
      <w:pPr>
        <w:spacing w:line="360" w:lineRule="auto"/>
        <w:ind w:hanging="720"/>
        <w:rPr>
          <w:rFonts w:ascii="Arial" w:hAnsi="Arial" w:cs="Arial"/>
        </w:rPr>
      </w:pPr>
    </w:p>
    <w:p w14:paraId="3CA03ABE" w14:textId="550CD633" w:rsidR="001E4C76" w:rsidRPr="001E432A" w:rsidRDefault="001E4C76" w:rsidP="00EB73BC">
      <w:pPr>
        <w:spacing w:line="360" w:lineRule="auto"/>
        <w:ind w:hanging="720"/>
        <w:rPr>
          <w:rFonts w:ascii="Arial" w:hAnsi="Arial" w:cs="Arial"/>
        </w:rPr>
      </w:pPr>
    </w:p>
    <w:p w14:paraId="71D047E2" w14:textId="1D2D1818" w:rsidR="00F84817" w:rsidRPr="001E432A" w:rsidRDefault="00F84817" w:rsidP="00EB73BC">
      <w:pPr>
        <w:spacing w:line="360" w:lineRule="auto"/>
        <w:ind w:hanging="720"/>
        <w:rPr>
          <w:rFonts w:ascii="Arial" w:hAnsi="Arial" w:cs="Arial"/>
        </w:rPr>
      </w:pPr>
      <w:r w:rsidRPr="001E432A">
        <w:rPr>
          <w:rFonts w:ascii="Arial" w:hAnsi="Arial" w:cs="Arial"/>
        </w:rPr>
        <w:t xml:space="preserve">Korhonen, J., Honkasalo, A., &amp; Jyri SeppÃ¤lÃ¤. (2016). Circular Economy: The Concept and Its Limitations in Environmental Sustainability. </w:t>
      </w:r>
      <w:r w:rsidRPr="001E432A">
        <w:rPr>
          <w:rFonts w:ascii="Arial" w:hAnsi="Arial" w:cs="Arial"/>
          <w:i/>
          <w:iCs/>
        </w:rPr>
        <w:t>Ecological Economics</w:t>
      </w:r>
      <w:r w:rsidRPr="001E432A">
        <w:rPr>
          <w:rFonts w:ascii="Arial" w:hAnsi="Arial" w:cs="Arial"/>
        </w:rPr>
        <w:t xml:space="preserve">. </w:t>
      </w:r>
      <w:hyperlink r:id="rId26" w:history="1">
        <w:r w:rsidRPr="001E432A">
          <w:rPr>
            <w:rStyle w:val="Hyperlink"/>
            <w:rFonts w:ascii="Arial" w:hAnsi="Arial" w:cs="Arial"/>
          </w:rPr>
          <w:t>https://doi.org/10.1016/j.ecolecon.2017.06.041</w:t>
        </w:r>
      </w:hyperlink>
      <w:r w:rsidRPr="001E432A">
        <w:rPr>
          <w:rFonts w:ascii="Arial" w:hAnsi="Arial" w:cs="Arial"/>
        </w:rPr>
        <w:t xml:space="preserve"> </w:t>
      </w:r>
    </w:p>
    <w:p w14:paraId="3DF271B7" w14:textId="77777777" w:rsidR="00F84817" w:rsidRPr="001E432A" w:rsidRDefault="00F84817" w:rsidP="00EB73BC">
      <w:pPr>
        <w:spacing w:line="360" w:lineRule="auto"/>
        <w:ind w:hanging="720"/>
        <w:rPr>
          <w:rFonts w:ascii="Arial" w:hAnsi="Arial" w:cs="Arial"/>
        </w:rPr>
      </w:pPr>
    </w:p>
    <w:p w14:paraId="591B0AA9" w14:textId="77777777" w:rsidR="001E4C76" w:rsidRPr="001E432A" w:rsidRDefault="001E4C76" w:rsidP="00EB73BC">
      <w:pPr>
        <w:spacing w:line="360" w:lineRule="auto"/>
        <w:ind w:hanging="720"/>
        <w:rPr>
          <w:rFonts w:ascii="Arial" w:hAnsi="Arial" w:cs="Arial"/>
        </w:rPr>
      </w:pPr>
    </w:p>
    <w:p w14:paraId="0D008CDD" w14:textId="77777777" w:rsidR="00F673B5" w:rsidRPr="001E432A" w:rsidRDefault="00F673B5" w:rsidP="00EB73BC">
      <w:pPr>
        <w:spacing w:line="360" w:lineRule="auto"/>
        <w:ind w:hanging="720"/>
        <w:rPr>
          <w:rFonts w:ascii="Arial" w:hAnsi="Arial" w:cs="Arial"/>
        </w:rPr>
      </w:pPr>
    </w:p>
    <w:p w14:paraId="5DA6D59B" w14:textId="54B72F28" w:rsidR="00F673B5" w:rsidRPr="001E432A" w:rsidRDefault="00B40436" w:rsidP="00EB73BC">
      <w:pPr>
        <w:spacing w:line="360" w:lineRule="auto"/>
        <w:ind w:hanging="720"/>
        <w:rPr>
          <w:rFonts w:ascii="Arial" w:hAnsi="Arial" w:cs="Arial"/>
        </w:rPr>
      </w:pPr>
      <w:r w:rsidRPr="001E432A">
        <w:rPr>
          <w:rFonts w:ascii="Arial" w:hAnsi="Arial" w:cs="Arial"/>
        </w:rPr>
        <w:t> </w:t>
      </w:r>
      <w:r w:rsidR="00F673B5" w:rsidRPr="001E432A">
        <w:rPr>
          <w:rFonts w:ascii="Arial" w:hAnsi="Arial" w:cs="Arial"/>
        </w:rPr>
        <w:t>Macchion, L., Toscani, A. C., &amp; Vinelli, A. (2022). Sustainable business models of small and medium</w:t>
      </w:r>
      <w:r w:rsidR="00F673B5" w:rsidRPr="001E432A">
        <w:rPr>
          <w:rFonts w:ascii="Cambria Math" w:hAnsi="Cambria Math" w:cs="Cambria Math"/>
        </w:rPr>
        <w:t>‐</w:t>
      </w:r>
      <w:r w:rsidR="00F673B5" w:rsidRPr="001E432A">
        <w:rPr>
          <w:rFonts w:ascii="Arial" w:hAnsi="Arial" w:cs="Arial"/>
        </w:rPr>
        <w:t>sized enterprises and the relationships to be established within the supply chain to support these models. </w:t>
      </w:r>
      <w:r w:rsidR="00F673B5" w:rsidRPr="001E432A">
        <w:rPr>
          <w:rFonts w:ascii="Arial" w:hAnsi="Arial" w:cs="Arial"/>
          <w:i/>
          <w:iCs/>
        </w:rPr>
        <w:t>Corporate Social Responsibility and Environmental Management</w:t>
      </w:r>
      <w:r w:rsidR="00F673B5" w:rsidRPr="001E432A">
        <w:rPr>
          <w:rFonts w:ascii="Arial" w:hAnsi="Arial" w:cs="Arial"/>
        </w:rPr>
        <w:t>, </w:t>
      </w:r>
      <w:r w:rsidR="00F673B5" w:rsidRPr="001E432A">
        <w:rPr>
          <w:rFonts w:ascii="Arial" w:hAnsi="Arial" w:cs="Arial"/>
          <w:i/>
          <w:iCs/>
        </w:rPr>
        <w:t>30</w:t>
      </w:r>
      <w:r w:rsidR="00F673B5" w:rsidRPr="001E432A">
        <w:rPr>
          <w:rFonts w:ascii="Arial" w:hAnsi="Arial" w:cs="Arial"/>
        </w:rPr>
        <w:t xml:space="preserve">(2). </w:t>
      </w:r>
      <w:hyperlink r:id="rId27" w:history="1">
        <w:r w:rsidR="00F673B5" w:rsidRPr="001E432A">
          <w:rPr>
            <w:rStyle w:val="Hyperlink"/>
            <w:rFonts w:ascii="Arial" w:hAnsi="Arial" w:cs="Arial"/>
          </w:rPr>
          <w:t>https://doi.org/10.1002/csr.2374</w:t>
        </w:r>
      </w:hyperlink>
      <w:r w:rsidR="00F673B5" w:rsidRPr="001E432A">
        <w:rPr>
          <w:rFonts w:ascii="Arial" w:hAnsi="Arial" w:cs="Arial"/>
        </w:rPr>
        <w:t xml:space="preserve"> </w:t>
      </w:r>
    </w:p>
    <w:p w14:paraId="6E111C5F" w14:textId="77777777" w:rsidR="00416EE8" w:rsidRPr="001E432A" w:rsidRDefault="00416EE8" w:rsidP="00EB73BC">
      <w:pPr>
        <w:spacing w:line="360" w:lineRule="auto"/>
        <w:ind w:hanging="720"/>
        <w:rPr>
          <w:rFonts w:ascii="Arial" w:hAnsi="Arial" w:cs="Arial"/>
        </w:rPr>
      </w:pPr>
    </w:p>
    <w:p w14:paraId="59162685" w14:textId="77777777" w:rsidR="00F111DE" w:rsidRPr="00F111DE" w:rsidRDefault="00F111DE" w:rsidP="00F111DE">
      <w:pPr>
        <w:spacing w:line="360" w:lineRule="auto"/>
        <w:ind w:hanging="720"/>
        <w:rPr>
          <w:rFonts w:ascii="Arial" w:hAnsi="Arial" w:cs="Arial"/>
        </w:rPr>
      </w:pPr>
      <w:r w:rsidRPr="00F111DE">
        <w:rPr>
          <w:rFonts w:ascii="Arial" w:hAnsi="Arial" w:cs="Arial"/>
        </w:rPr>
        <w:t>‌</w:t>
      </w:r>
    </w:p>
    <w:p w14:paraId="2442A8E8" w14:textId="4250F9DB" w:rsidR="00CF327F" w:rsidRPr="001E432A" w:rsidRDefault="00CF327F" w:rsidP="00EB73BC">
      <w:pPr>
        <w:spacing w:line="360" w:lineRule="auto"/>
        <w:ind w:hanging="720"/>
        <w:rPr>
          <w:rFonts w:ascii="Arial" w:hAnsi="Arial" w:cs="Arial"/>
        </w:rPr>
      </w:pPr>
      <w:r w:rsidRPr="001E432A">
        <w:rPr>
          <w:rFonts w:ascii="Arial" w:hAnsi="Arial" w:cs="Arial"/>
        </w:rPr>
        <w:t xml:space="preserve">Porter, M. E., &amp; Kramer, M. R. (2011). Creating shared value. </w:t>
      </w:r>
      <w:r w:rsidRPr="001E432A">
        <w:rPr>
          <w:rFonts w:ascii="Arial" w:hAnsi="Arial" w:cs="Arial"/>
          <w:i/>
          <w:iCs/>
        </w:rPr>
        <w:t>Harvard Business Review</w:t>
      </w:r>
      <w:r w:rsidRPr="001E432A">
        <w:rPr>
          <w:rFonts w:ascii="Arial" w:hAnsi="Arial" w:cs="Arial"/>
        </w:rPr>
        <w:t xml:space="preserve">, </w:t>
      </w:r>
      <w:r w:rsidRPr="001E432A">
        <w:rPr>
          <w:rFonts w:ascii="Arial" w:hAnsi="Arial" w:cs="Arial"/>
          <w:i/>
          <w:iCs/>
        </w:rPr>
        <w:t>89</w:t>
      </w:r>
      <w:r w:rsidRPr="001E432A">
        <w:rPr>
          <w:rFonts w:ascii="Arial" w:hAnsi="Arial" w:cs="Arial"/>
        </w:rPr>
        <w:t xml:space="preserve">(1/2), 62–77. </w:t>
      </w:r>
    </w:p>
    <w:p w14:paraId="2C64BE77" w14:textId="77777777" w:rsidR="00CF327F" w:rsidRPr="001E432A" w:rsidRDefault="00CF327F" w:rsidP="00EB73BC">
      <w:pPr>
        <w:spacing w:line="360" w:lineRule="auto"/>
        <w:ind w:hanging="720"/>
        <w:rPr>
          <w:rFonts w:ascii="Arial" w:hAnsi="Arial" w:cs="Arial"/>
        </w:rPr>
      </w:pPr>
    </w:p>
    <w:p w14:paraId="6E300A20" w14:textId="29F87026" w:rsidR="003843E3" w:rsidRPr="001E432A" w:rsidRDefault="00416EE8" w:rsidP="00EB73BC">
      <w:pPr>
        <w:spacing w:line="360" w:lineRule="auto"/>
        <w:ind w:hanging="720"/>
        <w:rPr>
          <w:rFonts w:ascii="Arial" w:hAnsi="Arial" w:cs="Arial"/>
        </w:rPr>
      </w:pPr>
      <w:r w:rsidRPr="001E432A">
        <w:rPr>
          <w:rFonts w:ascii="Arial" w:hAnsi="Arial" w:cs="Arial"/>
        </w:rPr>
        <w:t>‌</w:t>
      </w:r>
    </w:p>
    <w:p w14:paraId="5D53E0C9" w14:textId="77777777" w:rsidR="009359CA" w:rsidRPr="001E432A" w:rsidRDefault="009359CA" w:rsidP="00EB73BC">
      <w:pPr>
        <w:spacing w:line="360" w:lineRule="auto"/>
        <w:ind w:hanging="720"/>
        <w:rPr>
          <w:rFonts w:ascii="Arial" w:hAnsi="Arial" w:cs="Arial"/>
        </w:rPr>
      </w:pPr>
    </w:p>
    <w:p w14:paraId="14CA9FCB" w14:textId="7F40752F" w:rsidR="00AE3A35" w:rsidRPr="001E432A" w:rsidRDefault="0045706D" w:rsidP="00EB73BC">
      <w:pPr>
        <w:spacing w:line="360" w:lineRule="auto"/>
        <w:ind w:hanging="720"/>
        <w:rPr>
          <w:rFonts w:ascii="Arial" w:hAnsi="Arial" w:cs="Arial"/>
        </w:rPr>
      </w:pPr>
      <w:r w:rsidRPr="001E432A">
        <w:rPr>
          <w:rFonts w:ascii="Arial" w:hAnsi="Arial" w:cs="Arial"/>
        </w:rPr>
        <w:t>‌</w:t>
      </w:r>
      <w:r w:rsidR="00AE3A35" w:rsidRPr="001E432A">
        <w:rPr>
          <w:rFonts w:ascii="Arial" w:hAnsi="Arial" w:cs="Arial"/>
        </w:rPr>
        <w:t>Taylor-Peter, A. (2026). </w:t>
      </w:r>
      <w:r w:rsidR="00AE3A35" w:rsidRPr="001E432A">
        <w:rPr>
          <w:rFonts w:ascii="Arial" w:hAnsi="Arial" w:cs="Arial"/>
          <w:i/>
          <w:iCs/>
        </w:rPr>
        <w:t>Home | CWM Environmental</w:t>
      </w:r>
      <w:r w:rsidR="00AE3A35" w:rsidRPr="001E432A">
        <w:rPr>
          <w:rFonts w:ascii="Arial" w:hAnsi="Arial" w:cs="Arial"/>
        </w:rPr>
        <w:t xml:space="preserve">. CWM Environmental. </w:t>
      </w:r>
      <w:hyperlink r:id="rId28" w:history="1">
        <w:r w:rsidR="00AE3A35" w:rsidRPr="001E432A">
          <w:rPr>
            <w:rStyle w:val="Hyperlink"/>
            <w:rFonts w:ascii="Arial" w:hAnsi="Arial" w:cs="Arial"/>
          </w:rPr>
          <w:t>https://www.cwmenvironmental.co.uk/</w:t>
        </w:r>
      </w:hyperlink>
      <w:r w:rsidR="00AE3A35" w:rsidRPr="001E432A">
        <w:rPr>
          <w:rFonts w:ascii="Arial" w:hAnsi="Arial" w:cs="Arial"/>
        </w:rPr>
        <w:t xml:space="preserve"> </w:t>
      </w:r>
    </w:p>
    <w:p w14:paraId="3C60DB67" w14:textId="77777777" w:rsidR="00AE3A35" w:rsidRPr="001E432A" w:rsidRDefault="00AE3A35" w:rsidP="00EB73BC">
      <w:pPr>
        <w:spacing w:line="360" w:lineRule="auto"/>
        <w:ind w:hanging="720"/>
        <w:rPr>
          <w:rFonts w:ascii="Arial" w:hAnsi="Arial" w:cs="Arial"/>
        </w:rPr>
      </w:pPr>
      <w:r w:rsidRPr="001E432A">
        <w:rPr>
          <w:rFonts w:ascii="Arial" w:hAnsi="Arial" w:cs="Arial"/>
        </w:rPr>
        <w:t>‌</w:t>
      </w:r>
    </w:p>
    <w:p w14:paraId="123FB462" w14:textId="4F8CE4B9" w:rsidR="00971202" w:rsidRPr="001E432A" w:rsidRDefault="00971202" w:rsidP="00EB73BC">
      <w:pPr>
        <w:spacing w:line="360" w:lineRule="auto"/>
        <w:ind w:hanging="720"/>
        <w:rPr>
          <w:rFonts w:ascii="Arial" w:hAnsi="Arial" w:cs="Arial"/>
        </w:rPr>
      </w:pPr>
      <w:r w:rsidRPr="001E432A">
        <w:rPr>
          <w:rFonts w:ascii="Arial" w:hAnsi="Arial" w:cs="Arial"/>
        </w:rPr>
        <w:t>Taylor-Peter, A. (2025). </w:t>
      </w:r>
      <w:r w:rsidRPr="001E432A">
        <w:rPr>
          <w:rFonts w:ascii="Arial" w:hAnsi="Arial" w:cs="Arial"/>
          <w:i/>
          <w:iCs/>
        </w:rPr>
        <w:t>CWM Environmental Eto Reuse Project | CWM Environmental</w:t>
      </w:r>
      <w:r w:rsidRPr="001E432A">
        <w:rPr>
          <w:rFonts w:ascii="Arial" w:hAnsi="Arial" w:cs="Arial"/>
        </w:rPr>
        <w:t xml:space="preserve">. CWM Environmental. </w:t>
      </w:r>
      <w:hyperlink r:id="rId29" w:history="1">
        <w:r w:rsidRPr="001E432A">
          <w:rPr>
            <w:rStyle w:val="Hyperlink"/>
            <w:rFonts w:ascii="Arial" w:hAnsi="Arial" w:cs="Arial"/>
          </w:rPr>
          <w:t>https://www.cwmenvironmental.co.uk/reuse/</w:t>
        </w:r>
      </w:hyperlink>
    </w:p>
    <w:p w14:paraId="31C3F670" w14:textId="78BB4DFF" w:rsidR="00C16702" w:rsidRPr="001E432A" w:rsidRDefault="00C16702" w:rsidP="00EB73BC">
      <w:pPr>
        <w:spacing w:line="360" w:lineRule="auto"/>
        <w:ind w:hanging="720"/>
        <w:rPr>
          <w:rFonts w:ascii="Arial" w:hAnsi="Arial" w:cs="Arial"/>
        </w:rPr>
      </w:pPr>
      <w:r w:rsidRPr="001E432A">
        <w:rPr>
          <w:rFonts w:ascii="Arial" w:hAnsi="Arial" w:cs="Arial"/>
        </w:rPr>
        <w:t>Taylor-Peter, A. (2025). </w:t>
      </w:r>
      <w:r w:rsidRPr="001E432A">
        <w:rPr>
          <w:rFonts w:ascii="Arial" w:hAnsi="Arial" w:cs="Arial"/>
          <w:i/>
          <w:iCs/>
        </w:rPr>
        <w:t>About CWM Environmental Waste Management | CWM Environmental</w:t>
      </w:r>
      <w:r w:rsidRPr="001E432A">
        <w:rPr>
          <w:rFonts w:ascii="Arial" w:hAnsi="Arial" w:cs="Arial"/>
        </w:rPr>
        <w:t xml:space="preserve">. CWM Environmental. </w:t>
      </w:r>
      <w:hyperlink r:id="rId30" w:history="1">
        <w:r w:rsidRPr="001E432A">
          <w:rPr>
            <w:rStyle w:val="Hyperlink"/>
            <w:rFonts w:ascii="Arial" w:hAnsi="Arial" w:cs="Arial"/>
          </w:rPr>
          <w:t>https://www.cwmenvironmental.co.uk/about-us/</w:t>
        </w:r>
      </w:hyperlink>
      <w:r w:rsidRPr="001E432A">
        <w:rPr>
          <w:rFonts w:ascii="Arial" w:hAnsi="Arial" w:cs="Arial"/>
        </w:rPr>
        <w:t xml:space="preserve"> </w:t>
      </w:r>
    </w:p>
    <w:p w14:paraId="45D1E687" w14:textId="77777777" w:rsidR="00C16702" w:rsidRPr="001E432A" w:rsidRDefault="00C16702" w:rsidP="00EB73BC">
      <w:pPr>
        <w:spacing w:line="360" w:lineRule="auto"/>
        <w:ind w:hanging="720"/>
        <w:rPr>
          <w:rFonts w:ascii="Arial" w:hAnsi="Arial" w:cs="Arial"/>
        </w:rPr>
      </w:pPr>
      <w:r w:rsidRPr="001E432A">
        <w:rPr>
          <w:rFonts w:ascii="Arial" w:hAnsi="Arial" w:cs="Arial"/>
        </w:rPr>
        <w:t>‌</w:t>
      </w:r>
    </w:p>
    <w:p w14:paraId="30F7BC37" w14:textId="48B78D01" w:rsidR="00971202" w:rsidRPr="001E432A" w:rsidRDefault="001A58E7" w:rsidP="00EB73BC">
      <w:pPr>
        <w:spacing w:line="360" w:lineRule="auto"/>
        <w:ind w:hanging="720"/>
        <w:rPr>
          <w:rFonts w:ascii="Arial" w:hAnsi="Arial" w:cs="Arial"/>
        </w:rPr>
      </w:pPr>
      <w:r w:rsidRPr="001E432A">
        <w:rPr>
          <w:rFonts w:ascii="Arial" w:hAnsi="Arial" w:cs="Arial"/>
        </w:rPr>
        <w:t>Taylor-Peter, A. (2025). </w:t>
      </w:r>
      <w:r w:rsidRPr="001E432A">
        <w:rPr>
          <w:rFonts w:ascii="Arial" w:hAnsi="Arial" w:cs="Arial"/>
          <w:i/>
          <w:iCs/>
        </w:rPr>
        <w:t>Careers at CWM | CWM Environmental</w:t>
      </w:r>
      <w:r w:rsidRPr="001E432A">
        <w:rPr>
          <w:rFonts w:ascii="Arial" w:hAnsi="Arial" w:cs="Arial"/>
        </w:rPr>
        <w:t xml:space="preserve">. CWM Environmental. </w:t>
      </w:r>
      <w:hyperlink r:id="rId31" w:history="1">
        <w:r w:rsidRPr="001E432A">
          <w:rPr>
            <w:rStyle w:val="Hyperlink"/>
            <w:rFonts w:ascii="Arial" w:hAnsi="Arial" w:cs="Arial"/>
          </w:rPr>
          <w:t>https://www.cwmenvironmental.co.uk/careers-at-cwm/</w:t>
        </w:r>
      </w:hyperlink>
    </w:p>
    <w:p w14:paraId="309D0138" w14:textId="77777777" w:rsidR="0050332D" w:rsidRPr="001E432A" w:rsidRDefault="0050332D" w:rsidP="00EB73BC">
      <w:pPr>
        <w:spacing w:line="360" w:lineRule="auto"/>
        <w:ind w:hanging="720"/>
        <w:rPr>
          <w:rFonts w:ascii="Arial" w:hAnsi="Arial" w:cs="Arial"/>
        </w:rPr>
      </w:pPr>
    </w:p>
    <w:p w14:paraId="5F74E925" w14:textId="77777777" w:rsidR="00B20D33" w:rsidRPr="001E432A" w:rsidRDefault="00B20D33" w:rsidP="00EB73BC">
      <w:pPr>
        <w:spacing w:line="360" w:lineRule="auto"/>
        <w:ind w:hanging="720"/>
        <w:rPr>
          <w:rFonts w:ascii="Arial" w:hAnsi="Arial" w:cs="Arial"/>
        </w:rPr>
      </w:pPr>
    </w:p>
    <w:p w14:paraId="500498C1" w14:textId="02D42574" w:rsidR="008120CC" w:rsidRPr="001E432A" w:rsidRDefault="008120CC" w:rsidP="00EB73BC">
      <w:pPr>
        <w:spacing w:line="360" w:lineRule="auto"/>
        <w:ind w:hanging="720"/>
        <w:rPr>
          <w:rFonts w:ascii="Arial" w:hAnsi="Arial" w:cs="Arial"/>
        </w:rPr>
      </w:pPr>
      <w:r w:rsidRPr="001E432A">
        <w:rPr>
          <w:rFonts w:ascii="Arial" w:hAnsi="Arial" w:cs="Arial"/>
        </w:rPr>
        <w:t>Taylor-Peter, A., &amp; Taylor-Peter, D. (2025). </w:t>
      </w:r>
      <w:r w:rsidRPr="001E432A">
        <w:rPr>
          <w:rFonts w:ascii="Arial" w:hAnsi="Arial" w:cs="Arial"/>
          <w:i/>
          <w:iCs/>
        </w:rPr>
        <w:t>Nantycaws Resource Recovery Facility Enters Key Phase in Circular Economy Infrastructure Development | CWM Environmental</w:t>
      </w:r>
      <w:r w:rsidRPr="001E432A">
        <w:rPr>
          <w:rFonts w:ascii="Arial" w:hAnsi="Arial" w:cs="Arial"/>
        </w:rPr>
        <w:t xml:space="preserve">. </w:t>
      </w:r>
      <w:r w:rsidRPr="001E432A">
        <w:rPr>
          <w:rFonts w:ascii="Arial" w:hAnsi="Arial" w:cs="Arial"/>
        </w:rPr>
        <w:lastRenderedPageBreak/>
        <w:t xml:space="preserve">CWM Environmental. </w:t>
      </w:r>
      <w:hyperlink r:id="rId32" w:history="1">
        <w:r w:rsidRPr="001E432A">
          <w:rPr>
            <w:rStyle w:val="Hyperlink"/>
            <w:rFonts w:ascii="Arial" w:hAnsi="Arial" w:cs="Arial"/>
          </w:rPr>
          <w:t>https://www.cwmenvironmental.co.uk/nantycaws-resource-recovery-facility-enters-key-phase-in-circular-economy-infrastructure-development/</w:t>
        </w:r>
      </w:hyperlink>
      <w:r w:rsidRPr="001E432A">
        <w:rPr>
          <w:rFonts w:ascii="Arial" w:hAnsi="Arial" w:cs="Arial"/>
        </w:rPr>
        <w:t xml:space="preserve"> </w:t>
      </w:r>
    </w:p>
    <w:p w14:paraId="05C5C91D" w14:textId="77777777" w:rsidR="007B1E87" w:rsidRPr="001E432A" w:rsidRDefault="007B1E87" w:rsidP="00EB73BC">
      <w:pPr>
        <w:spacing w:line="360" w:lineRule="auto"/>
        <w:ind w:hanging="720"/>
        <w:rPr>
          <w:rFonts w:ascii="Arial" w:hAnsi="Arial" w:cs="Arial"/>
        </w:rPr>
      </w:pPr>
    </w:p>
    <w:p w14:paraId="5A12F217" w14:textId="277531C6" w:rsidR="007B1E87" w:rsidRPr="001E432A" w:rsidRDefault="007B1E87" w:rsidP="00EB73BC">
      <w:pPr>
        <w:spacing w:line="360" w:lineRule="auto"/>
        <w:ind w:hanging="720"/>
        <w:rPr>
          <w:rFonts w:ascii="Arial" w:hAnsi="Arial" w:cs="Arial"/>
        </w:rPr>
      </w:pPr>
      <w:r w:rsidRPr="001E432A">
        <w:rPr>
          <w:rFonts w:ascii="Arial" w:hAnsi="Arial" w:cs="Arial"/>
        </w:rPr>
        <w:t>Tonello, M., &amp; Tonello, M. (2025, August 20). </w:t>
      </w:r>
      <w:r w:rsidRPr="001E432A">
        <w:rPr>
          <w:rFonts w:ascii="Arial" w:hAnsi="Arial" w:cs="Arial"/>
          <w:i/>
          <w:iCs/>
        </w:rPr>
        <w:t>DEI in Transition: 2025 Corporate Diversity Disclosure Trends</w:t>
      </w:r>
      <w:r w:rsidRPr="001E432A">
        <w:rPr>
          <w:rFonts w:ascii="Arial" w:hAnsi="Arial" w:cs="Arial"/>
        </w:rPr>
        <w:t xml:space="preserve">. The Harvard Law School Forum on Corporate Governance. </w:t>
      </w:r>
      <w:hyperlink r:id="rId33" w:history="1">
        <w:r w:rsidRPr="001E432A">
          <w:rPr>
            <w:rStyle w:val="Hyperlink"/>
            <w:rFonts w:ascii="Arial" w:hAnsi="Arial" w:cs="Arial"/>
          </w:rPr>
          <w:t>https://corpgov.law.harvard.edu/2025/08/20/dei-in-transition-2025-corporate-diversity-disclosure-trends/</w:t>
        </w:r>
      </w:hyperlink>
      <w:r w:rsidRPr="001E432A">
        <w:rPr>
          <w:rFonts w:ascii="Arial" w:hAnsi="Arial" w:cs="Arial"/>
        </w:rPr>
        <w:t xml:space="preserve"> </w:t>
      </w:r>
    </w:p>
    <w:p w14:paraId="23DE3FDD" w14:textId="77777777" w:rsidR="007B1E87" w:rsidRPr="001E432A" w:rsidRDefault="007B1E87" w:rsidP="00EB73BC">
      <w:pPr>
        <w:spacing w:line="360" w:lineRule="auto"/>
        <w:ind w:hanging="720"/>
        <w:rPr>
          <w:rFonts w:ascii="Arial" w:hAnsi="Arial" w:cs="Arial"/>
        </w:rPr>
      </w:pPr>
      <w:r w:rsidRPr="001E432A">
        <w:rPr>
          <w:rFonts w:ascii="Arial" w:hAnsi="Arial" w:cs="Arial"/>
        </w:rPr>
        <w:t>‌</w:t>
      </w:r>
    </w:p>
    <w:p w14:paraId="5B651255" w14:textId="3157C6FD" w:rsidR="008120CC" w:rsidRPr="001E432A" w:rsidRDefault="008120CC" w:rsidP="00EB73BC">
      <w:pPr>
        <w:spacing w:line="360" w:lineRule="auto"/>
        <w:ind w:hanging="720"/>
        <w:rPr>
          <w:rFonts w:ascii="Arial" w:hAnsi="Arial" w:cs="Arial"/>
        </w:rPr>
      </w:pPr>
    </w:p>
    <w:p w14:paraId="36B7D118" w14:textId="77777777" w:rsidR="008120CC" w:rsidRPr="001E432A" w:rsidRDefault="008120CC" w:rsidP="00EB73BC">
      <w:pPr>
        <w:spacing w:line="360" w:lineRule="auto"/>
        <w:ind w:hanging="720"/>
        <w:rPr>
          <w:rFonts w:ascii="Arial" w:hAnsi="Arial" w:cs="Arial"/>
        </w:rPr>
      </w:pPr>
    </w:p>
    <w:p w14:paraId="742BD7D4" w14:textId="15D4C46F" w:rsidR="00C74D27" w:rsidRPr="001E432A" w:rsidRDefault="00C74D27" w:rsidP="00EB73BC">
      <w:pPr>
        <w:spacing w:line="360" w:lineRule="auto"/>
        <w:ind w:hanging="720"/>
        <w:rPr>
          <w:rFonts w:ascii="Arial" w:hAnsi="Arial" w:cs="Arial"/>
        </w:rPr>
      </w:pPr>
      <w:r w:rsidRPr="001E432A">
        <w:rPr>
          <w:rFonts w:ascii="Arial" w:hAnsi="Arial" w:cs="Arial"/>
        </w:rPr>
        <w:t>Welsh Government. (2015). </w:t>
      </w:r>
      <w:r w:rsidRPr="001E432A">
        <w:rPr>
          <w:rFonts w:ascii="Arial" w:hAnsi="Arial" w:cs="Arial"/>
          <w:i/>
          <w:iCs/>
        </w:rPr>
        <w:t>Well-being of Future Generations (Wales) Act 2015</w:t>
      </w:r>
      <w:r w:rsidRPr="001E432A">
        <w:rPr>
          <w:rFonts w:ascii="Arial" w:hAnsi="Arial" w:cs="Arial"/>
        </w:rPr>
        <w:t xml:space="preserve">. Legislation.gov.uk. </w:t>
      </w:r>
      <w:hyperlink r:id="rId34" w:history="1">
        <w:r w:rsidRPr="001E432A">
          <w:rPr>
            <w:rStyle w:val="Hyperlink"/>
            <w:rFonts w:ascii="Arial" w:hAnsi="Arial" w:cs="Arial"/>
          </w:rPr>
          <w:t>https://www.legislation.gov.uk/anaw/2015/2/contents</w:t>
        </w:r>
      </w:hyperlink>
    </w:p>
    <w:p w14:paraId="5286EFCD" w14:textId="77777777" w:rsidR="00C74D27" w:rsidRPr="001E432A" w:rsidRDefault="00C74D27" w:rsidP="00EB73BC">
      <w:pPr>
        <w:spacing w:line="360" w:lineRule="auto"/>
        <w:ind w:hanging="720"/>
        <w:rPr>
          <w:rFonts w:ascii="Arial" w:hAnsi="Arial" w:cs="Arial"/>
        </w:rPr>
      </w:pPr>
    </w:p>
    <w:p w14:paraId="7B812615" w14:textId="77777777" w:rsidR="009359CA" w:rsidRPr="001E432A" w:rsidRDefault="009359CA" w:rsidP="00EB73BC">
      <w:pPr>
        <w:spacing w:line="360" w:lineRule="auto"/>
        <w:ind w:hanging="720"/>
        <w:rPr>
          <w:rFonts w:ascii="Arial" w:hAnsi="Arial" w:cs="Arial"/>
        </w:rPr>
      </w:pPr>
      <w:r w:rsidRPr="001E432A">
        <w:rPr>
          <w:rFonts w:ascii="Arial" w:hAnsi="Arial" w:cs="Arial"/>
        </w:rPr>
        <w:t>‌</w:t>
      </w:r>
    </w:p>
    <w:p w14:paraId="2E589A16" w14:textId="5F53BD30" w:rsidR="00125E63" w:rsidRPr="001E432A" w:rsidRDefault="00125E63" w:rsidP="00EB73BC">
      <w:pPr>
        <w:spacing w:line="360" w:lineRule="auto"/>
        <w:ind w:hanging="720"/>
        <w:rPr>
          <w:rFonts w:ascii="Arial" w:hAnsi="Arial" w:cs="Arial"/>
        </w:rPr>
      </w:pPr>
      <w:r w:rsidRPr="001E432A">
        <w:rPr>
          <w:rFonts w:ascii="Arial" w:hAnsi="Arial" w:cs="Arial"/>
          <w:i/>
          <w:iCs/>
        </w:rPr>
        <w:t>Welsh Index of Multiple Deprivation 2025 | GOV.WALES</w:t>
      </w:r>
      <w:r w:rsidRPr="001E432A">
        <w:rPr>
          <w:rFonts w:ascii="Arial" w:hAnsi="Arial" w:cs="Arial"/>
        </w:rPr>
        <w:t xml:space="preserve">. (2025). GOV.WALES. </w:t>
      </w:r>
      <w:hyperlink r:id="rId35" w:history="1">
        <w:r w:rsidRPr="001E432A">
          <w:rPr>
            <w:rStyle w:val="Hyperlink"/>
            <w:rFonts w:ascii="Arial" w:hAnsi="Arial" w:cs="Arial"/>
          </w:rPr>
          <w:t>https://www.gov.wales/welsh-index-multiple-deprivation-2025-series</w:t>
        </w:r>
      </w:hyperlink>
    </w:p>
    <w:p w14:paraId="276D40B1" w14:textId="77777777" w:rsidR="00125E63" w:rsidRPr="001E432A" w:rsidRDefault="00125E63" w:rsidP="00EB73BC">
      <w:pPr>
        <w:spacing w:line="360" w:lineRule="auto"/>
        <w:ind w:hanging="720"/>
        <w:rPr>
          <w:rFonts w:ascii="Arial" w:hAnsi="Arial" w:cs="Arial"/>
        </w:rPr>
      </w:pPr>
    </w:p>
    <w:p w14:paraId="437E8E11" w14:textId="45B22C21" w:rsidR="00DB5A2A" w:rsidRPr="001E432A" w:rsidRDefault="00125E63" w:rsidP="00EB73BC">
      <w:pPr>
        <w:spacing w:line="360" w:lineRule="auto"/>
        <w:ind w:hanging="720"/>
        <w:rPr>
          <w:rFonts w:ascii="Arial" w:hAnsi="Arial" w:cs="Arial"/>
        </w:rPr>
      </w:pPr>
      <w:r w:rsidRPr="001E432A">
        <w:rPr>
          <w:rFonts w:ascii="Arial" w:hAnsi="Arial" w:cs="Arial"/>
        </w:rPr>
        <w:t>‌</w:t>
      </w:r>
      <w:r w:rsidR="00DB5A2A" w:rsidRPr="001E432A">
        <w:rPr>
          <w:rFonts w:ascii="Arial" w:hAnsi="Arial" w:cs="Arial"/>
        </w:rPr>
        <w:t>Welsh Government. (2015). </w:t>
      </w:r>
      <w:r w:rsidR="00DB5A2A" w:rsidRPr="001E432A">
        <w:rPr>
          <w:rFonts w:ascii="Arial" w:hAnsi="Arial" w:cs="Arial"/>
          <w:i/>
          <w:iCs/>
        </w:rPr>
        <w:t>Well-being of Future Generations (Wales) Act 2015: the essentials [HTML]</w:t>
      </w:r>
      <w:r w:rsidR="00DB5A2A" w:rsidRPr="001E432A">
        <w:rPr>
          <w:rFonts w:ascii="Arial" w:hAnsi="Arial" w:cs="Arial"/>
        </w:rPr>
        <w:t xml:space="preserve">. GOV.WALES. </w:t>
      </w:r>
      <w:hyperlink r:id="rId36" w:history="1">
        <w:r w:rsidR="00DB5A2A" w:rsidRPr="001E432A">
          <w:rPr>
            <w:rStyle w:val="Hyperlink"/>
            <w:rFonts w:ascii="Arial" w:hAnsi="Arial" w:cs="Arial"/>
          </w:rPr>
          <w:t>https://www.gov.wales/well-being-future-generations-act-essentials-html</w:t>
        </w:r>
      </w:hyperlink>
      <w:r w:rsidR="00DB5A2A" w:rsidRPr="001E432A">
        <w:rPr>
          <w:rFonts w:ascii="Arial" w:hAnsi="Arial" w:cs="Arial"/>
        </w:rPr>
        <w:t xml:space="preserve"> </w:t>
      </w:r>
    </w:p>
    <w:p w14:paraId="691D01C8" w14:textId="77777777" w:rsidR="00DB5A2A" w:rsidRPr="001E432A" w:rsidRDefault="00DB5A2A" w:rsidP="00EB73BC">
      <w:pPr>
        <w:spacing w:line="360" w:lineRule="auto"/>
        <w:ind w:hanging="720"/>
        <w:rPr>
          <w:rFonts w:ascii="Arial" w:hAnsi="Arial" w:cs="Arial"/>
        </w:rPr>
      </w:pPr>
      <w:r w:rsidRPr="001E432A">
        <w:rPr>
          <w:rFonts w:ascii="Arial" w:hAnsi="Arial" w:cs="Arial"/>
        </w:rPr>
        <w:t>‌</w:t>
      </w:r>
    </w:p>
    <w:p w14:paraId="181BFECF" w14:textId="18DA4D2B" w:rsidR="00125E63" w:rsidRPr="001E432A" w:rsidRDefault="00125E63" w:rsidP="00EB73BC">
      <w:pPr>
        <w:spacing w:line="360" w:lineRule="auto"/>
        <w:ind w:hanging="720"/>
        <w:rPr>
          <w:rFonts w:ascii="Arial" w:hAnsi="Arial" w:cs="Arial"/>
        </w:rPr>
      </w:pPr>
    </w:p>
    <w:p w14:paraId="5103E157" w14:textId="249EFB8D" w:rsidR="00C74D27" w:rsidRPr="001E432A" w:rsidRDefault="00C74D27" w:rsidP="00EB73BC">
      <w:pPr>
        <w:spacing w:line="360" w:lineRule="auto"/>
        <w:ind w:hanging="720"/>
        <w:rPr>
          <w:rFonts w:ascii="Arial" w:hAnsi="Arial" w:cs="Arial"/>
        </w:rPr>
      </w:pPr>
    </w:p>
    <w:p w14:paraId="0D192247" w14:textId="6ACDE225" w:rsidR="001C748F" w:rsidRPr="004E3418" w:rsidRDefault="001C748F">
      <w:pPr>
        <w:rPr>
          <w:rFonts w:ascii="Arial" w:hAnsi="Arial" w:cs="Arial"/>
        </w:rPr>
      </w:pPr>
    </w:p>
    <w:sectPr w:rsidR="001C748F" w:rsidRPr="004E3418" w:rsidSect="00F660F8">
      <w:headerReference w:type="even" r:id="rId37"/>
      <w:headerReference w:type="default" r:id="rId38"/>
      <w:footerReference w:type="even" r:id="rId39"/>
      <w:footerReference w:type="default" r:id="rId40"/>
      <w:headerReference w:type="first" r:id="rId41"/>
      <w:footerReference w:type="first" r:id="rId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1B92A1" w14:textId="77777777" w:rsidR="00FB6910" w:rsidRDefault="00FB6910" w:rsidP="00F660F8">
      <w:pPr>
        <w:spacing w:after="0" w:line="240" w:lineRule="auto"/>
      </w:pPr>
      <w:r>
        <w:separator/>
      </w:r>
    </w:p>
  </w:endnote>
  <w:endnote w:type="continuationSeparator" w:id="0">
    <w:p w14:paraId="708247D7" w14:textId="77777777" w:rsidR="00FB6910" w:rsidRDefault="00FB6910" w:rsidP="00F660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74F22" w14:textId="77777777" w:rsidR="009957D8" w:rsidRDefault="009957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7632814"/>
      <w:docPartObj>
        <w:docPartGallery w:val="Page Numbers (Bottom of Page)"/>
        <w:docPartUnique/>
      </w:docPartObj>
    </w:sdtPr>
    <w:sdtEndPr>
      <w:rPr>
        <w:noProof/>
      </w:rPr>
    </w:sdtEndPr>
    <w:sdtContent>
      <w:p w14:paraId="2594409A" w14:textId="2C8D8B0C" w:rsidR="009957D8" w:rsidRDefault="009957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0D01B1" w14:textId="77777777" w:rsidR="00F660F8" w:rsidRDefault="00F660F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4E8E4" w14:textId="77777777" w:rsidR="009957D8" w:rsidRDefault="009957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1B71F" w14:textId="77777777" w:rsidR="00FB6910" w:rsidRDefault="00FB6910" w:rsidP="00F660F8">
      <w:pPr>
        <w:spacing w:after="0" w:line="240" w:lineRule="auto"/>
      </w:pPr>
      <w:r>
        <w:separator/>
      </w:r>
    </w:p>
  </w:footnote>
  <w:footnote w:type="continuationSeparator" w:id="0">
    <w:p w14:paraId="7E42079E" w14:textId="77777777" w:rsidR="00FB6910" w:rsidRDefault="00FB6910" w:rsidP="00F660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2E252" w14:textId="77777777" w:rsidR="009957D8" w:rsidRDefault="009957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2DA4D" w14:textId="076631E4" w:rsidR="009957D8" w:rsidRDefault="009957D8">
    <w:pPr>
      <w:pStyle w:val="Header"/>
    </w:pPr>
    <w:r>
      <w:t>Natalie Griffiths 2316480</w:t>
    </w:r>
  </w:p>
  <w:p w14:paraId="3F6DF3AD" w14:textId="77777777" w:rsidR="009957D8" w:rsidRDefault="009957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2E5C8" w14:textId="180B6997" w:rsidR="00FF764E" w:rsidRDefault="009957D8">
    <w:pPr>
      <w:pStyle w:val="Header"/>
    </w:pPr>
    <w:r>
      <w:t>Natalie Griffiths 2316480</w:t>
    </w:r>
  </w:p>
  <w:p w14:paraId="349339AC" w14:textId="77777777" w:rsidR="00F660F8" w:rsidRDefault="00F660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B6D6C"/>
    <w:multiLevelType w:val="hybridMultilevel"/>
    <w:tmpl w:val="6B54D5DA"/>
    <w:lvl w:ilvl="0" w:tplc="BE8EFF82">
      <w:start w:val="1"/>
      <w:numFmt w:val="bullet"/>
      <w:lvlText w:val=""/>
      <w:lvlJc w:val="left"/>
      <w:pPr>
        <w:ind w:left="720" w:hanging="360"/>
      </w:pPr>
      <w:rPr>
        <w:rFonts w:ascii="Symbol" w:hAnsi="Symbol" w:hint="default"/>
      </w:rPr>
    </w:lvl>
    <w:lvl w:ilvl="1" w:tplc="BD98EED0">
      <w:start w:val="1"/>
      <w:numFmt w:val="bullet"/>
      <w:lvlText w:val="o"/>
      <w:lvlJc w:val="left"/>
      <w:pPr>
        <w:ind w:left="1440" w:hanging="360"/>
      </w:pPr>
      <w:rPr>
        <w:rFonts w:ascii="Courier New" w:hAnsi="Courier New" w:cs="Times New Roman" w:hint="default"/>
      </w:rPr>
    </w:lvl>
    <w:lvl w:ilvl="2" w:tplc="4E521D78">
      <w:start w:val="1"/>
      <w:numFmt w:val="bullet"/>
      <w:lvlText w:val=""/>
      <w:lvlJc w:val="left"/>
      <w:pPr>
        <w:ind w:left="2160" w:hanging="360"/>
      </w:pPr>
      <w:rPr>
        <w:rFonts w:ascii="Wingdings" w:hAnsi="Wingdings" w:hint="default"/>
      </w:rPr>
    </w:lvl>
    <w:lvl w:ilvl="3" w:tplc="F142326A">
      <w:start w:val="1"/>
      <w:numFmt w:val="bullet"/>
      <w:lvlText w:val=""/>
      <w:lvlJc w:val="left"/>
      <w:pPr>
        <w:ind w:left="2880" w:hanging="360"/>
      </w:pPr>
      <w:rPr>
        <w:rFonts w:ascii="Symbol" w:hAnsi="Symbol" w:hint="default"/>
      </w:rPr>
    </w:lvl>
    <w:lvl w:ilvl="4" w:tplc="7C4E3A74">
      <w:start w:val="1"/>
      <w:numFmt w:val="bullet"/>
      <w:lvlText w:val="o"/>
      <w:lvlJc w:val="left"/>
      <w:pPr>
        <w:ind w:left="3600" w:hanging="360"/>
      </w:pPr>
      <w:rPr>
        <w:rFonts w:ascii="Courier New" w:hAnsi="Courier New" w:cs="Times New Roman" w:hint="default"/>
      </w:rPr>
    </w:lvl>
    <w:lvl w:ilvl="5" w:tplc="E51CE148">
      <w:start w:val="1"/>
      <w:numFmt w:val="bullet"/>
      <w:lvlText w:val=""/>
      <w:lvlJc w:val="left"/>
      <w:pPr>
        <w:ind w:left="4320" w:hanging="360"/>
      </w:pPr>
      <w:rPr>
        <w:rFonts w:ascii="Wingdings" w:hAnsi="Wingdings" w:hint="default"/>
      </w:rPr>
    </w:lvl>
    <w:lvl w:ilvl="6" w:tplc="39667CCC">
      <w:start w:val="1"/>
      <w:numFmt w:val="bullet"/>
      <w:lvlText w:val=""/>
      <w:lvlJc w:val="left"/>
      <w:pPr>
        <w:ind w:left="5040" w:hanging="360"/>
      </w:pPr>
      <w:rPr>
        <w:rFonts w:ascii="Symbol" w:hAnsi="Symbol" w:hint="default"/>
      </w:rPr>
    </w:lvl>
    <w:lvl w:ilvl="7" w:tplc="40A44C5C">
      <w:start w:val="1"/>
      <w:numFmt w:val="bullet"/>
      <w:lvlText w:val="o"/>
      <w:lvlJc w:val="left"/>
      <w:pPr>
        <w:ind w:left="5760" w:hanging="360"/>
      </w:pPr>
      <w:rPr>
        <w:rFonts w:ascii="Courier New" w:hAnsi="Courier New" w:cs="Times New Roman" w:hint="default"/>
      </w:rPr>
    </w:lvl>
    <w:lvl w:ilvl="8" w:tplc="CD4C55B0">
      <w:start w:val="1"/>
      <w:numFmt w:val="bullet"/>
      <w:lvlText w:val=""/>
      <w:lvlJc w:val="left"/>
      <w:pPr>
        <w:ind w:left="6480" w:hanging="360"/>
      </w:pPr>
      <w:rPr>
        <w:rFonts w:ascii="Wingdings" w:hAnsi="Wingdings" w:hint="default"/>
      </w:rPr>
    </w:lvl>
  </w:abstractNum>
  <w:abstractNum w:abstractNumId="1" w15:restartNumberingAfterBreak="0">
    <w:nsid w:val="054B3164"/>
    <w:multiLevelType w:val="hybridMultilevel"/>
    <w:tmpl w:val="85988894"/>
    <w:lvl w:ilvl="0" w:tplc="0B8687D2">
      <w:start w:val="1"/>
      <w:numFmt w:val="bullet"/>
      <w:lvlText w:val=""/>
      <w:lvlJc w:val="left"/>
      <w:pPr>
        <w:ind w:left="720" w:hanging="360"/>
      </w:pPr>
      <w:rPr>
        <w:rFonts w:ascii="Symbol" w:hAnsi="Symbol" w:hint="default"/>
      </w:rPr>
    </w:lvl>
    <w:lvl w:ilvl="1" w:tplc="1DB03A1A">
      <w:start w:val="1"/>
      <w:numFmt w:val="bullet"/>
      <w:lvlText w:val="o"/>
      <w:lvlJc w:val="left"/>
      <w:pPr>
        <w:ind w:left="1440" w:hanging="360"/>
      </w:pPr>
      <w:rPr>
        <w:rFonts w:ascii="Courier New" w:hAnsi="Courier New" w:cs="Times New Roman" w:hint="default"/>
      </w:rPr>
    </w:lvl>
    <w:lvl w:ilvl="2" w:tplc="7498713E">
      <w:start w:val="1"/>
      <w:numFmt w:val="bullet"/>
      <w:lvlText w:val=""/>
      <w:lvlJc w:val="left"/>
      <w:pPr>
        <w:ind w:left="2160" w:hanging="360"/>
      </w:pPr>
      <w:rPr>
        <w:rFonts w:ascii="Wingdings" w:hAnsi="Wingdings" w:hint="default"/>
      </w:rPr>
    </w:lvl>
    <w:lvl w:ilvl="3" w:tplc="BCB041B4">
      <w:start w:val="1"/>
      <w:numFmt w:val="bullet"/>
      <w:lvlText w:val=""/>
      <w:lvlJc w:val="left"/>
      <w:pPr>
        <w:ind w:left="2880" w:hanging="360"/>
      </w:pPr>
      <w:rPr>
        <w:rFonts w:ascii="Symbol" w:hAnsi="Symbol" w:hint="default"/>
      </w:rPr>
    </w:lvl>
    <w:lvl w:ilvl="4" w:tplc="0B040986">
      <w:start w:val="1"/>
      <w:numFmt w:val="bullet"/>
      <w:lvlText w:val="o"/>
      <w:lvlJc w:val="left"/>
      <w:pPr>
        <w:ind w:left="3600" w:hanging="360"/>
      </w:pPr>
      <w:rPr>
        <w:rFonts w:ascii="Courier New" w:hAnsi="Courier New" w:cs="Times New Roman" w:hint="default"/>
      </w:rPr>
    </w:lvl>
    <w:lvl w:ilvl="5" w:tplc="C152DB16">
      <w:start w:val="1"/>
      <w:numFmt w:val="bullet"/>
      <w:lvlText w:val=""/>
      <w:lvlJc w:val="left"/>
      <w:pPr>
        <w:ind w:left="4320" w:hanging="360"/>
      </w:pPr>
      <w:rPr>
        <w:rFonts w:ascii="Wingdings" w:hAnsi="Wingdings" w:hint="default"/>
      </w:rPr>
    </w:lvl>
    <w:lvl w:ilvl="6" w:tplc="583C8AEE">
      <w:start w:val="1"/>
      <w:numFmt w:val="bullet"/>
      <w:lvlText w:val=""/>
      <w:lvlJc w:val="left"/>
      <w:pPr>
        <w:ind w:left="5040" w:hanging="360"/>
      </w:pPr>
      <w:rPr>
        <w:rFonts w:ascii="Symbol" w:hAnsi="Symbol" w:hint="default"/>
      </w:rPr>
    </w:lvl>
    <w:lvl w:ilvl="7" w:tplc="2DACACBC">
      <w:start w:val="1"/>
      <w:numFmt w:val="bullet"/>
      <w:lvlText w:val="o"/>
      <w:lvlJc w:val="left"/>
      <w:pPr>
        <w:ind w:left="5760" w:hanging="360"/>
      </w:pPr>
      <w:rPr>
        <w:rFonts w:ascii="Courier New" w:hAnsi="Courier New" w:cs="Times New Roman" w:hint="default"/>
      </w:rPr>
    </w:lvl>
    <w:lvl w:ilvl="8" w:tplc="16CE1BDA">
      <w:start w:val="1"/>
      <w:numFmt w:val="bullet"/>
      <w:lvlText w:val=""/>
      <w:lvlJc w:val="left"/>
      <w:pPr>
        <w:ind w:left="6480" w:hanging="360"/>
      </w:pPr>
      <w:rPr>
        <w:rFonts w:ascii="Wingdings" w:hAnsi="Wingdings" w:hint="default"/>
      </w:rPr>
    </w:lvl>
  </w:abstractNum>
  <w:abstractNum w:abstractNumId="2" w15:restartNumberingAfterBreak="0">
    <w:nsid w:val="1C9414FC"/>
    <w:multiLevelType w:val="hybridMultilevel"/>
    <w:tmpl w:val="99E67172"/>
    <w:lvl w:ilvl="0" w:tplc="96A6F2B2">
      <w:start w:val="1"/>
      <w:numFmt w:val="bullet"/>
      <w:lvlText w:val=""/>
      <w:lvlJc w:val="left"/>
      <w:pPr>
        <w:ind w:left="720" w:hanging="360"/>
      </w:pPr>
      <w:rPr>
        <w:rFonts w:ascii="Symbol" w:hAnsi="Symbol" w:hint="default"/>
      </w:rPr>
    </w:lvl>
    <w:lvl w:ilvl="1" w:tplc="2EA62296">
      <w:start w:val="1"/>
      <w:numFmt w:val="bullet"/>
      <w:lvlText w:val="o"/>
      <w:lvlJc w:val="left"/>
      <w:pPr>
        <w:ind w:left="1440" w:hanging="360"/>
      </w:pPr>
      <w:rPr>
        <w:rFonts w:ascii="Courier New" w:hAnsi="Courier New" w:cs="Times New Roman" w:hint="default"/>
      </w:rPr>
    </w:lvl>
    <w:lvl w:ilvl="2" w:tplc="5B704E38">
      <w:start w:val="1"/>
      <w:numFmt w:val="bullet"/>
      <w:lvlText w:val=""/>
      <w:lvlJc w:val="left"/>
      <w:pPr>
        <w:ind w:left="2160" w:hanging="360"/>
      </w:pPr>
      <w:rPr>
        <w:rFonts w:ascii="Wingdings" w:hAnsi="Wingdings" w:hint="default"/>
      </w:rPr>
    </w:lvl>
    <w:lvl w:ilvl="3" w:tplc="254C28AC">
      <w:start w:val="1"/>
      <w:numFmt w:val="bullet"/>
      <w:lvlText w:val=""/>
      <w:lvlJc w:val="left"/>
      <w:pPr>
        <w:ind w:left="2880" w:hanging="360"/>
      </w:pPr>
      <w:rPr>
        <w:rFonts w:ascii="Symbol" w:hAnsi="Symbol" w:hint="default"/>
      </w:rPr>
    </w:lvl>
    <w:lvl w:ilvl="4" w:tplc="A7867332">
      <w:start w:val="1"/>
      <w:numFmt w:val="bullet"/>
      <w:lvlText w:val="o"/>
      <w:lvlJc w:val="left"/>
      <w:pPr>
        <w:ind w:left="3600" w:hanging="360"/>
      </w:pPr>
      <w:rPr>
        <w:rFonts w:ascii="Courier New" w:hAnsi="Courier New" w:cs="Times New Roman" w:hint="default"/>
      </w:rPr>
    </w:lvl>
    <w:lvl w:ilvl="5" w:tplc="B5FC3864">
      <w:start w:val="1"/>
      <w:numFmt w:val="bullet"/>
      <w:lvlText w:val=""/>
      <w:lvlJc w:val="left"/>
      <w:pPr>
        <w:ind w:left="4320" w:hanging="360"/>
      </w:pPr>
      <w:rPr>
        <w:rFonts w:ascii="Wingdings" w:hAnsi="Wingdings" w:hint="default"/>
      </w:rPr>
    </w:lvl>
    <w:lvl w:ilvl="6" w:tplc="B6CC43D0">
      <w:start w:val="1"/>
      <w:numFmt w:val="bullet"/>
      <w:lvlText w:val=""/>
      <w:lvlJc w:val="left"/>
      <w:pPr>
        <w:ind w:left="5040" w:hanging="360"/>
      </w:pPr>
      <w:rPr>
        <w:rFonts w:ascii="Symbol" w:hAnsi="Symbol" w:hint="default"/>
      </w:rPr>
    </w:lvl>
    <w:lvl w:ilvl="7" w:tplc="EEBAFE7E">
      <w:start w:val="1"/>
      <w:numFmt w:val="bullet"/>
      <w:lvlText w:val="o"/>
      <w:lvlJc w:val="left"/>
      <w:pPr>
        <w:ind w:left="5760" w:hanging="360"/>
      </w:pPr>
      <w:rPr>
        <w:rFonts w:ascii="Courier New" w:hAnsi="Courier New" w:cs="Times New Roman" w:hint="default"/>
      </w:rPr>
    </w:lvl>
    <w:lvl w:ilvl="8" w:tplc="ABEAAB7C">
      <w:start w:val="1"/>
      <w:numFmt w:val="bullet"/>
      <w:lvlText w:val=""/>
      <w:lvlJc w:val="left"/>
      <w:pPr>
        <w:ind w:left="6480" w:hanging="360"/>
      </w:pPr>
      <w:rPr>
        <w:rFonts w:ascii="Wingdings" w:hAnsi="Wingdings" w:hint="default"/>
      </w:rPr>
    </w:lvl>
  </w:abstractNum>
  <w:abstractNum w:abstractNumId="3" w15:restartNumberingAfterBreak="0">
    <w:nsid w:val="2095AF74"/>
    <w:multiLevelType w:val="hybridMultilevel"/>
    <w:tmpl w:val="F196B0A0"/>
    <w:lvl w:ilvl="0" w:tplc="7AA803AC">
      <w:start w:val="1"/>
      <w:numFmt w:val="bullet"/>
      <w:lvlText w:val=""/>
      <w:lvlJc w:val="left"/>
      <w:pPr>
        <w:ind w:left="720" w:hanging="360"/>
      </w:pPr>
      <w:rPr>
        <w:rFonts w:ascii="Symbol" w:hAnsi="Symbol" w:hint="default"/>
      </w:rPr>
    </w:lvl>
    <w:lvl w:ilvl="1" w:tplc="5C7C6A52">
      <w:start w:val="1"/>
      <w:numFmt w:val="bullet"/>
      <w:lvlText w:val="o"/>
      <w:lvlJc w:val="left"/>
      <w:pPr>
        <w:ind w:left="1440" w:hanging="360"/>
      </w:pPr>
      <w:rPr>
        <w:rFonts w:ascii="Courier New" w:hAnsi="Courier New" w:cs="Times New Roman" w:hint="default"/>
      </w:rPr>
    </w:lvl>
    <w:lvl w:ilvl="2" w:tplc="245E891E">
      <w:start w:val="1"/>
      <w:numFmt w:val="bullet"/>
      <w:lvlText w:val=""/>
      <w:lvlJc w:val="left"/>
      <w:pPr>
        <w:ind w:left="2160" w:hanging="360"/>
      </w:pPr>
      <w:rPr>
        <w:rFonts w:ascii="Wingdings" w:hAnsi="Wingdings" w:hint="default"/>
      </w:rPr>
    </w:lvl>
    <w:lvl w:ilvl="3" w:tplc="ED28A150">
      <w:start w:val="1"/>
      <w:numFmt w:val="bullet"/>
      <w:lvlText w:val=""/>
      <w:lvlJc w:val="left"/>
      <w:pPr>
        <w:ind w:left="2880" w:hanging="360"/>
      </w:pPr>
      <w:rPr>
        <w:rFonts w:ascii="Symbol" w:hAnsi="Symbol" w:hint="default"/>
      </w:rPr>
    </w:lvl>
    <w:lvl w:ilvl="4" w:tplc="F7D8B844">
      <w:start w:val="1"/>
      <w:numFmt w:val="bullet"/>
      <w:lvlText w:val="o"/>
      <w:lvlJc w:val="left"/>
      <w:pPr>
        <w:ind w:left="3600" w:hanging="360"/>
      </w:pPr>
      <w:rPr>
        <w:rFonts w:ascii="Courier New" w:hAnsi="Courier New" w:cs="Times New Roman" w:hint="default"/>
      </w:rPr>
    </w:lvl>
    <w:lvl w:ilvl="5" w:tplc="9EBE6324">
      <w:start w:val="1"/>
      <w:numFmt w:val="bullet"/>
      <w:lvlText w:val=""/>
      <w:lvlJc w:val="left"/>
      <w:pPr>
        <w:ind w:left="4320" w:hanging="360"/>
      </w:pPr>
      <w:rPr>
        <w:rFonts w:ascii="Wingdings" w:hAnsi="Wingdings" w:hint="default"/>
      </w:rPr>
    </w:lvl>
    <w:lvl w:ilvl="6" w:tplc="E946A46E">
      <w:start w:val="1"/>
      <w:numFmt w:val="bullet"/>
      <w:lvlText w:val=""/>
      <w:lvlJc w:val="left"/>
      <w:pPr>
        <w:ind w:left="5040" w:hanging="360"/>
      </w:pPr>
      <w:rPr>
        <w:rFonts w:ascii="Symbol" w:hAnsi="Symbol" w:hint="default"/>
      </w:rPr>
    </w:lvl>
    <w:lvl w:ilvl="7" w:tplc="8056F036">
      <w:start w:val="1"/>
      <w:numFmt w:val="bullet"/>
      <w:lvlText w:val="o"/>
      <w:lvlJc w:val="left"/>
      <w:pPr>
        <w:ind w:left="5760" w:hanging="360"/>
      </w:pPr>
      <w:rPr>
        <w:rFonts w:ascii="Courier New" w:hAnsi="Courier New" w:cs="Times New Roman" w:hint="default"/>
      </w:rPr>
    </w:lvl>
    <w:lvl w:ilvl="8" w:tplc="EDB018AE">
      <w:start w:val="1"/>
      <w:numFmt w:val="bullet"/>
      <w:lvlText w:val=""/>
      <w:lvlJc w:val="left"/>
      <w:pPr>
        <w:ind w:left="6480" w:hanging="360"/>
      </w:pPr>
      <w:rPr>
        <w:rFonts w:ascii="Wingdings" w:hAnsi="Wingdings" w:hint="default"/>
      </w:rPr>
    </w:lvl>
  </w:abstractNum>
  <w:abstractNum w:abstractNumId="4" w15:restartNumberingAfterBreak="0">
    <w:nsid w:val="2ADB8BF8"/>
    <w:multiLevelType w:val="hybridMultilevel"/>
    <w:tmpl w:val="CD642D42"/>
    <w:lvl w:ilvl="0" w:tplc="C7383288">
      <w:start w:val="1"/>
      <w:numFmt w:val="bullet"/>
      <w:lvlText w:val=""/>
      <w:lvlJc w:val="left"/>
      <w:pPr>
        <w:ind w:left="720" w:hanging="360"/>
      </w:pPr>
      <w:rPr>
        <w:rFonts w:ascii="Symbol" w:hAnsi="Symbol" w:hint="default"/>
      </w:rPr>
    </w:lvl>
    <w:lvl w:ilvl="1" w:tplc="0742BA04">
      <w:start w:val="1"/>
      <w:numFmt w:val="bullet"/>
      <w:lvlText w:val="o"/>
      <w:lvlJc w:val="left"/>
      <w:pPr>
        <w:ind w:left="1440" w:hanging="360"/>
      </w:pPr>
      <w:rPr>
        <w:rFonts w:ascii="Courier New" w:hAnsi="Courier New" w:cs="Times New Roman" w:hint="default"/>
      </w:rPr>
    </w:lvl>
    <w:lvl w:ilvl="2" w:tplc="BE0A1ADA">
      <w:start w:val="1"/>
      <w:numFmt w:val="bullet"/>
      <w:lvlText w:val=""/>
      <w:lvlJc w:val="left"/>
      <w:pPr>
        <w:ind w:left="2160" w:hanging="360"/>
      </w:pPr>
      <w:rPr>
        <w:rFonts w:ascii="Wingdings" w:hAnsi="Wingdings" w:hint="default"/>
      </w:rPr>
    </w:lvl>
    <w:lvl w:ilvl="3" w:tplc="847023D8">
      <w:start w:val="1"/>
      <w:numFmt w:val="bullet"/>
      <w:lvlText w:val=""/>
      <w:lvlJc w:val="left"/>
      <w:pPr>
        <w:ind w:left="2880" w:hanging="360"/>
      </w:pPr>
      <w:rPr>
        <w:rFonts w:ascii="Symbol" w:hAnsi="Symbol" w:hint="default"/>
      </w:rPr>
    </w:lvl>
    <w:lvl w:ilvl="4" w:tplc="5EA8B216">
      <w:start w:val="1"/>
      <w:numFmt w:val="bullet"/>
      <w:lvlText w:val="o"/>
      <w:lvlJc w:val="left"/>
      <w:pPr>
        <w:ind w:left="3600" w:hanging="360"/>
      </w:pPr>
      <w:rPr>
        <w:rFonts w:ascii="Courier New" w:hAnsi="Courier New" w:cs="Times New Roman" w:hint="default"/>
      </w:rPr>
    </w:lvl>
    <w:lvl w:ilvl="5" w:tplc="7F54252A">
      <w:start w:val="1"/>
      <w:numFmt w:val="bullet"/>
      <w:lvlText w:val=""/>
      <w:lvlJc w:val="left"/>
      <w:pPr>
        <w:ind w:left="4320" w:hanging="360"/>
      </w:pPr>
      <w:rPr>
        <w:rFonts w:ascii="Wingdings" w:hAnsi="Wingdings" w:hint="default"/>
      </w:rPr>
    </w:lvl>
    <w:lvl w:ilvl="6" w:tplc="115E91AC">
      <w:start w:val="1"/>
      <w:numFmt w:val="bullet"/>
      <w:lvlText w:val=""/>
      <w:lvlJc w:val="left"/>
      <w:pPr>
        <w:ind w:left="5040" w:hanging="360"/>
      </w:pPr>
      <w:rPr>
        <w:rFonts w:ascii="Symbol" w:hAnsi="Symbol" w:hint="default"/>
      </w:rPr>
    </w:lvl>
    <w:lvl w:ilvl="7" w:tplc="FD0C56C8">
      <w:start w:val="1"/>
      <w:numFmt w:val="bullet"/>
      <w:lvlText w:val="o"/>
      <w:lvlJc w:val="left"/>
      <w:pPr>
        <w:ind w:left="5760" w:hanging="360"/>
      </w:pPr>
      <w:rPr>
        <w:rFonts w:ascii="Courier New" w:hAnsi="Courier New" w:cs="Times New Roman" w:hint="default"/>
      </w:rPr>
    </w:lvl>
    <w:lvl w:ilvl="8" w:tplc="9DE620E2">
      <w:start w:val="1"/>
      <w:numFmt w:val="bullet"/>
      <w:lvlText w:val=""/>
      <w:lvlJc w:val="left"/>
      <w:pPr>
        <w:ind w:left="6480" w:hanging="360"/>
      </w:pPr>
      <w:rPr>
        <w:rFonts w:ascii="Wingdings" w:hAnsi="Wingdings" w:hint="default"/>
      </w:rPr>
    </w:lvl>
  </w:abstractNum>
  <w:abstractNum w:abstractNumId="5" w15:restartNumberingAfterBreak="0">
    <w:nsid w:val="2CABAFFD"/>
    <w:multiLevelType w:val="hybridMultilevel"/>
    <w:tmpl w:val="83F49504"/>
    <w:lvl w:ilvl="0" w:tplc="25F0B116">
      <w:start w:val="1"/>
      <w:numFmt w:val="bullet"/>
      <w:lvlText w:val=""/>
      <w:lvlJc w:val="left"/>
      <w:pPr>
        <w:ind w:left="720" w:hanging="360"/>
      </w:pPr>
      <w:rPr>
        <w:rFonts w:ascii="Symbol" w:hAnsi="Symbol" w:hint="default"/>
      </w:rPr>
    </w:lvl>
    <w:lvl w:ilvl="1" w:tplc="35D0CD6C">
      <w:start w:val="1"/>
      <w:numFmt w:val="bullet"/>
      <w:lvlText w:val="o"/>
      <w:lvlJc w:val="left"/>
      <w:pPr>
        <w:ind w:left="1440" w:hanging="360"/>
      </w:pPr>
      <w:rPr>
        <w:rFonts w:ascii="Courier New" w:hAnsi="Courier New" w:cs="Times New Roman" w:hint="default"/>
      </w:rPr>
    </w:lvl>
    <w:lvl w:ilvl="2" w:tplc="2294E0CA">
      <w:start w:val="1"/>
      <w:numFmt w:val="bullet"/>
      <w:lvlText w:val=""/>
      <w:lvlJc w:val="left"/>
      <w:pPr>
        <w:ind w:left="2160" w:hanging="360"/>
      </w:pPr>
      <w:rPr>
        <w:rFonts w:ascii="Wingdings" w:hAnsi="Wingdings" w:hint="default"/>
      </w:rPr>
    </w:lvl>
    <w:lvl w:ilvl="3" w:tplc="58C4E156">
      <w:start w:val="1"/>
      <w:numFmt w:val="bullet"/>
      <w:lvlText w:val=""/>
      <w:lvlJc w:val="left"/>
      <w:pPr>
        <w:ind w:left="2880" w:hanging="360"/>
      </w:pPr>
      <w:rPr>
        <w:rFonts w:ascii="Symbol" w:hAnsi="Symbol" w:hint="default"/>
      </w:rPr>
    </w:lvl>
    <w:lvl w:ilvl="4" w:tplc="5F7205FC">
      <w:start w:val="1"/>
      <w:numFmt w:val="bullet"/>
      <w:lvlText w:val="o"/>
      <w:lvlJc w:val="left"/>
      <w:pPr>
        <w:ind w:left="3600" w:hanging="360"/>
      </w:pPr>
      <w:rPr>
        <w:rFonts w:ascii="Courier New" w:hAnsi="Courier New" w:cs="Times New Roman" w:hint="default"/>
      </w:rPr>
    </w:lvl>
    <w:lvl w:ilvl="5" w:tplc="F0E8ABAC">
      <w:start w:val="1"/>
      <w:numFmt w:val="bullet"/>
      <w:lvlText w:val=""/>
      <w:lvlJc w:val="left"/>
      <w:pPr>
        <w:ind w:left="4320" w:hanging="360"/>
      </w:pPr>
      <w:rPr>
        <w:rFonts w:ascii="Wingdings" w:hAnsi="Wingdings" w:hint="default"/>
      </w:rPr>
    </w:lvl>
    <w:lvl w:ilvl="6" w:tplc="98A8CC6E">
      <w:start w:val="1"/>
      <w:numFmt w:val="bullet"/>
      <w:lvlText w:val=""/>
      <w:lvlJc w:val="left"/>
      <w:pPr>
        <w:ind w:left="5040" w:hanging="360"/>
      </w:pPr>
      <w:rPr>
        <w:rFonts w:ascii="Symbol" w:hAnsi="Symbol" w:hint="default"/>
      </w:rPr>
    </w:lvl>
    <w:lvl w:ilvl="7" w:tplc="44921B0A">
      <w:start w:val="1"/>
      <w:numFmt w:val="bullet"/>
      <w:lvlText w:val="o"/>
      <w:lvlJc w:val="left"/>
      <w:pPr>
        <w:ind w:left="5760" w:hanging="360"/>
      </w:pPr>
      <w:rPr>
        <w:rFonts w:ascii="Courier New" w:hAnsi="Courier New" w:cs="Times New Roman" w:hint="default"/>
      </w:rPr>
    </w:lvl>
    <w:lvl w:ilvl="8" w:tplc="A6AEE1BA">
      <w:start w:val="1"/>
      <w:numFmt w:val="bullet"/>
      <w:lvlText w:val=""/>
      <w:lvlJc w:val="left"/>
      <w:pPr>
        <w:ind w:left="6480" w:hanging="360"/>
      </w:pPr>
      <w:rPr>
        <w:rFonts w:ascii="Wingdings" w:hAnsi="Wingdings" w:hint="default"/>
      </w:rPr>
    </w:lvl>
  </w:abstractNum>
  <w:abstractNum w:abstractNumId="6" w15:restartNumberingAfterBreak="0">
    <w:nsid w:val="30947DD3"/>
    <w:multiLevelType w:val="hybridMultilevel"/>
    <w:tmpl w:val="779E8132"/>
    <w:lvl w:ilvl="0" w:tplc="FC525ECC">
      <w:start w:val="1"/>
      <w:numFmt w:val="bullet"/>
      <w:lvlText w:val=""/>
      <w:lvlJc w:val="left"/>
      <w:pPr>
        <w:ind w:left="720" w:hanging="360"/>
      </w:pPr>
      <w:rPr>
        <w:rFonts w:ascii="Symbol" w:hAnsi="Symbol" w:hint="default"/>
      </w:rPr>
    </w:lvl>
    <w:lvl w:ilvl="1" w:tplc="35DCB154">
      <w:start w:val="1"/>
      <w:numFmt w:val="bullet"/>
      <w:lvlText w:val="o"/>
      <w:lvlJc w:val="left"/>
      <w:pPr>
        <w:ind w:left="1440" w:hanging="360"/>
      </w:pPr>
      <w:rPr>
        <w:rFonts w:ascii="Courier New" w:hAnsi="Courier New" w:cs="Times New Roman" w:hint="default"/>
      </w:rPr>
    </w:lvl>
    <w:lvl w:ilvl="2" w:tplc="67BACA32">
      <w:start w:val="1"/>
      <w:numFmt w:val="bullet"/>
      <w:lvlText w:val=""/>
      <w:lvlJc w:val="left"/>
      <w:pPr>
        <w:ind w:left="2160" w:hanging="360"/>
      </w:pPr>
      <w:rPr>
        <w:rFonts w:ascii="Wingdings" w:hAnsi="Wingdings" w:hint="default"/>
      </w:rPr>
    </w:lvl>
    <w:lvl w:ilvl="3" w:tplc="72EADC32">
      <w:start w:val="1"/>
      <w:numFmt w:val="bullet"/>
      <w:lvlText w:val=""/>
      <w:lvlJc w:val="left"/>
      <w:pPr>
        <w:ind w:left="2880" w:hanging="360"/>
      </w:pPr>
      <w:rPr>
        <w:rFonts w:ascii="Symbol" w:hAnsi="Symbol" w:hint="default"/>
      </w:rPr>
    </w:lvl>
    <w:lvl w:ilvl="4" w:tplc="1856DE94">
      <w:start w:val="1"/>
      <w:numFmt w:val="bullet"/>
      <w:lvlText w:val="o"/>
      <w:lvlJc w:val="left"/>
      <w:pPr>
        <w:ind w:left="3600" w:hanging="360"/>
      </w:pPr>
      <w:rPr>
        <w:rFonts w:ascii="Courier New" w:hAnsi="Courier New" w:cs="Times New Roman" w:hint="default"/>
      </w:rPr>
    </w:lvl>
    <w:lvl w:ilvl="5" w:tplc="8F9AB186">
      <w:start w:val="1"/>
      <w:numFmt w:val="bullet"/>
      <w:lvlText w:val=""/>
      <w:lvlJc w:val="left"/>
      <w:pPr>
        <w:ind w:left="4320" w:hanging="360"/>
      </w:pPr>
      <w:rPr>
        <w:rFonts w:ascii="Wingdings" w:hAnsi="Wingdings" w:hint="default"/>
      </w:rPr>
    </w:lvl>
    <w:lvl w:ilvl="6" w:tplc="D39A3652">
      <w:start w:val="1"/>
      <w:numFmt w:val="bullet"/>
      <w:lvlText w:val=""/>
      <w:lvlJc w:val="left"/>
      <w:pPr>
        <w:ind w:left="5040" w:hanging="360"/>
      </w:pPr>
      <w:rPr>
        <w:rFonts w:ascii="Symbol" w:hAnsi="Symbol" w:hint="default"/>
      </w:rPr>
    </w:lvl>
    <w:lvl w:ilvl="7" w:tplc="2FCADFC6">
      <w:start w:val="1"/>
      <w:numFmt w:val="bullet"/>
      <w:lvlText w:val="o"/>
      <w:lvlJc w:val="left"/>
      <w:pPr>
        <w:ind w:left="5760" w:hanging="360"/>
      </w:pPr>
      <w:rPr>
        <w:rFonts w:ascii="Courier New" w:hAnsi="Courier New" w:cs="Times New Roman" w:hint="default"/>
      </w:rPr>
    </w:lvl>
    <w:lvl w:ilvl="8" w:tplc="50BA8268">
      <w:start w:val="1"/>
      <w:numFmt w:val="bullet"/>
      <w:lvlText w:val=""/>
      <w:lvlJc w:val="left"/>
      <w:pPr>
        <w:ind w:left="6480" w:hanging="360"/>
      </w:pPr>
      <w:rPr>
        <w:rFonts w:ascii="Wingdings" w:hAnsi="Wingdings" w:hint="default"/>
      </w:rPr>
    </w:lvl>
  </w:abstractNum>
  <w:abstractNum w:abstractNumId="7" w15:restartNumberingAfterBreak="0">
    <w:nsid w:val="30E3F8D2"/>
    <w:multiLevelType w:val="hybridMultilevel"/>
    <w:tmpl w:val="5FD6F33A"/>
    <w:lvl w:ilvl="0" w:tplc="B330B77A">
      <w:start w:val="1"/>
      <w:numFmt w:val="bullet"/>
      <w:lvlText w:val=""/>
      <w:lvlJc w:val="left"/>
      <w:pPr>
        <w:ind w:left="720" w:hanging="360"/>
      </w:pPr>
      <w:rPr>
        <w:rFonts w:ascii="Symbol" w:hAnsi="Symbol" w:hint="default"/>
      </w:rPr>
    </w:lvl>
    <w:lvl w:ilvl="1" w:tplc="36E68BE8">
      <w:start w:val="1"/>
      <w:numFmt w:val="bullet"/>
      <w:lvlText w:val="o"/>
      <w:lvlJc w:val="left"/>
      <w:pPr>
        <w:ind w:left="1440" w:hanging="360"/>
      </w:pPr>
      <w:rPr>
        <w:rFonts w:ascii="Courier New" w:hAnsi="Courier New" w:cs="Times New Roman" w:hint="default"/>
      </w:rPr>
    </w:lvl>
    <w:lvl w:ilvl="2" w:tplc="E77C4046">
      <w:start w:val="1"/>
      <w:numFmt w:val="bullet"/>
      <w:lvlText w:val=""/>
      <w:lvlJc w:val="left"/>
      <w:pPr>
        <w:ind w:left="2160" w:hanging="360"/>
      </w:pPr>
      <w:rPr>
        <w:rFonts w:ascii="Wingdings" w:hAnsi="Wingdings" w:hint="default"/>
      </w:rPr>
    </w:lvl>
    <w:lvl w:ilvl="3" w:tplc="3AC613BC">
      <w:start w:val="1"/>
      <w:numFmt w:val="bullet"/>
      <w:lvlText w:val=""/>
      <w:lvlJc w:val="left"/>
      <w:pPr>
        <w:ind w:left="2880" w:hanging="360"/>
      </w:pPr>
      <w:rPr>
        <w:rFonts w:ascii="Symbol" w:hAnsi="Symbol" w:hint="default"/>
      </w:rPr>
    </w:lvl>
    <w:lvl w:ilvl="4" w:tplc="99D283CE">
      <w:start w:val="1"/>
      <w:numFmt w:val="bullet"/>
      <w:lvlText w:val="o"/>
      <w:lvlJc w:val="left"/>
      <w:pPr>
        <w:ind w:left="3600" w:hanging="360"/>
      </w:pPr>
      <w:rPr>
        <w:rFonts w:ascii="Courier New" w:hAnsi="Courier New" w:cs="Times New Roman" w:hint="default"/>
      </w:rPr>
    </w:lvl>
    <w:lvl w:ilvl="5" w:tplc="FA068006">
      <w:start w:val="1"/>
      <w:numFmt w:val="bullet"/>
      <w:lvlText w:val=""/>
      <w:lvlJc w:val="left"/>
      <w:pPr>
        <w:ind w:left="4320" w:hanging="360"/>
      </w:pPr>
      <w:rPr>
        <w:rFonts w:ascii="Wingdings" w:hAnsi="Wingdings" w:hint="default"/>
      </w:rPr>
    </w:lvl>
    <w:lvl w:ilvl="6" w:tplc="E9D88A32">
      <w:start w:val="1"/>
      <w:numFmt w:val="bullet"/>
      <w:lvlText w:val=""/>
      <w:lvlJc w:val="left"/>
      <w:pPr>
        <w:ind w:left="5040" w:hanging="360"/>
      </w:pPr>
      <w:rPr>
        <w:rFonts w:ascii="Symbol" w:hAnsi="Symbol" w:hint="default"/>
      </w:rPr>
    </w:lvl>
    <w:lvl w:ilvl="7" w:tplc="05A60628">
      <w:start w:val="1"/>
      <w:numFmt w:val="bullet"/>
      <w:lvlText w:val="o"/>
      <w:lvlJc w:val="left"/>
      <w:pPr>
        <w:ind w:left="5760" w:hanging="360"/>
      </w:pPr>
      <w:rPr>
        <w:rFonts w:ascii="Courier New" w:hAnsi="Courier New" w:cs="Times New Roman" w:hint="default"/>
      </w:rPr>
    </w:lvl>
    <w:lvl w:ilvl="8" w:tplc="9CE47912">
      <w:start w:val="1"/>
      <w:numFmt w:val="bullet"/>
      <w:lvlText w:val=""/>
      <w:lvlJc w:val="left"/>
      <w:pPr>
        <w:ind w:left="6480" w:hanging="360"/>
      </w:pPr>
      <w:rPr>
        <w:rFonts w:ascii="Wingdings" w:hAnsi="Wingdings" w:hint="default"/>
      </w:rPr>
    </w:lvl>
  </w:abstractNum>
  <w:abstractNum w:abstractNumId="8" w15:restartNumberingAfterBreak="0">
    <w:nsid w:val="319DE86D"/>
    <w:multiLevelType w:val="hybridMultilevel"/>
    <w:tmpl w:val="04C68EB4"/>
    <w:lvl w:ilvl="0" w:tplc="21C26F2C">
      <w:start w:val="1"/>
      <w:numFmt w:val="bullet"/>
      <w:lvlText w:val=""/>
      <w:lvlJc w:val="left"/>
      <w:pPr>
        <w:ind w:left="720" w:hanging="360"/>
      </w:pPr>
      <w:rPr>
        <w:rFonts w:ascii="Symbol" w:hAnsi="Symbol" w:hint="default"/>
      </w:rPr>
    </w:lvl>
    <w:lvl w:ilvl="1" w:tplc="81ECBC6C">
      <w:start w:val="1"/>
      <w:numFmt w:val="bullet"/>
      <w:lvlText w:val="o"/>
      <w:lvlJc w:val="left"/>
      <w:pPr>
        <w:ind w:left="1440" w:hanging="360"/>
      </w:pPr>
      <w:rPr>
        <w:rFonts w:ascii="Courier New" w:hAnsi="Courier New" w:cs="Times New Roman" w:hint="default"/>
      </w:rPr>
    </w:lvl>
    <w:lvl w:ilvl="2" w:tplc="2A3460D8">
      <w:start w:val="1"/>
      <w:numFmt w:val="bullet"/>
      <w:lvlText w:val=""/>
      <w:lvlJc w:val="left"/>
      <w:pPr>
        <w:ind w:left="2160" w:hanging="360"/>
      </w:pPr>
      <w:rPr>
        <w:rFonts w:ascii="Wingdings" w:hAnsi="Wingdings" w:hint="default"/>
      </w:rPr>
    </w:lvl>
    <w:lvl w:ilvl="3" w:tplc="D010B432">
      <w:start w:val="1"/>
      <w:numFmt w:val="bullet"/>
      <w:lvlText w:val=""/>
      <w:lvlJc w:val="left"/>
      <w:pPr>
        <w:ind w:left="2880" w:hanging="360"/>
      </w:pPr>
      <w:rPr>
        <w:rFonts w:ascii="Symbol" w:hAnsi="Symbol" w:hint="default"/>
      </w:rPr>
    </w:lvl>
    <w:lvl w:ilvl="4" w:tplc="7B4C9ED6">
      <w:start w:val="1"/>
      <w:numFmt w:val="bullet"/>
      <w:lvlText w:val="o"/>
      <w:lvlJc w:val="left"/>
      <w:pPr>
        <w:ind w:left="3600" w:hanging="360"/>
      </w:pPr>
      <w:rPr>
        <w:rFonts w:ascii="Courier New" w:hAnsi="Courier New" w:cs="Times New Roman" w:hint="default"/>
      </w:rPr>
    </w:lvl>
    <w:lvl w:ilvl="5" w:tplc="2758A4CE">
      <w:start w:val="1"/>
      <w:numFmt w:val="bullet"/>
      <w:lvlText w:val=""/>
      <w:lvlJc w:val="left"/>
      <w:pPr>
        <w:ind w:left="4320" w:hanging="360"/>
      </w:pPr>
      <w:rPr>
        <w:rFonts w:ascii="Wingdings" w:hAnsi="Wingdings" w:hint="default"/>
      </w:rPr>
    </w:lvl>
    <w:lvl w:ilvl="6" w:tplc="EB444C8E">
      <w:start w:val="1"/>
      <w:numFmt w:val="bullet"/>
      <w:lvlText w:val=""/>
      <w:lvlJc w:val="left"/>
      <w:pPr>
        <w:ind w:left="5040" w:hanging="360"/>
      </w:pPr>
      <w:rPr>
        <w:rFonts w:ascii="Symbol" w:hAnsi="Symbol" w:hint="default"/>
      </w:rPr>
    </w:lvl>
    <w:lvl w:ilvl="7" w:tplc="66E27B24">
      <w:start w:val="1"/>
      <w:numFmt w:val="bullet"/>
      <w:lvlText w:val="o"/>
      <w:lvlJc w:val="left"/>
      <w:pPr>
        <w:ind w:left="5760" w:hanging="360"/>
      </w:pPr>
      <w:rPr>
        <w:rFonts w:ascii="Courier New" w:hAnsi="Courier New" w:cs="Times New Roman" w:hint="default"/>
      </w:rPr>
    </w:lvl>
    <w:lvl w:ilvl="8" w:tplc="87BCB052">
      <w:start w:val="1"/>
      <w:numFmt w:val="bullet"/>
      <w:lvlText w:val=""/>
      <w:lvlJc w:val="left"/>
      <w:pPr>
        <w:ind w:left="6480" w:hanging="360"/>
      </w:pPr>
      <w:rPr>
        <w:rFonts w:ascii="Wingdings" w:hAnsi="Wingdings" w:hint="default"/>
      </w:rPr>
    </w:lvl>
  </w:abstractNum>
  <w:abstractNum w:abstractNumId="9" w15:restartNumberingAfterBreak="0">
    <w:nsid w:val="5448281C"/>
    <w:multiLevelType w:val="hybridMultilevel"/>
    <w:tmpl w:val="2E86193A"/>
    <w:lvl w:ilvl="0" w:tplc="1CA06550">
      <w:start w:val="1"/>
      <w:numFmt w:val="bullet"/>
      <w:lvlText w:val=""/>
      <w:lvlJc w:val="left"/>
      <w:pPr>
        <w:ind w:left="720" w:hanging="360"/>
      </w:pPr>
      <w:rPr>
        <w:rFonts w:ascii="Symbol" w:hAnsi="Symbol" w:hint="default"/>
      </w:rPr>
    </w:lvl>
    <w:lvl w:ilvl="1" w:tplc="14069FD8">
      <w:start w:val="1"/>
      <w:numFmt w:val="bullet"/>
      <w:lvlText w:val="o"/>
      <w:lvlJc w:val="left"/>
      <w:pPr>
        <w:ind w:left="1440" w:hanging="360"/>
      </w:pPr>
      <w:rPr>
        <w:rFonts w:ascii="Courier New" w:hAnsi="Courier New" w:cs="Times New Roman" w:hint="default"/>
      </w:rPr>
    </w:lvl>
    <w:lvl w:ilvl="2" w:tplc="C98820F0">
      <w:start w:val="1"/>
      <w:numFmt w:val="bullet"/>
      <w:lvlText w:val=""/>
      <w:lvlJc w:val="left"/>
      <w:pPr>
        <w:ind w:left="2160" w:hanging="360"/>
      </w:pPr>
      <w:rPr>
        <w:rFonts w:ascii="Wingdings" w:hAnsi="Wingdings" w:hint="default"/>
      </w:rPr>
    </w:lvl>
    <w:lvl w:ilvl="3" w:tplc="1D14EC1C">
      <w:start w:val="1"/>
      <w:numFmt w:val="bullet"/>
      <w:lvlText w:val=""/>
      <w:lvlJc w:val="left"/>
      <w:pPr>
        <w:ind w:left="2880" w:hanging="360"/>
      </w:pPr>
      <w:rPr>
        <w:rFonts w:ascii="Symbol" w:hAnsi="Symbol" w:hint="default"/>
      </w:rPr>
    </w:lvl>
    <w:lvl w:ilvl="4" w:tplc="83AE1156">
      <w:start w:val="1"/>
      <w:numFmt w:val="bullet"/>
      <w:lvlText w:val="o"/>
      <w:lvlJc w:val="left"/>
      <w:pPr>
        <w:ind w:left="3600" w:hanging="360"/>
      </w:pPr>
      <w:rPr>
        <w:rFonts w:ascii="Courier New" w:hAnsi="Courier New" w:cs="Times New Roman" w:hint="default"/>
      </w:rPr>
    </w:lvl>
    <w:lvl w:ilvl="5" w:tplc="78A030A4">
      <w:start w:val="1"/>
      <w:numFmt w:val="bullet"/>
      <w:lvlText w:val=""/>
      <w:lvlJc w:val="left"/>
      <w:pPr>
        <w:ind w:left="4320" w:hanging="360"/>
      </w:pPr>
      <w:rPr>
        <w:rFonts w:ascii="Wingdings" w:hAnsi="Wingdings" w:hint="default"/>
      </w:rPr>
    </w:lvl>
    <w:lvl w:ilvl="6" w:tplc="7D6C3A9E">
      <w:start w:val="1"/>
      <w:numFmt w:val="bullet"/>
      <w:lvlText w:val=""/>
      <w:lvlJc w:val="left"/>
      <w:pPr>
        <w:ind w:left="5040" w:hanging="360"/>
      </w:pPr>
      <w:rPr>
        <w:rFonts w:ascii="Symbol" w:hAnsi="Symbol" w:hint="default"/>
      </w:rPr>
    </w:lvl>
    <w:lvl w:ilvl="7" w:tplc="3E1E6F7C">
      <w:start w:val="1"/>
      <w:numFmt w:val="bullet"/>
      <w:lvlText w:val="o"/>
      <w:lvlJc w:val="left"/>
      <w:pPr>
        <w:ind w:left="5760" w:hanging="360"/>
      </w:pPr>
      <w:rPr>
        <w:rFonts w:ascii="Courier New" w:hAnsi="Courier New" w:cs="Times New Roman" w:hint="default"/>
      </w:rPr>
    </w:lvl>
    <w:lvl w:ilvl="8" w:tplc="658C09DE">
      <w:start w:val="1"/>
      <w:numFmt w:val="bullet"/>
      <w:lvlText w:val=""/>
      <w:lvlJc w:val="left"/>
      <w:pPr>
        <w:ind w:left="6480" w:hanging="360"/>
      </w:pPr>
      <w:rPr>
        <w:rFonts w:ascii="Wingdings" w:hAnsi="Wingdings" w:hint="default"/>
      </w:rPr>
    </w:lvl>
  </w:abstractNum>
  <w:abstractNum w:abstractNumId="10" w15:restartNumberingAfterBreak="0">
    <w:nsid w:val="5668887F"/>
    <w:multiLevelType w:val="hybridMultilevel"/>
    <w:tmpl w:val="87FEAB40"/>
    <w:lvl w:ilvl="0" w:tplc="2FFE923A">
      <w:start w:val="1"/>
      <w:numFmt w:val="bullet"/>
      <w:lvlText w:val=""/>
      <w:lvlJc w:val="left"/>
      <w:pPr>
        <w:ind w:left="720" w:hanging="360"/>
      </w:pPr>
      <w:rPr>
        <w:rFonts w:ascii="Symbol" w:hAnsi="Symbol" w:hint="default"/>
      </w:rPr>
    </w:lvl>
    <w:lvl w:ilvl="1" w:tplc="2DE4DAD6">
      <w:start w:val="1"/>
      <w:numFmt w:val="bullet"/>
      <w:lvlText w:val="o"/>
      <w:lvlJc w:val="left"/>
      <w:pPr>
        <w:ind w:left="1440" w:hanging="360"/>
      </w:pPr>
      <w:rPr>
        <w:rFonts w:ascii="Courier New" w:hAnsi="Courier New" w:cs="Times New Roman" w:hint="default"/>
      </w:rPr>
    </w:lvl>
    <w:lvl w:ilvl="2" w:tplc="DE7CE0E2">
      <w:start w:val="1"/>
      <w:numFmt w:val="bullet"/>
      <w:lvlText w:val=""/>
      <w:lvlJc w:val="left"/>
      <w:pPr>
        <w:ind w:left="2160" w:hanging="360"/>
      </w:pPr>
      <w:rPr>
        <w:rFonts w:ascii="Wingdings" w:hAnsi="Wingdings" w:hint="default"/>
      </w:rPr>
    </w:lvl>
    <w:lvl w:ilvl="3" w:tplc="E3AE2D46">
      <w:start w:val="1"/>
      <w:numFmt w:val="bullet"/>
      <w:lvlText w:val=""/>
      <w:lvlJc w:val="left"/>
      <w:pPr>
        <w:ind w:left="2880" w:hanging="360"/>
      </w:pPr>
      <w:rPr>
        <w:rFonts w:ascii="Symbol" w:hAnsi="Symbol" w:hint="default"/>
      </w:rPr>
    </w:lvl>
    <w:lvl w:ilvl="4" w:tplc="543E54A8">
      <w:start w:val="1"/>
      <w:numFmt w:val="bullet"/>
      <w:lvlText w:val="o"/>
      <w:lvlJc w:val="left"/>
      <w:pPr>
        <w:ind w:left="3600" w:hanging="360"/>
      </w:pPr>
      <w:rPr>
        <w:rFonts w:ascii="Courier New" w:hAnsi="Courier New" w:cs="Times New Roman" w:hint="default"/>
      </w:rPr>
    </w:lvl>
    <w:lvl w:ilvl="5" w:tplc="2C4A75F2">
      <w:start w:val="1"/>
      <w:numFmt w:val="bullet"/>
      <w:lvlText w:val=""/>
      <w:lvlJc w:val="left"/>
      <w:pPr>
        <w:ind w:left="4320" w:hanging="360"/>
      </w:pPr>
      <w:rPr>
        <w:rFonts w:ascii="Wingdings" w:hAnsi="Wingdings" w:hint="default"/>
      </w:rPr>
    </w:lvl>
    <w:lvl w:ilvl="6" w:tplc="3B86DB0A">
      <w:start w:val="1"/>
      <w:numFmt w:val="bullet"/>
      <w:lvlText w:val=""/>
      <w:lvlJc w:val="left"/>
      <w:pPr>
        <w:ind w:left="5040" w:hanging="360"/>
      </w:pPr>
      <w:rPr>
        <w:rFonts w:ascii="Symbol" w:hAnsi="Symbol" w:hint="default"/>
      </w:rPr>
    </w:lvl>
    <w:lvl w:ilvl="7" w:tplc="D0747776">
      <w:start w:val="1"/>
      <w:numFmt w:val="bullet"/>
      <w:lvlText w:val="o"/>
      <w:lvlJc w:val="left"/>
      <w:pPr>
        <w:ind w:left="5760" w:hanging="360"/>
      </w:pPr>
      <w:rPr>
        <w:rFonts w:ascii="Courier New" w:hAnsi="Courier New" w:cs="Times New Roman" w:hint="default"/>
      </w:rPr>
    </w:lvl>
    <w:lvl w:ilvl="8" w:tplc="89E4905E">
      <w:start w:val="1"/>
      <w:numFmt w:val="bullet"/>
      <w:lvlText w:val=""/>
      <w:lvlJc w:val="left"/>
      <w:pPr>
        <w:ind w:left="6480" w:hanging="360"/>
      </w:pPr>
      <w:rPr>
        <w:rFonts w:ascii="Wingdings" w:hAnsi="Wingdings" w:hint="default"/>
      </w:rPr>
    </w:lvl>
  </w:abstractNum>
  <w:abstractNum w:abstractNumId="11" w15:restartNumberingAfterBreak="0">
    <w:nsid w:val="78C496D2"/>
    <w:multiLevelType w:val="hybridMultilevel"/>
    <w:tmpl w:val="B5C86F7C"/>
    <w:lvl w:ilvl="0" w:tplc="7A06CE10">
      <w:start w:val="1"/>
      <w:numFmt w:val="bullet"/>
      <w:lvlText w:val=""/>
      <w:lvlJc w:val="left"/>
      <w:pPr>
        <w:ind w:left="720" w:hanging="360"/>
      </w:pPr>
      <w:rPr>
        <w:rFonts w:ascii="Symbol" w:hAnsi="Symbol" w:hint="default"/>
      </w:rPr>
    </w:lvl>
    <w:lvl w:ilvl="1" w:tplc="DBA4BB04">
      <w:start w:val="1"/>
      <w:numFmt w:val="bullet"/>
      <w:lvlText w:val="o"/>
      <w:lvlJc w:val="left"/>
      <w:pPr>
        <w:ind w:left="1440" w:hanging="360"/>
      </w:pPr>
      <w:rPr>
        <w:rFonts w:ascii="Courier New" w:hAnsi="Courier New" w:cs="Times New Roman" w:hint="default"/>
      </w:rPr>
    </w:lvl>
    <w:lvl w:ilvl="2" w:tplc="0226C774">
      <w:start w:val="1"/>
      <w:numFmt w:val="bullet"/>
      <w:lvlText w:val=""/>
      <w:lvlJc w:val="left"/>
      <w:pPr>
        <w:ind w:left="2160" w:hanging="360"/>
      </w:pPr>
      <w:rPr>
        <w:rFonts w:ascii="Wingdings" w:hAnsi="Wingdings" w:hint="default"/>
      </w:rPr>
    </w:lvl>
    <w:lvl w:ilvl="3" w:tplc="52FE3DAC">
      <w:start w:val="1"/>
      <w:numFmt w:val="bullet"/>
      <w:lvlText w:val=""/>
      <w:lvlJc w:val="left"/>
      <w:pPr>
        <w:ind w:left="2880" w:hanging="360"/>
      </w:pPr>
      <w:rPr>
        <w:rFonts w:ascii="Symbol" w:hAnsi="Symbol" w:hint="default"/>
      </w:rPr>
    </w:lvl>
    <w:lvl w:ilvl="4" w:tplc="5F3E6322">
      <w:start w:val="1"/>
      <w:numFmt w:val="bullet"/>
      <w:lvlText w:val="o"/>
      <w:lvlJc w:val="left"/>
      <w:pPr>
        <w:ind w:left="3600" w:hanging="360"/>
      </w:pPr>
      <w:rPr>
        <w:rFonts w:ascii="Courier New" w:hAnsi="Courier New" w:cs="Times New Roman" w:hint="default"/>
      </w:rPr>
    </w:lvl>
    <w:lvl w:ilvl="5" w:tplc="6B5868F2">
      <w:start w:val="1"/>
      <w:numFmt w:val="bullet"/>
      <w:lvlText w:val=""/>
      <w:lvlJc w:val="left"/>
      <w:pPr>
        <w:ind w:left="4320" w:hanging="360"/>
      </w:pPr>
      <w:rPr>
        <w:rFonts w:ascii="Wingdings" w:hAnsi="Wingdings" w:hint="default"/>
      </w:rPr>
    </w:lvl>
    <w:lvl w:ilvl="6" w:tplc="A9D859F8">
      <w:start w:val="1"/>
      <w:numFmt w:val="bullet"/>
      <w:lvlText w:val=""/>
      <w:lvlJc w:val="left"/>
      <w:pPr>
        <w:ind w:left="5040" w:hanging="360"/>
      </w:pPr>
      <w:rPr>
        <w:rFonts w:ascii="Symbol" w:hAnsi="Symbol" w:hint="default"/>
      </w:rPr>
    </w:lvl>
    <w:lvl w:ilvl="7" w:tplc="1C1CCD28">
      <w:start w:val="1"/>
      <w:numFmt w:val="bullet"/>
      <w:lvlText w:val="o"/>
      <w:lvlJc w:val="left"/>
      <w:pPr>
        <w:ind w:left="5760" w:hanging="360"/>
      </w:pPr>
      <w:rPr>
        <w:rFonts w:ascii="Courier New" w:hAnsi="Courier New" w:cs="Times New Roman" w:hint="default"/>
      </w:rPr>
    </w:lvl>
    <w:lvl w:ilvl="8" w:tplc="F45ABA86">
      <w:start w:val="1"/>
      <w:numFmt w:val="bullet"/>
      <w:lvlText w:val=""/>
      <w:lvlJc w:val="left"/>
      <w:pPr>
        <w:ind w:left="6480" w:hanging="360"/>
      </w:pPr>
      <w:rPr>
        <w:rFonts w:ascii="Wingdings" w:hAnsi="Wingdings" w:hint="default"/>
      </w:rPr>
    </w:lvl>
  </w:abstractNum>
  <w:num w:numId="1" w16cid:durableId="1513060275">
    <w:abstractNumId w:val="3"/>
  </w:num>
  <w:num w:numId="2" w16cid:durableId="969095436">
    <w:abstractNumId w:val="0"/>
  </w:num>
  <w:num w:numId="3" w16cid:durableId="2065254161">
    <w:abstractNumId w:val="8"/>
  </w:num>
  <w:num w:numId="4" w16cid:durableId="1352100873">
    <w:abstractNumId w:val="10"/>
  </w:num>
  <w:num w:numId="5" w16cid:durableId="1576813554">
    <w:abstractNumId w:val="2"/>
  </w:num>
  <w:num w:numId="6" w16cid:durableId="1456093460">
    <w:abstractNumId w:val="4"/>
  </w:num>
  <w:num w:numId="7" w16cid:durableId="1794207142">
    <w:abstractNumId w:val="1"/>
  </w:num>
  <w:num w:numId="8" w16cid:durableId="1451127751">
    <w:abstractNumId w:val="5"/>
  </w:num>
  <w:num w:numId="9" w16cid:durableId="67458296">
    <w:abstractNumId w:val="7"/>
  </w:num>
  <w:num w:numId="10" w16cid:durableId="902519764">
    <w:abstractNumId w:val="6"/>
  </w:num>
  <w:num w:numId="11" w16cid:durableId="1460689918">
    <w:abstractNumId w:val="11"/>
  </w:num>
  <w:num w:numId="12" w16cid:durableId="1125658922">
    <w:abstractNumId w:val="9"/>
  </w:num>
  <w:num w:numId="13" w16cid:durableId="702558871">
    <w:abstractNumId w:val="3"/>
  </w:num>
  <w:num w:numId="14" w16cid:durableId="1560747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0F8"/>
    <w:rsid w:val="00003979"/>
    <w:rsid w:val="00004644"/>
    <w:rsid w:val="00016541"/>
    <w:rsid w:val="00020DC0"/>
    <w:rsid w:val="00024EF2"/>
    <w:rsid w:val="0003570F"/>
    <w:rsid w:val="00042FD4"/>
    <w:rsid w:val="00043E29"/>
    <w:rsid w:val="00047568"/>
    <w:rsid w:val="0005140F"/>
    <w:rsid w:val="0007710B"/>
    <w:rsid w:val="0008171E"/>
    <w:rsid w:val="00083DE4"/>
    <w:rsid w:val="00084DF1"/>
    <w:rsid w:val="00087EFD"/>
    <w:rsid w:val="0009797B"/>
    <w:rsid w:val="000A201C"/>
    <w:rsid w:val="000A61F9"/>
    <w:rsid w:val="000B6683"/>
    <w:rsid w:val="000C0329"/>
    <w:rsid w:val="000C2C94"/>
    <w:rsid w:val="000C7F81"/>
    <w:rsid w:val="000D493B"/>
    <w:rsid w:val="000E16E6"/>
    <w:rsid w:val="000E2EF7"/>
    <w:rsid w:val="000E5073"/>
    <w:rsid w:val="000E7E5E"/>
    <w:rsid w:val="000F1C02"/>
    <w:rsid w:val="000F28A9"/>
    <w:rsid w:val="00102716"/>
    <w:rsid w:val="001100E3"/>
    <w:rsid w:val="00125E63"/>
    <w:rsid w:val="00146DDD"/>
    <w:rsid w:val="001507D7"/>
    <w:rsid w:val="0016241C"/>
    <w:rsid w:val="00170D5B"/>
    <w:rsid w:val="0017564D"/>
    <w:rsid w:val="0017631D"/>
    <w:rsid w:val="001770AF"/>
    <w:rsid w:val="00177139"/>
    <w:rsid w:val="00177782"/>
    <w:rsid w:val="0019755B"/>
    <w:rsid w:val="001A58E7"/>
    <w:rsid w:val="001A7DC8"/>
    <w:rsid w:val="001B71DC"/>
    <w:rsid w:val="001B7808"/>
    <w:rsid w:val="001C67DB"/>
    <w:rsid w:val="001C748F"/>
    <w:rsid w:val="001E206A"/>
    <w:rsid w:val="001E432A"/>
    <w:rsid w:val="001E4C76"/>
    <w:rsid w:val="001E4EE6"/>
    <w:rsid w:val="001F221B"/>
    <w:rsid w:val="001F666C"/>
    <w:rsid w:val="001F7086"/>
    <w:rsid w:val="00213285"/>
    <w:rsid w:val="00214C78"/>
    <w:rsid w:val="00217AA8"/>
    <w:rsid w:val="00221CA2"/>
    <w:rsid w:val="002239AB"/>
    <w:rsid w:val="00223FA3"/>
    <w:rsid w:val="00224E53"/>
    <w:rsid w:val="00226F7F"/>
    <w:rsid w:val="002336F7"/>
    <w:rsid w:val="002352E1"/>
    <w:rsid w:val="00241581"/>
    <w:rsid w:val="002435A7"/>
    <w:rsid w:val="00246526"/>
    <w:rsid w:val="00264C08"/>
    <w:rsid w:val="00266663"/>
    <w:rsid w:val="00281230"/>
    <w:rsid w:val="00281E03"/>
    <w:rsid w:val="002829B7"/>
    <w:rsid w:val="00286471"/>
    <w:rsid w:val="002907D2"/>
    <w:rsid w:val="00294EAB"/>
    <w:rsid w:val="00294EC0"/>
    <w:rsid w:val="00295022"/>
    <w:rsid w:val="002A1332"/>
    <w:rsid w:val="002A65E1"/>
    <w:rsid w:val="002A6D60"/>
    <w:rsid w:val="002B01BC"/>
    <w:rsid w:val="002B2CD6"/>
    <w:rsid w:val="002D39CD"/>
    <w:rsid w:val="002E152B"/>
    <w:rsid w:val="002E6ABC"/>
    <w:rsid w:val="002E763E"/>
    <w:rsid w:val="002F3A96"/>
    <w:rsid w:val="003008CC"/>
    <w:rsid w:val="00301F49"/>
    <w:rsid w:val="0030219C"/>
    <w:rsid w:val="00306807"/>
    <w:rsid w:val="00314D77"/>
    <w:rsid w:val="00316984"/>
    <w:rsid w:val="00325C1D"/>
    <w:rsid w:val="00325D5E"/>
    <w:rsid w:val="0035316B"/>
    <w:rsid w:val="00354DDD"/>
    <w:rsid w:val="00364802"/>
    <w:rsid w:val="00364B17"/>
    <w:rsid w:val="003650B9"/>
    <w:rsid w:val="00377187"/>
    <w:rsid w:val="00381B94"/>
    <w:rsid w:val="003827C6"/>
    <w:rsid w:val="003843E3"/>
    <w:rsid w:val="00384A08"/>
    <w:rsid w:val="003917D5"/>
    <w:rsid w:val="00392845"/>
    <w:rsid w:val="003A669B"/>
    <w:rsid w:val="003B3009"/>
    <w:rsid w:val="003B4C8C"/>
    <w:rsid w:val="003B7933"/>
    <w:rsid w:val="003C3947"/>
    <w:rsid w:val="003C7B75"/>
    <w:rsid w:val="003D211F"/>
    <w:rsid w:val="003D2D4B"/>
    <w:rsid w:val="003D5F0B"/>
    <w:rsid w:val="003E12E5"/>
    <w:rsid w:val="003F4CDF"/>
    <w:rsid w:val="003F4F63"/>
    <w:rsid w:val="0040449A"/>
    <w:rsid w:val="00413984"/>
    <w:rsid w:val="004159D7"/>
    <w:rsid w:val="00416EE8"/>
    <w:rsid w:val="00422FFC"/>
    <w:rsid w:val="004278F2"/>
    <w:rsid w:val="0043403E"/>
    <w:rsid w:val="004340D6"/>
    <w:rsid w:val="00450135"/>
    <w:rsid w:val="0045706D"/>
    <w:rsid w:val="004632A6"/>
    <w:rsid w:val="004666F6"/>
    <w:rsid w:val="00476AD8"/>
    <w:rsid w:val="0048097B"/>
    <w:rsid w:val="00480EBF"/>
    <w:rsid w:val="00490AC7"/>
    <w:rsid w:val="0049709B"/>
    <w:rsid w:val="004A4459"/>
    <w:rsid w:val="004B4CFD"/>
    <w:rsid w:val="004C2F3F"/>
    <w:rsid w:val="004D11E2"/>
    <w:rsid w:val="004E1972"/>
    <w:rsid w:val="004E3418"/>
    <w:rsid w:val="004F0687"/>
    <w:rsid w:val="004F569F"/>
    <w:rsid w:val="004F6D9B"/>
    <w:rsid w:val="004F7770"/>
    <w:rsid w:val="0050332D"/>
    <w:rsid w:val="005131BA"/>
    <w:rsid w:val="005246CA"/>
    <w:rsid w:val="0053264A"/>
    <w:rsid w:val="005361B8"/>
    <w:rsid w:val="005560A2"/>
    <w:rsid w:val="005569A8"/>
    <w:rsid w:val="00562322"/>
    <w:rsid w:val="005671FC"/>
    <w:rsid w:val="00581F7E"/>
    <w:rsid w:val="005A1297"/>
    <w:rsid w:val="005A326F"/>
    <w:rsid w:val="005A4961"/>
    <w:rsid w:val="005A7140"/>
    <w:rsid w:val="005B1728"/>
    <w:rsid w:val="005B1FAE"/>
    <w:rsid w:val="005C1182"/>
    <w:rsid w:val="005C1975"/>
    <w:rsid w:val="005D30B2"/>
    <w:rsid w:val="005D39B5"/>
    <w:rsid w:val="005E72E2"/>
    <w:rsid w:val="005F46C0"/>
    <w:rsid w:val="005F7590"/>
    <w:rsid w:val="006062F5"/>
    <w:rsid w:val="00610E64"/>
    <w:rsid w:val="00611C90"/>
    <w:rsid w:val="00617D74"/>
    <w:rsid w:val="00621A1F"/>
    <w:rsid w:val="006306A1"/>
    <w:rsid w:val="0063433D"/>
    <w:rsid w:val="00640E43"/>
    <w:rsid w:val="00646E3E"/>
    <w:rsid w:val="00650CE1"/>
    <w:rsid w:val="00651328"/>
    <w:rsid w:val="0065366E"/>
    <w:rsid w:val="00654BCF"/>
    <w:rsid w:val="00657DEA"/>
    <w:rsid w:val="00660D3F"/>
    <w:rsid w:val="00667DFF"/>
    <w:rsid w:val="00671EFF"/>
    <w:rsid w:val="00673D2E"/>
    <w:rsid w:val="006802DC"/>
    <w:rsid w:val="006847B3"/>
    <w:rsid w:val="006913AF"/>
    <w:rsid w:val="00696674"/>
    <w:rsid w:val="00697C1B"/>
    <w:rsid w:val="006B7882"/>
    <w:rsid w:val="006D08EA"/>
    <w:rsid w:val="006D10CF"/>
    <w:rsid w:val="006D1B90"/>
    <w:rsid w:val="006E3E51"/>
    <w:rsid w:val="006E732A"/>
    <w:rsid w:val="006E7E99"/>
    <w:rsid w:val="006F4315"/>
    <w:rsid w:val="006F5719"/>
    <w:rsid w:val="006F6BA6"/>
    <w:rsid w:val="007040C9"/>
    <w:rsid w:val="007053D7"/>
    <w:rsid w:val="00705A49"/>
    <w:rsid w:val="0070616D"/>
    <w:rsid w:val="0071128D"/>
    <w:rsid w:val="00722FBC"/>
    <w:rsid w:val="00725840"/>
    <w:rsid w:val="00727227"/>
    <w:rsid w:val="007331DD"/>
    <w:rsid w:val="00733200"/>
    <w:rsid w:val="00736F59"/>
    <w:rsid w:val="00737BF8"/>
    <w:rsid w:val="00750BE4"/>
    <w:rsid w:val="00752979"/>
    <w:rsid w:val="00757F21"/>
    <w:rsid w:val="007641E1"/>
    <w:rsid w:val="00777B85"/>
    <w:rsid w:val="00797037"/>
    <w:rsid w:val="00797AE1"/>
    <w:rsid w:val="007A5ABD"/>
    <w:rsid w:val="007B1A02"/>
    <w:rsid w:val="007B1E87"/>
    <w:rsid w:val="007B1F56"/>
    <w:rsid w:val="007C6111"/>
    <w:rsid w:val="007D263A"/>
    <w:rsid w:val="007E4F1F"/>
    <w:rsid w:val="007F182D"/>
    <w:rsid w:val="007F41B2"/>
    <w:rsid w:val="008055E6"/>
    <w:rsid w:val="008120CC"/>
    <w:rsid w:val="00825EC7"/>
    <w:rsid w:val="00826636"/>
    <w:rsid w:val="00826B60"/>
    <w:rsid w:val="008277C0"/>
    <w:rsid w:val="008402FE"/>
    <w:rsid w:val="00851831"/>
    <w:rsid w:val="00851BC7"/>
    <w:rsid w:val="008659D5"/>
    <w:rsid w:val="00867710"/>
    <w:rsid w:val="008724DF"/>
    <w:rsid w:val="00875465"/>
    <w:rsid w:val="0088259E"/>
    <w:rsid w:val="00883464"/>
    <w:rsid w:val="00886657"/>
    <w:rsid w:val="00887459"/>
    <w:rsid w:val="00894C37"/>
    <w:rsid w:val="008960D0"/>
    <w:rsid w:val="008A6E75"/>
    <w:rsid w:val="008B5CF7"/>
    <w:rsid w:val="008C281D"/>
    <w:rsid w:val="008C3C24"/>
    <w:rsid w:val="008C61D0"/>
    <w:rsid w:val="008D244E"/>
    <w:rsid w:val="008D42D1"/>
    <w:rsid w:val="008D5183"/>
    <w:rsid w:val="008D53F5"/>
    <w:rsid w:val="008E1287"/>
    <w:rsid w:val="008E1E51"/>
    <w:rsid w:val="008F28A8"/>
    <w:rsid w:val="008F3CAD"/>
    <w:rsid w:val="00905E6C"/>
    <w:rsid w:val="009114E9"/>
    <w:rsid w:val="0091720A"/>
    <w:rsid w:val="0092781D"/>
    <w:rsid w:val="00932FD9"/>
    <w:rsid w:val="0093369C"/>
    <w:rsid w:val="009359CA"/>
    <w:rsid w:val="00940863"/>
    <w:rsid w:val="00943BC8"/>
    <w:rsid w:val="00946244"/>
    <w:rsid w:val="009462A1"/>
    <w:rsid w:val="009510DB"/>
    <w:rsid w:val="00955E27"/>
    <w:rsid w:val="009568B4"/>
    <w:rsid w:val="00971202"/>
    <w:rsid w:val="00974C04"/>
    <w:rsid w:val="00976B37"/>
    <w:rsid w:val="009801ED"/>
    <w:rsid w:val="00983DFA"/>
    <w:rsid w:val="009957D8"/>
    <w:rsid w:val="009A17A0"/>
    <w:rsid w:val="009B0AF7"/>
    <w:rsid w:val="009C3C4D"/>
    <w:rsid w:val="009D5EAB"/>
    <w:rsid w:val="009E3452"/>
    <w:rsid w:val="009F6543"/>
    <w:rsid w:val="00A01A75"/>
    <w:rsid w:val="00A123CF"/>
    <w:rsid w:val="00A136DE"/>
    <w:rsid w:val="00A2404B"/>
    <w:rsid w:val="00A26A17"/>
    <w:rsid w:val="00A312EC"/>
    <w:rsid w:val="00A360C0"/>
    <w:rsid w:val="00A4033B"/>
    <w:rsid w:val="00A41E44"/>
    <w:rsid w:val="00A57450"/>
    <w:rsid w:val="00A6458D"/>
    <w:rsid w:val="00A64EB4"/>
    <w:rsid w:val="00A65564"/>
    <w:rsid w:val="00A70034"/>
    <w:rsid w:val="00A919AE"/>
    <w:rsid w:val="00A93B61"/>
    <w:rsid w:val="00A945C0"/>
    <w:rsid w:val="00AA2C5F"/>
    <w:rsid w:val="00AA36B1"/>
    <w:rsid w:val="00AA6866"/>
    <w:rsid w:val="00AB286B"/>
    <w:rsid w:val="00AB5826"/>
    <w:rsid w:val="00AB72D0"/>
    <w:rsid w:val="00AC238B"/>
    <w:rsid w:val="00AC5D9F"/>
    <w:rsid w:val="00AD13DD"/>
    <w:rsid w:val="00AD2394"/>
    <w:rsid w:val="00AE3357"/>
    <w:rsid w:val="00AE3A35"/>
    <w:rsid w:val="00AE4065"/>
    <w:rsid w:val="00AF13C3"/>
    <w:rsid w:val="00AF3333"/>
    <w:rsid w:val="00AF4217"/>
    <w:rsid w:val="00AF5E9F"/>
    <w:rsid w:val="00AF6743"/>
    <w:rsid w:val="00B049F8"/>
    <w:rsid w:val="00B1400B"/>
    <w:rsid w:val="00B16BA6"/>
    <w:rsid w:val="00B20D33"/>
    <w:rsid w:val="00B27287"/>
    <w:rsid w:val="00B347CD"/>
    <w:rsid w:val="00B40436"/>
    <w:rsid w:val="00B41F6A"/>
    <w:rsid w:val="00B527FC"/>
    <w:rsid w:val="00B52D52"/>
    <w:rsid w:val="00B820D8"/>
    <w:rsid w:val="00B82F34"/>
    <w:rsid w:val="00B921C6"/>
    <w:rsid w:val="00B9281C"/>
    <w:rsid w:val="00B979FB"/>
    <w:rsid w:val="00BA01D7"/>
    <w:rsid w:val="00BA14D1"/>
    <w:rsid w:val="00BB6417"/>
    <w:rsid w:val="00BC6A70"/>
    <w:rsid w:val="00BC78F7"/>
    <w:rsid w:val="00BD267B"/>
    <w:rsid w:val="00BD509A"/>
    <w:rsid w:val="00BE3376"/>
    <w:rsid w:val="00BE4198"/>
    <w:rsid w:val="00BE4E6E"/>
    <w:rsid w:val="00BF66D1"/>
    <w:rsid w:val="00C00624"/>
    <w:rsid w:val="00C06C4C"/>
    <w:rsid w:val="00C10E99"/>
    <w:rsid w:val="00C11CD1"/>
    <w:rsid w:val="00C15434"/>
    <w:rsid w:val="00C16702"/>
    <w:rsid w:val="00C21641"/>
    <w:rsid w:val="00C22F9F"/>
    <w:rsid w:val="00C237C7"/>
    <w:rsid w:val="00C315EF"/>
    <w:rsid w:val="00C32F41"/>
    <w:rsid w:val="00C33B4A"/>
    <w:rsid w:val="00C40141"/>
    <w:rsid w:val="00C51003"/>
    <w:rsid w:val="00C53210"/>
    <w:rsid w:val="00C53CA1"/>
    <w:rsid w:val="00C54E61"/>
    <w:rsid w:val="00C54E67"/>
    <w:rsid w:val="00C65A77"/>
    <w:rsid w:val="00C74D27"/>
    <w:rsid w:val="00C77326"/>
    <w:rsid w:val="00C860B3"/>
    <w:rsid w:val="00C93D85"/>
    <w:rsid w:val="00C950AB"/>
    <w:rsid w:val="00C95C9C"/>
    <w:rsid w:val="00CA0D49"/>
    <w:rsid w:val="00CA0F0E"/>
    <w:rsid w:val="00CA50C3"/>
    <w:rsid w:val="00CB7782"/>
    <w:rsid w:val="00CC3B94"/>
    <w:rsid w:val="00CD2423"/>
    <w:rsid w:val="00CE2BBD"/>
    <w:rsid w:val="00CF0D06"/>
    <w:rsid w:val="00CF327F"/>
    <w:rsid w:val="00CF4025"/>
    <w:rsid w:val="00CF6D76"/>
    <w:rsid w:val="00CF78E4"/>
    <w:rsid w:val="00D124E9"/>
    <w:rsid w:val="00D14158"/>
    <w:rsid w:val="00D3101A"/>
    <w:rsid w:val="00D35061"/>
    <w:rsid w:val="00D6482B"/>
    <w:rsid w:val="00D7180E"/>
    <w:rsid w:val="00D72FED"/>
    <w:rsid w:val="00D77D87"/>
    <w:rsid w:val="00D8216D"/>
    <w:rsid w:val="00D82FCE"/>
    <w:rsid w:val="00D85247"/>
    <w:rsid w:val="00D95B11"/>
    <w:rsid w:val="00D9645A"/>
    <w:rsid w:val="00DA1054"/>
    <w:rsid w:val="00DA5241"/>
    <w:rsid w:val="00DA6642"/>
    <w:rsid w:val="00DB4084"/>
    <w:rsid w:val="00DB54A5"/>
    <w:rsid w:val="00DB5A2A"/>
    <w:rsid w:val="00DB795C"/>
    <w:rsid w:val="00DD2CA5"/>
    <w:rsid w:val="00DD7C9D"/>
    <w:rsid w:val="00DF65C2"/>
    <w:rsid w:val="00DF7537"/>
    <w:rsid w:val="00E02CC4"/>
    <w:rsid w:val="00E15465"/>
    <w:rsid w:val="00E16385"/>
    <w:rsid w:val="00E17E90"/>
    <w:rsid w:val="00E20397"/>
    <w:rsid w:val="00E24314"/>
    <w:rsid w:val="00E358EF"/>
    <w:rsid w:val="00E562E0"/>
    <w:rsid w:val="00E57192"/>
    <w:rsid w:val="00E60FE0"/>
    <w:rsid w:val="00E62A89"/>
    <w:rsid w:val="00E63D21"/>
    <w:rsid w:val="00E64CAC"/>
    <w:rsid w:val="00E66B5C"/>
    <w:rsid w:val="00E72193"/>
    <w:rsid w:val="00E75697"/>
    <w:rsid w:val="00E85C5F"/>
    <w:rsid w:val="00E96447"/>
    <w:rsid w:val="00EA337E"/>
    <w:rsid w:val="00EB3AA3"/>
    <w:rsid w:val="00EB73BC"/>
    <w:rsid w:val="00EE10B1"/>
    <w:rsid w:val="00EE27B4"/>
    <w:rsid w:val="00EE4628"/>
    <w:rsid w:val="00EE48AB"/>
    <w:rsid w:val="00EE624E"/>
    <w:rsid w:val="00EE69F0"/>
    <w:rsid w:val="00EF3808"/>
    <w:rsid w:val="00EF47A2"/>
    <w:rsid w:val="00EF7B5F"/>
    <w:rsid w:val="00F06DD0"/>
    <w:rsid w:val="00F0721B"/>
    <w:rsid w:val="00F07273"/>
    <w:rsid w:val="00F111DE"/>
    <w:rsid w:val="00F17809"/>
    <w:rsid w:val="00F40AE4"/>
    <w:rsid w:val="00F445A6"/>
    <w:rsid w:val="00F5209A"/>
    <w:rsid w:val="00F54E9F"/>
    <w:rsid w:val="00F660F8"/>
    <w:rsid w:val="00F66996"/>
    <w:rsid w:val="00F673B5"/>
    <w:rsid w:val="00F707BD"/>
    <w:rsid w:val="00F7251D"/>
    <w:rsid w:val="00F7300F"/>
    <w:rsid w:val="00F739D8"/>
    <w:rsid w:val="00F75140"/>
    <w:rsid w:val="00F84817"/>
    <w:rsid w:val="00F8623E"/>
    <w:rsid w:val="00F96594"/>
    <w:rsid w:val="00F97A39"/>
    <w:rsid w:val="00FB6910"/>
    <w:rsid w:val="00FD3EA9"/>
    <w:rsid w:val="00FD556A"/>
    <w:rsid w:val="00FD6D42"/>
    <w:rsid w:val="00FE1139"/>
    <w:rsid w:val="00FE68D0"/>
    <w:rsid w:val="00FF76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C2C23"/>
  <w15:chartTrackingRefBased/>
  <w15:docId w15:val="{51A15985-14F9-4710-9A46-9FBBF19F5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60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660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60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0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0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0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0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0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0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0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660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60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0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0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0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0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0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0F8"/>
    <w:rPr>
      <w:rFonts w:eastAsiaTheme="majorEastAsia" w:cstheme="majorBidi"/>
      <w:color w:val="272727" w:themeColor="text1" w:themeTint="D8"/>
    </w:rPr>
  </w:style>
  <w:style w:type="paragraph" w:styleId="Title">
    <w:name w:val="Title"/>
    <w:basedOn w:val="Normal"/>
    <w:next w:val="Normal"/>
    <w:link w:val="TitleChar"/>
    <w:uiPriority w:val="10"/>
    <w:qFormat/>
    <w:rsid w:val="00F660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0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0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0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0F8"/>
    <w:pPr>
      <w:spacing w:before="160"/>
      <w:jc w:val="center"/>
    </w:pPr>
    <w:rPr>
      <w:i/>
      <w:iCs/>
      <w:color w:val="404040" w:themeColor="text1" w:themeTint="BF"/>
    </w:rPr>
  </w:style>
  <w:style w:type="character" w:customStyle="1" w:styleId="QuoteChar">
    <w:name w:val="Quote Char"/>
    <w:basedOn w:val="DefaultParagraphFont"/>
    <w:link w:val="Quote"/>
    <w:uiPriority w:val="29"/>
    <w:rsid w:val="00F660F8"/>
    <w:rPr>
      <w:i/>
      <w:iCs/>
      <w:color w:val="404040" w:themeColor="text1" w:themeTint="BF"/>
    </w:rPr>
  </w:style>
  <w:style w:type="paragraph" w:styleId="ListParagraph">
    <w:name w:val="List Paragraph"/>
    <w:basedOn w:val="Normal"/>
    <w:uiPriority w:val="34"/>
    <w:qFormat/>
    <w:rsid w:val="00F660F8"/>
    <w:pPr>
      <w:ind w:left="720"/>
      <w:contextualSpacing/>
    </w:pPr>
  </w:style>
  <w:style w:type="character" w:styleId="IntenseEmphasis">
    <w:name w:val="Intense Emphasis"/>
    <w:basedOn w:val="DefaultParagraphFont"/>
    <w:uiPriority w:val="21"/>
    <w:qFormat/>
    <w:rsid w:val="00F660F8"/>
    <w:rPr>
      <w:i/>
      <w:iCs/>
      <w:color w:val="0F4761" w:themeColor="accent1" w:themeShade="BF"/>
    </w:rPr>
  </w:style>
  <w:style w:type="paragraph" w:styleId="IntenseQuote">
    <w:name w:val="Intense Quote"/>
    <w:basedOn w:val="Normal"/>
    <w:next w:val="Normal"/>
    <w:link w:val="IntenseQuoteChar"/>
    <w:uiPriority w:val="30"/>
    <w:qFormat/>
    <w:rsid w:val="00F660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0F8"/>
    <w:rPr>
      <w:i/>
      <w:iCs/>
      <w:color w:val="0F4761" w:themeColor="accent1" w:themeShade="BF"/>
    </w:rPr>
  </w:style>
  <w:style w:type="character" w:styleId="IntenseReference">
    <w:name w:val="Intense Reference"/>
    <w:basedOn w:val="DefaultParagraphFont"/>
    <w:uiPriority w:val="32"/>
    <w:qFormat/>
    <w:rsid w:val="00F660F8"/>
    <w:rPr>
      <w:b/>
      <w:bCs/>
      <w:smallCaps/>
      <w:color w:val="0F4761" w:themeColor="accent1" w:themeShade="BF"/>
      <w:spacing w:val="5"/>
    </w:rPr>
  </w:style>
  <w:style w:type="paragraph" w:styleId="NoSpacing">
    <w:name w:val="No Spacing"/>
    <w:link w:val="NoSpacingChar"/>
    <w:uiPriority w:val="1"/>
    <w:qFormat/>
    <w:rsid w:val="00F660F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660F8"/>
    <w:rPr>
      <w:rFonts w:eastAsiaTheme="minorEastAsia"/>
      <w:kern w:val="0"/>
      <w:sz w:val="22"/>
      <w:szCs w:val="22"/>
      <w:lang w:val="en-US"/>
      <w14:ligatures w14:val="none"/>
    </w:rPr>
  </w:style>
  <w:style w:type="paragraph" w:styleId="Header">
    <w:name w:val="header"/>
    <w:basedOn w:val="Normal"/>
    <w:link w:val="HeaderChar"/>
    <w:uiPriority w:val="99"/>
    <w:unhideWhenUsed/>
    <w:rsid w:val="00F660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60F8"/>
  </w:style>
  <w:style w:type="paragraph" w:styleId="Footer">
    <w:name w:val="footer"/>
    <w:basedOn w:val="Normal"/>
    <w:link w:val="FooterChar"/>
    <w:uiPriority w:val="99"/>
    <w:unhideWhenUsed/>
    <w:rsid w:val="00F660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60F8"/>
  </w:style>
  <w:style w:type="paragraph" w:styleId="TOCHeading">
    <w:name w:val="TOC Heading"/>
    <w:basedOn w:val="Heading1"/>
    <w:next w:val="Normal"/>
    <w:uiPriority w:val="39"/>
    <w:unhideWhenUsed/>
    <w:qFormat/>
    <w:rsid w:val="009A17A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A17A0"/>
    <w:pPr>
      <w:spacing w:after="100"/>
    </w:pPr>
  </w:style>
  <w:style w:type="paragraph" w:styleId="TOC2">
    <w:name w:val="toc 2"/>
    <w:basedOn w:val="Normal"/>
    <w:next w:val="Normal"/>
    <w:autoRedefine/>
    <w:uiPriority w:val="39"/>
    <w:unhideWhenUsed/>
    <w:rsid w:val="002A6D60"/>
    <w:pPr>
      <w:tabs>
        <w:tab w:val="right" w:leader="dot" w:pos="9016"/>
      </w:tabs>
      <w:spacing w:after="100"/>
      <w:ind w:left="240"/>
    </w:pPr>
    <w:rPr>
      <w:rFonts w:ascii="Arial" w:hAnsi="Arial" w:cs="Arial"/>
      <w:noProof/>
    </w:rPr>
  </w:style>
  <w:style w:type="character" w:styleId="Hyperlink">
    <w:name w:val="Hyperlink"/>
    <w:basedOn w:val="DefaultParagraphFont"/>
    <w:uiPriority w:val="99"/>
    <w:unhideWhenUsed/>
    <w:rsid w:val="009A17A0"/>
    <w:rPr>
      <w:color w:val="467886" w:themeColor="hyperlink"/>
      <w:u w:val="single"/>
    </w:rPr>
  </w:style>
  <w:style w:type="paragraph" w:styleId="NormalWeb">
    <w:name w:val="Normal (Web)"/>
    <w:basedOn w:val="Normal"/>
    <w:uiPriority w:val="99"/>
    <w:semiHidden/>
    <w:unhideWhenUsed/>
    <w:rsid w:val="00AE3A35"/>
    <w:rPr>
      <w:rFonts w:ascii="Times New Roman" w:hAnsi="Times New Roman" w:cs="Times New Roman"/>
    </w:rPr>
  </w:style>
  <w:style w:type="character" w:styleId="UnresolvedMention">
    <w:name w:val="Unresolved Mention"/>
    <w:basedOn w:val="DefaultParagraphFont"/>
    <w:uiPriority w:val="99"/>
    <w:semiHidden/>
    <w:unhideWhenUsed/>
    <w:rsid w:val="00AE3A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xfordbusinesstrove.com/view/10.1093/hebz/9780198810070.001.0001/isbn-9780198810070" TargetMode="External"/><Relationship Id="rId18" Type="http://schemas.openxmlformats.org/officeDocument/2006/relationships/hyperlink" Target="https://doi.org/10.1787/e6ad2d9c-en" TargetMode="External"/><Relationship Id="rId26" Type="http://schemas.openxmlformats.org/officeDocument/2006/relationships/hyperlink" Target="https://doi.org/10.1016/j.ecolecon.2017.06.041" TargetMode="External"/><Relationship Id="rId39" Type="http://schemas.openxmlformats.org/officeDocument/2006/relationships/footer" Target="footer1.xml"/><Relationship Id="rId21" Type="http://schemas.openxmlformats.org/officeDocument/2006/relationships/hyperlink" Target="https://doi.org/10.1016/j.aos.2009.04.006" TargetMode="External"/><Relationship Id="rId34" Type="http://schemas.openxmlformats.org/officeDocument/2006/relationships/hyperlink" Target="https://www.legislation.gov.uk/anaw/2015/2/contents" TargetMode="External"/><Relationship Id="rId42" Type="http://schemas.openxmlformats.org/officeDocument/2006/relationships/footer" Target="footer3.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doi.org/10.3926/jiem.1298" TargetMode="External"/><Relationship Id="rId29" Type="http://schemas.openxmlformats.org/officeDocument/2006/relationships/hyperlink" Target="https://www.cwmenvironmental.co.uk/reus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wales/beyond-recycling-strategy-and-assessments" TargetMode="External"/><Relationship Id="rId24" Type="http://schemas.openxmlformats.org/officeDocument/2006/relationships/hyperlink" Target="https://www.gov.uk/government/publications/excise-notice-lft1-a-general-guide-to-landfill-tax/excise-notice-lft1-a-general-guide-to-landfill-tax" TargetMode="External"/><Relationship Id="rId32" Type="http://schemas.openxmlformats.org/officeDocument/2006/relationships/hyperlink" Target="https://www.cwmenvironmental.co.uk/nantycaws-resource-recovery-facility-enters-key-phase-in-circular-economy-infrastructure-development/" TargetMode="External"/><Relationship Id="rId37" Type="http://schemas.openxmlformats.org/officeDocument/2006/relationships/header" Target="header1.xml"/><Relationship Id="rId40" Type="http://schemas.openxmlformats.org/officeDocument/2006/relationships/footer" Target="footer2.xm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doi.org/10.1007/s11142-024-09831-x" TargetMode="External"/><Relationship Id="rId23" Type="http://schemas.openxmlformats.org/officeDocument/2006/relationships/hyperlink" Target="https://communityrepaint.org.uk/" TargetMode="External"/><Relationship Id="rId28" Type="http://schemas.openxmlformats.org/officeDocument/2006/relationships/hyperlink" Target="https://www.cwmenvironmental.co.uk/" TargetMode="External"/><Relationship Id="rId36" Type="http://schemas.openxmlformats.org/officeDocument/2006/relationships/hyperlink" Target="https://www.gov.wales/well-being-future-generations-act-essentials-html" TargetMode="External"/><Relationship Id="rId10" Type="http://schemas.openxmlformats.org/officeDocument/2006/relationships/hyperlink" Target="https://doi.org/10.1007/978-3-031-55036-2" TargetMode="External"/><Relationship Id="rId19" Type="http://schemas.openxmlformats.org/officeDocument/2006/relationships/hyperlink" Target="https://doi.org/10.17863/CAM.7193" TargetMode="External"/><Relationship Id="rId31" Type="http://schemas.openxmlformats.org/officeDocument/2006/relationships/hyperlink" Target="https://www.cwmenvironmental.co.uk/careers-at-cwm/" TargetMode="External"/><Relationship Id="rId44"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orldbeyondwaste.ciwm.co.uk/series_partners/cwm-environmental/" TargetMode="External"/><Relationship Id="rId22" Type="http://schemas.openxmlformats.org/officeDocument/2006/relationships/hyperlink" Target="https://grantscape.org.uk/client/cwm-environmental/" TargetMode="External"/><Relationship Id="rId27" Type="http://schemas.openxmlformats.org/officeDocument/2006/relationships/hyperlink" Target="https://doi.org/10.1002/csr.2374" TargetMode="External"/><Relationship Id="rId30" Type="http://schemas.openxmlformats.org/officeDocument/2006/relationships/hyperlink" Target="https://www.cwmenvironmental.co.uk/about-us/" TargetMode="External"/><Relationship Id="rId35" Type="http://schemas.openxmlformats.org/officeDocument/2006/relationships/hyperlink" Target="https://www.gov.wales/welsh-index-multiple-deprivation-2025-series" TargetMode="External"/><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doi.org/10.1111/j.1468-2370.2009.00275.x" TargetMode="External"/><Relationship Id="rId17" Type="http://schemas.openxmlformats.org/officeDocument/2006/relationships/hyperlink" Target="https://doi.org/10.1002/bse.323" TargetMode="External"/><Relationship Id="rId25" Type="http://schemas.openxmlformats.org/officeDocument/2006/relationships/hyperlink" Target="https://www.ikea.com/global/en/images/IKEA_Sustainability_Report_FY_24_2025_02_06_0aaa025249.pdf" TargetMode="External"/><Relationship Id="rId33" Type="http://schemas.openxmlformats.org/officeDocument/2006/relationships/hyperlink" Target="https://corpgov.law.harvard.edu/2025/08/20/dei-in-transition-2025-corporate-diversity-disclosure-trends/" TargetMode="External"/><Relationship Id="rId38" Type="http://schemas.openxmlformats.org/officeDocument/2006/relationships/header" Target="header2.xml"/><Relationship Id="rId20" Type="http://schemas.openxmlformats.org/officeDocument/2006/relationships/hyperlink" Target="https://doi.org/10.1016/j.jclepro.2016.12.048" TargetMode="External"/><Relationship Id="rId41"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2C349A5B8974765A2E94EB20BF0BCE8"/>
        <w:category>
          <w:name w:val="General"/>
          <w:gallery w:val="placeholder"/>
        </w:category>
        <w:types>
          <w:type w:val="bbPlcHdr"/>
        </w:types>
        <w:behaviors>
          <w:behavior w:val="content"/>
        </w:behaviors>
        <w:guid w:val="{E2F16421-AA71-44DE-9F8E-524E4E5D1D61}"/>
      </w:docPartPr>
      <w:docPartBody>
        <w:p w:rsidR="00B80952" w:rsidRDefault="00437F14" w:rsidP="00437F14">
          <w:pPr>
            <w:pStyle w:val="B2C349A5B8974765A2E94EB20BF0BCE8"/>
          </w:pPr>
          <w:r>
            <w:rPr>
              <w:rFonts w:asciiTheme="majorHAnsi" w:eastAsiaTheme="majorEastAsia" w:hAnsiTheme="majorHAnsi" w:cstheme="majorBidi"/>
              <w:color w:val="156082" w:themeColor="accent1"/>
              <w:sz w:val="88"/>
              <w:szCs w:val="88"/>
            </w:rPr>
            <w:t>[Document title]</w:t>
          </w:r>
        </w:p>
      </w:docPartBody>
    </w:docPart>
    <w:docPart>
      <w:docPartPr>
        <w:name w:val="2876EFF87E2D41FBA1EE7812EEDC6B2C"/>
        <w:category>
          <w:name w:val="General"/>
          <w:gallery w:val="placeholder"/>
        </w:category>
        <w:types>
          <w:type w:val="bbPlcHdr"/>
        </w:types>
        <w:behaviors>
          <w:behavior w:val="content"/>
        </w:behaviors>
        <w:guid w:val="{C8EF5A1B-5A96-4963-B81B-3B57ECE8D76F}"/>
      </w:docPartPr>
      <w:docPartBody>
        <w:p w:rsidR="00B80952" w:rsidRDefault="00437F14" w:rsidP="00437F14">
          <w:pPr>
            <w:pStyle w:val="2876EFF87E2D41FBA1EE7812EEDC6B2C"/>
          </w:pPr>
          <w:r>
            <w:rPr>
              <w:color w:val="0F4761" w:themeColor="accent1" w:themeShade="BF"/>
            </w:rPr>
            <w:t>[Document subtitle]</w:t>
          </w:r>
        </w:p>
      </w:docPartBody>
    </w:docPart>
    <w:docPart>
      <w:docPartPr>
        <w:name w:val="FFB80BFA61BA4B37BB02A4FD0382E35C"/>
        <w:category>
          <w:name w:val="General"/>
          <w:gallery w:val="placeholder"/>
        </w:category>
        <w:types>
          <w:type w:val="bbPlcHdr"/>
        </w:types>
        <w:behaviors>
          <w:behavior w:val="content"/>
        </w:behaviors>
        <w:guid w:val="{A73064D6-CC1B-431B-9605-9A18A99669DF}"/>
      </w:docPartPr>
      <w:docPartBody>
        <w:p w:rsidR="00B80952" w:rsidRDefault="00437F14" w:rsidP="00437F14">
          <w:pPr>
            <w:pStyle w:val="FFB80BFA61BA4B37BB02A4FD0382E35C"/>
          </w:pPr>
          <w:r>
            <w:rPr>
              <w:color w:val="156082"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304"/>
    <w:rsid w:val="00024EF2"/>
    <w:rsid w:val="0005140F"/>
    <w:rsid w:val="00065EDF"/>
    <w:rsid w:val="00146DDD"/>
    <w:rsid w:val="001F666C"/>
    <w:rsid w:val="00344ED6"/>
    <w:rsid w:val="00377187"/>
    <w:rsid w:val="00381B94"/>
    <w:rsid w:val="00437F14"/>
    <w:rsid w:val="0045220C"/>
    <w:rsid w:val="00472C13"/>
    <w:rsid w:val="004A2DB9"/>
    <w:rsid w:val="00503BD4"/>
    <w:rsid w:val="00667DFF"/>
    <w:rsid w:val="006D1B90"/>
    <w:rsid w:val="007B69B3"/>
    <w:rsid w:val="007F26FB"/>
    <w:rsid w:val="00825EC7"/>
    <w:rsid w:val="00851BC7"/>
    <w:rsid w:val="00864504"/>
    <w:rsid w:val="00A919AE"/>
    <w:rsid w:val="00B80952"/>
    <w:rsid w:val="00BA14D1"/>
    <w:rsid w:val="00BF3304"/>
    <w:rsid w:val="00C80749"/>
    <w:rsid w:val="00CD0DCC"/>
    <w:rsid w:val="00E10B3C"/>
    <w:rsid w:val="00E20397"/>
    <w:rsid w:val="00EC6093"/>
    <w:rsid w:val="00F04F97"/>
    <w:rsid w:val="00F473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2C349A5B8974765A2E94EB20BF0BCE8">
    <w:name w:val="B2C349A5B8974765A2E94EB20BF0BCE8"/>
    <w:rsid w:val="00437F14"/>
  </w:style>
  <w:style w:type="paragraph" w:customStyle="1" w:styleId="2876EFF87E2D41FBA1EE7812EEDC6B2C">
    <w:name w:val="2876EFF87E2D41FBA1EE7812EEDC6B2C"/>
    <w:rsid w:val="00437F14"/>
  </w:style>
  <w:style w:type="paragraph" w:customStyle="1" w:styleId="FFB80BFA61BA4B37BB02A4FD0382E35C">
    <w:name w:val="FFB80BFA61BA4B37BB02A4FD0382E35C"/>
    <w:rsid w:val="00437F1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4" ma:contentTypeDescription="Create a new document." ma:contentTypeScope="" ma:versionID="99b5216ecc988bbb1b7c6985644261b1">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d2846c779cdbe15f08abd17bd031e7a0"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F4BA875E-37B0-46FF-80C3-169BC83C8F0B}">
  <ds:schemaRefs>
    <ds:schemaRef ds:uri="http://schemas.microsoft.com/sharepoint/v3/contenttype/forms"/>
  </ds:schemaRefs>
</ds:datastoreItem>
</file>

<file path=customXml/itemProps2.xml><?xml version="1.0" encoding="utf-8"?>
<ds:datastoreItem xmlns:ds="http://schemas.openxmlformats.org/officeDocument/2006/customXml" ds:itemID="{2C585031-845D-4F05-9940-E3592F93D4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B12C98-C0B2-424B-8EDD-8FC32BBF64F4}">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4235</Words>
  <Characters>24144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28323</CharactersWithSpaces>
  <SharedDoc>false</SharedDoc>
  <HLinks>
    <vt:vector size="186" baseType="variant">
      <vt:variant>
        <vt:i4>7995502</vt:i4>
      </vt:variant>
      <vt:variant>
        <vt:i4>141</vt:i4>
      </vt:variant>
      <vt:variant>
        <vt:i4>0</vt:i4>
      </vt:variant>
      <vt:variant>
        <vt:i4>5</vt:i4>
      </vt:variant>
      <vt:variant>
        <vt:lpwstr>https://www.gov.wales/well-being-future-generations-act-essentials-html</vt:lpwstr>
      </vt:variant>
      <vt:variant>
        <vt:lpwstr/>
      </vt:variant>
      <vt:variant>
        <vt:i4>6422560</vt:i4>
      </vt:variant>
      <vt:variant>
        <vt:i4>138</vt:i4>
      </vt:variant>
      <vt:variant>
        <vt:i4>0</vt:i4>
      </vt:variant>
      <vt:variant>
        <vt:i4>5</vt:i4>
      </vt:variant>
      <vt:variant>
        <vt:lpwstr>https://www.gov.wales/welsh-index-multiple-deprivation-2025-series</vt:lpwstr>
      </vt:variant>
      <vt:variant>
        <vt:lpwstr/>
      </vt:variant>
      <vt:variant>
        <vt:i4>3342458</vt:i4>
      </vt:variant>
      <vt:variant>
        <vt:i4>135</vt:i4>
      </vt:variant>
      <vt:variant>
        <vt:i4>0</vt:i4>
      </vt:variant>
      <vt:variant>
        <vt:i4>5</vt:i4>
      </vt:variant>
      <vt:variant>
        <vt:lpwstr>https://www.legislation.gov.uk/anaw/2015/2/contents</vt:lpwstr>
      </vt:variant>
      <vt:variant>
        <vt:lpwstr/>
      </vt:variant>
      <vt:variant>
        <vt:i4>4784132</vt:i4>
      </vt:variant>
      <vt:variant>
        <vt:i4>132</vt:i4>
      </vt:variant>
      <vt:variant>
        <vt:i4>0</vt:i4>
      </vt:variant>
      <vt:variant>
        <vt:i4>5</vt:i4>
      </vt:variant>
      <vt:variant>
        <vt:lpwstr>https://www.cwmenvironmental.co.uk/nantycaws-resource-recovery-facility-enters-key-phase-in-circular-economy-infrastructure-development/</vt:lpwstr>
      </vt:variant>
      <vt:variant>
        <vt:lpwstr/>
      </vt:variant>
      <vt:variant>
        <vt:i4>7864446</vt:i4>
      </vt:variant>
      <vt:variant>
        <vt:i4>129</vt:i4>
      </vt:variant>
      <vt:variant>
        <vt:i4>0</vt:i4>
      </vt:variant>
      <vt:variant>
        <vt:i4>5</vt:i4>
      </vt:variant>
      <vt:variant>
        <vt:lpwstr>https://www.cwmenvironmental.co.uk/careers-at-cwm/</vt:lpwstr>
      </vt:variant>
      <vt:variant>
        <vt:lpwstr/>
      </vt:variant>
      <vt:variant>
        <vt:i4>4915222</vt:i4>
      </vt:variant>
      <vt:variant>
        <vt:i4>126</vt:i4>
      </vt:variant>
      <vt:variant>
        <vt:i4>0</vt:i4>
      </vt:variant>
      <vt:variant>
        <vt:i4>5</vt:i4>
      </vt:variant>
      <vt:variant>
        <vt:lpwstr>https://www.cwmenvironmental.co.uk/about-us/</vt:lpwstr>
      </vt:variant>
      <vt:variant>
        <vt:lpwstr/>
      </vt:variant>
      <vt:variant>
        <vt:i4>589897</vt:i4>
      </vt:variant>
      <vt:variant>
        <vt:i4>123</vt:i4>
      </vt:variant>
      <vt:variant>
        <vt:i4>0</vt:i4>
      </vt:variant>
      <vt:variant>
        <vt:i4>5</vt:i4>
      </vt:variant>
      <vt:variant>
        <vt:lpwstr>https://www.cwmenvironmental.co.uk/reuse/</vt:lpwstr>
      </vt:variant>
      <vt:variant>
        <vt:lpwstr/>
      </vt:variant>
      <vt:variant>
        <vt:i4>7012464</vt:i4>
      </vt:variant>
      <vt:variant>
        <vt:i4>120</vt:i4>
      </vt:variant>
      <vt:variant>
        <vt:i4>0</vt:i4>
      </vt:variant>
      <vt:variant>
        <vt:i4>5</vt:i4>
      </vt:variant>
      <vt:variant>
        <vt:lpwstr>https://www.cwmenvironmental.co.uk/</vt:lpwstr>
      </vt:variant>
      <vt:variant>
        <vt:lpwstr/>
      </vt:variant>
      <vt:variant>
        <vt:i4>7471153</vt:i4>
      </vt:variant>
      <vt:variant>
        <vt:i4>117</vt:i4>
      </vt:variant>
      <vt:variant>
        <vt:i4>0</vt:i4>
      </vt:variant>
      <vt:variant>
        <vt:i4>5</vt:i4>
      </vt:variant>
      <vt:variant>
        <vt:lpwstr>https://doi.org/10.1002/sd.346</vt:lpwstr>
      </vt:variant>
      <vt:variant>
        <vt:lpwstr/>
      </vt:variant>
      <vt:variant>
        <vt:i4>4784204</vt:i4>
      </vt:variant>
      <vt:variant>
        <vt:i4>114</vt:i4>
      </vt:variant>
      <vt:variant>
        <vt:i4>0</vt:i4>
      </vt:variant>
      <vt:variant>
        <vt:i4>5</vt:i4>
      </vt:variant>
      <vt:variant>
        <vt:lpwstr>https://doi.org/10.1002/csr.2374</vt:lpwstr>
      </vt:variant>
      <vt:variant>
        <vt:lpwstr/>
      </vt:variant>
      <vt:variant>
        <vt:i4>5701643</vt:i4>
      </vt:variant>
      <vt:variant>
        <vt:i4>111</vt:i4>
      </vt:variant>
      <vt:variant>
        <vt:i4>0</vt:i4>
      </vt:variant>
      <vt:variant>
        <vt:i4>5</vt:i4>
      </vt:variant>
      <vt:variant>
        <vt:lpwstr>https://www.gov.uk/government/publications/excise-notice-lft1-a-general-guide-to-landfill-tax/excise-notice-lft1-a-general-guide-to-landfill-tax</vt:lpwstr>
      </vt:variant>
      <vt:variant>
        <vt:lpwstr/>
      </vt:variant>
      <vt:variant>
        <vt:i4>2818168</vt:i4>
      </vt:variant>
      <vt:variant>
        <vt:i4>108</vt:i4>
      </vt:variant>
      <vt:variant>
        <vt:i4>0</vt:i4>
      </vt:variant>
      <vt:variant>
        <vt:i4>5</vt:i4>
      </vt:variant>
      <vt:variant>
        <vt:lpwstr>https://doi.org/10.1787/e6ad2d9c-en</vt:lpwstr>
      </vt:variant>
      <vt:variant>
        <vt:lpwstr/>
      </vt:variant>
      <vt:variant>
        <vt:i4>8126572</vt:i4>
      </vt:variant>
      <vt:variant>
        <vt:i4>105</vt:i4>
      </vt:variant>
      <vt:variant>
        <vt:i4>0</vt:i4>
      </vt:variant>
      <vt:variant>
        <vt:i4>5</vt:i4>
      </vt:variant>
      <vt:variant>
        <vt:lpwstr>https://doi.org/10.1002/bse.323</vt:lpwstr>
      </vt:variant>
      <vt:variant>
        <vt:lpwstr/>
      </vt:variant>
      <vt:variant>
        <vt:i4>3670034</vt:i4>
      </vt:variant>
      <vt:variant>
        <vt:i4>102</vt:i4>
      </vt:variant>
      <vt:variant>
        <vt:i4>0</vt:i4>
      </vt:variant>
      <vt:variant>
        <vt:i4>5</vt:i4>
      </vt:variant>
      <vt:variant>
        <vt:lpwstr>https://worldbeyondwaste.ciwm.co.uk/series_partners/cwm-environmental/</vt:lpwstr>
      </vt:variant>
      <vt:variant>
        <vt:lpwstr/>
      </vt:variant>
      <vt:variant>
        <vt:i4>3670076</vt:i4>
      </vt:variant>
      <vt:variant>
        <vt:i4>99</vt:i4>
      </vt:variant>
      <vt:variant>
        <vt:i4>0</vt:i4>
      </vt:variant>
      <vt:variant>
        <vt:i4>5</vt:i4>
      </vt:variant>
      <vt:variant>
        <vt:lpwstr>https://www.gov.wales/beyond-recycling-strategy-and-assessments</vt:lpwstr>
      </vt:variant>
      <vt:variant>
        <vt:lpwstr/>
      </vt:variant>
      <vt:variant>
        <vt:i4>1310772</vt:i4>
      </vt:variant>
      <vt:variant>
        <vt:i4>92</vt:i4>
      </vt:variant>
      <vt:variant>
        <vt:i4>0</vt:i4>
      </vt:variant>
      <vt:variant>
        <vt:i4>5</vt:i4>
      </vt:variant>
      <vt:variant>
        <vt:lpwstr/>
      </vt:variant>
      <vt:variant>
        <vt:lpwstr>_Toc225256653</vt:lpwstr>
      </vt:variant>
      <vt:variant>
        <vt:i4>1310772</vt:i4>
      </vt:variant>
      <vt:variant>
        <vt:i4>86</vt:i4>
      </vt:variant>
      <vt:variant>
        <vt:i4>0</vt:i4>
      </vt:variant>
      <vt:variant>
        <vt:i4>5</vt:i4>
      </vt:variant>
      <vt:variant>
        <vt:lpwstr/>
      </vt:variant>
      <vt:variant>
        <vt:lpwstr>_Toc225256652</vt:lpwstr>
      </vt:variant>
      <vt:variant>
        <vt:i4>1310772</vt:i4>
      </vt:variant>
      <vt:variant>
        <vt:i4>80</vt:i4>
      </vt:variant>
      <vt:variant>
        <vt:i4>0</vt:i4>
      </vt:variant>
      <vt:variant>
        <vt:i4>5</vt:i4>
      </vt:variant>
      <vt:variant>
        <vt:lpwstr/>
      </vt:variant>
      <vt:variant>
        <vt:lpwstr>_Toc225256651</vt:lpwstr>
      </vt:variant>
      <vt:variant>
        <vt:i4>1310772</vt:i4>
      </vt:variant>
      <vt:variant>
        <vt:i4>74</vt:i4>
      </vt:variant>
      <vt:variant>
        <vt:i4>0</vt:i4>
      </vt:variant>
      <vt:variant>
        <vt:i4>5</vt:i4>
      </vt:variant>
      <vt:variant>
        <vt:lpwstr/>
      </vt:variant>
      <vt:variant>
        <vt:lpwstr>_Toc225256650</vt:lpwstr>
      </vt:variant>
      <vt:variant>
        <vt:i4>1376308</vt:i4>
      </vt:variant>
      <vt:variant>
        <vt:i4>68</vt:i4>
      </vt:variant>
      <vt:variant>
        <vt:i4>0</vt:i4>
      </vt:variant>
      <vt:variant>
        <vt:i4>5</vt:i4>
      </vt:variant>
      <vt:variant>
        <vt:lpwstr/>
      </vt:variant>
      <vt:variant>
        <vt:lpwstr>_Toc225256649</vt:lpwstr>
      </vt:variant>
      <vt:variant>
        <vt:i4>1376308</vt:i4>
      </vt:variant>
      <vt:variant>
        <vt:i4>62</vt:i4>
      </vt:variant>
      <vt:variant>
        <vt:i4>0</vt:i4>
      </vt:variant>
      <vt:variant>
        <vt:i4>5</vt:i4>
      </vt:variant>
      <vt:variant>
        <vt:lpwstr/>
      </vt:variant>
      <vt:variant>
        <vt:lpwstr>_Toc225256648</vt:lpwstr>
      </vt:variant>
      <vt:variant>
        <vt:i4>1376308</vt:i4>
      </vt:variant>
      <vt:variant>
        <vt:i4>56</vt:i4>
      </vt:variant>
      <vt:variant>
        <vt:i4>0</vt:i4>
      </vt:variant>
      <vt:variant>
        <vt:i4>5</vt:i4>
      </vt:variant>
      <vt:variant>
        <vt:lpwstr/>
      </vt:variant>
      <vt:variant>
        <vt:lpwstr>_Toc225256647</vt:lpwstr>
      </vt:variant>
      <vt:variant>
        <vt:i4>1376308</vt:i4>
      </vt:variant>
      <vt:variant>
        <vt:i4>50</vt:i4>
      </vt:variant>
      <vt:variant>
        <vt:i4>0</vt:i4>
      </vt:variant>
      <vt:variant>
        <vt:i4>5</vt:i4>
      </vt:variant>
      <vt:variant>
        <vt:lpwstr/>
      </vt:variant>
      <vt:variant>
        <vt:lpwstr>_Toc225256646</vt:lpwstr>
      </vt:variant>
      <vt:variant>
        <vt:i4>1376308</vt:i4>
      </vt:variant>
      <vt:variant>
        <vt:i4>44</vt:i4>
      </vt:variant>
      <vt:variant>
        <vt:i4>0</vt:i4>
      </vt:variant>
      <vt:variant>
        <vt:i4>5</vt:i4>
      </vt:variant>
      <vt:variant>
        <vt:lpwstr/>
      </vt:variant>
      <vt:variant>
        <vt:lpwstr>_Toc225256645</vt:lpwstr>
      </vt:variant>
      <vt:variant>
        <vt:i4>1376308</vt:i4>
      </vt:variant>
      <vt:variant>
        <vt:i4>38</vt:i4>
      </vt:variant>
      <vt:variant>
        <vt:i4>0</vt:i4>
      </vt:variant>
      <vt:variant>
        <vt:i4>5</vt:i4>
      </vt:variant>
      <vt:variant>
        <vt:lpwstr/>
      </vt:variant>
      <vt:variant>
        <vt:lpwstr>_Toc225256644</vt:lpwstr>
      </vt:variant>
      <vt:variant>
        <vt:i4>1376308</vt:i4>
      </vt:variant>
      <vt:variant>
        <vt:i4>32</vt:i4>
      </vt:variant>
      <vt:variant>
        <vt:i4>0</vt:i4>
      </vt:variant>
      <vt:variant>
        <vt:i4>5</vt:i4>
      </vt:variant>
      <vt:variant>
        <vt:lpwstr/>
      </vt:variant>
      <vt:variant>
        <vt:lpwstr>_Toc225256643</vt:lpwstr>
      </vt:variant>
      <vt:variant>
        <vt:i4>1376308</vt:i4>
      </vt:variant>
      <vt:variant>
        <vt:i4>26</vt:i4>
      </vt:variant>
      <vt:variant>
        <vt:i4>0</vt:i4>
      </vt:variant>
      <vt:variant>
        <vt:i4>5</vt:i4>
      </vt:variant>
      <vt:variant>
        <vt:lpwstr/>
      </vt:variant>
      <vt:variant>
        <vt:lpwstr>_Toc225256642</vt:lpwstr>
      </vt:variant>
      <vt:variant>
        <vt:i4>1376308</vt:i4>
      </vt:variant>
      <vt:variant>
        <vt:i4>20</vt:i4>
      </vt:variant>
      <vt:variant>
        <vt:i4>0</vt:i4>
      </vt:variant>
      <vt:variant>
        <vt:i4>5</vt:i4>
      </vt:variant>
      <vt:variant>
        <vt:lpwstr/>
      </vt:variant>
      <vt:variant>
        <vt:lpwstr>_Toc225256641</vt:lpwstr>
      </vt:variant>
      <vt:variant>
        <vt:i4>1376308</vt:i4>
      </vt:variant>
      <vt:variant>
        <vt:i4>14</vt:i4>
      </vt:variant>
      <vt:variant>
        <vt:i4>0</vt:i4>
      </vt:variant>
      <vt:variant>
        <vt:i4>5</vt:i4>
      </vt:variant>
      <vt:variant>
        <vt:lpwstr/>
      </vt:variant>
      <vt:variant>
        <vt:lpwstr>_Toc225256640</vt:lpwstr>
      </vt:variant>
      <vt:variant>
        <vt:i4>1179700</vt:i4>
      </vt:variant>
      <vt:variant>
        <vt:i4>8</vt:i4>
      </vt:variant>
      <vt:variant>
        <vt:i4>0</vt:i4>
      </vt:variant>
      <vt:variant>
        <vt:i4>5</vt:i4>
      </vt:variant>
      <vt:variant>
        <vt:lpwstr/>
      </vt:variant>
      <vt:variant>
        <vt:lpwstr>_Toc225256639</vt:lpwstr>
      </vt:variant>
      <vt:variant>
        <vt:i4>1179700</vt:i4>
      </vt:variant>
      <vt:variant>
        <vt:i4>2</vt:i4>
      </vt:variant>
      <vt:variant>
        <vt:i4>0</vt:i4>
      </vt:variant>
      <vt:variant>
        <vt:i4>5</vt:i4>
      </vt:variant>
      <vt:variant>
        <vt:lpwstr/>
      </vt:variant>
      <vt:variant>
        <vt:lpwstr>_Toc225256638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Investigation into Harmony Principles in CWM Environment Carmarthen</dc:title>
  <dc:subject>Globally Responsible Business</dc:subject>
  <dc:creator>Natalie Griffiths (2316480)</dc:creator>
  <cp:keywords/>
  <dc:description/>
  <cp:lastModifiedBy>Natalie Griffiths (2316480)</cp:lastModifiedBy>
  <cp:revision>2</cp:revision>
  <dcterms:created xsi:type="dcterms:W3CDTF">2026-03-31T12:12:00Z</dcterms:created>
  <dcterms:modified xsi:type="dcterms:W3CDTF">2026-03-31T12:12:00Z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