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96"/>
        <w:gridCol w:w="1126"/>
        <w:gridCol w:w="414"/>
        <w:gridCol w:w="1222"/>
        <w:gridCol w:w="451"/>
      </w:tblGrid>
      <w:tr w:rsidR="0048117C" w:rsidRPr="00330917" w14:paraId="70F730C1" w14:textId="77777777" w:rsidTr="00607ADB">
        <w:trPr>
          <w:trHeight w:val="418"/>
          <w:jc w:val="center"/>
        </w:trPr>
        <w:tc>
          <w:tcPr>
            <w:tcW w:w="6629" w:type="dxa"/>
            <w:vMerge w:val="restart"/>
            <w:tcBorders>
              <w:top w:val="single" w:sz="4" w:space="0" w:color="auto"/>
              <w:left w:val="single" w:sz="4" w:space="0" w:color="auto"/>
              <w:right w:val="single" w:sz="4" w:space="0" w:color="auto"/>
            </w:tcBorders>
          </w:tcPr>
          <w:p w14:paraId="68E97467" w14:textId="77777777" w:rsidR="0048117C" w:rsidRPr="00330917" w:rsidRDefault="0048117C" w:rsidP="00607ADB">
            <w:pPr>
              <w:keepNext/>
              <w:spacing w:after="0" w:line="240" w:lineRule="auto"/>
              <w:jc w:val="center"/>
              <w:rPr>
                <w:rFonts w:ascii="Arial" w:eastAsia="Times New Roman" w:hAnsi="Arial" w:cs="Times New Roman"/>
                <w:b/>
                <w:sz w:val="32"/>
                <w:szCs w:val="32"/>
                <w:lang w:val="en-AU"/>
              </w:rPr>
            </w:pPr>
          </w:p>
          <w:p w14:paraId="5F2372CD" w14:textId="77777777" w:rsidR="0048117C" w:rsidRPr="005D10F9" w:rsidRDefault="0048117C" w:rsidP="00607ADB">
            <w:pPr>
              <w:keepNext/>
              <w:spacing w:after="0" w:line="240" w:lineRule="auto"/>
              <w:jc w:val="both"/>
              <w:rPr>
                <w:rFonts w:ascii="Arial" w:eastAsia="Times New Roman" w:hAnsi="Arial" w:cs="Times New Roman"/>
                <w:b/>
                <w:sz w:val="28"/>
                <w:szCs w:val="28"/>
                <w:lang w:val="en-AU"/>
              </w:rPr>
            </w:pPr>
            <w:r w:rsidRPr="00C13098">
              <w:rPr>
                <w:noProof/>
                <w:lang w:eastAsia="en-GB"/>
              </w:rPr>
              <w:drawing>
                <wp:inline distT="0" distB="0" distL="0" distR="0" wp14:anchorId="2C6A3269" wp14:editId="011CC11D">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tc>
        <w:tc>
          <w:tcPr>
            <w:tcW w:w="1237" w:type="dxa"/>
            <w:tcBorders>
              <w:top w:val="single" w:sz="4" w:space="0" w:color="auto"/>
              <w:left w:val="single" w:sz="4" w:space="0" w:color="auto"/>
              <w:bottom w:val="nil"/>
              <w:right w:val="nil"/>
            </w:tcBorders>
            <w:vAlign w:val="center"/>
          </w:tcPr>
          <w:p w14:paraId="6DF80513" w14:textId="77777777" w:rsidR="0048117C" w:rsidRPr="00330917" w:rsidRDefault="0048117C" w:rsidP="00607ADB">
            <w:pPr>
              <w:keepNext/>
              <w:spacing w:before="120" w:after="0" w:line="240" w:lineRule="auto"/>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1911" w:type="dxa"/>
            <w:gridSpan w:val="2"/>
            <w:tcBorders>
              <w:top w:val="single" w:sz="4" w:space="0" w:color="auto"/>
              <w:left w:val="nil"/>
              <w:bottom w:val="dashed" w:sz="4" w:space="0" w:color="auto"/>
              <w:right w:val="nil"/>
            </w:tcBorders>
            <w:vAlign w:val="center"/>
          </w:tcPr>
          <w:p w14:paraId="5EE7AB9A" w14:textId="5D23B1C6" w:rsidR="0048117C" w:rsidRPr="0074305D" w:rsidRDefault="008E6B8F" w:rsidP="00607ADB">
            <w:pPr>
              <w:keepNext/>
              <w:spacing w:after="0" w:line="240" w:lineRule="auto"/>
              <w:jc w:val="center"/>
              <w:rPr>
                <w:rFonts w:ascii="Arial" w:eastAsia="Times New Roman" w:hAnsi="Arial" w:cs="Arial"/>
                <w:b/>
                <w:sz w:val="20"/>
                <w:szCs w:val="20"/>
                <w:lang w:val="en-AU"/>
              </w:rPr>
            </w:pPr>
            <w:r>
              <w:rPr>
                <w:rFonts w:ascii="Arial" w:eastAsia="Times New Roman" w:hAnsi="Arial" w:cs="Arial"/>
                <w:b/>
                <w:sz w:val="20"/>
                <w:szCs w:val="20"/>
                <w:lang w:val="en-AU"/>
              </w:rPr>
              <w:t>2408856</w:t>
            </w:r>
          </w:p>
        </w:tc>
        <w:tc>
          <w:tcPr>
            <w:tcW w:w="662" w:type="dxa"/>
            <w:tcBorders>
              <w:top w:val="single" w:sz="4" w:space="0" w:color="auto"/>
              <w:left w:val="nil"/>
              <w:bottom w:val="nil"/>
              <w:right w:val="single" w:sz="4" w:space="0" w:color="auto"/>
            </w:tcBorders>
            <w:vAlign w:val="center"/>
          </w:tcPr>
          <w:p w14:paraId="78AF1CF7" w14:textId="77777777" w:rsidR="0048117C" w:rsidRPr="00330917" w:rsidRDefault="0048117C" w:rsidP="00607ADB">
            <w:pPr>
              <w:keepNext/>
              <w:spacing w:after="0" w:line="240" w:lineRule="auto"/>
              <w:jc w:val="center"/>
              <w:rPr>
                <w:rFonts w:ascii="Arial" w:eastAsia="Times New Roman" w:hAnsi="Arial" w:cs="Times New Roman"/>
                <w:b/>
                <w:sz w:val="20"/>
                <w:szCs w:val="20"/>
                <w:lang w:val="en-AU"/>
              </w:rPr>
            </w:pPr>
          </w:p>
        </w:tc>
      </w:tr>
      <w:tr w:rsidR="0048117C" w:rsidRPr="0048117C" w14:paraId="47658577" w14:textId="77777777" w:rsidTr="00607ADB">
        <w:trPr>
          <w:trHeight w:val="468"/>
          <w:jc w:val="center"/>
        </w:trPr>
        <w:tc>
          <w:tcPr>
            <w:tcW w:w="6629" w:type="dxa"/>
            <w:vMerge/>
            <w:tcBorders>
              <w:left w:val="single" w:sz="4" w:space="0" w:color="auto"/>
              <w:right w:val="single" w:sz="4" w:space="0" w:color="auto"/>
            </w:tcBorders>
          </w:tcPr>
          <w:p w14:paraId="56165439" w14:textId="77777777" w:rsidR="0048117C" w:rsidRPr="00330917" w:rsidRDefault="0048117C" w:rsidP="00607ADB">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vAlign w:val="center"/>
          </w:tcPr>
          <w:p w14:paraId="31A9EF24" w14:textId="77777777" w:rsidR="0048117C" w:rsidRPr="00330917" w:rsidRDefault="0048117C" w:rsidP="00607ADB">
            <w:pPr>
              <w:keepNext/>
              <w:spacing w:after="0" w:line="240" w:lineRule="auto"/>
              <w:rPr>
                <w:rFonts w:ascii="Arial" w:eastAsia="Times New Roman" w:hAnsi="Arial" w:cs="Times New Roman"/>
                <w:sz w:val="20"/>
                <w:szCs w:val="20"/>
                <w:lang w:val="en-AU"/>
              </w:rPr>
            </w:pPr>
          </w:p>
          <w:p w14:paraId="5F480926" w14:textId="77777777" w:rsidR="0048117C" w:rsidRPr="00330917" w:rsidRDefault="0048117C" w:rsidP="00607ADB">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3651A919" w14:textId="16A5E2BD" w:rsidR="00F4429E" w:rsidRPr="00F4429E" w:rsidRDefault="00F4429E" w:rsidP="00F4429E">
            <w:pPr>
              <w:keepNext/>
              <w:spacing w:after="0" w:line="240" w:lineRule="auto"/>
              <w:jc w:val="center"/>
              <w:rPr>
                <w:rFonts w:ascii="Arial" w:eastAsia="Times New Roman" w:hAnsi="Arial" w:cs="Arial"/>
                <w:b/>
                <w:bCs/>
                <w:sz w:val="20"/>
                <w:szCs w:val="20"/>
              </w:rPr>
            </w:pPr>
            <w:r w:rsidRPr="00F4429E">
              <w:rPr>
                <w:rFonts w:ascii="Arial" w:eastAsia="Times New Roman" w:hAnsi="Arial" w:cs="Arial"/>
                <w:b/>
                <w:bCs/>
                <w:sz w:val="20"/>
                <w:szCs w:val="20"/>
              </w:rPr>
              <w:t xml:space="preserve">Sustainable Hospitality </w:t>
            </w:r>
          </w:p>
          <w:p w14:paraId="6993E52C" w14:textId="78A879B7" w:rsidR="0048117C" w:rsidRPr="0074305D" w:rsidRDefault="0048117C" w:rsidP="00607ADB">
            <w:pPr>
              <w:keepNext/>
              <w:spacing w:after="0" w:line="240" w:lineRule="auto"/>
              <w:jc w:val="center"/>
              <w:rPr>
                <w:rFonts w:ascii="Arial" w:eastAsia="Times New Roman" w:hAnsi="Arial" w:cs="Arial"/>
                <w:b/>
                <w:sz w:val="20"/>
                <w:szCs w:val="20"/>
                <w:lang w:val="en-AU"/>
              </w:rPr>
            </w:pPr>
          </w:p>
        </w:tc>
        <w:tc>
          <w:tcPr>
            <w:tcW w:w="662" w:type="dxa"/>
            <w:tcBorders>
              <w:top w:val="nil"/>
              <w:left w:val="nil"/>
              <w:bottom w:val="nil"/>
              <w:right w:val="single" w:sz="4" w:space="0" w:color="auto"/>
            </w:tcBorders>
            <w:vAlign w:val="center"/>
          </w:tcPr>
          <w:p w14:paraId="69CBB82D" w14:textId="77777777" w:rsidR="0048117C" w:rsidRPr="00330917" w:rsidRDefault="0048117C" w:rsidP="00607ADB">
            <w:pPr>
              <w:keepNext/>
              <w:spacing w:after="0" w:line="240" w:lineRule="auto"/>
              <w:jc w:val="center"/>
              <w:rPr>
                <w:rFonts w:ascii="Arial" w:eastAsia="Times New Roman" w:hAnsi="Arial" w:cs="Times New Roman"/>
                <w:b/>
                <w:sz w:val="20"/>
                <w:szCs w:val="20"/>
                <w:lang w:val="en-AU"/>
              </w:rPr>
            </w:pPr>
          </w:p>
        </w:tc>
      </w:tr>
      <w:tr w:rsidR="0048117C" w:rsidRPr="00330917" w14:paraId="36BA4ADF" w14:textId="77777777" w:rsidTr="00607ADB">
        <w:trPr>
          <w:trHeight w:val="468"/>
          <w:jc w:val="center"/>
        </w:trPr>
        <w:tc>
          <w:tcPr>
            <w:tcW w:w="6629" w:type="dxa"/>
            <w:vMerge/>
            <w:tcBorders>
              <w:left w:val="single" w:sz="4" w:space="0" w:color="auto"/>
              <w:right w:val="single" w:sz="4" w:space="0" w:color="auto"/>
            </w:tcBorders>
          </w:tcPr>
          <w:p w14:paraId="1CBE0E62" w14:textId="77777777" w:rsidR="0048117C" w:rsidRPr="00330917" w:rsidRDefault="0048117C" w:rsidP="00607ADB">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vAlign w:val="center"/>
          </w:tcPr>
          <w:p w14:paraId="423A8B83" w14:textId="77777777" w:rsidR="0048117C" w:rsidRPr="00330917" w:rsidRDefault="0048117C" w:rsidP="00607ADB">
            <w:pPr>
              <w:keepNext/>
              <w:spacing w:after="0" w:line="240" w:lineRule="auto"/>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5B06E61F" w14:textId="1B03FDAB" w:rsidR="0048117C" w:rsidRPr="0074305D" w:rsidRDefault="00F4429E" w:rsidP="00607ADB">
            <w:pPr>
              <w:keepNext/>
              <w:spacing w:after="0" w:line="240" w:lineRule="auto"/>
              <w:jc w:val="center"/>
              <w:rPr>
                <w:rFonts w:ascii="Arial" w:eastAsia="Times New Roman" w:hAnsi="Arial" w:cs="Arial"/>
                <w:b/>
                <w:sz w:val="20"/>
                <w:szCs w:val="20"/>
                <w:lang w:val="en-AU"/>
              </w:rPr>
            </w:pPr>
            <w:r w:rsidRPr="00F4429E">
              <w:rPr>
                <w:rFonts w:ascii="Arial" w:eastAsia="Times New Roman" w:hAnsi="Arial" w:cs="Arial"/>
                <w:b/>
                <w:bCs/>
                <w:sz w:val="20"/>
                <w:szCs w:val="20"/>
              </w:rPr>
              <w:t>BMIH4011</w:t>
            </w:r>
          </w:p>
        </w:tc>
        <w:tc>
          <w:tcPr>
            <w:tcW w:w="662" w:type="dxa"/>
            <w:tcBorders>
              <w:top w:val="nil"/>
              <w:left w:val="nil"/>
              <w:bottom w:val="nil"/>
              <w:right w:val="single" w:sz="4" w:space="0" w:color="auto"/>
            </w:tcBorders>
            <w:vAlign w:val="center"/>
          </w:tcPr>
          <w:p w14:paraId="32B722AE" w14:textId="77777777" w:rsidR="0048117C" w:rsidRPr="00330917" w:rsidRDefault="0048117C" w:rsidP="00607ADB">
            <w:pPr>
              <w:keepNext/>
              <w:spacing w:after="0" w:line="240" w:lineRule="auto"/>
              <w:jc w:val="center"/>
              <w:rPr>
                <w:rFonts w:ascii="Arial" w:eastAsia="Times New Roman" w:hAnsi="Arial" w:cs="Times New Roman"/>
                <w:b/>
                <w:sz w:val="20"/>
                <w:szCs w:val="20"/>
                <w:lang w:val="en-AU"/>
              </w:rPr>
            </w:pPr>
          </w:p>
        </w:tc>
      </w:tr>
      <w:tr w:rsidR="0048117C" w:rsidRPr="00330917" w14:paraId="58329C44" w14:textId="77777777" w:rsidTr="00607ADB">
        <w:trPr>
          <w:trHeight w:val="468"/>
          <w:jc w:val="center"/>
        </w:trPr>
        <w:tc>
          <w:tcPr>
            <w:tcW w:w="6629" w:type="dxa"/>
            <w:vMerge/>
            <w:tcBorders>
              <w:left w:val="single" w:sz="4" w:space="0" w:color="auto"/>
              <w:right w:val="single" w:sz="4" w:space="0" w:color="auto"/>
            </w:tcBorders>
          </w:tcPr>
          <w:p w14:paraId="23D728CD" w14:textId="77777777" w:rsidR="0048117C" w:rsidRPr="00330917" w:rsidRDefault="0048117C" w:rsidP="00607ADB">
            <w:pPr>
              <w:keepNext/>
              <w:spacing w:after="0" w:line="240" w:lineRule="auto"/>
              <w:jc w:val="center"/>
              <w:rPr>
                <w:rFonts w:ascii="Arial" w:eastAsia="Times New Roman" w:hAnsi="Arial" w:cs="Times New Roman"/>
                <w:b/>
                <w:sz w:val="40"/>
                <w:szCs w:val="20"/>
                <w:lang w:val="en-AU"/>
              </w:rPr>
            </w:pPr>
          </w:p>
        </w:tc>
        <w:tc>
          <w:tcPr>
            <w:tcW w:w="1237" w:type="dxa"/>
            <w:tcBorders>
              <w:top w:val="nil"/>
              <w:left w:val="single" w:sz="4" w:space="0" w:color="auto"/>
              <w:bottom w:val="nil"/>
              <w:right w:val="nil"/>
            </w:tcBorders>
            <w:vAlign w:val="center"/>
          </w:tcPr>
          <w:p w14:paraId="10450782" w14:textId="77777777" w:rsidR="0048117C" w:rsidRPr="00330917" w:rsidRDefault="0048117C" w:rsidP="00607ADB">
            <w:pPr>
              <w:keepNext/>
              <w:spacing w:after="0" w:line="240" w:lineRule="auto"/>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33DC132" w14:textId="77777777" w:rsidR="0048117C" w:rsidRPr="0074305D" w:rsidRDefault="0048117C" w:rsidP="00607ADB">
            <w:pPr>
              <w:keepNext/>
              <w:spacing w:after="0" w:line="240" w:lineRule="auto"/>
              <w:jc w:val="center"/>
              <w:rPr>
                <w:rFonts w:ascii="Arial" w:eastAsia="Times New Roman" w:hAnsi="Arial" w:cs="Arial"/>
                <w:b/>
                <w:sz w:val="20"/>
                <w:szCs w:val="20"/>
                <w:lang w:val="en-AU"/>
              </w:rPr>
            </w:pPr>
            <w:r w:rsidRPr="0074305D">
              <w:rPr>
                <w:rFonts w:ascii="Arial" w:hAnsi="Arial" w:cs="Arial"/>
                <w:b/>
                <w:caps/>
                <w:sz w:val="18"/>
                <w:szCs w:val="18"/>
              </w:rPr>
              <w:t>DANIEL PAYNE</w:t>
            </w:r>
          </w:p>
        </w:tc>
        <w:tc>
          <w:tcPr>
            <w:tcW w:w="662" w:type="dxa"/>
            <w:tcBorders>
              <w:top w:val="nil"/>
              <w:left w:val="nil"/>
              <w:bottom w:val="nil"/>
              <w:right w:val="single" w:sz="4" w:space="0" w:color="auto"/>
            </w:tcBorders>
            <w:vAlign w:val="center"/>
          </w:tcPr>
          <w:p w14:paraId="33297322" w14:textId="77777777" w:rsidR="0048117C" w:rsidRPr="00330917" w:rsidRDefault="0048117C" w:rsidP="00607ADB">
            <w:pPr>
              <w:keepNext/>
              <w:spacing w:after="0" w:line="240" w:lineRule="auto"/>
              <w:jc w:val="center"/>
              <w:rPr>
                <w:rFonts w:ascii="Arial" w:eastAsia="Times New Roman" w:hAnsi="Arial" w:cs="Times New Roman"/>
                <w:b/>
                <w:sz w:val="20"/>
                <w:szCs w:val="20"/>
                <w:lang w:val="en-AU"/>
              </w:rPr>
            </w:pPr>
          </w:p>
        </w:tc>
      </w:tr>
      <w:tr w:rsidR="0048117C" w:rsidRPr="00330917" w14:paraId="6A6E817B" w14:textId="77777777" w:rsidTr="00607ADB">
        <w:trPr>
          <w:trHeight w:val="20"/>
          <w:jc w:val="center"/>
        </w:trPr>
        <w:tc>
          <w:tcPr>
            <w:tcW w:w="6629" w:type="dxa"/>
            <w:vMerge/>
            <w:tcBorders>
              <w:left w:val="single" w:sz="4" w:space="0" w:color="auto"/>
              <w:bottom w:val="single" w:sz="4" w:space="0" w:color="auto"/>
              <w:right w:val="single" w:sz="4" w:space="0" w:color="auto"/>
            </w:tcBorders>
          </w:tcPr>
          <w:p w14:paraId="28A1D065" w14:textId="77777777" w:rsidR="0048117C" w:rsidRPr="00330917" w:rsidRDefault="0048117C" w:rsidP="00607ADB">
            <w:pPr>
              <w:keepNext/>
              <w:spacing w:after="0" w:line="240" w:lineRule="auto"/>
              <w:jc w:val="center"/>
              <w:rPr>
                <w:rFonts w:ascii="Arial" w:eastAsia="Times New Roman" w:hAnsi="Arial" w:cs="Times New Roman"/>
                <w:b/>
                <w:sz w:val="40"/>
                <w:szCs w:val="20"/>
                <w:lang w:val="en-AU"/>
              </w:rPr>
            </w:pPr>
          </w:p>
        </w:tc>
        <w:tc>
          <w:tcPr>
            <w:tcW w:w="1705" w:type="dxa"/>
            <w:gridSpan w:val="2"/>
            <w:tcBorders>
              <w:top w:val="nil"/>
              <w:left w:val="single" w:sz="4" w:space="0" w:color="auto"/>
              <w:bottom w:val="single" w:sz="4" w:space="0" w:color="auto"/>
              <w:right w:val="nil"/>
            </w:tcBorders>
            <w:vAlign w:val="center"/>
          </w:tcPr>
          <w:p w14:paraId="62C4778C" w14:textId="77777777" w:rsidR="0048117C" w:rsidRPr="00330917" w:rsidRDefault="0048117C" w:rsidP="00607ADB">
            <w:pPr>
              <w:keepNext/>
              <w:spacing w:after="0" w:line="240" w:lineRule="auto"/>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nil"/>
            </w:tcBorders>
            <w:vAlign w:val="center"/>
          </w:tcPr>
          <w:p w14:paraId="262B334B" w14:textId="77777777" w:rsidR="0048117C" w:rsidRPr="00330917" w:rsidRDefault="0048117C" w:rsidP="00607ADB">
            <w:pPr>
              <w:keepNext/>
              <w:spacing w:after="0" w:line="240" w:lineRule="auto"/>
              <w:rPr>
                <w:rFonts w:ascii="Arial" w:eastAsia="Times New Roman" w:hAnsi="Arial" w:cs="Times New Roman"/>
                <w:b/>
                <w:sz w:val="16"/>
                <w:szCs w:val="16"/>
                <w:lang w:val="en-AU"/>
              </w:rPr>
            </w:pPr>
          </w:p>
        </w:tc>
        <w:tc>
          <w:tcPr>
            <w:tcW w:w="662" w:type="dxa"/>
            <w:tcBorders>
              <w:top w:val="nil"/>
              <w:left w:val="nil"/>
              <w:bottom w:val="single" w:sz="4" w:space="0" w:color="auto"/>
              <w:right w:val="single" w:sz="4" w:space="0" w:color="auto"/>
            </w:tcBorders>
            <w:vAlign w:val="center"/>
          </w:tcPr>
          <w:p w14:paraId="625B7A45" w14:textId="77777777" w:rsidR="0048117C" w:rsidRPr="00330917" w:rsidRDefault="0048117C" w:rsidP="00607ADB">
            <w:pPr>
              <w:keepNext/>
              <w:spacing w:after="0" w:line="240" w:lineRule="auto"/>
              <w:jc w:val="center"/>
              <w:rPr>
                <w:rFonts w:ascii="Arial" w:eastAsia="Times New Roman" w:hAnsi="Arial" w:cs="Times New Roman"/>
                <w:b/>
                <w:sz w:val="40"/>
                <w:szCs w:val="20"/>
                <w:lang w:val="en-AU"/>
              </w:rPr>
            </w:pPr>
          </w:p>
        </w:tc>
      </w:tr>
    </w:tbl>
    <w:p w14:paraId="3F586198" w14:textId="77777777" w:rsidR="0048117C" w:rsidRDefault="0048117C" w:rsidP="00AC0E75">
      <w:pPr>
        <w:rPr>
          <w:b/>
          <w:bCs/>
          <w:lang w:val="en-GB"/>
        </w:rPr>
      </w:pPr>
    </w:p>
    <w:p w14:paraId="1BFEB617" w14:textId="77777777" w:rsidR="0048117C" w:rsidRDefault="0048117C" w:rsidP="00AC0E75">
      <w:pPr>
        <w:rPr>
          <w:b/>
          <w:bCs/>
          <w:lang w:val="en-GB"/>
        </w:rPr>
      </w:pPr>
    </w:p>
    <w:p w14:paraId="2CF945BC" w14:textId="77777777" w:rsidR="00A43E9E" w:rsidRPr="00041F48" w:rsidRDefault="00A43E9E" w:rsidP="00041F48">
      <w:pPr>
        <w:spacing w:line="360" w:lineRule="auto"/>
        <w:rPr>
          <w:rFonts w:ascii="Times New Roman" w:hAnsi="Times New Roman" w:cs="Times New Roman"/>
          <w:b/>
          <w:bCs/>
        </w:rPr>
      </w:pPr>
      <w:r w:rsidRPr="00041F48">
        <w:rPr>
          <w:rFonts w:ascii="Times New Roman" w:hAnsi="Times New Roman" w:cs="Times New Roman"/>
          <w:b/>
          <w:bCs/>
        </w:rPr>
        <w:t>AI Acknowledgement</w:t>
      </w:r>
    </w:p>
    <w:p w14:paraId="71F4FF15" w14:textId="1DAD0547" w:rsidR="00A43E9E" w:rsidRPr="00041F48" w:rsidRDefault="00A43E9E" w:rsidP="00041F48">
      <w:pPr>
        <w:spacing w:line="360" w:lineRule="auto"/>
        <w:rPr>
          <w:rFonts w:ascii="Times New Roman" w:hAnsi="Times New Roman" w:cs="Times New Roman"/>
          <w:color w:val="000000"/>
          <w:lang w:val="en-GB"/>
        </w:rPr>
      </w:pPr>
      <w:r w:rsidRPr="00041F48">
        <w:rPr>
          <w:rFonts w:ascii="Times New Roman" w:hAnsi="Times New Roman" w:cs="Times New Roman"/>
          <w:color w:val="000000"/>
          <w:lang w:val="en-GB"/>
        </w:rPr>
        <w:t>I acknowledge the use of ChatGPT</w:t>
      </w:r>
      <w:r w:rsidR="00107FD8" w:rsidRPr="00041F48">
        <w:rPr>
          <w:rFonts w:ascii="Times New Roman" w:hAnsi="Times New Roman" w:cs="Times New Roman"/>
          <w:color w:val="000000"/>
          <w:lang w:val="en-GB"/>
        </w:rPr>
        <w:t xml:space="preserve"> </w:t>
      </w:r>
      <w:r w:rsidR="00A77C26" w:rsidRPr="00041F48">
        <w:rPr>
          <w:rFonts w:ascii="Times New Roman" w:hAnsi="Times New Roman" w:cs="Times New Roman"/>
          <w:color w:val="000000"/>
          <w:lang w:val="en-GB"/>
        </w:rPr>
        <w:t>(https://chatgpt.com) and</w:t>
      </w:r>
      <w:r w:rsidRPr="00041F48">
        <w:rPr>
          <w:rFonts w:ascii="Times New Roman" w:hAnsi="Times New Roman" w:cs="Times New Roman"/>
          <w:color w:val="000000"/>
          <w:lang w:val="en-GB"/>
        </w:rPr>
        <w:t xml:space="preserve"> Grammarly (</w:t>
      </w:r>
      <w:hyperlink r:id="rId9" w:tgtFrame="_new" w:history="1">
        <w:r w:rsidRPr="00041F48">
          <w:rPr>
            <w:rStyle w:val="Hipervnculo"/>
            <w:rFonts w:ascii="Times New Roman" w:hAnsi="Times New Roman" w:cs="Times New Roman"/>
            <w:lang w:val="en-GB"/>
          </w:rPr>
          <w:t>https://www.grammarly.com/</w:t>
        </w:r>
      </w:hyperlink>
      <w:r w:rsidRPr="00041F48">
        <w:rPr>
          <w:rFonts w:ascii="Times New Roman" w:hAnsi="Times New Roman" w:cs="Times New Roman"/>
          <w:color w:val="000000"/>
          <w:lang w:val="en-GB"/>
        </w:rPr>
        <w:t>) in the preparation of this assessment.</w:t>
      </w:r>
    </w:p>
    <w:p w14:paraId="5EEAB4E6" w14:textId="77777777" w:rsidR="00A43E9E" w:rsidRPr="00041F48" w:rsidRDefault="00A43E9E" w:rsidP="00041F48">
      <w:pPr>
        <w:spacing w:line="360" w:lineRule="auto"/>
        <w:rPr>
          <w:rFonts w:ascii="Times New Roman" w:hAnsi="Times New Roman" w:cs="Times New Roman"/>
          <w:color w:val="000000"/>
          <w:lang w:val="en-GB"/>
        </w:rPr>
      </w:pPr>
      <w:r w:rsidRPr="00041F48">
        <w:rPr>
          <w:rFonts w:ascii="Times New Roman" w:hAnsi="Times New Roman" w:cs="Times New Roman"/>
          <w:color w:val="000000"/>
          <w:lang w:val="en-GB"/>
        </w:rPr>
        <w:t>I used these tools to support:</w:t>
      </w:r>
    </w:p>
    <w:p w14:paraId="6D2AC786" w14:textId="77777777" w:rsidR="00A43E9E" w:rsidRPr="00041F48" w:rsidRDefault="00A43E9E" w:rsidP="001C7DA5">
      <w:pPr>
        <w:numPr>
          <w:ilvl w:val="0"/>
          <w:numId w:val="8"/>
        </w:numPr>
        <w:spacing w:line="360" w:lineRule="auto"/>
        <w:ind w:left="530"/>
        <w:rPr>
          <w:rFonts w:ascii="Times New Roman" w:hAnsi="Times New Roman" w:cs="Times New Roman"/>
          <w:color w:val="000000"/>
          <w:lang w:val="en-GB"/>
        </w:rPr>
      </w:pPr>
      <w:r w:rsidRPr="00041F48">
        <w:rPr>
          <w:rFonts w:ascii="Times New Roman" w:hAnsi="Times New Roman" w:cs="Times New Roman"/>
          <w:color w:val="000000"/>
          <w:lang w:val="en-GB"/>
        </w:rPr>
        <w:t>Research and identification of relevant academic sources and theories.</w:t>
      </w:r>
    </w:p>
    <w:p w14:paraId="1D355612" w14:textId="77777777" w:rsidR="00A43E9E" w:rsidRPr="00041F48" w:rsidRDefault="00A43E9E" w:rsidP="001C7DA5">
      <w:pPr>
        <w:numPr>
          <w:ilvl w:val="0"/>
          <w:numId w:val="8"/>
        </w:numPr>
        <w:spacing w:line="360" w:lineRule="auto"/>
        <w:ind w:left="530"/>
        <w:rPr>
          <w:rFonts w:ascii="Times New Roman" w:hAnsi="Times New Roman" w:cs="Times New Roman"/>
          <w:color w:val="000000"/>
          <w:lang w:val="en-GB"/>
        </w:rPr>
      </w:pPr>
      <w:r w:rsidRPr="00041F48">
        <w:rPr>
          <w:rFonts w:ascii="Times New Roman" w:hAnsi="Times New Roman" w:cs="Times New Roman"/>
          <w:color w:val="000000"/>
          <w:lang w:val="en-GB"/>
        </w:rPr>
        <w:t>Structuring the assignment, including organising headings and developing a logical argument flow.</w:t>
      </w:r>
    </w:p>
    <w:p w14:paraId="2233A3B8" w14:textId="77777777" w:rsidR="00A43E9E" w:rsidRPr="00041F48" w:rsidRDefault="00A43E9E" w:rsidP="001C7DA5">
      <w:pPr>
        <w:numPr>
          <w:ilvl w:val="0"/>
          <w:numId w:val="8"/>
        </w:numPr>
        <w:spacing w:line="360" w:lineRule="auto"/>
        <w:ind w:left="530"/>
        <w:rPr>
          <w:rFonts w:ascii="Times New Roman" w:hAnsi="Times New Roman" w:cs="Times New Roman"/>
          <w:color w:val="000000"/>
          <w:lang w:val="en-GB"/>
        </w:rPr>
      </w:pPr>
      <w:r w:rsidRPr="00041F48">
        <w:rPr>
          <w:rFonts w:ascii="Times New Roman" w:hAnsi="Times New Roman" w:cs="Times New Roman"/>
          <w:color w:val="000000"/>
          <w:lang w:val="en-GB"/>
        </w:rPr>
        <w:t>Proofreading my own writing for grammar, syntax and clarity, using prompts such as:</w:t>
      </w:r>
      <w:r w:rsidRPr="00041F48">
        <w:rPr>
          <w:rFonts w:ascii="Times New Roman" w:hAnsi="Times New Roman" w:cs="Times New Roman"/>
          <w:color w:val="000000"/>
          <w:lang w:val="en-GB"/>
        </w:rPr>
        <w:br/>
      </w:r>
      <w:r w:rsidRPr="00041F48">
        <w:rPr>
          <w:rFonts w:ascii="Times New Roman" w:hAnsi="Times New Roman" w:cs="Times New Roman"/>
          <w:i/>
          <w:iCs/>
          <w:color w:val="000000"/>
          <w:lang w:val="en-GB"/>
        </w:rPr>
        <w:t>“Please check the following text for readability, grammar and syntax.”</w:t>
      </w:r>
    </w:p>
    <w:p w14:paraId="321C7FA5" w14:textId="77777777" w:rsidR="00A43E9E" w:rsidRPr="00041F48" w:rsidRDefault="00A43E9E" w:rsidP="00041F48">
      <w:pPr>
        <w:spacing w:line="360" w:lineRule="auto"/>
        <w:rPr>
          <w:rFonts w:ascii="Times New Roman" w:hAnsi="Times New Roman" w:cs="Times New Roman"/>
          <w:color w:val="000000"/>
          <w:lang w:val="en-GB"/>
        </w:rPr>
      </w:pPr>
      <w:r w:rsidRPr="00041F48">
        <w:rPr>
          <w:rFonts w:ascii="Times New Roman" w:hAnsi="Times New Roman" w:cs="Times New Roman"/>
          <w:color w:val="000000"/>
          <w:lang w:val="en-GB"/>
        </w:rPr>
        <w:t>I confirm that I have not used Generative AI to create text for direct submission. All final written content reflects my own understanding, interpretation and academic judgement.</w:t>
      </w:r>
    </w:p>
    <w:p w14:paraId="0A59A075" w14:textId="77777777" w:rsidR="00A43E9E" w:rsidRPr="00041F48" w:rsidRDefault="00A43E9E" w:rsidP="00041F48">
      <w:pPr>
        <w:spacing w:line="360" w:lineRule="auto"/>
        <w:rPr>
          <w:rFonts w:ascii="Times New Roman" w:hAnsi="Times New Roman" w:cs="Times New Roman"/>
          <w:color w:val="000000"/>
          <w:lang w:val="en-GB"/>
        </w:rPr>
      </w:pPr>
      <w:r w:rsidRPr="00041F48">
        <w:rPr>
          <w:rFonts w:ascii="Times New Roman" w:hAnsi="Times New Roman" w:cs="Times New Roman"/>
          <w:color w:val="000000"/>
          <w:lang w:val="en-GB"/>
        </w:rPr>
        <w:t>I confirm that I retain drafts, notes and source materials used before and after the use of AI tools, which can be provided if required.</w:t>
      </w:r>
    </w:p>
    <w:p w14:paraId="1574A425" w14:textId="77777777" w:rsidR="0048117C" w:rsidRPr="00041F48" w:rsidRDefault="0048117C" w:rsidP="00041F48">
      <w:pPr>
        <w:spacing w:line="360" w:lineRule="auto"/>
        <w:rPr>
          <w:rFonts w:ascii="Times New Roman" w:hAnsi="Times New Roman" w:cs="Times New Roman"/>
          <w:b/>
          <w:bCs/>
          <w:lang w:val="en-GB"/>
        </w:rPr>
      </w:pPr>
    </w:p>
    <w:p w14:paraId="6E0ED207" w14:textId="77777777" w:rsidR="00134AF4" w:rsidRPr="00041F48" w:rsidRDefault="00134AF4" w:rsidP="00041F48">
      <w:pPr>
        <w:spacing w:line="360" w:lineRule="auto"/>
        <w:rPr>
          <w:rFonts w:ascii="Times New Roman" w:hAnsi="Times New Roman" w:cs="Times New Roman"/>
          <w:b/>
          <w:bCs/>
          <w:lang w:val="en-GB"/>
        </w:rPr>
      </w:pPr>
    </w:p>
    <w:p w14:paraId="093DC2AA" w14:textId="77777777" w:rsidR="00134AF4" w:rsidRPr="00041F48" w:rsidRDefault="00134AF4" w:rsidP="00041F48">
      <w:pPr>
        <w:spacing w:line="360" w:lineRule="auto"/>
        <w:rPr>
          <w:rFonts w:ascii="Times New Roman" w:hAnsi="Times New Roman" w:cs="Times New Roman"/>
          <w:b/>
          <w:bCs/>
          <w:lang w:val="en-GB"/>
        </w:rPr>
      </w:pPr>
    </w:p>
    <w:p w14:paraId="397C246D" w14:textId="77777777" w:rsidR="00134AF4" w:rsidRPr="00041F48" w:rsidRDefault="00134AF4" w:rsidP="00041F48">
      <w:pPr>
        <w:spacing w:line="360" w:lineRule="auto"/>
        <w:rPr>
          <w:rFonts w:ascii="Times New Roman" w:hAnsi="Times New Roman" w:cs="Times New Roman"/>
          <w:b/>
          <w:bCs/>
          <w:lang w:val="en-GB"/>
        </w:rPr>
      </w:pPr>
    </w:p>
    <w:p w14:paraId="703C4028" w14:textId="77777777" w:rsidR="00134AF4" w:rsidRPr="00041F48" w:rsidRDefault="00134AF4" w:rsidP="00041F48">
      <w:pPr>
        <w:spacing w:line="360" w:lineRule="auto"/>
        <w:rPr>
          <w:rFonts w:ascii="Times New Roman" w:hAnsi="Times New Roman" w:cs="Times New Roman"/>
          <w:b/>
          <w:bCs/>
          <w:lang w:val="en-GB"/>
        </w:rPr>
      </w:pPr>
    </w:p>
    <w:p w14:paraId="1B99B7E8" w14:textId="77777777" w:rsidR="00134AF4" w:rsidRPr="00041F48" w:rsidRDefault="00134AF4" w:rsidP="00041F48">
      <w:pPr>
        <w:spacing w:line="360" w:lineRule="auto"/>
        <w:rPr>
          <w:rFonts w:ascii="Times New Roman" w:hAnsi="Times New Roman" w:cs="Times New Roman"/>
          <w:b/>
          <w:bCs/>
          <w:lang w:val="en-GB"/>
        </w:rPr>
      </w:pPr>
    </w:p>
    <w:p w14:paraId="3C643A08" w14:textId="77777777" w:rsidR="00134AF4" w:rsidRDefault="00134AF4" w:rsidP="00041F48">
      <w:pPr>
        <w:spacing w:line="360" w:lineRule="auto"/>
        <w:rPr>
          <w:rFonts w:ascii="Times New Roman" w:hAnsi="Times New Roman" w:cs="Times New Roman"/>
          <w:b/>
          <w:bCs/>
          <w:lang w:val="en-GB"/>
        </w:rPr>
      </w:pPr>
    </w:p>
    <w:p w14:paraId="2FC4D158" w14:textId="11DF9658" w:rsidR="00F462D9" w:rsidRDefault="00F462D9" w:rsidP="00041F48">
      <w:pPr>
        <w:spacing w:line="360" w:lineRule="auto"/>
        <w:rPr>
          <w:rFonts w:ascii="Times New Roman" w:hAnsi="Times New Roman" w:cs="Times New Roman"/>
          <w:b/>
          <w:bCs/>
          <w:lang w:val="en-GB"/>
        </w:rPr>
      </w:pPr>
      <w:r>
        <w:rPr>
          <w:noProof/>
        </w:rPr>
        <w:lastRenderedPageBreak/>
        <w:drawing>
          <wp:inline distT="0" distB="0" distL="0" distR="0" wp14:anchorId="779BF0D8" wp14:editId="6A54DAA3">
            <wp:extent cx="5727065" cy="5727065"/>
            <wp:effectExtent l="0" t="0" r="6985" b="6985"/>
            <wp:docPr id="618191169"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065" cy="5727065"/>
                    </a:xfrm>
                    <a:prstGeom prst="rect">
                      <a:avLst/>
                    </a:prstGeom>
                    <a:noFill/>
                    <a:ln>
                      <a:noFill/>
                    </a:ln>
                  </pic:spPr>
                </pic:pic>
              </a:graphicData>
            </a:graphic>
          </wp:inline>
        </w:drawing>
      </w:r>
    </w:p>
    <w:p w14:paraId="1A6E6E04" w14:textId="77777777" w:rsidR="00F462D9" w:rsidRDefault="00F462D9" w:rsidP="00041F48">
      <w:pPr>
        <w:spacing w:line="360" w:lineRule="auto"/>
        <w:rPr>
          <w:rFonts w:ascii="Times New Roman" w:hAnsi="Times New Roman" w:cs="Times New Roman"/>
          <w:b/>
          <w:bCs/>
          <w:lang w:val="en-GB"/>
        </w:rPr>
      </w:pPr>
    </w:p>
    <w:p w14:paraId="7E349EE9" w14:textId="77777777" w:rsidR="00F462D9" w:rsidRPr="00041F48" w:rsidRDefault="00F462D9" w:rsidP="00041F48">
      <w:pPr>
        <w:spacing w:line="360" w:lineRule="auto"/>
        <w:rPr>
          <w:rFonts w:ascii="Times New Roman" w:hAnsi="Times New Roman" w:cs="Times New Roman"/>
          <w:b/>
          <w:bCs/>
          <w:lang w:val="en-GB"/>
        </w:rPr>
      </w:pPr>
    </w:p>
    <w:sdt>
      <w:sdtPr>
        <w:rPr>
          <w:rFonts w:ascii="Times New Roman" w:eastAsiaTheme="minorHAnsi" w:hAnsi="Times New Roman" w:cs="Times New Roman"/>
          <w:color w:val="auto"/>
          <w:sz w:val="24"/>
          <w:szCs w:val="24"/>
          <w:lang w:eastAsia="en-US"/>
          <w14:ligatures w14:val="standardContextual"/>
        </w:rPr>
        <w:id w:val="608244984"/>
        <w:docPartObj>
          <w:docPartGallery w:val="Table of Contents"/>
          <w:docPartUnique/>
        </w:docPartObj>
      </w:sdtPr>
      <w:sdtEndPr>
        <w:rPr>
          <w:b/>
          <w:bCs/>
        </w:rPr>
      </w:sdtEndPr>
      <w:sdtContent>
        <w:p w14:paraId="7D85114B" w14:textId="59B951CA" w:rsidR="0048117C" w:rsidRPr="00041F48" w:rsidRDefault="0048117C" w:rsidP="00041F48">
          <w:pPr>
            <w:pStyle w:val="TtuloTDC"/>
            <w:spacing w:line="360" w:lineRule="auto"/>
            <w:rPr>
              <w:rFonts w:ascii="Times New Roman" w:hAnsi="Times New Roman" w:cs="Times New Roman"/>
              <w:sz w:val="24"/>
              <w:szCs w:val="24"/>
            </w:rPr>
          </w:pPr>
          <w:r w:rsidRPr="00041F48">
            <w:rPr>
              <w:rFonts w:ascii="Times New Roman" w:hAnsi="Times New Roman" w:cs="Times New Roman"/>
              <w:sz w:val="24"/>
              <w:szCs w:val="24"/>
            </w:rPr>
            <w:t>Content</w:t>
          </w:r>
        </w:p>
        <w:p w14:paraId="56684F24" w14:textId="7BE60554" w:rsidR="00067364" w:rsidRDefault="0048117C">
          <w:pPr>
            <w:pStyle w:val="TDC1"/>
            <w:tabs>
              <w:tab w:val="right" w:leader="dot" w:pos="9009"/>
            </w:tabs>
            <w:rPr>
              <w:rFonts w:eastAsiaTheme="minorEastAsia"/>
              <w:noProof/>
              <w:kern w:val="2"/>
              <w:lang w:eastAsia="es-ES"/>
            </w:rPr>
          </w:pPr>
          <w:r w:rsidRPr="00041F48">
            <w:rPr>
              <w:rFonts w:ascii="Times New Roman" w:hAnsi="Times New Roman" w:cs="Times New Roman"/>
            </w:rPr>
            <w:fldChar w:fldCharType="begin"/>
          </w:r>
          <w:r w:rsidRPr="00041F48">
            <w:rPr>
              <w:rFonts w:ascii="Times New Roman" w:hAnsi="Times New Roman" w:cs="Times New Roman"/>
            </w:rPr>
            <w:instrText xml:space="preserve"> TOC \o "1-3" \h \z \u </w:instrText>
          </w:r>
          <w:r w:rsidRPr="00041F48">
            <w:rPr>
              <w:rFonts w:ascii="Times New Roman" w:hAnsi="Times New Roman" w:cs="Times New Roman"/>
            </w:rPr>
            <w:fldChar w:fldCharType="separate"/>
          </w:r>
          <w:hyperlink w:anchor="_Toc228465161" w:history="1">
            <w:r w:rsidR="00067364" w:rsidRPr="007652A5">
              <w:rPr>
                <w:rStyle w:val="Hipervnculo"/>
                <w:rFonts w:ascii="Times New Roman" w:hAnsi="Times New Roman" w:cs="Times New Roman"/>
                <w:noProof/>
                <w:lang w:val="en-GB"/>
              </w:rPr>
              <w:t>1. Hotel Overview</w:t>
            </w:r>
            <w:r w:rsidR="00067364">
              <w:rPr>
                <w:noProof/>
                <w:webHidden/>
              </w:rPr>
              <w:tab/>
            </w:r>
            <w:r w:rsidR="00067364">
              <w:rPr>
                <w:noProof/>
                <w:webHidden/>
              </w:rPr>
              <w:fldChar w:fldCharType="begin"/>
            </w:r>
            <w:r w:rsidR="00067364">
              <w:rPr>
                <w:noProof/>
                <w:webHidden/>
              </w:rPr>
              <w:instrText xml:space="preserve"> PAGEREF _Toc228465161 \h </w:instrText>
            </w:r>
            <w:r w:rsidR="00067364">
              <w:rPr>
                <w:noProof/>
                <w:webHidden/>
              </w:rPr>
            </w:r>
            <w:r w:rsidR="00067364">
              <w:rPr>
                <w:noProof/>
                <w:webHidden/>
              </w:rPr>
              <w:fldChar w:fldCharType="separate"/>
            </w:r>
            <w:r w:rsidR="00067364">
              <w:rPr>
                <w:noProof/>
                <w:webHidden/>
              </w:rPr>
              <w:t>2</w:t>
            </w:r>
            <w:r w:rsidR="00067364">
              <w:rPr>
                <w:noProof/>
                <w:webHidden/>
              </w:rPr>
              <w:fldChar w:fldCharType="end"/>
            </w:r>
          </w:hyperlink>
        </w:p>
        <w:p w14:paraId="7AB0E9AC" w14:textId="148429B3" w:rsidR="00067364" w:rsidRDefault="00067364">
          <w:pPr>
            <w:pStyle w:val="TDC1"/>
            <w:tabs>
              <w:tab w:val="right" w:leader="dot" w:pos="9009"/>
            </w:tabs>
            <w:rPr>
              <w:rFonts w:eastAsiaTheme="minorEastAsia"/>
              <w:noProof/>
              <w:kern w:val="2"/>
              <w:lang w:eastAsia="es-ES"/>
            </w:rPr>
          </w:pPr>
          <w:hyperlink w:anchor="_Toc228465162" w:history="1">
            <w:r w:rsidRPr="007652A5">
              <w:rPr>
                <w:rStyle w:val="Hipervnculo"/>
                <w:rFonts w:ascii="Times New Roman" w:hAnsi="Times New Roman" w:cs="Times New Roman"/>
                <w:noProof/>
                <w:lang w:val="en-GB"/>
              </w:rPr>
              <w:t>2. Sustainability Vision</w:t>
            </w:r>
            <w:r>
              <w:rPr>
                <w:noProof/>
                <w:webHidden/>
              </w:rPr>
              <w:tab/>
            </w:r>
            <w:r>
              <w:rPr>
                <w:noProof/>
                <w:webHidden/>
              </w:rPr>
              <w:fldChar w:fldCharType="begin"/>
            </w:r>
            <w:r>
              <w:rPr>
                <w:noProof/>
                <w:webHidden/>
              </w:rPr>
              <w:instrText xml:space="preserve"> PAGEREF _Toc228465162 \h </w:instrText>
            </w:r>
            <w:r>
              <w:rPr>
                <w:noProof/>
                <w:webHidden/>
              </w:rPr>
            </w:r>
            <w:r>
              <w:rPr>
                <w:noProof/>
                <w:webHidden/>
              </w:rPr>
              <w:fldChar w:fldCharType="separate"/>
            </w:r>
            <w:r>
              <w:rPr>
                <w:noProof/>
                <w:webHidden/>
              </w:rPr>
              <w:t>3</w:t>
            </w:r>
            <w:r>
              <w:rPr>
                <w:noProof/>
                <w:webHidden/>
              </w:rPr>
              <w:fldChar w:fldCharType="end"/>
            </w:r>
          </w:hyperlink>
        </w:p>
        <w:p w14:paraId="70016444" w14:textId="1C4C1B52" w:rsidR="00067364" w:rsidRDefault="00067364">
          <w:pPr>
            <w:pStyle w:val="TDC1"/>
            <w:tabs>
              <w:tab w:val="right" w:leader="dot" w:pos="9009"/>
            </w:tabs>
            <w:rPr>
              <w:rFonts w:eastAsiaTheme="minorEastAsia"/>
              <w:noProof/>
              <w:kern w:val="2"/>
              <w:lang w:eastAsia="es-ES"/>
            </w:rPr>
          </w:pPr>
          <w:hyperlink w:anchor="_Toc228465163" w:history="1">
            <w:r w:rsidRPr="007652A5">
              <w:rPr>
                <w:rStyle w:val="Hipervnculo"/>
                <w:rFonts w:ascii="Times New Roman" w:hAnsi="Times New Roman" w:cs="Times New Roman"/>
                <w:noProof/>
                <w:lang w:val="en-GB"/>
              </w:rPr>
              <w:t>3. Sustainable Practices and Strategies</w:t>
            </w:r>
            <w:r>
              <w:rPr>
                <w:noProof/>
                <w:webHidden/>
              </w:rPr>
              <w:tab/>
            </w:r>
            <w:r>
              <w:rPr>
                <w:noProof/>
                <w:webHidden/>
              </w:rPr>
              <w:fldChar w:fldCharType="begin"/>
            </w:r>
            <w:r>
              <w:rPr>
                <w:noProof/>
                <w:webHidden/>
              </w:rPr>
              <w:instrText xml:space="preserve"> PAGEREF _Toc228465163 \h </w:instrText>
            </w:r>
            <w:r>
              <w:rPr>
                <w:noProof/>
                <w:webHidden/>
              </w:rPr>
            </w:r>
            <w:r>
              <w:rPr>
                <w:noProof/>
                <w:webHidden/>
              </w:rPr>
              <w:fldChar w:fldCharType="separate"/>
            </w:r>
            <w:r>
              <w:rPr>
                <w:noProof/>
                <w:webHidden/>
              </w:rPr>
              <w:t>5</w:t>
            </w:r>
            <w:r>
              <w:rPr>
                <w:noProof/>
                <w:webHidden/>
              </w:rPr>
              <w:fldChar w:fldCharType="end"/>
            </w:r>
          </w:hyperlink>
        </w:p>
        <w:p w14:paraId="00707D6B" w14:textId="384BDD24" w:rsidR="00067364" w:rsidRDefault="00067364">
          <w:pPr>
            <w:pStyle w:val="TDC1"/>
            <w:tabs>
              <w:tab w:val="right" w:leader="dot" w:pos="9009"/>
            </w:tabs>
            <w:rPr>
              <w:rFonts w:eastAsiaTheme="minorEastAsia"/>
              <w:noProof/>
              <w:kern w:val="2"/>
              <w:lang w:eastAsia="es-ES"/>
            </w:rPr>
          </w:pPr>
          <w:hyperlink w:anchor="_Toc228465164" w:history="1">
            <w:r w:rsidRPr="007652A5">
              <w:rPr>
                <w:rStyle w:val="Hipervnculo"/>
                <w:rFonts w:ascii="Times New Roman" w:hAnsi="Times New Roman" w:cs="Times New Roman"/>
                <w:noProof/>
                <w:lang w:val="en-GB"/>
              </w:rPr>
              <w:t>4. Guest Experience</w:t>
            </w:r>
            <w:r>
              <w:rPr>
                <w:noProof/>
                <w:webHidden/>
              </w:rPr>
              <w:tab/>
            </w:r>
            <w:r>
              <w:rPr>
                <w:noProof/>
                <w:webHidden/>
              </w:rPr>
              <w:fldChar w:fldCharType="begin"/>
            </w:r>
            <w:r>
              <w:rPr>
                <w:noProof/>
                <w:webHidden/>
              </w:rPr>
              <w:instrText xml:space="preserve"> PAGEREF _Toc228465164 \h </w:instrText>
            </w:r>
            <w:r>
              <w:rPr>
                <w:noProof/>
                <w:webHidden/>
              </w:rPr>
            </w:r>
            <w:r>
              <w:rPr>
                <w:noProof/>
                <w:webHidden/>
              </w:rPr>
              <w:fldChar w:fldCharType="separate"/>
            </w:r>
            <w:r>
              <w:rPr>
                <w:noProof/>
                <w:webHidden/>
              </w:rPr>
              <w:t>6</w:t>
            </w:r>
            <w:r>
              <w:rPr>
                <w:noProof/>
                <w:webHidden/>
              </w:rPr>
              <w:fldChar w:fldCharType="end"/>
            </w:r>
          </w:hyperlink>
        </w:p>
        <w:p w14:paraId="768816F5" w14:textId="3B2EDD0A" w:rsidR="00067364" w:rsidRDefault="00067364">
          <w:pPr>
            <w:pStyle w:val="TDC1"/>
            <w:tabs>
              <w:tab w:val="right" w:leader="dot" w:pos="9009"/>
            </w:tabs>
            <w:rPr>
              <w:rFonts w:eastAsiaTheme="minorEastAsia"/>
              <w:noProof/>
              <w:kern w:val="2"/>
              <w:lang w:eastAsia="es-ES"/>
            </w:rPr>
          </w:pPr>
          <w:hyperlink w:anchor="_Toc228465165" w:history="1">
            <w:r w:rsidRPr="007652A5">
              <w:rPr>
                <w:rStyle w:val="Hipervnculo"/>
                <w:rFonts w:ascii="Times New Roman" w:hAnsi="Times New Roman" w:cs="Times New Roman"/>
                <w:noProof/>
                <w:lang w:val="en-GB"/>
              </w:rPr>
              <w:t>5. Conclusion</w:t>
            </w:r>
            <w:r>
              <w:rPr>
                <w:noProof/>
                <w:webHidden/>
              </w:rPr>
              <w:tab/>
            </w:r>
            <w:r>
              <w:rPr>
                <w:noProof/>
                <w:webHidden/>
              </w:rPr>
              <w:fldChar w:fldCharType="begin"/>
            </w:r>
            <w:r>
              <w:rPr>
                <w:noProof/>
                <w:webHidden/>
              </w:rPr>
              <w:instrText xml:space="preserve"> PAGEREF _Toc228465165 \h </w:instrText>
            </w:r>
            <w:r>
              <w:rPr>
                <w:noProof/>
                <w:webHidden/>
              </w:rPr>
            </w:r>
            <w:r>
              <w:rPr>
                <w:noProof/>
                <w:webHidden/>
              </w:rPr>
              <w:fldChar w:fldCharType="separate"/>
            </w:r>
            <w:r>
              <w:rPr>
                <w:noProof/>
                <w:webHidden/>
              </w:rPr>
              <w:t>7</w:t>
            </w:r>
            <w:r>
              <w:rPr>
                <w:noProof/>
                <w:webHidden/>
              </w:rPr>
              <w:fldChar w:fldCharType="end"/>
            </w:r>
          </w:hyperlink>
        </w:p>
        <w:p w14:paraId="5DE5B1D6" w14:textId="04BC2AEB" w:rsidR="00067364" w:rsidRDefault="00067364">
          <w:pPr>
            <w:pStyle w:val="TDC1"/>
            <w:tabs>
              <w:tab w:val="right" w:leader="dot" w:pos="9009"/>
            </w:tabs>
            <w:rPr>
              <w:rFonts w:eastAsiaTheme="minorEastAsia"/>
              <w:noProof/>
              <w:kern w:val="2"/>
              <w:lang w:eastAsia="es-ES"/>
            </w:rPr>
          </w:pPr>
          <w:hyperlink w:anchor="_Toc228465166" w:history="1">
            <w:r w:rsidRPr="007652A5">
              <w:rPr>
                <w:rStyle w:val="Hipervnculo"/>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_Toc228465166 \h </w:instrText>
            </w:r>
            <w:r>
              <w:rPr>
                <w:noProof/>
                <w:webHidden/>
              </w:rPr>
            </w:r>
            <w:r>
              <w:rPr>
                <w:noProof/>
                <w:webHidden/>
              </w:rPr>
              <w:fldChar w:fldCharType="separate"/>
            </w:r>
            <w:r>
              <w:rPr>
                <w:noProof/>
                <w:webHidden/>
              </w:rPr>
              <w:t>8</w:t>
            </w:r>
            <w:r>
              <w:rPr>
                <w:noProof/>
                <w:webHidden/>
              </w:rPr>
              <w:fldChar w:fldCharType="end"/>
            </w:r>
          </w:hyperlink>
        </w:p>
        <w:p w14:paraId="74F57862" w14:textId="4FE43549" w:rsidR="0048117C" w:rsidRPr="00041F48" w:rsidRDefault="0048117C" w:rsidP="00041F48">
          <w:pPr>
            <w:spacing w:line="360" w:lineRule="auto"/>
            <w:rPr>
              <w:rFonts w:ascii="Times New Roman" w:hAnsi="Times New Roman" w:cs="Times New Roman"/>
            </w:rPr>
          </w:pPr>
          <w:r w:rsidRPr="00041F48">
            <w:rPr>
              <w:rFonts w:ascii="Times New Roman" w:hAnsi="Times New Roman" w:cs="Times New Roman"/>
              <w:b/>
              <w:bCs/>
            </w:rPr>
            <w:fldChar w:fldCharType="end"/>
          </w:r>
        </w:p>
      </w:sdtContent>
    </w:sdt>
    <w:p w14:paraId="25355F4A" w14:textId="54200CC1" w:rsidR="00AC0E75" w:rsidRPr="00041F48" w:rsidRDefault="00AC0E75" w:rsidP="00EA0335">
      <w:pPr>
        <w:spacing w:line="360" w:lineRule="auto"/>
        <w:rPr>
          <w:rFonts w:ascii="Times New Roman" w:hAnsi="Times New Roman" w:cs="Times New Roman"/>
          <w:lang w:val="en-GB"/>
        </w:rPr>
      </w:pPr>
      <w:bookmarkStart w:id="0" w:name="_Toc228465161"/>
      <w:r w:rsidRPr="00041F48">
        <w:rPr>
          <w:rStyle w:val="Ttulo1Car"/>
          <w:rFonts w:ascii="Times New Roman" w:hAnsi="Times New Roman" w:cs="Times New Roman"/>
          <w:sz w:val="24"/>
          <w:szCs w:val="24"/>
          <w:lang w:val="en-GB"/>
        </w:rPr>
        <w:lastRenderedPageBreak/>
        <w:t>1. Hotel Overview</w:t>
      </w:r>
      <w:bookmarkEnd w:id="0"/>
    </w:p>
    <w:p w14:paraId="34E9FA55" w14:textId="38C52F75" w:rsidR="00843010" w:rsidRPr="00843010" w:rsidRDefault="00843010" w:rsidP="00EA0335">
      <w:pPr>
        <w:spacing w:line="360" w:lineRule="auto"/>
        <w:rPr>
          <w:rFonts w:ascii="Times New Roman" w:hAnsi="Times New Roman" w:cs="Times New Roman"/>
          <w:lang w:val="en-GB"/>
        </w:rPr>
      </w:pPr>
      <w:bookmarkStart w:id="1" w:name="_Toc222830781"/>
      <w:r w:rsidRPr="00843010">
        <w:rPr>
          <w:rFonts w:ascii="Times New Roman" w:hAnsi="Times New Roman" w:cs="Times New Roman"/>
          <w:lang w:val="en-GB"/>
        </w:rPr>
        <w:t xml:space="preserve">La Almazara Verde is a small rural eco-boutique hotel in inland Málaga, located in the village of Genalguacil in the Genal Valley. The project is based on the reuse of an abandoned traditional old olive mill, </w:t>
      </w:r>
      <w:r w:rsidR="004348DC">
        <w:rPr>
          <w:rFonts w:ascii="Times New Roman" w:hAnsi="Times New Roman" w:cs="Times New Roman"/>
          <w:lang w:val="en-GB"/>
        </w:rPr>
        <w:t>(</w:t>
      </w:r>
      <w:r w:rsidRPr="00843010">
        <w:rPr>
          <w:rFonts w:ascii="Times New Roman" w:hAnsi="Times New Roman" w:cs="Times New Roman"/>
          <w:lang w:val="en-GB"/>
        </w:rPr>
        <w:t>almazara</w:t>
      </w:r>
      <w:r w:rsidR="004348DC">
        <w:rPr>
          <w:rFonts w:ascii="Times New Roman" w:hAnsi="Times New Roman" w:cs="Times New Roman"/>
          <w:lang w:val="en-GB"/>
        </w:rPr>
        <w:t>)</w:t>
      </w:r>
      <w:r w:rsidRPr="00843010">
        <w:rPr>
          <w:rFonts w:ascii="Times New Roman" w:hAnsi="Times New Roman" w:cs="Times New Roman"/>
          <w:lang w:val="en-GB"/>
        </w:rPr>
        <w:t>. This would help protect local heritage and reduce the environmental impact of building a new hotel. It also links the accommodation with the local culture, landscape and identity of the area (Edgell, 2006; Calisto et al., 2021).</w:t>
      </w:r>
    </w:p>
    <w:p w14:paraId="0F3568DF" w14:textId="77777777" w:rsidR="00843010" w:rsidRPr="00843010" w:rsidRDefault="00843010" w:rsidP="00EA0335">
      <w:pPr>
        <w:spacing w:line="360" w:lineRule="auto"/>
        <w:rPr>
          <w:rFonts w:ascii="Times New Roman" w:hAnsi="Times New Roman" w:cs="Times New Roman"/>
          <w:lang w:val="en-GB"/>
        </w:rPr>
      </w:pPr>
      <w:r w:rsidRPr="00843010">
        <w:rPr>
          <w:rFonts w:ascii="Times New Roman" w:hAnsi="Times New Roman" w:cs="Times New Roman"/>
          <w:lang w:val="en-GB"/>
        </w:rPr>
        <w:t>The hotel would offer a rural alternative to the large-scale coastal tourism model of the Costa del Sol. Instead of focusing on high numbers of tourists, it would follow a smaller and more sustainable model. This would give more importance to authenticity, local connections and long-term value for the community. This idea fits with niche and sustainable tourism, which focus on more special experiences and more balanced destination development (Novelli, 2005; Liburd and Edwards, 2010).</w:t>
      </w:r>
    </w:p>
    <w:p w14:paraId="0F04EC43" w14:textId="77777777" w:rsidR="00843010" w:rsidRPr="00843010" w:rsidRDefault="00843010" w:rsidP="00EA0335">
      <w:pPr>
        <w:spacing w:line="360" w:lineRule="auto"/>
        <w:rPr>
          <w:rFonts w:ascii="Times New Roman" w:hAnsi="Times New Roman" w:cs="Times New Roman"/>
          <w:lang w:val="en-GB"/>
        </w:rPr>
      </w:pPr>
      <w:r w:rsidRPr="00843010">
        <w:rPr>
          <w:rFonts w:ascii="Times New Roman" w:hAnsi="Times New Roman" w:cs="Times New Roman"/>
          <w:lang w:val="en-GB"/>
        </w:rPr>
        <w:t>La Almazara Verde would also aim to obtain Green Key certification, an international eco-label for tourism businesses that follow strict environmental criteria. This certification would support the hotel’s image and show guests that the hotel is serious about sustainability, resource efficiency and environmental protection (Green Key, 2026). Eco-certification can also support business performance, as certified hotels may improve revenue efficiency and sometimes charge higher prices than conventional hotels (Arbelo et al., 2025).</w:t>
      </w:r>
    </w:p>
    <w:p w14:paraId="5E0FF58E" w14:textId="3983145F" w:rsidR="00843010" w:rsidRDefault="00843010" w:rsidP="00EA0335">
      <w:pPr>
        <w:spacing w:line="360" w:lineRule="auto"/>
        <w:rPr>
          <w:rFonts w:ascii="Times New Roman" w:hAnsi="Times New Roman" w:cs="Times New Roman"/>
          <w:lang w:val="en-GB"/>
        </w:rPr>
      </w:pPr>
      <w:r w:rsidRPr="00843010">
        <w:rPr>
          <w:rFonts w:ascii="Times New Roman" w:hAnsi="Times New Roman" w:cs="Times New Roman"/>
          <w:lang w:val="en-GB"/>
        </w:rPr>
        <w:t>The main target market would include eco-conscious travellers, couples looking for relaxation, slow tourists, and visitors interested in nature, gastronomy and cultural heritage. These guests are more likely to value meaningful and personalised experiences rather than standard mass tourism products. The hotel’s brand identity would be based on sustainability, authenticity, heritage restoration and community connection, helping position La Almazara Verde as a distinctive rural hospitality concept in Málaga (Middleton and Hawkins, 1998; Khalil et al., 2024).</w:t>
      </w:r>
    </w:p>
    <w:p w14:paraId="7F570048" w14:textId="27F885B0" w:rsidR="00D65DE9" w:rsidRDefault="00D65DE9" w:rsidP="00EA0335">
      <w:pPr>
        <w:pStyle w:val="Ttulo1"/>
        <w:rPr>
          <w:b/>
          <w:bCs/>
          <w:lang w:val="en-GB"/>
        </w:rPr>
      </w:pPr>
      <w:bookmarkStart w:id="2" w:name="_Toc228465162"/>
      <w:r w:rsidRPr="00493813">
        <w:rPr>
          <w:rStyle w:val="Ttulo1Car"/>
          <w:rFonts w:ascii="Times New Roman" w:hAnsi="Times New Roman" w:cs="Times New Roman"/>
          <w:sz w:val="24"/>
          <w:szCs w:val="24"/>
          <w:lang w:val="en-GB"/>
        </w:rPr>
        <w:t>2. Sustainability Vision</w:t>
      </w:r>
      <w:bookmarkEnd w:id="1"/>
      <w:bookmarkEnd w:id="2"/>
      <w:r w:rsidRPr="00493813">
        <w:rPr>
          <w:b/>
          <w:bCs/>
          <w:lang w:val="en-GB"/>
        </w:rPr>
        <w:t xml:space="preserve"> </w:t>
      </w:r>
    </w:p>
    <w:p w14:paraId="4F904EF5" w14:textId="77777777" w:rsidR="00067364" w:rsidRDefault="00067364" w:rsidP="00067364">
      <w:pPr>
        <w:spacing w:line="360" w:lineRule="auto"/>
        <w:rPr>
          <w:rFonts w:ascii="Times New Roman" w:hAnsi="Times New Roman" w:cs="Times New Roman"/>
          <w:lang w:val="en-GB"/>
        </w:rPr>
      </w:pPr>
      <w:r w:rsidRPr="00067364">
        <w:rPr>
          <w:rFonts w:ascii="Times New Roman" w:hAnsi="Times New Roman" w:cs="Times New Roman"/>
          <w:lang w:val="en-GB"/>
        </w:rPr>
        <w:t xml:space="preserve">The mission of La Almazara Verde will be based on the three pillars of sustainability: environmental, social and economic sustainability. Environmentally, the hotel would reduce resource use and protect the local area. Socially, it would support the community through local employment, local sourcing and respect for local culture. Economically, it would aim to be a viable and resilient business in the long term. In this way, the hotel would respond to current sustainability challenges in Málaga and Andalucía, while showing how responsible </w:t>
      </w:r>
      <w:r w:rsidRPr="00067364">
        <w:rPr>
          <w:rFonts w:ascii="Times New Roman" w:hAnsi="Times New Roman" w:cs="Times New Roman"/>
          <w:lang w:val="en-GB"/>
        </w:rPr>
        <w:lastRenderedPageBreak/>
        <w:t xml:space="preserve">design and operation can create a stronger tourism product in practice (Calisto et al., 2021; Goodwin and Font, 2011). </w:t>
      </w:r>
    </w:p>
    <w:p w14:paraId="09F64F37" w14:textId="28A0D8EF" w:rsidR="00067364" w:rsidRDefault="00067364" w:rsidP="00067364">
      <w:pPr>
        <w:spacing w:line="360" w:lineRule="auto"/>
        <w:rPr>
          <w:rFonts w:ascii="Times New Roman" w:hAnsi="Times New Roman" w:cs="Times New Roman"/>
          <w:lang w:val="en-GB"/>
        </w:rPr>
      </w:pPr>
      <w:r w:rsidRPr="00067364">
        <w:rPr>
          <w:rFonts w:ascii="Times New Roman" w:hAnsi="Times New Roman" w:cs="Times New Roman"/>
          <w:lang w:val="en-GB"/>
        </w:rPr>
        <w:t xml:space="preserve">This vision is also based on responsible tourism. This means that the hotel should not only reduce negative </w:t>
      </w:r>
      <w:r w:rsidR="0016573B" w:rsidRPr="00067364">
        <w:rPr>
          <w:rFonts w:ascii="Times New Roman" w:hAnsi="Times New Roman" w:cs="Times New Roman"/>
          <w:lang w:val="en-GB"/>
        </w:rPr>
        <w:t>impacts but</w:t>
      </w:r>
      <w:r w:rsidRPr="00067364">
        <w:rPr>
          <w:rFonts w:ascii="Times New Roman" w:hAnsi="Times New Roman" w:cs="Times New Roman"/>
          <w:lang w:val="en-GB"/>
        </w:rPr>
        <w:t xml:space="preserve"> also create positive value for the local area and the people who live there. It also connects with corporate social responsibility, because the hotel would aim to be economically viable while also taking responsibility for its environmental impact, use of resources and relationship with the community (Goodwin and Font, 2011; Sharma, 2023). This is especially important in Málaga and Andalucía, where tourism has created both benefits and problems. In Málaga, recent debates about overtourism show that rapid tourism growth can affect housing, local identity and residents’ quality of life. The BBC article “Málaga tourism: ‘People feel the city is collapsing’” shows local concerns about the social impact of tourism growth, supporting the need for smaller and more locally integrated tourism models (BBC News, 2024). The wider context of Andalucía also supports this idea. Responsible Travel (no date) identifies coastal development as one of the biggest challenges for responsible tourism in the region. It explains that at least 60% of Andalucía’s coastline has been built on, with places such as Fuengirola and Torremolinos described as fully developed. It also highlights the pressure created by large resorts, golf courses, seasonal package tourism and high water demand. </w:t>
      </w:r>
    </w:p>
    <w:p w14:paraId="2A33E2CC" w14:textId="77777777" w:rsidR="00067364" w:rsidRDefault="00067364" w:rsidP="00067364">
      <w:pPr>
        <w:spacing w:line="360" w:lineRule="auto"/>
        <w:rPr>
          <w:rFonts w:ascii="Times New Roman" w:hAnsi="Times New Roman" w:cs="Times New Roman"/>
          <w:lang w:val="en-GB"/>
        </w:rPr>
      </w:pPr>
      <w:r w:rsidRPr="00067364">
        <w:rPr>
          <w:rFonts w:ascii="Times New Roman" w:hAnsi="Times New Roman" w:cs="Times New Roman"/>
          <w:lang w:val="en-GB"/>
        </w:rPr>
        <w:t xml:space="preserve">This is relevant to Málaga and the Costa del Sol, where tourism has brought money and jobs, but also environmental pressure, low-value seasonal employment and pressure on local resources. For this reason, La Almazara Verde would offer a different model. Instead of following the large-scale tourism model of the Costa del Sol, the project proposes a small rural hotel based on the reuse of an abandoned traditional building, lower resource use, climate-sensitive design and stronger links with the local economy. This would help support tourism in inland Málaga without adding more pressure to busy coastal areas. A smaller and more locally connected hotel model can be seen as a more balanced option for the region (Edgell, 2006; Butler, 2025). </w:t>
      </w:r>
    </w:p>
    <w:p w14:paraId="77C36BBA" w14:textId="77777777" w:rsidR="00067364" w:rsidRDefault="00067364" w:rsidP="00067364">
      <w:pPr>
        <w:spacing w:line="360" w:lineRule="auto"/>
        <w:rPr>
          <w:rFonts w:ascii="Times New Roman" w:hAnsi="Times New Roman" w:cs="Times New Roman"/>
          <w:lang w:val="en-GB"/>
        </w:rPr>
      </w:pPr>
      <w:r w:rsidRPr="00067364">
        <w:rPr>
          <w:rFonts w:ascii="Times New Roman" w:hAnsi="Times New Roman" w:cs="Times New Roman"/>
          <w:lang w:val="en-GB"/>
        </w:rPr>
        <w:t xml:space="preserve">Another important part of the vision is life-cycle thinking. This means considering the environmental impact of the hotel from the beginning, not only during daily operations. Reusing an old almazara instead of building a completely new hotel would reduce the need for new materials and help protect local heritage. Using durable local materials, reducing energy and water use, and designing the building for long-term efficiency would also support a more sustainable model over time (Calisto et al., 2021; UNWTO, 2021). </w:t>
      </w:r>
    </w:p>
    <w:p w14:paraId="50E7AA91" w14:textId="2390741E" w:rsidR="00836FB6" w:rsidRPr="00067364" w:rsidRDefault="00067364" w:rsidP="00067364">
      <w:pPr>
        <w:spacing w:line="360" w:lineRule="auto"/>
        <w:rPr>
          <w:rFonts w:ascii="Times New Roman" w:hAnsi="Times New Roman" w:cs="Times New Roman"/>
          <w:lang w:val="en-GB"/>
        </w:rPr>
      </w:pPr>
      <w:r w:rsidRPr="00067364">
        <w:rPr>
          <w:rFonts w:ascii="Times New Roman" w:hAnsi="Times New Roman" w:cs="Times New Roman"/>
          <w:lang w:val="en-GB"/>
        </w:rPr>
        <w:lastRenderedPageBreak/>
        <w:t>The project would also support the wider goals of sustainable tourism. Research shows that local involvement is important for long-term sustainability (Khalil et al., 2024; Goodwin and Font, 2011). For La Almazara Verde, this would mean combining environmental action with local sourcing, local employment and collaboration with nearby producers and community initiatives.</w:t>
      </w:r>
    </w:p>
    <w:p w14:paraId="1F85C9C0" w14:textId="4111EFC6" w:rsidR="00AC0E75" w:rsidRPr="00067364" w:rsidRDefault="00AC0E75" w:rsidP="00067364">
      <w:pPr>
        <w:spacing w:line="360" w:lineRule="auto"/>
        <w:rPr>
          <w:rFonts w:ascii="Times New Roman" w:hAnsi="Times New Roman" w:cs="Times New Roman"/>
          <w:lang w:val="en-GB"/>
        </w:rPr>
      </w:pPr>
      <w:bookmarkStart w:id="3" w:name="_Toc228465163"/>
      <w:r w:rsidRPr="00067364">
        <w:rPr>
          <w:rStyle w:val="Ttulo1Car"/>
          <w:rFonts w:ascii="Times New Roman" w:hAnsi="Times New Roman" w:cs="Times New Roman"/>
          <w:sz w:val="24"/>
          <w:szCs w:val="24"/>
          <w:lang w:val="en-GB"/>
        </w:rPr>
        <w:t>3. Sustainable Practices and Strategies</w:t>
      </w:r>
      <w:bookmarkEnd w:id="3"/>
      <w:r w:rsidRPr="00067364">
        <w:rPr>
          <w:rFonts w:ascii="Times New Roman" w:hAnsi="Times New Roman" w:cs="Times New Roman"/>
          <w:lang w:val="en-GB"/>
        </w:rPr>
        <w:t xml:space="preserve"> </w:t>
      </w:r>
    </w:p>
    <w:p w14:paraId="51F916E6" w14:textId="77777777" w:rsidR="00C078CE" w:rsidRPr="00C078CE" w:rsidRDefault="00C078CE" w:rsidP="00067364">
      <w:pPr>
        <w:spacing w:after="0" w:line="360" w:lineRule="auto"/>
        <w:rPr>
          <w:rFonts w:ascii="Times New Roman" w:hAnsi="Times New Roman" w:cs="Times New Roman"/>
          <w:lang w:val="en-GB"/>
        </w:rPr>
      </w:pPr>
      <w:r w:rsidRPr="00067364">
        <w:rPr>
          <w:rFonts w:ascii="Times New Roman" w:hAnsi="Times New Roman" w:cs="Times New Roman"/>
          <w:lang w:val="en-GB"/>
        </w:rPr>
        <w:t>The hotel would be designed to make the most of solar energy, as this is the most abundant natural resource in southern Spain. This is especially suitable for inland Málaga because research on Andalusia shows that the region has an average solar radiation of 4.75 kWh/m² per day and is considered one of the areas in Europe with the highest solar energy potential, making solar-based systems a very appropriate option for a hotel in this part</w:t>
      </w:r>
      <w:r w:rsidRPr="00C078CE">
        <w:rPr>
          <w:rFonts w:ascii="Times New Roman" w:hAnsi="Times New Roman" w:cs="Times New Roman"/>
          <w:lang w:val="en-GB"/>
        </w:rPr>
        <w:t xml:space="preserve"> of Spain (Ordóñez et al., 2010).</w:t>
      </w:r>
    </w:p>
    <w:p w14:paraId="5BF04401" w14:textId="08B133E0" w:rsidR="00C078CE" w:rsidRPr="00C078CE" w:rsidRDefault="00C078CE" w:rsidP="00EA0335">
      <w:pPr>
        <w:spacing w:line="360" w:lineRule="auto"/>
        <w:rPr>
          <w:rFonts w:ascii="Times New Roman" w:hAnsi="Times New Roman" w:cs="Times New Roman"/>
          <w:lang w:val="en-GB"/>
        </w:rPr>
      </w:pPr>
      <w:r w:rsidRPr="00C078CE">
        <w:rPr>
          <w:rFonts w:ascii="Times New Roman" w:hAnsi="Times New Roman" w:cs="Times New Roman"/>
          <w:lang w:val="en-GB"/>
        </w:rPr>
        <w:t>The hotel would install solar photovoltaic panels to produce renewable electricity for lighting, guest rooms, kitchen support, laundry and common areas, reducing reliance on grid electricity and lowering the environmental impact of daily operations. Technologies such as photovoltaic systems, solar thermal systems and heat pumps can reduce annual energy costs by between 3% and 23%, with payback periods of 3 to 6 years, showing that solar investment can support both environmental sustainability and long-term economic viability (Frangou et al., 2018). Solar energy would also support hot water production, which is a major part of hotel energy use. A study of hotels in the Canary Islands found that domestic hot water represented around 22% of total hotel energy consumption, and that combining high-temperature heat pumps with photovoltaic solar panels could create a zero-emission hot water system under suitable conditions (Díaz Pérez et al., 2019). For this reason, La Almazara Verde would combine solar energy with efficient design and equipment to reduce emissions, energy costs and dependence on conventional energy sources (Santiago, 2021).</w:t>
      </w:r>
      <w:r w:rsidR="00A52B0D">
        <w:rPr>
          <w:rFonts w:ascii="Times New Roman" w:hAnsi="Times New Roman" w:cs="Times New Roman"/>
          <w:lang w:val="en-GB"/>
        </w:rPr>
        <w:t xml:space="preserve"> </w:t>
      </w:r>
      <w:r w:rsidR="00A52B0D" w:rsidRPr="00A52B0D">
        <w:rPr>
          <w:rFonts w:ascii="Times New Roman" w:hAnsi="Times New Roman" w:cs="Times New Roman"/>
          <w:lang w:val="en-GB"/>
        </w:rPr>
        <w:t>Photovoltaic systems, however, also involve important trade-offs, including high initial investment, roof-related constraints, maintenance requirements, and performance variations linked to technical design and building demand patterns (Alkaabi et al., 2025). Even so, evidence suggests that combining PV with efficiency measures can improve both environmental and economic performance, which makes this strategy realistic rather than symbolic (Barbara et al., 2024).</w:t>
      </w:r>
    </w:p>
    <w:p w14:paraId="6EFC81E7" w14:textId="77777777" w:rsidR="00EF750C" w:rsidRDefault="00EF750C" w:rsidP="00EA0335">
      <w:pPr>
        <w:spacing w:line="360" w:lineRule="auto"/>
        <w:rPr>
          <w:rFonts w:ascii="Times New Roman" w:hAnsi="Times New Roman" w:cs="Times New Roman"/>
          <w:lang w:val="en-GB"/>
        </w:rPr>
      </w:pPr>
      <w:r w:rsidRPr="00EF750C">
        <w:rPr>
          <w:rFonts w:ascii="Times New Roman" w:hAnsi="Times New Roman" w:cs="Times New Roman"/>
          <w:lang w:val="en-GB"/>
        </w:rPr>
        <w:t xml:space="preserve">Water management is especially important in Andalucía because mass tourism places strong pressure on freshwater resources. Responsible Travel (no date) argues that tourism development on the Costa del Sol has increased water demand through large resorts, golf courses and holiday villas with swimming pools. It also notes that some golf courses can use </w:t>
      </w:r>
      <w:r w:rsidRPr="00EF750C">
        <w:rPr>
          <w:rFonts w:ascii="Times New Roman" w:hAnsi="Times New Roman" w:cs="Times New Roman"/>
          <w:lang w:val="en-GB"/>
        </w:rPr>
        <w:lastRenderedPageBreak/>
        <w:t>as much water as a town of 15,000 people. For this reason, La Almazara Verde would treat water conservation as one of its main sustainability priorities. Low-flow showers, dual-flush toilets, greywater recycling and rainwater collection would help reduce potable water use while showing guests that responsible tourism must protect limited local resources.</w:t>
      </w:r>
    </w:p>
    <w:p w14:paraId="0559772F" w14:textId="41081AE4" w:rsidR="00C05184" w:rsidRPr="00C05184" w:rsidRDefault="00C05184" w:rsidP="00EA0335">
      <w:pPr>
        <w:spacing w:line="360" w:lineRule="auto"/>
        <w:rPr>
          <w:rFonts w:ascii="Times New Roman" w:hAnsi="Times New Roman" w:cs="Times New Roman"/>
          <w:b/>
          <w:bCs/>
          <w:lang w:val="en-GB"/>
        </w:rPr>
      </w:pPr>
      <w:r w:rsidRPr="00C05184">
        <w:rPr>
          <w:rFonts w:ascii="Times New Roman" w:hAnsi="Times New Roman" w:cs="Times New Roman"/>
          <w:lang w:val="en-GB"/>
        </w:rPr>
        <w:t>A key part of the project is that La Almazara Verde would be created by refurbishing an abandoned almazara rather than building a completely new hotel. Reusing an existing rural building would reduce the environmental impact of new construction while also preserving local heritage and strengthening the identity of the destination. Research shows that adaptive reuse can bring important environmental benefits compared with demolition and new construction, although it may also involve technical difficulties and higher initial costs. The refurbishment would prioritise sustainable and locally appropriate materials, such as stone, lime plaster, wood and terracotta, and would also use passive building strategies including natural ventilation, shading, thermal insulation and thick walls. Together, these choices would help maintain the architectural identity of rural Málaga while creating a low-impact and climate-sensitive hospitality space (Hu and Świerzawski, 2024; Calisto et al., 2021; Sharma, 2023).</w:t>
      </w:r>
    </w:p>
    <w:p w14:paraId="70292D2E" w14:textId="62F252A5" w:rsidR="00AC0E75" w:rsidRPr="00041F48" w:rsidRDefault="00AC0E75" w:rsidP="00EA0335">
      <w:pPr>
        <w:spacing w:line="360" w:lineRule="auto"/>
        <w:rPr>
          <w:rFonts w:ascii="Times New Roman" w:hAnsi="Times New Roman" w:cs="Times New Roman"/>
          <w:lang w:val="en-GB"/>
        </w:rPr>
      </w:pPr>
      <w:bookmarkStart w:id="4" w:name="_Toc228465164"/>
      <w:r w:rsidRPr="00041F48">
        <w:rPr>
          <w:rStyle w:val="Ttulo1Car"/>
          <w:rFonts w:ascii="Times New Roman" w:hAnsi="Times New Roman" w:cs="Times New Roman"/>
          <w:sz w:val="24"/>
          <w:szCs w:val="24"/>
          <w:lang w:val="en-GB"/>
        </w:rPr>
        <w:t>4. Guest Experience</w:t>
      </w:r>
      <w:bookmarkEnd w:id="4"/>
      <w:r w:rsidRPr="00041F48">
        <w:rPr>
          <w:rFonts w:ascii="Times New Roman" w:hAnsi="Times New Roman" w:cs="Times New Roman"/>
          <w:b/>
          <w:bCs/>
          <w:lang w:val="en-GB"/>
        </w:rPr>
        <w:t xml:space="preserve"> </w:t>
      </w:r>
    </w:p>
    <w:p w14:paraId="4F7F78E3" w14:textId="1BD8E632"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 xml:space="preserve">Sustainability would be an important part of the guest experience, rather than a </w:t>
      </w:r>
      <w:r>
        <w:rPr>
          <w:rFonts w:ascii="Times New Roman" w:hAnsi="Times New Roman" w:cs="Times New Roman"/>
          <w:lang w:val="en-GB"/>
        </w:rPr>
        <w:t>comfort limit</w:t>
      </w:r>
      <w:r w:rsidRPr="00AF1357">
        <w:rPr>
          <w:rFonts w:ascii="Times New Roman" w:hAnsi="Times New Roman" w:cs="Times New Roman"/>
          <w:lang w:val="en-GB"/>
        </w:rPr>
        <w:t>. Research on eco-</w:t>
      </w:r>
      <w:r w:rsidR="006D7742" w:rsidRPr="00AF1357">
        <w:rPr>
          <w:rFonts w:ascii="Times New Roman" w:hAnsi="Times New Roman" w:cs="Times New Roman"/>
          <w:lang w:val="en-GB"/>
        </w:rPr>
        <w:t>labelled</w:t>
      </w:r>
      <w:r w:rsidRPr="00AF1357">
        <w:rPr>
          <w:rFonts w:ascii="Times New Roman" w:hAnsi="Times New Roman" w:cs="Times New Roman"/>
          <w:lang w:val="en-GB"/>
        </w:rPr>
        <w:t xml:space="preserve"> hotels shows that guests can see green practices as part of service quality, and that sustainability features can even increase customer satisfaction when they are well integrated into the hotel experience (Preziosi et al., 2022).</w:t>
      </w:r>
    </w:p>
    <w:p w14:paraId="684D8E47" w14:textId="77777777"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In La Almazara Verde, this would be seen especially through the hotel’s approach to energy and water, which are the two main sustainability priorities of the project. The use of solar energy and energy-efficient design would not only reduce environmental impact, but also improve guest comfort in a natural way. The refurbishment of the old almazara, with features such as thick walls, shading, insulation and natural ventilation, would help keep rooms at a more stable temperature and create a calm and authentic rural atmosphere. At the same time, guests would know that part of the hotel’s electricity and hot water comes from renewable energy, which would make the stay feel more responsible and more consistent with the values of eco-conscious travellers.</w:t>
      </w:r>
    </w:p>
    <w:p w14:paraId="025836A1" w14:textId="77777777"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 xml:space="preserve">Water management would also be part of the guest experience, but in a way that does not reduce comfort. Measures such as low-flow showers, dual-flush toilets, greywater recycling and rainwater collection would help the hotel use water more responsibly in an area affected </w:t>
      </w:r>
      <w:r w:rsidRPr="00AF1357">
        <w:rPr>
          <w:rFonts w:ascii="Times New Roman" w:hAnsi="Times New Roman" w:cs="Times New Roman"/>
          <w:lang w:val="en-GB"/>
        </w:rPr>
        <w:lastRenderedPageBreak/>
        <w:t>by growing water stress. These practices would be explained in a simple and positive way, helping guests understand that saving water is part of protecting the local environment rather than just reducing consumption. This is important because sustainable operational practices are more effective when they are practical and do not negatively affect service quality (Khalil et al., 2024; Sharma, 2023).</w:t>
      </w:r>
    </w:p>
    <w:p w14:paraId="0D346322" w14:textId="77777777"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The guest experience would also be enriched through authentic local activities. Visitors would be encouraged to enjoy village life through music festivals, traditional celebrations, artisan markets, local food experiences, and contact with nearby farms and producers. Research on authenticity in tourism shows that many travellers value opportunities to “live like a local” instead of simply consuming standard tourism products (Paulauskaite et al., 2017).</w:t>
      </w:r>
    </w:p>
    <w:p w14:paraId="2DCBBC03" w14:textId="067FD619"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 xml:space="preserve">Another distinctive feature would be the chance to take part in optional hands-on sustainability activities, such as helping with the restoration of the abandoned almazara, preparing the hotel garden, or joining seasonal farm-based tasks with local initiatives. These activities would be presented as educational and voluntary experiences, not as unpaid labour. </w:t>
      </w:r>
      <w:r>
        <w:rPr>
          <w:rFonts w:ascii="Times New Roman" w:hAnsi="Times New Roman" w:cs="Times New Roman"/>
          <w:lang w:val="en-GB"/>
        </w:rPr>
        <w:t>T</w:t>
      </w:r>
      <w:r w:rsidRPr="00AF1357">
        <w:rPr>
          <w:rFonts w:ascii="Times New Roman" w:hAnsi="Times New Roman" w:cs="Times New Roman"/>
          <w:lang w:val="en-GB"/>
        </w:rPr>
        <w:t>his kind of participation can make the travel experience more memorable and meaningful (Eck et al., 2024).</w:t>
      </w:r>
    </w:p>
    <w:p w14:paraId="7BF89372" w14:textId="77777777" w:rsidR="00AF1357" w:rsidRPr="00AF1357" w:rsidRDefault="00AF1357" w:rsidP="00EA0335">
      <w:pPr>
        <w:spacing w:line="360" w:lineRule="auto"/>
        <w:rPr>
          <w:rFonts w:ascii="Times New Roman" w:hAnsi="Times New Roman" w:cs="Times New Roman"/>
          <w:lang w:val="en-GB"/>
        </w:rPr>
      </w:pPr>
      <w:r w:rsidRPr="00AF1357">
        <w:rPr>
          <w:rFonts w:ascii="Times New Roman" w:hAnsi="Times New Roman" w:cs="Times New Roman"/>
          <w:lang w:val="en-GB"/>
        </w:rPr>
        <w:t>Overall, the hotel would aim to combine comfort, authenticity, learning and participation. In eco-friendly hotel settings, green practices and perceived value have also been linked to stronger customer satisfaction, revisit intention and positive word of mouth. For this reason, sustainability would be used not only to reduce impacts, but also to create a more memorable and rewarding experience for guests (Chang et al., 2024; Preziosi et al., 2022).</w:t>
      </w:r>
    </w:p>
    <w:p w14:paraId="7C1552B8" w14:textId="26DD6B41" w:rsidR="00AC0E75" w:rsidRPr="00041F48" w:rsidRDefault="00AC0E75" w:rsidP="00EA0335">
      <w:pPr>
        <w:spacing w:line="360" w:lineRule="auto"/>
        <w:rPr>
          <w:rFonts w:ascii="Times New Roman" w:hAnsi="Times New Roman" w:cs="Times New Roman"/>
          <w:lang w:val="en-GB"/>
        </w:rPr>
      </w:pPr>
      <w:bookmarkStart w:id="5" w:name="_Toc228465165"/>
      <w:r w:rsidRPr="00041F48">
        <w:rPr>
          <w:rStyle w:val="Ttulo1Car"/>
          <w:rFonts w:ascii="Times New Roman" w:hAnsi="Times New Roman" w:cs="Times New Roman"/>
          <w:sz w:val="24"/>
          <w:szCs w:val="24"/>
          <w:lang w:val="en-GB"/>
        </w:rPr>
        <w:t>5. Conclusion</w:t>
      </w:r>
      <w:bookmarkEnd w:id="5"/>
      <w:r w:rsidRPr="00041F48">
        <w:rPr>
          <w:rFonts w:ascii="Times New Roman" w:hAnsi="Times New Roman" w:cs="Times New Roman"/>
          <w:b/>
          <w:bCs/>
          <w:lang w:val="en-GB"/>
        </w:rPr>
        <w:t xml:space="preserve"> </w:t>
      </w:r>
    </w:p>
    <w:p w14:paraId="44E007A4" w14:textId="77777777" w:rsidR="00017C5E" w:rsidRPr="001A79E0" w:rsidRDefault="00017C5E" w:rsidP="00EA0335">
      <w:pPr>
        <w:spacing w:line="360" w:lineRule="auto"/>
        <w:rPr>
          <w:rFonts w:ascii="Times New Roman" w:hAnsi="Times New Roman" w:cs="Times New Roman"/>
          <w:lang w:val="en-GB"/>
        </w:rPr>
      </w:pPr>
      <w:r w:rsidRPr="001A79E0">
        <w:rPr>
          <w:rFonts w:ascii="Times New Roman" w:hAnsi="Times New Roman" w:cs="Times New Roman"/>
          <w:lang w:val="en-GB"/>
        </w:rPr>
        <w:t>La Almazara Verde is proposed as a small rural eco-hotel in inland Málaga, created by restoring an abandoned almazara and designed as a more sustainable alternative to large-scale coastal tourism. The project shows how sustainability can be included in the design, daily operation and guest experience of a hotel through a clear strategy based on solar energy, water-saving systems and adaptive reuse. Together, these measures help reduce environmental impact, protect local heritage and support a form of tourism that is more connected to the local area (Calisto et al., 2021; UNWTO, 2021).</w:t>
      </w:r>
    </w:p>
    <w:p w14:paraId="6191EBFA" w14:textId="77777777" w:rsidR="00017C5E" w:rsidRPr="001A79E0" w:rsidRDefault="00017C5E" w:rsidP="00EA0335">
      <w:pPr>
        <w:spacing w:line="360" w:lineRule="auto"/>
        <w:rPr>
          <w:rFonts w:ascii="Times New Roman" w:hAnsi="Times New Roman" w:cs="Times New Roman"/>
          <w:lang w:val="en-GB"/>
        </w:rPr>
      </w:pPr>
      <w:r w:rsidRPr="001A79E0">
        <w:rPr>
          <w:rFonts w:ascii="Times New Roman" w:hAnsi="Times New Roman" w:cs="Times New Roman"/>
          <w:lang w:val="en-GB"/>
        </w:rPr>
        <w:t xml:space="preserve">The concept also shows that sustainable hospitality is not only about protecting the environment, but also about creating social and economic benefits. By supporting rural </w:t>
      </w:r>
      <w:r w:rsidRPr="001A79E0">
        <w:rPr>
          <w:rFonts w:ascii="Times New Roman" w:hAnsi="Times New Roman" w:cs="Times New Roman"/>
          <w:lang w:val="en-GB"/>
        </w:rPr>
        <w:lastRenderedPageBreak/>
        <w:t>regeneration, strengthening the identity of the destination and offering a distinctive guest experience, the hotel reflects a wider understanding of sustainability that balances environmental responsibility, benefits for the local community and long-term business success (Goodwin and Font, 2011; Khalil et al., 2024).</w:t>
      </w:r>
    </w:p>
    <w:p w14:paraId="0D331A49" w14:textId="6E59C815" w:rsidR="00E24F26" w:rsidRPr="009810A4" w:rsidRDefault="00D25C66" w:rsidP="00EA0335">
      <w:pPr>
        <w:spacing w:line="360" w:lineRule="auto"/>
        <w:rPr>
          <w:rFonts w:ascii="Times New Roman" w:hAnsi="Times New Roman" w:cs="Times New Roman"/>
          <w:lang w:val="en-GB"/>
        </w:rPr>
      </w:pPr>
      <w:r w:rsidRPr="00D25C66">
        <w:rPr>
          <w:rFonts w:ascii="Times New Roman" w:hAnsi="Times New Roman" w:cs="Times New Roman"/>
          <w:lang w:val="en-GB"/>
        </w:rPr>
        <w:t>La Almazara Verde responds to some of the main weaknesses of Andalucía’s mass tourism model. Instead of contributing to coastal overdevelopment, high water use and low-value seasonal tourism, the hotel would support a smaller, slower and more locally rooted form of hospitality. This makes the project relevant not only as an eco-hotel concept, but also as a practical response to the wider need for more responsible tourism development in Málaga and Andalucía</w:t>
      </w:r>
      <w:r w:rsidR="009810A4">
        <w:rPr>
          <w:rFonts w:ascii="Times New Roman" w:hAnsi="Times New Roman" w:cs="Times New Roman"/>
          <w:lang w:val="en-GB"/>
        </w:rPr>
        <w:t xml:space="preserve"> </w:t>
      </w:r>
      <w:r w:rsidR="009810A4" w:rsidRPr="009810A4">
        <w:rPr>
          <w:rFonts w:ascii="Times New Roman" w:hAnsi="Times New Roman" w:cs="Times New Roman"/>
          <w:lang w:val="en-GB"/>
        </w:rPr>
        <w:t>(Responsible Travel, no date; Goodwin and Font, 2011).</w:t>
      </w:r>
    </w:p>
    <w:p w14:paraId="0B4BA454" w14:textId="05F5DA46" w:rsidR="00231946" w:rsidRDefault="008A47D7" w:rsidP="00041F48">
      <w:pPr>
        <w:spacing w:line="360" w:lineRule="auto"/>
        <w:rPr>
          <w:rFonts w:ascii="Times New Roman" w:hAnsi="Times New Roman" w:cs="Times New Roman"/>
          <w:lang w:val="en-GB"/>
        </w:rPr>
      </w:pPr>
      <w:r>
        <w:rPr>
          <w:rFonts w:ascii="Times New Roman" w:hAnsi="Times New Roman" w:cs="Times New Roman"/>
          <w:lang w:val="en-GB"/>
        </w:rPr>
        <w:t>2</w:t>
      </w:r>
      <w:r w:rsidR="00067364">
        <w:rPr>
          <w:rFonts w:ascii="Times New Roman" w:hAnsi="Times New Roman" w:cs="Times New Roman"/>
          <w:lang w:val="en-GB"/>
        </w:rPr>
        <w:t>144 w</w:t>
      </w:r>
      <w:r w:rsidR="00875C34">
        <w:rPr>
          <w:rFonts w:ascii="Times New Roman" w:hAnsi="Times New Roman" w:cs="Times New Roman"/>
          <w:lang w:val="en-GB"/>
        </w:rPr>
        <w:t>ords</w:t>
      </w:r>
    </w:p>
    <w:p w14:paraId="487C1641" w14:textId="77777777" w:rsidR="00231946" w:rsidRDefault="00231946" w:rsidP="00041F48">
      <w:pPr>
        <w:spacing w:line="360" w:lineRule="auto"/>
        <w:rPr>
          <w:rFonts w:ascii="Times New Roman" w:hAnsi="Times New Roman" w:cs="Times New Roman"/>
          <w:lang w:val="en-GB"/>
        </w:rPr>
      </w:pPr>
    </w:p>
    <w:p w14:paraId="0D5F08AB" w14:textId="77777777" w:rsidR="001504B4" w:rsidRDefault="001504B4" w:rsidP="00041F48">
      <w:pPr>
        <w:spacing w:line="360" w:lineRule="auto"/>
        <w:rPr>
          <w:rFonts w:ascii="Times New Roman" w:hAnsi="Times New Roman" w:cs="Times New Roman"/>
          <w:lang w:val="en-GB"/>
        </w:rPr>
      </w:pPr>
    </w:p>
    <w:p w14:paraId="4A59FD92" w14:textId="77777777" w:rsidR="001504B4" w:rsidRDefault="001504B4" w:rsidP="00041F48">
      <w:pPr>
        <w:spacing w:line="360" w:lineRule="auto"/>
        <w:rPr>
          <w:rFonts w:ascii="Times New Roman" w:hAnsi="Times New Roman" w:cs="Times New Roman"/>
          <w:lang w:val="en-GB"/>
        </w:rPr>
      </w:pPr>
    </w:p>
    <w:p w14:paraId="45CBFCA8" w14:textId="77777777" w:rsidR="001504B4" w:rsidRDefault="001504B4" w:rsidP="00041F48">
      <w:pPr>
        <w:spacing w:line="360" w:lineRule="auto"/>
        <w:rPr>
          <w:rFonts w:ascii="Times New Roman" w:hAnsi="Times New Roman" w:cs="Times New Roman"/>
          <w:lang w:val="en-GB"/>
        </w:rPr>
      </w:pPr>
    </w:p>
    <w:p w14:paraId="4187C2B4" w14:textId="77777777" w:rsidR="001504B4" w:rsidRDefault="001504B4" w:rsidP="00041F48">
      <w:pPr>
        <w:spacing w:line="360" w:lineRule="auto"/>
        <w:rPr>
          <w:rFonts w:ascii="Times New Roman" w:hAnsi="Times New Roman" w:cs="Times New Roman"/>
          <w:lang w:val="en-GB"/>
        </w:rPr>
      </w:pPr>
    </w:p>
    <w:p w14:paraId="4D91ABF1" w14:textId="77777777" w:rsidR="001504B4" w:rsidRDefault="001504B4" w:rsidP="00041F48">
      <w:pPr>
        <w:spacing w:line="360" w:lineRule="auto"/>
        <w:rPr>
          <w:rFonts w:ascii="Times New Roman" w:hAnsi="Times New Roman" w:cs="Times New Roman"/>
          <w:lang w:val="en-GB"/>
        </w:rPr>
      </w:pPr>
    </w:p>
    <w:p w14:paraId="42898974" w14:textId="77777777" w:rsidR="001504B4" w:rsidRDefault="001504B4" w:rsidP="00041F48">
      <w:pPr>
        <w:spacing w:line="360" w:lineRule="auto"/>
        <w:rPr>
          <w:rFonts w:ascii="Times New Roman" w:hAnsi="Times New Roman" w:cs="Times New Roman"/>
          <w:lang w:val="en-GB"/>
        </w:rPr>
      </w:pPr>
    </w:p>
    <w:p w14:paraId="77E6DAAB" w14:textId="77777777" w:rsidR="001504B4" w:rsidRDefault="001504B4" w:rsidP="00041F48">
      <w:pPr>
        <w:spacing w:line="360" w:lineRule="auto"/>
        <w:rPr>
          <w:rFonts w:ascii="Times New Roman" w:hAnsi="Times New Roman" w:cs="Times New Roman"/>
          <w:lang w:val="en-GB"/>
        </w:rPr>
      </w:pPr>
    </w:p>
    <w:p w14:paraId="1B3B3EB9" w14:textId="77777777" w:rsidR="001504B4" w:rsidRDefault="001504B4" w:rsidP="00041F48">
      <w:pPr>
        <w:spacing w:line="360" w:lineRule="auto"/>
        <w:rPr>
          <w:rFonts w:ascii="Times New Roman" w:hAnsi="Times New Roman" w:cs="Times New Roman"/>
          <w:lang w:val="en-GB"/>
        </w:rPr>
      </w:pPr>
    </w:p>
    <w:p w14:paraId="454949B8" w14:textId="77777777" w:rsidR="001504B4" w:rsidRDefault="001504B4" w:rsidP="00041F48">
      <w:pPr>
        <w:spacing w:line="360" w:lineRule="auto"/>
        <w:rPr>
          <w:rFonts w:ascii="Times New Roman" w:hAnsi="Times New Roman" w:cs="Times New Roman"/>
          <w:lang w:val="en-GB"/>
        </w:rPr>
      </w:pPr>
    </w:p>
    <w:p w14:paraId="756C1E0E" w14:textId="77777777" w:rsidR="001504B4" w:rsidRDefault="001504B4" w:rsidP="00041F48">
      <w:pPr>
        <w:spacing w:line="360" w:lineRule="auto"/>
        <w:rPr>
          <w:rFonts w:ascii="Times New Roman" w:hAnsi="Times New Roman" w:cs="Times New Roman"/>
          <w:lang w:val="en-GB"/>
        </w:rPr>
      </w:pPr>
    </w:p>
    <w:p w14:paraId="2AFE5FC1" w14:textId="77777777" w:rsidR="00EF1B22" w:rsidRDefault="00EF1B22" w:rsidP="00041F48">
      <w:pPr>
        <w:spacing w:line="360" w:lineRule="auto"/>
        <w:rPr>
          <w:rFonts w:ascii="Times New Roman" w:hAnsi="Times New Roman" w:cs="Times New Roman"/>
          <w:lang w:val="en-GB"/>
        </w:rPr>
      </w:pPr>
    </w:p>
    <w:p w14:paraId="1A04BB00" w14:textId="77777777" w:rsidR="00EF1B22" w:rsidRDefault="00EF1B22" w:rsidP="00041F48">
      <w:pPr>
        <w:spacing w:line="360" w:lineRule="auto"/>
        <w:rPr>
          <w:rFonts w:ascii="Times New Roman" w:hAnsi="Times New Roman" w:cs="Times New Roman"/>
          <w:lang w:val="en-GB"/>
        </w:rPr>
      </w:pPr>
    </w:p>
    <w:p w14:paraId="4133BE14" w14:textId="77777777" w:rsidR="00EF1B22" w:rsidRDefault="00EF1B22" w:rsidP="00041F48">
      <w:pPr>
        <w:spacing w:line="360" w:lineRule="auto"/>
        <w:rPr>
          <w:rFonts w:ascii="Times New Roman" w:hAnsi="Times New Roman" w:cs="Times New Roman"/>
          <w:lang w:val="en-GB"/>
        </w:rPr>
      </w:pPr>
    </w:p>
    <w:p w14:paraId="4B1E344B" w14:textId="79A54A0B" w:rsidR="00AC0E75" w:rsidRPr="00041F48" w:rsidRDefault="00AA079E" w:rsidP="00041F48">
      <w:pPr>
        <w:pStyle w:val="Ttulo1"/>
        <w:spacing w:line="360" w:lineRule="auto"/>
        <w:rPr>
          <w:rFonts w:ascii="Times New Roman" w:hAnsi="Times New Roman" w:cs="Times New Roman"/>
          <w:sz w:val="24"/>
          <w:szCs w:val="24"/>
          <w:lang w:val="en-GB"/>
        </w:rPr>
      </w:pPr>
      <w:bookmarkStart w:id="6" w:name="_Toc228465166"/>
      <w:r>
        <w:rPr>
          <w:rFonts w:ascii="Times New Roman" w:hAnsi="Times New Roman" w:cs="Times New Roman"/>
          <w:sz w:val="24"/>
          <w:szCs w:val="24"/>
          <w:lang w:val="en-GB"/>
        </w:rPr>
        <w:lastRenderedPageBreak/>
        <w:t>R</w:t>
      </w:r>
      <w:r w:rsidR="00AC0E75" w:rsidRPr="00041F48">
        <w:rPr>
          <w:rFonts w:ascii="Times New Roman" w:hAnsi="Times New Roman" w:cs="Times New Roman"/>
          <w:sz w:val="24"/>
          <w:szCs w:val="24"/>
          <w:lang w:val="en-GB"/>
        </w:rPr>
        <w:t>EFERENCES</w:t>
      </w:r>
      <w:bookmarkEnd w:id="6"/>
    </w:p>
    <w:p w14:paraId="3E0C6A48" w14:textId="7B0C1821" w:rsidR="00A52B0D" w:rsidRDefault="00A52B0D" w:rsidP="002716D4">
      <w:pPr>
        <w:pStyle w:val="Prrafodelista"/>
        <w:numPr>
          <w:ilvl w:val="0"/>
          <w:numId w:val="16"/>
        </w:numPr>
        <w:spacing w:line="360" w:lineRule="auto"/>
        <w:rPr>
          <w:rFonts w:ascii="Times New Roman" w:hAnsi="Times New Roman" w:cs="Times New Roman"/>
          <w:lang w:val="en-GB"/>
        </w:rPr>
      </w:pPr>
      <w:r w:rsidRPr="00A52B0D">
        <w:rPr>
          <w:rFonts w:ascii="Times New Roman" w:hAnsi="Times New Roman" w:cs="Times New Roman"/>
          <w:lang w:val="en-GB"/>
        </w:rPr>
        <w:t xml:space="preserve">Alkaabi, N., Mayyas, A. and Azar, E. (2025) ‘Photovoltaic system design under uncertain building operation profiles: A techno-economic analysis in an extreme hot climate’, </w:t>
      </w:r>
      <w:r w:rsidRPr="00A52B0D">
        <w:rPr>
          <w:rFonts w:ascii="Times New Roman" w:hAnsi="Times New Roman" w:cs="Times New Roman"/>
          <w:i/>
          <w:iCs/>
          <w:lang w:val="en-GB"/>
        </w:rPr>
        <w:t>Cleaner Engineering and Technology</w:t>
      </w:r>
      <w:r w:rsidRPr="00A52B0D">
        <w:rPr>
          <w:rFonts w:ascii="Times New Roman" w:hAnsi="Times New Roman" w:cs="Times New Roman"/>
          <w:lang w:val="en-GB"/>
        </w:rPr>
        <w:t xml:space="preserve">, 29, article 101091. Available at: </w:t>
      </w:r>
      <w:hyperlink r:id="rId11" w:history="1">
        <w:r w:rsidRPr="0036564C">
          <w:rPr>
            <w:rStyle w:val="Hipervnculo"/>
            <w:rFonts w:ascii="Times New Roman" w:hAnsi="Times New Roman" w:cs="Times New Roman"/>
            <w:lang w:val="en-GB"/>
          </w:rPr>
          <w:t>https://doi.org/10.1016/j.clet.2025.101091</w:t>
        </w:r>
      </w:hyperlink>
    </w:p>
    <w:p w14:paraId="626E3669" w14:textId="122AC8BA" w:rsidR="006711D7" w:rsidRDefault="006711D7" w:rsidP="002716D4">
      <w:pPr>
        <w:pStyle w:val="Prrafodelista"/>
        <w:numPr>
          <w:ilvl w:val="0"/>
          <w:numId w:val="16"/>
        </w:numPr>
        <w:spacing w:line="360" w:lineRule="auto"/>
        <w:rPr>
          <w:rFonts w:ascii="Times New Roman" w:hAnsi="Times New Roman" w:cs="Times New Roman"/>
          <w:lang w:val="en-GB"/>
        </w:rPr>
      </w:pPr>
      <w:r w:rsidRPr="006711D7">
        <w:rPr>
          <w:rFonts w:ascii="Times New Roman" w:hAnsi="Times New Roman" w:cs="Times New Roman"/>
          <w:lang w:val="en-GB"/>
        </w:rPr>
        <w:t xml:space="preserve">Arbelo, A., Arbelo-Pérez, M., De Vera, V. and Bilgihan, A. (2025) ‘Green premiums: assessing the revenue impact of eco-certification in the hospitality sector’, </w:t>
      </w:r>
      <w:r w:rsidRPr="006711D7">
        <w:rPr>
          <w:rFonts w:ascii="Times New Roman" w:hAnsi="Times New Roman" w:cs="Times New Roman"/>
          <w:i/>
          <w:iCs/>
          <w:lang w:val="en-GB"/>
        </w:rPr>
        <w:t>International Journal of Contemporary Hospitality Management</w:t>
      </w:r>
      <w:r w:rsidRPr="006711D7">
        <w:rPr>
          <w:rFonts w:ascii="Times New Roman" w:hAnsi="Times New Roman" w:cs="Times New Roman"/>
          <w:lang w:val="en-GB"/>
        </w:rPr>
        <w:t xml:space="preserve">, 37(13), pp. 64–83. Available at: </w:t>
      </w:r>
      <w:hyperlink r:id="rId12" w:history="1">
        <w:r w:rsidRPr="0061214F">
          <w:rPr>
            <w:rStyle w:val="Hipervnculo"/>
            <w:rFonts w:ascii="Times New Roman" w:hAnsi="Times New Roman" w:cs="Times New Roman"/>
            <w:lang w:val="en-GB"/>
          </w:rPr>
          <w:t>https://doi.org/10.1108/IJCHM-04-2024-0534</w:t>
        </w:r>
      </w:hyperlink>
      <w:r w:rsidRPr="006711D7">
        <w:rPr>
          <w:rFonts w:ascii="Times New Roman" w:hAnsi="Times New Roman" w:cs="Times New Roman"/>
          <w:lang w:val="en-GB"/>
        </w:rPr>
        <w:t>.</w:t>
      </w:r>
    </w:p>
    <w:p w14:paraId="69BE5D9A" w14:textId="4A42095E" w:rsidR="00A52B0D" w:rsidRDefault="00A52B0D" w:rsidP="002716D4">
      <w:pPr>
        <w:pStyle w:val="Prrafodelista"/>
        <w:numPr>
          <w:ilvl w:val="0"/>
          <w:numId w:val="16"/>
        </w:numPr>
        <w:spacing w:line="360" w:lineRule="auto"/>
        <w:rPr>
          <w:rFonts w:ascii="Times New Roman" w:hAnsi="Times New Roman" w:cs="Times New Roman"/>
          <w:lang w:val="en-GB"/>
        </w:rPr>
      </w:pPr>
      <w:r w:rsidRPr="00A52B0D">
        <w:rPr>
          <w:rFonts w:ascii="Times New Roman" w:hAnsi="Times New Roman" w:cs="Times New Roman"/>
          <w:lang w:val="en-GB"/>
        </w:rPr>
        <w:t xml:space="preserve">Barbara, C.E., D’Adamo, I., Gastaldi, M. and Nizami, A.S. (2024) ‘Clean energy for a sustainable future: Analysis of a PV system and LED bulbs in a hotel’, </w:t>
      </w:r>
      <w:r w:rsidRPr="00A52B0D">
        <w:rPr>
          <w:rFonts w:ascii="Times New Roman" w:hAnsi="Times New Roman" w:cs="Times New Roman"/>
          <w:i/>
          <w:iCs/>
          <w:lang w:val="en-GB"/>
        </w:rPr>
        <w:t>Energy</w:t>
      </w:r>
      <w:r w:rsidRPr="00A52B0D">
        <w:rPr>
          <w:rFonts w:ascii="Times New Roman" w:hAnsi="Times New Roman" w:cs="Times New Roman"/>
          <w:lang w:val="en-GB"/>
        </w:rPr>
        <w:t xml:space="preserve">, 299, article 131547. Available at: </w:t>
      </w:r>
      <w:hyperlink r:id="rId13" w:history="1">
        <w:r w:rsidRPr="0036564C">
          <w:rPr>
            <w:rStyle w:val="Hipervnculo"/>
            <w:rFonts w:ascii="Times New Roman" w:hAnsi="Times New Roman" w:cs="Times New Roman"/>
            <w:lang w:val="en-GB"/>
          </w:rPr>
          <w:t>https://doi.org/10.1016/j.energy.2024.131547</w:t>
        </w:r>
      </w:hyperlink>
    </w:p>
    <w:p w14:paraId="32BBD614" w14:textId="77777777" w:rsidR="009029AE" w:rsidRDefault="009029AE" w:rsidP="002716D4">
      <w:pPr>
        <w:pStyle w:val="Prrafodelista"/>
        <w:numPr>
          <w:ilvl w:val="0"/>
          <w:numId w:val="16"/>
        </w:numPr>
        <w:spacing w:line="360" w:lineRule="auto"/>
        <w:rPr>
          <w:rFonts w:ascii="Times New Roman" w:hAnsi="Times New Roman" w:cs="Times New Roman"/>
          <w:lang w:val="en-GB"/>
        </w:rPr>
      </w:pPr>
      <w:r w:rsidRPr="009029AE">
        <w:rPr>
          <w:rFonts w:ascii="Times New Roman" w:hAnsi="Times New Roman" w:cs="Times New Roman"/>
          <w:lang w:val="en-GB"/>
        </w:rPr>
        <w:t xml:space="preserve">BBC News (2024) ‘Málaga tourism: “People feel the city is collapsing”’. Available at: </w:t>
      </w:r>
      <w:hyperlink r:id="rId14" w:tgtFrame="_new" w:history="1">
        <w:r w:rsidRPr="009029AE">
          <w:rPr>
            <w:rStyle w:val="Hipervnculo"/>
            <w:rFonts w:ascii="Times New Roman" w:hAnsi="Times New Roman" w:cs="Times New Roman"/>
            <w:lang w:val="en-GB"/>
          </w:rPr>
          <w:t>https://www.bbc.co.uk/news/articles/clyn5l20z72o</w:t>
        </w:r>
      </w:hyperlink>
      <w:r w:rsidRPr="009029AE">
        <w:rPr>
          <w:rFonts w:ascii="Times New Roman" w:hAnsi="Times New Roman" w:cs="Times New Roman"/>
          <w:lang w:val="en-GB"/>
        </w:rPr>
        <w:t xml:space="preserve"> (Accessed: 30 April 2026).</w:t>
      </w:r>
    </w:p>
    <w:p w14:paraId="348CCBCE" w14:textId="738E3CB5" w:rsidR="001C7DA5" w:rsidRPr="001C7DA5" w:rsidRDefault="001C7DA5" w:rsidP="002716D4">
      <w:pPr>
        <w:pStyle w:val="Prrafodelista"/>
        <w:numPr>
          <w:ilvl w:val="0"/>
          <w:numId w:val="16"/>
        </w:numPr>
        <w:spacing w:line="360" w:lineRule="auto"/>
        <w:rPr>
          <w:rFonts w:ascii="Times New Roman" w:hAnsi="Times New Roman" w:cs="Times New Roman"/>
          <w:lang w:val="en-GB"/>
        </w:rPr>
      </w:pPr>
      <w:r w:rsidRPr="001C7DA5">
        <w:rPr>
          <w:rFonts w:ascii="Times New Roman" w:hAnsi="Times New Roman" w:cs="Times New Roman"/>
          <w:lang w:val="en-GB"/>
        </w:rPr>
        <w:t xml:space="preserve">Butler, R. (2025) ‘Tourism destination development: the tourism area life cycle model’, Tourism Geographies, 27(3–4), pp. 599–607. </w:t>
      </w:r>
      <w:r w:rsidRPr="00A52B0D">
        <w:rPr>
          <w:rFonts w:ascii="Times New Roman" w:hAnsi="Times New Roman" w:cs="Times New Roman"/>
          <w:lang w:val="en-GB"/>
        </w:rPr>
        <w:t xml:space="preserve">Available at: </w:t>
      </w:r>
      <w:hyperlink r:id="rId15" w:tgtFrame="_new" w:history="1">
        <w:r w:rsidRPr="00A52B0D">
          <w:rPr>
            <w:rStyle w:val="Hipervnculo"/>
            <w:rFonts w:ascii="Times New Roman" w:hAnsi="Times New Roman" w:cs="Times New Roman"/>
            <w:lang w:val="en-GB"/>
          </w:rPr>
          <w:t>https://doi.org/10.1080/14616688.2024.2325932</w:t>
        </w:r>
      </w:hyperlink>
      <w:r w:rsidRPr="00A52B0D">
        <w:rPr>
          <w:rFonts w:ascii="Times New Roman" w:hAnsi="Times New Roman" w:cs="Times New Roman"/>
          <w:lang w:val="en-GB"/>
        </w:rPr>
        <w:t>.</w:t>
      </w:r>
    </w:p>
    <w:p w14:paraId="27B05BEF" w14:textId="701D7134"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Calisto, M. de L., Umbelino, J., Gonçalves, A. and Viegas, C. (2021) ‘Environmental sustainability strategies for smaller companies in the hotel industry: doing the right thing or doing things right?’, </w:t>
      </w:r>
      <w:r w:rsidRPr="00041F48">
        <w:rPr>
          <w:rFonts w:ascii="Times New Roman" w:hAnsi="Times New Roman" w:cs="Times New Roman"/>
          <w:i/>
          <w:iCs/>
          <w:lang w:val="en-GB"/>
        </w:rPr>
        <w:t>Sustainability</w:t>
      </w:r>
      <w:r w:rsidRPr="00041F48">
        <w:rPr>
          <w:rFonts w:ascii="Times New Roman" w:hAnsi="Times New Roman" w:cs="Times New Roman"/>
          <w:lang w:val="en-GB"/>
        </w:rPr>
        <w:t xml:space="preserve">, 13(18), 10380. Available at: </w:t>
      </w:r>
      <w:hyperlink r:id="rId16" w:tgtFrame="_new" w:history="1">
        <w:r w:rsidRPr="00041F48">
          <w:rPr>
            <w:rStyle w:val="Hipervnculo"/>
            <w:rFonts w:ascii="Times New Roman" w:hAnsi="Times New Roman" w:cs="Times New Roman"/>
            <w:lang w:val="en-GB"/>
          </w:rPr>
          <w:t>https://doi.org/10.3390/su131810380</w:t>
        </w:r>
      </w:hyperlink>
    </w:p>
    <w:p w14:paraId="71F97701"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Chang, R., Chanda, R.C., Vafaei-Zadeh, A., Hanifah, H. and Gui, A. (2024) ‘Assessing green practices on eco-friendly hotel customer loyalty: a partial least squares structural equation modeling and fuzzy-set qualitative comparative analysis hybrid approach’, </w:t>
      </w:r>
      <w:r w:rsidRPr="00041F48">
        <w:rPr>
          <w:rFonts w:ascii="Times New Roman" w:hAnsi="Times New Roman" w:cs="Times New Roman"/>
          <w:i/>
          <w:iCs/>
          <w:lang w:val="en-GB"/>
        </w:rPr>
        <w:t>Sustainability</w:t>
      </w:r>
      <w:r w:rsidRPr="00041F48">
        <w:rPr>
          <w:rFonts w:ascii="Times New Roman" w:hAnsi="Times New Roman" w:cs="Times New Roman"/>
          <w:lang w:val="en-GB"/>
        </w:rPr>
        <w:t xml:space="preserve">, 16(9), 3834. Available at: </w:t>
      </w:r>
      <w:hyperlink r:id="rId17" w:tgtFrame="_new" w:history="1">
        <w:r w:rsidRPr="00041F48">
          <w:rPr>
            <w:rStyle w:val="Hipervnculo"/>
            <w:rFonts w:ascii="Times New Roman" w:hAnsi="Times New Roman" w:cs="Times New Roman"/>
            <w:lang w:val="en-GB"/>
          </w:rPr>
          <w:t>https://doi.org/10.3390/su16093834</w:t>
        </w:r>
      </w:hyperlink>
    </w:p>
    <w:p w14:paraId="7DD0A946" w14:textId="17C9E89F" w:rsidR="001446F2" w:rsidRDefault="00896AEC" w:rsidP="002716D4">
      <w:pPr>
        <w:pStyle w:val="Prrafodelista"/>
        <w:numPr>
          <w:ilvl w:val="0"/>
          <w:numId w:val="16"/>
        </w:numPr>
        <w:spacing w:line="360" w:lineRule="auto"/>
        <w:rPr>
          <w:rFonts w:ascii="Times New Roman" w:hAnsi="Times New Roman" w:cs="Times New Roman"/>
          <w:lang w:val="en-GB"/>
        </w:rPr>
      </w:pPr>
      <w:r w:rsidRPr="00896AEC">
        <w:rPr>
          <w:rFonts w:ascii="Times New Roman" w:hAnsi="Times New Roman" w:cs="Times New Roman"/>
          <w:lang w:val="en-GB"/>
        </w:rPr>
        <w:t xml:space="preserve">Díaz Pérez, F.J., Díaz Martín, R., Pérez Trujillo, F.J., Díaz, M. and Mouhaffel, A.G. (2019) ‘Consumption and emissions analysis in domestic hot water hotels. Case study: Canary Islands’, </w:t>
      </w:r>
      <w:r w:rsidRPr="00896AEC">
        <w:rPr>
          <w:rFonts w:ascii="Times New Roman" w:hAnsi="Times New Roman" w:cs="Times New Roman"/>
          <w:i/>
          <w:iCs/>
          <w:lang w:val="en-GB"/>
        </w:rPr>
        <w:t>Sustainability</w:t>
      </w:r>
      <w:r w:rsidRPr="00896AEC">
        <w:rPr>
          <w:rFonts w:ascii="Times New Roman" w:hAnsi="Times New Roman" w:cs="Times New Roman"/>
          <w:lang w:val="en-GB"/>
        </w:rPr>
        <w:t xml:space="preserve">, 11(3), p. 599. Available at: </w:t>
      </w:r>
      <w:hyperlink r:id="rId18" w:tgtFrame="_new" w:history="1">
        <w:r w:rsidRPr="00896AEC">
          <w:rPr>
            <w:rStyle w:val="Hipervnculo"/>
            <w:rFonts w:ascii="Times New Roman" w:hAnsi="Times New Roman" w:cs="Times New Roman"/>
            <w:lang w:val="en-GB"/>
          </w:rPr>
          <w:t>https://doi.org/10.3390/su11030599</w:t>
        </w:r>
      </w:hyperlink>
      <w:r w:rsidRPr="00896AEC">
        <w:rPr>
          <w:rFonts w:ascii="Times New Roman" w:hAnsi="Times New Roman" w:cs="Times New Roman"/>
          <w:lang w:val="en-GB"/>
        </w:rPr>
        <w:t>.</w:t>
      </w:r>
    </w:p>
    <w:p w14:paraId="097D481F" w14:textId="77777777" w:rsidR="00EE411E" w:rsidRDefault="00EE411E" w:rsidP="002716D4">
      <w:pPr>
        <w:pStyle w:val="Prrafodelista"/>
        <w:numPr>
          <w:ilvl w:val="0"/>
          <w:numId w:val="16"/>
        </w:numPr>
        <w:spacing w:line="360" w:lineRule="auto"/>
        <w:rPr>
          <w:rFonts w:ascii="Times New Roman" w:hAnsi="Times New Roman" w:cs="Times New Roman"/>
          <w:lang w:val="en-GB"/>
        </w:rPr>
      </w:pPr>
      <w:r w:rsidRPr="00EE411E">
        <w:rPr>
          <w:rFonts w:ascii="Times New Roman" w:hAnsi="Times New Roman" w:cs="Times New Roman"/>
          <w:lang w:val="en-GB"/>
        </w:rPr>
        <w:t xml:space="preserve">Eck, T., An, S., Jiang, L. and Choe, Y. (2024) ‘Enhancing memorable volunteer tourism experiences through mindfulness: A case of short-term volunteer tourists’, </w:t>
      </w:r>
      <w:r w:rsidRPr="00EE411E">
        <w:rPr>
          <w:rFonts w:ascii="Times New Roman" w:hAnsi="Times New Roman" w:cs="Times New Roman"/>
          <w:i/>
          <w:iCs/>
          <w:lang w:val="en-GB"/>
        </w:rPr>
        <w:t>International Journal of Tourism Research</w:t>
      </w:r>
      <w:r w:rsidRPr="00EE411E">
        <w:rPr>
          <w:rFonts w:ascii="Times New Roman" w:hAnsi="Times New Roman" w:cs="Times New Roman"/>
          <w:lang w:val="en-GB"/>
        </w:rPr>
        <w:t xml:space="preserve">, 26(5), e2677. Available at: </w:t>
      </w:r>
      <w:hyperlink r:id="rId19" w:tgtFrame="_new" w:history="1">
        <w:r w:rsidRPr="00EE411E">
          <w:rPr>
            <w:rStyle w:val="Hipervnculo"/>
            <w:rFonts w:ascii="Times New Roman" w:hAnsi="Times New Roman" w:cs="Times New Roman"/>
            <w:lang w:val="en-GB"/>
          </w:rPr>
          <w:t>https://doi.org/10.1002/jtr.2677</w:t>
        </w:r>
      </w:hyperlink>
      <w:r w:rsidRPr="00EE411E">
        <w:rPr>
          <w:rFonts w:ascii="Times New Roman" w:hAnsi="Times New Roman" w:cs="Times New Roman"/>
          <w:lang w:val="en-GB"/>
        </w:rPr>
        <w:t>.</w:t>
      </w:r>
    </w:p>
    <w:p w14:paraId="2FF222A5" w14:textId="4F7D0031"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lastRenderedPageBreak/>
        <w:t xml:space="preserve">Edgell, D.L. (2006) </w:t>
      </w:r>
      <w:r w:rsidRPr="00041F48">
        <w:rPr>
          <w:rFonts w:ascii="Times New Roman" w:hAnsi="Times New Roman" w:cs="Times New Roman"/>
          <w:i/>
          <w:iCs/>
          <w:lang w:val="en-GB"/>
        </w:rPr>
        <w:t>Managing sustainable tourism: a legacy for the future</w:t>
      </w:r>
      <w:r w:rsidRPr="00041F48">
        <w:rPr>
          <w:rFonts w:ascii="Times New Roman" w:hAnsi="Times New Roman" w:cs="Times New Roman"/>
          <w:lang w:val="en-GB"/>
        </w:rPr>
        <w:t>. New York: Haworth Press.</w:t>
      </w:r>
    </w:p>
    <w:p w14:paraId="7727CEC2"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Frangou, M., Aryblia, M., Tournaki, S. and Tsoutsos, T. (2018) ‘Renewable energy performance contracting in the tertiary sector: standardization to overcome barriers in Greece’, </w:t>
      </w:r>
      <w:r w:rsidRPr="00041F48">
        <w:rPr>
          <w:rFonts w:ascii="Times New Roman" w:hAnsi="Times New Roman" w:cs="Times New Roman"/>
          <w:i/>
          <w:iCs/>
          <w:lang w:val="en-GB"/>
        </w:rPr>
        <w:t>Renewable Energy</w:t>
      </w:r>
      <w:r w:rsidRPr="00041F48">
        <w:rPr>
          <w:rFonts w:ascii="Times New Roman" w:hAnsi="Times New Roman" w:cs="Times New Roman"/>
          <w:lang w:val="en-GB"/>
        </w:rPr>
        <w:t xml:space="preserve">, 125, pp. 829–839. Available at: </w:t>
      </w:r>
      <w:hyperlink r:id="rId20" w:tgtFrame="_new" w:history="1">
        <w:r w:rsidRPr="00041F48">
          <w:rPr>
            <w:rStyle w:val="Hipervnculo"/>
            <w:rFonts w:ascii="Times New Roman" w:hAnsi="Times New Roman" w:cs="Times New Roman"/>
            <w:lang w:val="en-GB"/>
          </w:rPr>
          <w:t>https://doi.org/10.1016/j.renene.2018.03.001</w:t>
        </w:r>
      </w:hyperlink>
    </w:p>
    <w:p w14:paraId="4D33D8DE"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Goodwin, H. and Font, X. (2011) </w:t>
      </w:r>
      <w:r w:rsidRPr="00041F48">
        <w:rPr>
          <w:rFonts w:ascii="Times New Roman" w:hAnsi="Times New Roman" w:cs="Times New Roman"/>
          <w:i/>
          <w:iCs/>
          <w:lang w:val="en-GB"/>
        </w:rPr>
        <w:t>Taking responsibility for tourism</w:t>
      </w:r>
      <w:r w:rsidRPr="00041F48">
        <w:rPr>
          <w:rFonts w:ascii="Times New Roman" w:hAnsi="Times New Roman" w:cs="Times New Roman"/>
          <w:lang w:val="en-GB"/>
        </w:rPr>
        <w:t>. Oxford: Goodfellow Publishers.</w:t>
      </w:r>
    </w:p>
    <w:p w14:paraId="64641EF8" w14:textId="77777777" w:rsidR="009029AE" w:rsidRDefault="009029AE" w:rsidP="002716D4">
      <w:pPr>
        <w:pStyle w:val="Prrafodelista"/>
        <w:numPr>
          <w:ilvl w:val="0"/>
          <w:numId w:val="16"/>
        </w:numPr>
        <w:spacing w:line="360" w:lineRule="auto"/>
        <w:rPr>
          <w:rFonts w:ascii="Times New Roman" w:hAnsi="Times New Roman" w:cs="Times New Roman"/>
          <w:lang w:val="en-GB"/>
        </w:rPr>
      </w:pPr>
      <w:r w:rsidRPr="009029AE">
        <w:rPr>
          <w:rFonts w:ascii="Times New Roman" w:hAnsi="Times New Roman" w:cs="Times New Roman"/>
          <w:lang w:val="en-GB"/>
        </w:rPr>
        <w:t xml:space="preserve">Green Key (2026) </w:t>
      </w:r>
      <w:r w:rsidRPr="009029AE">
        <w:rPr>
          <w:rFonts w:ascii="Times New Roman" w:hAnsi="Times New Roman" w:cs="Times New Roman"/>
          <w:i/>
          <w:iCs/>
          <w:lang w:val="en-GB"/>
        </w:rPr>
        <w:t>Green Key</w:t>
      </w:r>
      <w:r w:rsidRPr="009029AE">
        <w:rPr>
          <w:rFonts w:ascii="Times New Roman" w:hAnsi="Times New Roman" w:cs="Times New Roman"/>
          <w:lang w:val="en-GB"/>
        </w:rPr>
        <w:t xml:space="preserve">. Available at: </w:t>
      </w:r>
      <w:hyperlink r:id="rId21" w:tgtFrame="_new" w:history="1">
        <w:r w:rsidRPr="009029AE">
          <w:rPr>
            <w:rStyle w:val="Hipervnculo"/>
            <w:rFonts w:ascii="Times New Roman" w:hAnsi="Times New Roman" w:cs="Times New Roman"/>
            <w:lang w:val="en-GB"/>
          </w:rPr>
          <w:t>https://www.greenkey.global/</w:t>
        </w:r>
      </w:hyperlink>
      <w:r w:rsidRPr="009029AE">
        <w:rPr>
          <w:rFonts w:ascii="Times New Roman" w:hAnsi="Times New Roman" w:cs="Times New Roman"/>
          <w:lang w:val="en-GB"/>
        </w:rPr>
        <w:t xml:space="preserve"> (Accessed: 30 April 2026).</w:t>
      </w:r>
    </w:p>
    <w:p w14:paraId="7FCB5C40" w14:textId="77777777" w:rsidR="001F3D8C" w:rsidRPr="001F3D8C" w:rsidRDefault="001F3D8C" w:rsidP="002716D4">
      <w:pPr>
        <w:pStyle w:val="Prrafodelista"/>
        <w:numPr>
          <w:ilvl w:val="0"/>
          <w:numId w:val="16"/>
        </w:numPr>
        <w:spacing w:line="360" w:lineRule="auto"/>
        <w:rPr>
          <w:rFonts w:ascii="Times New Roman" w:hAnsi="Times New Roman" w:cs="Times New Roman"/>
          <w:lang w:val="en-GB"/>
        </w:rPr>
      </w:pPr>
      <w:r w:rsidRPr="001F3D8C">
        <w:rPr>
          <w:rFonts w:ascii="Times New Roman" w:hAnsi="Times New Roman" w:cs="Times New Roman"/>
          <w:lang w:val="en-GB"/>
        </w:rPr>
        <w:t xml:space="preserve">Hu, M. and Świerzawski, J. (2024) ‘Assessing the environmental benefits of adaptive reuse in historical buildings: a case study of a life cycle assessment approach’, </w:t>
      </w:r>
      <w:r w:rsidRPr="001F3D8C">
        <w:rPr>
          <w:rFonts w:ascii="Times New Roman" w:hAnsi="Times New Roman" w:cs="Times New Roman"/>
          <w:i/>
          <w:iCs/>
          <w:lang w:val="en-GB"/>
        </w:rPr>
        <w:t>Sustainable Environment</w:t>
      </w:r>
      <w:r w:rsidRPr="001F3D8C">
        <w:rPr>
          <w:rFonts w:ascii="Times New Roman" w:hAnsi="Times New Roman" w:cs="Times New Roman"/>
          <w:lang w:val="en-GB"/>
        </w:rPr>
        <w:t xml:space="preserve">, 10(1), article 2375439. </w:t>
      </w:r>
      <w:r w:rsidRPr="001F3D8C">
        <w:rPr>
          <w:rFonts w:ascii="Times New Roman" w:hAnsi="Times New Roman" w:cs="Times New Roman"/>
        </w:rPr>
        <w:t xml:space="preserve">Available at: </w:t>
      </w:r>
      <w:hyperlink r:id="rId22" w:tgtFrame="_new" w:history="1">
        <w:r w:rsidRPr="001F3D8C">
          <w:rPr>
            <w:rStyle w:val="Hipervnculo"/>
            <w:rFonts w:ascii="Times New Roman" w:hAnsi="Times New Roman" w:cs="Times New Roman"/>
          </w:rPr>
          <w:t>https://doi.org/10.1080/27658511.2024.2375439</w:t>
        </w:r>
      </w:hyperlink>
      <w:r w:rsidRPr="001F3D8C">
        <w:rPr>
          <w:rFonts w:ascii="Times New Roman" w:hAnsi="Times New Roman" w:cs="Times New Roman"/>
        </w:rPr>
        <w:t>.</w:t>
      </w:r>
    </w:p>
    <w:p w14:paraId="4D3B83F8" w14:textId="3A7AC645" w:rsidR="00455F67" w:rsidRDefault="00455F67" w:rsidP="002716D4">
      <w:pPr>
        <w:pStyle w:val="Prrafodelista"/>
        <w:numPr>
          <w:ilvl w:val="0"/>
          <w:numId w:val="16"/>
        </w:numPr>
        <w:spacing w:line="360" w:lineRule="auto"/>
        <w:rPr>
          <w:rFonts w:ascii="Times New Roman" w:hAnsi="Times New Roman" w:cs="Times New Roman"/>
          <w:lang w:val="en-GB"/>
        </w:rPr>
      </w:pPr>
      <w:r w:rsidRPr="00455F67">
        <w:rPr>
          <w:rFonts w:ascii="Times New Roman" w:hAnsi="Times New Roman" w:cs="Times New Roman"/>
          <w:lang w:val="en-GB"/>
        </w:rPr>
        <w:t xml:space="preserve">IUCN Mediterranean (no date) </w:t>
      </w:r>
      <w:r w:rsidRPr="00455F67">
        <w:rPr>
          <w:rFonts w:ascii="Times New Roman" w:hAnsi="Times New Roman" w:cs="Times New Roman"/>
          <w:i/>
          <w:iCs/>
          <w:lang w:val="en-GB"/>
        </w:rPr>
        <w:t>Sustainable tourism</w:t>
      </w:r>
      <w:r w:rsidRPr="00455F67">
        <w:rPr>
          <w:rFonts w:ascii="Times New Roman" w:hAnsi="Times New Roman" w:cs="Times New Roman"/>
          <w:lang w:val="en-GB"/>
        </w:rPr>
        <w:t xml:space="preserve">. Available at: </w:t>
      </w:r>
      <w:hyperlink r:id="rId23" w:tgtFrame="_new" w:history="1">
        <w:r w:rsidRPr="00455F67">
          <w:rPr>
            <w:rStyle w:val="Hipervnculo"/>
            <w:rFonts w:ascii="Times New Roman" w:hAnsi="Times New Roman" w:cs="Times New Roman"/>
            <w:lang w:val="en-GB"/>
          </w:rPr>
          <w:t>https://iucn.org/our-work/region/mediterranean/our-work/ecosystem-resilience-and-spatial-planning/sustainable-tourism</w:t>
        </w:r>
      </w:hyperlink>
      <w:r w:rsidRPr="00455F67">
        <w:rPr>
          <w:rFonts w:ascii="Times New Roman" w:hAnsi="Times New Roman" w:cs="Times New Roman"/>
          <w:lang w:val="en-GB"/>
        </w:rPr>
        <w:t xml:space="preserve"> (Accessed: </w:t>
      </w:r>
      <w:r>
        <w:rPr>
          <w:rFonts w:ascii="Times New Roman" w:hAnsi="Times New Roman" w:cs="Times New Roman"/>
          <w:lang w:val="en-GB"/>
        </w:rPr>
        <w:t>7</w:t>
      </w:r>
      <w:r w:rsidRPr="00455F67">
        <w:rPr>
          <w:rFonts w:ascii="Times New Roman" w:hAnsi="Times New Roman" w:cs="Times New Roman"/>
          <w:lang w:val="en-GB"/>
        </w:rPr>
        <w:t xml:space="preserve"> May 2026).</w:t>
      </w:r>
    </w:p>
    <w:p w14:paraId="62649F08" w14:textId="7B3F7A15" w:rsidR="00C0472F" w:rsidRDefault="00C0472F" w:rsidP="002716D4">
      <w:pPr>
        <w:pStyle w:val="Prrafodelista"/>
        <w:numPr>
          <w:ilvl w:val="0"/>
          <w:numId w:val="16"/>
        </w:numPr>
        <w:spacing w:line="360" w:lineRule="auto"/>
        <w:rPr>
          <w:rFonts w:ascii="Times New Roman" w:hAnsi="Times New Roman" w:cs="Times New Roman"/>
          <w:lang w:val="en-GB"/>
        </w:rPr>
      </w:pPr>
      <w:r w:rsidRPr="00C0472F">
        <w:rPr>
          <w:rFonts w:ascii="Times New Roman" w:hAnsi="Times New Roman" w:cs="Times New Roman"/>
          <w:lang w:val="en-GB"/>
        </w:rPr>
        <w:t xml:space="preserve">Khalil, N., Abdullah, S.N.C., Haron, S.N. and Hamid, M.Y. (2024) ‘A review of green practices and initiatives from stakeholder’s perspectives towards sustainable hotel operations and performance impact’, </w:t>
      </w:r>
      <w:r w:rsidRPr="00C0472F">
        <w:rPr>
          <w:rFonts w:ascii="Times New Roman" w:hAnsi="Times New Roman" w:cs="Times New Roman"/>
          <w:i/>
          <w:iCs/>
          <w:lang w:val="en-GB"/>
        </w:rPr>
        <w:t>Journal of Facilities Management</w:t>
      </w:r>
      <w:r w:rsidRPr="00C0472F">
        <w:rPr>
          <w:rFonts w:ascii="Times New Roman" w:hAnsi="Times New Roman" w:cs="Times New Roman"/>
          <w:lang w:val="en-GB"/>
        </w:rPr>
        <w:t xml:space="preserve">, 22(4), pp. 653–682. Available at: </w:t>
      </w:r>
      <w:hyperlink r:id="rId24" w:tgtFrame="_new" w:history="1">
        <w:r w:rsidRPr="00C0472F">
          <w:rPr>
            <w:rStyle w:val="Hipervnculo"/>
            <w:rFonts w:ascii="Times New Roman" w:hAnsi="Times New Roman" w:cs="Times New Roman"/>
            <w:lang w:val="en-GB"/>
          </w:rPr>
          <w:t>https://doi.org/10.1108/JFM-03-2022-0025</w:t>
        </w:r>
      </w:hyperlink>
    </w:p>
    <w:p w14:paraId="62276C8F" w14:textId="39829A42"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Liburd, J. and Edwards, D. (2010) </w:t>
      </w:r>
      <w:r w:rsidRPr="00041F48">
        <w:rPr>
          <w:rFonts w:ascii="Times New Roman" w:hAnsi="Times New Roman" w:cs="Times New Roman"/>
          <w:i/>
          <w:iCs/>
          <w:lang w:val="en-GB"/>
        </w:rPr>
        <w:t>Understanding the sustainable development of tourism</w:t>
      </w:r>
      <w:r w:rsidRPr="00041F48">
        <w:rPr>
          <w:rFonts w:ascii="Times New Roman" w:hAnsi="Times New Roman" w:cs="Times New Roman"/>
          <w:lang w:val="en-GB"/>
        </w:rPr>
        <w:t>. Oxford: Goodfellow Publishers.</w:t>
      </w:r>
    </w:p>
    <w:p w14:paraId="1D7C9C38"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Middleton, V.T.C. and Hawkins, R. (1998) </w:t>
      </w:r>
      <w:r w:rsidRPr="00041F48">
        <w:rPr>
          <w:rFonts w:ascii="Times New Roman" w:hAnsi="Times New Roman" w:cs="Times New Roman"/>
          <w:i/>
          <w:iCs/>
          <w:lang w:val="en-GB"/>
        </w:rPr>
        <w:t>Sustainable tourism: a marketing perspective</w:t>
      </w:r>
      <w:r w:rsidRPr="00041F48">
        <w:rPr>
          <w:rFonts w:ascii="Times New Roman" w:hAnsi="Times New Roman" w:cs="Times New Roman"/>
          <w:lang w:val="en-GB"/>
        </w:rPr>
        <w:t>. Oxford: Butterworth-Heinemann.</w:t>
      </w:r>
    </w:p>
    <w:p w14:paraId="5081C3E5"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Novelli, M. (2005) </w:t>
      </w:r>
      <w:r w:rsidRPr="00041F48">
        <w:rPr>
          <w:rFonts w:ascii="Times New Roman" w:hAnsi="Times New Roman" w:cs="Times New Roman"/>
          <w:i/>
          <w:iCs/>
          <w:lang w:val="en-GB"/>
        </w:rPr>
        <w:t>Niche tourism: contemporary issues, trends and cases</w:t>
      </w:r>
      <w:r w:rsidRPr="00041F48">
        <w:rPr>
          <w:rFonts w:ascii="Times New Roman" w:hAnsi="Times New Roman" w:cs="Times New Roman"/>
          <w:lang w:val="en-GB"/>
        </w:rPr>
        <w:t>. Oxford: Elsevier.</w:t>
      </w:r>
    </w:p>
    <w:p w14:paraId="089DCCD4" w14:textId="77777777" w:rsidR="00A52B0D" w:rsidRDefault="00A52B0D" w:rsidP="002716D4">
      <w:pPr>
        <w:pStyle w:val="Prrafodelista"/>
        <w:numPr>
          <w:ilvl w:val="0"/>
          <w:numId w:val="16"/>
        </w:numPr>
        <w:spacing w:line="360" w:lineRule="auto"/>
        <w:rPr>
          <w:rFonts w:ascii="Times New Roman" w:hAnsi="Times New Roman" w:cs="Times New Roman"/>
          <w:lang w:val="en-GB"/>
        </w:rPr>
      </w:pPr>
      <w:r w:rsidRPr="00A52B0D">
        <w:rPr>
          <w:rFonts w:ascii="Times New Roman" w:hAnsi="Times New Roman" w:cs="Times New Roman"/>
          <w:lang w:val="en-GB"/>
        </w:rPr>
        <w:t xml:space="preserve">Ordóñez, J., Jadraque, E., Alegre, J. and Martínez, G. (2010) ‘Analysis of the photovoltaic solar energy capacity of residential rooftops in Andalusia (Spain)’, </w:t>
      </w:r>
      <w:r w:rsidRPr="00A52B0D">
        <w:rPr>
          <w:rFonts w:ascii="Times New Roman" w:hAnsi="Times New Roman" w:cs="Times New Roman"/>
          <w:i/>
          <w:iCs/>
          <w:lang w:val="en-GB"/>
        </w:rPr>
        <w:t>Renewable and Sustainable Energy Reviews</w:t>
      </w:r>
      <w:r w:rsidRPr="00A52B0D">
        <w:rPr>
          <w:rFonts w:ascii="Times New Roman" w:hAnsi="Times New Roman" w:cs="Times New Roman"/>
          <w:lang w:val="en-GB"/>
        </w:rPr>
        <w:t xml:space="preserve">, 14(7), pp. 2122–2130. Available at: </w:t>
      </w:r>
      <w:hyperlink r:id="rId25" w:tgtFrame="_new" w:history="1">
        <w:r w:rsidRPr="00A52B0D">
          <w:rPr>
            <w:rStyle w:val="Hipervnculo"/>
            <w:rFonts w:ascii="Times New Roman" w:hAnsi="Times New Roman" w:cs="Times New Roman"/>
            <w:lang w:val="en-GB"/>
          </w:rPr>
          <w:t>https://doi.org/10.1016/j.rser.2010.01.001</w:t>
        </w:r>
      </w:hyperlink>
    </w:p>
    <w:p w14:paraId="17D0252D" w14:textId="618363F0" w:rsidR="00A95004" w:rsidRDefault="00A95004" w:rsidP="002716D4">
      <w:pPr>
        <w:pStyle w:val="Prrafodelista"/>
        <w:numPr>
          <w:ilvl w:val="0"/>
          <w:numId w:val="16"/>
        </w:numPr>
        <w:spacing w:line="360" w:lineRule="auto"/>
        <w:rPr>
          <w:rFonts w:ascii="Times New Roman" w:hAnsi="Times New Roman" w:cs="Times New Roman"/>
          <w:lang w:val="en-GB"/>
        </w:rPr>
      </w:pPr>
      <w:r w:rsidRPr="00A95004">
        <w:rPr>
          <w:rFonts w:ascii="Times New Roman" w:hAnsi="Times New Roman" w:cs="Times New Roman"/>
          <w:lang w:val="en-GB"/>
        </w:rPr>
        <w:t xml:space="preserve">Paulauskaite, D., Powell, R., Coca-Stefaniak, J.A. and Morrison, A.M. (2017) ‘Living like a local: Authentic tourism experiences and the sharing economy’, </w:t>
      </w:r>
      <w:r w:rsidRPr="00A95004">
        <w:rPr>
          <w:rFonts w:ascii="Times New Roman" w:hAnsi="Times New Roman" w:cs="Times New Roman"/>
          <w:i/>
          <w:iCs/>
          <w:lang w:val="en-GB"/>
        </w:rPr>
        <w:t xml:space="preserve">International </w:t>
      </w:r>
      <w:r w:rsidRPr="00A95004">
        <w:rPr>
          <w:rFonts w:ascii="Times New Roman" w:hAnsi="Times New Roman" w:cs="Times New Roman"/>
          <w:i/>
          <w:iCs/>
          <w:lang w:val="en-GB"/>
        </w:rPr>
        <w:lastRenderedPageBreak/>
        <w:t>Journal of Tourism Research</w:t>
      </w:r>
      <w:r w:rsidRPr="00A95004">
        <w:rPr>
          <w:rFonts w:ascii="Times New Roman" w:hAnsi="Times New Roman" w:cs="Times New Roman"/>
          <w:lang w:val="en-GB"/>
        </w:rPr>
        <w:t xml:space="preserve">, 19(6), pp. 619–628. Available at: </w:t>
      </w:r>
      <w:hyperlink r:id="rId26" w:tgtFrame="_new" w:history="1">
        <w:r w:rsidRPr="00A95004">
          <w:rPr>
            <w:rStyle w:val="Hipervnculo"/>
            <w:rFonts w:ascii="Times New Roman" w:hAnsi="Times New Roman" w:cs="Times New Roman"/>
            <w:lang w:val="en-GB"/>
          </w:rPr>
          <w:t>https://doi.org/10.1002/jtr.2134</w:t>
        </w:r>
      </w:hyperlink>
    </w:p>
    <w:p w14:paraId="29621C63" w14:textId="77777777" w:rsidR="00A95004" w:rsidRDefault="00A95004" w:rsidP="002716D4">
      <w:pPr>
        <w:pStyle w:val="Prrafodelista"/>
        <w:numPr>
          <w:ilvl w:val="0"/>
          <w:numId w:val="16"/>
        </w:numPr>
        <w:spacing w:line="360" w:lineRule="auto"/>
        <w:rPr>
          <w:rFonts w:ascii="Times New Roman" w:hAnsi="Times New Roman" w:cs="Times New Roman"/>
          <w:lang w:val="en-GB"/>
        </w:rPr>
      </w:pPr>
      <w:r w:rsidRPr="00A95004">
        <w:rPr>
          <w:rFonts w:ascii="Times New Roman" w:hAnsi="Times New Roman" w:cs="Times New Roman"/>
          <w:lang w:val="en-GB"/>
        </w:rPr>
        <w:t xml:space="preserve">Preziosi, M., Acampora, A., Lucchetti, M.C. and Merli, R. (2022) ‘Delighting hotel guests with sustainability: revamping importance-performance analysis in the light of the three-factor theory of customer satisfaction’, </w:t>
      </w:r>
      <w:r w:rsidRPr="00A95004">
        <w:rPr>
          <w:rFonts w:ascii="Times New Roman" w:hAnsi="Times New Roman" w:cs="Times New Roman"/>
          <w:i/>
          <w:iCs/>
          <w:lang w:val="en-GB"/>
        </w:rPr>
        <w:t>Sustainability</w:t>
      </w:r>
      <w:r w:rsidRPr="00A95004">
        <w:rPr>
          <w:rFonts w:ascii="Times New Roman" w:hAnsi="Times New Roman" w:cs="Times New Roman"/>
          <w:lang w:val="en-GB"/>
        </w:rPr>
        <w:t xml:space="preserve">, 14(6), 3575. Available at: </w:t>
      </w:r>
      <w:hyperlink r:id="rId27" w:tgtFrame="_new" w:history="1">
        <w:r w:rsidRPr="00A95004">
          <w:rPr>
            <w:rStyle w:val="Hipervnculo"/>
            <w:rFonts w:ascii="Times New Roman" w:hAnsi="Times New Roman" w:cs="Times New Roman"/>
            <w:lang w:val="en-GB"/>
          </w:rPr>
          <w:t>https://doi.org/10.3390/su14063575</w:t>
        </w:r>
      </w:hyperlink>
    </w:p>
    <w:p w14:paraId="3E878811" w14:textId="77777777" w:rsidR="00144686" w:rsidRDefault="00144686" w:rsidP="002716D4">
      <w:pPr>
        <w:pStyle w:val="Prrafodelista"/>
        <w:numPr>
          <w:ilvl w:val="0"/>
          <w:numId w:val="16"/>
        </w:numPr>
        <w:spacing w:line="360" w:lineRule="auto"/>
        <w:rPr>
          <w:rFonts w:ascii="Times New Roman" w:hAnsi="Times New Roman" w:cs="Times New Roman"/>
          <w:lang w:val="en-GB"/>
        </w:rPr>
      </w:pPr>
      <w:r w:rsidRPr="00144686">
        <w:rPr>
          <w:rFonts w:ascii="Times New Roman" w:hAnsi="Times New Roman" w:cs="Times New Roman"/>
          <w:lang w:val="en-GB"/>
        </w:rPr>
        <w:t xml:space="preserve">Responsible Travel (no date) </w:t>
      </w:r>
      <w:r w:rsidRPr="00144686">
        <w:rPr>
          <w:rFonts w:ascii="Times New Roman" w:hAnsi="Times New Roman" w:cs="Times New Roman"/>
          <w:i/>
          <w:iCs/>
          <w:lang w:val="en-GB"/>
        </w:rPr>
        <w:t>Responsible tourism in Andalucia</w:t>
      </w:r>
      <w:r w:rsidRPr="00144686">
        <w:rPr>
          <w:rFonts w:ascii="Times New Roman" w:hAnsi="Times New Roman" w:cs="Times New Roman"/>
          <w:lang w:val="en-GB"/>
        </w:rPr>
        <w:t xml:space="preserve">. Available at: </w:t>
      </w:r>
      <w:hyperlink r:id="rId28" w:tgtFrame="_new" w:history="1">
        <w:r w:rsidRPr="00144686">
          <w:rPr>
            <w:rStyle w:val="Hipervnculo"/>
            <w:rFonts w:ascii="Times New Roman" w:hAnsi="Times New Roman" w:cs="Times New Roman"/>
            <w:lang w:val="en-GB"/>
          </w:rPr>
          <w:t>https://www.responsibletravel.com/holidays/andalucia/travel-guide/responsible-tourism-in-andalucia</w:t>
        </w:r>
      </w:hyperlink>
      <w:r w:rsidRPr="00144686">
        <w:rPr>
          <w:rFonts w:ascii="Times New Roman" w:hAnsi="Times New Roman" w:cs="Times New Roman"/>
          <w:lang w:val="en-GB"/>
        </w:rPr>
        <w:t xml:space="preserve"> (Accessed: 30 April 2026).</w:t>
      </w:r>
    </w:p>
    <w:p w14:paraId="1D786408" w14:textId="6BF8B012" w:rsidR="00E02902" w:rsidRPr="00E02902" w:rsidRDefault="00E02902" w:rsidP="002716D4">
      <w:pPr>
        <w:pStyle w:val="Prrafodelista"/>
        <w:numPr>
          <w:ilvl w:val="0"/>
          <w:numId w:val="16"/>
        </w:numPr>
        <w:spacing w:line="360" w:lineRule="auto"/>
        <w:rPr>
          <w:rFonts w:ascii="Times New Roman" w:hAnsi="Times New Roman" w:cs="Times New Roman"/>
          <w:lang w:val="en-GB"/>
        </w:rPr>
      </w:pPr>
      <w:r w:rsidRPr="00E02902">
        <w:rPr>
          <w:rFonts w:ascii="Times New Roman" w:hAnsi="Times New Roman" w:cs="Times New Roman"/>
          <w:lang w:val="en-GB"/>
        </w:rPr>
        <w:t xml:space="preserve">Santiago, D.E. (2021) ‘Energy use in hotels: a case study in Gran Canaria’, </w:t>
      </w:r>
      <w:r w:rsidRPr="00E02902">
        <w:rPr>
          <w:rFonts w:ascii="Times New Roman" w:hAnsi="Times New Roman" w:cs="Times New Roman"/>
          <w:i/>
          <w:iCs/>
          <w:lang w:val="en-GB"/>
        </w:rPr>
        <w:t>International Journal of Low-Carbon Technologies</w:t>
      </w:r>
      <w:r w:rsidRPr="00E02902">
        <w:rPr>
          <w:rFonts w:ascii="Times New Roman" w:hAnsi="Times New Roman" w:cs="Times New Roman"/>
          <w:lang w:val="en-GB"/>
        </w:rPr>
        <w:t xml:space="preserve">, 16(4), pp. 1264–1276. </w:t>
      </w:r>
      <w:r w:rsidRPr="00F1632C">
        <w:rPr>
          <w:rFonts w:ascii="Times New Roman" w:hAnsi="Times New Roman" w:cs="Times New Roman"/>
          <w:lang w:val="en-GB"/>
        </w:rPr>
        <w:t xml:space="preserve">Available at: </w:t>
      </w:r>
      <w:hyperlink r:id="rId29" w:history="1">
        <w:r w:rsidRPr="00F1632C">
          <w:rPr>
            <w:rStyle w:val="Hipervnculo"/>
            <w:rFonts w:ascii="Times New Roman" w:hAnsi="Times New Roman" w:cs="Times New Roman"/>
            <w:lang w:val="en-GB"/>
          </w:rPr>
          <w:t>https://doi.org/10.1093/ijlct/ctab048</w:t>
        </w:r>
      </w:hyperlink>
    </w:p>
    <w:p w14:paraId="27C91917" w14:textId="77777777" w:rsidR="00EA17B8" w:rsidRPr="00BD449E" w:rsidRDefault="00EA17B8" w:rsidP="002716D4">
      <w:pPr>
        <w:pStyle w:val="Prrafodelista"/>
        <w:numPr>
          <w:ilvl w:val="0"/>
          <w:numId w:val="16"/>
        </w:numPr>
        <w:spacing w:line="360" w:lineRule="auto"/>
        <w:rPr>
          <w:rFonts w:ascii="Times New Roman" w:hAnsi="Times New Roman" w:cs="Times New Roman"/>
          <w:lang w:val="en-GB"/>
        </w:rPr>
      </w:pPr>
      <w:r w:rsidRPr="00EA17B8">
        <w:rPr>
          <w:rFonts w:ascii="Times New Roman" w:hAnsi="Times New Roman" w:cs="Times New Roman"/>
          <w:lang w:val="en-GB"/>
        </w:rPr>
        <w:t xml:space="preserve">Sharma, R. (2023) ‘Hospitality sustainable practices, a global perspective’, </w:t>
      </w:r>
      <w:r w:rsidRPr="00EA17B8">
        <w:rPr>
          <w:rFonts w:ascii="Times New Roman" w:hAnsi="Times New Roman" w:cs="Times New Roman"/>
          <w:i/>
          <w:iCs/>
          <w:lang w:val="en-GB"/>
        </w:rPr>
        <w:t>Worldwide Hospitality and Tourism Themes</w:t>
      </w:r>
      <w:r w:rsidRPr="00EA17B8">
        <w:rPr>
          <w:rFonts w:ascii="Times New Roman" w:hAnsi="Times New Roman" w:cs="Times New Roman"/>
          <w:lang w:val="en-GB"/>
        </w:rPr>
        <w:t xml:space="preserve">, 15(3), pp. 212–219. Available at: </w:t>
      </w:r>
      <w:hyperlink r:id="rId30" w:tgtFrame="_new" w:history="1">
        <w:r w:rsidRPr="00EA17B8">
          <w:rPr>
            <w:rStyle w:val="Hipervnculo"/>
            <w:rFonts w:ascii="Times New Roman" w:hAnsi="Times New Roman" w:cs="Times New Roman"/>
            <w:lang w:val="en-GB"/>
          </w:rPr>
          <w:t>https://doi.org/10.1108/WHATT-02-2023-0022</w:t>
        </w:r>
      </w:hyperlink>
    </w:p>
    <w:p w14:paraId="7041DEE9" w14:textId="0D25D0EF"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UN Tourism (no date) </w:t>
      </w:r>
      <w:r w:rsidRPr="00041F48">
        <w:rPr>
          <w:rFonts w:ascii="Times New Roman" w:hAnsi="Times New Roman" w:cs="Times New Roman"/>
          <w:i/>
          <w:iCs/>
          <w:lang w:val="en-GB"/>
        </w:rPr>
        <w:t>Tourism for SDGs</w:t>
      </w:r>
      <w:r w:rsidRPr="00041F48">
        <w:rPr>
          <w:rFonts w:ascii="Times New Roman" w:hAnsi="Times New Roman" w:cs="Times New Roman"/>
          <w:lang w:val="en-GB"/>
        </w:rPr>
        <w:t xml:space="preserve">. Available at: </w:t>
      </w:r>
      <w:hyperlink r:id="rId31" w:tgtFrame="_new" w:history="1">
        <w:r w:rsidRPr="00041F48">
          <w:rPr>
            <w:rStyle w:val="Hipervnculo"/>
            <w:rFonts w:ascii="Times New Roman" w:hAnsi="Times New Roman" w:cs="Times New Roman"/>
            <w:lang w:val="en-GB"/>
          </w:rPr>
          <w:t>https://tourism4sdgs.org/</w:t>
        </w:r>
      </w:hyperlink>
      <w:r w:rsidRPr="00041F48">
        <w:rPr>
          <w:rFonts w:ascii="Times New Roman" w:hAnsi="Times New Roman" w:cs="Times New Roman"/>
          <w:lang w:val="en-GB"/>
        </w:rPr>
        <w:t xml:space="preserve"> (Accessed: 18 April 2026)</w:t>
      </w:r>
    </w:p>
    <w:p w14:paraId="2A11756D" w14:textId="77777777" w:rsidR="003F42D2" w:rsidRPr="00041F48" w:rsidRDefault="003F42D2" w:rsidP="002716D4">
      <w:pPr>
        <w:pStyle w:val="Prrafodelista"/>
        <w:numPr>
          <w:ilvl w:val="0"/>
          <w:numId w:val="16"/>
        </w:numPr>
        <w:spacing w:line="360" w:lineRule="auto"/>
        <w:rPr>
          <w:rFonts w:ascii="Times New Roman" w:hAnsi="Times New Roman" w:cs="Times New Roman"/>
          <w:lang w:val="en-GB"/>
        </w:rPr>
      </w:pPr>
      <w:r w:rsidRPr="00041F48">
        <w:rPr>
          <w:rFonts w:ascii="Times New Roman" w:hAnsi="Times New Roman" w:cs="Times New Roman"/>
          <w:lang w:val="en-GB"/>
        </w:rPr>
        <w:t xml:space="preserve">World Tourism Organization (UNWTO) (2021) </w:t>
      </w:r>
      <w:r w:rsidRPr="00041F48">
        <w:rPr>
          <w:rFonts w:ascii="Times New Roman" w:hAnsi="Times New Roman" w:cs="Times New Roman"/>
          <w:i/>
          <w:iCs/>
          <w:lang w:val="en-GB"/>
        </w:rPr>
        <w:t>Recommendations for the Transition to a Green Travel and Tourism Economy</w:t>
      </w:r>
      <w:r w:rsidRPr="00041F48">
        <w:rPr>
          <w:rFonts w:ascii="Times New Roman" w:hAnsi="Times New Roman" w:cs="Times New Roman"/>
          <w:lang w:val="en-GB"/>
        </w:rPr>
        <w:t xml:space="preserve">. Madrid: UNWTO. Available at: </w:t>
      </w:r>
      <w:hyperlink r:id="rId32" w:tgtFrame="_new" w:history="1">
        <w:r w:rsidRPr="00041F48">
          <w:rPr>
            <w:rStyle w:val="Hipervnculo"/>
            <w:rFonts w:ascii="Times New Roman" w:hAnsi="Times New Roman" w:cs="Times New Roman"/>
            <w:lang w:val="en-GB"/>
          </w:rPr>
          <w:t>https://doi.org/10.18111/9789284422814</w:t>
        </w:r>
      </w:hyperlink>
    </w:p>
    <w:p w14:paraId="27817278" w14:textId="77777777" w:rsidR="001B6ADF" w:rsidRPr="006B764B" w:rsidRDefault="001B6ADF" w:rsidP="003F42D2">
      <w:pPr>
        <w:pStyle w:val="Prrafodelista"/>
        <w:ind w:left="0"/>
        <w:rPr>
          <w:lang w:val="en-GB"/>
        </w:rPr>
      </w:pPr>
    </w:p>
    <w:sectPr w:rsidR="001B6ADF" w:rsidRPr="006B764B" w:rsidSect="00FE6881">
      <w:pgSz w:w="11899" w:h="173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33DED" w14:textId="77777777" w:rsidR="00F255BE" w:rsidRDefault="00F255BE" w:rsidP="00836FB6">
      <w:pPr>
        <w:spacing w:after="0" w:line="240" w:lineRule="auto"/>
      </w:pPr>
      <w:r>
        <w:separator/>
      </w:r>
    </w:p>
  </w:endnote>
  <w:endnote w:type="continuationSeparator" w:id="0">
    <w:p w14:paraId="57C8644B" w14:textId="77777777" w:rsidR="00F255BE" w:rsidRDefault="00F255BE" w:rsidP="00836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0BE8F" w14:textId="77777777" w:rsidR="00F255BE" w:rsidRDefault="00F255BE" w:rsidP="00836FB6">
      <w:pPr>
        <w:spacing w:after="0" w:line="240" w:lineRule="auto"/>
      </w:pPr>
      <w:r>
        <w:separator/>
      </w:r>
    </w:p>
  </w:footnote>
  <w:footnote w:type="continuationSeparator" w:id="0">
    <w:p w14:paraId="7F057062" w14:textId="77777777" w:rsidR="00F255BE" w:rsidRDefault="00F255BE" w:rsidP="00836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06CB604"/>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CB147E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BFD3DB0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3C9078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D45EC651"/>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DAD2584C"/>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24813E1"/>
    <w:multiLevelType w:val="hybridMultilevel"/>
    <w:tmpl w:val="81AADBA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19CF56D3"/>
    <w:multiLevelType w:val="hybridMultilevel"/>
    <w:tmpl w:val="41B4047A"/>
    <w:lvl w:ilvl="0" w:tplc="0C0A000F">
      <w:start w:val="1"/>
      <w:numFmt w:val="decimal"/>
      <w:lvlText w:val="%1."/>
      <w:lvlJc w:val="left"/>
      <w:pPr>
        <w:ind w:left="720" w:hanging="360"/>
      </w:pPr>
    </w:lvl>
    <w:lvl w:ilvl="1" w:tplc="0C0A0019">
      <w:start w:val="1"/>
      <w:numFmt w:val="lowerLetter"/>
      <w:lvlText w:val="%2."/>
      <w:lvlJc w:val="left"/>
      <w:pPr>
        <w:ind w:left="1440" w:hanging="360"/>
      </w:pPr>
    </w:lvl>
    <w:lvl w:ilvl="2" w:tplc="0C0A001B">
      <w:start w:val="1"/>
      <w:numFmt w:val="lowerRoman"/>
      <w:lvlText w:val="%3."/>
      <w:lvlJc w:val="right"/>
      <w:pPr>
        <w:ind w:left="2160" w:hanging="180"/>
      </w:pPr>
    </w:lvl>
    <w:lvl w:ilvl="3" w:tplc="0C0A000F">
      <w:start w:val="1"/>
      <w:numFmt w:val="decimal"/>
      <w:lvlText w:val="%4."/>
      <w:lvlJc w:val="left"/>
      <w:pPr>
        <w:ind w:left="2880" w:hanging="360"/>
      </w:pPr>
    </w:lvl>
    <w:lvl w:ilvl="4" w:tplc="0C0A0019">
      <w:start w:val="1"/>
      <w:numFmt w:val="lowerLetter"/>
      <w:lvlText w:val="%5."/>
      <w:lvlJc w:val="left"/>
      <w:pPr>
        <w:ind w:left="3600" w:hanging="360"/>
      </w:pPr>
    </w:lvl>
    <w:lvl w:ilvl="5" w:tplc="0C0A001B">
      <w:start w:val="1"/>
      <w:numFmt w:val="lowerRoman"/>
      <w:lvlText w:val="%6."/>
      <w:lvlJc w:val="right"/>
      <w:pPr>
        <w:ind w:left="4320" w:hanging="180"/>
      </w:pPr>
    </w:lvl>
    <w:lvl w:ilvl="6" w:tplc="0C0A000F">
      <w:start w:val="1"/>
      <w:numFmt w:val="decimal"/>
      <w:lvlText w:val="%7."/>
      <w:lvlJc w:val="left"/>
      <w:pPr>
        <w:ind w:left="5040" w:hanging="360"/>
      </w:pPr>
    </w:lvl>
    <w:lvl w:ilvl="7" w:tplc="0C0A0019">
      <w:start w:val="1"/>
      <w:numFmt w:val="lowerLetter"/>
      <w:lvlText w:val="%8."/>
      <w:lvlJc w:val="left"/>
      <w:pPr>
        <w:ind w:left="5760" w:hanging="360"/>
      </w:pPr>
    </w:lvl>
    <w:lvl w:ilvl="8" w:tplc="0C0A001B">
      <w:start w:val="1"/>
      <w:numFmt w:val="lowerRoman"/>
      <w:lvlText w:val="%9."/>
      <w:lvlJc w:val="right"/>
      <w:pPr>
        <w:ind w:left="6480" w:hanging="180"/>
      </w:pPr>
    </w:lvl>
  </w:abstractNum>
  <w:abstractNum w:abstractNumId="8" w15:restartNumberingAfterBreak="0">
    <w:nsid w:val="23664301"/>
    <w:multiLevelType w:val="hybridMultilevel"/>
    <w:tmpl w:val="73CE188A"/>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9" w15:restartNumberingAfterBreak="0">
    <w:nsid w:val="2D526F9A"/>
    <w:multiLevelType w:val="hybridMultilevel"/>
    <w:tmpl w:val="82FA3EEC"/>
    <w:lvl w:ilvl="0" w:tplc="51442BAA">
      <w:numFmt w:val="bullet"/>
      <w:lvlText w:val="-"/>
      <w:lvlJc w:val="left"/>
      <w:pPr>
        <w:ind w:left="720" w:hanging="360"/>
      </w:pPr>
      <w:rPr>
        <w:rFonts w:ascii="Aptos" w:eastAsiaTheme="minorHAnsi" w:hAnsi="Aptos"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3A8B28F9"/>
    <w:multiLevelType w:val="hybridMultilevel"/>
    <w:tmpl w:val="263C3922"/>
    <w:lvl w:ilvl="0" w:tplc="0C0A0011">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11" w15:restartNumberingAfterBreak="0">
    <w:nsid w:val="5A221FE3"/>
    <w:multiLevelType w:val="hybridMultilevel"/>
    <w:tmpl w:val="03FA0E56"/>
    <w:lvl w:ilvl="0" w:tplc="0C0A000F">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12" w15:restartNumberingAfterBreak="0">
    <w:nsid w:val="5E482CD8"/>
    <w:multiLevelType w:val="multilevel"/>
    <w:tmpl w:val="3570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C32C6B"/>
    <w:multiLevelType w:val="hybridMultilevel"/>
    <w:tmpl w:val="E998298C"/>
    <w:lvl w:ilvl="0" w:tplc="0C0A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64113C1C"/>
    <w:multiLevelType w:val="hybridMultilevel"/>
    <w:tmpl w:val="E116ABE0"/>
    <w:lvl w:ilvl="0" w:tplc="0C0A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48303416">
    <w:abstractNumId w:val="4"/>
  </w:num>
  <w:num w:numId="2" w16cid:durableId="39786655">
    <w:abstractNumId w:val="0"/>
  </w:num>
  <w:num w:numId="3" w16cid:durableId="1074233034">
    <w:abstractNumId w:val="2"/>
  </w:num>
  <w:num w:numId="4" w16cid:durableId="1921718028">
    <w:abstractNumId w:val="3"/>
  </w:num>
  <w:num w:numId="5" w16cid:durableId="1634602494">
    <w:abstractNumId w:val="1"/>
  </w:num>
  <w:num w:numId="6" w16cid:durableId="209266366">
    <w:abstractNumId w:val="5"/>
  </w:num>
  <w:num w:numId="7" w16cid:durableId="10911204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71772738">
    <w:abstractNumId w:val="12"/>
  </w:num>
  <w:num w:numId="9" w16cid:durableId="629015492">
    <w:abstractNumId w:val="9"/>
  </w:num>
  <w:num w:numId="10" w16cid:durableId="1971477945">
    <w:abstractNumId w:val="11"/>
  </w:num>
  <w:num w:numId="11" w16cid:durableId="1313294387">
    <w:abstractNumId w:val="7"/>
  </w:num>
  <w:num w:numId="12" w16cid:durableId="984817966">
    <w:abstractNumId w:val="8"/>
  </w:num>
  <w:num w:numId="13" w16cid:durableId="1222669147">
    <w:abstractNumId w:val="10"/>
  </w:num>
  <w:num w:numId="14" w16cid:durableId="812985520">
    <w:abstractNumId w:val="6"/>
  </w:num>
  <w:num w:numId="15" w16cid:durableId="931357071">
    <w:abstractNumId w:val="14"/>
  </w:num>
  <w:num w:numId="16" w16cid:durableId="7842308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BC5"/>
    <w:rsid w:val="00007B05"/>
    <w:rsid w:val="00017C5E"/>
    <w:rsid w:val="00041925"/>
    <w:rsid w:val="00041F48"/>
    <w:rsid w:val="000668FF"/>
    <w:rsid w:val="00067364"/>
    <w:rsid w:val="00087057"/>
    <w:rsid w:val="000A474D"/>
    <w:rsid w:val="000C18C8"/>
    <w:rsid w:val="000D625F"/>
    <w:rsid w:val="000E2083"/>
    <w:rsid w:val="000F560C"/>
    <w:rsid w:val="00107FD8"/>
    <w:rsid w:val="00134AF4"/>
    <w:rsid w:val="00141CDE"/>
    <w:rsid w:val="00144686"/>
    <w:rsid w:val="001446F2"/>
    <w:rsid w:val="001504B4"/>
    <w:rsid w:val="001616CA"/>
    <w:rsid w:val="001616E1"/>
    <w:rsid w:val="0016573B"/>
    <w:rsid w:val="001759B9"/>
    <w:rsid w:val="00175B62"/>
    <w:rsid w:val="00187AE0"/>
    <w:rsid w:val="0019079F"/>
    <w:rsid w:val="001A349F"/>
    <w:rsid w:val="001A6D50"/>
    <w:rsid w:val="001A79E0"/>
    <w:rsid w:val="001B6878"/>
    <w:rsid w:val="001B6ADF"/>
    <w:rsid w:val="001C7DA5"/>
    <w:rsid w:val="001F3D8C"/>
    <w:rsid w:val="002108D9"/>
    <w:rsid w:val="00212B70"/>
    <w:rsid w:val="002153C9"/>
    <w:rsid w:val="00231946"/>
    <w:rsid w:val="002333DE"/>
    <w:rsid w:val="00237540"/>
    <w:rsid w:val="0024758D"/>
    <w:rsid w:val="00247644"/>
    <w:rsid w:val="00254806"/>
    <w:rsid w:val="00257AB4"/>
    <w:rsid w:val="002716D4"/>
    <w:rsid w:val="00273F77"/>
    <w:rsid w:val="002A282F"/>
    <w:rsid w:val="002A7332"/>
    <w:rsid w:val="002B1A74"/>
    <w:rsid w:val="002B3103"/>
    <w:rsid w:val="002B6634"/>
    <w:rsid w:val="002E063E"/>
    <w:rsid w:val="002F18A7"/>
    <w:rsid w:val="002F4369"/>
    <w:rsid w:val="002F649E"/>
    <w:rsid w:val="00302EC3"/>
    <w:rsid w:val="003107B0"/>
    <w:rsid w:val="003141F1"/>
    <w:rsid w:val="00320A4D"/>
    <w:rsid w:val="003278BB"/>
    <w:rsid w:val="00343898"/>
    <w:rsid w:val="00344C55"/>
    <w:rsid w:val="00356BAF"/>
    <w:rsid w:val="00380A3B"/>
    <w:rsid w:val="0038161C"/>
    <w:rsid w:val="003B3170"/>
    <w:rsid w:val="003E0D9C"/>
    <w:rsid w:val="003F402C"/>
    <w:rsid w:val="003F42D2"/>
    <w:rsid w:val="003F4687"/>
    <w:rsid w:val="003F6020"/>
    <w:rsid w:val="004039B7"/>
    <w:rsid w:val="004054DF"/>
    <w:rsid w:val="00405EF5"/>
    <w:rsid w:val="00407E64"/>
    <w:rsid w:val="00420142"/>
    <w:rsid w:val="00427B70"/>
    <w:rsid w:val="004348DC"/>
    <w:rsid w:val="00445197"/>
    <w:rsid w:val="00445DCC"/>
    <w:rsid w:val="00455F67"/>
    <w:rsid w:val="0048117C"/>
    <w:rsid w:val="00493813"/>
    <w:rsid w:val="004955B2"/>
    <w:rsid w:val="004B06FF"/>
    <w:rsid w:val="004B211B"/>
    <w:rsid w:val="004C6395"/>
    <w:rsid w:val="004D5440"/>
    <w:rsid w:val="005003D8"/>
    <w:rsid w:val="0052035F"/>
    <w:rsid w:val="00524D50"/>
    <w:rsid w:val="005358BC"/>
    <w:rsid w:val="005375A0"/>
    <w:rsid w:val="00551ABC"/>
    <w:rsid w:val="00583320"/>
    <w:rsid w:val="00590C89"/>
    <w:rsid w:val="005A603C"/>
    <w:rsid w:val="005B06F7"/>
    <w:rsid w:val="005B1CFE"/>
    <w:rsid w:val="005B4BC5"/>
    <w:rsid w:val="005B7FAA"/>
    <w:rsid w:val="005E78B0"/>
    <w:rsid w:val="005F1E33"/>
    <w:rsid w:val="0061593E"/>
    <w:rsid w:val="00642A52"/>
    <w:rsid w:val="006523F2"/>
    <w:rsid w:val="00655D22"/>
    <w:rsid w:val="00660A6F"/>
    <w:rsid w:val="00661CD1"/>
    <w:rsid w:val="00670B29"/>
    <w:rsid w:val="006711D7"/>
    <w:rsid w:val="00672538"/>
    <w:rsid w:val="00677420"/>
    <w:rsid w:val="00693595"/>
    <w:rsid w:val="0069766D"/>
    <w:rsid w:val="006A0D43"/>
    <w:rsid w:val="006A49D5"/>
    <w:rsid w:val="006B764B"/>
    <w:rsid w:val="006D7742"/>
    <w:rsid w:val="006E25EE"/>
    <w:rsid w:val="006E6B99"/>
    <w:rsid w:val="00721CB2"/>
    <w:rsid w:val="00726309"/>
    <w:rsid w:val="007522DF"/>
    <w:rsid w:val="00761475"/>
    <w:rsid w:val="007735D9"/>
    <w:rsid w:val="007F77E8"/>
    <w:rsid w:val="00817F9C"/>
    <w:rsid w:val="00826EA5"/>
    <w:rsid w:val="008343CA"/>
    <w:rsid w:val="00836FB6"/>
    <w:rsid w:val="00843010"/>
    <w:rsid w:val="00873CFA"/>
    <w:rsid w:val="0087416D"/>
    <w:rsid w:val="00875C34"/>
    <w:rsid w:val="00896AEC"/>
    <w:rsid w:val="008A251C"/>
    <w:rsid w:val="008A47D7"/>
    <w:rsid w:val="008B4E64"/>
    <w:rsid w:val="008C51F2"/>
    <w:rsid w:val="008E6B8F"/>
    <w:rsid w:val="009029AE"/>
    <w:rsid w:val="009030C8"/>
    <w:rsid w:val="009079D0"/>
    <w:rsid w:val="009221F7"/>
    <w:rsid w:val="00925597"/>
    <w:rsid w:val="009303B8"/>
    <w:rsid w:val="00931390"/>
    <w:rsid w:val="00934DB3"/>
    <w:rsid w:val="0093702A"/>
    <w:rsid w:val="00942945"/>
    <w:rsid w:val="00957FD6"/>
    <w:rsid w:val="00976857"/>
    <w:rsid w:val="009810A4"/>
    <w:rsid w:val="00981854"/>
    <w:rsid w:val="009878AF"/>
    <w:rsid w:val="009A291E"/>
    <w:rsid w:val="009A3BFA"/>
    <w:rsid w:val="009B196B"/>
    <w:rsid w:val="009C26D7"/>
    <w:rsid w:val="009D1B8F"/>
    <w:rsid w:val="00A315EE"/>
    <w:rsid w:val="00A43E9E"/>
    <w:rsid w:val="00A52B0D"/>
    <w:rsid w:val="00A57FD0"/>
    <w:rsid w:val="00A63096"/>
    <w:rsid w:val="00A75EB1"/>
    <w:rsid w:val="00A75F4B"/>
    <w:rsid w:val="00A77C26"/>
    <w:rsid w:val="00A86090"/>
    <w:rsid w:val="00A920D8"/>
    <w:rsid w:val="00A93726"/>
    <w:rsid w:val="00A95004"/>
    <w:rsid w:val="00AA079E"/>
    <w:rsid w:val="00AA377E"/>
    <w:rsid w:val="00AB5849"/>
    <w:rsid w:val="00AC0E75"/>
    <w:rsid w:val="00AD19A4"/>
    <w:rsid w:val="00AD758C"/>
    <w:rsid w:val="00AF0B40"/>
    <w:rsid w:val="00AF1357"/>
    <w:rsid w:val="00AF4D15"/>
    <w:rsid w:val="00B1741A"/>
    <w:rsid w:val="00B35E81"/>
    <w:rsid w:val="00B457A1"/>
    <w:rsid w:val="00B52CC5"/>
    <w:rsid w:val="00B57552"/>
    <w:rsid w:val="00B57A31"/>
    <w:rsid w:val="00B637B0"/>
    <w:rsid w:val="00B818F6"/>
    <w:rsid w:val="00B854D3"/>
    <w:rsid w:val="00B86487"/>
    <w:rsid w:val="00B97181"/>
    <w:rsid w:val="00BC354A"/>
    <w:rsid w:val="00BD449E"/>
    <w:rsid w:val="00BD4FB0"/>
    <w:rsid w:val="00BD71A6"/>
    <w:rsid w:val="00BE7CE6"/>
    <w:rsid w:val="00BF5686"/>
    <w:rsid w:val="00C0472F"/>
    <w:rsid w:val="00C05184"/>
    <w:rsid w:val="00C05F24"/>
    <w:rsid w:val="00C078CE"/>
    <w:rsid w:val="00C078F5"/>
    <w:rsid w:val="00C310A2"/>
    <w:rsid w:val="00C63F2B"/>
    <w:rsid w:val="00CE2D9A"/>
    <w:rsid w:val="00D00627"/>
    <w:rsid w:val="00D036C1"/>
    <w:rsid w:val="00D135DB"/>
    <w:rsid w:val="00D243BB"/>
    <w:rsid w:val="00D25C66"/>
    <w:rsid w:val="00D544FC"/>
    <w:rsid w:val="00D60690"/>
    <w:rsid w:val="00D60B22"/>
    <w:rsid w:val="00D65DE9"/>
    <w:rsid w:val="00D66EBF"/>
    <w:rsid w:val="00D80078"/>
    <w:rsid w:val="00D86EC0"/>
    <w:rsid w:val="00D90D56"/>
    <w:rsid w:val="00DB43BB"/>
    <w:rsid w:val="00DC1CDA"/>
    <w:rsid w:val="00DC39A1"/>
    <w:rsid w:val="00DC77C4"/>
    <w:rsid w:val="00DD486C"/>
    <w:rsid w:val="00DF76F4"/>
    <w:rsid w:val="00E02902"/>
    <w:rsid w:val="00E04398"/>
    <w:rsid w:val="00E15609"/>
    <w:rsid w:val="00E24F26"/>
    <w:rsid w:val="00E32CCD"/>
    <w:rsid w:val="00E54C57"/>
    <w:rsid w:val="00E57332"/>
    <w:rsid w:val="00E82798"/>
    <w:rsid w:val="00EA0335"/>
    <w:rsid w:val="00EA17B8"/>
    <w:rsid w:val="00EA36FE"/>
    <w:rsid w:val="00EE0226"/>
    <w:rsid w:val="00EE411E"/>
    <w:rsid w:val="00EF1B22"/>
    <w:rsid w:val="00EF318A"/>
    <w:rsid w:val="00EF750C"/>
    <w:rsid w:val="00F1632C"/>
    <w:rsid w:val="00F255BE"/>
    <w:rsid w:val="00F301A9"/>
    <w:rsid w:val="00F37A2C"/>
    <w:rsid w:val="00F4429E"/>
    <w:rsid w:val="00F462D9"/>
    <w:rsid w:val="00F52CA6"/>
    <w:rsid w:val="00F53712"/>
    <w:rsid w:val="00F74497"/>
    <w:rsid w:val="00FA68D0"/>
    <w:rsid w:val="00FC4AD8"/>
    <w:rsid w:val="00FC7296"/>
    <w:rsid w:val="00FE6881"/>
    <w:rsid w:val="00FF04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E9C06"/>
  <w15:chartTrackingRefBased/>
  <w15:docId w15:val="{E5004F1B-6C11-42E9-BC9C-EE45301BD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B4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5B4B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5B4BC5"/>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5B4BC5"/>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5B4BC5"/>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5B4BC5"/>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5B4BC5"/>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5B4BC5"/>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5B4BC5"/>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5B4BC5"/>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5B4BC5"/>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5B4BC5"/>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5B4BC5"/>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5B4BC5"/>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5B4BC5"/>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5B4BC5"/>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5B4BC5"/>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5B4BC5"/>
    <w:rPr>
      <w:rFonts w:eastAsiaTheme="majorEastAsia" w:cstheme="majorBidi"/>
      <w:color w:val="272727" w:themeColor="text1" w:themeTint="D8"/>
    </w:rPr>
  </w:style>
  <w:style w:type="paragraph" w:styleId="Ttulo">
    <w:name w:val="Title"/>
    <w:basedOn w:val="Normal"/>
    <w:next w:val="Normal"/>
    <w:link w:val="TtuloCar"/>
    <w:uiPriority w:val="10"/>
    <w:qFormat/>
    <w:rsid w:val="005B4B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5B4BC5"/>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5B4BC5"/>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5B4BC5"/>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5B4BC5"/>
    <w:pPr>
      <w:spacing w:before="160"/>
      <w:jc w:val="center"/>
    </w:pPr>
    <w:rPr>
      <w:i/>
      <w:iCs/>
      <w:color w:val="404040" w:themeColor="text1" w:themeTint="BF"/>
    </w:rPr>
  </w:style>
  <w:style w:type="character" w:customStyle="1" w:styleId="CitaCar">
    <w:name w:val="Cita Car"/>
    <w:basedOn w:val="Fuentedeprrafopredeter"/>
    <w:link w:val="Cita"/>
    <w:uiPriority w:val="29"/>
    <w:rsid w:val="005B4BC5"/>
    <w:rPr>
      <w:i/>
      <w:iCs/>
      <w:color w:val="404040" w:themeColor="text1" w:themeTint="BF"/>
    </w:rPr>
  </w:style>
  <w:style w:type="paragraph" w:styleId="Prrafodelista">
    <w:name w:val="List Paragraph"/>
    <w:basedOn w:val="Normal"/>
    <w:uiPriority w:val="34"/>
    <w:qFormat/>
    <w:rsid w:val="005B4BC5"/>
    <w:pPr>
      <w:ind w:left="720"/>
      <w:contextualSpacing/>
    </w:pPr>
  </w:style>
  <w:style w:type="character" w:styleId="nfasisintenso">
    <w:name w:val="Intense Emphasis"/>
    <w:basedOn w:val="Fuentedeprrafopredeter"/>
    <w:uiPriority w:val="21"/>
    <w:qFormat/>
    <w:rsid w:val="005B4BC5"/>
    <w:rPr>
      <w:i/>
      <w:iCs/>
      <w:color w:val="0F4761" w:themeColor="accent1" w:themeShade="BF"/>
    </w:rPr>
  </w:style>
  <w:style w:type="paragraph" w:styleId="Citadestacada">
    <w:name w:val="Intense Quote"/>
    <w:basedOn w:val="Normal"/>
    <w:next w:val="Normal"/>
    <w:link w:val="CitadestacadaCar"/>
    <w:uiPriority w:val="30"/>
    <w:qFormat/>
    <w:rsid w:val="005B4B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5B4BC5"/>
    <w:rPr>
      <w:i/>
      <w:iCs/>
      <w:color w:val="0F4761" w:themeColor="accent1" w:themeShade="BF"/>
    </w:rPr>
  </w:style>
  <w:style w:type="character" w:styleId="Referenciaintensa">
    <w:name w:val="Intense Reference"/>
    <w:basedOn w:val="Fuentedeprrafopredeter"/>
    <w:uiPriority w:val="32"/>
    <w:qFormat/>
    <w:rsid w:val="005B4BC5"/>
    <w:rPr>
      <w:b/>
      <w:bCs/>
      <w:smallCaps/>
      <w:color w:val="0F4761" w:themeColor="accent1" w:themeShade="BF"/>
      <w:spacing w:val="5"/>
    </w:rPr>
  </w:style>
  <w:style w:type="paragraph" w:styleId="TtuloTDC">
    <w:name w:val="TOC Heading"/>
    <w:basedOn w:val="Ttulo1"/>
    <w:next w:val="Normal"/>
    <w:uiPriority w:val="39"/>
    <w:unhideWhenUsed/>
    <w:qFormat/>
    <w:rsid w:val="0048117C"/>
    <w:pPr>
      <w:spacing w:before="240" w:after="0" w:line="259" w:lineRule="auto"/>
      <w:outlineLvl w:val="9"/>
    </w:pPr>
    <w:rPr>
      <w:sz w:val="32"/>
      <w:szCs w:val="32"/>
      <w:lang w:eastAsia="es-ES"/>
      <w14:ligatures w14:val="none"/>
    </w:rPr>
  </w:style>
  <w:style w:type="paragraph" w:styleId="TDC1">
    <w:name w:val="toc 1"/>
    <w:basedOn w:val="Normal"/>
    <w:next w:val="Normal"/>
    <w:autoRedefine/>
    <w:uiPriority w:val="39"/>
    <w:unhideWhenUsed/>
    <w:rsid w:val="0048117C"/>
    <w:pPr>
      <w:spacing w:after="100"/>
    </w:pPr>
  </w:style>
  <w:style w:type="character" w:styleId="Hipervnculo">
    <w:name w:val="Hyperlink"/>
    <w:basedOn w:val="Fuentedeprrafopredeter"/>
    <w:uiPriority w:val="99"/>
    <w:unhideWhenUsed/>
    <w:rsid w:val="0048117C"/>
    <w:rPr>
      <w:color w:val="467886" w:themeColor="hyperlink"/>
      <w:u w:val="single"/>
    </w:rPr>
  </w:style>
  <w:style w:type="paragraph" w:styleId="NormalWeb">
    <w:name w:val="Normal (Web)"/>
    <w:basedOn w:val="Normal"/>
    <w:uiPriority w:val="99"/>
    <w:semiHidden/>
    <w:unhideWhenUsed/>
    <w:rsid w:val="00E04398"/>
    <w:pPr>
      <w:spacing w:before="100" w:beforeAutospacing="1" w:after="100" w:afterAutospacing="1" w:line="240" w:lineRule="auto"/>
    </w:pPr>
    <w:rPr>
      <w:rFonts w:ascii="Times New Roman" w:eastAsia="Times New Roman" w:hAnsi="Times New Roman" w:cs="Times New Roman"/>
      <w:lang w:eastAsia="es-ES"/>
      <w14:ligatures w14:val="none"/>
    </w:rPr>
  </w:style>
  <w:style w:type="character" w:styleId="nfasis">
    <w:name w:val="Emphasis"/>
    <w:basedOn w:val="Fuentedeprrafopredeter"/>
    <w:uiPriority w:val="20"/>
    <w:qFormat/>
    <w:rsid w:val="001A349F"/>
    <w:rPr>
      <w:i/>
      <w:iCs/>
    </w:rPr>
  </w:style>
  <w:style w:type="character" w:styleId="Mencinsinresolver">
    <w:name w:val="Unresolved Mention"/>
    <w:basedOn w:val="Fuentedeprrafopredeter"/>
    <w:uiPriority w:val="99"/>
    <w:semiHidden/>
    <w:unhideWhenUsed/>
    <w:rsid w:val="00761475"/>
    <w:rPr>
      <w:color w:val="605E5C"/>
      <w:shd w:val="clear" w:color="auto" w:fill="E1DFDD"/>
    </w:rPr>
  </w:style>
  <w:style w:type="paragraph" w:styleId="Sinespaciado">
    <w:name w:val="No Spacing"/>
    <w:uiPriority w:val="1"/>
    <w:qFormat/>
    <w:rsid w:val="00EA0335"/>
    <w:pPr>
      <w:spacing w:after="0" w:line="240" w:lineRule="auto"/>
    </w:pPr>
  </w:style>
  <w:style w:type="paragraph" w:styleId="Encabezado">
    <w:name w:val="header"/>
    <w:basedOn w:val="Normal"/>
    <w:link w:val="EncabezadoCar"/>
    <w:uiPriority w:val="99"/>
    <w:unhideWhenUsed/>
    <w:rsid w:val="00836FB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836FB6"/>
  </w:style>
  <w:style w:type="paragraph" w:styleId="Piedepgina">
    <w:name w:val="footer"/>
    <w:basedOn w:val="Normal"/>
    <w:link w:val="PiedepginaCar"/>
    <w:uiPriority w:val="99"/>
    <w:unhideWhenUsed/>
    <w:rsid w:val="00836FB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836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energy.2024.131547" TargetMode="External"/><Relationship Id="rId18" Type="http://schemas.openxmlformats.org/officeDocument/2006/relationships/hyperlink" Target="https://doi.org/10.3390/su11030599" TargetMode="External"/><Relationship Id="rId26" Type="http://schemas.openxmlformats.org/officeDocument/2006/relationships/hyperlink" Target="https://doi.org/10.1002/jtr.2134" TargetMode="External"/><Relationship Id="rId3" Type="http://schemas.openxmlformats.org/officeDocument/2006/relationships/styles" Target="styles.xml"/><Relationship Id="rId21" Type="http://schemas.openxmlformats.org/officeDocument/2006/relationships/hyperlink" Target="https://www.greenkey.global/?utm_source=chatgpt.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08/IJCHM-04-2024-0534" TargetMode="External"/><Relationship Id="rId17" Type="http://schemas.openxmlformats.org/officeDocument/2006/relationships/hyperlink" Target="https://doi.org/10.3390/su16093834?utm_source=chatgpt.com" TargetMode="External"/><Relationship Id="rId25" Type="http://schemas.openxmlformats.org/officeDocument/2006/relationships/hyperlink" Target="https://doi.org/10.1016/j.rser.2010.01.00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su131810380" TargetMode="External"/><Relationship Id="rId20" Type="http://schemas.openxmlformats.org/officeDocument/2006/relationships/hyperlink" Target="https://doi.org/10.1016/j.renene.2018.03.001" TargetMode="External"/><Relationship Id="rId29" Type="http://schemas.openxmlformats.org/officeDocument/2006/relationships/hyperlink" Target="https://doi.org/10.1093/ijlct/ctab0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let.2025.101091" TargetMode="External"/><Relationship Id="rId24" Type="http://schemas.openxmlformats.org/officeDocument/2006/relationships/hyperlink" Target="https://doi.org/10.1108/JFM-03-2022-0025" TargetMode="External"/><Relationship Id="rId32" Type="http://schemas.openxmlformats.org/officeDocument/2006/relationships/hyperlink" Target="https://doi.org/10.18111/9789284422814?utm_source=chatgpt.com" TargetMode="External"/><Relationship Id="rId5" Type="http://schemas.openxmlformats.org/officeDocument/2006/relationships/webSettings" Target="webSettings.xml"/><Relationship Id="rId15" Type="http://schemas.openxmlformats.org/officeDocument/2006/relationships/hyperlink" Target="https://doi.org/10.1080/14616688.2024.2325932" TargetMode="External"/><Relationship Id="rId23" Type="http://schemas.openxmlformats.org/officeDocument/2006/relationships/hyperlink" Target="https://iucn.org/our-work/region/mediterranean/our-work/ecosystem-resilience-and-spatial-planning/sustainable-tourism?utm_source=chatgpt.com" TargetMode="External"/><Relationship Id="rId28" Type="http://schemas.openxmlformats.org/officeDocument/2006/relationships/hyperlink" Target="https://www.responsibletravel.com/holidays/andalucia/travel-guide/responsible-tourism-in-andalucia?utm_source=chatgpt.com" TargetMode="External"/><Relationship Id="rId10" Type="http://schemas.openxmlformats.org/officeDocument/2006/relationships/image" Target="media/image2.png"/><Relationship Id="rId19" Type="http://schemas.openxmlformats.org/officeDocument/2006/relationships/hyperlink" Target="https://doi.org/10.1002/jtr.2677" TargetMode="External"/><Relationship Id="rId31" Type="http://schemas.openxmlformats.org/officeDocument/2006/relationships/hyperlink" Target="https://tourism4sdgs.org/?utm_source=chatgpt.com"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www.bbc.co.uk/news/articles/clyn5l20z72o" TargetMode="External"/><Relationship Id="rId22" Type="http://schemas.openxmlformats.org/officeDocument/2006/relationships/hyperlink" Target="https://doi.org/10.1080/27658511.2024.2375439" TargetMode="External"/><Relationship Id="rId27" Type="http://schemas.openxmlformats.org/officeDocument/2006/relationships/hyperlink" Target="https://doi.org/10.3390/su14063575" TargetMode="External"/><Relationship Id="rId30" Type="http://schemas.openxmlformats.org/officeDocument/2006/relationships/hyperlink" Target="https://doi.org/10.1108/WHATT-02-2023-0022"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EAD96-E668-4072-97D7-C2A5AEEF8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3744</TotalTime>
  <Pages>11</Pages>
  <Words>3609</Words>
  <Characters>19855</Characters>
  <Application>Microsoft Office Word</Application>
  <DocSecurity>0</DocSecurity>
  <Lines>165</Lines>
  <Paragraphs>46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Medina</dc:creator>
  <cp:keywords/>
  <dc:description/>
  <cp:lastModifiedBy>Lara Medina Barcenilla (2334177)</cp:lastModifiedBy>
  <cp:revision>217</cp:revision>
  <dcterms:created xsi:type="dcterms:W3CDTF">2026-02-24T12:01:00Z</dcterms:created>
  <dcterms:modified xsi:type="dcterms:W3CDTF">2026-05-09T20:10:00Z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95461bf8-51bc-41a1-9231-7580516e667d</vt:lpwstr>
  </property>
</Properties>
</file>