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UNIVERSITY OF WALES TRINITY ST DAVID</w:t>
      </w: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SWANSEA</w:t>
      </w: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MBA</w:t>
      </w: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STRATEGIC MANAGEMENT</w:t>
      </w:r>
      <w:r>
        <w:rPr>
          <w:rFonts w:hint="default" w:ascii="Times New Roman" w:hAnsi="Times New Roman" w:cs="Times New Roman"/>
          <w:color w:val="auto"/>
          <w:sz w:val="24"/>
          <w:szCs w:val="24"/>
        </w:rPr>
        <w:t xml:space="preserve"> ASSIGNMENT 201</w:t>
      </w:r>
      <w:r>
        <w:rPr>
          <w:rFonts w:hint="default" w:ascii="Times New Roman" w:hAnsi="Times New Roman" w:eastAsia="SimSun" w:cs="Times New Roman"/>
          <w:color w:val="auto"/>
          <w:sz w:val="24"/>
          <w:szCs w:val="24"/>
          <w:lang w:val="en-US" w:eastAsia="zh-CN"/>
        </w:rPr>
        <w:t>9</w:t>
      </w:r>
    </w:p>
    <w:p>
      <w:pPr>
        <w:spacing w:after="0" w:line="480" w:lineRule="auto"/>
        <w:jc w:val="both"/>
        <w:rPr>
          <w:rFonts w:hint="default" w:ascii="Times New Roman" w:hAnsi="Times New Roman" w:eastAsia="SimSun" w:cs="Times New Roman"/>
          <w:color w:val="auto"/>
          <w:sz w:val="24"/>
          <w:szCs w:val="24"/>
          <w:lang w:val="en-US" w:eastAsia="zh-CN"/>
        </w:rPr>
      </w:pPr>
    </w:p>
    <w:p>
      <w:pPr>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RE-SHAPING STRATEGIC</w:t>
      </w: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for MUHAMMAD TAHIR MUSHTAQ</w:t>
      </w: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LINING</w:t>
      </w: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p>
    <w:p>
      <w:pPr>
        <w:spacing w:after="0"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NAME: LI MENGTING (1504086)</w:t>
      </w: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sdt>
      <w:sdtPr>
        <w:rPr>
          <w:rFonts w:hint="default" w:ascii="Times New Roman" w:hAnsi="Times New Roman" w:cs="Times New Roman"/>
          <w:color w:val="auto"/>
          <w:sz w:val="24"/>
          <w:szCs w:val="24"/>
        </w:rPr>
        <w:id w:val="-2122901339"/>
        <w:docPartObj>
          <w:docPartGallery w:val="Table of Contents"/>
          <w:docPartUnique/>
        </w:docPartObj>
      </w:sdtPr>
      <w:sdtEndPr>
        <w:rPr>
          <w:rFonts w:hint="default" w:ascii="Times New Roman" w:hAnsi="Times New Roman" w:eastAsia="Calibri" w:cs="Times New Roman"/>
          <w:b/>
          <w:bCs/>
          <w:color w:val="auto"/>
          <w:sz w:val="24"/>
          <w:szCs w:val="24"/>
          <w:lang w:val="en-GB"/>
        </w:rPr>
      </w:sdtEndPr>
      <w:sdtContent>
        <w:p>
          <w:pPr>
            <w:spacing w:before="0" w:beforeLines="0" w:after="0" w:afterLines="0" w:line="480" w:lineRule="auto"/>
            <w:ind w:left="0" w:leftChars="0" w:right="0" w:rightChars="0" w:firstLine="0" w:firstLine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color w:val="auto"/>
              <w:sz w:val="24"/>
              <w:szCs w:val="24"/>
              <w:lang w:val="en-US" w:eastAsia="zh-CN"/>
            </w:rPr>
            <w:t>Contents</w:t>
          </w:r>
        </w:p>
        <w:p>
          <w:pPr>
            <w:pStyle w:val="8"/>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TOC \o "1-3" \h \z \u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_Toc7193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pPr>
            <w:pStyle w:val="8"/>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_Toc276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2. Strategic 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_Toc27063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2.1 PEST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_Toc23300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2.1.1 Political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_Toc23300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_Toc28592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 xml:space="preserve"> Social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_Toc31078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_Toc31078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_Toc16579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2.2 Porter’s Five Forces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_Toc18976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2.2.1 Potential Entrant Threat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_Toc10461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2.2.2 Bargaining Power of Buyers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_Toc10461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_Toc4255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2.2.3 Competitor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_Toc12318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2.3 VRIO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_Toc12318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_Toc25921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2.3.1 Brand Name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_Toc806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2.3.2 Research and Development Capabilities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_Toc18682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2.3.3 Nationwide Distribution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_Toc21157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2.4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_Toc14108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2.4.1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_Toc3199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2.4.2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_Toc11887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2.4.3 Opportunities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8"/>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_Toc8967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3.Strategic Choice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_Toc8967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_Toc13306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3.1 Ansoff Matrix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_Toc13306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_Toc31516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3.1.1 Market Penetration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_Toc9522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3.1.2 New Products and Services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_Toc9522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_Toc8241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3.1.3 Market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5"/>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_Toc7263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3.1.4 Conglomerate Diversification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_Toc5508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3.2 Strategy Clock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_Toc5508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8"/>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_Toc381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4.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_Toc5642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eastAsia="zh-CN"/>
            </w:rPr>
            <w:t xml:space="preserve">4.1 Scientific Brand </w:t>
          </w:r>
          <w:r>
            <w:rPr>
              <w:rFonts w:hint="default" w:ascii="Times New Roman" w:hAnsi="Times New Roman" w:cs="Times New Roman"/>
              <w:sz w:val="24"/>
              <w:szCs w:val="24"/>
              <w:lang w:val="en-US" w:eastAsia="zh-CN"/>
            </w:rPr>
            <w:t>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_Toc5642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_Toc29417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eastAsia="zh-CN"/>
            </w:rPr>
            <w:t>4.2 Search for beneficial market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9"/>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_Toc24807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eastAsia="zh-CN"/>
            </w:rPr>
            <w:t>4.3 Suggestions on Brand Internationalization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_Toc24807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8"/>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_Toc19599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_Toc19599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8"/>
            <w:tabs>
              <w:tab w:val="right" w:leader="dot" w:pos="8640"/>
            </w:tabs>
            <w:spacing w:line="480" w:lineRule="auto"/>
            <w:jc w:val="both"/>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_Toc24161 </w:instrText>
          </w:r>
          <w:r>
            <w:rPr>
              <w:rFonts w:hint="default" w:ascii="Times New Roman" w:hAnsi="Times New Roman" w:cs="Times New Roman"/>
              <w:bCs/>
              <w:sz w:val="24"/>
              <w:szCs w:val="24"/>
            </w:rPr>
            <w:fldChar w:fldCharType="separate"/>
          </w:r>
          <w:r>
            <w:rPr>
              <w:rFonts w:hint="default" w:ascii="Times New Roman" w:hAnsi="Times New Roman" w:cs="Times New Roman"/>
              <w:i w:val="0"/>
              <w:iCs w:val="0"/>
              <w:sz w:val="24"/>
              <w:szCs w:val="24"/>
              <w:lang w:val="en-US"/>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spacing w:line="480" w:lineRule="auto"/>
            <w:jc w:val="both"/>
            <w:rPr>
              <w:rFonts w:hint="default" w:ascii="Times New Roman" w:hAnsi="Times New Roman" w:eastAsia="Calibri" w:cs="Times New Roman"/>
              <w:b/>
              <w:bCs/>
              <w:color w:val="auto"/>
              <w:sz w:val="24"/>
              <w:szCs w:val="24"/>
              <w:lang w:val="en-GB"/>
            </w:rPr>
          </w:pPr>
          <w:r>
            <w:rPr>
              <w:rFonts w:hint="default" w:ascii="Times New Roman" w:hAnsi="Times New Roman" w:cs="Times New Roman"/>
              <w:bCs/>
              <w:color w:val="auto"/>
              <w:sz w:val="24"/>
              <w:szCs w:val="24"/>
            </w:rPr>
            <w:fldChar w:fldCharType="end"/>
          </w:r>
        </w:p>
      </w:sdtContent>
    </w:sdt>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Executive Summary</w:t>
      </w: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Li Ning is a famous Chinese sportwear company established in 1990 by gymnast Li Ning. From the very beginning, Li Ning had been a leader in China’s sportswear market and it occupied the largest market share as compared competitors. However, after foreign brands such as Adidas and Nike entered the Chinese market in response to China’s open up policy, they quickly overtook Li Ning and become bestselling sportswear brand in China based on their design prowess, strong financial backing and skilled marketing management. In the meantime, other local domestic sportswear brands rose and started to capture market share from Li Ning. Being threatened by both international and domestic brands, Li Ning started to pursue an international strategy ever since 1999; however, its international efforts largely failed by 2004 due to the lack of systematic planning. The current report is written with the aim to make appropriate strategy recommendations for Li Ning. It first of all reviews the microenvironment by using the PEST analysis method, then analyses the sportswear industry in China by using the five-forces method; the report also adopts the VRIO model to identify Li Ning’s most valuable resource as a competitive advantage as well as uses the SWOT to analyse the company’s internal and external environment. At the end of the report, it summarizes the findings of various analysis and proposed strategic changes based on the findings. </w:t>
      </w: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spacing w:line="480" w:lineRule="auto"/>
        <w:jc w:val="both"/>
        <w:rPr>
          <w:rFonts w:hint="default" w:ascii="Times New Roman" w:hAnsi="Times New Roman" w:cs="Times New Roman"/>
          <w:color w:val="auto"/>
          <w:sz w:val="24"/>
          <w:szCs w:val="24"/>
        </w:rPr>
      </w:pPr>
    </w:p>
    <w:p>
      <w:pPr>
        <w:pStyle w:val="2"/>
        <w:spacing w:line="480" w:lineRule="auto"/>
        <w:jc w:val="both"/>
        <w:rPr>
          <w:rFonts w:hint="default" w:ascii="Times New Roman" w:hAnsi="Times New Roman" w:cs="Times New Roman"/>
          <w:color w:val="auto"/>
          <w:sz w:val="24"/>
          <w:szCs w:val="24"/>
        </w:rPr>
      </w:pPr>
      <w:bookmarkStart w:id="0" w:name="_Toc7193"/>
      <w:r>
        <w:rPr>
          <w:rFonts w:hint="default" w:ascii="Times New Roman" w:hAnsi="Times New Roman" w:cs="Times New Roman"/>
          <w:color w:val="auto"/>
          <w:sz w:val="24"/>
          <w:szCs w:val="24"/>
        </w:rPr>
        <w:t>1. Introduction</w:t>
      </w:r>
      <w:bookmarkEnd w:id="0"/>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One major trend of international economy in the 21</w:t>
      </w:r>
      <w:r>
        <w:rPr>
          <w:rFonts w:hint="default" w:ascii="Times New Roman" w:hAnsi="Times New Roman" w:cs="Times New Roman"/>
          <w:color w:val="auto"/>
          <w:sz w:val="24"/>
          <w:szCs w:val="24"/>
          <w:vertAlign w:val="superscript"/>
        </w:rPr>
        <w:t>st</w:t>
      </w:r>
      <w:r>
        <w:rPr>
          <w:rFonts w:hint="default" w:ascii="Times New Roman" w:hAnsi="Times New Roman" w:cs="Times New Roman"/>
          <w:color w:val="auto"/>
          <w:sz w:val="24"/>
          <w:szCs w:val="24"/>
        </w:rPr>
        <w:t xml:space="preserve"> century is the quickening pace of economic globalization, which helped to enhance the integration of all world markets. China joined the trend by being accepted into the WTO as a member country and since then, Chinese companies are facing more international competition that forced them to rethink their development strategies. Li Ning Sports Goods Company is one famous Chinese local sportswear company that had to cope with the increased competition due to China’s economic globalization. It was named after its founder, Li Ning, who is a famous gymnast with the nickname of “Prince of Gymnastics”. When the company was started in 1990, it was only making and selling a single “Li Ning” brand sportswear; however, after decades of operation and expansion, the company has increased its product lines to include sports clothing, shoes, hats and sports equipment (Yu, 2010). It was regarded as the first Chinese local sportswear brand and in a sense, it has also become a national brand. As such, Li Ning has developed all key abilities in sportswear manufacturing and marketing, including research and development, style design, manufacturing, retail and distribution. By 2010, Li Ning has developed a nationwide distribution network with 7,915 stores scattered around the country and it was hiring 4,215 employees in its headquarters alone (Li Ning</w:t>
      </w:r>
      <w:r>
        <w:rPr>
          <w:rFonts w:hint="default" w:ascii="Times New Roman" w:hAnsi="Times New Roman" w:eastAsia="SimSun" w:cs="Times New Roman"/>
          <w:color w:val="auto"/>
          <w:sz w:val="24"/>
          <w:szCs w:val="24"/>
          <w:lang w:val="en-US" w:eastAsia="zh-CN"/>
        </w:rPr>
        <w:t>.com,2019</w:t>
      </w:r>
      <w:r>
        <w:rPr>
          <w:rFonts w:hint="default" w:ascii="Times New Roman" w:hAnsi="Times New Roman" w:cs="Times New Roman"/>
          <w:color w:val="auto"/>
          <w:sz w:val="24"/>
          <w:szCs w:val="24"/>
        </w:rPr>
        <w:t xml:space="preserve">). Li Ning’s products are classified by the function they satisfy and they include shoes, hats, sports clothing and sports equipment as well. Li Ning’s products were known for their excellent quality, dynamic and stylish design they are priced well within the financial capabilities of most Chinese; thus, it quickly became the most popular independent sportswear brand in China and the brand was deeply loved and respected by most Chinese consumers. To many Chinese consumers, it was not only a leader of sportswear brands but also a national brand that represents their national pride (Jun, 2007). However, the last decade has seen great changes in China’s sportswear market. International brands have expanded rapidly in China by running expensive advertising and promotion campaigns, actively managing their marketing activities and ferociously acquire or merge with local brands. Domestic brands have also mushroomed as they see the great potential of the growth of the sportswear market in China. </w:t>
      </w:r>
    </w:p>
    <w:tbl>
      <w:tblPr>
        <w:tblStyle w:val="11"/>
        <w:tblpPr w:leftFromText="180" w:rightFromText="180" w:vertAnchor="text" w:horzAnchor="margin" w:tblpXSpec="center" w:tblpY="480"/>
        <w:tblOverlap w:val="never"/>
        <w:tblW w:w="81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0"/>
        <w:gridCol w:w="3603"/>
        <w:gridCol w:w="3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Brand</w:t>
            </w:r>
          </w:p>
        </w:tc>
        <w:tc>
          <w:tcPr>
            <w:tcW w:w="3603" w:type="dxa"/>
          </w:tcPr>
          <w:p>
            <w:pPr>
              <w:spacing w:line="480" w:lineRule="auto"/>
              <w:jc w:val="both"/>
              <w:rPr>
                <w:rFonts w:hint="default" w:ascii="Times New Roman" w:hAnsi="Times New Roman" w:cs="Times New Roman"/>
                <w:bCs/>
                <w:color w:val="auto"/>
                <w:sz w:val="24"/>
                <w:szCs w:val="24"/>
                <w:lang w:val="en-US" w:eastAsia="zh-CN"/>
              </w:rPr>
            </w:pPr>
            <w:r>
              <w:rPr>
                <w:rFonts w:hint="default" w:ascii="Times New Roman" w:hAnsi="Times New Roman" w:cs="Times New Roman"/>
                <w:bCs/>
                <w:color w:val="auto"/>
                <w:sz w:val="24"/>
                <w:szCs w:val="24"/>
                <w:lang w:val="en-US"/>
              </w:rPr>
              <w:t>2017</w:t>
            </w:r>
            <w:r>
              <w:rPr>
                <w:rFonts w:hint="default" w:ascii="Times New Roman" w:hAnsi="Times New Roman" w:cs="Times New Roman"/>
                <w:bCs/>
                <w:color w:val="auto"/>
                <w:sz w:val="24"/>
                <w:szCs w:val="24"/>
                <w:lang w:val="en-US"/>
              </w:rPr>
              <w:t xml:space="preserve"> Revenue</w:t>
            </w:r>
            <w:r>
              <w:rPr>
                <w:rFonts w:hint="default" w:ascii="Times New Roman" w:hAnsi="Times New Roman" w:eastAsia="Microsoft YaHei" w:cs="Times New Roman"/>
                <w:bCs/>
                <w:color w:val="auto"/>
                <w:sz w:val="24"/>
                <w:szCs w:val="24"/>
                <w:lang w:val="en-US" w:eastAsia="zh-CN"/>
              </w:rPr>
              <w:t xml:space="preserve"> (Billions of Dollars)</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201</w:t>
            </w:r>
            <w:r>
              <w:rPr>
                <w:rFonts w:hint="default" w:ascii="Times New Roman" w:hAnsi="Times New Roman" w:cs="Times New Roman"/>
                <w:bCs/>
                <w:color w:val="auto"/>
                <w:sz w:val="24"/>
                <w:szCs w:val="24"/>
                <w:lang w:val="en-US"/>
              </w:rPr>
              <w:t>8 Revenue</w:t>
            </w:r>
            <w:r>
              <w:rPr>
                <w:rFonts w:hint="default" w:ascii="Times New Roman" w:hAnsi="Times New Roman" w:cs="Times New Roman"/>
                <w:bCs/>
                <w:color w:val="auto"/>
                <w:sz w:val="24"/>
                <w:szCs w:val="24"/>
                <w:lang w:val="en-US"/>
              </w:rPr>
              <w:t xml:space="preserve"> </w:t>
            </w:r>
            <w:r>
              <w:rPr>
                <w:rFonts w:hint="default" w:ascii="Times New Roman" w:hAnsi="Times New Roman" w:cs="Times New Roman"/>
                <w:bCs/>
                <w:color w:val="auto"/>
                <w:sz w:val="24"/>
                <w:szCs w:val="24"/>
                <w:lang w:val="en-US"/>
              </w:rPr>
              <w:t>(Billions of Dollars)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Nike</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2314.91</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2449.30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Adidas</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1592.90</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1644.10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Li Ning</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88.74</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105.11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ANTA</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166.93</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241.00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Xtep</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51.13</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63.83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Puma</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310.50</w:t>
            </w:r>
          </w:p>
        </w:tc>
        <w:tc>
          <w:tcPr>
            <w:tcW w:w="3603" w:type="dxa"/>
          </w:tcPr>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348.94</w:t>
            </w:r>
          </w:p>
        </w:tc>
      </w:tr>
    </w:tbl>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Annual Revenue for Top 6 Sportswear Brands in China (2017-2018)</w:t>
      </w:r>
    </w:p>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eastAsia="SimSun" w:cs="Times New Roman"/>
          <w:bCs/>
          <w:color w:val="auto"/>
          <w:sz w:val="24"/>
          <w:szCs w:val="24"/>
          <w:lang w:val="en-US" w:eastAsia="zh-CN"/>
        </w:rPr>
        <w:t>(</w:t>
      </w:r>
      <w:r>
        <w:rPr>
          <w:rFonts w:hint="default" w:ascii="Times New Roman" w:hAnsi="Times New Roman" w:cs="Times New Roman"/>
          <w:bCs/>
          <w:color w:val="auto"/>
          <w:sz w:val="24"/>
          <w:szCs w:val="24"/>
          <w:lang w:val="en-US"/>
        </w:rPr>
        <w:t>L</w:t>
      </w:r>
      <w:r>
        <w:rPr>
          <w:rFonts w:hint="default" w:ascii="Times New Roman" w:hAnsi="Times New Roman" w:eastAsia="SimSun" w:cs="Times New Roman"/>
          <w:bCs/>
          <w:color w:val="auto"/>
          <w:sz w:val="24"/>
          <w:szCs w:val="24"/>
          <w:lang w:val="en-US" w:eastAsia="zh-CN"/>
        </w:rPr>
        <w:t xml:space="preserve">inkshop.com, </w:t>
      </w:r>
      <w:r>
        <w:rPr>
          <w:rFonts w:hint="default" w:ascii="Times New Roman" w:hAnsi="Times New Roman" w:cs="Times New Roman"/>
          <w:bCs/>
          <w:color w:val="auto"/>
          <w:sz w:val="24"/>
          <w:szCs w:val="24"/>
          <w:lang w:val="en-US"/>
        </w:rPr>
        <w:t>2019</w:t>
      </w:r>
      <w:r>
        <w:rPr>
          <w:rFonts w:hint="default" w:ascii="Times New Roman" w:hAnsi="Times New Roman" w:cs="Times New Roman"/>
          <w:bCs/>
          <w:color w:val="auto"/>
          <w:sz w:val="24"/>
          <w:szCs w:val="24"/>
          <w:lang w:val="en-US"/>
        </w:rPr>
        <w:t>)</w:t>
      </w:r>
    </w:p>
    <w:p>
      <w:pPr>
        <w:spacing w:line="480" w:lineRule="auto"/>
        <w:jc w:val="both"/>
        <w:rPr>
          <w:rFonts w:hint="default" w:ascii="Times New Roman" w:hAnsi="Times New Roman" w:cs="Times New Roman"/>
          <w:bCs/>
          <w:color w:val="auto"/>
          <w:sz w:val="24"/>
          <w:szCs w:val="24"/>
          <w:lang w:val="en-US"/>
        </w:rPr>
      </w:pPr>
      <w:r>
        <w:rPr>
          <w:rFonts w:hint="default" w:ascii="Times New Roman" w:hAnsi="Times New Roman" w:cs="Times New Roman"/>
          <w:bCs/>
          <w:color w:val="auto"/>
          <w:sz w:val="24"/>
          <w:szCs w:val="24"/>
          <w:lang w:val="en-US"/>
        </w:rPr>
        <w:t xml:space="preserve">As demonstrated in the above table, brands such as Nike, Adidas, ANTA, Puma have consistently performed better than Li Ning for 2017 and 2018. As a matter of fact, with an annual revenue of USD 88.74 billion in 2017 and USD </w:t>
      </w:r>
      <w:r>
        <w:rPr>
          <w:rFonts w:hint="default" w:ascii="Times New Roman" w:hAnsi="Times New Roman" w:cs="Times New Roman"/>
          <w:bCs/>
          <w:color w:val="auto"/>
          <w:sz w:val="24"/>
          <w:szCs w:val="24"/>
          <w:lang w:val="en-US"/>
        </w:rPr>
        <w:t>105.11</w:t>
      </w:r>
      <w:r>
        <w:rPr>
          <w:rFonts w:hint="default" w:ascii="Times New Roman" w:hAnsi="Times New Roman" w:cs="Times New Roman"/>
          <w:bCs/>
          <w:color w:val="auto"/>
          <w:sz w:val="24"/>
          <w:szCs w:val="24"/>
          <w:lang w:val="en-US"/>
        </w:rPr>
        <w:t xml:space="preserve"> billion, Li Ning ranks only the fifth in the top six sportswear brands in China. It means that Li Ning has decreased in popularity and is no longer the most favorite sportswear brand in China. To regain its former glory and success, Li Ning has to realign its strategic efforts. In the next section, the report will analyze the strategic environment and the opportunities and threats in that environment that Li Ning currently faces.</w:t>
      </w:r>
    </w:p>
    <w:p>
      <w:pPr>
        <w:pStyle w:val="2"/>
        <w:spacing w:line="480" w:lineRule="auto"/>
        <w:jc w:val="both"/>
        <w:rPr>
          <w:rFonts w:hint="default" w:ascii="Times New Roman" w:hAnsi="Times New Roman" w:cs="Times New Roman"/>
          <w:color w:val="auto"/>
          <w:sz w:val="24"/>
          <w:szCs w:val="24"/>
          <w:lang w:val="en-US"/>
        </w:rPr>
      </w:pPr>
      <w:bookmarkStart w:id="1" w:name="_Toc276"/>
      <w:r>
        <w:rPr>
          <w:rFonts w:hint="default" w:ascii="Times New Roman" w:hAnsi="Times New Roman" w:cs="Times New Roman"/>
          <w:color w:val="auto"/>
          <w:sz w:val="24"/>
          <w:szCs w:val="24"/>
          <w:lang w:val="en-US"/>
        </w:rPr>
        <w:t>2. Strategic Position</w:t>
      </w:r>
      <w:bookmarkEnd w:id="1"/>
    </w:p>
    <w:p>
      <w:pPr>
        <w:pStyle w:val="3"/>
        <w:spacing w:line="480" w:lineRule="auto"/>
        <w:jc w:val="both"/>
        <w:rPr>
          <w:rFonts w:hint="default" w:ascii="Times New Roman" w:hAnsi="Times New Roman" w:cs="Times New Roman"/>
          <w:color w:val="auto"/>
          <w:sz w:val="24"/>
          <w:szCs w:val="24"/>
          <w:lang w:val="en-US"/>
        </w:rPr>
      </w:pPr>
      <w:bookmarkStart w:id="2" w:name="_Toc27063"/>
      <w:r>
        <w:rPr>
          <w:rFonts w:hint="default" w:ascii="Times New Roman" w:hAnsi="Times New Roman" w:cs="Times New Roman"/>
          <w:color w:val="auto"/>
          <w:sz w:val="24"/>
          <w:szCs w:val="24"/>
          <w:lang w:val="en-US"/>
        </w:rPr>
        <w:t>2.1 PEST Analysis</w:t>
      </w:r>
      <w:bookmarkEnd w:id="2"/>
    </w:p>
    <w:p>
      <w:pPr>
        <w:pStyle w:val="4"/>
        <w:spacing w:line="480" w:lineRule="auto"/>
        <w:jc w:val="both"/>
        <w:rPr>
          <w:rFonts w:hint="default" w:ascii="Times New Roman" w:hAnsi="Times New Roman" w:cs="Times New Roman"/>
          <w:color w:val="auto"/>
          <w:sz w:val="24"/>
          <w:szCs w:val="24"/>
        </w:rPr>
      </w:pPr>
      <w:bookmarkStart w:id="3" w:name="_Toc23300"/>
      <w:r>
        <w:rPr>
          <w:rFonts w:hint="default" w:ascii="Times New Roman" w:hAnsi="Times New Roman" w:cs="Times New Roman"/>
          <w:color w:val="auto"/>
          <w:sz w:val="24"/>
          <w:szCs w:val="24"/>
        </w:rPr>
        <w:t>2.1.1 Political</w:t>
      </w:r>
      <w:bookmarkEnd w:id="3"/>
      <w:r>
        <w:rPr>
          <w:rFonts w:hint="default" w:ascii="Times New Roman" w:hAnsi="Times New Roman" w:cs="Times New Roman"/>
          <w:color w:val="auto"/>
          <w:sz w:val="24"/>
          <w:szCs w:val="24"/>
        </w:rPr>
        <w:t xml:space="preserve"> </w:t>
      </w: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One favourable development in the political environment in China for Li Ning is a recent policy statement from the office of the State Council on the national official position to develop its physical education industry. Titled “Guidelines on Accelerating the Development of Sports Industry”</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rPr>
        <w:t>(Yang, 2007). With the explicit support of the central government, China’s sports industry is expected to develop even faster and at a much grander scale. As a national brand that once was leading the development of China’s sportswear industry, this is naturally a great opportunity for Li Ning to enhance its competitive strengths and regain its lose market share from international brands such as Nike and Adidas. The national policy of promoting the development of China’s sports industry favours domestic brands such as Li Ning; in the meantime, Li Ning has enhanced its international reputation by having access to global media exposure in the 2008 Beijing Olympic Games. Considering the favourable policy environment as well as enhanced brand recognition both in China and over the world, as well as the great growth opportunities presented by the Chinese sports industry, Li Ning is no doubt facing the greatest opportunity since its establishment. Sports globalization has brought new opportunities to all sports brands in the world, including Li Ning.</w:t>
      </w:r>
    </w:p>
    <w:p>
      <w:pPr>
        <w:pStyle w:val="4"/>
        <w:bidi w:val="0"/>
        <w:spacing w:line="480" w:lineRule="auto"/>
        <w:jc w:val="both"/>
        <w:rPr>
          <w:rFonts w:hint="default" w:ascii="Times New Roman" w:hAnsi="Times New Roman" w:cs="Times New Roman"/>
          <w:color w:val="auto"/>
          <w:sz w:val="24"/>
          <w:szCs w:val="24"/>
        </w:rPr>
      </w:pPr>
      <w:bookmarkStart w:id="4" w:name="_Toc28592"/>
      <w:r>
        <w:rPr>
          <w:rFonts w:hint="default" w:ascii="Times New Roman" w:hAnsi="Times New Roman" w:cs="Times New Roman"/>
          <w:color w:val="auto"/>
          <w:sz w:val="24"/>
          <w:szCs w:val="24"/>
        </w:rPr>
        <w:t>2.1.</w:t>
      </w:r>
      <w:r>
        <w:rPr>
          <w:rFonts w:hint="default" w:ascii="Times New Roman" w:hAnsi="Times New Roman" w:cs="Times New Roman"/>
          <w:color w:val="auto"/>
          <w:sz w:val="24"/>
          <w:szCs w:val="24"/>
          <w:lang w:val="en-US" w:eastAsia="zh-CN"/>
        </w:rPr>
        <w:t>2</w:t>
      </w:r>
      <w:r>
        <w:rPr>
          <w:rFonts w:hint="default" w:ascii="Times New Roman" w:hAnsi="Times New Roman" w:cs="Times New Roman"/>
          <w:color w:val="auto"/>
          <w:sz w:val="24"/>
          <w:szCs w:val="24"/>
        </w:rPr>
        <w:t xml:space="preserve"> Social</w:t>
      </w:r>
      <w:bookmarkEnd w:id="4"/>
    </w:p>
    <w:p>
      <w:pPr>
        <w:bidi w:val="0"/>
        <w:spacing w:line="480" w:lineRule="auto"/>
        <w:jc w:val="both"/>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 The world economy and business are becoming increasingly internationalized, diversified and personalized. As consumers becoming increasingly wealthy and pursue ever more colourful and exciting lifestyles, competition among businesses at both international and domestic level is becoming cutthroat. The same trend also exists in the sportswear industry. As Chinese consumers continue to see their living standards being improved, they are becoming more attentive to their health. As a result, an increasing number of Chinese consumers have developed the habit of taking regular physical exercises, which in turn greatly increased their demand for sportswear and sports-related goods.  </w:t>
      </w:r>
      <w:r>
        <w:rPr>
          <w:rFonts w:hint="default" w:ascii="Times New Roman" w:hAnsi="Times New Roman" w:eastAsia="SimSun" w:cs="Times New Roman"/>
          <w:color w:val="auto"/>
          <w:sz w:val="24"/>
          <w:szCs w:val="24"/>
          <w:lang w:val="en-US" w:eastAsia="zh-CN"/>
        </w:rPr>
        <w:t xml:space="preserve">This </w:t>
      </w:r>
      <w:r>
        <w:rPr>
          <w:rFonts w:hint="default" w:ascii="Times New Roman" w:hAnsi="Times New Roman" w:cs="Times New Roman"/>
          <w:color w:val="auto"/>
          <w:sz w:val="24"/>
          <w:szCs w:val="24"/>
        </w:rPr>
        <w:t>social environment brings more opportunities to the development of Li Ning</w:t>
      </w:r>
      <w:r>
        <w:rPr>
          <w:rFonts w:hint="default" w:ascii="Times New Roman" w:hAnsi="Times New Roman" w:eastAsia="SimSun" w:cs="Times New Roman"/>
          <w:color w:val="auto"/>
          <w:sz w:val="24"/>
          <w:szCs w:val="24"/>
          <w:lang w:val="en-US" w:eastAsia="zh-CN"/>
        </w:rPr>
        <w:t>(Xu,2008)</w:t>
      </w:r>
      <w:r>
        <w:rPr>
          <w:rFonts w:hint="default" w:ascii="Times New Roman" w:hAnsi="Times New Roman" w:cs="Times New Roman"/>
          <w:color w:val="auto"/>
          <w:sz w:val="24"/>
          <w:szCs w:val="24"/>
        </w:rPr>
        <w:t>.</w:t>
      </w:r>
    </w:p>
    <w:p>
      <w:pPr>
        <w:spacing w:line="480" w:lineRule="auto"/>
        <w:jc w:val="both"/>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Based on survey research by Nielsen’s 2015 </w:t>
      </w:r>
      <w:r>
        <w:rPr>
          <w:rFonts w:hint="default" w:ascii="Times New Roman" w:hAnsi="Times New Roman" w:cs="Times New Roman"/>
          <w:i/>
          <w:iCs/>
          <w:color w:val="auto"/>
          <w:sz w:val="24"/>
          <w:szCs w:val="24"/>
        </w:rPr>
        <w:t>China Sports Crowd Research Report</w:t>
      </w:r>
      <w:r>
        <w:rPr>
          <w:rFonts w:hint="default" w:ascii="Times New Roman" w:hAnsi="Times New Roman" w:cs="Times New Roman"/>
          <w:color w:val="auto"/>
          <w:sz w:val="24"/>
          <w:szCs w:val="24"/>
        </w:rPr>
        <w:t>, as compared to 2007, 80% of consumers in China had purchased sports shoes in 2014 and 70% of those who were surveyed had purchased sportswear. Other sports-related products they have purchased include sports beverages (61% had purchased), sports equipment (41% had purchased); fitness program member cards (30% had purchased). According to Zhang Lin, who serves as the vice president of sports industry research in Nielsan China, China’s booming sports market is only at the beginning stage and there still are development gaps between China and developed countries such as the United States, which hosts more than 700 marathons per annuum. The number of fitness clubs in China is 20% fewer than that of the United States and the number of fitness club members is 10% fewer than that of the United States. Therefore, there is still a huge potential for the sports market in China. In the meantime, Chinese consumers are becoming more knowledgeable with the choosing of their sports equipment. This has forced sports brands to pay more attention to the development of their different product lines to ensure that sufficient differentiation and specialization is achieved in their sports products to accommodate to the different needs of Chinese consumers (Nielsen, 2015).</w:t>
      </w:r>
    </w:p>
    <w:p>
      <w:pPr>
        <w:pStyle w:val="4"/>
        <w:spacing w:line="480" w:lineRule="auto"/>
        <w:jc w:val="both"/>
        <w:rPr>
          <w:rFonts w:hint="default" w:ascii="Times New Roman" w:hAnsi="Times New Roman" w:cs="Times New Roman"/>
          <w:color w:val="auto"/>
          <w:sz w:val="24"/>
          <w:szCs w:val="24"/>
        </w:rPr>
      </w:pPr>
      <w:bookmarkStart w:id="5" w:name="_Toc31078"/>
      <w:r>
        <w:rPr>
          <w:rFonts w:hint="default" w:ascii="Times New Roman" w:hAnsi="Times New Roman" w:cs="Times New Roman"/>
          <w:color w:val="auto"/>
          <w:sz w:val="24"/>
          <w:szCs w:val="24"/>
        </w:rPr>
        <w:t>2.1.</w:t>
      </w:r>
      <w:r>
        <w:rPr>
          <w:rFonts w:hint="default" w:ascii="Times New Roman" w:hAnsi="Times New Roman" w:cs="Times New Roman"/>
          <w:color w:val="auto"/>
          <w:sz w:val="24"/>
          <w:szCs w:val="24"/>
          <w:lang w:val="en-US" w:eastAsia="zh-CN"/>
        </w:rPr>
        <w:t>3</w:t>
      </w:r>
      <w:r>
        <w:rPr>
          <w:rFonts w:hint="default" w:ascii="Times New Roman" w:hAnsi="Times New Roman" w:cs="Times New Roman"/>
          <w:color w:val="auto"/>
          <w:sz w:val="24"/>
          <w:szCs w:val="24"/>
        </w:rPr>
        <w:t xml:space="preserve"> Technology</w:t>
      </w:r>
      <w:bookmarkEnd w:id="5"/>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Among domestic sportswear brands, Li Ning is at the leading position in the adoption of technology to enhance its competitiveness. Li Ning was the first company in China’s sportswear business to invest in its research and design by establishing a R&amp;D centre in FoShan, Guangzhou in 1998. However, its R&amp;D were mainly focused on style design rather than the development of new materials and new production procedures, which results in lower perception of technology of its products by consumers. However, the company has realized the importance of the role technology and branding plays in the industry of sportswear and have ramped up its investment in the development of new materials and the optimization of production procedures by cooperating with well-known international firms focused on sportswear research (Li Ning, 2019). </w:t>
      </w:r>
    </w:p>
    <w:p>
      <w:pPr>
        <w:pStyle w:val="3"/>
        <w:spacing w:line="480" w:lineRule="auto"/>
        <w:jc w:val="both"/>
        <w:rPr>
          <w:rFonts w:hint="default" w:ascii="Times New Roman" w:hAnsi="Times New Roman" w:cs="Times New Roman"/>
          <w:color w:val="auto"/>
          <w:sz w:val="24"/>
          <w:szCs w:val="24"/>
        </w:rPr>
      </w:pPr>
      <w:bookmarkStart w:id="6" w:name="_Toc16579"/>
      <w:r>
        <w:rPr>
          <w:rFonts w:hint="default" w:ascii="Times New Roman" w:hAnsi="Times New Roman" w:cs="Times New Roman"/>
          <w:color w:val="auto"/>
          <w:sz w:val="24"/>
          <w:szCs w:val="24"/>
        </w:rPr>
        <w:t>2.2 Porter’s Five Forces Model</w:t>
      </w:r>
      <w:bookmarkEnd w:id="6"/>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Porter’s five forces model is a classic strategic tool for managers and researchers to understand the industrial forces that influences a company’s competitive position and therefore strategic choices (Potter, 1997).</w:t>
      </w:r>
    </w:p>
    <w:p>
      <w:pPr>
        <w:pStyle w:val="4"/>
        <w:spacing w:line="480" w:lineRule="auto"/>
        <w:jc w:val="both"/>
        <w:rPr>
          <w:rFonts w:hint="default" w:ascii="Times New Roman" w:hAnsi="Times New Roman" w:cs="Times New Roman"/>
          <w:color w:val="auto"/>
          <w:sz w:val="24"/>
          <w:szCs w:val="24"/>
        </w:rPr>
      </w:pPr>
      <w:bookmarkStart w:id="7" w:name="_Toc18976"/>
      <w:r>
        <w:rPr>
          <w:rFonts w:hint="default" w:ascii="Times New Roman" w:hAnsi="Times New Roman" w:cs="Times New Roman"/>
          <w:color w:val="auto"/>
          <w:sz w:val="24"/>
          <w:szCs w:val="24"/>
        </w:rPr>
        <w:t>2.2.1 Potential Entrant Threat Analysis</w:t>
      </w:r>
      <w:bookmarkEnd w:id="7"/>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With more than two decades of operation and expansion, Li Ning has established a relative strong entrance barrier that is featured by rich operational experience, product R&amp;D knowledge and skills, brand awareness and market share. At the same time, Li Ning has actively extended to both the higher- and lower-end in the sportswear market to effectively deter the entrance of new comers. Thus, unless the new entrant is backed up by bigger brands with better technological and managerial prowess, they are unlikely to enter the Chinese sports market successfully (Li, 2014). </w:t>
      </w:r>
    </w:p>
    <w:p>
      <w:pPr>
        <w:pStyle w:val="4"/>
        <w:spacing w:line="480" w:lineRule="auto"/>
        <w:jc w:val="both"/>
        <w:rPr>
          <w:rFonts w:hint="default" w:ascii="Times New Roman" w:hAnsi="Times New Roman" w:cs="Times New Roman"/>
          <w:color w:val="auto"/>
          <w:sz w:val="24"/>
          <w:szCs w:val="24"/>
        </w:rPr>
      </w:pPr>
      <w:bookmarkStart w:id="8" w:name="_Toc10461"/>
      <w:r>
        <w:rPr>
          <w:rFonts w:hint="default" w:ascii="Times New Roman" w:hAnsi="Times New Roman" w:cs="Times New Roman"/>
          <w:color w:val="auto"/>
          <w:sz w:val="24"/>
          <w:szCs w:val="24"/>
        </w:rPr>
        <w:t>2.2.2 Bargaining Power of Buyers</w:t>
      </w:r>
      <w:bookmarkEnd w:id="8"/>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According to </w:t>
      </w:r>
      <w:r>
        <w:rPr>
          <w:rFonts w:hint="default" w:ascii="Times New Roman" w:hAnsi="Times New Roman" w:cs="Times New Roman"/>
          <w:color w:val="auto"/>
          <w:sz w:val="24"/>
          <w:szCs w:val="24"/>
        </w:rPr>
        <w:t xml:space="preserve">Inderst and Wey (2007), buyers’ power originates from their abilities to withhold demand, whether the buyers are individual customers or organizations. In terms of Li Ning, since it adopts direct-marketing, its customers are individual customers. Although individual customers tend to have powerless against large organizations, the fact that they can easily switch to competitive brands such as Nike, Adidas, Puma, ANTA, etc. means that customers of Li Ning have great bargaining power against the company. </w:t>
      </w:r>
    </w:p>
    <w:p>
      <w:pPr>
        <w:pStyle w:val="4"/>
        <w:spacing w:line="480" w:lineRule="auto"/>
        <w:jc w:val="both"/>
        <w:rPr>
          <w:rFonts w:hint="default" w:ascii="Times New Roman" w:hAnsi="Times New Roman" w:cs="Times New Roman"/>
          <w:color w:val="auto"/>
          <w:sz w:val="24"/>
          <w:szCs w:val="24"/>
        </w:rPr>
      </w:pPr>
      <w:bookmarkStart w:id="9" w:name="_Toc4255"/>
      <w:r>
        <w:rPr>
          <w:rFonts w:hint="default" w:ascii="Times New Roman" w:hAnsi="Times New Roman" w:cs="Times New Roman"/>
          <w:color w:val="auto"/>
          <w:sz w:val="24"/>
          <w:szCs w:val="24"/>
        </w:rPr>
        <w:t>2.2.3 Competitor Analysis</w:t>
      </w:r>
      <w:bookmarkEnd w:id="9"/>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The current competition in the sports industry in China is fierce. On the one hand, Li Ning has to compete with major international sportswear brands such as Nike and Adidas and there is still a large gap between Li Ning and international brands that it must find a way to bridge in aspects of brand awareness, research and development as well as overall management. On the other hand, it also has to compete with a number of increasingly competitive domestic brands who are providing better quality for lower prices such as ANTA, Puma, which are grabbing market share from Li Ning by imitating Li Ning’s design while undersell Li Ning</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lang w:val="en-US"/>
        </w:rPr>
        <w:t xml:space="preserve">(Xu, 2008). </w:t>
      </w:r>
    </w:p>
    <w:p>
      <w:pPr>
        <w:pStyle w:val="3"/>
        <w:spacing w:line="480" w:lineRule="auto"/>
        <w:jc w:val="both"/>
        <w:rPr>
          <w:rFonts w:hint="default" w:ascii="Times New Roman" w:hAnsi="Times New Roman" w:cs="Times New Roman"/>
          <w:color w:val="auto"/>
          <w:sz w:val="24"/>
          <w:szCs w:val="24"/>
          <w:lang w:val="en-US"/>
        </w:rPr>
      </w:pPr>
      <w:bookmarkStart w:id="10" w:name="_Toc12318"/>
      <w:r>
        <w:rPr>
          <w:rFonts w:hint="default" w:ascii="Times New Roman" w:hAnsi="Times New Roman" w:cs="Times New Roman"/>
          <w:color w:val="auto"/>
          <w:sz w:val="24"/>
          <w:szCs w:val="24"/>
          <w:lang w:val="en-US"/>
        </w:rPr>
        <w:t>2.3 VRIO</w:t>
      </w:r>
      <w:bookmarkEnd w:id="10"/>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The VRIO framework is a useful tool for analyzing the internal resources of capabilities of an organization so as to identify the ones that could bring sustained competitive advantage; it achieves this purpose by asking four key questions: whether the resource is valuable, rare, costly to imitate and whether the organization can exploit the resource to capture value and only resources or capabilities that can satisfy all four questions could result in sustained competitive advantage (</w:t>
      </w:r>
      <w:r>
        <w:rPr>
          <w:rFonts w:hint="default" w:ascii="Times New Roman" w:hAnsi="Times New Roman" w:cs="Times New Roman"/>
          <w:color w:val="auto"/>
          <w:sz w:val="24"/>
          <w:szCs w:val="24"/>
        </w:rPr>
        <w:t>Barney &amp; Hesterly, 2010)</w:t>
      </w:r>
      <w:r>
        <w:rPr>
          <w:rFonts w:hint="default" w:ascii="Times New Roman" w:hAnsi="Times New Roman" w:cs="Times New Roman"/>
          <w:color w:val="auto"/>
          <w:sz w:val="24"/>
          <w:szCs w:val="24"/>
          <w:lang w:val="en-US"/>
        </w:rPr>
        <w:t xml:space="preserve">. As previously discussed, Li Ning mainly has three resources: brand name, research and development capabilities, and nationwide distribution network. </w:t>
      </w:r>
    </w:p>
    <w:p>
      <w:pPr>
        <w:pStyle w:val="4"/>
        <w:spacing w:line="480" w:lineRule="auto"/>
        <w:jc w:val="both"/>
        <w:rPr>
          <w:rFonts w:hint="default" w:ascii="Times New Roman" w:hAnsi="Times New Roman" w:cs="Times New Roman"/>
          <w:color w:val="auto"/>
          <w:sz w:val="24"/>
          <w:szCs w:val="24"/>
        </w:rPr>
      </w:pPr>
      <w:bookmarkStart w:id="11" w:name="_Toc25921"/>
      <w:r>
        <w:rPr>
          <w:rFonts w:hint="default" w:ascii="Times New Roman" w:hAnsi="Times New Roman" w:cs="Times New Roman"/>
          <w:color w:val="auto"/>
          <w:sz w:val="24"/>
          <w:szCs w:val="24"/>
        </w:rPr>
        <w:t>2.3.1 Brand Name</w:t>
      </w:r>
      <w:bookmarkEnd w:id="11"/>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Although Li Ning is not as popular as it used to be, as China’s first sportswear brand, it commands high recognition and respect among the Chinese population. In addition, the brand of Li Ning is a guarantee of quality to a certain level (although not as good as international brands such as Nike and Adidas) and as a national brand, Li Ning is closely related with national pride. In this sense, the brand is valuable to Chinese customers, is unique due to the fact that it is named after the legendary Chinese gymnast Li Ning, rather costly to imitate due to the difficulty of brand development and the company can continue to exploit the brand to capture value.</w:t>
      </w:r>
    </w:p>
    <w:p>
      <w:pPr>
        <w:pStyle w:val="4"/>
        <w:spacing w:line="480" w:lineRule="auto"/>
        <w:jc w:val="both"/>
        <w:rPr>
          <w:rFonts w:hint="default" w:ascii="Times New Roman" w:hAnsi="Times New Roman" w:cs="Times New Roman"/>
          <w:color w:val="auto"/>
          <w:sz w:val="24"/>
          <w:szCs w:val="24"/>
        </w:rPr>
      </w:pPr>
      <w:bookmarkStart w:id="12" w:name="_Toc806"/>
      <w:r>
        <w:rPr>
          <w:rFonts w:hint="default" w:ascii="Times New Roman" w:hAnsi="Times New Roman" w:cs="Times New Roman"/>
          <w:color w:val="auto"/>
          <w:sz w:val="24"/>
          <w:szCs w:val="24"/>
        </w:rPr>
        <w:t>2.3.2 Research and Development Capabilities</w:t>
      </w:r>
      <w:bookmarkEnd w:id="12"/>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Li Ning is leading the research and development in sportswear among Chinese sportswear brands (China Daily, 2010). Research and development are certainly crucial for the future of Li Ning and thus it is valuable; in addition, Li Ning can certain exploit its own research and development to capture value. However, it is not rare since international brands such as Nike and Adidas have better research and development abilities in sportswear and Li Ning had to invest heavily just to keep up. </w:t>
      </w:r>
    </w:p>
    <w:p>
      <w:pPr>
        <w:pStyle w:val="4"/>
        <w:spacing w:line="480" w:lineRule="auto"/>
        <w:jc w:val="both"/>
        <w:rPr>
          <w:rFonts w:hint="default" w:ascii="Times New Roman" w:hAnsi="Times New Roman" w:cs="Times New Roman"/>
          <w:color w:val="auto"/>
          <w:sz w:val="24"/>
          <w:szCs w:val="24"/>
        </w:rPr>
      </w:pPr>
      <w:bookmarkStart w:id="13" w:name="_Toc18682"/>
      <w:r>
        <w:rPr>
          <w:rFonts w:hint="default" w:ascii="Times New Roman" w:hAnsi="Times New Roman" w:cs="Times New Roman"/>
          <w:color w:val="auto"/>
          <w:sz w:val="24"/>
          <w:szCs w:val="24"/>
        </w:rPr>
        <w:t>2.3.3 Nationwide Distribution Network</w:t>
      </w:r>
      <w:bookmarkEnd w:id="13"/>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Over decades of operation has allowed Nike to establish a sprawling nationwide distribution network that works to its advantage. It is valuable since it guarantees that customers can purchase Li Ning brands conveniently and locally but it is not rare since international brands such as Nike and Adidas as well as other domestic brands have quickly established their own nationwide distribution network. In recent years, the development of e-commerce has made sales to any part of China so easy that many businesses have forgone the development of distribution network and rely on online sales and an efficient logistics network to ensure delivery (Zhen, 2015). Thus, the nationwide distribution network is neither rare nor costly to imitate. </w:t>
      </w:r>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The following table summarizes the VRIO analysis:</w:t>
      </w:r>
    </w:p>
    <w:tbl>
      <w:tblPr>
        <w:tblStyle w:val="11"/>
        <w:tblW w:w="7443"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89"/>
        <w:gridCol w:w="776"/>
        <w:gridCol w:w="1936"/>
        <w:gridCol w:w="35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Li Ning Brand Name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Valuable</w:t>
            </w:r>
            <w:r>
              <w:rPr>
                <w:rFonts w:hint="default" w:ascii="Times New Roman" w:hAnsi="Times New Roman" w:cs="Times New Roman"/>
                <w:color w:val="auto"/>
                <w:sz w:val="24"/>
                <w:szCs w:val="24"/>
                <w:lang w:val="en-US"/>
              </w:rPr>
              <w:t>?</w:t>
            </w:r>
          </w:p>
        </w:tc>
        <w:tc>
          <w:tcPr>
            <w:tcW w:w="77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Rare?</w:t>
            </w:r>
          </w:p>
        </w:tc>
        <w:tc>
          <w:tcPr>
            <w:tcW w:w="193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Costly to Imitate?</w:t>
            </w:r>
          </w:p>
        </w:tc>
        <w:tc>
          <w:tcPr>
            <w:tcW w:w="3542"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Can be exploited to capture 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c>
          <w:tcPr>
            <w:tcW w:w="77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c>
          <w:tcPr>
            <w:tcW w:w="193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c>
          <w:tcPr>
            <w:tcW w:w="3542"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Result: Sustained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Research and Development Capabilities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Valuable</w:t>
            </w:r>
            <w:r>
              <w:rPr>
                <w:rFonts w:hint="default" w:ascii="Times New Roman" w:hAnsi="Times New Roman" w:cs="Times New Roman"/>
                <w:color w:val="auto"/>
                <w:sz w:val="24"/>
                <w:szCs w:val="24"/>
                <w:lang w:val="en-US"/>
              </w:rPr>
              <w:t>?</w:t>
            </w:r>
          </w:p>
        </w:tc>
        <w:tc>
          <w:tcPr>
            <w:tcW w:w="77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Rare?</w:t>
            </w:r>
          </w:p>
        </w:tc>
        <w:tc>
          <w:tcPr>
            <w:tcW w:w="193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Costly to Imitate?</w:t>
            </w:r>
          </w:p>
        </w:tc>
        <w:tc>
          <w:tcPr>
            <w:tcW w:w="3542"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Can be exploited to capture 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c>
          <w:tcPr>
            <w:tcW w:w="77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NO</w:t>
            </w:r>
          </w:p>
        </w:tc>
        <w:tc>
          <w:tcPr>
            <w:tcW w:w="193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c>
          <w:tcPr>
            <w:tcW w:w="3542"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Result: Not Sustained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Nationwide Distribution Network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Valuable</w:t>
            </w:r>
            <w:r>
              <w:rPr>
                <w:rFonts w:hint="default" w:ascii="Times New Roman" w:hAnsi="Times New Roman" w:cs="Times New Roman"/>
                <w:color w:val="auto"/>
                <w:sz w:val="24"/>
                <w:szCs w:val="24"/>
                <w:lang w:val="en-US"/>
              </w:rPr>
              <w:t>?</w:t>
            </w:r>
          </w:p>
        </w:tc>
        <w:tc>
          <w:tcPr>
            <w:tcW w:w="77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Rare?</w:t>
            </w:r>
          </w:p>
        </w:tc>
        <w:tc>
          <w:tcPr>
            <w:tcW w:w="193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Costly to Imitate?</w:t>
            </w:r>
          </w:p>
        </w:tc>
        <w:tc>
          <w:tcPr>
            <w:tcW w:w="3542"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Can be exploited to capture 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c>
          <w:tcPr>
            <w:tcW w:w="77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NO</w:t>
            </w:r>
          </w:p>
        </w:tc>
        <w:tc>
          <w:tcPr>
            <w:tcW w:w="1936"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NO</w:t>
            </w:r>
          </w:p>
        </w:tc>
        <w:tc>
          <w:tcPr>
            <w:tcW w:w="3542" w:type="dxa"/>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tcPr>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Result: Not Sustained Competitive Advantage</w:t>
            </w:r>
          </w:p>
        </w:tc>
      </w:tr>
    </w:tbl>
    <w:p>
      <w:pPr>
        <w:spacing w:line="480" w:lineRule="auto"/>
        <w:jc w:val="both"/>
        <w:rPr>
          <w:rFonts w:hint="default" w:ascii="Times New Roman" w:hAnsi="Times New Roman" w:cs="Times New Roman"/>
          <w:color w:val="auto"/>
          <w:sz w:val="24"/>
          <w:szCs w:val="24"/>
        </w:rPr>
      </w:pPr>
    </w:p>
    <w:p>
      <w:pPr>
        <w:pStyle w:val="3"/>
        <w:spacing w:line="480" w:lineRule="auto"/>
        <w:jc w:val="both"/>
        <w:rPr>
          <w:rFonts w:hint="default" w:ascii="Times New Roman" w:hAnsi="Times New Roman" w:cs="Times New Roman"/>
          <w:color w:val="auto"/>
          <w:sz w:val="24"/>
          <w:szCs w:val="24"/>
        </w:rPr>
      </w:pPr>
      <w:bookmarkStart w:id="14" w:name="_Toc21157"/>
      <w:r>
        <w:rPr>
          <w:rFonts w:hint="default" w:ascii="Times New Roman" w:hAnsi="Times New Roman" w:cs="Times New Roman"/>
          <w:color w:val="auto"/>
          <w:sz w:val="24"/>
          <w:szCs w:val="24"/>
        </w:rPr>
        <w:t>2.4 SWOT Analysis</w:t>
      </w:r>
      <w:bookmarkEnd w:id="14"/>
    </w:p>
    <w:p>
      <w:pPr>
        <w:pStyle w:val="4"/>
        <w:spacing w:line="480" w:lineRule="auto"/>
        <w:jc w:val="both"/>
        <w:rPr>
          <w:rFonts w:hint="default" w:ascii="Times New Roman" w:hAnsi="Times New Roman" w:cs="Times New Roman"/>
          <w:color w:val="auto"/>
          <w:sz w:val="24"/>
          <w:szCs w:val="24"/>
        </w:rPr>
      </w:pPr>
      <w:bookmarkStart w:id="15" w:name="_Toc14108"/>
      <w:r>
        <w:rPr>
          <w:rFonts w:hint="default" w:ascii="Times New Roman" w:hAnsi="Times New Roman" w:cs="Times New Roman"/>
          <w:color w:val="auto"/>
          <w:sz w:val="24"/>
          <w:szCs w:val="24"/>
        </w:rPr>
        <w:t>2.4.1 Strengths</w:t>
      </w:r>
      <w:bookmarkEnd w:id="15"/>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One great strength that Li Ning has is its relatively lower pricing as compared to international brands. For example, Li Ning’s products are typically priced within the range of RMB 100 to 600 while international brands such as Nike and Adidas typically price their products at least RM</w:t>
      </w:r>
      <w:r>
        <w:rPr>
          <w:rFonts w:hint="default" w:ascii="Times New Roman" w:hAnsi="Times New Roman" w:eastAsia="SimSun" w:cs="Times New Roman"/>
          <w:color w:val="auto"/>
          <w:sz w:val="24"/>
          <w:szCs w:val="24"/>
          <w:lang w:val="en-US" w:eastAsia="zh-CN"/>
        </w:rPr>
        <w:t>B</w:t>
      </w:r>
      <w:r>
        <w:rPr>
          <w:rFonts w:hint="default" w:ascii="Times New Roman" w:hAnsi="Times New Roman" w:cs="Times New Roman"/>
          <w:color w:val="auto"/>
          <w:sz w:val="24"/>
          <w:szCs w:val="24"/>
        </w:rPr>
        <w:t xml:space="preserve"> 1,000, which is well beyond the affordability of most Chinese consumers. A second strength that Li Ning has is that it has established a wider sales network in China than most other competing brands. As the founder of China's own national sports brand, Li Ning has certain local advantages. Specifically embodied in the absence of cultural differences, it is easier to judge consumers'</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rPr>
        <w:t>purchase preferences and more convenient to communicate with consumers, thus formulating a humanized service suitable for local consumers.</w:t>
      </w:r>
    </w:p>
    <w:p>
      <w:pPr>
        <w:pStyle w:val="4"/>
        <w:spacing w:line="480" w:lineRule="auto"/>
        <w:jc w:val="both"/>
        <w:rPr>
          <w:rFonts w:hint="default" w:ascii="Times New Roman" w:hAnsi="Times New Roman" w:cs="Times New Roman"/>
          <w:color w:val="auto"/>
          <w:sz w:val="24"/>
          <w:szCs w:val="24"/>
        </w:rPr>
      </w:pPr>
      <w:bookmarkStart w:id="16" w:name="_Toc3199"/>
      <w:r>
        <w:rPr>
          <w:rFonts w:hint="default" w:ascii="Times New Roman" w:hAnsi="Times New Roman" w:cs="Times New Roman"/>
          <w:color w:val="auto"/>
          <w:sz w:val="24"/>
          <w:szCs w:val="24"/>
        </w:rPr>
        <w:t>2.4.2 Weakness</w:t>
      </w:r>
      <w:bookmarkEnd w:id="16"/>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One weakness that Li Ning has is the relatively weak abilities in its research and development capabilities. Although Li Ning ranks as number one among Chinese sportswear brands in terms of research and development, it is still lagging far behind international brands in this respect (Li Ning, 2019). The sports products that Li Ning has developed could not compete effectively with those launched by international brands such as Nike and Adidas; what makes things worse is that Li Ning also lacks the capital to run expensive marketing campaigns such as sponsoring major sports events, as frequently done by international brands. In addition, the quality of Li Ning’s products clearly is inferior than those of competing international brands and the application of science and technology in the design and manufacturing process is also lagging those of international brands. Another major weakness is the unclear brand positioning of Li Ning.  While Nike represented the spirit of transcendence and competitiveness and Adidas represents professionalism in sports, Li Ning seems lack a clear brand personality, which is reflected in consumers’ relatively diverse and ambiguous perception of the Li Ning brand (Weng, 2008). </w:t>
      </w:r>
    </w:p>
    <w:p>
      <w:pPr>
        <w:pStyle w:val="4"/>
        <w:spacing w:line="480" w:lineRule="auto"/>
        <w:jc w:val="both"/>
        <w:rPr>
          <w:rFonts w:hint="default" w:ascii="Times New Roman" w:hAnsi="Times New Roman" w:cs="Times New Roman"/>
          <w:color w:val="auto"/>
          <w:sz w:val="24"/>
          <w:szCs w:val="24"/>
        </w:rPr>
      </w:pPr>
      <w:bookmarkStart w:id="17" w:name="_Toc11887"/>
      <w:r>
        <w:rPr>
          <w:rFonts w:hint="default" w:ascii="Times New Roman" w:hAnsi="Times New Roman" w:cs="Times New Roman"/>
          <w:color w:val="auto"/>
          <w:sz w:val="24"/>
          <w:szCs w:val="24"/>
        </w:rPr>
        <w:t>2.4.3 Opportunities</w:t>
      </w:r>
      <w:bookmarkEnd w:id="17"/>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As the living standards of Chinese consumers continue to improve and so are the health awareness and the popularity of fitness activities among the Chinese population, there is a huge potential for the sports industry in China. As the market continuous to growth, it will help to ensure that all sports brands in China will have room to grow and this, in a certain sense, helps to relax the fierce competition among sports brands. In addition, Li Ning has greatly improved its brand awareness by appearing in the 2008 Beijing Olympic Games in China and over the world, this will help Li Ning to gain bigger market share. </w:t>
      </w: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2.4.4 Threats</w:t>
      </w: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As previously mentioned, Li Ning faces two major threats. In addition to the international brands such as Nike and Adidas, which are squeezing Li Ning’s market share at the high-end sports market, a large number of local Chinese sports brand have sprung up in the last decade. They survive by copying the design and manufacturing procedures of both international brands such as Nike and Adidas as well as Chinese brands such as Li Ning. They usually offer lower-quality products at much-lower-prices and thus they still capture a large market share and poses as strong competitors to Li Ning at the low-end sports market. </w:t>
      </w: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following table summarizes the findings of the SWOT analysis of Li Ning:</w:t>
      </w:r>
    </w:p>
    <w:tbl>
      <w:tblPr>
        <w:tblStyle w:val="17"/>
        <w:tblpPr w:leftFromText="180" w:rightFromText="180" w:vertAnchor="text" w:horzAnchor="page" w:tblpX="1877" w:tblpY="174"/>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tcPr>
          <w:p>
            <w:pPr>
              <w:widowControl w:val="0"/>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Strengths</w:t>
            </w:r>
          </w:p>
        </w:tc>
        <w:tc>
          <w:tcPr>
            <w:tcW w:w="4130" w:type="dxa"/>
          </w:tcPr>
          <w:p>
            <w:pPr>
              <w:widowControl w:val="0"/>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84" w:hRule="atLeast"/>
        </w:trPr>
        <w:tc>
          <w:tcPr>
            <w:tcW w:w="4130" w:type="dxa"/>
          </w:tcPr>
          <w:p>
            <w:pPr>
              <w:widowControl w:val="0"/>
              <w:numPr>
                <w:ilvl w:val="0"/>
                <w:numId w:val="1"/>
              </w:numPr>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 xml:space="preserve">Affordable </w:t>
            </w:r>
            <w:r>
              <w:rPr>
                <w:rFonts w:hint="default" w:ascii="Times New Roman" w:hAnsi="Times New Roman" w:eastAsia="Arial" w:cs="Times New Roman"/>
                <w:color w:val="auto"/>
                <w:sz w:val="24"/>
                <w:szCs w:val="24"/>
              </w:rPr>
              <w:t>prices</w:t>
            </w:r>
          </w:p>
          <w:p>
            <w:pPr>
              <w:widowControl w:val="0"/>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2.</w:t>
            </w:r>
            <w:r>
              <w:rPr>
                <w:rFonts w:hint="default" w:ascii="Times New Roman" w:hAnsi="Times New Roman" w:eastAsia="Arial" w:cs="Times New Roman"/>
                <w:color w:val="auto"/>
                <w:sz w:val="24"/>
                <w:szCs w:val="24"/>
              </w:rPr>
              <w:t xml:space="preserve"> </w:t>
            </w:r>
            <w:r>
              <w:rPr>
                <w:rFonts w:hint="default" w:ascii="Times New Roman" w:hAnsi="Times New Roman" w:eastAsia="SimSun" w:cs="Times New Roman"/>
                <w:color w:val="auto"/>
                <w:sz w:val="24"/>
                <w:szCs w:val="24"/>
                <w:lang w:val="en-US" w:eastAsia="zh-CN"/>
              </w:rPr>
              <w:t>Large product assortment and great depth in product lines</w:t>
            </w:r>
          </w:p>
        </w:tc>
        <w:tc>
          <w:tcPr>
            <w:tcW w:w="4130" w:type="dxa"/>
          </w:tcPr>
          <w:p>
            <w:pPr>
              <w:widowControl w:val="0"/>
              <w:numPr>
                <w:ilvl w:val="0"/>
                <w:numId w:val="2"/>
              </w:numPr>
              <w:spacing w:after="0" w:line="480" w:lineRule="auto"/>
              <w:jc w:val="both"/>
              <w:rPr>
                <w:rFonts w:hint="default" w:ascii="Times New Roman" w:hAnsi="Times New Roman" w:eastAsia="Arial" w:cs="Times New Roman"/>
                <w:color w:val="auto"/>
                <w:sz w:val="24"/>
                <w:szCs w:val="24"/>
              </w:rPr>
            </w:pPr>
            <w:r>
              <w:rPr>
                <w:rFonts w:hint="default" w:ascii="Times New Roman" w:hAnsi="Times New Roman" w:eastAsia="Arial" w:cs="Times New Roman"/>
                <w:color w:val="auto"/>
                <w:sz w:val="24"/>
                <w:szCs w:val="24"/>
              </w:rPr>
              <w:t>Research and development lack behind international brands</w:t>
            </w:r>
          </w:p>
          <w:p>
            <w:pPr>
              <w:widowControl w:val="0"/>
              <w:numPr>
                <w:ilvl w:val="0"/>
                <w:numId w:val="2"/>
              </w:numPr>
              <w:spacing w:after="0" w:line="480" w:lineRule="auto"/>
              <w:jc w:val="both"/>
              <w:rPr>
                <w:rFonts w:hint="default" w:ascii="Times New Roman" w:hAnsi="Times New Roman" w:eastAsia="Arial" w:cs="Times New Roman"/>
                <w:color w:val="auto"/>
                <w:sz w:val="24"/>
                <w:szCs w:val="24"/>
                <w:lang w:val="en-US" w:eastAsia="zh-CN"/>
              </w:rPr>
            </w:pPr>
            <w:r>
              <w:rPr>
                <w:rFonts w:hint="default" w:ascii="Times New Roman" w:hAnsi="Times New Roman" w:eastAsia="Arial" w:cs="Times New Roman"/>
                <w:color w:val="auto"/>
                <w:sz w:val="24"/>
                <w:szCs w:val="24"/>
                <w:lang w:val="en-US" w:eastAsia="zh-CN"/>
              </w:rPr>
              <w:t xml:space="preserve">Unclear brand positioning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tcPr>
          <w:p>
            <w:pPr>
              <w:widowControl w:val="0"/>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Opportunities</w:t>
            </w:r>
          </w:p>
        </w:tc>
        <w:tc>
          <w:tcPr>
            <w:tcW w:w="4130" w:type="dxa"/>
          </w:tcPr>
          <w:p>
            <w:pPr>
              <w:widowControl w:val="0"/>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86" w:hRule="atLeast"/>
        </w:trPr>
        <w:tc>
          <w:tcPr>
            <w:tcW w:w="4130" w:type="dxa"/>
          </w:tcPr>
          <w:p>
            <w:pPr>
              <w:widowControl w:val="0"/>
              <w:numPr>
                <w:ilvl w:val="0"/>
                <w:numId w:val="3"/>
              </w:numPr>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Increasing living standards backed up by increasing income</w:t>
            </w:r>
          </w:p>
          <w:p>
            <w:pPr>
              <w:widowControl w:val="0"/>
              <w:numPr>
                <w:ilvl w:val="0"/>
                <w:numId w:val="3"/>
              </w:numPr>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Arial" w:cs="Times New Roman"/>
                <w:color w:val="auto"/>
                <w:sz w:val="24"/>
                <w:szCs w:val="24"/>
              </w:rPr>
              <w:t xml:space="preserve">Increasingly healthy lifestyle </w:t>
            </w:r>
          </w:p>
        </w:tc>
        <w:tc>
          <w:tcPr>
            <w:tcW w:w="4130" w:type="dxa"/>
          </w:tcPr>
          <w:p>
            <w:pPr>
              <w:widowControl w:val="0"/>
              <w:spacing w:after="0"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1.</w:t>
            </w:r>
            <w:r>
              <w:rPr>
                <w:rFonts w:hint="default" w:ascii="Times New Roman" w:hAnsi="Times New Roman" w:eastAsia="Arial" w:cs="Times New Roman"/>
                <w:color w:val="auto"/>
                <w:sz w:val="24"/>
                <w:szCs w:val="24"/>
              </w:rPr>
              <w:t xml:space="preserve"> Competition from international brands at the high end market</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eastAsia="Arial" w:cs="Times New Roman"/>
                <w:color w:val="auto"/>
                <w:sz w:val="24"/>
                <w:szCs w:val="24"/>
              </w:rPr>
              <w:t>and competition from local brands at the low end market</w:t>
            </w:r>
          </w:p>
        </w:tc>
      </w:tr>
    </w:tbl>
    <w:p>
      <w:pPr>
        <w:pStyle w:val="2"/>
        <w:spacing w:line="480" w:lineRule="auto"/>
        <w:jc w:val="both"/>
        <w:rPr>
          <w:rFonts w:hint="default" w:ascii="Times New Roman" w:hAnsi="Times New Roman" w:cs="Times New Roman"/>
          <w:color w:val="auto"/>
          <w:sz w:val="24"/>
          <w:szCs w:val="24"/>
        </w:rPr>
      </w:pPr>
      <w:bookmarkStart w:id="18" w:name="_Toc7576"/>
      <w:bookmarkStart w:id="19" w:name="_Toc8967"/>
      <w:r>
        <w:rPr>
          <w:rFonts w:hint="default" w:ascii="Times New Roman" w:hAnsi="Times New Roman" w:cs="Times New Roman"/>
          <w:color w:val="auto"/>
          <w:sz w:val="24"/>
          <w:szCs w:val="24"/>
        </w:rPr>
        <w:t>3.</w:t>
      </w:r>
      <w:r>
        <w:rPr>
          <w:rFonts w:hint="default" w:ascii="Times New Roman" w:hAnsi="Times New Roman" w:cs="Times New Roman"/>
          <w:color w:val="auto"/>
          <w:sz w:val="24"/>
          <w:szCs w:val="24"/>
        </w:rPr>
        <w:t>Strategic Choice</w:t>
      </w:r>
      <w:bookmarkEnd w:id="18"/>
      <w:bookmarkEnd w:id="19"/>
      <w:r>
        <w:rPr>
          <w:rFonts w:hint="default" w:ascii="Times New Roman" w:hAnsi="Times New Roman" w:cs="Times New Roman"/>
          <w:color w:val="auto"/>
          <w:sz w:val="24"/>
          <w:szCs w:val="24"/>
        </w:rPr>
        <w:t xml:space="preserve"> </w:t>
      </w:r>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The previous sections have conducted environmental analysis and Porter’s Five Forces analysis to analyze the external and industrial environment of Li Ning; then through the VRIO analysis, it is identified that the brand name of Li Ning is its most important and sustained competitive advantage; and the SWOT analysis identified that it has strengths in pricing and sales coverage, weaknesses in research and development capabilities and brand positioning while facing opportunities of increasing needs for sportswear products and the threats of international and domestic competitors. Combining such findings with the Ansoff Matrix and Strategy Clock, the current section tried to identify the appropriate strategic choices that Li Ning has. </w:t>
      </w:r>
    </w:p>
    <w:p>
      <w:pPr>
        <w:pStyle w:val="3"/>
        <w:spacing w:line="480" w:lineRule="auto"/>
        <w:jc w:val="both"/>
        <w:rPr>
          <w:rFonts w:hint="default" w:ascii="Times New Roman" w:hAnsi="Times New Roman" w:cs="Times New Roman"/>
          <w:color w:val="auto"/>
          <w:sz w:val="24"/>
          <w:szCs w:val="24"/>
          <w:lang w:val="en-US"/>
        </w:rPr>
      </w:pPr>
      <w:bookmarkStart w:id="20" w:name="_Toc13306"/>
      <w:r>
        <w:rPr>
          <w:rFonts w:hint="default" w:ascii="Times New Roman" w:hAnsi="Times New Roman" w:cs="Times New Roman"/>
          <w:color w:val="auto"/>
          <w:sz w:val="24"/>
          <w:szCs w:val="24"/>
          <w:lang w:val="en-US"/>
        </w:rPr>
        <w:t>3.1 Ansoff Matrix</w:t>
      </w:r>
      <w:bookmarkEnd w:id="20"/>
      <w:r>
        <w:rPr>
          <w:rFonts w:hint="default" w:ascii="Times New Roman" w:hAnsi="Times New Roman" w:cs="Times New Roman"/>
          <w:color w:val="auto"/>
          <w:sz w:val="24"/>
          <w:szCs w:val="24"/>
          <w:lang w:val="en-US"/>
        </w:rPr>
        <w:t xml:space="preserve"> </w:t>
      </w:r>
    </w:p>
    <w:p>
      <w:pPr>
        <w:spacing w:line="48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rPr>
        <w:t>The Ansoff Matrix is a strategic tool that considers an organization’s strategic choices alongside two dimensions products and markets and therefore, it is also known as the product-market matrix. The four quadrants represents four strategic choices, including market penetration, where organizations try to increase revenue by increasing sales of existing products to existing markets; new products and services, where organizations try to increase revenue by launching new products and services in existing markets; market development, where organizations try to increase revenue by selling existing products to new markets; and conglomerate diversification, where organizations try to increase revenue by launching new products and services to new markets (</w:t>
      </w:r>
      <w:r>
        <w:rPr>
          <w:rFonts w:hint="default" w:ascii="Times New Roman" w:hAnsi="Times New Roman" w:cs="Times New Roman"/>
          <w:color w:val="auto"/>
          <w:sz w:val="24"/>
          <w:szCs w:val="24"/>
        </w:rPr>
        <w:t>Watts, Cope, &amp; Hulme, 1998). Based on the Ansoff Matrix, Li Ning has the following strategic choices.</w:t>
      </w:r>
    </w:p>
    <w:p>
      <w:pPr>
        <w:pStyle w:val="4"/>
        <w:spacing w:line="480" w:lineRule="auto"/>
        <w:jc w:val="both"/>
        <w:rPr>
          <w:rFonts w:hint="default" w:ascii="Times New Roman" w:hAnsi="Times New Roman" w:cs="Times New Roman"/>
          <w:color w:val="auto"/>
          <w:sz w:val="24"/>
          <w:szCs w:val="24"/>
          <w:lang w:val="en-US"/>
        </w:rPr>
      </w:pPr>
      <w:bookmarkStart w:id="21" w:name="_Toc31516"/>
      <w:r>
        <w:rPr>
          <w:rFonts w:hint="default" w:ascii="Times New Roman" w:hAnsi="Times New Roman" w:cs="Times New Roman"/>
          <w:color w:val="auto"/>
          <w:sz w:val="24"/>
          <w:szCs w:val="24"/>
          <w:lang w:val="en-US"/>
        </w:rPr>
        <w:t>3.1.1 Market Penetration Strategy</w:t>
      </w:r>
      <w:bookmarkEnd w:id="21"/>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Li Ning is currently using the market penetration strategy as it tries to compete with both international and domestic brands to sell its exiting products to various customer segments in China with a main focus on the youth. However, in its existing market and with its existing products, Li Ning had failed to sufficiently differentiate its brands from those of competitors; in the past, Li Ning focused on the mass market by providing moderately priced and sportswear with average quality to consumers but in recent years, Li Ning is imitating competitors’ strategies, including its logo and slogan, which reminds customers of similarities to those of Nike (Schütte, Bhattacharyya &amp; Probert, 2013). Thus, the key to succeed in this strategic choice is for Li Ning is to identify a niche market segment and sufficiently </w:t>
      </w:r>
      <w:r>
        <w:rPr>
          <w:rFonts w:hint="default" w:ascii="Times New Roman" w:hAnsi="Times New Roman" w:eastAsia="SimSun" w:cs="Times New Roman"/>
          <w:color w:val="auto"/>
          <w:sz w:val="24"/>
          <w:szCs w:val="24"/>
          <w:lang w:val="en-US" w:eastAsia="zh-CN"/>
        </w:rPr>
        <w:t>differentiate</w:t>
      </w:r>
      <w:r>
        <w:rPr>
          <w:rFonts w:hint="default" w:ascii="Times New Roman" w:hAnsi="Times New Roman" w:cs="Times New Roman"/>
          <w:color w:val="auto"/>
          <w:sz w:val="24"/>
          <w:szCs w:val="24"/>
          <w:lang w:val="en-US"/>
        </w:rPr>
        <w:t xml:space="preserve"> its marketing offers and brand image from those of competitors.</w:t>
      </w:r>
    </w:p>
    <w:p>
      <w:pPr>
        <w:pStyle w:val="4"/>
        <w:spacing w:line="480" w:lineRule="auto"/>
        <w:jc w:val="both"/>
        <w:rPr>
          <w:rFonts w:hint="default" w:ascii="Times New Roman" w:hAnsi="Times New Roman" w:cs="Times New Roman"/>
          <w:color w:val="auto"/>
          <w:sz w:val="24"/>
          <w:szCs w:val="24"/>
          <w:lang w:val="en-US"/>
        </w:rPr>
      </w:pPr>
      <w:bookmarkStart w:id="22" w:name="_Toc9522"/>
      <w:r>
        <w:rPr>
          <w:rFonts w:hint="default" w:ascii="Times New Roman" w:hAnsi="Times New Roman" w:cs="Times New Roman"/>
          <w:color w:val="auto"/>
          <w:sz w:val="24"/>
          <w:szCs w:val="24"/>
          <w:lang w:val="en-US"/>
        </w:rPr>
        <w:t>3.1.2 New Products and Services</w:t>
      </w:r>
      <w:bookmarkEnd w:id="22"/>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Due to the strength of the Li Ning brand name, the company can continue to leverage its brand name to launch new sportswear products, as it has already been doing in the past. However, the same lack of differentiation of its brand from those of competitors creates difficulty for the sales of other products. In the meantime, Li Ning has tried to increase the prices of its products to try to transform itself into a premium brand; however, customers still seem Li Ning products generally lack the level of quality that Nike and Adidas command (Schütte, Bhattacharyya &amp; Probert, 2013). So far, the only product category that Li Ning can leverage to launch new products and services is the badminton category, to which competitors such as Nike and Adidas did not enter and thus Li Ning still retained a leading position (Zhang, 2008). </w:t>
      </w:r>
    </w:p>
    <w:p>
      <w:pPr>
        <w:pStyle w:val="4"/>
        <w:spacing w:line="480" w:lineRule="auto"/>
        <w:jc w:val="both"/>
        <w:rPr>
          <w:rFonts w:hint="default" w:ascii="Times New Roman" w:hAnsi="Times New Roman" w:cs="Times New Roman"/>
          <w:color w:val="auto"/>
          <w:sz w:val="24"/>
          <w:szCs w:val="24"/>
          <w:lang w:val="en-US"/>
        </w:rPr>
      </w:pPr>
      <w:bookmarkStart w:id="23" w:name="_Toc8241"/>
      <w:r>
        <w:rPr>
          <w:rFonts w:hint="default" w:ascii="Times New Roman" w:hAnsi="Times New Roman" w:cs="Times New Roman"/>
          <w:color w:val="auto"/>
          <w:sz w:val="24"/>
          <w:szCs w:val="24"/>
          <w:lang w:val="en-US"/>
        </w:rPr>
        <w:t>3.1.3 Market Development</w:t>
      </w:r>
      <w:bookmarkEnd w:id="23"/>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An alternative strategy that Li Ning can pursue is to change its focus from youth in first-tier cities to more price-conscious consumers in second- or third-tier cities in China. Li Ning used to be a mass market brand and its advantages lies in its relatively lower-price as compared to international brands such as Nike and Adidas but its quality is still decent enough for the more price conscious consumers in less popular cities (Schütte, Bhattacharyya &amp; Probert, 2013). Thus, Li Ning can focus on marketing its existing products to consumers in second- and third-tier cities.  </w:t>
      </w:r>
    </w:p>
    <w:p>
      <w:pPr>
        <w:pStyle w:val="4"/>
        <w:spacing w:line="480" w:lineRule="auto"/>
        <w:jc w:val="both"/>
        <w:rPr>
          <w:rFonts w:hint="default" w:ascii="Times New Roman" w:hAnsi="Times New Roman" w:cs="Times New Roman"/>
          <w:color w:val="auto"/>
          <w:sz w:val="24"/>
          <w:szCs w:val="24"/>
          <w:lang w:val="en-US"/>
        </w:rPr>
      </w:pPr>
      <w:bookmarkStart w:id="24" w:name="_Toc7263"/>
      <w:r>
        <w:rPr>
          <w:rFonts w:hint="default" w:ascii="Times New Roman" w:hAnsi="Times New Roman" w:cs="Times New Roman"/>
          <w:color w:val="auto"/>
          <w:sz w:val="24"/>
          <w:szCs w:val="24"/>
          <w:lang w:val="en-US"/>
        </w:rPr>
        <w:t>3.1.4 Conglomerate Diversification</w:t>
      </w:r>
      <w:bookmarkEnd w:id="24"/>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This strategy is not recommended for Li Ning as it is highly risky for launching new products in new markets. In the meantime, Li Ning has a serious issue with brand positioning and differentiation and before it can solve its positioning issue, it should avoid adopting this strategy. </w:t>
      </w:r>
    </w:p>
    <w:p>
      <w:pPr>
        <w:pStyle w:val="3"/>
        <w:spacing w:line="480" w:lineRule="auto"/>
        <w:jc w:val="both"/>
        <w:rPr>
          <w:rFonts w:hint="default" w:ascii="Times New Roman" w:hAnsi="Times New Roman" w:cs="Times New Roman"/>
          <w:color w:val="auto"/>
          <w:sz w:val="24"/>
          <w:szCs w:val="24"/>
          <w:lang w:val="en-US"/>
        </w:rPr>
      </w:pPr>
      <w:bookmarkStart w:id="25" w:name="_Toc5508"/>
      <w:r>
        <w:rPr>
          <w:rFonts w:hint="default" w:ascii="Times New Roman" w:hAnsi="Times New Roman" w:cs="Times New Roman"/>
          <w:color w:val="auto"/>
          <w:sz w:val="24"/>
          <w:szCs w:val="24"/>
          <w:lang w:val="en-US"/>
        </w:rPr>
        <w:t>3.2 Strategy Clock</w:t>
      </w:r>
      <w:bookmarkEnd w:id="25"/>
    </w:p>
    <w:p>
      <w:pPr>
        <w:tabs>
          <w:tab w:val="left" w:pos="1095"/>
        </w:tabs>
        <w:spacing w:line="480" w:lineRule="auto"/>
        <w:jc w:val="both"/>
        <w:rPr>
          <w:rFonts w:hint="default" w:ascii="Times New Roman" w:hAnsi="Times New Roman" w:cs="Times New Roman" w:eastAsiaTheme="majorEastAsia"/>
          <w:color w:val="auto"/>
          <w:sz w:val="24"/>
          <w:szCs w:val="24"/>
          <w:lang w:val="en-US"/>
        </w:rPr>
      </w:pPr>
      <w:r>
        <w:rPr>
          <w:rFonts w:hint="default" w:ascii="Times New Roman" w:hAnsi="Times New Roman" w:cs="Times New Roman" w:eastAsiaTheme="majorEastAsia"/>
          <w:color w:val="auto"/>
          <w:sz w:val="24"/>
          <w:szCs w:val="24"/>
          <w:lang w:val="en-US"/>
        </w:rPr>
        <w:drawing>
          <wp:inline distT="0" distB="0" distL="0" distR="0">
            <wp:extent cx="3078480" cy="2505710"/>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3078480" cy="2505710"/>
                    </a:xfrm>
                    <a:prstGeom prst="rect">
                      <a:avLst/>
                    </a:prstGeom>
                    <a:noFill/>
                  </pic:spPr>
                </pic:pic>
              </a:graphicData>
            </a:graphic>
          </wp:inline>
        </w:drawing>
      </w:r>
    </w:p>
    <w:p>
      <w:pPr>
        <w:spacing w:line="480" w:lineRule="auto"/>
        <w:ind w:firstLine="720" w:firstLineChars="0"/>
        <w:jc w:val="center"/>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(Faulkner and Bowman, 1995)</w:t>
      </w:r>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Faulkner and Bowman (1995) proposed the model of strategic clock as a strategic tool for the development of strategies by businesses by the locating of the different stages that companies are at in their own markets. </w:t>
      </w:r>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Based on the strategy clock model, Li Ning should adopt the differentiation strateg</w:t>
      </w:r>
      <w:r>
        <w:rPr>
          <w:rFonts w:hint="default" w:ascii="Times New Roman" w:hAnsi="Times New Roman" w:eastAsia="SimSun" w:cs="Times New Roman"/>
          <w:color w:val="auto"/>
          <w:sz w:val="24"/>
          <w:szCs w:val="24"/>
          <w:lang w:val="en-US" w:eastAsia="zh-CN"/>
        </w:rPr>
        <w:t>ies in China</w:t>
      </w:r>
      <w:r>
        <w:rPr>
          <w:rFonts w:hint="default" w:ascii="Times New Roman" w:hAnsi="Times New Roman" w:cs="Times New Roman"/>
          <w:color w:val="auto"/>
          <w:sz w:val="24"/>
          <w:szCs w:val="24"/>
          <w:lang w:val="en-US"/>
        </w:rPr>
        <w:t>. China is a multiethnic country with 56 ethnic groups and people differ in their culture and living habits depending on where they are located in China. Thus, companies operating in China need to realize that they need to localize or differentiate their products and services to better satisfy Chinese consumers</w:t>
      </w:r>
      <w:r>
        <w:rPr>
          <w:rFonts w:hint="eastAsia" w:ascii="Times New Roman" w:hAnsi="Times New Roman" w:eastAsia="SimSun" w:cs="Times New Roman"/>
          <w:color w:val="auto"/>
          <w:sz w:val="24"/>
          <w:szCs w:val="24"/>
          <w:lang w:val="en-US" w:eastAsia="zh-CN"/>
        </w:rPr>
        <w:t>(Cheng,2013)</w:t>
      </w:r>
      <w:r>
        <w:rPr>
          <w:rFonts w:hint="default" w:ascii="Times New Roman" w:hAnsi="Times New Roman" w:cs="Times New Roman"/>
          <w:color w:val="auto"/>
          <w:sz w:val="24"/>
          <w:szCs w:val="24"/>
          <w:lang w:val="en-US"/>
        </w:rPr>
        <w:t xml:space="preserve">. Thus, Li Ning needs to carry out extensive market research and correspondingly, design products that cater to the different needs of Chinese customers based on their ethnic culture and local specificities.This </w:t>
      </w:r>
      <w:r>
        <w:rPr>
          <w:rFonts w:hint="default" w:ascii="Times New Roman" w:hAnsi="Times New Roman" w:eastAsia="SimSun" w:cs="Times New Roman"/>
          <w:color w:val="auto"/>
          <w:sz w:val="24"/>
          <w:szCs w:val="24"/>
          <w:lang w:val="en-US" w:eastAsia="zh-CN"/>
        </w:rPr>
        <w:t>may</w:t>
      </w:r>
      <w:r>
        <w:rPr>
          <w:rFonts w:hint="default" w:ascii="Times New Roman" w:hAnsi="Times New Roman" w:cs="Times New Roman"/>
          <w:color w:val="auto"/>
          <w:sz w:val="24"/>
          <w:szCs w:val="24"/>
          <w:lang w:val="en-US"/>
        </w:rPr>
        <w:t xml:space="preserve"> attract more attention from Chinese consumers. </w:t>
      </w:r>
      <w:r>
        <w:rPr>
          <w:rFonts w:hint="default" w:ascii="Times New Roman" w:hAnsi="Times New Roman" w:eastAsia="SimSun" w:cs="Times New Roman"/>
          <w:color w:val="auto"/>
          <w:sz w:val="24"/>
          <w:szCs w:val="24"/>
          <w:lang w:val="en-US" w:eastAsia="zh-CN"/>
        </w:rPr>
        <w:t xml:space="preserve">For </w:t>
      </w:r>
      <w:r>
        <w:rPr>
          <w:rFonts w:hint="default" w:ascii="Times New Roman" w:hAnsi="Times New Roman" w:cs="Times New Roman"/>
          <w:color w:val="auto"/>
          <w:sz w:val="24"/>
          <w:szCs w:val="24"/>
          <w:lang w:val="en-US"/>
        </w:rPr>
        <w:t xml:space="preserve">Southeast Asia and India, </w:t>
      </w:r>
      <w:r>
        <w:rPr>
          <w:rFonts w:hint="default" w:ascii="Times New Roman" w:hAnsi="Times New Roman" w:eastAsia="SimSun" w:cs="Times New Roman"/>
          <w:color w:val="auto"/>
          <w:sz w:val="24"/>
          <w:szCs w:val="24"/>
          <w:lang w:val="en-US" w:eastAsia="zh-CN"/>
        </w:rPr>
        <w:t>Lining can choose low-price strategies. Citizens</w:t>
      </w:r>
      <w:r>
        <w:rPr>
          <w:rFonts w:hint="default" w:ascii="Times New Roman" w:hAnsi="Times New Roman" w:cs="Times New Roman"/>
          <w:color w:val="auto"/>
          <w:sz w:val="24"/>
          <w:szCs w:val="24"/>
          <w:lang w:val="en-US"/>
        </w:rPr>
        <w:t xml:space="preserve"> generally have a low living standard due to low-level of income. In response, Li Ning can adopt the cost-leadership strategy by providing low-priced products to satisfy local residents’ need for economy (Li Ning, 2019).</w:t>
      </w:r>
      <w:r>
        <w:rPr>
          <w:rFonts w:hint="default" w:ascii="Times New Roman" w:hAnsi="Times New Roman" w:eastAsia="SimSun" w:cs="Times New Roman"/>
          <w:color w:val="auto"/>
          <w:sz w:val="24"/>
          <w:szCs w:val="24"/>
          <w:lang w:val="en-US" w:eastAsia="zh-CN"/>
        </w:rPr>
        <w:t xml:space="preserve"> </w:t>
      </w:r>
      <w:bookmarkStart w:id="34" w:name="_GoBack"/>
      <w:r>
        <w:rPr>
          <w:rFonts w:hint="default" w:ascii="Times New Roman" w:hAnsi="Times New Roman" w:eastAsia="SimSun" w:cs="Times New Roman"/>
          <w:color w:val="auto"/>
          <w:sz w:val="24"/>
          <w:szCs w:val="24"/>
          <w:lang w:val="en-US" w:eastAsia="zh-CN"/>
        </w:rPr>
        <w:t xml:space="preserve">Non-competitive strategies can be used </w:t>
      </w:r>
      <w:r>
        <w:rPr>
          <w:rFonts w:hint="default" w:ascii="Times New Roman" w:hAnsi="Times New Roman" w:cs="Times New Roman"/>
          <w:color w:val="auto"/>
          <w:sz w:val="24"/>
          <w:szCs w:val="24"/>
          <w:lang w:val="en-US"/>
        </w:rPr>
        <w:t xml:space="preserve"> </w:t>
      </w:r>
      <w:r>
        <w:rPr>
          <w:rFonts w:hint="default" w:ascii="Times New Roman" w:hAnsi="Times New Roman" w:eastAsia="SimSun" w:cs="Times New Roman"/>
          <w:color w:val="auto"/>
          <w:sz w:val="24"/>
          <w:szCs w:val="24"/>
          <w:lang w:val="en-US" w:eastAsia="zh-CN"/>
        </w:rPr>
        <w:t>i</w:t>
      </w:r>
      <w:r>
        <w:rPr>
          <w:rFonts w:hint="default" w:ascii="Times New Roman" w:hAnsi="Times New Roman" w:cs="Times New Roman"/>
          <w:color w:val="auto"/>
          <w:sz w:val="24"/>
          <w:szCs w:val="24"/>
          <w:lang w:val="en-US"/>
        </w:rPr>
        <w:t>n developed countries such as the United States and Europe, Li Ning has failed to effectively compete with international brands such as Nike and Adidas due to its failure in providing products with better qualities and due to the relatively lower brand awareness</w:t>
      </w:r>
      <w:r>
        <w:rPr>
          <w:rFonts w:hint="eastAsia" w:ascii="Times New Roman" w:hAnsi="Times New Roman" w:eastAsia="SimSun" w:cs="Times New Roman"/>
          <w:color w:val="auto"/>
          <w:sz w:val="24"/>
          <w:szCs w:val="24"/>
          <w:lang w:val="en-US" w:eastAsia="zh-CN"/>
        </w:rPr>
        <w:t>(Yu, 2010)</w:t>
      </w:r>
      <w:r>
        <w:rPr>
          <w:rFonts w:hint="default" w:ascii="Times New Roman" w:hAnsi="Times New Roman" w:cs="Times New Roman"/>
          <w:color w:val="auto"/>
          <w:sz w:val="24"/>
          <w:szCs w:val="24"/>
          <w:lang w:val="en-US"/>
        </w:rPr>
        <w:t xml:space="preserve">. Thus, Li Ning should avoid direct competition with international brands in those markets and try to find ways to cooperate with local distribution channels to gradually build up its brand reputation and operational abilities. This will take longer and potentially consume a lot of Li Ning’s financial resources; however, it is less risky than direct competition with international brands and once succeeds, Li Ning will gain a strong foothold in developed markets. One example of this strategy is Li Ning’s appearance in the New York Fashion Week in 2018 to promote its brand awareness before it develops its sales network in the United States in large scale (Zhang, 2008). </w:t>
      </w:r>
    </w:p>
    <w:bookmarkEnd w:id="34"/>
    <w:p>
      <w:pPr>
        <w:pStyle w:val="2"/>
        <w:spacing w:line="480" w:lineRule="auto"/>
        <w:jc w:val="both"/>
        <w:rPr>
          <w:rFonts w:hint="default" w:ascii="Times New Roman" w:hAnsi="Times New Roman" w:cs="Times New Roman"/>
          <w:color w:val="auto"/>
          <w:sz w:val="24"/>
          <w:szCs w:val="24"/>
          <w:lang w:val="en-US"/>
        </w:rPr>
      </w:pPr>
      <w:bookmarkStart w:id="26" w:name="_Toc381"/>
      <w:r>
        <w:rPr>
          <w:rFonts w:hint="default" w:ascii="Times New Roman" w:hAnsi="Times New Roman" w:cs="Times New Roman"/>
          <w:color w:val="auto"/>
          <w:sz w:val="24"/>
          <w:szCs w:val="24"/>
          <w:lang w:val="en-US"/>
        </w:rPr>
        <w:t>4. Recommendations</w:t>
      </w:r>
      <w:bookmarkEnd w:id="26"/>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Based on previous analysis, there is no doubt that the domestic market, for now and for a very long time in the future, should be the main target market for Li Ning before it can pursue its international strategy wholeheartedly.</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lang w:val="en-US"/>
        </w:rPr>
        <w:t>In addition,</w:t>
      </w:r>
      <w:r>
        <w:rPr>
          <w:rFonts w:hint="default" w:ascii="Times New Roman" w:hAnsi="Times New Roman" w:eastAsia="SimSun" w:cs="Times New Roman"/>
          <w:color w:val="auto"/>
          <w:sz w:val="24"/>
          <w:szCs w:val="24"/>
          <w:lang w:val="en-US" w:eastAsia="zh-CN"/>
        </w:rPr>
        <w:t xml:space="preserve"> t</w:t>
      </w:r>
      <w:r>
        <w:rPr>
          <w:rFonts w:hint="default" w:ascii="Times New Roman" w:hAnsi="Times New Roman" w:cs="Times New Roman"/>
          <w:color w:val="auto"/>
          <w:sz w:val="24"/>
          <w:szCs w:val="24"/>
          <w:lang w:val="en-US"/>
        </w:rPr>
        <w:t xml:space="preserve">he following recommendations are made for Li Ning. </w:t>
      </w:r>
    </w:p>
    <w:p>
      <w:pPr>
        <w:pStyle w:val="3"/>
        <w:bidi w:val="0"/>
        <w:spacing w:line="480" w:lineRule="auto"/>
        <w:jc w:val="both"/>
        <w:rPr>
          <w:rFonts w:hint="default" w:ascii="Times New Roman" w:hAnsi="Times New Roman" w:cs="Times New Roman"/>
          <w:color w:val="auto"/>
          <w:sz w:val="24"/>
          <w:szCs w:val="24"/>
          <w:lang w:val="en-US" w:eastAsia="zh-CN"/>
        </w:rPr>
      </w:pPr>
      <w:bookmarkStart w:id="27" w:name="_Toc5642"/>
      <w:r>
        <w:rPr>
          <w:rFonts w:hint="default" w:ascii="Times New Roman" w:hAnsi="Times New Roman" w:cs="Times New Roman"/>
          <w:color w:val="auto"/>
          <w:sz w:val="24"/>
          <w:szCs w:val="24"/>
          <w:lang w:val="en-US" w:eastAsia="zh-CN"/>
        </w:rPr>
        <w:t xml:space="preserve">4.1 Scientific Brand </w:t>
      </w:r>
      <w:r>
        <w:rPr>
          <w:rFonts w:hint="default" w:ascii="Times New Roman" w:hAnsi="Times New Roman" w:cs="Times New Roman"/>
          <w:color w:val="auto"/>
          <w:sz w:val="24"/>
          <w:szCs w:val="24"/>
          <w:lang w:val="en-US" w:eastAsia="zh-CN"/>
        </w:rPr>
        <w:t>position</w:t>
      </w:r>
      <w:bookmarkEnd w:id="27"/>
    </w:p>
    <w:p>
      <w:pPr>
        <w:spacing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cs="Times New Roman"/>
          <w:color w:val="auto"/>
          <w:sz w:val="24"/>
          <w:szCs w:val="24"/>
          <w:lang w:val="en-US"/>
        </w:rPr>
        <w:t>Li Ning needs to Position Brand Scientifically. It takes a long time to build a brand image. Brand positioning is the key and prerequisite to build a brand image, including the establishment of brand LOGO, the selection of advertising language and the choice of image spokesperson. Li Ning should position itself as a middle and high-end professional sports brand. Regardless of brand history or technology content, Li Ning is still unable to compete with Nike and other strong traditional sports brands, and Li Ning should set reasonable product prices to distinguish it from high-end brands. For example, in the same category of products such as basketball shoes, Li Ning shoes can be priced at 80% of Nike shoes. According to the research, 20% price difference can effectively affect consumers'final choice(Gan,</w:t>
      </w:r>
      <w:r>
        <w:rPr>
          <w:rFonts w:hint="eastAsia"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lang w:val="en-US"/>
        </w:rPr>
        <w:t>2005)</w:t>
      </w:r>
      <w:r>
        <w:rPr>
          <w:rFonts w:hint="default" w:ascii="Times New Roman" w:hAnsi="Times New Roman" w:eastAsia="SimSun" w:cs="Times New Roman"/>
          <w:color w:val="auto"/>
          <w:sz w:val="24"/>
          <w:szCs w:val="24"/>
          <w:lang w:val="en-US" w:eastAsia="zh-CN"/>
        </w:rPr>
        <w:t>.</w:t>
      </w:r>
      <w:r>
        <w:rPr>
          <w:rFonts w:hint="eastAsia" w:ascii="Times New Roman" w:hAnsi="Times New Roman" w:eastAsia="SimSun" w:cs="Times New Roman"/>
          <w:color w:val="auto"/>
          <w:sz w:val="24"/>
          <w:szCs w:val="24"/>
          <w:lang w:val="en-US" w:eastAsia="zh-CN"/>
        </w:rPr>
        <w:t xml:space="preserve"> </w:t>
      </w:r>
      <w:r>
        <w:rPr>
          <w:rFonts w:hint="default" w:ascii="Times New Roman" w:hAnsi="Times New Roman" w:eastAsia="SimSun" w:cs="Times New Roman"/>
          <w:color w:val="auto"/>
          <w:sz w:val="24"/>
          <w:szCs w:val="24"/>
          <w:lang w:val="en-US" w:eastAsia="zh-CN"/>
        </w:rPr>
        <w:t>In terms of category, Li Ning should focus on professional sports products, such as professional basketball, football and badminton. In the past, Li Ning's product line covered a very wide range, from basketball, football, badminton to training, sports life, and so on, But there is no special selling point for all kinds of products. With the economic and social development, domestic consumer habits tend to be more rational. Consumer habits in developed countries and regions are earlier than those in China for decades. They will choose professional sports equipment or amateur products according to their needs(Zhang,</w:t>
      </w:r>
      <w:r>
        <w:rPr>
          <w:rFonts w:hint="eastAsia" w:ascii="Times New Roman" w:hAnsi="Times New Roman" w:eastAsia="SimSun" w:cs="Times New Roman"/>
          <w:color w:val="auto"/>
          <w:sz w:val="24"/>
          <w:szCs w:val="24"/>
          <w:lang w:val="en-US" w:eastAsia="zh-CN"/>
        </w:rPr>
        <w:t xml:space="preserve"> </w:t>
      </w:r>
      <w:r>
        <w:rPr>
          <w:rFonts w:hint="default" w:ascii="Times New Roman" w:hAnsi="Times New Roman" w:eastAsia="SimSun" w:cs="Times New Roman"/>
          <w:color w:val="auto"/>
          <w:sz w:val="24"/>
          <w:szCs w:val="24"/>
          <w:lang w:val="en-US" w:eastAsia="zh-CN"/>
        </w:rPr>
        <w:t>2007).</w:t>
      </w:r>
    </w:p>
    <w:p>
      <w:pPr>
        <w:pStyle w:val="3"/>
        <w:bidi w:val="0"/>
        <w:spacing w:line="480" w:lineRule="auto"/>
        <w:jc w:val="both"/>
        <w:rPr>
          <w:rFonts w:hint="default" w:ascii="Times New Roman" w:hAnsi="Times New Roman" w:cs="Times New Roman"/>
          <w:color w:val="auto"/>
          <w:sz w:val="24"/>
          <w:szCs w:val="24"/>
          <w:lang w:val="en-US" w:eastAsia="zh-CN"/>
        </w:rPr>
      </w:pPr>
      <w:bookmarkStart w:id="28" w:name="_Toc29417"/>
      <w:r>
        <w:rPr>
          <w:rFonts w:hint="default" w:ascii="Times New Roman" w:hAnsi="Times New Roman" w:cs="Times New Roman"/>
          <w:color w:val="auto"/>
          <w:sz w:val="24"/>
          <w:szCs w:val="24"/>
          <w:lang w:val="en-US" w:eastAsia="zh-CN"/>
        </w:rPr>
        <w:t>4.2 Search for beneficial market</w:t>
      </w:r>
      <w:bookmarkEnd w:id="28"/>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Li Ning needs to effectively differentiate its own brand from those of competitors. Li Ning can achieve this by first of all carry out an segmentation, targeting and positioning analysis: by dividing Chinese consumers by their demographic, psychographic, geographic and behavioral characteristics</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lang w:val="en-US"/>
        </w:rPr>
        <w:t>The key is to find a niche market that is overlooked by stronger competitors so that Li Ning can lock in and expand (Han, 2003). For example, in the market for children’s sportswear, the dominating brands are international brands such as Nike Kids, which are far more expensive for average Chinese consumers; while in the meantime, low-end brands that are cheaply priced generally have a quality that Chinese parents are unwilling to take the risk of for the sake of their children. Thus, Li Ning would have an opportunity to swoop in and design and launch products that are moderately priced but still have trustable quality. At the same time, regional is also a factor to be considered. For example, in cities close to the sea, you can choose to sell more swimming suits and surfboards; in cold areas, you can mainly sell skating supplies and mountaineering clothes and so on(Lang, 2008).</w:t>
      </w:r>
    </w:p>
    <w:p>
      <w:pPr>
        <w:pStyle w:val="3"/>
        <w:bidi w:val="0"/>
        <w:spacing w:line="480" w:lineRule="auto"/>
        <w:jc w:val="both"/>
        <w:rPr>
          <w:rFonts w:hint="default" w:ascii="Times New Roman" w:hAnsi="Times New Roman" w:cs="Times New Roman"/>
          <w:color w:val="auto"/>
          <w:sz w:val="24"/>
          <w:szCs w:val="24"/>
          <w:lang w:val="en-US" w:eastAsia="zh-CN"/>
        </w:rPr>
      </w:pPr>
      <w:bookmarkStart w:id="29" w:name="_Toc24807"/>
      <w:r>
        <w:rPr>
          <w:rFonts w:hint="default" w:ascii="Times New Roman" w:hAnsi="Times New Roman" w:cs="Times New Roman"/>
          <w:color w:val="auto"/>
          <w:sz w:val="24"/>
          <w:szCs w:val="24"/>
          <w:lang w:val="en-US" w:eastAsia="zh-CN"/>
        </w:rPr>
        <w:t>4.3 Suggestions on Brand Internationalization</w:t>
      </w:r>
      <w:bookmarkEnd w:id="29"/>
    </w:p>
    <w:p>
      <w:pPr>
        <w:spacing w:line="480" w:lineRule="auto"/>
        <w:jc w:val="both"/>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F</w:t>
      </w:r>
      <w:r>
        <w:rPr>
          <w:rFonts w:hint="default" w:ascii="Times New Roman" w:hAnsi="Times New Roman" w:eastAsia="SimSun" w:cs="Times New Roman"/>
          <w:color w:val="auto"/>
          <w:sz w:val="24"/>
          <w:szCs w:val="24"/>
          <w:lang w:val="en-US" w:eastAsia="zh-CN"/>
        </w:rPr>
        <w:t>or India and Southeast Asian countries. Their living standards are far from those of China and the United States and other countries. That is to say, the local residents'</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eastAsia="SimSun" w:cs="Times New Roman"/>
          <w:color w:val="auto"/>
          <w:sz w:val="24"/>
          <w:szCs w:val="24"/>
          <w:lang w:val="en-US" w:eastAsia="zh-CN"/>
        </w:rPr>
        <w:t>consumption ability is very low. For local people, cheap goods are more attractive than expensive ones. Therefore, the goods sold in these places do not need super-high technology or beautiful appearance, as long as the product with the highest price ratio is the most suitable choice</w:t>
      </w:r>
      <w:r>
        <w:rPr>
          <w:rFonts w:hint="default" w:ascii="Times New Roman" w:hAnsi="Times New Roman" w:cs="Times New Roman"/>
          <w:color w:val="auto"/>
          <w:sz w:val="24"/>
          <w:szCs w:val="24"/>
          <w:lang w:val="en-US"/>
        </w:rPr>
        <w:t>(Lai, 2008)</w:t>
      </w:r>
      <w:r>
        <w:rPr>
          <w:rFonts w:hint="default" w:ascii="Times New Roman" w:hAnsi="Times New Roman" w:eastAsia="SimSun" w:cs="Times New Roman"/>
          <w:color w:val="auto"/>
          <w:sz w:val="24"/>
          <w:szCs w:val="24"/>
          <w:lang w:val="en-US" w:eastAsia="zh-CN"/>
        </w:rPr>
        <w:t>.</w:t>
      </w:r>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eastAsia="SimSun" w:cs="Times New Roman"/>
          <w:color w:val="auto"/>
          <w:sz w:val="24"/>
          <w:szCs w:val="24"/>
          <w:lang w:val="en-US" w:eastAsia="zh-CN"/>
        </w:rPr>
        <w:t>For developed countries, due to the strong technical advantages of competitors, it is impossible to compete with Nike and other international brands. First of all, it needs to improve its brand image in the international market by learning and developing marketing activities suitable for itself, so that Li Ning can be remembered in the international market better. Therefore, Li Ning can choose badminton and table tennis as the choice to enter the international market. Badminton and table tennis are also popular compared with basketball and football(Shi, 2007). Moreover, badminton does not need a lot of momentum, and the demand for sports venues is small, and the demand for the number of participants is also low, so it is easy to develop into a popular sport. That is to say, badminton products are more acceptable to most people than basketball and football. In addition, China has achieved better results in both sports, and the cooperation and design of products with these sports events can be better remembered.</w:t>
      </w:r>
    </w:p>
    <w:p>
      <w:pPr>
        <w:pStyle w:val="2"/>
        <w:spacing w:line="480" w:lineRule="auto"/>
        <w:jc w:val="both"/>
        <w:rPr>
          <w:rFonts w:hint="default" w:ascii="Times New Roman" w:hAnsi="Times New Roman" w:cs="Times New Roman"/>
          <w:color w:val="auto"/>
          <w:sz w:val="24"/>
          <w:szCs w:val="24"/>
          <w:lang w:val="en-US"/>
        </w:rPr>
      </w:pPr>
      <w:bookmarkStart w:id="30" w:name="_Toc19599"/>
      <w:r>
        <w:rPr>
          <w:rFonts w:hint="default" w:ascii="Times New Roman" w:hAnsi="Times New Roman" w:cs="Times New Roman"/>
          <w:color w:val="auto"/>
          <w:sz w:val="24"/>
          <w:szCs w:val="24"/>
          <w:lang w:val="en-US"/>
        </w:rPr>
        <w:t>Conclusion</w:t>
      </w:r>
      <w:bookmarkEnd w:id="30"/>
    </w:p>
    <w:p>
      <w:pPr>
        <w:spacing w:line="48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China’s sporting goods industry has a relatively short history as it has only begun to emerge since the 1980s. However, it has experienced huge transformations as it transitioned from a planned economy to a market economy and as it embraces modern technologies in manufacturing and management. At the moment, China is still at the beginning stage of a sports industry of great potential and thus, Li Ning faces great opportunities despite the temporary difficulties and challenges. Thus, it is suggested that Li Ning should better segment its customers and fine the niche segment and better position itself against the selected segments; It should also further study the strategic implementation plans for China's and overseas development.</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lang w:val="en-US"/>
        </w:rPr>
        <w:t xml:space="preserve">Li Ning used to be a very successful brand in China, which made it high recognizable as a national pride, and consumers would love to see it rebound although it is currently lags behind international brands. </w:t>
      </w:r>
    </w:p>
    <w:p>
      <w:pPr>
        <w:spacing w:line="480" w:lineRule="auto"/>
        <w:jc w:val="both"/>
        <w:rPr>
          <w:rFonts w:hint="default" w:ascii="Times New Roman" w:hAnsi="Times New Roman" w:cs="Times New Roman"/>
          <w:color w:val="auto"/>
          <w:sz w:val="24"/>
          <w:szCs w:val="24"/>
          <w:lang w:val="en-US"/>
        </w:rPr>
      </w:pPr>
    </w:p>
    <w:p>
      <w:pPr>
        <w:spacing w:line="480" w:lineRule="auto"/>
        <w:jc w:val="both"/>
        <w:rPr>
          <w:rFonts w:hint="default" w:ascii="Times New Roman" w:hAnsi="Times New Roman" w:cs="Times New Roman"/>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p>
    <w:p>
      <w:pPr>
        <w:spacing w:line="480" w:lineRule="auto"/>
        <w:jc w:val="both"/>
        <w:rPr>
          <w:rFonts w:hint="default" w:ascii="Times New Roman" w:hAnsi="Times New Roman" w:cs="Times New Roman"/>
          <w:i w:val="0"/>
          <w:iCs w:val="0"/>
          <w:color w:val="auto"/>
          <w:sz w:val="24"/>
          <w:szCs w:val="24"/>
          <w:lang w:val="en-US"/>
        </w:rPr>
      </w:pPr>
    </w:p>
    <w:p>
      <w:pPr>
        <w:pStyle w:val="2"/>
        <w:spacing w:line="480" w:lineRule="auto"/>
        <w:jc w:val="both"/>
        <w:rPr>
          <w:rFonts w:hint="default" w:ascii="Times New Roman" w:hAnsi="Times New Roman" w:cs="Times New Roman"/>
          <w:i w:val="0"/>
          <w:iCs w:val="0"/>
          <w:color w:val="auto"/>
          <w:sz w:val="24"/>
          <w:szCs w:val="24"/>
          <w:lang w:val="en-US"/>
        </w:rPr>
      </w:pPr>
      <w:bookmarkStart w:id="31" w:name="_Toc24161"/>
      <w:r>
        <w:rPr>
          <w:rFonts w:hint="default" w:ascii="Times New Roman" w:hAnsi="Times New Roman" w:cs="Times New Roman"/>
          <w:i w:val="0"/>
          <w:iCs w:val="0"/>
          <w:color w:val="auto"/>
          <w:sz w:val="24"/>
          <w:szCs w:val="24"/>
          <w:lang w:val="en-US"/>
        </w:rPr>
        <w:t>Reference</w:t>
      </w:r>
      <w:bookmarkEnd w:id="31"/>
    </w:p>
    <w:p>
      <w:pPr>
        <w:spacing w:line="480" w:lineRule="auto"/>
        <w:jc w:val="both"/>
        <w:rPr>
          <w:rFonts w:hint="default" w:ascii="Times New Roman" w:hAnsi="Times New Roman" w:cs="Times New Roman"/>
          <w:i w:val="0"/>
          <w:iCs w:val="0"/>
          <w:color w:val="auto"/>
          <w:sz w:val="24"/>
          <w:szCs w:val="24"/>
          <w:lang w:val="en-US"/>
        </w:rPr>
      </w:pP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Ansoff. (1979), Strategic management, Machinery industry press, 240-241.</w:t>
      </w:r>
    </w:p>
    <w:p>
      <w:pPr>
        <w:spacing w:line="480" w:lineRule="auto"/>
        <w:jc w:val="both"/>
        <w:rPr>
          <w:rFonts w:hint="default" w:ascii="Times New Roman" w:hAnsi="Times New Roman" w:cs="Times New Roman"/>
          <w:i w:val="0"/>
          <w:iCs w:val="0"/>
          <w:color w:val="auto"/>
          <w:sz w:val="24"/>
          <w:szCs w:val="24"/>
        </w:rPr>
      </w:pPr>
      <w:bookmarkStart w:id="32" w:name="_Hlk14214794"/>
      <w:r>
        <w:rPr>
          <w:rFonts w:hint="default" w:ascii="Times New Roman" w:hAnsi="Times New Roman" w:cs="Times New Roman"/>
          <w:i w:val="0"/>
          <w:iCs w:val="0"/>
          <w:color w:val="auto"/>
          <w:sz w:val="24"/>
          <w:szCs w:val="24"/>
        </w:rPr>
        <w:t>Barney, J. B., &amp; Hesterly, W. S. (2010</w:t>
      </w:r>
      <w:bookmarkEnd w:id="32"/>
      <w:r>
        <w:rPr>
          <w:rFonts w:hint="default" w:ascii="Times New Roman" w:hAnsi="Times New Roman" w:cs="Times New Roman"/>
          <w:i w:val="0"/>
          <w:iCs w:val="0"/>
          <w:color w:val="auto"/>
          <w:sz w:val="24"/>
          <w:szCs w:val="24"/>
        </w:rPr>
        <w:t>). VRIO framework. Strategic management and competitive advantage, 68-86.</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Chen, J. (2009), Advertising Planning and Brand Management, Guangdong and Nanda University Publishing House, 7(1),145-148.</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Cheng, S. (2013), based on the strategic management perspective, Li Ning brand confusion and way out, Jiujiang College Press, 12 (1), 115-117.</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 xml:space="preserve">China Daily. (2010). Li Ning ups the stakes by signing US basketball star Evan Turner. China Daily. </w:t>
      </w:r>
      <w:r>
        <w:rPr>
          <w:rFonts w:hint="default" w:ascii="Times New Roman" w:hAnsi="Times New Roman" w:eastAsia="SimSun" w:cs="Times New Roman"/>
          <w:i w:val="0"/>
          <w:iCs w:val="0"/>
          <w:color w:val="auto"/>
          <w:sz w:val="24"/>
          <w:szCs w:val="24"/>
          <w:lang w:val="en-US" w:eastAsia="zh-CN"/>
        </w:rPr>
        <w:t xml:space="preserve">[ONLINE]Available at: </w:t>
      </w:r>
      <w:r>
        <w:rPr>
          <w:rFonts w:hint="default" w:ascii="Times New Roman" w:hAnsi="Times New Roman" w:cs="Times New Roman"/>
          <w:i w:val="0"/>
          <w:iCs w:val="0"/>
          <w:color w:val="auto"/>
          <w:sz w:val="24"/>
          <w:szCs w:val="24"/>
          <w:lang w:val="en-US"/>
        </w:rPr>
        <w:t xml:space="preserve"> </w:t>
      </w:r>
      <w:r>
        <w:rPr>
          <w:rFonts w:hint="default" w:ascii="Times New Roman" w:hAnsi="Times New Roman" w:cs="Times New Roman"/>
          <w:i w:val="0"/>
          <w:iCs w:val="0"/>
          <w:color w:val="auto"/>
          <w:sz w:val="24"/>
          <w:szCs w:val="24"/>
          <w:lang w:val="en-US"/>
        </w:rPr>
        <w:fldChar w:fldCharType="begin"/>
      </w:r>
      <w:r>
        <w:rPr>
          <w:rFonts w:hint="default" w:ascii="Times New Roman" w:hAnsi="Times New Roman" w:cs="Times New Roman"/>
          <w:i w:val="0"/>
          <w:iCs w:val="0"/>
          <w:color w:val="auto"/>
          <w:sz w:val="24"/>
          <w:szCs w:val="24"/>
          <w:lang w:val="en-US"/>
        </w:rPr>
        <w:instrText xml:space="preserve"> HYPERLINK "http://www.chinadaily.com.cn/cndy/2010-08/30/content_11221839.htm" </w:instrText>
      </w:r>
      <w:r>
        <w:rPr>
          <w:rFonts w:hint="default" w:ascii="Times New Roman" w:hAnsi="Times New Roman" w:cs="Times New Roman"/>
          <w:i w:val="0"/>
          <w:iCs w:val="0"/>
          <w:color w:val="auto"/>
          <w:sz w:val="24"/>
          <w:szCs w:val="24"/>
          <w:lang w:val="en-US"/>
        </w:rPr>
        <w:fldChar w:fldCharType="separate"/>
      </w:r>
      <w:r>
        <w:rPr>
          <w:rStyle w:val="13"/>
          <w:rFonts w:hint="default" w:ascii="Times New Roman" w:hAnsi="Times New Roman" w:cs="Times New Roman"/>
          <w:i w:val="0"/>
          <w:iCs w:val="0"/>
          <w:color w:val="auto"/>
          <w:sz w:val="24"/>
          <w:szCs w:val="24"/>
          <w:lang w:val="en-US"/>
        </w:rPr>
        <w:t>http://www.chinadaily.com.cn/cndy/2010-08/30/content_11221839.htm</w:t>
      </w:r>
      <w:r>
        <w:rPr>
          <w:rFonts w:hint="default" w:ascii="Times New Roman" w:hAnsi="Times New Roman" w:cs="Times New Roman"/>
          <w:i w:val="0"/>
          <w:iCs w:val="0"/>
          <w:color w:val="auto"/>
          <w:sz w:val="24"/>
          <w:szCs w:val="24"/>
          <w:lang w:val="en-US"/>
        </w:rPr>
        <w:fldChar w:fldCharType="end"/>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Faulkner, D. and Bowman, C. (1995), The Essence of Competitive Strategy, Prentice Hall, 12(1),145-146.</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Gan, Q. (2005), Li Ning Vs Nike's Inspiration to China's Sports Goods Industry, Tsinghua University, 124-129.</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Han, Z. (2003), Brand Internationalization Strategy, Fudan University Publishing House, 9(1), 34-37.</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Hao, J. (2007), the thinking of the national sports brand to create an international brand, the group economic research, 121-146.</w:t>
      </w:r>
    </w:p>
    <w:p>
      <w:pPr>
        <w:spacing w:line="480" w:lineRule="auto"/>
        <w:jc w:val="both"/>
        <w:rPr>
          <w:rFonts w:hint="default" w:ascii="Times New Roman" w:hAnsi="Times New Roman" w:cs="Times New Roman"/>
          <w:i w:val="0"/>
          <w:iCs w:val="0"/>
          <w:color w:val="auto"/>
          <w:sz w:val="24"/>
          <w:szCs w:val="24"/>
          <w:lang w:val="en-US"/>
        </w:rPr>
      </w:pPr>
      <w:bookmarkStart w:id="33" w:name="_Hlk14213541"/>
      <w:r>
        <w:rPr>
          <w:rFonts w:hint="default" w:ascii="Times New Roman" w:hAnsi="Times New Roman" w:cs="Times New Roman"/>
          <w:i w:val="0"/>
          <w:iCs w:val="0"/>
          <w:color w:val="auto"/>
          <w:sz w:val="24"/>
          <w:szCs w:val="24"/>
        </w:rPr>
        <w:t>Inderst, R., &amp; Wey, C. (2007</w:t>
      </w:r>
      <w:bookmarkEnd w:id="33"/>
      <w:r>
        <w:rPr>
          <w:rFonts w:hint="default" w:ascii="Times New Roman" w:hAnsi="Times New Roman" w:cs="Times New Roman"/>
          <w:i w:val="0"/>
          <w:iCs w:val="0"/>
          <w:color w:val="auto"/>
          <w:sz w:val="24"/>
          <w:szCs w:val="24"/>
        </w:rPr>
        <w:t>). Buyer power and supplier incentives. European Economic Review, 51(3), 647-667.</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Lai, Y. (2008), Thoughts on the strategy of international branding in China's corporate brand, commercialization, 32(1), 112-123.</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Lang, J. (2008), Li Ning's Olympic marketing strategy research, market research, 32 (1), 456-560.</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Li, H. (2014), Internet Thinking and Traditional Enterprise Reengineering, China Industrial Economy, 6(10), 135-140.</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 xml:space="preserve">Linkshop. (2019), 6 well-known sports brands at home and abroad big PK 2018 who is the most moisturizing? [ONLINE] Avaliable at: </w:t>
      </w:r>
      <w:r>
        <w:rPr>
          <w:rFonts w:hint="default" w:ascii="Times New Roman" w:hAnsi="Times New Roman" w:cs="Times New Roman"/>
          <w:i w:val="0"/>
          <w:iCs w:val="0"/>
          <w:color w:val="auto"/>
          <w:sz w:val="24"/>
          <w:szCs w:val="24"/>
          <w:lang w:val="en-US"/>
        </w:rPr>
        <w:fldChar w:fldCharType="begin"/>
      </w:r>
      <w:r>
        <w:rPr>
          <w:rFonts w:hint="default" w:ascii="Times New Roman" w:hAnsi="Times New Roman" w:cs="Times New Roman"/>
          <w:i w:val="0"/>
          <w:iCs w:val="0"/>
          <w:color w:val="auto"/>
          <w:sz w:val="24"/>
          <w:szCs w:val="24"/>
          <w:lang w:val="en-US"/>
        </w:rPr>
        <w:instrText xml:space="preserve"> HYPERLINK "http://www.linkshop.com.cn/web/archives/2019/424383.shtml?sf=wd_search" </w:instrText>
      </w:r>
      <w:r>
        <w:rPr>
          <w:rFonts w:hint="default" w:ascii="Times New Roman" w:hAnsi="Times New Roman" w:cs="Times New Roman"/>
          <w:i w:val="0"/>
          <w:iCs w:val="0"/>
          <w:color w:val="auto"/>
          <w:sz w:val="24"/>
          <w:szCs w:val="24"/>
          <w:lang w:val="en-US"/>
        </w:rPr>
        <w:fldChar w:fldCharType="separate"/>
      </w:r>
      <w:r>
        <w:rPr>
          <w:rStyle w:val="13"/>
          <w:rFonts w:hint="default" w:ascii="Times New Roman" w:hAnsi="Times New Roman" w:cs="Times New Roman"/>
          <w:i w:val="0"/>
          <w:iCs w:val="0"/>
          <w:color w:val="auto"/>
          <w:sz w:val="24"/>
          <w:szCs w:val="24"/>
          <w:lang w:val="en-US"/>
        </w:rPr>
        <w:t>http://www.linkshop.com.cn/web/archives/2019/424383.shtml?sf=wd_search</w:t>
      </w:r>
      <w:r>
        <w:rPr>
          <w:rFonts w:hint="default" w:ascii="Times New Roman" w:hAnsi="Times New Roman" w:cs="Times New Roman"/>
          <w:i w:val="0"/>
          <w:iCs w:val="0"/>
          <w:color w:val="auto"/>
          <w:sz w:val="24"/>
          <w:szCs w:val="24"/>
          <w:lang w:val="en-US"/>
        </w:rPr>
        <w:fldChar w:fldCharType="end"/>
      </w:r>
      <w:r>
        <w:rPr>
          <w:rFonts w:hint="default" w:ascii="Times New Roman" w:hAnsi="Times New Roman" w:cs="Times New Roman"/>
          <w:i w:val="0"/>
          <w:iCs w:val="0"/>
          <w:color w:val="auto"/>
          <w:sz w:val="24"/>
          <w:szCs w:val="24"/>
          <w:lang w:val="en-US"/>
        </w:rPr>
        <w:t xml:space="preserve"> (Accessed at 2019)</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Li</w:t>
      </w:r>
      <w:r>
        <w:rPr>
          <w:rFonts w:hint="eastAsia" w:ascii="Times New Roman" w:hAnsi="Times New Roman" w:eastAsia="SimSun" w:cs="Times New Roman"/>
          <w:i w:val="0"/>
          <w:iCs w:val="0"/>
          <w:color w:val="auto"/>
          <w:sz w:val="24"/>
          <w:szCs w:val="24"/>
          <w:lang w:val="en-US" w:eastAsia="zh-CN"/>
        </w:rPr>
        <w:t xml:space="preserve"> </w:t>
      </w:r>
      <w:r>
        <w:rPr>
          <w:rFonts w:hint="default" w:ascii="Times New Roman" w:hAnsi="Times New Roman" w:cs="Times New Roman"/>
          <w:i w:val="0"/>
          <w:iCs w:val="0"/>
          <w:color w:val="auto"/>
          <w:sz w:val="24"/>
          <w:szCs w:val="24"/>
          <w:lang w:val="en-US"/>
        </w:rPr>
        <w:t>Ning</w:t>
      </w:r>
      <w:r>
        <w:rPr>
          <w:rFonts w:hint="default" w:ascii="Times New Roman" w:hAnsi="Times New Roman" w:eastAsia="SimSun" w:cs="Times New Roman"/>
          <w:i w:val="0"/>
          <w:iCs w:val="0"/>
          <w:color w:val="auto"/>
          <w:sz w:val="24"/>
          <w:szCs w:val="24"/>
          <w:lang w:val="en-US" w:eastAsia="zh-CN"/>
        </w:rPr>
        <w:t>.</w:t>
      </w:r>
      <w:r>
        <w:rPr>
          <w:rFonts w:hint="eastAsia" w:ascii="Times New Roman" w:hAnsi="Times New Roman" w:eastAsia="SimSun" w:cs="Times New Roman"/>
          <w:i w:val="0"/>
          <w:iCs w:val="0"/>
          <w:color w:val="auto"/>
          <w:sz w:val="24"/>
          <w:szCs w:val="24"/>
          <w:lang w:val="en-US" w:eastAsia="zh-CN"/>
        </w:rPr>
        <w:t xml:space="preserve"> </w:t>
      </w:r>
      <w:r>
        <w:rPr>
          <w:rFonts w:hint="default" w:ascii="Times New Roman" w:hAnsi="Times New Roman" w:cs="Times New Roman"/>
          <w:i w:val="0"/>
          <w:iCs w:val="0"/>
          <w:color w:val="auto"/>
          <w:sz w:val="24"/>
          <w:szCs w:val="24"/>
          <w:lang w:val="en-US"/>
        </w:rPr>
        <w:t>(2019), Brand History, [ONLINE] Avaliable at:</w:t>
      </w:r>
      <w:r>
        <w:rPr>
          <w:rFonts w:hint="default" w:ascii="Times New Roman" w:hAnsi="Times New Roman" w:eastAsia="SimSun" w:cs="Times New Roman"/>
          <w:i w:val="0"/>
          <w:iCs w:val="0"/>
          <w:color w:val="auto"/>
          <w:sz w:val="24"/>
          <w:szCs w:val="24"/>
          <w:lang w:val="en-US" w:eastAsia="zh-CN"/>
        </w:rPr>
        <w:t xml:space="preserve"> </w:t>
      </w:r>
      <w:r>
        <w:rPr>
          <w:rFonts w:hint="default" w:ascii="Times New Roman" w:hAnsi="Times New Roman" w:cs="Times New Roman"/>
          <w:i w:val="0"/>
          <w:iCs w:val="0"/>
          <w:color w:val="auto"/>
          <w:sz w:val="24"/>
          <w:szCs w:val="24"/>
          <w:lang w:val="en-US"/>
        </w:rPr>
        <w:fldChar w:fldCharType="begin"/>
      </w:r>
      <w:r>
        <w:rPr>
          <w:rFonts w:hint="default" w:ascii="Times New Roman" w:hAnsi="Times New Roman" w:cs="Times New Roman"/>
          <w:i w:val="0"/>
          <w:iCs w:val="0"/>
          <w:color w:val="auto"/>
          <w:sz w:val="24"/>
          <w:szCs w:val="24"/>
          <w:lang w:val="en-US"/>
        </w:rPr>
        <w:instrText xml:space="preserve"> HYPERLINK "http://www.lining.com/brand/history.html" </w:instrText>
      </w:r>
      <w:r>
        <w:rPr>
          <w:rFonts w:hint="default" w:ascii="Times New Roman" w:hAnsi="Times New Roman" w:cs="Times New Roman"/>
          <w:i w:val="0"/>
          <w:iCs w:val="0"/>
          <w:color w:val="auto"/>
          <w:sz w:val="24"/>
          <w:szCs w:val="24"/>
          <w:lang w:val="en-US"/>
        </w:rPr>
        <w:fldChar w:fldCharType="separate"/>
      </w:r>
      <w:r>
        <w:rPr>
          <w:rStyle w:val="13"/>
          <w:rFonts w:hint="default" w:ascii="Times New Roman" w:hAnsi="Times New Roman" w:cs="Times New Roman"/>
          <w:i w:val="0"/>
          <w:iCs w:val="0"/>
          <w:color w:val="auto"/>
          <w:sz w:val="24"/>
          <w:szCs w:val="24"/>
          <w:lang w:val="en-US"/>
        </w:rPr>
        <w:t>http://www.lining.com/brand/history.html</w:t>
      </w:r>
      <w:r>
        <w:rPr>
          <w:rFonts w:hint="default" w:ascii="Times New Roman" w:hAnsi="Times New Roman" w:cs="Times New Roman"/>
          <w:i w:val="0"/>
          <w:iCs w:val="0"/>
          <w:color w:val="auto"/>
          <w:sz w:val="24"/>
          <w:szCs w:val="24"/>
          <w:lang w:val="en-US"/>
        </w:rPr>
        <w:fldChar w:fldCharType="end"/>
      </w:r>
      <w:r>
        <w:rPr>
          <w:rFonts w:hint="default" w:ascii="Times New Roman" w:hAnsi="Times New Roman" w:cs="Times New Roman"/>
          <w:i w:val="0"/>
          <w:iCs w:val="0"/>
          <w:color w:val="auto"/>
          <w:sz w:val="24"/>
          <w:szCs w:val="24"/>
          <w:lang w:val="en-US"/>
        </w:rPr>
        <w:t xml:space="preserve"> (Accessed at 2019)</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Ma, N. (2010), Research on the Marketing Strategy of Physical Education in China, Sports and Culture Guide, 12(3), 45-47.</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 xml:space="preserve">Nielsen.(2015), Nielsen released the latest "2015 China Sports Crowd Survey Research Report", [ONLINE] Avaliable at: </w:t>
      </w:r>
      <w:r>
        <w:rPr>
          <w:rFonts w:hint="default" w:ascii="Times New Roman" w:hAnsi="Times New Roman" w:cs="Times New Roman"/>
          <w:i w:val="0"/>
          <w:iCs w:val="0"/>
          <w:color w:val="auto"/>
          <w:sz w:val="24"/>
          <w:szCs w:val="24"/>
          <w:lang w:val="en-US"/>
        </w:rPr>
        <w:fldChar w:fldCharType="begin"/>
      </w:r>
      <w:r>
        <w:rPr>
          <w:rFonts w:hint="default" w:ascii="Times New Roman" w:hAnsi="Times New Roman" w:cs="Times New Roman"/>
          <w:i w:val="0"/>
          <w:iCs w:val="0"/>
          <w:color w:val="auto"/>
          <w:sz w:val="24"/>
          <w:szCs w:val="24"/>
          <w:lang w:val="en-US"/>
        </w:rPr>
        <w:instrText xml:space="preserve"> HYPERLINK "https://www.nielsen.com/cn/zh/insights/article/2015/unleashing-the-consumption-power-of-china-s-emerging-sports-enthusiasts/" </w:instrText>
      </w:r>
      <w:r>
        <w:rPr>
          <w:rFonts w:hint="default" w:ascii="Times New Roman" w:hAnsi="Times New Roman" w:cs="Times New Roman"/>
          <w:i w:val="0"/>
          <w:iCs w:val="0"/>
          <w:color w:val="auto"/>
          <w:sz w:val="24"/>
          <w:szCs w:val="24"/>
          <w:lang w:val="en-US"/>
        </w:rPr>
        <w:fldChar w:fldCharType="separate"/>
      </w:r>
      <w:r>
        <w:rPr>
          <w:rStyle w:val="13"/>
          <w:rFonts w:hint="default" w:ascii="Times New Roman" w:hAnsi="Times New Roman" w:cs="Times New Roman"/>
          <w:i w:val="0"/>
          <w:iCs w:val="0"/>
          <w:color w:val="auto"/>
          <w:sz w:val="24"/>
          <w:szCs w:val="24"/>
          <w:lang w:val="en-US"/>
        </w:rPr>
        <w:t>https://www.nielsen.com/cn/zh/insights/article/2015/unleashing-the-consumption-power-of-china-s-emerging-sports-enthusiasts/</w:t>
      </w:r>
      <w:r>
        <w:rPr>
          <w:rFonts w:hint="default" w:ascii="Times New Roman" w:hAnsi="Times New Roman" w:cs="Times New Roman"/>
          <w:i w:val="0"/>
          <w:iCs w:val="0"/>
          <w:color w:val="auto"/>
          <w:sz w:val="24"/>
          <w:szCs w:val="24"/>
          <w:lang w:val="en-US"/>
        </w:rPr>
        <w:fldChar w:fldCharType="end"/>
      </w:r>
      <w:r>
        <w:rPr>
          <w:rFonts w:hint="default" w:ascii="Times New Roman" w:hAnsi="Times New Roman" w:cs="Times New Roman"/>
          <w:i w:val="0"/>
          <w:iCs w:val="0"/>
          <w:color w:val="auto"/>
          <w:sz w:val="24"/>
          <w:szCs w:val="24"/>
          <w:lang w:val="en-US"/>
        </w:rPr>
        <w:t xml:space="preserve"> (Accessed</w:t>
      </w:r>
      <w:r>
        <w:rPr>
          <w:rFonts w:hint="default" w:ascii="Times New Roman" w:hAnsi="Times New Roman" w:eastAsia="SimSun" w:cs="Times New Roman"/>
          <w:i w:val="0"/>
          <w:iCs w:val="0"/>
          <w:color w:val="auto"/>
          <w:sz w:val="24"/>
          <w:szCs w:val="24"/>
          <w:lang w:val="en-US" w:eastAsia="zh-CN"/>
        </w:rPr>
        <w:t xml:space="preserve"> at</w:t>
      </w:r>
      <w:r>
        <w:rPr>
          <w:rFonts w:hint="default" w:ascii="Times New Roman" w:hAnsi="Times New Roman" w:cs="Times New Roman"/>
          <w:i w:val="0"/>
          <w:iCs w:val="0"/>
          <w:color w:val="auto"/>
          <w:sz w:val="24"/>
          <w:szCs w:val="24"/>
          <w:lang w:val="en-US"/>
        </w:rPr>
        <w:t xml:space="preserve"> 2015)</w:t>
      </w:r>
    </w:p>
    <w:p>
      <w:pPr>
        <w:spacing w:line="480" w:lineRule="auto"/>
        <w:ind w:left="720" w:hanging="720"/>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Potter, M.E. (1997), Competitive Strategy, Huaxia Publishing House, 18(3), pp.4-14</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Shi, X. (2007), Thoughts on the problems in the process of China's international branding, Heilongjiang vs. Foreign Trade, 12(1), 667-689.</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Schütte H., Bhattacharyya, S. &amp; Probert, J. (2013). Li-Ning lost out to foreign rivals in China. Financial Times. Retrieved from https://www.ft.com/content/14a3f514-cea9-11e2-8e16-00144feab7de</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rPr>
        <w:t xml:space="preserve">Watts, G., Cope, J., &amp; Hulme, M. (1998). Ansoff’s matrix, pain and gain: growth strategies and adaptive learning among small food producers. International Journal of Entrepreneurial Behaviour &amp; Research, 4(2), 101-111. </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Weng, X. (2008), Local Brand Strategy, Nanjing University Publishing House, 12(6) ,34-35.</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Xu, P. (2008), a brief discussion on the internationalization strategy of self-owned brands and brands, commercial era, 12(1), 1123-1134.</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Yang, D. (2007), Macro Environment Analysis of Sports Industry under the Model, Research and Exploration, 12(8), 50-51.</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Ye, T. (2008), Li Ning, Public Welfare Brand Marketing Research Company, Beijing University of Posts and Telecommunications, 5(1) 23-24.</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Yu, R. (2010), Li ning brand marketing strategy research, Jiangsu science and technology information, 12 (7),113-114.</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Zeng, Z. (2004), 15 steps of the brand, China Business and Industry Press, 12 (1), 56-58.</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Zhang J. (2007), Globalization Strategy and Internationalization of Chinese Enterprises, Corporate Management Publishing House, 145-156.</w:t>
      </w:r>
    </w:p>
    <w:p>
      <w:pPr>
        <w:spacing w:line="480" w:lineRule="auto"/>
        <w:jc w:val="both"/>
        <w:rPr>
          <w:rFonts w:hint="default" w:ascii="Times New Roman" w:hAnsi="Times New Roman" w:cs="Times New Roman"/>
          <w:i w:val="0"/>
          <w:iCs w:val="0"/>
          <w:color w:val="auto"/>
          <w:sz w:val="24"/>
          <w:szCs w:val="24"/>
          <w:lang w:val="en-US"/>
        </w:rPr>
      </w:pPr>
      <w:r>
        <w:rPr>
          <w:rFonts w:hint="default" w:ascii="Times New Roman" w:hAnsi="Times New Roman" w:cs="Times New Roman"/>
          <w:i w:val="0"/>
          <w:iCs w:val="0"/>
          <w:color w:val="auto"/>
          <w:sz w:val="24"/>
          <w:szCs w:val="24"/>
          <w:lang w:val="en-US"/>
        </w:rPr>
        <w:t>Zhang, J. (2008), Li Ning Group, Health Products, Brand Management, Science and Technology Economic Market, 23(1),25-26.</w:t>
      </w:r>
    </w:p>
    <w:p>
      <w:pPr>
        <w:spacing w:line="480" w:lineRule="auto"/>
        <w:jc w:val="both"/>
        <w:rPr>
          <w:rFonts w:hint="default" w:ascii="Times New Roman" w:hAnsi="Times New Roman" w:eastAsia="SimSun" w:cs="Times New Roman"/>
          <w:i w:val="0"/>
          <w:iCs w:val="0"/>
          <w:color w:val="auto"/>
          <w:sz w:val="24"/>
          <w:szCs w:val="24"/>
          <w:lang w:val="en-US" w:eastAsia="zh-CN"/>
        </w:rPr>
      </w:pPr>
      <w:r>
        <w:rPr>
          <w:rFonts w:hint="default" w:ascii="Times New Roman" w:hAnsi="Times New Roman" w:cs="Times New Roman"/>
          <w:i w:val="0"/>
          <w:iCs w:val="0"/>
          <w:color w:val="auto"/>
          <w:sz w:val="24"/>
          <w:szCs w:val="24"/>
          <w:lang w:val="en-US"/>
        </w:rPr>
        <w:t xml:space="preserve">Zhen, S. (2015). Booming e-commerce growth is pushing China’s logistics system to its limit, promoting calls for improvements. South China Morning Post. </w:t>
      </w:r>
      <w:r>
        <w:rPr>
          <w:rFonts w:hint="eastAsia" w:ascii="Times New Roman" w:hAnsi="Times New Roman" w:eastAsia="SimSun" w:cs="Times New Roman"/>
          <w:i w:val="0"/>
          <w:iCs w:val="0"/>
          <w:color w:val="auto"/>
          <w:sz w:val="24"/>
          <w:szCs w:val="24"/>
          <w:lang w:val="en-US" w:eastAsia="zh-CN"/>
        </w:rPr>
        <w:t xml:space="preserve">[ONLINE]Available at: </w:t>
      </w:r>
      <w:r>
        <w:rPr>
          <w:rFonts w:hint="default" w:ascii="Times New Roman" w:hAnsi="Times New Roman" w:cs="Times New Roman"/>
          <w:i w:val="0"/>
          <w:iCs w:val="0"/>
          <w:color w:val="auto"/>
          <w:sz w:val="24"/>
          <w:szCs w:val="24"/>
          <w:lang w:val="en-US"/>
        </w:rPr>
        <w:fldChar w:fldCharType="begin"/>
      </w:r>
      <w:r>
        <w:rPr>
          <w:rFonts w:hint="default" w:ascii="Times New Roman" w:hAnsi="Times New Roman" w:cs="Times New Roman"/>
          <w:i w:val="0"/>
          <w:iCs w:val="0"/>
          <w:color w:val="auto"/>
          <w:sz w:val="24"/>
          <w:szCs w:val="24"/>
          <w:lang w:val="en-US"/>
        </w:rPr>
        <w:instrText xml:space="preserve"> HYPERLINK "https://www.scmp.com/business/companies/article/1880564/booming-e-commerce-growth-pushing-chinas-logistics-system-its" </w:instrText>
      </w:r>
      <w:r>
        <w:rPr>
          <w:rFonts w:hint="default" w:ascii="Times New Roman" w:hAnsi="Times New Roman" w:cs="Times New Roman"/>
          <w:i w:val="0"/>
          <w:iCs w:val="0"/>
          <w:color w:val="auto"/>
          <w:sz w:val="24"/>
          <w:szCs w:val="24"/>
          <w:lang w:val="en-US"/>
        </w:rPr>
        <w:fldChar w:fldCharType="separate"/>
      </w:r>
      <w:r>
        <w:rPr>
          <w:rStyle w:val="13"/>
          <w:rFonts w:hint="default" w:ascii="Times New Roman" w:hAnsi="Times New Roman" w:cs="Times New Roman"/>
          <w:i w:val="0"/>
          <w:iCs w:val="0"/>
          <w:sz w:val="24"/>
          <w:szCs w:val="24"/>
          <w:lang w:val="en-US"/>
        </w:rPr>
        <w:t>https://www.scmp.com/business/companies/article/1880564/booming-e-commerce-growth-pushing-chinas-logistics-system-its</w:t>
      </w:r>
      <w:r>
        <w:rPr>
          <w:rFonts w:hint="default" w:ascii="Times New Roman" w:hAnsi="Times New Roman" w:cs="Times New Roman"/>
          <w:i w:val="0"/>
          <w:iCs w:val="0"/>
          <w:color w:val="auto"/>
          <w:sz w:val="24"/>
          <w:szCs w:val="24"/>
          <w:lang w:val="en-US"/>
        </w:rPr>
        <w:fldChar w:fldCharType="end"/>
      </w:r>
      <w:r>
        <w:rPr>
          <w:rFonts w:hint="eastAsia" w:ascii="Times New Roman" w:hAnsi="Times New Roman" w:eastAsia="SimSun" w:cs="Times New Roman"/>
          <w:i w:val="0"/>
          <w:iCs w:val="0"/>
          <w:color w:val="auto"/>
          <w:sz w:val="24"/>
          <w:szCs w:val="24"/>
          <w:lang w:val="en-US" w:eastAsia="zh-CN"/>
        </w:rPr>
        <w:t xml:space="preserve"> (Accessed at 2015)</w:t>
      </w:r>
    </w:p>
    <w:p>
      <w:pPr>
        <w:spacing w:line="480" w:lineRule="auto"/>
        <w:ind w:left="720" w:hanging="720"/>
        <w:jc w:val="both"/>
        <w:rPr>
          <w:rFonts w:hint="default" w:ascii="Times New Roman" w:hAnsi="Times New Roman" w:cs="Times New Roman"/>
          <w:color w:val="auto"/>
          <w:sz w:val="24"/>
          <w:szCs w:val="24"/>
          <w:lang w:val="en-US"/>
        </w:rPr>
      </w:pPr>
    </w:p>
    <w:p>
      <w:pPr>
        <w:spacing w:line="480" w:lineRule="auto"/>
        <w:ind w:left="720" w:hanging="720"/>
        <w:jc w:val="both"/>
        <w:rPr>
          <w:rFonts w:hint="default" w:ascii="Times New Roman" w:hAnsi="Times New Roman" w:cs="Times New Roman"/>
          <w:color w:val="auto"/>
          <w:sz w:val="24"/>
          <w:szCs w:val="24"/>
          <w:lang w:val="en-US"/>
        </w:rPr>
      </w:pPr>
    </w:p>
    <w:p>
      <w:pPr>
        <w:spacing w:line="480" w:lineRule="auto"/>
        <w:ind w:left="720" w:hanging="720"/>
        <w:jc w:val="both"/>
        <w:rPr>
          <w:rFonts w:hint="default" w:ascii="Times New Roman" w:hAnsi="Times New Roman" w:cs="Times New Roman"/>
          <w:color w:val="auto"/>
          <w:sz w:val="24"/>
          <w:szCs w:val="24"/>
          <w:lang w:val="en-US"/>
        </w:rPr>
      </w:pPr>
    </w:p>
    <w:sectPr>
      <w:footerReference r:id="rId3" w:type="default"/>
      <w:pgSz w:w="12240" w:h="15840"/>
      <w:pgMar w:top="1440" w:right="1800" w:bottom="1440" w:left="1800" w:header="720" w:footer="720" w:gutter="0"/>
      <w:pgNumType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FangSong">
    <w:panose1 w:val="02010609060101010101"/>
    <w:charset w:val="86"/>
    <w:family w:val="modern"/>
    <w:pitch w:val="default"/>
    <w:sig w:usb0="800002BF" w:usb1="38CF7CFA" w:usb2="00000016" w:usb3="00000000" w:csb0="00040001" w:csb1="00000000"/>
  </w:font>
  <w:font w:name="Calibri Light">
    <w:panose1 w:val="020F0302020204030204"/>
    <w:charset w:val="00"/>
    <w:family w:val="swiss"/>
    <w:pitch w:val="default"/>
    <w:sig w:usb0="E0002AFF" w:usb1="C000247B" w:usb2="00000009" w:usb3="00000000" w:csb0="200001FF" w:csb1="00000000"/>
  </w:font>
  <w:font w:name="DengXian Light">
    <w:panose1 w:val="02010600030101010101"/>
    <w:charset w:val="86"/>
    <w:family w:val="auto"/>
    <w:pitch w:val="default"/>
    <w:sig w:usb0="A00002BF" w:usb1="38CF7CFA" w:usb2="00000016" w:usb3="00000000" w:csb0="0004000F" w:csb1="00000000"/>
  </w:font>
  <w:font w:name="Microsoft YaHei">
    <w:panose1 w:val="020B0503020204020204"/>
    <w:charset w:val="86"/>
    <w:family w:val="swiss"/>
    <w:pitch w:val="default"/>
    <w:sig w:usb0="80000287" w:usb1="2ACF3C50" w:usb2="00000016" w:usb3="00000000" w:csb0="0004001F" w:csb1="00000000"/>
  </w:font>
  <w:font w:name="Arial">
    <w:panose1 w:val="020B0604020202020204"/>
    <w:charset w:val="00"/>
    <w:family w:val="swiss"/>
    <w:pitch w:val="default"/>
    <w:sig w:usb0="E0002EFF" w:usb1="C000785B" w:usb2="00000009" w:usb3="00000000" w:csb0="400001FF" w:csb1="FFFF0000"/>
  </w:font>
  <w:font w:name="Tahoma">
    <w:panose1 w:val="020B0604030504040204"/>
    <w:charset w:val="00"/>
    <w:family w:val="auto"/>
    <w:pitch w:val="default"/>
    <w:sig w:usb0="E1002EFF" w:usb1="C000605B" w:usb2="00000029" w:usb3="00000000" w:csb0="200101FF" w:csb1="2028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1720836"/>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98D58CC"/>
    <w:multiLevelType w:val="singleLevel"/>
    <w:tmpl w:val="A98D58CC"/>
    <w:lvl w:ilvl="0" w:tentative="0">
      <w:start w:val="1"/>
      <w:numFmt w:val="decimal"/>
      <w:suff w:val="space"/>
      <w:lvlText w:val="%1."/>
      <w:lvlJc w:val="left"/>
    </w:lvl>
  </w:abstractNum>
  <w:abstractNum w:abstractNumId="1">
    <w:nsid w:val="FF8FAC12"/>
    <w:multiLevelType w:val="singleLevel"/>
    <w:tmpl w:val="FF8FAC12"/>
    <w:lvl w:ilvl="0" w:tentative="0">
      <w:start w:val="1"/>
      <w:numFmt w:val="decimal"/>
      <w:lvlText w:val="%1."/>
      <w:lvlJc w:val="left"/>
      <w:pPr>
        <w:tabs>
          <w:tab w:val="left" w:pos="312"/>
        </w:tabs>
      </w:pPr>
    </w:lvl>
  </w:abstractNum>
  <w:abstractNum w:abstractNumId="2">
    <w:nsid w:val="456FA991"/>
    <w:multiLevelType w:val="singleLevel"/>
    <w:tmpl w:val="456FA991"/>
    <w:lvl w:ilvl="0" w:tentative="0">
      <w:start w:val="1"/>
      <w:numFmt w:val="decimal"/>
      <w:lvlText w:val="%1."/>
      <w:lvlJc w:val="left"/>
      <w:pPr>
        <w:tabs>
          <w:tab w:val="left" w:pos="312"/>
        </w:tabs>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531"/>
    <w:rsid w:val="00004F98"/>
    <w:rsid w:val="000A1F02"/>
    <w:rsid w:val="00182052"/>
    <w:rsid w:val="001F5C77"/>
    <w:rsid w:val="00203F13"/>
    <w:rsid w:val="00250FCA"/>
    <w:rsid w:val="002902AD"/>
    <w:rsid w:val="002B1531"/>
    <w:rsid w:val="003540E0"/>
    <w:rsid w:val="00357A9C"/>
    <w:rsid w:val="003A2275"/>
    <w:rsid w:val="0042505D"/>
    <w:rsid w:val="00475BB2"/>
    <w:rsid w:val="004E2922"/>
    <w:rsid w:val="00520B01"/>
    <w:rsid w:val="00634CD2"/>
    <w:rsid w:val="006A48EB"/>
    <w:rsid w:val="006C0686"/>
    <w:rsid w:val="006D4AEF"/>
    <w:rsid w:val="006F229D"/>
    <w:rsid w:val="007378BA"/>
    <w:rsid w:val="00757C0D"/>
    <w:rsid w:val="00974488"/>
    <w:rsid w:val="0098791C"/>
    <w:rsid w:val="009C6C1E"/>
    <w:rsid w:val="00BC0304"/>
    <w:rsid w:val="00C71B6A"/>
    <w:rsid w:val="00C971FE"/>
    <w:rsid w:val="00CF2EF6"/>
    <w:rsid w:val="00D13C14"/>
    <w:rsid w:val="00F13180"/>
    <w:rsid w:val="00FD14F5"/>
    <w:rsid w:val="085B794E"/>
    <w:rsid w:val="0CAC626E"/>
    <w:rsid w:val="0DAA3510"/>
    <w:rsid w:val="1C40560B"/>
    <w:rsid w:val="1D662634"/>
    <w:rsid w:val="32EC0E65"/>
    <w:rsid w:val="3B886084"/>
    <w:rsid w:val="3E8D77B9"/>
    <w:rsid w:val="427D1970"/>
    <w:rsid w:val="4455746F"/>
    <w:rsid w:val="46FB603E"/>
    <w:rsid w:val="494E3607"/>
    <w:rsid w:val="4AAA7292"/>
    <w:rsid w:val="4EA35A3C"/>
    <w:rsid w:val="4F5C2367"/>
    <w:rsid w:val="51007612"/>
    <w:rsid w:val="530C52C8"/>
    <w:rsid w:val="5A6E2227"/>
    <w:rsid w:val="60AB6C96"/>
    <w:rsid w:val="660A5012"/>
    <w:rsid w:val="7ABC79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FangSong"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16"/>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12">
    <w:name w:val="Default Paragraph Font"/>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link w:val="20"/>
    <w:unhideWhenUsed/>
    <w:uiPriority w:val="99"/>
    <w:pPr>
      <w:tabs>
        <w:tab w:val="center" w:pos="4320"/>
        <w:tab w:val="right" w:pos="8640"/>
      </w:tabs>
      <w:spacing w:after="0" w:line="240" w:lineRule="auto"/>
    </w:pPr>
  </w:style>
  <w:style w:type="paragraph" w:styleId="7">
    <w:name w:val="header"/>
    <w:basedOn w:val="1"/>
    <w:link w:val="19"/>
    <w:unhideWhenUsed/>
    <w:qFormat/>
    <w:uiPriority w:val="99"/>
    <w:pPr>
      <w:tabs>
        <w:tab w:val="center" w:pos="4320"/>
        <w:tab w:val="right" w:pos="8640"/>
      </w:tabs>
      <w:spacing w:after="0" w:line="240" w:lineRule="auto"/>
    </w:p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20"/>
    </w:pPr>
  </w:style>
  <w:style w:type="table" w:styleId="11">
    <w:name w:val="Table Grid"/>
    <w:basedOn w:val="10"/>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3">
    <w:name w:val="Hyperlink"/>
    <w:basedOn w:val="12"/>
    <w:unhideWhenUsed/>
    <w:uiPriority w:val="99"/>
    <w:rPr>
      <w:color w:val="0563C1" w:themeColor="hyperlink"/>
      <w:u w:val="single"/>
      <w14:textFill>
        <w14:solidFill>
          <w14:schemeClr w14:val="hlink"/>
        </w14:solidFill>
      </w14:textFill>
    </w:rPr>
  </w:style>
  <w:style w:type="character" w:customStyle="1" w:styleId="14">
    <w:name w:val="Heading 1 Char"/>
    <w:basedOn w:val="12"/>
    <w:link w:val="2"/>
    <w:uiPriority w:val="9"/>
    <w:rPr>
      <w:rFonts w:asciiTheme="majorHAnsi" w:hAnsiTheme="majorHAnsi" w:eastAsiaTheme="majorEastAsia" w:cstheme="majorBidi"/>
      <w:color w:val="2F5597" w:themeColor="accent1" w:themeShade="BF"/>
      <w:sz w:val="32"/>
      <w:szCs w:val="32"/>
      <w:lang w:val="en-GB" w:eastAsia="en-US"/>
    </w:rPr>
  </w:style>
  <w:style w:type="character" w:customStyle="1" w:styleId="15">
    <w:name w:val="Heading 2 Char"/>
    <w:basedOn w:val="12"/>
    <w:link w:val="3"/>
    <w:qFormat/>
    <w:uiPriority w:val="9"/>
    <w:rPr>
      <w:rFonts w:asciiTheme="majorHAnsi" w:hAnsiTheme="majorHAnsi" w:eastAsiaTheme="majorEastAsia" w:cstheme="majorBidi"/>
      <w:color w:val="2F5597" w:themeColor="accent1" w:themeShade="BF"/>
      <w:sz w:val="26"/>
      <w:szCs w:val="26"/>
      <w:lang w:val="en-GB" w:eastAsia="en-US"/>
    </w:rPr>
  </w:style>
  <w:style w:type="character" w:customStyle="1" w:styleId="16">
    <w:name w:val="Heading 3 Char"/>
    <w:basedOn w:val="12"/>
    <w:link w:val="4"/>
    <w:uiPriority w:val="9"/>
    <w:rPr>
      <w:rFonts w:asciiTheme="majorHAnsi" w:hAnsiTheme="majorHAnsi" w:eastAsiaTheme="majorEastAsia" w:cstheme="majorBidi"/>
      <w:color w:val="203864" w:themeColor="accent1" w:themeShade="80"/>
      <w:szCs w:val="24"/>
      <w:lang w:val="en-GB" w:eastAsia="en-US"/>
    </w:rPr>
  </w:style>
  <w:style w:type="table" w:customStyle="1" w:styleId="17">
    <w:name w:val="Table Grid1"/>
    <w:basedOn w:val="10"/>
    <w:qFormat/>
    <w:uiPriority w:val="0"/>
    <w:pPr>
      <w:widowControl w:val="0"/>
      <w:jc w:val="both"/>
    </w:pPr>
    <w:rPr>
      <w:rFonts w:eastAsia="SimSu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8">
    <w:name w:val="Unresolved Mention"/>
    <w:basedOn w:val="12"/>
    <w:semiHidden/>
    <w:unhideWhenUsed/>
    <w:uiPriority w:val="99"/>
    <w:rPr>
      <w:color w:val="605E5C"/>
      <w:shd w:val="clear" w:color="auto" w:fill="E1DFDD"/>
    </w:rPr>
  </w:style>
  <w:style w:type="character" w:customStyle="1" w:styleId="19">
    <w:name w:val="Header Char"/>
    <w:basedOn w:val="12"/>
    <w:link w:val="7"/>
    <w:qFormat/>
    <w:uiPriority w:val="99"/>
    <w:rPr>
      <w:rFonts w:ascii="Calibri" w:hAnsi="Calibri" w:eastAsia="Calibri" w:cs="Calibri"/>
      <w:sz w:val="22"/>
      <w:lang w:val="en-GB" w:eastAsia="en-US"/>
    </w:rPr>
  </w:style>
  <w:style w:type="character" w:customStyle="1" w:styleId="20">
    <w:name w:val="Footer Char"/>
    <w:basedOn w:val="12"/>
    <w:link w:val="6"/>
    <w:uiPriority w:val="99"/>
    <w:rPr>
      <w:rFonts w:ascii="Calibri" w:hAnsi="Calibri" w:eastAsia="Calibri" w:cs="Calibri"/>
      <w:sz w:val="22"/>
      <w:lang w:val="en-GB" w:eastAsia="en-US"/>
    </w:rPr>
  </w:style>
  <w:style w:type="paragraph" w:customStyle="1" w:styleId="21">
    <w:name w:val="TOC Heading"/>
    <w:basedOn w:val="2"/>
    <w:next w:val="1"/>
    <w:unhideWhenUsed/>
    <w:qFormat/>
    <w:uiPriority w:val="39"/>
    <w:pPr>
      <w:spacing w:line="259" w:lineRule="auto"/>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05BCE3A-0381-41E1-A59E-79A9ED6691E1}">
  <ds:schemaRefs/>
</ds:datastoreItem>
</file>

<file path=docProps/app.xml><?xml version="1.0" encoding="utf-8"?>
<Properties xmlns="http://schemas.openxmlformats.org/officeDocument/2006/extended-properties" xmlns:vt="http://schemas.openxmlformats.org/officeDocument/2006/docPropsVTypes">
  <Template>Normal</Template>
  <Pages>27</Pages>
  <Words>6018</Words>
  <Characters>34307</Characters>
  <Lines>285</Lines>
  <Paragraphs>80</Paragraphs>
  <TotalTime>55</TotalTime>
  <ScaleCrop>false</ScaleCrop>
  <LinksUpToDate>false</LinksUpToDate>
  <CharactersWithSpaces>40245</CharactersWithSpaces>
  <Application>WPS Office_11.1.0.8864_F1E327BC-269C-435d-A152-05C5408002CA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2019-07-22T07:26:00Z</dcterms:created>
  <dc:creator>user</dc:creator>
  <cp:lastModifiedBy>不倒小怪兽</cp:lastModifiedBy>
  <dcterms:modified xsi:type="dcterms:W3CDTF">2019-07-22T16:47:33Z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2052-11.1.0.8864</vt:lpwstr>
  </property>
</Properties>
</file>