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B9E5B" w14:textId="77777777" w:rsidR="00C108EA" w:rsidRDefault="00C108EA" w:rsidP="00C108EA">
      <w:r w:rsidRPr="00937096">
        <w:t>Royal 14 B V: Membrane 4 and 5 Rollo and his descendants</w:t>
      </w:r>
    </w:p>
    <w:p w14:paraId="3716FD7F" w14:textId="77777777" w:rsidR="00C108EA" w:rsidRDefault="00C108EA" w:rsidP="00C108EA">
      <w:r>
        <w:rPr>
          <w:noProof/>
        </w:rPr>
        <w:drawing>
          <wp:inline distT="0" distB="0" distL="0" distR="0" wp14:anchorId="3DD2628E" wp14:editId="4B1BB2E2">
            <wp:extent cx="5731510" cy="7875270"/>
            <wp:effectExtent l="0" t="0" r="2540" b="0"/>
            <wp:docPr id="1" name="Picture 1" descr="Rollo and his descendants"/>
            <wp:cNvGraphicFramePr/>
            <a:graphic xmlns:a="http://schemas.openxmlformats.org/drawingml/2006/main">
              <a:graphicData uri="http://schemas.openxmlformats.org/drawingml/2006/picture">
                <pic:pic xmlns:pic="http://schemas.openxmlformats.org/drawingml/2006/picture">
                  <pic:nvPicPr>
                    <pic:cNvPr id="1" name="Picture 1" descr="Rollo and his descendant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875270"/>
                    </a:xfrm>
                    <a:prstGeom prst="rect">
                      <a:avLst/>
                    </a:prstGeom>
                    <a:noFill/>
                    <a:ln>
                      <a:noFill/>
                    </a:ln>
                  </pic:spPr>
                </pic:pic>
              </a:graphicData>
            </a:graphic>
          </wp:inline>
        </w:drawing>
      </w:r>
    </w:p>
    <w:p w14:paraId="0807D552" w14:textId="77777777" w:rsidR="00C108EA" w:rsidRDefault="00C108EA" w:rsidP="00C108EA"/>
    <w:p w14:paraId="2F8F58A6" w14:textId="37462D9B" w:rsidR="00C108EA" w:rsidRPr="00760AC7" w:rsidRDefault="009244FC" w:rsidP="00760AC7">
      <w:pPr>
        <w:rPr>
          <w:sz w:val="24"/>
          <w:szCs w:val="24"/>
        </w:rPr>
      </w:pPr>
      <w:r>
        <w:rPr>
          <w:sz w:val="24"/>
          <w:szCs w:val="24"/>
        </w:rPr>
        <w:lastRenderedPageBreak/>
        <w:t>This</w:t>
      </w:r>
      <w:r w:rsidR="00C108EA" w:rsidRPr="00760AC7">
        <w:rPr>
          <w:sz w:val="24"/>
          <w:szCs w:val="24"/>
        </w:rPr>
        <w:t xml:space="preserve"> is an image </w:t>
      </w:r>
      <w:r w:rsidR="003B7865" w:rsidRPr="00760AC7">
        <w:rPr>
          <w:sz w:val="24"/>
          <w:szCs w:val="24"/>
        </w:rPr>
        <w:t xml:space="preserve">of a small extract from a manuscript which contains small round intricate paintings </w:t>
      </w:r>
      <w:r w:rsidR="00C108EA" w:rsidRPr="00760AC7">
        <w:rPr>
          <w:sz w:val="24"/>
          <w:szCs w:val="24"/>
        </w:rPr>
        <w:t>of Rollo</w:t>
      </w:r>
      <w:r w:rsidR="00003ED2" w:rsidRPr="00760AC7">
        <w:rPr>
          <w:sz w:val="24"/>
          <w:szCs w:val="24"/>
        </w:rPr>
        <w:t>’s</w:t>
      </w:r>
      <w:r w:rsidR="00C108EA" w:rsidRPr="00760AC7">
        <w:rPr>
          <w:sz w:val="24"/>
          <w:szCs w:val="24"/>
        </w:rPr>
        <w:t xml:space="preserve"> family tree</w:t>
      </w:r>
      <w:r w:rsidR="00B530F5">
        <w:rPr>
          <w:sz w:val="24"/>
          <w:szCs w:val="24"/>
        </w:rPr>
        <w:t xml:space="preserve">. </w:t>
      </w:r>
      <w:r w:rsidR="00C108EA" w:rsidRPr="00760AC7">
        <w:rPr>
          <w:sz w:val="24"/>
          <w:szCs w:val="24"/>
        </w:rPr>
        <w:t>Rollo, who was also called ‘Rolf’</w:t>
      </w:r>
      <w:r w:rsidR="00F64F32">
        <w:rPr>
          <w:rStyle w:val="FootnoteReference"/>
          <w:sz w:val="24"/>
          <w:szCs w:val="24"/>
        </w:rPr>
        <w:footnoteReference w:id="1"/>
      </w:r>
      <w:r w:rsidR="00C108EA" w:rsidRPr="00760AC7">
        <w:rPr>
          <w:sz w:val="24"/>
          <w:szCs w:val="24"/>
        </w:rPr>
        <w:t xml:space="preserve"> or ‘Rou’</w:t>
      </w:r>
      <w:r w:rsidR="00F64F32">
        <w:rPr>
          <w:rStyle w:val="FootnoteReference"/>
          <w:sz w:val="24"/>
          <w:szCs w:val="24"/>
        </w:rPr>
        <w:footnoteReference w:id="2"/>
      </w:r>
      <w:r w:rsidR="00C108EA" w:rsidRPr="00760AC7">
        <w:rPr>
          <w:sz w:val="24"/>
          <w:szCs w:val="24"/>
        </w:rPr>
        <w:t>, was born in the year 860. He was originally from Scandinavia, but he journeyed to Normandy</w:t>
      </w:r>
      <w:r w:rsidR="00037F09" w:rsidRPr="00760AC7">
        <w:rPr>
          <w:sz w:val="24"/>
          <w:szCs w:val="24"/>
        </w:rPr>
        <w:t>,</w:t>
      </w:r>
      <w:r w:rsidR="00C108EA" w:rsidRPr="00760AC7">
        <w:rPr>
          <w:sz w:val="24"/>
          <w:szCs w:val="24"/>
        </w:rPr>
        <w:t xml:space="preserve"> where he </w:t>
      </w:r>
      <w:r w:rsidR="00037F09" w:rsidRPr="00760AC7">
        <w:rPr>
          <w:sz w:val="24"/>
          <w:szCs w:val="24"/>
        </w:rPr>
        <w:t xml:space="preserve">later </w:t>
      </w:r>
      <w:r w:rsidR="00C108EA" w:rsidRPr="00760AC7">
        <w:rPr>
          <w:sz w:val="24"/>
          <w:szCs w:val="24"/>
        </w:rPr>
        <w:t xml:space="preserve">established himself as the Duke of Normandy. According to </w:t>
      </w:r>
      <w:r w:rsidR="00037F09" w:rsidRPr="00760AC7">
        <w:rPr>
          <w:sz w:val="24"/>
          <w:szCs w:val="24"/>
        </w:rPr>
        <w:t xml:space="preserve">historic </w:t>
      </w:r>
      <w:r w:rsidR="00C108EA" w:rsidRPr="00760AC7">
        <w:rPr>
          <w:sz w:val="24"/>
          <w:szCs w:val="24"/>
        </w:rPr>
        <w:t>writings, Rollo made himself independent from the king of Norway, and he spent m</w:t>
      </w:r>
      <w:r w:rsidR="00037F09" w:rsidRPr="00760AC7">
        <w:rPr>
          <w:sz w:val="24"/>
          <w:szCs w:val="24"/>
        </w:rPr>
        <w:t>uch</w:t>
      </w:r>
      <w:r w:rsidR="00C108EA" w:rsidRPr="00760AC7">
        <w:rPr>
          <w:sz w:val="24"/>
          <w:szCs w:val="24"/>
        </w:rPr>
        <w:t xml:space="preserve"> of his life sailing </w:t>
      </w:r>
      <w:r w:rsidR="00037F09" w:rsidRPr="00760AC7">
        <w:rPr>
          <w:sz w:val="24"/>
          <w:szCs w:val="24"/>
        </w:rPr>
        <w:t>to other foreign lands, such as</w:t>
      </w:r>
      <w:r w:rsidR="00C108EA" w:rsidRPr="00760AC7">
        <w:rPr>
          <w:sz w:val="24"/>
          <w:szCs w:val="24"/>
        </w:rPr>
        <w:t xml:space="preserve"> Scotland, England and France. Rollo became a significant figure when he invaded France with his Danish army</w:t>
      </w:r>
      <w:r w:rsidR="001628DD" w:rsidRPr="00760AC7">
        <w:rPr>
          <w:sz w:val="24"/>
          <w:szCs w:val="24"/>
        </w:rPr>
        <w:t>.</w:t>
      </w:r>
      <w:r w:rsidR="00C108EA" w:rsidRPr="00760AC7">
        <w:rPr>
          <w:sz w:val="24"/>
          <w:szCs w:val="24"/>
        </w:rPr>
        <w:t xml:space="preserve"> </w:t>
      </w:r>
      <w:r w:rsidR="001628DD" w:rsidRPr="00760AC7">
        <w:rPr>
          <w:sz w:val="24"/>
          <w:szCs w:val="24"/>
        </w:rPr>
        <w:t>Bu</w:t>
      </w:r>
      <w:r w:rsidR="00C108EA" w:rsidRPr="00760AC7">
        <w:rPr>
          <w:sz w:val="24"/>
          <w:szCs w:val="24"/>
        </w:rPr>
        <w:t xml:space="preserve">t </w:t>
      </w:r>
      <w:r w:rsidR="001628DD" w:rsidRPr="00760AC7">
        <w:rPr>
          <w:sz w:val="24"/>
          <w:szCs w:val="24"/>
        </w:rPr>
        <w:t xml:space="preserve">he </w:t>
      </w:r>
      <w:r w:rsidR="00C108EA" w:rsidRPr="00760AC7">
        <w:rPr>
          <w:sz w:val="24"/>
          <w:szCs w:val="24"/>
        </w:rPr>
        <w:t>was defeated by Charles II the Simple of France. After the defeat, Charles II the Simple negotiated a treaty between himself and Rollo, the treaty of Saint-Clair-sur-</w:t>
      </w:r>
      <w:proofErr w:type="spellStart"/>
      <w:r w:rsidR="00C108EA" w:rsidRPr="00760AC7">
        <w:rPr>
          <w:sz w:val="24"/>
          <w:szCs w:val="24"/>
        </w:rPr>
        <w:t>Ente</w:t>
      </w:r>
      <w:proofErr w:type="spellEnd"/>
      <w:r w:rsidR="00F64F32">
        <w:rPr>
          <w:rStyle w:val="FootnoteReference"/>
          <w:sz w:val="24"/>
          <w:szCs w:val="24"/>
        </w:rPr>
        <w:footnoteReference w:id="3"/>
      </w:r>
      <w:r w:rsidR="00C108EA" w:rsidRPr="00760AC7">
        <w:rPr>
          <w:sz w:val="24"/>
          <w:szCs w:val="24"/>
        </w:rPr>
        <w:t xml:space="preserve">, </w:t>
      </w:r>
      <w:r w:rsidR="00B530F5">
        <w:rPr>
          <w:sz w:val="24"/>
          <w:szCs w:val="24"/>
        </w:rPr>
        <w:t>where</w:t>
      </w:r>
      <w:r w:rsidR="00C108EA" w:rsidRPr="00760AC7">
        <w:rPr>
          <w:sz w:val="24"/>
          <w:szCs w:val="24"/>
        </w:rPr>
        <w:t xml:space="preserve"> Charles gave Rollo a part of Neustria</w:t>
      </w:r>
      <w:r w:rsidR="00F64F32">
        <w:rPr>
          <w:rStyle w:val="FootnoteReference"/>
          <w:sz w:val="24"/>
          <w:szCs w:val="24"/>
        </w:rPr>
        <w:footnoteReference w:id="4"/>
      </w:r>
      <w:r w:rsidR="00C108EA" w:rsidRPr="00760AC7">
        <w:rPr>
          <w:sz w:val="24"/>
          <w:szCs w:val="24"/>
        </w:rPr>
        <w:t xml:space="preserve">, which </w:t>
      </w:r>
      <w:r w:rsidR="00B530F5">
        <w:rPr>
          <w:sz w:val="24"/>
          <w:szCs w:val="24"/>
        </w:rPr>
        <w:t>became</w:t>
      </w:r>
      <w:r w:rsidR="00C108EA" w:rsidRPr="00760AC7">
        <w:rPr>
          <w:sz w:val="24"/>
          <w:szCs w:val="24"/>
        </w:rPr>
        <w:t xml:space="preserve"> </w:t>
      </w:r>
      <w:r w:rsidR="001628DD" w:rsidRPr="00760AC7">
        <w:rPr>
          <w:sz w:val="24"/>
          <w:szCs w:val="24"/>
        </w:rPr>
        <w:t xml:space="preserve">known as </w:t>
      </w:r>
      <w:r w:rsidR="00C108EA" w:rsidRPr="00760AC7">
        <w:rPr>
          <w:sz w:val="24"/>
          <w:szCs w:val="24"/>
        </w:rPr>
        <w:t>Normandy</w:t>
      </w:r>
      <w:r w:rsidR="00F64F32">
        <w:rPr>
          <w:rStyle w:val="FootnoteReference"/>
          <w:sz w:val="24"/>
          <w:szCs w:val="24"/>
        </w:rPr>
        <w:footnoteReference w:id="5"/>
      </w:r>
      <w:r w:rsidR="00C108EA" w:rsidRPr="00760AC7">
        <w:rPr>
          <w:sz w:val="24"/>
          <w:szCs w:val="24"/>
        </w:rPr>
        <w:t xml:space="preserve">. In 927, Rollo’s son, William I Longsword, was given the title of Duke before Rollo’s death in 932. Rollo was baptised before his death, but many say that Rollo died as a pagan. </w:t>
      </w:r>
    </w:p>
    <w:p w14:paraId="63F5140B" w14:textId="0C3AB463" w:rsidR="002C1310" w:rsidRDefault="00DA2768" w:rsidP="009244FC">
      <w:pPr>
        <w:ind w:firstLine="720"/>
        <w:rPr>
          <w:sz w:val="24"/>
          <w:szCs w:val="24"/>
        </w:rPr>
      </w:pPr>
      <w:r w:rsidRPr="00760AC7">
        <w:rPr>
          <w:sz w:val="24"/>
          <w:szCs w:val="24"/>
        </w:rPr>
        <w:t xml:space="preserve">In Membrane 4, which is the extract </w:t>
      </w:r>
      <w:r w:rsidR="009244FC">
        <w:rPr>
          <w:sz w:val="24"/>
          <w:szCs w:val="24"/>
        </w:rPr>
        <w:t xml:space="preserve">image </w:t>
      </w:r>
      <w:r w:rsidRPr="00760AC7">
        <w:rPr>
          <w:sz w:val="24"/>
          <w:szCs w:val="24"/>
        </w:rPr>
        <w:t xml:space="preserve">from the manuscript in which I am commentating on, it includes, ‘the royal genealogy of Cnut, with Edward the Confessor and Harold Godwinson, and the line of the Norman ancestors of William the Conqueror: Rollo, William, and Richard I the Fearless. </w:t>
      </w:r>
      <w:proofErr w:type="gramStart"/>
      <w:r w:rsidRPr="00760AC7">
        <w:rPr>
          <w:sz w:val="24"/>
          <w:szCs w:val="24"/>
        </w:rPr>
        <w:t>and also</w:t>
      </w:r>
      <w:proofErr w:type="gramEnd"/>
      <w:r w:rsidRPr="00760AC7">
        <w:rPr>
          <w:sz w:val="24"/>
          <w:szCs w:val="24"/>
        </w:rPr>
        <w:t>, membrane 5 in which the genealogy from Richard I the Fearless, Duke of Normandy, to Henry II and his descendants’</w:t>
      </w:r>
      <w:r w:rsidR="00F64F32">
        <w:rPr>
          <w:rStyle w:val="FootnoteReference"/>
          <w:sz w:val="24"/>
          <w:szCs w:val="24"/>
        </w:rPr>
        <w:footnoteReference w:id="6"/>
      </w:r>
      <w:r w:rsidRPr="00760AC7">
        <w:rPr>
          <w:sz w:val="24"/>
          <w:szCs w:val="24"/>
        </w:rPr>
        <w:t>. According to the description of this image on the digitalised manuscripts page, it is a ‘roll chronicle containing the genealogy of the kings of England from the Heptarchy to Edward I as a king (1272-1307), but without portraits of his children’</w:t>
      </w:r>
      <w:r w:rsidR="00F64F32">
        <w:rPr>
          <w:rStyle w:val="FootnoteReference"/>
          <w:sz w:val="24"/>
          <w:szCs w:val="24"/>
        </w:rPr>
        <w:footnoteReference w:id="7"/>
      </w:r>
      <w:r w:rsidRPr="00760AC7">
        <w:rPr>
          <w:sz w:val="24"/>
          <w:szCs w:val="24"/>
        </w:rPr>
        <w:t xml:space="preserve">. </w:t>
      </w:r>
    </w:p>
    <w:p w14:paraId="61235A5D" w14:textId="2DD91786" w:rsidR="00DA2768" w:rsidRPr="00760AC7" w:rsidRDefault="00EA7312" w:rsidP="009244FC">
      <w:pPr>
        <w:ind w:firstLine="720"/>
        <w:rPr>
          <w:sz w:val="24"/>
          <w:szCs w:val="24"/>
        </w:rPr>
      </w:pPr>
      <w:r>
        <w:rPr>
          <w:sz w:val="24"/>
          <w:szCs w:val="24"/>
        </w:rPr>
        <w:t>This</w:t>
      </w:r>
      <w:r w:rsidR="00DA2768" w:rsidRPr="00760AC7">
        <w:rPr>
          <w:sz w:val="24"/>
          <w:szCs w:val="24"/>
        </w:rPr>
        <w:t xml:space="preserve"> </w:t>
      </w:r>
      <w:r w:rsidR="002C1310">
        <w:rPr>
          <w:sz w:val="24"/>
          <w:szCs w:val="24"/>
        </w:rPr>
        <w:t>manuscript r</w:t>
      </w:r>
      <w:r w:rsidR="00DA2768" w:rsidRPr="00760AC7">
        <w:rPr>
          <w:sz w:val="24"/>
          <w:szCs w:val="24"/>
        </w:rPr>
        <w:t xml:space="preserve">oll contains all the kings of England, and their descendants all on this piece of manuscript. The script </w:t>
      </w:r>
      <w:proofErr w:type="gramStart"/>
      <w:r w:rsidR="00DA2768" w:rsidRPr="00760AC7">
        <w:rPr>
          <w:sz w:val="24"/>
          <w:szCs w:val="24"/>
        </w:rPr>
        <w:t>is considered to be</w:t>
      </w:r>
      <w:proofErr w:type="gramEnd"/>
      <w:r w:rsidR="00DA2768" w:rsidRPr="00760AC7">
        <w:rPr>
          <w:sz w:val="24"/>
          <w:szCs w:val="24"/>
        </w:rPr>
        <w:t xml:space="preserve"> gothic</w:t>
      </w:r>
      <w:r w:rsidR="00F64F32">
        <w:rPr>
          <w:rStyle w:val="FootnoteReference"/>
          <w:sz w:val="24"/>
          <w:szCs w:val="24"/>
        </w:rPr>
        <w:footnoteReference w:id="8"/>
      </w:r>
      <w:r w:rsidR="00DA2768" w:rsidRPr="00760AC7">
        <w:rPr>
          <w:sz w:val="24"/>
          <w:szCs w:val="24"/>
        </w:rPr>
        <w:t xml:space="preserve"> according to the digitalised manuscript page. </w:t>
      </w:r>
      <w:r w:rsidR="00FD1C46">
        <w:rPr>
          <w:sz w:val="24"/>
          <w:szCs w:val="24"/>
        </w:rPr>
        <w:t xml:space="preserve">This </w:t>
      </w:r>
      <w:r w:rsidR="00DA2768" w:rsidRPr="00760AC7">
        <w:rPr>
          <w:sz w:val="24"/>
          <w:szCs w:val="24"/>
        </w:rPr>
        <w:t xml:space="preserve">manuscript is an example of an illuminated manuscript, </w:t>
      </w:r>
      <w:r w:rsidR="00FD1C46">
        <w:rPr>
          <w:sz w:val="24"/>
          <w:szCs w:val="24"/>
        </w:rPr>
        <w:t>which means the</w:t>
      </w:r>
      <w:r w:rsidR="00DA2768" w:rsidRPr="00760AC7">
        <w:rPr>
          <w:sz w:val="24"/>
          <w:szCs w:val="24"/>
        </w:rPr>
        <w:t xml:space="preserve"> paintings within the manuscript substitute the words, not including names. Illuminated manuscripts were called this </w:t>
      </w:r>
      <w:r w:rsidR="00173B20" w:rsidRPr="00760AC7">
        <w:rPr>
          <w:sz w:val="24"/>
          <w:szCs w:val="24"/>
        </w:rPr>
        <w:t>since</w:t>
      </w:r>
      <w:r w:rsidR="00DA2768" w:rsidRPr="00760AC7">
        <w:rPr>
          <w:sz w:val="24"/>
          <w:szCs w:val="24"/>
        </w:rPr>
        <w:t xml:space="preserve"> gold or silver were incorporated into the manuscript itself. ‘Illumination comes from the Latin word </w:t>
      </w:r>
      <w:proofErr w:type="spellStart"/>
      <w:r w:rsidR="00DA2768" w:rsidRPr="00760AC7">
        <w:rPr>
          <w:sz w:val="24"/>
          <w:szCs w:val="24"/>
        </w:rPr>
        <w:t>illuminare</w:t>
      </w:r>
      <w:proofErr w:type="spellEnd"/>
      <w:r w:rsidR="00DA2768" w:rsidRPr="00760AC7">
        <w:rPr>
          <w:sz w:val="24"/>
          <w:szCs w:val="24"/>
        </w:rPr>
        <w:t>, meaning “light up,” and when one sees one of these brilliant manuscripts in person, the term makes sense.</w:t>
      </w:r>
      <w:r w:rsidR="00F64F32">
        <w:rPr>
          <w:rStyle w:val="FootnoteReference"/>
          <w:sz w:val="24"/>
          <w:szCs w:val="24"/>
        </w:rPr>
        <w:footnoteReference w:id="9"/>
      </w:r>
      <w:r w:rsidR="00DA2768" w:rsidRPr="00760AC7">
        <w:rPr>
          <w:sz w:val="24"/>
          <w:szCs w:val="24"/>
        </w:rPr>
        <w:t>’.</w:t>
      </w:r>
    </w:p>
    <w:p w14:paraId="7256B5E1" w14:textId="79494301" w:rsidR="00DA2768" w:rsidRPr="00760AC7" w:rsidRDefault="00AE7325" w:rsidP="002C1310">
      <w:pPr>
        <w:ind w:firstLine="720"/>
        <w:rPr>
          <w:sz w:val="24"/>
          <w:szCs w:val="24"/>
        </w:rPr>
      </w:pPr>
      <w:r w:rsidRPr="00760AC7">
        <w:rPr>
          <w:sz w:val="24"/>
          <w:szCs w:val="24"/>
        </w:rPr>
        <w:t>Regarding</w:t>
      </w:r>
      <w:r w:rsidR="00DA2768" w:rsidRPr="00760AC7">
        <w:rPr>
          <w:sz w:val="24"/>
          <w:szCs w:val="24"/>
        </w:rPr>
        <w:t xml:space="preserve"> the portraits on the manuscript</w:t>
      </w:r>
      <w:r>
        <w:rPr>
          <w:sz w:val="24"/>
          <w:szCs w:val="24"/>
        </w:rPr>
        <w:t xml:space="preserve">, </w:t>
      </w:r>
      <w:r w:rsidR="00DA2768" w:rsidRPr="00760AC7">
        <w:rPr>
          <w:sz w:val="24"/>
          <w:szCs w:val="24"/>
        </w:rPr>
        <w:t>small round paintings of the kings of</w:t>
      </w:r>
      <w:r>
        <w:rPr>
          <w:sz w:val="24"/>
          <w:szCs w:val="24"/>
        </w:rPr>
        <w:t xml:space="preserve"> </w:t>
      </w:r>
      <w:r w:rsidR="00DA2768" w:rsidRPr="00760AC7">
        <w:rPr>
          <w:sz w:val="24"/>
          <w:szCs w:val="24"/>
        </w:rPr>
        <w:t>England and their descendants</w:t>
      </w:r>
      <w:r>
        <w:rPr>
          <w:sz w:val="24"/>
          <w:szCs w:val="24"/>
        </w:rPr>
        <w:t>;</w:t>
      </w:r>
      <w:r w:rsidR="00DA2768" w:rsidRPr="00760AC7">
        <w:rPr>
          <w:sz w:val="24"/>
          <w:szCs w:val="24"/>
        </w:rPr>
        <w:t xml:space="preserve"> all of them are interlinked with one another by a line</w:t>
      </w:r>
      <w:r>
        <w:rPr>
          <w:sz w:val="24"/>
          <w:szCs w:val="24"/>
        </w:rPr>
        <w:t>. It was painted</w:t>
      </w:r>
      <w:r w:rsidR="00DA2768" w:rsidRPr="00760AC7">
        <w:rPr>
          <w:sz w:val="24"/>
          <w:szCs w:val="24"/>
        </w:rPr>
        <w:t xml:space="preserve"> by the illuminator who was commissioned to </w:t>
      </w:r>
      <w:r>
        <w:rPr>
          <w:sz w:val="24"/>
          <w:szCs w:val="24"/>
        </w:rPr>
        <w:t xml:space="preserve">do works such as these. </w:t>
      </w:r>
      <w:r w:rsidR="00DA2768" w:rsidRPr="00760AC7">
        <w:rPr>
          <w:sz w:val="24"/>
          <w:szCs w:val="24"/>
        </w:rPr>
        <w:t xml:space="preserve">At the end of </w:t>
      </w:r>
      <w:r w:rsidR="00DA2768" w:rsidRPr="00760AC7">
        <w:rPr>
          <w:sz w:val="24"/>
          <w:szCs w:val="24"/>
        </w:rPr>
        <w:lastRenderedPageBreak/>
        <w:t xml:space="preserve">the manuscript, there is a note in red, partly destroyed by </w:t>
      </w:r>
      <w:r w:rsidR="00C50638">
        <w:rPr>
          <w:sz w:val="24"/>
          <w:szCs w:val="24"/>
        </w:rPr>
        <w:t>time</w:t>
      </w:r>
      <w:r w:rsidR="00DA2768" w:rsidRPr="00760AC7">
        <w:rPr>
          <w:sz w:val="24"/>
          <w:szCs w:val="24"/>
        </w:rPr>
        <w:t>, which contains excuses by the illuminator of the manuscript, who seems to state that they were ‘pressed for time’</w:t>
      </w:r>
      <w:r w:rsidR="00F64F32">
        <w:rPr>
          <w:rStyle w:val="FootnoteReference"/>
          <w:sz w:val="24"/>
          <w:szCs w:val="24"/>
        </w:rPr>
        <w:footnoteReference w:id="10"/>
      </w:r>
      <w:r w:rsidR="00DA2768" w:rsidRPr="00760AC7">
        <w:rPr>
          <w:sz w:val="24"/>
          <w:szCs w:val="24"/>
        </w:rPr>
        <w:t xml:space="preserve">. </w:t>
      </w:r>
    </w:p>
    <w:p w14:paraId="249BE9BF" w14:textId="208F7F11" w:rsidR="002C1310" w:rsidRDefault="004759E7" w:rsidP="005E3472">
      <w:pPr>
        <w:ind w:firstLine="720"/>
        <w:rPr>
          <w:sz w:val="24"/>
          <w:szCs w:val="24"/>
        </w:rPr>
      </w:pPr>
      <w:r w:rsidRPr="00760AC7">
        <w:rPr>
          <w:sz w:val="24"/>
          <w:szCs w:val="24"/>
        </w:rPr>
        <w:t>The illuminator of the manu</w:t>
      </w:r>
      <w:r w:rsidR="00C748C1" w:rsidRPr="00760AC7">
        <w:rPr>
          <w:sz w:val="24"/>
          <w:szCs w:val="24"/>
        </w:rPr>
        <w:t xml:space="preserve">script has incorporated many vibrant colours into the manuscript. Red </w:t>
      </w:r>
      <w:proofErr w:type="gramStart"/>
      <w:r w:rsidR="00C748C1" w:rsidRPr="00760AC7">
        <w:rPr>
          <w:sz w:val="24"/>
          <w:szCs w:val="24"/>
        </w:rPr>
        <w:t>is considered to be</w:t>
      </w:r>
      <w:proofErr w:type="gramEnd"/>
      <w:r w:rsidR="00C748C1" w:rsidRPr="00760AC7">
        <w:rPr>
          <w:sz w:val="24"/>
          <w:szCs w:val="24"/>
        </w:rPr>
        <w:t xml:space="preserve"> a colour which symbolises assertation, romance, strength, excitement, ambition, impulse and, most importantly in this context, physical prowess.</w:t>
      </w:r>
      <w:r w:rsidR="009F0FCA" w:rsidRPr="00760AC7">
        <w:rPr>
          <w:sz w:val="24"/>
          <w:szCs w:val="24"/>
        </w:rPr>
        <w:t xml:space="preserve"> But </w:t>
      </w:r>
      <w:r w:rsidR="00555DB5">
        <w:rPr>
          <w:sz w:val="24"/>
          <w:szCs w:val="24"/>
        </w:rPr>
        <w:t>it can</w:t>
      </w:r>
      <w:r w:rsidR="009F0FCA" w:rsidRPr="00760AC7">
        <w:rPr>
          <w:sz w:val="24"/>
          <w:szCs w:val="24"/>
        </w:rPr>
        <w:t xml:space="preserve"> also mean ‘danger or threat</w:t>
      </w:r>
      <w:r w:rsidR="00CE656B" w:rsidRPr="00760AC7">
        <w:rPr>
          <w:sz w:val="24"/>
          <w:szCs w:val="24"/>
        </w:rPr>
        <w:t>’</w:t>
      </w:r>
      <w:r w:rsidR="005E3472">
        <w:rPr>
          <w:rStyle w:val="FootnoteReference"/>
          <w:sz w:val="24"/>
          <w:szCs w:val="24"/>
        </w:rPr>
        <w:footnoteReference w:id="11"/>
      </w:r>
      <w:r w:rsidR="00214155" w:rsidRPr="00760AC7">
        <w:rPr>
          <w:sz w:val="24"/>
          <w:szCs w:val="24"/>
        </w:rPr>
        <w:t>.</w:t>
      </w:r>
      <w:r w:rsidR="00794158" w:rsidRPr="00760AC7">
        <w:rPr>
          <w:sz w:val="24"/>
          <w:szCs w:val="24"/>
        </w:rPr>
        <w:t xml:space="preserve"> Yellow is also included in the manuscript, and</w:t>
      </w:r>
      <w:r w:rsidR="00A92394">
        <w:rPr>
          <w:sz w:val="24"/>
          <w:szCs w:val="24"/>
        </w:rPr>
        <w:t xml:space="preserve"> it </w:t>
      </w:r>
      <w:r w:rsidR="00794158" w:rsidRPr="00760AC7">
        <w:rPr>
          <w:sz w:val="24"/>
          <w:szCs w:val="24"/>
        </w:rPr>
        <w:t>can be associated with a feeling of hope, happiness and ‘denoting wisdom’</w:t>
      </w:r>
      <w:r w:rsidR="005E3472">
        <w:rPr>
          <w:rStyle w:val="FootnoteReference"/>
          <w:sz w:val="24"/>
          <w:szCs w:val="24"/>
        </w:rPr>
        <w:footnoteReference w:id="12"/>
      </w:r>
      <w:r w:rsidR="00794158" w:rsidRPr="00760AC7">
        <w:rPr>
          <w:sz w:val="24"/>
          <w:szCs w:val="24"/>
        </w:rPr>
        <w:t xml:space="preserve">. </w:t>
      </w:r>
    </w:p>
    <w:p w14:paraId="4EC075BE" w14:textId="1906C837" w:rsidR="00DA2768" w:rsidRPr="00760AC7" w:rsidRDefault="00CE656B" w:rsidP="002C1310">
      <w:pPr>
        <w:ind w:firstLine="720"/>
        <w:rPr>
          <w:sz w:val="24"/>
          <w:szCs w:val="24"/>
        </w:rPr>
      </w:pPr>
      <w:r w:rsidRPr="00760AC7">
        <w:rPr>
          <w:sz w:val="24"/>
          <w:szCs w:val="24"/>
        </w:rPr>
        <w:t>Orange is ‘flamboyant, lively and cheerful’</w:t>
      </w:r>
      <w:r w:rsidR="005E3472">
        <w:rPr>
          <w:rStyle w:val="FootnoteReference"/>
          <w:sz w:val="24"/>
          <w:szCs w:val="24"/>
        </w:rPr>
        <w:footnoteReference w:id="13"/>
      </w:r>
      <w:r w:rsidRPr="00760AC7">
        <w:rPr>
          <w:sz w:val="24"/>
          <w:szCs w:val="24"/>
        </w:rPr>
        <w:t>. It can symbolise youth, of being fearless, spontaneous and assertive. But darker orange can mean ‘deceit and distrust’’</w:t>
      </w:r>
      <w:r w:rsidR="005E3472">
        <w:rPr>
          <w:rStyle w:val="FootnoteReference"/>
          <w:sz w:val="24"/>
          <w:szCs w:val="24"/>
        </w:rPr>
        <w:footnoteReference w:id="14"/>
      </w:r>
      <w:r w:rsidRPr="00760AC7">
        <w:rPr>
          <w:sz w:val="24"/>
          <w:szCs w:val="24"/>
        </w:rPr>
        <w:t xml:space="preserve"> while an orange </w:t>
      </w:r>
      <w:r w:rsidR="00A92394">
        <w:rPr>
          <w:sz w:val="24"/>
          <w:szCs w:val="24"/>
        </w:rPr>
        <w:t>closer</w:t>
      </w:r>
      <w:r w:rsidRPr="00760AC7">
        <w:rPr>
          <w:sz w:val="24"/>
          <w:szCs w:val="24"/>
        </w:rPr>
        <w:t xml:space="preserve"> to red </w:t>
      </w:r>
      <w:r w:rsidR="00A92394">
        <w:rPr>
          <w:sz w:val="24"/>
          <w:szCs w:val="24"/>
        </w:rPr>
        <w:t xml:space="preserve">could </w:t>
      </w:r>
      <w:r w:rsidRPr="00760AC7">
        <w:rPr>
          <w:sz w:val="24"/>
          <w:szCs w:val="24"/>
        </w:rPr>
        <w:t>mean aggression, domination and the ‘thirst for action’</w:t>
      </w:r>
      <w:r w:rsidR="005E3472">
        <w:rPr>
          <w:rStyle w:val="FootnoteReference"/>
          <w:sz w:val="24"/>
          <w:szCs w:val="24"/>
        </w:rPr>
        <w:footnoteReference w:id="15"/>
      </w:r>
      <w:r w:rsidRPr="00760AC7">
        <w:rPr>
          <w:sz w:val="24"/>
          <w:szCs w:val="24"/>
        </w:rPr>
        <w:t>, which would link well with the history that we know of Rollo</w:t>
      </w:r>
      <w:r w:rsidR="00A92394">
        <w:rPr>
          <w:sz w:val="24"/>
          <w:szCs w:val="24"/>
        </w:rPr>
        <w:t xml:space="preserve">. </w:t>
      </w:r>
      <w:r w:rsidR="00E911BE" w:rsidRPr="00760AC7">
        <w:rPr>
          <w:sz w:val="24"/>
          <w:szCs w:val="24"/>
        </w:rPr>
        <w:t xml:space="preserve">The illuminator </w:t>
      </w:r>
      <w:r w:rsidR="00A92394">
        <w:rPr>
          <w:sz w:val="24"/>
          <w:szCs w:val="24"/>
        </w:rPr>
        <w:t xml:space="preserve">uses blue to </w:t>
      </w:r>
      <w:r w:rsidR="00E911BE" w:rsidRPr="00760AC7">
        <w:rPr>
          <w:sz w:val="24"/>
          <w:szCs w:val="24"/>
        </w:rPr>
        <w:t>paint the lines linking the portraits to one anothe</w:t>
      </w:r>
      <w:r w:rsidR="00A92394">
        <w:rPr>
          <w:sz w:val="24"/>
          <w:szCs w:val="24"/>
        </w:rPr>
        <w:t>r</w:t>
      </w:r>
      <w:r w:rsidR="00E911BE" w:rsidRPr="00760AC7">
        <w:rPr>
          <w:sz w:val="24"/>
          <w:szCs w:val="24"/>
        </w:rPr>
        <w:t xml:space="preserve">. Blue is a colour which is ‘often used to show a kind of expansiveness </w:t>
      </w:r>
      <w:proofErr w:type="gramStart"/>
      <w:r w:rsidR="00E911BE" w:rsidRPr="00760AC7">
        <w:rPr>
          <w:sz w:val="24"/>
          <w:szCs w:val="24"/>
        </w:rPr>
        <w:t>similar to</w:t>
      </w:r>
      <w:proofErr w:type="gramEnd"/>
      <w:r w:rsidR="00E911BE" w:rsidRPr="00760AC7">
        <w:rPr>
          <w:sz w:val="24"/>
          <w:szCs w:val="24"/>
        </w:rPr>
        <w:t xml:space="preserve"> skies and oceans’</w:t>
      </w:r>
      <w:r w:rsidR="005E3472">
        <w:rPr>
          <w:rStyle w:val="FootnoteReference"/>
          <w:sz w:val="24"/>
          <w:szCs w:val="24"/>
        </w:rPr>
        <w:footnoteReference w:id="16"/>
      </w:r>
      <w:r w:rsidR="00E911BE" w:rsidRPr="00760AC7">
        <w:rPr>
          <w:sz w:val="24"/>
          <w:szCs w:val="24"/>
        </w:rPr>
        <w:t>. It is a very regal and formal colour and its darker shades</w:t>
      </w:r>
      <w:r w:rsidR="003B4CAC">
        <w:rPr>
          <w:sz w:val="24"/>
          <w:szCs w:val="24"/>
        </w:rPr>
        <w:t xml:space="preserve"> </w:t>
      </w:r>
      <w:r w:rsidR="00E911BE" w:rsidRPr="00760AC7">
        <w:rPr>
          <w:sz w:val="24"/>
          <w:szCs w:val="24"/>
        </w:rPr>
        <w:t>ha</w:t>
      </w:r>
      <w:r w:rsidR="003B4CAC">
        <w:rPr>
          <w:sz w:val="24"/>
          <w:szCs w:val="24"/>
        </w:rPr>
        <w:t>ve</w:t>
      </w:r>
      <w:r w:rsidR="00E911BE" w:rsidRPr="00760AC7">
        <w:rPr>
          <w:sz w:val="24"/>
          <w:szCs w:val="24"/>
        </w:rPr>
        <w:t xml:space="preserve"> been linked to royalty. It is a colour which is often linked with the feeling of melancholy. This is </w:t>
      </w:r>
      <w:r w:rsidR="009244FC" w:rsidRPr="00760AC7">
        <w:rPr>
          <w:sz w:val="24"/>
          <w:szCs w:val="24"/>
        </w:rPr>
        <w:t>very</w:t>
      </w:r>
      <w:r w:rsidR="00E911BE" w:rsidRPr="00760AC7">
        <w:rPr>
          <w:sz w:val="24"/>
          <w:szCs w:val="24"/>
        </w:rPr>
        <w:t xml:space="preserve"> interesting, as</w:t>
      </w:r>
      <w:r w:rsidR="003B4CAC">
        <w:rPr>
          <w:sz w:val="24"/>
          <w:szCs w:val="24"/>
        </w:rPr>
        <w:t xml:space="preserve"> </w:t>
      </w:r>
      <w:r w:rsidR="00E911BE" w:rsidRPr="00760AC7">
        <w:rPr>
          <w:sz w:val="24"/>
          <w:szCs w:val="24"/>
        </w:rPr>
        <w:t xml:space="preserve">some of </w:t>
      </w:r>
      <w:r w:rsidR="003B4CAC">
        <w:rPr>
          <w:sz w:val="24"/>
          <w:szCs w:val="24"/>
        </w:rPr>
        <w:t>the</w:t>
      </w:r>
      <w:r w:rsidR="00E911BE" w:rsidRPr="00760AC7">
        <w:rPr>
          <w:sz w:val="24"/>
          <w:szCs w:val="24"/>
        </w:rPr>
        <w:t xml:space="preserve"> family members are linked with this colour, therefore there could be </w:t>
      </w:r>
      <w:r w:rsidR="00C2326F" w:rsidRPr="00760AC7">
        <w:rPr>
          <w:sz w:val="24"/>
          <w:szCs w:val="24"/>
        </w:rPr>
        <w:t>an underlining message</w:t>
      </w:r>
      <w:r w:rsidR="003B4CAC">
        <w:rPr>
          <w:sz w:val="24"/>
          <w:szCs w:val="24"/>
        </w:rPr>
        <w:t>.</w:t>
      </w:r>
    </w:p>
    <w:p w14:paraId="7F93E678" w14:textId="31EF280A" w:rsidR="00E911BE" w:rsidRPr="00760AC7" w:rsidRDefault="00C2326F" w:rsidP="009244FC">
      <w:pPr>
        <w:ind w:firstLine="720"/>
        <w:rPr>
          <w:sz w:val="24"/>
          <w:szCs w:val="24"/>
        </w:rPr>
      </w:pPr>
      <w:r w:rsidRPr="00760AC7">
        <w:rPr>
          <w:sz w:val="24"/>
          <w:szCs w:val="24"/>
        </w:rPr>
        <w:t xml:space="preserve">Gold is one of main colours which is used in this manuscript extract. The colour Gold held a symbolic meaning in the </w:t>
      </w:r>
      <w:r w:rsidR="001D20E7" w:rsidRPr="00760AC7">
        <w:rPr>
          <w:sz w:val="24"/>
          <w:szCs w:val="24"/>
        </w:rPr>
        <w:t>middle ages</w:t>
      </w:r>
      <w:r w:rsidRPr="00760AC7">
        <w:rPr>
          <w:sz w:val="24"/>
          <w:szCs w:val="24"/>
        </w:rPr>
        <w:t>. It was thought that the divine light was gold.</w:t>
      </w:r>
      <w:r w:rsidR="00A744BD" w:rsidRPr="00760AC7">
        <w:rPr>
          <w:sz w:val="24"/>
          <w:szCs w:val="24"/>
        </w:rPr>
        <w:t xml:space="preserve"> </w:t>
      </w:r>
      <w:r w:rsidR="007B437B">
        <w:rPr>
          <w:sz w:val="24"/>
          <w:szCs w:val="24"/>
        </w:rPr>
        <w:t>G</w:t>
      </w:r>
      <w:r w:rsidR="00A744BD" w:rsidRPr="00760AC7">
        <w:rPr>
          <w:sz w:val="24"/>
          <w:szCs w:val="24"/>
        </w:rPr>
        <w:t xml:space="preserve">old was a very expensive commodity, therefore only wealthy people were able to buy it, and </w:t>
      </w:r>
      <w:r w:rsidR="00AD0F49">
        <w:rPr>
          <w:sz w:val="24"/>
          <w:szCs w:val="24"/>
        </w:rPr>
        <w:t>since</w:t>
      </w:r>
      <w:r w:rsidR="00A744BD" w:rsidRPr="00760AC7">
        <w:rPr>
          <w:sz w:val="24"/>
          <w:szCs w:val="24"/>
        </w:rPr>
        <w:t xml:space="preserve"> this manuscript contains gold in the boarders </w:t>
      </w:r>
      <w:proofErr w:type="gramStart"/>
      <w:r w:rsidR="00A744BD" w:rsidRPr="00760AC7">
        <w:rPr>
          <w:sz w:val="24"/>
          <w:szCs w:val="24"/>
        </w:rPr>
        <w:t>and also</w:t>
      </w:r>
      <w:proofErr w:type="gramEnd"/>
      <w:r w:rsidR="00A744BD" w:rsidRPr="00760AC7">
        <w:rPr>
          <w:sz w:val="24"/>
          <w:szCs w:val="24"/>
        </w:rPr>
        <w:t xml:space="preserve"> in the small round paintings, then it is a surety that Rollo and his descendants were very wealthy. It also meant that you had a place in society. It was a sign of royalty. It sent out a message of spiritual illumination, which meant in some cases, a connection to the divine; God. In some manuscripts, ’Halos were golden most of the time</w:t>
      </w:r>
      <w:r w:rsidR="00395CC2">
        <w:rPr>
          <w:sz w:val="24"/>
          <w:szCs w:val="24"/>
        </w:rPr>
        <w:t>’</w:t>
      </w:r>
      <w:bookmarkStart w:id="0" w:name="_GoBack"/>
      <w:bookmarkEnd w:id="0"/>
      <w:r w:rsidR="005E3472">
        <w:rPr>
          <w:rStyle w:val="FootnoteReference"/>
          <w:sz w:val="24"/>
          <w:szCs w:val="24"/>
        </w:rPr>
        <w:footnoteReference w:id="17"/>
      </w:r>
      <w:r w:rsidR="00A744BD" w:rsidRPr="00760AC7">
        <w:rPr>
          <w:sz w:val="24"/>
          <w:szCs w:val="24"/>
        </w:rPr>
        <w:t>.</w:t>
      </w:r>
    </w:p>
    <w:p w14:paraId="70458C0B" w14:textId="76CDCFC6" w:rsidR="007E5C88" w:rsidRPr="009244FC" w:rsidRDefault="007E5C88" w:rsidP="009244FC">
      <w:pPr>
        <w:ind w:firstLine="720"/>
        <w:rPr>
          <w:sz w:val="24"/>
          <w:szCs w:val="24"/>
        </w:rPr>
      </w:pPr>
      <w:r w:rsidRPr="00760AC7">
        <w:rPr>
          <w:sz w:val="24"/>
          <w:szCs w:val="24"/>
        </w:rPr>
        <w:t xml:space="preserve">The small round painting of the family members on the manuscript are so small and intricate that to a person looking at it, you would have to have a magnifying glass in order to look at it in closer depth to appreciate it to its full extent. In most of the paintings, gold, red  and blue seem to be the main colours being used, and this is due to  the fact that it was the three colours that showed others their wealth and status to others in a sort of silent message that was known and acknowledged by everyone, and also was a sort of warning, as </w:t>
      </w:r>
      <w:r w:rsidRPr="00760AC7">
        <w:rPr>
          <w:sz w:val="24"/>
          <w:szCs w:val="24"/>
        </w:rPr>
        <w:lastRenderedPageBreak/>
        <w:t xml:space="preserve">the colour red told everyone that they were not to crossed or angered, or there would be a </w:t>
      </w:r>
      <w:r w:rsidRPr="009244FC">
        <w:rPr>
          <w:sz w:val="24"/>
          <w:szCs w:val="24"/>
        </w:rPr>
        <w:t xml:space="preserve">reckoning to be had. </w:t>
      </w:r>
    </w:p>
    <w:p w14:paraId="5C969B0B" w14:textId="41DC8411" w:rsidR="00312949" w:rsidRPr="009244FC" w:rsidRDefault="00DA2768" w:rsidP="00760AC7">
      <w:pPr>
        <w:rPr>
          <w:color w:val="000000" w:themeColor="text1"/>
          <w:sz w:val="24"/>
          <w:szCs w:val="24"/>
        </w:rPr>
      </w:pPr>
      <w:r w:rsidRPr="009244FC">
        <w:rPr>
          <w:color w:val="000000" w:themeColor="text1"/>
          <w:sz w:val="24"/>
          <w:szCs w:val="24"/>
        </w:rPr>
        <w:tab/>
        <w:t xml:space="preserve">The images that surround the extract from the manuscript are peculiar. </w:t>
      </w:r>
      <w:r w:rsidR="001D20E7" w:rsidRPr="009244FC">
        <w:rPr>
          <w:color w:val="000000" w:themeColor="text1"/>
          <w:sz w:val="24"/>
          <w:szCs w:val="24"/>
        </w:rPr>
        <w:t xml:space="preserve">According to Christian Heck and </w:t>
      </w:r>
      <w:hyperlink r:id="rId8" w:history="1">
        <w:r w:rsidR="001D20E7" w:rsidRPr="009244FC">
          <w:rPr>
            <w:rStyle w:val="Hyperlink"/>
            <w:color w:val="000000" w:themeColor="text1"/>
            <w:sz w:val="24"/>
            <w:szCs w:val="24"/>
            <w:u w:val="none"/>
          </w:rPr>
          <w:t xml:space="preserve">Rémy </w:t>
        </w:r>
        <w:proofErr w:type="spellStart"/>
        <w:r w:rsidR="001D20E7" w:rsidRPr="009244FC">
          <w:rPr>
            <w:rStyle w:val="Hyperlink"/>
            <w:color w:val="000000" w:themeColor="text1"/>
            <w:sz w:val="24"/>
            <w:szCs w:val="24"/>
            <w:u w:val="none"/>
          </w:rPr>
          <w:t>Cordonnier</w:t>
        </w:r>
        <w:proofErr w:type="spellEnd"/>
      </w:hyperlink>
      <w:r w:rsidR="001D20E7" w:rsidRPr="009244FC">
        <w:rPr>
          <w:color w:val="000000" w:themeColor="text1"/>
          <w:sz w:val="24"/>
          <w:szCs w:val="24"/>
        </w:rPr>
        <w:t>, ‘animals were a constant — and delightful — presence in illuminated manuscripts throughout the Middle Ages’</w:t>
      </w:r>
      <w:r w:rsidR="005E3472">
        <w:rPr>
          <w:rStyle w:val="FootnoteReference"/>
          <w:color w:val="000000" w:themeColor="text1"/>
          <w:sz w:val="24"/>
          <w:szCs w:val="24"/>
        </w:rPr>
        <w:footnoteReference w:id="18"/>
      </w:r>
      <w:r w:rsidR="001D20E7" w:rsidRPr="009244FC">
        <w:rPr>
          <w:color w:val="000000" w:themeColor="text1"/>
          <w:sz w:val="24"/>
          <w:szCs w:val="24"/>
        </w:rPr>
        <w:t>.</w:t>
      </w:r>
      <w:r w:rsidR="00944085" w:rsidRPr="009244FC">
        <w:rPr>
          <w:color w:val="000000" w:themeColor="text1"/>
          <w:sz w:val="24"/>
          <w:szCs w:val="24"/>
        </w:rPr>
        <w:t xml:space="preserve"> A deer, or more precisely, a stag is present in the extract from the manuscript, and in the middle ages, a stag hunt was considered to </w:t>
      </w:r>
      <w:r w:rsidR="006E385F" w:rsidRPr="009244FC">
        <w:rPr>
          <w:color w:val="000000" w:themeColor="text1"/>
          <w:sz w:val="24"/>
          <w:szCs w:val="24"/>
        </w:rPr>
        <w:t xml:space="preserve">symbolise </w:t>
      </w:r>
      <w:r w:rsidR="00944085" w:rsidRPr="009244FC">
        <w:rPr>
          <w:color w:val="000000" w:themeColor="text1"/>
          <w:sz w:val="24"/>
          <w:szCs w:val="24"/>
        </w:rPr>
        <w:t xml:space="preserve">the </w:t>
      </w:r>
      <w:r w:rsidR="00340FF2" w:rsidRPr="009244FC">
        <w:rPr>
          <w:color w:val="000000" w:themeColor="text1"/>
          <w:sz w:val="24"/>
          <w:szCs w:val="24"/>
        </w:rPr>
        <w:t>‘</w:t>
      </w:r>
      <w:r w:rsidR="00944085" w:rsidRPr="009244FC">
        <w:rPr>
          <w:color w:val="000000" w:themeColor="text1"/>
          <w:sz w:val="24"/>
          <w:szCs w:val="24"/>
        </w:rPr>
        <w:t>tr</w:t>
      </w:r>
      <w:r w:rsidR="006E385F" w:rsidRPr="009244FC">
        <w:rPr>
          <w:color w:val="000000" w:themeColor="text1"/>
          <w:sz w:val="24"/>
          <w:szCs w:val="24"/>
        </w:rPr>
        <w:t>ia</w:t>
      </w:r>
      <w:r w:rsidR="00944085" w:rsidRPr="009244FC">
        <w:rPr>
          <w:color w:val="000000" w:themeColor="text1"/>
          <w:sz w:val="24"/>
          <w:szCs w:val="24"/>
        </w:rPr>
        <w:t xml:space="preserve">ls </w:t>
      </w:r>
      <w:r w:rsidR="006E385F" w:rsidRPr="009244FC">
        <w:rPr>
          <w:color w:val="000000" w:themeColor="text1"/>
          <w:sz w:val="24"/>
          <w:szCs w:val="24"/>
        </w:rPr>
        <w:t>of</w:t>
      </w:r>
      <w:r w:rsidR="00944085" w:rsidRPr="009244FC">
        <w:rPr>
          <w:color w:val="000000" w:themeColor="text1"/>
          <w:sz w:val="24"/>
          <w:szCs w:val="24"/>
        </w:rPr>
        <w:t xml:space="preserve"> life</w:t>
      </w:r>
      <w:r w:rsidR="00340FF2" w:rsidRPr="009244FC">
        <w:rPr>
          <w:color w:val="000000" w:themeColor="text1"/>
          <w:sz w:val="24"/>
          <w:szCs w:val="24"/>
        </w:rPr>
        <w:t>’</w:t>
      </w:r>
      <w:r w:rsidR="005E3472">
        <w:rPr>
          <w:rStyle w:val="FootnoteReference"/>
          <w:color w:val="000000" w:themeColor="text1"/>
          <w:sz w:val="24"/>
          <w:szCs w:val="24"/>
        </w:rPr>
        <w:footnoteReference w:id="19"/>
      </w:r>
      <w:r w:rsidR="00944085" w:rsidRPr="009244FC">
        <w:rPr>
          <w:color w:val="000000" w:themeColor="text1"/>
          <w:sz w:val="24"/>
          <w:szCs w:val="24"/>
        </w:rPr>
        <w:t xml:space="preserve">. </w:t>
      </w:r>
      <w:r w:rsidR="006E385F" w:rsidRPr="009244FC">
        <w:rPr>
          <w:color w:val="000000" w:themeColor="text1"/>
          <w:sz w:val="24"/>
          <w:szCs w:val="24"/>
        </w:rPr>
        <w:t xml:space="preserve">A hunting dog is perceived to be chasing the stag, and this could mean both that the family were of noble birth, but also that they were adept at hunting game. </w:t>
      </w:r>
      <w:r w:rsidR="00340FF2" w:rsidRPr="009244FC">
        <w:rPr>
          <w:color w:val="000000" w:themeColor="text1"/>
          <w:sz w:val="24"/>
          <w:szCs w:val="24"/>
        </w:rPr>
        <w:t xml:space="preserve"> But also, in the manuscript piece, there seems to be a hare riding the hunting hound, whilst blowing the hunting horn. There are seems to be a woman at the bottom right corner facing, what I think is a dragon. Although I have searched for sources </w:t>
      </w:r>
      <w:proofErr w:type="gramStart"/>
      <w:r w:rsidR="00760AC7" w:rsidRPr="009244FC">
        <w:rPr>
          <w:color w:val="000000" w:themeColor="text1"/>
          <w:sz w:val="24"/>
          <w:szCs w:val="24"/>
        </w:rPr>
        <w:t>in regard to</w:t>
      </w:r>
      <w:proofErr w:type="gramEnd"/>
      <w:r w:rsidR="00340FF2" w:rsidRPr="009244FC">
        <w:rPr>
          <w:color w:val="000000" w:themeColor="text1"/>
          <w:sz w:val="24"/>
          <w:szCs w:val="24"/>
        </w:rPr>
        <w:t xml:space="preserve"> this, I have found no explanation on why there seems to be a dragon depicted here. </w:t>
      </w:r>
    </w:p>
    <w:p w14:paraId="41A6F09F" w14:textId="06AB2AE7" w:rsidR="00340FF2" w:rsidRPr="00760AC7" w:rsidRDefault="00340FF2" w:rsidP="00760AC7">
      <w:pPr>
        <w:rPr>
          <w:sz w:val="24"/>
          <w:szCs w:val="24"/>
        </w:rPr>
      </w:pPr>
      <w:r w:rsidRPr="00760AC7">
        <w:rPr>
          <w:sz w:val="24"/>
          <w:szCs w:val="24"/>
        </w:rPr>
        <w:tab/>
        <w:t>Therefore, in conclusion, this extract seems to be a very intricate piece of art, and the images</w:t>
      </w:r>
      <w:r w:rsidR="003070A7" w:rsidRPr="00760AC7">
        <w:rPr>
          <w:sz w:val="24"/>
          <w:szCs w:val="24"/>
        </w:rPr>
        <w:t xml:space="preserve"> themselves seems to be so intricate, but also small that you would need a </w:t>
      </w:r>
      <w:r w:rsidR="007E5C88" w:rsidRPr="00760AC7">
        <w:rPr>
          <w:sz w:val="24"/>
          <w:szCs w:val="24"/>
        </w:rPr>
        <w:t>magnifying</w:t>
      </w:r>
      <w:r w:rsidR="003070A7" w:rsidRPr="00760AC7">
        <w:rPr>
          <w:sz w:val="24"/>
          <w:szCs w:val="24"/>
        </w:rPr>
        <w:t xml:space="preserve"> glass in order to see them in detail. The images have been painted by an illum</w:t>
      </w:r>
      <w:r w:rsidR="007E5C88" w:rsidRPr="00760AC7">
        <w:rPr>
          <w:sz w:val="24"/>
          <w:szCs w:val="24"/>
        </w:rPr>
        <w:t>in</w:t>
      </w:r>
      <w:r w:rsidR="003070A7" w:rsidRPr="00760AC7">
        <w:rPr>
          <w:sz w:val="24"/>
          <w:szCs w:val="24"/>
        </w:rPr>
        <w:t xml:space="preserve">ator to the highest calibre, and this extract from the manuscript is ideal in telling us, as historians, the timeline of Rollo and his descendants, but also of Rollo’s ascendants. This source tells us that the Normans wanted to know their history, and they also seem to want to broadcast their wealth and their status. After this commentary, I have learnt that there seems to be some secret messages in this extract, in the way that some lines are in blue to perhaps to tell us that there is a hint melancholy to that family member. </w:t>
      </w:r>
      <w:r w:rsidR="006E2959" w:rsidRPr="00760AC7">
        <w:rPr>
          <w:sz w:val="24"/>
          <w:szCs w:val="24"/>
        </w:rPr>
        <w:t xml:space="preserve">This image has opened my eyes to the ways that the illuminators painted their manuscripts, and how they spread the silent messages in the middle ages. </w:t>
      </w:r>
    </w:p>
    <w:p w14:paraId="6E6242ED" w14:textId="4AAE789B" w:rsidR="006E385F" w:rsidRPr="00760AC7" w:rsidRDefault="006E385F" w:rsidP="00760AC7">
      <w:pPr>
        <w:rPr>
          <w:sz w:val="24"/>
          <w:szCs w:val="24"/>
        </w:rPr>
      </w:pPr>
    </w:p>
    <w:p w14:paraId="379F0DAD" w14:textId="77777777" w:rsidR="00C108EA" w:rsidRPr="00760AC7" w:rsidRDefault="00C108EA" w:rsidP="00760AC7">
      <w:pPr>
        <w:rPr>
          <w:sz w:val="24"/>
          <w:szCs w:val="24"/>
        </w:rPr>
      </w:pPr>
    </w:p>
    <w:p w14:paraId="6BDC82D5" w14:textId="77777777" w:rsidR="00C108EA" w:rsidRPr="00760AC7" w:rsidRDefault="00C108EA" w:rsidP="00760AC7">
      <w:pPr>
        <w:rPr>
          <w:sz w:val="24"/>
          <w:szCs w:val="24"/>
          <w:u w:val="single"/>
        </w:rPr>
      </w:pPr>
      <w:r w:rsidRPr="00760AC7">
        <w:rPr>
          <w:sz w:val="24"/>
          <w:szCs w:val="24"/>
          <w:u w:val="single"/>
        </w:rPr>
        <w:t>Bibliography</w:t>
      </w:r>
    </w:p>
    <w:p w14:paraId="49204892" w14:textId="77777777" w:rsidR="00760AC7" w:rsidRPr="00760AC7" w:rsidRDefault="00760AC7" w:rsidP="00760AC7">
      <w:pPr>
        <w:rPr>
          <w:sz w:val="24"/>
          <w:szCs w:val="24"/>
        </w:rPr>
      </w:pPr>
    </w:p>
    <w:p w14:paraId="7909C9EE" w14:textId="50A8FD1E" w:rsidR="00760AC7" w:rsidRPr="00760AC7" w:rsidRDefault="00760AC7" w:rsidP="00760AC7">
      <w:pPr>
        <w:rPr>
          <w:sz w:val="24"/>
          <w:szCs w:val="24"/>
        </w:rPr>
      </w:pPr>
      <w:proofErr w:type="spellStart"/>
      <w:r w:rsidRPr="00760AC7">
        <w:rPr>
          <w:sz w:val="24"/>
          <w:szCs w:val="24"/>
        </w:rPr>
        <w:t>Artelisa</w:t>
      </w:r>
      <w:proofErr w:type="spellEnd"/>
      <w:r w:rsidRPr="00760AC7">
        <w:rPr>
          <w:sz w:val="24"/>
          <w:szCs w:val="24"/>
        </w:rPr>
        <w:t xml:space="preserve">, Symbolism of </w:t>
      </w:r>
      <w:proofErr w:type="spellStart"/>
      <w:r w:rsidRPr="00760AC7">
        <w:rPr>
          <w:sz w:val="24"/>
          <w:szCs w:val="24"/>
        </w:rPr>
        <w:t>Color</w:t>
      </w:r>
      <w:proofErr w:type="spellEnd"/>
      <w:r w:rsidRPr="00760AC7">
        <w:rPr>
          <w:sz w:val="24"/>
          <w:szCs w:val="24"/>
        </w:rPr>
        <w:t xml:space="preserve">, Medieval: Red, Blue, White and Gold History of </w:t>
      </w:r>
      <w:proofErr w:type="spellStart"/>
      <w:r w:rsidRPr="00760AC7">
        <w:rPr>
          <w:sz w:val="24"/>
          <w:szCs w:val="24"/>
        </w:rPr>
        <w:t>Color</w:t>
      </w:r>
      <w:proofErr w:type="spellEnd"/>
      <w:r w:rsidRPr="00760AC7">
        <w:rPr>
          <w:sz w:val="24"/>
          <w:szCs w:val="24"/>
        </w:rPr>
        <w:t xml:space="preserve"> # 4 (Sunday, March 25, 2012) &lt;http://artelisaart.blogspot.com/2012/03/history-of-color-4-symbolism-of-color.html&gt; [accessed 4 November 2018].</w:t>
      </w:r>
    </w:p>
    <w:p w14:paraId="14CC1037" w14:textId="77777777" w:rsidR="00760AC7" w:rsidRPr="00760AC7" w:rsidRDefault="00760AC7" w:rsidP="00760AC7">
      <w:pPr>
        <w:rPr>
          <w:sz w:val="24"/>
          <w:szCs w:val="24"/>
        </w:rPr>
      </w:pPr>
      <w:r w:rsidRPr="00760AC7">
        <w:rPr>
          <w:sz w:val="24"/>
          <w:szCs w:val="24"/>
        </w:rPr>
        <w:t>Boehm, Barbara Drake, and Holcomb, Melanie, Animals in Medieval Art. In </w:t>
      </w:r>
      <w:proofErr w:type="spellStart"/>
      <w:r w:rsidRPr="00760AC7">
        <w:rPr>
          <w:sz w:val="24"/>
          <w:szCs w:val="24"/>
        </w:rPr>
        <w:t>Heilbrunn</w:t>
      </w:r>
      <w:proofErr w:type="spellEnd"/>
      <w:r w:rsidRPr="00760AC7">
        <w:rPr>
          <w:sz w:val="24"/>
          <w:szCs w:val="24"/>
        </w:rPr>
        <w:t xml:space="preserve"> Timeline of Art History. New York: The Metropolitan Museum of Art, 2000–. </w:t>
      </w:r>
      <w:r w:rsidRPr="00760AC7">
        <w:rPr>
          <w:sz w:val="24"/>
          <w:szCs w:val="24"/>
        </w:rPr>
        <w:lastRenderedPageBreak/>
        <w:t>http://www.metmuseum.org/toah/hd/best/hd_best.htm (originally published October 2001, last revised January 2012)</w:t>
      </w:r>
    </w:p>
    <w:p w14:paraId="22EEC8F8" w14:textId="5724AAAD" w:rsidR="00F64F32" w:rsidRPr="00760AC7" w:rsidRDefault="00760AC7" w:rsidP="00760AC7">
      <w:pPr>
        <w:rPr>
          <w:sz w:val="24"/>
          <w:szCs w:val="24"/>
        </w:rPr>
      </w:pPr>
      <w:r w:rsidRPr="00760AC7">
        <w:rPr>
          <w:sz w:val="24"/>
          <w:szCs w:val="24"/>
        </w:rPr>
        <w:t>British Library: Digitalised Manuscripts, Genealogical Chronicle of the English Kings (2018) &lt;http://www.bl.uk/manuscripts/FullDisplay.aspx?ref=Royal_MS_14_b_v&gt; [accessed 4 November 2018].</w:t>
      </w:r>
    </w:p>
    <w:p w14:paraId="7D204DCA" w14:textId="358BAEBB" w:rsidR="00760AC7" w:rsidRPr="00760AC7" w:rsidRDefault="00760AC7" w:rsidP="00760AC7">
      <w:pPr>
        <w:rPr>
          <w:sz w:val="24"/>
          <w:szCs w:val="24"/>
        </w:rPr>
      </w:pPr>
      <w:r w:rsidRPr="00760AC7">
        <w:rPr>
          <w:sz w:val="24"/>
          <w:szCs w:val="24"/>
        </w:rPr>
        <w:t xml:space="preserve">Heck, Christian, </w:t>
      </w:r>
      <w:proofErr w:type="spellStart"/>
      <w:r w:rsidRPr="00760AC7">
        <w:rPr>
          <w:sz w:val="24"/>
          <w:szCs w:val="24"/>
        </w:rPr>
        <w:t>Cordonnier</w:t>
      </w:r>
      <w:proofErr w:type="spellEnd"/>
      <w:r w:rsidRPr="00760AC7">
        <w:rPr>
          <w:sz w:val="24"/>
          <w:szCs w:val="24"/>
        </w:rPr>
        <w:t>, Rémy, The Grand Medieval Bestiary: Animals in Illuminated Manuscripts (2012) &lt;https://www.amazon.co.uk/Grand-Medieval-Bestiary-Illuminated-Manuscripts/dp/0789211270&gt; [accessed 4 November 2018].</w:t>
      </w:r>
    </w:p>
    <w:p w14:paraId="5B552FE6" w14:textId="77777777" w:rsidR="00760AC7" w:rsidRPr="00760AC7" w:rsidRDefault="00760AC7" w:rsidP="00760AC7">
      <w:pPr>
        <w:rPr>
          <w:sz w:val="24"/>
          <w:szCs w:val="24"/>
        </w:rPr>
      </w:pPr>
      <w:r w:rsidRPr="00760AC7">
        <w:rPr>
          <w:sz w:val="24"/>
          <w:szCs w:val="24"/>
        </w:rPr>
        <w:t>Illuminated Page, The Illuminated Page: History (2002) &lt;http://www.illuminatedpage.com/history.html&gt; [accessed 4 November 2018].</w:t>
      </w:r>
    </w:p>
    <w:p w14:paraId="6E1B6B96" w14:textId="0644DE59" w:rsidR="00760AC7" w:rsidRPr="00760AC7" w:rsidRDefault="00760AC7" w:rsidP="00760AC7">
      <w:pPr>
        <w:rPr>
          <w:sz w:val="24"/>
          <w:szCs w:val="24"/>
        </w:rPr>
      </w:pPr>
      <w:proofErr w:type="spellStart"/>
      <w:r w:rsidRPr="00760AC7">
        <w:rPr>
          <w:sz w:val="24"/>
          <w:szCs w:val="24"/>
        </w:rPr>
        <w:t>Kokuyo</w:t>
      </w:r>
      <w:proofErr w:type="spellEnd"/>
      <w:r w:rsidRPr="00760AC7">
        <w:rPr>
          <w:sz w:val="24"/>
          <w:szCs w:val="24"/>
        </w:rPr>
        <w:t xml:space="preserve">, Camlin, The Hidden Meaning </w:t>
      </w:r>
      <w:r w:rsidR="00AC7D93" w:rsidRPr="00760AC7">
        <w:rPr>
          <w:sz w:val="24"/>
          <w:szCs w:val="24"/>
        </w:rPr>
        <w:t>of</w:t>
      </w:r>
      <w:r w:rsidRPr="00760AC7">
        <w:rPr>
          <w:sz w:val="24"/>
          <w:szCs w:val="24"/>
        </w:rPr>
        <w:t xml:space="preserve"> Colours, In Art (June 21, 2018) &lt;https://www.kokuyocamlin.com/blog/the-hidden-meaning-of-colours-in-art.html&gt; [accessed 4 November 2018].</w:t>
      </w:r>
    </w:p>
    <w:p w14:paraId="2CFB3BF3" w14:textId="77777777" w:rsidR="00760AC7" w:rsidRPr="00760AC7" w:rsidRDefault="00760AC7" w:rsidP="00760AC7">
      <w:pPr>
        <w:rPr>
          <w:sz w:val="24"/>
          <w:szCs w:val="24"/>
        </w:rPr>
      </w:pPr>
      <w:r w:rsidRPr="00760AC7">
        <w:rPr>
          <w:sz w:val="24"/>
          <w:szCs w:val="24"/>
        </w:rPr>
        <w:t>Kyoto National Museum, Use of Gold in Paintings (2018) &lt;https://artsandculture.google.com/exhibit/fALy7oXz0ilaLw&gt; [accessed 4 November 2018].</w:t>
      </w:r>
    </w:p>
    <w:p w14:paraId="3D37A6D4" w14:textId="77777777" w:rsidR="00760AC7" w:rsidRPr="00760AC7" w:rsidRDefault="00760AC7" w:rsidP="00760AC7">
      <w:pPr>
        <w:rPr>
          <w:sz w:val="24"/>
          <w:szCs w:val="24"/>
        </w:rPr>
      </w:pPr>
      <w:r w:rsidRPr="00760AC7">
        <w:rPr>
          <w:sz w:val="24"/>
          <w:szCs w:val="24"/>
        </w:rPr>
        <w:t>The Editors of Encyclopaedia Britannica, Rollo Duke of Normandy (2018) &lt;https://www.britannica.com/biography/Rollo-duke-of-Normandy&gt; [accessed 29 October 2018].</w:t>
      </w:r>
    </w:p>
    <w:p w14:paraId="442E6916" w14:textId="77777777" w:rsidR="00760AC7" w:rsidRPr="00760AC7" w:rsidRDefault="00760AC7">
      <w:pPr>
        <w:rPr>
          <w:sz w:val="24"/>
          <w:szCs w:val="24"/>
        </w:rPr>
      </w:pPr>
    </w:p>
    <w:sectPr w:rsidR="00760AC7" w:rsidRPr="00760A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BB75C" w14:textId="77777777" w:rsidR="00C426A7" w:rsidRDefault="00C426A7" w:rsidP="00C108EA">
      <w:pPr>
        <w:spacing w:after="0" w:line="240" w:lineRule="auto"/>
      </w:pPr>
      <w:r>
        <w:separator/>
      </w:r>
    </w:p>
  </w:endnote>
  <w:endnote w:type="continuationSeparator" w:id="0">
    <w:p w14:paraId="4790A627" w14:textId="77777777" w:rsidR="00C426A7" w:rsidRDefault="00C426A7" w:rsidP="00C1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E9A70" w14:textId="77777777" w:rsidR="00C426A7" w:rsidRDefault="00C426A7" w:rsidP="00C108EA">
      <w:pPr>
        <w:spacing w:after="0" w:line="240" w:lineRule="auto"/>
      </w:pPr>
      <w:r>
        <w:separator/>
      </w:r>
    </w:p>
  </w:footnote>
  <w:footnote w:type="continuationSeparator" w:id="0">
    <w:p w14:paraId="4AFB66F5" w14:textId="77777777" w:rsidR="00C426A7" w:rsidRDefault="00C426A7" w:rsidP="00C108EA">
      <w:pPr>
        <w:spacing w:after="0" w:line="240" w:lineRule="auto"/>
      </w:pPr>
      <w:r>
        <w:continuationSeparator/>
      </w:r>
    </w:p>
  </w:footnote>
  <w:footnote w:id="1">
    <w:p w14:paraId="2CCFFCFD" w14:textId="37DD00C3" w:rsidR="00F64F32" w:rsidRPr="00F64F32" w:rsidRDefault="00F64F32">
      <w:pPr>
        <w:pStyle w:val="FootnoteText"/>
      </w:pPr>
      <w:r w:rsidRPr="00F64F32">
        <w:rPr>
          <w:rStyle w:val="FootnoteReference"/>
        </w:rPr>
        <w:footnoteRef/>
      </w:r>
      <w:r w:rsidRPr="00F64F32">
        <w:t xml:space="preserve"> </w:t>
      </w:r>
      <w:r w:rsidRPr="00F64F32">
        <w:rPr>
          <w:rFonts w:cstheme="minorHAnsi"/>
          <w:color w:val="000000"/>
          <w:shd w:val="clear" w:color="auto" w:fill="FFFFFF"/>
        </w:rPr>
        <w:t>The Editors of Encyclopaedia Britannica, </w:t>
      </w:r>
      <w:r w:rsidRPr="00F64F32">
        <w:rPr>
          <w:rFonts w:cstheme="minorHAnsi"/>
          <w:i/>
          <w:iCs/>
          <w:color w:val="000000"/>
          <w:shd w:val="clear" w:color="auto" w:fill="FFFFFF"/>
        </w:rPr>
        <w:t xml:space="preserve">Rollo Duke of Normandy </w:t>
      </w:r>
      <w:r w:rsidRPr="00F64F32">
        <w:rPr>
          <w:rFonts w:cstheme="minorHAnsi"/>
          <w:color w:val="000000"/>
          <w:shd w:val="clear" w:color="auto" w:fill="FFFFFF"/>
        </w:rPr>
        <w:t>(2018) &lt;https://www.britannica.com/biography/Rollo-duke-of-Normandy&gt; [accessed 29 October 2018].</w:t>
      </w:r>
    </w:p>
  </w:footnote>
  <w:footnote w:id="2">
    <w:p w14:paraId="1B23FDB2" w14:textId="5104A8E7" w:rsidR="00F64F32" w:rsidRPr="00F64F32" w:rsidRDefault="00F64F32">
      <w:pPr>
        <w:pStyle w:val="FootnoteText"/>
      </w:pPr>
      <w:r w:rsidRPr="00F64F32">
        <w:rPr>
          <w:rStyle w:val="FootnoteReference"/>
        </w:rPr>
        <w:footnoteRef/>
      </w:r>
      <w:r w:rsidRPr="00F64F32">
        <w:t xml:space="preserve"> </w:t>
      </w:r>
      <w:r w:rsidRPr="00F64F32">
        <w:rPr>
          <w:rFonts w:cstheme="minorHAnsi"/>
          <w:i/>
          <w:iCs/>
          <w:color w:val="000000"/>
          <w:shd w:val="clear" w:color="auto" w:fill="FFFFFF"/>
        </w:rPr>
        <w:t>Rollo Duke of Normandy</w:t>
      </w:r>
      <w:r w:rsidRPr="00F64F32">
        <w:rPr>
          <w:rFonts w:cstheme="minorHAnsi"/>
          <w:color w:val="000000"/>
          <w:shd w:val="clear" w:color="auto" w:fill="FFFFFF"/>
        </w:rPr>
        <w:t xml:space="preserve"> (2018) [accessed 29 October 2018].</w:t>
      </w:r>
    </w:p>
  </w:footnote>
  <w:footnote w:id="3">
    <w:p w14:paraId="4BA850BA" w14:textId="69760DC7" w:rsidR="00F64F32" w:rsidRPr="00F64F32" w:rsidRDefault="00F64F32">
      <w:pPr>
        <w:pStyle w:val="FootnoteText"/>
      </w:pPr>
      <w:r w:rsidRPr="00F64F32">
        <w:rPr>
          <w:rStyle w:val="FootnoteReference"/>
        </w:rPr>
        <w:footnoteRef/>
      </w:r>
      <w:r w:rsidRPr="00F64F32">
        <w:t xml:space="preserve"> </w:t>
      </w:r>
      <w:r w:rsidRPr="00F64F32">
        <w:rPr>
          <w:rFonts w:cstheme="minorHAnsi"/>
          <w:i/>
          <w:iCs/>
          <w:color w:val="000000"/>
          <w:shd w:val="clear" w:color="auto" w:fill="FFFFFF"/>
        </w:rPr>
        <w:t>Rollo Duke of Normandy</w:t>
      </w:r>
      <w:r w:rsidRPr="00F64F32">
        <w:rPr>
          <w:rFonts w:cstheme="minorHAnsi"/>
          <w:color w:val="000000"/>
          <w:shd w:val="clear" w:color="auto" w:fill="FFFFFF"/>
        </w:rPr>
        <w:t xml:space="preserve"> (2018) [accessed 29 October 2018].</w:t>
      </w:r>
    </w:p>
  </w:footnote>
  <w:footnote w:id="4">
    <w:p w14:paraId="0F7CBBF5" w14:textId="747C6C99" w:rsidR="00F64F32" w:rsidRPr="00F64F32" w:rsidRDefault="00F64F32">
      <w:pPr>
        <w:pStyle w:val="FootnoteText"/>
      </w:pPr>
      <w:r w:rsidRPr="00F64F32">
        <w:rPr>
          <w:rStyle w:val="FootnoteReference"/>
        </w:rPr>
        <w:footnoteRef/>
      </w:r>
      <w:r w:rsidRPr="00F64F32">
        <w:t xml:space="preserve"> </w:t>
      </w:r>
      <w:r w:rsidRPr="00F64F32">
        <w:rPr>
          <w:rFonts w:cstheme="minorHAnsi"/>
          <w:i/>
          <w:iCs/>
          <w:color w:val="000000"/>
          <w:shd w:val="clear" w:color="auto" w:fill="FFFFFF"/>
        </w:rPr>
        <w:t>Rollo Duke of Normandy</w:t>
      </w:r>
      <w:r w:rsidRPr="00F64F32">
        <w:rPr>
          <w:rFonts w:cstheme="minorHAnsi"/>
          <w:color w:val="000000"/>
          <w:shd w:val="clear" w:color="auto" w:fill="FFFFFF"/>
        </w:rPr>
        <w:t xml:space="preserve"> (2018) [accessed 29 October 2018].</w:t>
      </w:r>
    </w:p>
  </w:footnote>
  <w:footnote w:id="5">
    <w:p w14:paraId="184D372A" w14:textId="63E6F223" w:rsidR="00F64F32" w:rsidRPr="00F64F32" w:rsidRDefault="00F64F32">
      <w:pPr>
        <w:pStyle w:val="FootnoteText"/>
      </w:pPr>
      <w:r w:rsidRPr="00F64F32">
        <w:rPr>
          <w:rStyle w:val="FootnoteReference"/>
        </w:rPr>
        <w:footnoteRef/>
      </w:r>
      <w:r w:rsidRPr="00F64F32">
        <w:t xml:space="preserve"> </w:t>
      </w:r>
      <w:r w:rsidRPr="00F64F32">
        <w:rPr>
          <w:rFonts w:cstheme="minorHAnsi"/>
          <w:i/>
          <w:iCs/>
          <w:color w:val="000000"/>
          <w:shd w:val="clear" w:color="auto" w:fill="FFFFFF"/>
        </w:rPr>
        <w:t>Rollo Duke of Normandy</w:t>
      </w:r>
      <w:r w:rsidRPr="00F64F32">
        <w:rPr>
          <w:rFonts w:cstheme="minorHAnsi"/>
          <w:color w:val="000000"/>
          <w:shd w:val="clear" w:color="auto" w:fill="FFFFFF"/>
        </w:rPr>
        <w:t xml:space="preserve"> (2018) [accessed 29 October 2018].</w:t>
      </w:r>
    </w:p>
  </w:footnote>
  <w:footnote w:id="6">
    <w:p w14:paraId="609FB79E" w14:textId="3667FD6E" w:rsidR="00F64F32" w:rsidRPr="00F64F32" w:rsidRDefault="00F64F32" w:rsidP="00F64F32">
      <w:pPr>
        <w:rPr>
          <w:sz w:val="20"/>
          <w:szCs w:val="20"/>
        </w:rPr>
      </w:pPr>
      <w:r w:rsidRPr="00F64F32">
        <w:rPr>
          <w:rStyle w:val="FootnoteReference"/>
          <w:sz w:val="20"/>
          <w:szCs w:val="20"/>
        </w:rPr>
        <w:footnoteRef/>
      </w:r>
      <w:r w:rsidRPr="00F64F32">
        <w:rPr>
          <w:sz w:val="20"/>
          <w:szCs w:val="20"/>
        </w:rPr>
        <w:t xml:space="preserve"> British Library: Digitalised Manuscripts, Genealogical Chronicle of the English Kings (2018) &lt;http://www.bl.uk/manuscripts/FullDisplay.aspx?ref=Royal_MS_14_b_v&gt; [accessed 4 November 2018].</w:t>
      </w:r>
    </w:p>
  </w:footnote>
  <w:footnote w:id="7">
    <w:p w14:paraId="19ED30D0" w14:textId="56EBC94F" w:rsidR="00F64F32" w:rsidRPr="00F64F32" w:rsidRDefault="00F64F32">
      <w:pPr>
        <w:pStyle w:val="FootnoteText"/>
      </w:pPr>
      <w:r w:rsidRPr="00F64F32">
        <w:rPr>
          <w:rStyle w:val="FootnoteReference"/>
        </w:rPr>
        <w:footnoteRef/>
      </w:r>
      <w:r w:rsidRPr="00F64F32">
        <w:t xml:space="preserve"> </w:t>
      </w:r>
      <w:r w:rsidRPr="00F64F32">
        <w:rPr>
          <w:rFonts w:cstheme="minorHAnsi"/>
          <w:color w:val="000000"/>
          <w:shd w:val="clear" w:color="auto" w:fill="FFFFFF"/>
        </w:rPr>
        <w:t>Digitalised Manuscripts, </w:t>
      </w:r>
      <w:r w:rsidRPr="00F64F32">
        <w:rPr>
          <w:rFonts w:cstheme="minorHAnsi"/>
          <w:i/>
          <w:iCs/>
          <w:color w:val="000000"/>
          <w:shd w:val="clear" w:color="auto" w:fill="FFFFFF"/>
        </w:rPr>
        <w:t>Genealogical Chronicle of the English Kings</w:t>
      </w:r>
      <w:r w:rsidRPr="00F64F32">
        <w:rPr>
          <w:rFonts w:cstheme="minorHAnsi"/>
          <w:color w:val="000000"/>
          <w:shd w:val="clear" w:color="auto" w:fill="FFFFFF"/>
        </w:rPr>
        <w:t> (2018) [accessed 4 November 2018].</w:t>
      </w:r>
    </w:p>
  </w:footnote>
  <w:footnote w:id="8">
    <w:p w14:paraId="089E0D16" w14:textId="47475829" w:rsidR="00F64F32" w:rsidRDefault="00F64F32">
      <w:pPr>
        <w:pStyle w:val="FootnoteText"/>
      </w:pPr>
      <w:r w:rsidRPr="00F64F32">
        <w:rPr>
          <w:rStyle w:val="FootnoteReference"/>
        </w:rPr>
        <w:footnoteRef/>
      </w:r>
      <w:r w:rsidRPr="00F64F32">
        <w:t xml:space="preserve"> </w:t>
      </w:r>
      <w:r w:rsidRPr="00F64F32">
        <w:rPr>
          <w:rFonts w:cstheme="minorHAnsi"/>
          <w:color w:val="000000"/>
          <w:shd w:val="clear" w:color="auto" w:fill="FFFFFF"/>
        </w:rPr>
        <w:t>Digitalised Manuscripts, </w:t>
      </w:r>
      <w:r w:rsidRPr="00F64F32">
        <w:rPr>
          <w:rFonts w:cstheme="minorHAnsi"/>
          <w:i/>
          <w:iCs/>
          <w:color w:val="000000"/>
          <w:shd w:val="clear" w:color="auto" w:fill="FFFFFF"/>
        </w:rPr>
        <w:t>Genealogical Chronicle of the English Kings</w:t>
      </w:r>
      <w:r w:rsidRPr="00F64F32">
        <w:rPr>
          <w:rFonts w:cstheme="minorHAnsi"/>
          <w:color w:val="000000"/>
          <w:shd w:val="clear" w:color="auto" w:fill="FFFFFF"/>
        </w:rPr>
        <w:t> (2018) [accessed 4 November 2018].</w:t>
      </w:r>
    </w:p>
  </w:footnote>
  <w:footnote w:id="9">
    <w:p w14:paraId="516D1ABF" w14:textId="7C0FC741" w:rsidR="00F64F32" w:rsidRDefault="00F64F32">
      <w:pPr>
        <w:pStyle w:val="FootnoteText"/>
      </w:pPr>
      <w:r>
        <w:rPr>
          <w:rStyle w:val="FootnoteReference"/>
        </w:rPr>
        <w:footnoteRef/>
      </w:r>
      <w:r>
        <w:t xml:space="preserve"> </w:t>
      </w:r>
      <w:r w:rsidRPr="00DA2768">
        <w:rPr>
          <w:rFonts w:cstheme="minorHAnsi"/>
          <w:color w:val="000000"/>
          <w:shd w:val="clear" w:color="auto" w:fill="FFFFFF"/>
        </w:rPr>
        <w:t>Digitalised Manuscripts, </w:t>
      </w:r>
      <w:r w:rsidRPr="00DA2768">
        <w:rPr>
          <w:rFonts w:cstheme="minorHAnsi"/>
          <w:i/>
          <w:iCs/>
          <w:color w:val="000000"/>
          <w:shd w:val="clear" w:color="auto" w:fill="FFFFFF"/>
        </w:rPr>
        <w:t>Genealogical Chronicle of the English Kings</w:t>
      </w:r>
      <w:r w:rsidRPr="00DA2768">
        <w:rPr>
          <w:rFonts w:cstheme="minorHAnsi"/>
          <w:color w:val="000000"/>
          <w:shd w:val="clear" w:color="auto" w:fill="FFFFFF"/>
        </w:rPr>
        <w:t> (2018) [accessed 4 November 2018].</w:t>
      </w:r>
    </w:p>
  </w:footnote>
  <w:footnote w:id="10">
    <w:p w14:paraId="749E984F" w14:textId="6B98BDBD" w:rsidR="00F64F32" w:rsidRDefault="00F64F32">
      <w:pPr>
        <w:pStyle w:val="FootnoteText"/>
      </w:pPr>
      <w:r>
        <w:rPr>
          <w:rStyle w:val="FootnoteReference"/>
        </w:rPr>
        <w:footnoteRef/>
      </w:r>
      <w:r>
        <w:t xml:space="preserve"> </w:t>
      </w:r>
      <w:r w:rsidRPr="00DA2768">
        <w:rPr>
          <w:rFonts w:cstheme="minorHAnsi"/>
          <w:color w:val="000000"/>
          <w:shd w:val="clear" w:color="auto" w:fill="FFFFFF"/>
        </w:rPr>
        <w:t>Digitalised Manuscripts, </w:t>
      </w:r>
      <w:r w:rsidRPr="00DA2768">
        <w:rPr>
          <w:rFonts w:cstheme="minorHAnsi"/>
          <w:i/>
          <w:iCs/>
          <w:color w:val="000000"/>
          <w:shd w:val="clear" w:color="auto" w:fill="FFFFFF"/>
        </w:rPr>
        <w:t>Genealogical Chronicle of the English Kings</w:t>
      </w:r>
      <w:r w:rsidRPr="00DA2768">
        <w:rPr>
          <w:rFonts w:cstheme="minorHAnsi"/>
          <w:color w:val="000000"/>
          <w:shd w:val="clear" w:color="auto" w:fill="FFFFFF"/>
        </w:rPr>
        <w:t> (2018) [accessed 4 November 2018].</w:t>
      </w:r>
    </w:p>
  </w:footnote>
  <w:footnote w:id="11">
    <w:p w14:paraId="7D226EC1" w14:textId="5F291546"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&lt;https://www.kokuyocamlin.com/blog/the-hidden-meaning-of-colours-in-art.html&gt; [accessed 4 November 2018].</w:t>
      </w:r>
    </w:p>
  </w:footnote>
  <w:footnote w:id="12">
    <w:p w14:paraId="19982260" w14:textId="7E663A42"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[accessed 4 November 2018].</w:t>
      </w:r>
    </w:p>
  </w:footnote>
  <w:footnote w:id="13">
    <w:p w14:paraId="402B825C" w14:textId="22F054B5"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[accessed 4 November 2018].</w:t>
      </w:r>
    </w:p>
  </w:footnote>
  <w:footnote w:id="14">
    <w:p w14:paraId="40397460" w14:textId="53217716"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[accessed 4 November 2018].</w:t>
      </w:r>
    </w:p>
  </w:footnote>
  <w:footnote w:id="15">
    <w:p w14:paraId="6CB83C9B" w14:textId="1C47D10B"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[accessed 4 November 2018].</w:t>
      </w:r>
    </w:p>
  </w:footnote>
  <w:footnote w:id="16">
    <w:p w14:paraId="480352A8" w14:textId="2A345B3D" w:rsidR="005E3472" w:rsidRDefault="005E3472">
      <w:pPr>
        <w:pStyle w:val="FootnoteText"/>
      </w:pPr>
      <w:r>
        <w:rPr>
          <w:rStyle w:val="FootnoteReference"/>
        </w:rPr>
        <w:footnoteRef/>
      </w:r>
      <w:r>
        <w:t xml:space="preserve"> </w:t>
      </w:r>
      <w:r w:rsidRPr="00DA2768">
        <w:rPr>
          <w:rFonts w:cstheme="minorHAnsi"/>
          <w:color w:val="000000"/>
          <w:shd w:val="clear" w:color="auto" w:fill="FFFFFF"/>
        </w:rPr>
        <w:t xml:space="preserve">Camlin </w:t>
      </w:r>
      <w:proofErr w:type="spellStart"/>
      <w:r w:rsidRPr="00DA2768">
        <w:rPr>
          <w:rFonts w:cstheme="minorHAnsi"/>
          <w:color w:val="000000"/>
          <w:shd w:val="clear" w:color="auto" w:fill="FFFFFF"/>
        </w:rPr>
        <w:t>Kokuyo</w:t>
      </w:r>
      <w:proofErr w:type="spellEnd"/>
      <w:r w:rsidRPr="00DA2768">
        <w:rPr>
          <w:rFonts w:cstheme="minorHAnsi"/>
          <w:color w:val="000000"/>
          <w:shd w:val="clear" w:color="auto" w:fill="FFFFFF"/>
        </w:rPr>
        <w:t>, </w:t>
      </w:r>
      <w:r w:rsidRPr="00DA2768">
        <w:rPr>
          <w:rFonts w:cstheme="minorHAnsi"/>
          <w:i/>
          <w:iCs/>
          <w:color w:val="000000"/>
          <w:shd w:val="clear" w:color="auto" w:fill="FFFFFF"/>
        </w:rPr>
        <w:t>The Hidden Meaning of Colours, In Art</w:t>
      </w:r>
      <w:r w:rsidRPr="00DA2768">
        <w:rPr>
          <w:rFonts w:cstheme="minorHAnsi"/>
          <w:color w:val="000000"/>
          <w:shd w:val="clear" w:color="auto" w:fill="FFFFFF"/>
        </w:rPr>
        <w:t> (June 21, 2018) [accessed 4 November 2018].</w:t>
      </w:r>
    </w:p>
  </w:footnote>
  <w:footnote w:id="17">
    <w:p w14:paraId="785C2BC4" w14:textId="0D1653D0" w:rsidR="005E3472" w:rsidRDefault="005E3472">
      <w:pPr>
        <w:pStyle w:val="FootnoteText"/>
      </w:pPr>
      <w:r>
        <w:rPr>
          <w:rStyle w:val="FootnoteReference"/>
        </w:rPr>
        <w:footnoteRef/>
      </w:r>
      <w:r>
        <w:t xml:space="preserve"> </w:t>
      </w:r>
      <w:proofErr w:type="spellStart"/>
      <w:r w:rsidRPr="00760AC7">
        <w:rPr>
          <w:color w:val="000000"/>
          <w:shd w:val="clear" w:color="auto" w:fill="FFFFFF"/>
        </w:rPr>
        <w:t>Artelisa</w:t>
      </w:r>
      <w:proofErr w:type="spellEnd"/>
      <w:r w:rsidRPr="00760AC7">
        <w:rPr>
          <w:color w:val="000000"/>
          <w:shd w:val="clear" w:color="auto" w:fill="FFFFFF"/>
        </w:rPr>
        <w:t>, </w:t>
      </w:r>
      <w:r w:rsidRPr="00760AC7">
        <w:rPr>
          <w:i/>
          <w:iCs/>
          <w:color w:val="000000"/>
          <w:shd w:val="clear" w:color="auto" w:fill="FFFFFF"/>
        </w:rPr>
        <w:t xml:space="preserve">Symbolism of </w:t>
      </w:r>
      <w:proofErr w:type="spellStart"/>
      <w:r w:rsidRPr="00760AC7">
        <w:rPr>
          <w:i/>
          <w:iCs/>
          <w:color w:val="000000"/>
          <w:shd w:val="clear" w:color="auto" w:fill="FFFFFF"/>
        </w:rPr>
        <w:t>Color</w:t>
      </w:r>
      <w:proofErr w:type="spellEnd"/>
      <w:r w:rsidRPr="00760AC7">
        <w:rPr>
          <w:i/>
          <w:iCs/>
          <w:color w:val="000000"/>
          <w:shd w:val="clear" w:color="auto" w:fill="FFFFFF"/>
        </w:rPr>
        <w:t xml:space="preserve">, Medieval: Red, Blue, White and Gold History of </w:t>
      </w:r>
      <w:proofErr w:type="spellStart"/>
      <w:r w:rsidRPr="00760AC7">
        <w:rPr>
          <w:i/>
          <w:iCs/>
          <w:color w:val="000000"/>
          <w:shd w:val="clear" w:color="auto" w:fill="FFFFFF"/>
        </w:rPr>
        <w:t>Color</w:t>
      </w:r>
      <w:proofErr w:type="spellEnd"/>
      <w:r w:rsidRPr="00760AC7">
        <w:rPr>
          <w:i/>
          <w:iCs/>
          <w:color w:val="000000"/>
          <w:shd w:val="clear" w:color="auto" w:fill="FFFFFF"/>
        </w:rPr>
        <w:t xml:space="preserve"> # 4</w:t>
      </w:r>
      <w:r w:rsidRPr="00760AC7">
        <w:rPr>
          <w:color w:val="000000"/>
          <w:shd w:val="clear" w:color="auto" w:fill="FFFFFF"/>
        </w:rPr>
        <w:t> (Sunday, March 25, 2012) &lt;http://artelisaart.blogspot.com/2012/03/history-of-color-4-symbolism-of-color.html&gt; [accessed 4 November 2018].</w:t>
      </w:r>
    </w:p>
  </w:footnote>
  <w:footnote w:id="18">
    <w:p w14:paraId="2BA38926" w14:textId="59F387F1" w:rsidR="005E3472" w:rsidRDefault="005E3472">
      <w:pPr>
        <w:pStyle w:val="FootnoteText"/>
      </w:pPr>
      <w:r>
        <w:rPr>
          <w:rStyle w:val="FootnoteReference"/>
        </w:rPr>
        <w:footnoteRef/>
      </w:r>
      <w:r>
        <w:t xml:space="preserve"> </w:t>
      </w:r>
      <w:r w:rsidRPr="00760AC7">
        <w:rPr>
          <w:color w:val="000000"/>
          <w:shd w:val="clear" w:color="auto" w:fill="FFFFFF"/>
        </w:rPr>
        <w:t xml:space="preserve">Christian Heck, Rémy </w:t>
      </w:r>
      <w:proofErr w:type="spellStart"/>
      <w:proofErr w:type="gramStart"/>
      <w:r w:rsidRPr="00760AC7">
        <w:rPr>
          <w:color w:val="000000"/>
          <w:shd w:val="clear" w:color="auto" w:fill="FFFFFF"/>
        </w:rPr>
        <w:t>Cordonnier</w:t>
      </w:r>
      <w:proofErr w:type="spellEnd"/>
      <w:r w:rsidRPr="00760AC7">
        <w:rPr>
          <w:color w:val="000000"/>
          <w:shd w:val="clear" w:color="auto" w:fill="FFFFFF"/>
        </w:rPr>
        <w:t xml:space="preserve"> ,</w:t>
      </w:r>
      <w:proofErr w:type="gramEnd"/>
      <w:r w:rsidRPr="00760AC7">
        <w:rPr>
          <w:color w:val="000000"/>
          <w:shd w:val="clear" w:color="auto" w:fill="FFFFFF"/>
        </w:rPr>
        <w:t> </w:t>
      </w:r>
      <w:r w:rsidRPr="00760AC7">
        <w:rPr>
          <w:i/>
          <w:iCs/>
          <w:color w:val="000000"/>
          <w:shd w:val="clear" w:color="auto" w:fill="FFFFFF"/>
        </w:rPr>
        <w:t>The Grand Medieval Bestiary: Animals in Illuminated Manuscripts </w:t>
      </w:r>
      <w:r w:rsidRPr="00760AC7">
        <w:rPr>
          <w:color w:val="000000"/>
          <w:shd w:val="clear" w:color="auto" w:fill="FFFFFF"/>
        </w:rPr>
        <w:t>(2012) &lt;https://www.amazon.co.uk/Grand-Medieval-Bestiary-Illuminated-Manuscripts/dp/0789211270&gt; [accessed 4 November 2018].</w:t>
      </w:r>
    </w:p>
  </w:footnote>
  <w:footnote w:id="19">
    <w:p w14:paraId="54CBA005" w14:textId="4EA56B3C" w:rsidR="005E3472" w:rsidRDefault="005E3472">
      <w:pPr>
        <w:pStyle w:val="FootnoteText"/>
      </w:pPr>
      <w:r>
        <w:rPr>
          <w:rStyle w:val="FootnoteReference"/>
        </w:rPr>
        <w:footnoteRef/>
      </w:r>
      <w:r>
        <w:t xml:space="preserve"> </w:t>
      </w:r>
      <w:r w:rsidRPr="00760AC7">
        <w:rPr>
          <w:color w:val="000000" w:themeColor="text1"/>
        </w:rPr>
        <w:t xml:space="preserve">Barbara Drake Boehm, and Melanie Holcomb. </w:t>
      </w:r>
      <w:r w:rsidRPr="00760AC7">
        <w:rPr>
          <w:i/>
          <w:color w:val="000000" w:themeColor="text1"/>
        </w:rPr>
        <w:t>Animals in Medieval Art</w:t>
      </w:r>
      <w:r w:rsidRPr="00760AC7">
        <w:rPr>
          <w:color w:val="000000" w:themeColor="text1"/>
        </w:rPr>
        <w:t>. In </w:t>
      </w:r>
      <w:proofErr w:type="spellStart"/>
      <w:r w:rsidRPr="00760AC7">
        <w:rPr>
          <w:color w:val="000000" w:themeColor="text1"/>
        </w:rPr>
        <w:t>Heilbrunn</w:t>
      </w:r>
      <w:proofErr w:type="spellEnd"/>
      <w:r w:rsidRPr="00760AC7">
        <w:rPr>
          <w:color w:val="000000" w:themeColor="text1"/>
        </w:rPr>
        <w:t xml:space="preserve"> </w:t>
      </w:r>
      <w:r w:rsidRPr="00760AC7">
        <w:rPr>
          <w:i/>
          <w:color w:val="000000" w:themeColor="text1"/>
        </w:rPr>
        <w:t>Timeline of Art History</w:t>
      </w:r>
      <w:r w:rsidRPr="00760AC7">
        <w:rPr>
          <w:color w:val="000000" w:themeColor="text1"/>
        </w:rPr>
        <w:t>. New York: The Metropolitan Museum of Art, 2000–. http://www.metmuseum.org/toah/hd/best/hd_best.htm (originally published October 2001, last revised January 2012)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0F"/>
    <w:rsid w:val="00003ED2"/>
    <w:rsid w:val="00037F09"/>
    <w:rsid w:val="001628DD"/>
    <w:rsid w:val="00173B20"/>
    <w:rsid w:val="001D20E7"/>
    <w:rsid w:val="00214155"/>
    <w:rsid w:val="002C1310"/>
    <w:rsid w:val="003070A7"/>
    <w:rsid w:val="00312949"/>
    <w:rsid w:val="00340FF2"/>
    <w:rsid w:val="00377E40"/>
    <w:rsid w:val="00395CC2"/>
    <w:rsid w:val="003B4CAC"/>
    <w:rsid w:val="003B4D62"/>
    <w:rsid w:val="003B7865"/>
    <w:rsid w:val="00442F65"/>
    <w:rsid w:val="004759E7"/>
    <w:rsid w:val="004C7EC9"/>
    <w:rsid w:val="005430E9"/>
    <w:rsid w:val="00555DB5"/>
    <w:rsid w:val="005A0978"/>
    <w:rsid w:val="005E3472"/>
    <w:rsid w:val="00601B11"/>
    <w:rsid w:val="00625A0F"/>
    <w:rsid w:val="006E2959"/>
    <w:rsid w:val="006E353F"/>
    <w:rsid w:val="006E385F"/>
    <w:rsid w:val="00760AC7"/>
    <w:rsid w:val="00794158"/>
    <w:rsid w:val="007B437B"/>
    <w:rsid w:val="007D4D3F"/>
    <w:rsid w:val="007E5C88"/>
    <w:rsid w:val="00853842"/>
    <w:rsid w:val="00861FB5"/>
    <w:rsid w:val="0089208F"/>
    <w:rsid w:val="008B5A89"/>
    <w:rsid w:val="009244FC"/>
    <w:rsid w:val="00944085"/>
    <w:rsid w:val="009F0FCA"/>
    <w:rsid w:val="00A744BD"/>
    <w:rsid w:val="00A92394"/>
    <w:rsid w:val="00AA1940"/>
    <w:rsid w:val="00AB249C"/>
    <w:rsid w:val="00AC7D93"/>
    <w:rsid w:val="00AD0F49"/>
    <w:rsid w:val="00AE7325"/>
    <w:rsid w:val="00B530F5"/>
    <w:rsid w:val="00B8246E"/>
    <w:rsid w:val="00C108EA"/>
    <w:rsid w:val="00C2326F"/>
    <w:rsid w:val="00C426A7"/>
    <w:rsid w:val="00C50638"/>
    <w:rsid w:val="00C748C1"/>
    <w:rsid w:val="00C82AF7"/>
    <w:rsid w:val="00CD1FF3"/>
    <w:rsid w:val="00CE656B"/>
    <w:rsid w:val="00D0661F"/>
    <w:rsid w:val="00D82237"/>
    <w:rsid w:val="00DA2768"/>
    <w:rsid w:val="00DC5664"/>
    <w:rsid w:val="00E911BE"/>
    <w:rsid w:val="00EA7312"/>
    <w:rsid w:val="00F64F32"/>
    <w:rsid w:val="00FD0E4A"/>
    <w:rsid w:val="00FD1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50665"/>
  <w15:chartTrackingRefBased/>
  <w15:docId w15:val="{66D61AAF-4633-44F6-B138-39B960DF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08EA"/>
  </w:style>
  <w:style w:type="paragraph" w:styleId="Heading2">
    <w:name w:val="heading 2"/>
    <w:basedOn w:val="Normal"/>
    <w:link w:val="Heading2Char"/>
    <w:uiPriority w:val="9"/>
    <w:qFormat/>
    <w:rsid w:val="003129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108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8EA"/>
    <w:rPr>
      <w:sz w:val="20"/>
      <w:szCs w:val="20"/>
    </w:rPr>
  </w:style>
  <w:style w:type="character" w:styleId="FootnoteReference">
    <w:name w:val="footnote reference"/>
    <w:basedOn w:val="DefaultParagraphFont"/>
    <w:uiPriority w:val="99"/>
    <w:semiHidden/>
    <w:unhideWhenUsed/>
    <w:rsid w:val="00C108EA"/>
    <w:rPr>
      <w:vertAlign w:val="superscript"/>
    </w:rPr>
  </w:style>
  <w:style w:type="character" w:customStyle="1" w:styleId="Heading2Char">
    <w:name w:val="Heading 2 Char"/>
    <w:basedOn w:val="DefaultParagraphFont"/>
    <w:link w:val="Heading2"/>
    <w:uiPriority w:val="9"/>
    <w:rsid w:val="0031294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129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12949"/>
    <w:rPr>
      <w:color w:val="0563C1" w:themeColor="hyperlink"/>
      <w:u w:val="single"/>
    </w:rPr>
  </w:style>
  <w:style w:type="character" w:styleId="UnresolvedMention">
    <w:name w:val="Unresolved Mention"/>
    <w:basedOn w:val="DefaultParagraphFont"/>
    <w:uiPriority w:val="99"/>
    <w:semiHidden/>
    <w:unhideWhenUsed/>
    <w:rsid w:val="00312949"/>
    <w:rPr>
      <w:color w:val="605E5C"/>
      <w:shd w:val="clear" w:color="auto" w:fill="E1DFDD"/>
    </w:rPr>
  </w:style>
  <w:style w:type="character" w:styleId="FollowedHyperlink">
    <w:name w:val="FollowedHyperlink"/>
    <w:basedOn w:val="DefaultParagraphFont"/>
    <w:uiPriority w:val="99"/>
    <w:semiHidden/>
    <w:unhideWhenUsed/>
    <w:rsid w:val="00C232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799644">
      <w:bodyDiv w:val="1"/>
      <w:marLeft w:val="0"/>
      <w:marRight w:val="0"/>
      <w:marTop w:val="0"/>
      <w:marBottom w:val="0"/>
      <w:divBdr>
        <w:top w:val="none" w:sz="0" w:space="0" w:color="auto"/>
        <w:left w:val="none" w:sz="0" w:space="0" w:color="auto"/>
        <w:bottom w:val="none" w:sz="0" w:space="0" w:color="auto"/>
        <w:right w:val="none" w:sz="0" w:space="0" w:color="auto"/>
      </w:divBdr>
    </w:div>
    <w:div w:id="819887384">
      <w:bodyDiv w:val="1"/>
      <w:marLeft w:val="0"/>
      <w:marRight w:val="0"/>
      <w:marTop w:val="0"/>
      <w:marBottom w:val="0"/>
      <w:divBdr>
        <w:top w:val="none" w:sz="0" w:space="0" w:color="auto"/>
        <w:left w:val="none" w:sz="0" w:space="0" w:color="auto"/>
        <w:bottom w:val="none" w:sz="0" w:space="0" w:color="auto"/>
        <w:right w:val="none" w:sz="0" w:space="0" w:color="auto"/>
      </w:divBdr>
      <w:divsChild>
        <w:div w:id="1755321008">
          <w:marLeft w:val="0"/>
          <w:marRight w:val="120"/>
          <w:marTop w:val="0"/>
          <w:marBottom w:val="0"/>
          <w:divBdr>
            <w:top w:val="none" w:sz="0" w:space="0" w:color="auto"/>
            <w:left w:val="none" w:sz="0" w:space="0" w:color="auto"/>
            <w:bottom w:val="none" w:sz="0" w:space="0" w:color="auto"/>
            <w:right w:val="none" w:sz="0" w:space="0" w:color="auto"/>
          </w:divBdr>
          <w:divsChild>
            <w:div w:id="816650248">
              <w:marLeft w:val="0"/>
              <w:marRight w:val="0"/>
              <w:marTop w:val="0"/>
              <w:marBottom w:val="0"/>
              <w:divBdr>
                <w:top w:val="single" w:sz="6" w:space="2" w:color="000000"/>
                <w:left w:val="single" w:sz="6" w:space="2" w:color="000000"/>
                <w:bottom w:val="single" w:sz="6" w:space="2" w:color="000000"/>
                <w:right w:val="single" w:sz="6" w:space="2" w:color="000000"/>
              </w:divBdr>
            </w:div>
          </w:divsChild>
        </w:div>
      </w:divsChild>
    </w:div>
    <w:div w:id="1455948639">
      <w:bodyDiv w:val="1"/>
      <w:marLeft w:val="0"/>
      <w:marRight w:val="0"/>
      <w:marTop w:val="0"/>
      <w:marBottom w:val="0"/>
      <w:divBdr>
        <w:top w:val="none" w:sz="0" w:space="0" w:color="auto"/>
        <w:left w:val="none" w:sz="0" w:space="0" w:color="auto"/>
        <w:bottom w:val="none" w:sz="0" w:space="0" w:color="auto"/>
        <w:right w:val="none" w:sz="0" w:space="0" w:color="auto"/>
      </w:divBdr>
    </w:div>
    <w:div w:id="165768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R%C3%A9my-Cordonnier/e/B00FKN5BYW/ref=dp_byline_cont_book_2"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F2499-6B32-4CAA-AFC8-4DC689A50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1438</Words>
  <Characters>7424</Characters>
  <Application>Microsoft Office Word</Application>
  <DocSecurity>0</DocSecurity>
  <Lines>116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48</cp:revision>
  <dcterms:created xsi:type="dcterms:W3CDTF">2018-10-30T17:38:00Z</dcterms:created>
  <dcterms:modified xsi:type="dcterms:W3CDTF">2018-11-05T00:56:00Z</dcterms:modified>
</cp:coreProperties>
</file>