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6CC30" w14:textId="6504C649" w:rsidR="0041542A" w:rsidRDefault="00FA3AA0" w:rsidP="00FA3AA0">
      <w:pPr>
        <w:ind w:right="531"/>
        <w:jc w:val="both"/>
        <w:rPr>
          <w:rFonts w:ascii="Arial" w:eastAsia="Calibri" w:hAnsi="Arial" w:cs="Arial"/>
          <w:b/>
          <w:bCs/>
          <w:sz w:val="22"/>
          <w:szCs w:val="22"/>
        </w:rPr>
      </w:pPr>
      <w:r>
        <w:rPr>
          <w:rFonts w:ascii="Arial" w:eastAsia="Calibri" w:hAnsi="Arial" w:cs="Arial"/>
          <w:b/>
          <w:bCs/>
          <w:sz w:val="22"/>
          <w:szCs w:val="22"/>
        </w:rPr>
        <w:t xml:space="preserve">Oliver Black </w:t>
      </w:r>
    </w:p>
    <w:p w14:paraId="2643D5B9" w14:textId="6F2B234B" w:rsidR="00080E5A" w:rsidRPr="00DA3E06" w:rsidRDefault="00FA3AA0" w:rsidP="00DA3E06">
      <w:pPr>
        <w:ind w:right="531"/>
        <w:jc w:val="both"/>
        <w:rPr>
          <w:rFonts w:ascii="Arial" w:eastAsia="Calibri" w:hAnsi="Arial" w:cs="Arial"/>
          <w:b/>
          <w:bCs/>
          <w:sz w:val="22"/>
          <w:szCs w:val="22"/>
        </w:rPr>
      </w:pPr>
      <w:r>
        <w:rPr>
          <w:rFonts w:ascii="Arial" w:eastAsia="Calibri" w:hAnsi="Arial" w:cs="Arial"/>
          <w:b/>
          <w:bCs/>
          <w:sz w:val="22"/>
          <w:szCs w:val="22"/>
        </w:rPr>
        <w:t>Student number 2</w:t>
      </w:r>
      <w:r w:rsidR="000A4917">
        <w:rPr>
          <w:rFonts w:ascii="Arial" w:eastAsia="Calibri" w:hAnsi="Arial" w:cs="Arial"/>
          <w:b/>
          <w:bCs/>
          <w:sz w:val="22"/>
          <w:szCs w:val="22"/>
        </w:rPr>
        <w:t>320036</w:t>
      </w: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2A71F8EC" w14:textId="7C5A6A60" w:rsidR="00454735" w:rsidRPr="0019506F" w:rsidRDefault="0050615D" w:rsidP="005D6D15">
      <w:pPr>
        <w:spacing w:line="257" w:lineRule="auto"/>
        <w:ind w:left="567" w:right="531"/>
        <w:rPr>
          <w:rFonts w:ascii="Arial" w:eastAsia="Calibri" w:hAnsi="Arial" w:cs="Arial"/>
          <w:sz w:val="22"/>
          <w:szCs w:val="22"/>
        </w:rPr>
      </w:pPr>
      <w:bookmarkStart w:id="0" w:name="_Hlk192240834"/>
      <w:r>
        <w:rPr>
          <w:rFonts w:ascii="Arial" w:eastAsia="Calibri" w:hAnsi="Arial" w:cs="Arial"/>
          <w:sz w:val="22"/>
          <w:szCs w:val="22"/>
        </w:rPr>
        <w:t>Your answer must be based on academic research</w:t>
      </w:r>
      <w:r w:rsidR="00BD30F1">
        <w:rPr>
          <w:rFonts w:ascii="Arial" w:eastAsia="Calibri" w:hAnsi="Arial" w:cs="Arial"/>
          <w:sz w:val="22"/>
          <w:szCs w:val="22"/>
        </w:rPr>
        <w:t>.</w:t>
      </w:r>
    </w:p>
    <w:bookmarkEnd w:id="0"/>
    <w:p w14:paraId="716731D3" w14:textId="3DDA0D92" w:rsidR="00454735" w:rsidRPr="00693B87" w:rsidRDefault="00312C05"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02C57C6" w14:textId="5F6B4DD8" w:rsidR="00454735" w:rsidRDefault="00454735" w:rsidP="00666727">
      <w:pPr>
        <w:spacing w:line="257" w:lineRule="auto"/>
        <w:ind w:right="531"/>
        <w:rPr>
          <w:rFonts w:ascii="Arial" w:hAnsi="Arial" w:cs="Arial"/>
          <w:sz w:val="22"/>
          <w:szCs w:val="22"/>
        </w:rPr>
      </w:pPr>
    </w:p>
    <w:p w14:paraId="5B7B8683" w14:textId="77777777" w:rsidR="00EC7683" w:rsidRDefault="00EC7683" w:rsidP="00666727">
      <w:pPr>
        <w:spacing w:line="257" w:lineRule="auto"/>
        <w:ind w:right="531"/>
        <w:rPr>
          <w:rFonts w:ascii="Arial" w:hAnsi="Arial" w:cs="Arial"/>
          <w:sz w:val="22"/>
          <w:szCs w:val="22"/>
        </w:rPr>
      </w:pPr>
    </w:p>
    <w:p w14:paraId="5C608971" w14:textId="465259A1" w:rsidR="00017A1D" w:rsidRDefault="0016044D" w:rsidP="00666727">
      <w:pPr>
        <w:spacing w:line="257" w:lineRule="auto"/>
        <w:ind w:right="531"/>
        <w:rPr>
          <w:rFonts w:ascii="Arial" w:hAnsi="Arial" w:cs="Arial"/>
          <w:sz w:val="22"/>
          <w:szCs w:val="22"/>
        </w:rPr>
      </w:pPr>
      <w:r>
        <w:rPr>
          <w:rFonts w:ascii="Arial" w:hAnsi="Arial" w:cs="Arial"/>
          <w:sz w:val="22"/>
          <w:szCs w:val="22"/>
        </w:rPr>
        <w:t>Div</w:t>
      </w:r>
      <w:r w:rsidR="00794909">
        <w:rPr>
          <w:rFonts w:ascii="Arial" w:hAnsi="Arial" w:cs="Arial"/>
          <w:sz w:val="22"/>
          <w:szCs w:val="22"/>
        </w:rPr>
        <w:t>ersity is the cornerstone of human rights, as defined under the Universal Declaration</w:t>
      </w:r>
      <w:r w:rsidR="009C75C5">
        <w:rPr>
          <w:rFonts w:ascii="Arial" w:hAnsi="Arial" w:cs="Arial"/>
          <w:sz w:val="22"/>
          <w:szCs w:val="22"/>
        </w:rPr>
        <w:t xml:space="preserve"> of Human Rights</w:t>
      </w:r>
      <w:r w:rsidR="00017A1D">
        <w:rPr>
          <w:rFonts w:ascii="Arial" w:hAnsi="Arial" w:cs="Arial"/>
          <w:sz w:val="22"/>
          <w:szCs w:val="22"/>
        </w:rPr>
        <w:t xml:space="preserve"> (</w:t>
      </w:r>
      <w:r w:rsidR="00017A1D" w:rsidRPr="00017A1D">
        <w:rPr>
          <w:rFonts w:ascii="Arial" w:hAnsi="Arial" w:cs="Arial"/>
          <w:i/>
          <w:iCs/>
          <w:sz w:val="22"/>
          <w:szCs w:val="22"/>
        </w:rPr>
        <w:t>United Nations, 1948</w:t>
      </w:r>
      <w:r w:rsidR="00017A1D">
        <w:rPr>
          <w:rFonts w:ascii="Arial" w:hAnsi="Arial" w:cs="Arial"/>
          <w:sz w:val="22"/>
          <w:szCs w:val="22"/>
        </w:rPr>
        <w:t>)</w:t>
      </w:r>
      <w:r w:rsidR="00707B4F">
        <w:rPr>
          <w:rFonts w:ascii="Arial" w:hAnsi="Arial" w:cs="Arial"/>
          <w:sz w:val="22"/>
          <w:szCs w:val="22"/>
        </w:rPr>
        <w:t xml:space="preserve">, </w:t>
      </w:r>
      <w:r w:rsidR="00493799">
        <w:rPr>
          <w:rFonts w:ascii="Arial" w:hAnsi="Arial" w:cs="Arial"/>
          <w:sz w:val="22"/>
          <w:szCs w:val="22"/>
        </w:rPr>
        <w:t xml:space="preserve">where it </w:t>
      </w:r>
      <w:r w:rsidR="00DA29AD">
        <w:rPr>
          <w:rFonts w:ascii="Arial" w:hAnsi="Arial" w:cs="Arial"/>
          <w:sz w:val="22"/>
          <w:szCs w:val="22"/>
        </w:rPr>
        <w:t>wa</w:t>
      </w:r>
      <w:r w:rsidR="00493799">
        <w:rPr>
          <w:rFonts w:ascii="Arial" w:hAnsi="Arial" w:cs="Arial"/>
          <w:sz w:val="22"/>
          <w:szCs w:val="22"/>
        </w:rPr>
        <w:t xml:space="preserve">s </w:t>
      </w:r>
      <w:r w:rsidR="00104A76">
        <w:rPr>
          <w:rFonts w:ascii="Arial" w:hAnsi="Arial" w:cs="Arial"/>
          <w:sz w:val="22"/>
          <w:szCs w:val="22"/>
        </w:rPr>
        <w:t>confirmed</w:t>
      </w:r>
      <w:r w:rsidR="00493799">
        <w:rPr>
          <w:rFonts w:ascii="Arial" w:hAnsi="Arial" w:cs="Arial"/>
          <w:sz w:val="22"/>
          <w:szCs w:val="22"/>
        </w:rPr>
        <w:t xml:space="preserve"> that individuals’ rights and freedoms are protected</w:t>
      </w:r>
      <w:r w:rsidR="008A71CC">
        <w:rPr>
          <w:rFonts w:ascii="Arial" w:hAnsi="Arial" w:cs="Arial"/>
          <w:sz w:val="22"/>
          <w:szCs w:val="22"/>
        </w:rPr>
        <w:t xml:space="preserve"> and that all are equal before the law</w:t>
      </w:r>
      <w:r w:rsidR="005820E8">
        <w:rPr>
          <w:rFonts w:ascii="Arial" w:hAnsi="Arial" w:cs="Arial"/>
          <w:sz w:val="22"/>
          <w:szCs w:val="22"/>
        </w:rPr>
        <w:t>, regardless of</w:t>
      </w:r>
      <w:r w:rsidR="001E0E29">
        <w:rPr>
          <w:rFonts w:ascii="Arial" w:hAnsi="Arial" w:cs="Arial"/>
          <w:sz w:val="22"/>
          <w:szCs w:val="22"/>
        </w:rPr>
        <w:t xml:space="preserve">, amongst other </w:t>
      </w:r>
      <w:proofErr w:type="gramStart"/>
      <w:r w:rsidR="001E0E29">
        <w:rPr>
          <w:rFonts w:ascii="Arial" w:hAnsi="Arial" w:cs="Arial"/>
          <w:sz w:val="22"/>
          <w:szCs w:val="22"/>
        </w:rPr>
        <w:t>things;</w:t>
      </w:r>
      <w:proofErr w:type="gramEnd"/>
      <w:r w:rsidR="005820E8">
        <w:rPr>
          <w:rFonts w:ascii="Arial" w:hAnsi="Arial" w:cs="Arial"/>
          <w:sz w:val="22"/>
          <w:szCs w:val="22"/>
        </w:rPr>
        <w:t xml:space="preserve"> </w:t>
      </w:r>
      <w:r w:rsidR="00515FE3">
        <w:rPr>
          <w:rFonts w:ascii="Arial" w:hAnsi="Arial" w:cs="Arial"/>
          <w:sz w:val="22"/>
          <w:szCs w:val="22"/>
        </w:rPr>
        <w:t>sex, race, colour, religion</w:t>
      </w:r>
      <w:r w:rsidR="001E0E29">
        <w:rPr>
          <w:rFonts w:ascii="Arial" w:hAnsi="Arial" w:cs="Arial"/>
          <w:sz w:val="22"/>
          <w:szCs w:val="22"/>
        </w:rPr>
        <w:t xml:space="preserve"> or</w:t>
      </w:r>
      <w:r w:rsidR="00515FE3">
        <w:rPr>
          <w:rFonts w:ascii="Arial" w:hAnsi="Arial" w:cs="Arial"/>
          <w:sz w:val="22"/>
          <w:szCs w:val="22"/>
        </w:rPr>
        <w:t xml:space="preserve"> language</w:t>
      </w:r>
      <w:r w:rsidR="001E0E29">
        <w:rPr>
          <w:rFonts w:ascii="Arial" w:hAnsi="Arial" w:cs="Arial"/>
          <w:sz w:val="22"/>
          <w:szCs w:val="22"/>
        </w:rPr>
        <w:t>.</w:t>
      </w:r>
      <w:r w:rsidR="00145606">
        <w:rPr>
          <w:rFonts w:ascii="Arial" w:hAnsi="Arial" w:cs="Arial"/>
          <w:sz w:val="22"/>
          <w:szCs w:val="22"/>
        </w:rPr>
        <w:t xml:space="preserve"> </w:t>
      </w:r>
      <w:r w:rsidR="008C31A4">
        <w:rPr>
          <w:rFonts w:ascii="Arial" w:hAnsi="Arial" w:cs="Arial"/>
          <w:sz w:val="22"/>
          <w:szCs w:val="22"/>
        </w:rPr>
        <w:t xml:space="preserve">These rights were ultimately enshrined in law under the </w:t>
      </w:r>
      <w:r w:rsidR="008C31A4" w:rsidRPr="006B3936">
        <w:rPr>
          <w:rFonts w:ascii="Arial" w:hAnsi="Arial" w:cs="Arial"/>
          <w:i/>
          <w:iCs/>
          <w:sz w:val="22"/>
          <w:szCs w:val="22"/>
        </w:rPr>
        <w:t>Human Rights Act</w:t>
      </w:r>
      <w:r w:rsidR="008C31A4">
        <w:rPr>
          <w:rFonts w:ascii="Arial" w:hAnsi="Arial" w:cs="Arial"/>
          <w:sz w:val="22"/>
          <w:szCs w:val="22"/>
        </w:rPr>
        <w:t xml:space="preserve"> of 1998</w:t>
      </w:r>
      <w:r w:rsidR="00537396">
        <w:rPr>
          <w:rFonts w:ascii="Arial" w:hAnsi="Arial" w:cs="Arial"/>
          <w:sz w:val="22"/>
          <w:szCs w:val="22"/>
        </w:rPr>
        <w:t xml:space="preserve">. </w:t>
      </w:r>
    </w:p>
    <w:p w14:paraId="541F8364" w14:textId="77777777" w:rsidR="00ED49B3" w:rsidRDefault="00ED49B3" w:rsidP="00666727">
      <w:pPr>
        <w:spacing w:line="257" w:lineRule="auto"/>
        <w:ind w:right="531"/>
        <w:rPr>
          <w:rFonts w:ascii="Arial" w:hAnsi="Arial" w:cs="Arial"/>
          <w:sz w:val="22"/>
          <w:szCs w:val="22"/>
        </w:rPr>
      </w:pPr>
    </w:p>
    <w:p w14:paraId="24E44B39" w14:textId="1BB7B42C" w:rsidR="00ED49B3" w:rsidRDefault="00E8254B" w:rsidP="00666727">
      <w:pPr>
        <w:spacing w:line="257" w:lineRule="auto"/>
        <w:ind w:right="531"/>
        <w:rPr>
          <w:rFonts w:ascii="Arial" w:hAnsi="Arial" w:cs="Arial"/>
          <w:sz w:val="22"/>
          <w:szCs w:val="22"/>
        </w:rPr>
      </w:pPr>
      <w:r>
        <w:rPr>
          <w:rFonts w:ascii="Arial" w:hAnsi="Arial" w:cs="Arial"/>
          <w:sz w:val="22"/>
          <w:szCs w:val="22"/>
        </w:rPr>
        <w:t xml:space="preserve">Black </w:t>
      </w:r>
      <w:r w:rsidR="00F10474">
        <w:rPr>
          <w:rFonts w:ascii="Arial" w:hAnsi="Arial" w:cs="Arial"/>
          <w:sz w:val="22"/>
          <w:szCs w:val="22"/>
        </w:rPr>
        <w:t>and minority ethnic</w:t>
      </w:r>
      <w:r>
        <w:rPr>
          <w:rFonts w:ascii="Arial" w:hAnsi="Arial" w:cs="Arial"/>
          <w:sz w:val="22"/>
          <w:szCs w:val="22"/>
        </w:rPr>
        <w:t xml:space="preserve"> (BME)</w:t>
      </w:r>
      <w:r w:rsidR="00F10474">
        <w:rPr>
          <w:rFonts w:ascii="Arial" w:hAnsi="Arial" w:cs="Arial"/>
          <w:sz w:val="22"/>
          <w:szCs w:val="22"/>
        </w:rPr>
        <w:t xml:space="preserve"> communities</w:t>
      </w:r>
      <w:r>
        <w:rPr>
          <w:rFonts w:ascii="Arial" w:hAnsi="Arial" w:cs="Arial"/>
          <w:sz w:val="22"/>
          <w:szCs w:val="22"/>
        </w:rPr>
        <w:t xml:space="preserve"> have undoubtedly had</w:t>
      </w:r>
      <w:r w:rsidR="00B6254C">
        <w:rPr>
          <w:rFonts w:ascii="Arial" w:hAnsi="Arial" w:cs="Arial"/>
          <w:sz w:val="22"/>
          <w:szCs w:val="22"/>
        </w:rPr>
        <w:t xml:space="preserve"> a difficult relationship with police</w:t>
      </w:r>
      <w:r w:rsidR="00F10474">
        <w:rPr>
          <w:rFonts w:ascii="Arial" w:hAnsi="Arial" w:cs="Arial"/>
          <w:sz w:val="22"/>
          <w:szCs w:val="22"/>
        </w:rPr>
        <w:t xml:space="preserve"> in the UK</w:t>
      </w:r>
      <w:r w:rsidR="00FF311B">
        <w:rPr>
          <w:rFonts w:ascii="Arial" w:hAnsi="Arial" w:cs="Arial"/>
          <w:sz w:val="22"/>
          <w:szCs w:val="22"/>
        </w:rPr>
        <w:t xml:space="preserve">. </w:t>
      </w:r>
      <w:r w:rsidR="00894CB4">
        <w:rPr>
          <w:rFonts w:ascii="Arial" w:hAnsi="Arial" w:cs="Arial"/>
          <w:sz w:val="22"/>
          <w:szCs w:val="22"/>
        </w:rPr>
        <w:t>The Police Race Action Plan (</w:t>
      </w:r>
      <w:r w:rsidR="00E9026E" w:rsidRPr="00E9026E">
        <w:rPr>
          <w:rFonts w:ascii="Arial" w:hAnsi="Arial" w:cs="Arial"/>
          <w:i/>
          <w:iCs/>
          <w:sz w:val="22"/>
          <w:szCs w:val="22"/>
        </w:rPr>
        <w:t>College of Policing, 2022</w:t>
      </w:r>
      <w:r w:rsidR="00E9026E">
        <w:rPr>
          <w:rFonts w:ascii="Arial" w:hAnsi="Arial" w:cs="Arial"/>
          <w:sz w:val="22"/>
          <w:szCs w:val="22"/>
        </w:rPr>
        <w:t xml:space="preserve">) </w:t>
      </w:r>
      <w:r w:rsidR="00A94D4C">
        <w:rPr>
          <w:rFonts w:ascii="Arial" w:hAnsi="Arial" w:cs="Arial"/>
          <w:sz w:val="22"/>
          <w:szCs w:val="22"/>
        </w:rPr>
        <w:t xml:space="preserve">lists the “overt racism” experienced by the Windrush generation, the murder of Stephen Lawrence and the subsequent Macpherson Inquiry (1999), and the Black Lives Matter movement (following the death of George Floyd) as “seismic moments in policing’s history”. </w:t>
      </w:r>
    </w:p>
    <w:p w14:paraId="5865CB0F" w14:textId="77777777" w:rsidR="008322CC" w:rsidRDefault="008322CC" w:rsidP="00666727">
      <w:pPr>
        <w:spacing w:line="257" w:lineRule="auto"/>
        <w:ind w:right="531"/>
        <w:rPr>
          <w:rFonts w:ascii="Arial" w:hAnsi="Arial" w:cs="Arial"/>
          <w:sz w:val="22"/>
          <w:szCs w:val="22"/>
        </w:rPr>
      </w:pPr>
    </w:p>
    <w:p w14:paraId="583AB11F" w14:textId="2196233E" w:rsidR="0034076B" w:rsidRDefault="002425D4" w:rsidP="00666727">
      <w:pPr>
        <w:spacing w:line="257" w:lineRule="auto"/>
        <w:ind w:right="531"/>
        <w:rPr>
          <w:rFonts w:ascii="Arial" w:hAnsi="Arial" w:cs="Arial"/>
          <w:sz w:val="22"/>
          <w:szCs w:val="22"/>
        </w:rPr>
      </w:pPr>
      <w:r>
        <w:rPr>
          <w:rFonts w:ascii="Arial" w:hAnsi="Arial" w:cs="Arial"/>
          <w:sz w:val="22"/>
          <w:szCs w:val="22"/>
        </w:rPr>
        <w:t xml:space="preserve">It is difficult to empirically quantify how effectively </w:t>
      </w:r>
      <w:r w:rsidR="00F07CAA">
        <w:rPr>
          <w:rFonts w:ascii="Arial" w:hAnsi="Arial" w:cs="Arial"/>
          <w:sz w:val="22"/>
          <w:szCs w:val="22"/>
        </w:rPr>
        <w:t>the police has adapted to accommodate diversity in the UK, however, I will attempt to do so in this essay with reference to t</w:t>
      </w:r>
      <w:r w:rsidR="00712F60">
        <w:rPr>
          <w:rFonts w:ascii="Arial" w:hAnsi="Arial" w:cs="Arial"/>
          <w:sz w:val="22"/>
          <w:szCs w:val="22"/>
        </w:rPr>
        <w:t>w</w:t>
      </w:r>
      <w:r w:rsidR="00712F60" w:rsidRPr="00267C4E">
        <w:rPr>
          <w:rFonts w:ascii="Arial" w:hAnsi="Arial" w:cs="Arial"/>
          <w:sz w:val="22"/>
          <w:szCs w:val="22"/>
        </w:rPr>
        <w:t>o</w:t>
      </w:r>
      <w:r w:rsidR="00F07CAA" w:rsidRPr="00267C4E">
        <w:rPr>
          <w:rFonts w:ascii="Arial" w:hAnsi="Arial" w:cs="Arial"/>
          <w:sz w:val="22"/>
          <w:szCs w:val="22"/>
        </w:rPr>
        <w:t xml:space="preserve"> distinct areas; police recruitment of BME officers</w:t>
      </w:r>
      <w:r w:rsidR="00712F60" w:rsidRPr="00267C4E">
        <w:rPr>
          <w:rFonts w:ascii="Arial" w:hAnsi="Arial" w:cs="Arial"/>
          <w:sz w:val="22"/>
          <w:szCs w:val="22"/>
        </w:rPr>
        <w:t xml:space="preserve"> and</w:t>
      </w:r>
      <w:r w:rsidR="00F07CAA" w:rsidRPr="00267C4E">
        <w:rPr>
          <w:rFonts w:ascii="Arial" w:hAnsi="Arial" w:cs="Arial"/>
          <w:sz w:val="22"/>
          <w:szCs w:val="22"/>
        </w:rPr>
        <w:t xml:space="preserve"> stop and search</w:t>
      </w:r>
      <w:r w:rsidR="00712F60" w:rsidRPr="00267C4E">
        <w:rPr>
          <w:rFonts w:ascii="Arial" w:hAnsi="Arial" w:cs="Arial"/>
          <w:sz w:val="22"/>
          <w:szCs w:val="22"/>
        </w:rPr>
        <w:t>.</w:t>
      </w:r>
      <w:r w:rsidR="00712F60">
        <w:rPr>
          <w:rFonts w:ascii="Arial" w:hAnsi="Arial" w:cs="Arial"/>
          <w:sz w:val="22"/>
          <w:szCs w:val="22"/>
        </w:rPr>
        <w:t xml:space="preserve"> </w:t>
      </w:r>
      <w:r w:rsidR="00667F4F">
        <w:rPr>
          <w:rFonts w:ascii="Arial" w:hAnsi="Arial" w:cs="Arial"/>
          <w:sz w:val="22"/>
          <w:szCs w:val="22"/>
        </w:rPr>
        <w:t xml:space="preserve"> </w:t>
      </w:r>
    </w:p>
    <w:p w14:paraId="5F629758" w14:textId="77777777" w:rsidR="00667F4F" w:rsidRDefault="00667F4F" w:rsidP="00666727">
      <w:pPr>
        <w:spacing w:line="257" w:lineRule="auto"/>
        <w:ind w:right="531"/>
        <w:rPr>
          <w:rFonts w:ascii="Arial" w:hAnsi="Arial" w:cs="Arial"/>
          <w:sz w:val="22"/>
          <w:szCs w:val="22"/>
        </w:rPr>
      </w:pPr>
    </w:p>
    <w:p w14:paraId="27FA4973" w14:textId="12D43348" w:rsidR="00667F4F" w:rsidRDefault="00425FB3" w:rsidP="00666727">
      <w:pPr>
        <w:spacing w:line="257" w:lineRule="auto"/>
        <w:ind w:right="531"/>
        <w:rPr>
          <w:rFonts w:ascii="Arial" w:hAnsi="Arial" w:cs="Arial"/>
          <w:sz w:val="22"/>
          <w:szCs w:val="22"/>
        </w:rPr>
      </w:pPr>
      <w:r>
        <w:rPr>
          <w:rFonts w:ascii="Arial" w:hAnsi="Arial" w:cs="Arial"/>
          <w:sz w:val="22"/>
          <w:szCs w:val="22"/>
        </w:rPr>
        <w:t xml:space="preserve">As part of the Macpherson Inquiry, a series of recommendations were made </w:t>
      </w:r>
      <w:r w:rsidR="00957FF5">
        <w:rPr>
          <w:rFonts w:ascii="Arial" w:hAnsi="Arial" w:cs="Arial"/>
          <w:sz w:val="22"/>
          <w:szCs w:val="22"/>
        </w:rPr>
        <w:t>as to</w:t>
      </w:r>
      <w:r>
        <w:rPr>
          <w:rFonts w:ascii="Arial" w:hAnsi="Arial" w:cs="Arial"/>
          <w:sz w:val="22"/>
          <w:szCs w:val="22"/>
        </w:rPr>
        <w:t xml:space="preserve"> how the police should adapt its approach to diversity.</w:t>
      </w:r>
      <w:r w:rsidR="0056185D">
        <w:rPr>
          <w:rFonts w:ascii="Arial" w:hAnsi="Arial" w:cs="Arial"/>
          <w:sz w:val="22"/>
          <w:szCs w:val="22"/>
        </w:rPr>
        <w:t xml:space="preserve"> T</w:t>
      </w:r>
      <w:r>
        <w:rPr>
          <w:rFonts w:ascii="Arial" w:hAnsi="Arial" w:cs="Arial"/>
          <w:sz w:val="22"/>
          <w:szCs w:val="22"/>
        </w:rPr>
        <w:t>hese recommendations w</w:t>
      </w:r>
      <w:r w:rsidR="0056185D">
        <w:rPr>
          <w:rFonts w:ascii="Arial" w:hAnsi="Arial" w:cs="Arial"/>
          <w:sz w:val="22"/>
          <w:szCs w:val="22"/>
        </w:rPr>
        <w:t xml:space="preserve">ere broken down into </w:t>
      </w:r>
      <w:proofErr w:type="gramStart"/>
      <w:r w:rsidR="0056185D">
        <w:rPr>
          <w:rFonts w:ascii="Arial" w:hAnsi="Arial" w:cs="Arial"/>
          <w:sz w:val="22"/>
          <w:szCs w:val="22"/>
        </w:rPr>
        <w:t>a number of</w:t>
      </w:r>
      <w:proofErr w:type="gramEnd"/>
      <w:r w:rsidR="0056185D">
        <w:rPr>
          <w:rFonts w:ascii="Arial" w:hAnsi="Arial" w:cs="Arial"/>
          <w:sz w:val="22"/>
          <w:szCs w:val="22"/>
        </w:rPr>
        <w:t xml:space="preserve"> themes, one being “recruitment and retention”. The three recommendations around recruitment all had the overarching aim of increasing the number of BME police officers, as well as improving the retention and promotion rates of BME officers. </w:t>
      </w:r>
    </w:p>
    <w:p w14:paraId="657FCCE9" w14:textId="77777777" w:rsidR="00F07CAA" w:rsidRDefault="00F07CAA" w:rsidP="00666727">
      <w:pPr>
        <w:spacing w:line="257" w:lineRule="auto"/>
        <w:ind w:right="531"/>
        <w:rPr>
          <w:rFonts w:ascii="Arial" w:hAnsi="Arial" w:cs="Arial"/>
          <w:sz w:val="22"/>
          <w:szCs w:val="22"/>
        </w:rPr>
      </w:pPr>
    </w:p>
    <w:p w14:paraId="52E656D0" w14:textId="18DC61E8" w:rsidR="00F07CAA" w:rsidRDefault="001F1955" w:rsidP="00666727">
      <w:pPr>
        <w:spacing w:line="257" w:lineRule="auto"/>
        <w:ind w:right="531"/>
        <w:rPr>
          <w:rFonts w:ascii="Arial" w:hAnsi="Arial" w:cs="Arial"/>
          <w:sz w:val="22"/>
          <w:szCs w:val="22"/>
        </w:rPr>
      </w:pPr>
      <w:r>
        <w:rPr>
          <w:rFonts w:ascii="Arial" w:hAnsi="Arial" w:cs="Arial"/>
          <w:sz w:val="22"/>
          <w:szCs w:val="22"/>
        </w:rPr>
        <w:t xml:space="preserve">Following </w:t>
      </w:r>
      <w:r w:rsidR="00462AD1">
        <w:rPr>
          <w:rFonts w:ascii="Arial" w:hAnsi="Arial" w:cs="Arial"/>
          <w:sz w:val="22"/>
          <w:szCs w:val="22"/>
        </w:rPr>
        <w:t>the Macpherson enquiry</w:t>
      </w:r>
      <w:r w:rsidR="00597621">
        <w:rPr>
          <w:rFonts w:ascii="Arial" w:hAnsi="Arial" w:cs="Arial"/>
          <w:sz w:val="22"/>
          <w:szCs w:val="22"/>
        </w:rPr>
        <w:t>,</w:t>
      </w:r>
      <w:r w:rsidR="00462AD1">
        <w:rPr>
          <w:rFonts w:ascii="Arial" w:hAnsi="Arial" w:cs="Arial"/>
          <w:sz w:val="22"/>
          <w:szCs w:val="22"/>
        </w:rPr>
        <w:t xml:space="preserve"> London’s Metropolitan </w:t>
      </w:r>
      <w:r w:rsidR="00A2588A">
        <w:rPr>
          <w:rFonts w:ascii="Arial" w:hAnsi="Arial" w:cs="Arial"/>
          <w:sz w:val="22"/>
          <w:szCs w:val="22"/>
        </w:rPr>
        <w:t xml:space="preserve">Police </w:t>
      </w:r>
      <w:r w:rsidR="00A17966">
        <w:rPr>
          <w:rFonts w:ascii="Arial" w:hAnsi="Arial" w:cs="Arial"/>
          <w:sz w:val="22"/>
          <w:szCs w:val="22"/>
        </w:rPr>
        <w:t xml:space="preserve">introduced measures to more effectively address hate crime, </w:t>
      </w:r>
      <w:r w:rsidR="00F4043B">
        <w:rPr>
          <w:rFonts w:ascii="Arial" w:hAnsi="Arial" w:cs="Arial"/>
          <w:sz w:val="22"/>
          <w:szCs w:val="22"/>
        </w:rPr>
        <w:t xml:space="preserve">created more safer neighbourhood teams and </w:t>
      </w:r>
      <w:r w:rsidR="00534ACC">
        <w:rPr>
          <w:rFonts w:ascii="Arial" w:hAnsi="Arial" w:cs="Arial"/>
          <w:sz w:val="22"/>
          <w:szCs w:val="22"/>
        </w:rPr>
        <w:t xml:space="preserve">reformed its recruitment system to increase the number of </w:t>
      </w:r>
      <w:r w:rsidR="00FC4AE5">
        <w:rPr>
          <w:rFonts w:ascii="Arial" w:hAnsi="Arial" w:cs="Arial"/>
          <w:sz w:val="22"/>
          <w:szCs w:val="22"/>
        </w:rPr>
        <w:t xml:space="preserve">BME </w:t>
      </w:r>
      <w:r w:rsidR="00885E7E">
        <w:rPr>
          <w:rFonts w:ascii="Arial" w:hAnsi="Arial" w:cs="Arial"/>
          <w:sz w:val="22"/>
          <w:szCs w:val="22"/>
        </w:rPr>
        <w:t xml:space="preserve">officers. On this, </w:t>
      </w:r>
      <w:proofErr w:type="spellStart"/>
      <w:r w:rsidR="00995950">
        <w:rPr>
          <w:rFonts w:ascii="Arial" w:hAnsi="Arial" w:cs="Arial"/>
          <w:sz w:val="22"/>
          <w:szCs w:val="22"/>
        </w:rPr>
        <w:t>St</w:t>
      </w:r>
      <w:r w:rsidR="001C433B">
        <w:rPr>
          <w:rFonts w:ascii="Arial" w:hAnsi="Arial" w:cs="Arial"/>
          <w:sz w:val="22"/>
          <w:szCs w:val="22"/>
        </w:rPr>
        <w:t>ergioulis</w:t>
      </w:r>
      <w:proofErr w:type="spellEnd"/>
      <w:r w:rsidR="001C433B">
        <w:rPr>
          <w:rFonts w:ascii="Arial" w:hAnsi="Arial" w:cs="Arial"/>
          <w:sz w:val="22"/>
          <w:szCs w:val="22"/>
        </w:rPr>
        <w:t xml:space="preserve"> (20</w:t>
      </w:r>
      <w:r w:rsidR="00A946A1">
        <w:rPr>
          <w:rFonts w:ascii="Arial" w:hAnsi="Arial" w:cs="Arial"/>
          <w:sz w:val="22"/>
          <w:szCs w:val="22"/>
        </w:rPr>
        <w:t xml:space="preserve">17) </w:t>
      </w:r>
      <w:r w:rsidR="0053552C">
        <w:rPr>
          <w:rFonts w:ascii="Arial" w:hAnsi="Arial" w:cs="Arial"/>
          <w:sz w:val="22"/>
          <w:szCs w:val="22"/>
        </w:rPr>
        <w:t>concludes</w:t>
      </w:r>
      <w:r w:rsidR="005A03A5">
        <w:rPr>
          <w:rFonts w:ascii="Arial" w:hAnsi="Arial" w:cs="Arial"/>
          <w:sz w:val="22"/>
          <w:szCs w:val="22"/>
        </w:rPr>
        <w:t xml:space="preserve"> that this</w:t>
      </w:r>
      <w:r w:rsidR="009F7267">
        <w:rPr>
          <w:rFonts w:ascii="Arial" w:hAnsi="Arial" w:cs="Arial"/>
          <w:sz w:val="22"/>
          <w:szCs w:val="22"/>
        </w:rPr>
        <w:t>:</w:t>
      </w:r>
    </w:p>
    <w:p w14:paraId="698864CB" w14:textId="77777777" w:rsidR="009F7267" w:rsidRDefault="009F7267" w:rsidP="00666727">
      <w:pPr>
        <w:spacing w:line="257" w:lineRule="auto"/>
        <w:ind w:right="531"/>
        <w:rPr>
          <w:rFonts w:ascii="Arial" w:hAnsi="Arial" w:cs="Arial"/>
          <w:sz w:val="22"/>
          <w:szCs w:val="22"/>
        </w:rPr>
      </w:pPr>
    </w:p>
    <w:p w14:paraId="12FABF06" w14:textId="1D44851E" w:rsidR="009F7267" w:rsidRPr="00CF42DA" w:rsidRDefault="005A03A5" w:rsidP="00666727">
      <w:pPr>
        <w:spacing w:line="257" w:lineRule="auto"/>
        <w:ind w:right="531"/>
        <w:rPr>
          <w:rFonts w:ascii="Arial" w:hAnsi="Arial" w:cs="Arial"/>
          <w:i/>
          <w:iCs/>
          <w:sz w:val="22"/>
          <w:szCs w:val="22"/>
        </w:rPr>
      </w:pPr>
      <w:r w:rsidRPr="00CF42DA">
        <w:rPr>
          <w:rFonts w:ascii="Arial" w:hAnsi="Arial" w:cs="Arial"/>
          <w:i/>
          <w:iCs/>
          <w:sz w:val="22"/>
          <w:szCs w:val="22"/>
        </w:rPr>
        <w:t>“</w:t>
      </w:r>
      <w:r w:rsidR="009F7267" w:rsidRPr="00CF42DA">
        <w:rPr>
          <w:rFonts w:ascii="Arial" w:hAnsi="Arial" w:cs="Arial"/>
          <w:i/>
          <w:iCs/>
          <w:sz w:val="22"/>
          <w:szCs w:val="22"/>
        </w:rPr>
        <w:t>contribute</w:t>
      </w:r>
      <w:r w:rsidRPr="00CF42DA">
        <w:rPr>
          <w:rFonts w:ascii="Arial" w:hAnsi="Arial" w:cs="Arial"/>
          <w:i/>
          <w:iCs/>
          <w:sz w:val="22"/>
          <w:szCs w:val="22"/>
        </w:rPr>
        <w:t>[s]</w:t>
      </w:r>
      <w:r w:rsidR="009F7267" w:rsidRPr="00CF42DA">
        <w:rPr>
          <w:rFonts w:ascii="Arial" w:hAnsi="Arial" w:cs="Arial"/>
          <w:i/>
          <w:iCs/>
          <w:sz w:val="22"/>
          <w:szCs w:val="22"/>
        </w:rPr>
        <w:t xml:space="preserve"> significantly to the consolidation of public confidence in the police</w:t>
      </w:r>
      <w:r w:rsidR="00D8114B" w:rsidRPr="00CF42DA">
        <w:rPr>
          <w:rFonts w:ascii="Arial" w:hAnsi="Arial" w:cs="Arial"/>
          <w:i/>
          <w:iCs/>
          <w:sz w:val="22"/>
          <w:szCs w:val="22"/>
        </w:rPr>
        <w:t>…t</w:t>
      </w:r>
      <w:r w:rsidR="009F7267" w:rsidRPr="00CF42DA">
        <w:rPr>
          <w:rFonts w:ascii="Arial" w:hAnsi="Arial" w:cs="Arial"/>
          <w:i/>
          <w:iCs/>
          <w:sz w:val="22"/>
          <w:szCs w:val="22"/>
        </w:rPr>
        <w:t>his particularly has a positive effect on the image of the police service and the level of social acceptance of police work.</w:t>
      </w:r>
      <w:r w:rsidR="00CF42DA" w:rsidRPr="00CF42DA">
        <w:rPr>
          <w:rFonts w:ascii="Arial" w:hAnsi="Arial" w:cs="Arial"/>
          <w:i/>
          <w:iCs/>
          <w:sz w:val="22"/>
          <w:szCs w:val="22"/>
        </w:rPr>
        <w:t>”</w:t>
      </w:r>
    </w:p>
    <w:p w14:paraId="2F2E5EBE" w14:textId="77777777" w:rsidR="007A2ADA" w:rsidRDefault="007A2ADA" w:rsidP="00666727">
      <w:pPr>
        <w:spacing w:line="257" w:lineRule="auto"/>
        <w:ind w:right="531"/>
        <w:rPr>
          <w:rFonts w:ascii="Arial" w:hAnsi="Arial" w:cs="Arial"/>
          <w:sz w:val="22"/>
          <w:szCs w:val="22"/>
        </w:rPr>
      </w:pPr>
    </w:p>
    <w:p w14:paraId="10E5A31B" w14:textId="25D9CA30" w:rsidR="00D147E5" w:rsidRDefault="00C77856" w:rsidP="00666727">
      <w:pPr>
        <w:spacing w:line="257" w:lineRule="auto"/>
        <w:ind w:right="531"/>
        <w:rPr>
          <w:rFonts w:ascii="Arial" w:hAnsi="Arial" w:cs="Arial"/>
          <w:sz w:val="22"/>
          <w:szCs w:val="22"/>
        </w:rPr>
      </w:pPr>
      <w:r>
        <w:rPr>
          <w:rFonts w:ascii="Arial" w:hAnsi="Arial" w:cs="Arial"/>
          <w:sz w:val="22"/>
          <w:szCs w:val="22"/>
        </w:rPr>
        <w:t>This therefore indicates that the</w:t>
      </w:r>
      <w:r w:rsidR="00EF4CD0">
        <w:rPr>
          <w:rFonts w:ascii="Arial" w:hAnsi="Arial" w:cs="Arial"/>
          <w:sz w:val="22"/>
          <w:szCs w:val="22"/>
        </w:rPr>
        <w:t xml:space="preserve"> police force has positively adapted to </w:t>
      </w:r>
      <w:r w:rsidR="006C7878">
        <w:rPr>
          <w:rFonts w:ascii="Arial" w:hAnsi="Arial" w:cs="Arial"/>
          <w:sz w:val="22"/>
          <w:szCs w:val="22"/>
        </w:rPr>
        <w:t>a</w:t>
      </w:r>
      <w:r w:rsidR="00C36A46">
        <w:rPr>
          <w:rFonts w:ascii="Arial" w:hAnsi="Arial" w:cs="Arial"/>
          <w:sz w:val="22"/>
          <w:szCs w:val="22"/>
        </w:rPr>
        <w:t>ccommodate diversity in the UK</w:t>
      </w:r>
      <w:r w:rsidR="00F46009">
        <w:rPr>
          <w:rFonts w:ascii="Arial" w:hAnsi="Arial" w:cs="Arial"/>
          <w:sz w:val="22"/>
          <w:szCs w:val="22"/>
        </w:rPr>
        <w:t xml:space="preserve">. There are, however, some </w:t>
      </w:r>
      <w:r w:rsidR="00294DA4">
        <w:rPr>
          <w:rFonts w:ascii="Arial" w:hAnsi="Arial" w:cs="Arial"/>
          <w:sz w:val="22"/>
          <w:szCs w:val="22"/>
        </w:rPr>
        <w:t xml:space="preserve">critical reflections which can be made on </w:t>
      </w:r>
      <w:proofErr w:type="spellStart"/>
      <w:r w:rsidR="00FA4BE3">
        <w:rPr>
          <w:rFonts w:ascii="Arial" w:hAnsi="Arial" w:cs="Arial"/>
          <w:sz w:val="22"/>
          <w:szCs w:val="22"/>
        </w:rPr>
        <w:t>Ster</w:t>
      </w:r>
      <w:r w:rsidR="0053552C">
        <w:rPr>
          <w:rFonts w:ascii="Arial" w:hAnsi="Arial" w:cs="Arial"/>
          <w:sz w:val="22"/>
          <w:szCs w:val="22"/>
        </w:rPr>
        <w:t>gioulis</w:t>
      </w:r>
      <w:proofErr w:type="spellEnd"/>
      <w:r w:rsidR="0053552C">
        <w:rPr>
          <w:rFonts w:ascii="Arial" w:hAnsi="Arial" w:cs="Arial"/>
          <w:sz w:val="22"/>
          <w:szCs w:val="22"/>
        </w:rPr>
        <w:t xml:space="preserve">’ conclusions. Firstly, </w:t>
      </w:r>
      <w:r w:rsidR="008D2232">
        <w:rPr>
          <w:rFonts w:ascii="Arial" w:hAnsi="Arial" w:cs="Arial"/>
          <w:sz w:val="22"/>
          <w:szCs w:val="22"/>
        </w:rPr>
        <w:t xml:space="preserve">there does not appear to be any empirical data </w:t>
      </w:r>
      <w:r w:rsidR="001B4D49">
        <w:rPr>
          <w:rFonts w:ascii="Arial" w:hAnsi="Arial" w:cs="Arial"/>
          <w:sz w:val="22"/>
          <w:szCs w:val="22"/>
        </w:rPr>
        <w:t xml:space="preserve">in his paper </w:t>
      </w:r>
      <w:r w:rsidR="008D2232">
        <w:rPr>
          <w:rFonts w:ascii="Arial" w:hAnsi="Arial" w:cs="Arial"/>
          <w:sz w:val="22"/>
          <w:szCs w:val="22"/>
        </w:rPr>
        <w:t xml:space="preserve">which </w:t>
      </w:r>
      <w:r w:rsidR="00894618">
        <w:rPr>
          <w:rFonts w:ascii="Arial" w:hAnsi="Arial" w:cs="Arial"/>
          <w:sz w:val="22"/>
          <w:szCs w:val="22"/>
        </w:rPr>
        <w:t xml:space="preserve">supports his conclusions and, secondly, </w:t>
      </w:r>
      <w:r w:rsidR="002B7B40">
        <w:rPr>
          <w:rFonts w:ascii="Arial" w:hAnsi="Arial" w:cs="Arial"/>
          <w:sz w:val="22"/>
          <w:szCs w:val="22"/>
        </w:rPr>
        <w:t>his paper is</w:t>
      </w:r>
      <w:r w:rsidR="00894618">
        <w:rPr>
          <w:rFonts w:ascii="Arial" w:hAnsi="Arial" w:cs="Arial"/>
          <w:sz w:val="22"/>
          <w:szCs w:val="22"/>
        </w:rPr>
        <w:t xml:space="preserve"> approximately 8 </w:t>
      </w:r>
      <w:r w:rsidR="002B7B40">
        <w:rPr>
          <w:rFonts w:ascii="Arial" w:hAnsi="Arial" w:cs="Arial"/>
          <w:sz w:val="22"/>
          <w:szCs w:val="22"/>
        </w:rPr>
        <w:t xml:space="preserve">years old. </w:t>
      </w:r>
      <w:r w:rsidR="00A84797">
        <w:rPr>
          <w:rFonts w:ascii="Arial" w:hAnsi="Arial" w:cs="Arial"/>
          <w:sz w:val="22"/>
          <w:szCs w:val="22"/>
        </w:rPr>
        <w:t xml:space="preserve">I will therefore attempt to evaluate whether the efforts made following the Macpherson Report have translated into increased diversity within the police in England and Wales. </w:t>
      </w:r>
    </w:p>
    <w:p w14:paraId="1AA43A53" w14:textId="77777777" w:rsidR="00867F47" w:rsidRDefault="00867F47" w:rsidP="00666727">
      <w:pPr>
        <w:spacing w:line="257" w:lineRule="auto"/>
        <w:ind w:right="531"/>
        <w:rPr>
          <w:rFonts w:ascii="Arial" w:hAnsi="Arial" w:cs="Arial"/>
          <w:sz w:val="22"/>
          <w:szCs w:val="22"/>
        </w:rPr>
      </w:pPr>
    </w:p>
    <w:p w14:paraId="20A47C91" w14:textId="2B1D3556" w:rsidR="006264AA" w:rsidRPr="00C80982" w:rsidRDefault="008E0972" w:rsidP="00666727">
      <w:pPr>
        <w:spacing w:line="257" w:lineRule="auto"/>
        <w:ind w:right="531"/>
        <w:rPr>
          <w:rFonts w:ascii="Arial" w:hAnsi="Arial" w:cs="Arial"/>
          <w:sz w:val="22"/>
          <w:szCs w:val="22"/>
        </w:rPr>
      </w:pPr>
      <w:r w:rsidRPr="00C80982">
        <w:rPr>
          <w:rFonts w:ascii="Arial" w:hAnsi="Arial" w:cs="Arial"/>
          <w:sz w:val="22"/>
          <w:szCs w:val="22"/>
        </w:rPr>
        <w:t>According to the Home Off</w:t>
      </w:r>
      <w:r w:rsidR="00CC4EE0" w:rsidRPr="00C80982">
        <w:rPr>
          <w:rFonts w:ascii="Arial" w:hAnsi="Arial" w:cs="Arial"/>
          <w:sz w:val="22"/>
          <w:szCs w:val="22"/>
        </w:rPr>
        <w:t xml:space="preserve">ice (2016) </w:t>
      </w:r>
      <w:r w:rsidR="00AF19FD" w:rsidRPr="00C80982">
        <w:rPr>
          <w:rFonts w:ascii="Arial" w:hAnsi="Arial" w:cs="Arial"/>
          <w:i/>
          <w:iCs/>
          <w:sz w:val="22"/>
          <w:szCs w:val="22"/>
        </w:rPr>
        <w:t>“</w:t>
      </w:r>
      <w:r w:rsidR="00CC4EE0" w:rsidRPr="00C80982">
        <w:rPr>
          <w:rFonts w:ascii="Arial" w:hAnsi="Arial" w:cs="Arial"/>
          <w:i/>
          <w:iCs/>
          <w:sz w:val="22"/>
          <w:szCs w:val="22"/>
        </w:rPr>
        <w:t xml:space="preserve">in 1999, </w:t>
      </w:r>
      <w:r w:rsidR="006C248D" w:rsidRPr="00C80982">
        <w:rPr>
          <w:rFonts w:ascii="Arial" w:hAnsi="Arial" w:cs="Arial"/>
          <w:i/>
          <w:iCs/>
          <w:sz w:val="22"/>
          <w:szCs w:val="22"/>
        </w:rPr>
        <w:t xml:space="preserve">2% of police officers in England and Wales were from a BME background, </w:t>
      </w:r>
      <w:r w:rsidR="009E15DC" w:rsidRPr="00C80982">
        <w:rPr>
          <w:rFonts w:ascii="Arial" w:hAnsi="Arial" w:cs="Arial"/>
          <w:i/>
          <w:iCs/>
          <w:sz w:val="22"/>
          <w:szCs w:val="22"/>
        </w:rPr>
        <w:t>compared to</w:t>
      </w:r>
      <w:r w:rsidR="007F6B70" w:rsidRPr="00C80982">
        <w:rPr>
          <w:rFonts w:ascii="Arial" w:hAnsi="Arial" w:cs="Arial"/>
          <w:i/>
          <w:iCs/>
          <w:sz w:val="22"/>
          <w:szCs w:val="22"/>
        </w:rPr>
        <w:t xml:space="preserve"> 6.5</w:t>
      </w:r>
      <w:r w:rsidR="009E15DC" w:rsidRPr="00C80982">
        <w:rPr>
          <w:rFonts w:ascii="Arial" w:hAnsi="Arial" w:cs="Arial"/>
          <w:i/>
          <w:iCs/>
          <w:sz w:val="22"/>
          <w:szCs w:val="22"/>
        </w:rPr>
        <w:t>%</w:t>
      </w:r>
      <w:r w:rsidR="007F6B70" w:rsidRPr="00C80982">
        <w:rPr>
          <w:rFonts w:ascii="Arial" w:hAnsi="Arial" w:cs="Arial"/>
          <w:i/>
          <w:iCs/>
          <w:sz w:val="22"/>
          <w:szCs w:val="22"/>
        </w:rPr>
        <w:t xml:space="preserve"> of the </w:t>
      </w:r>
      <w:r w:rsidR="009E15DC" w:rsidRPr="00C80982">
        <w:rPr>
          <w:rFonts w:ascii="Arial" w:hAnsi="Arial" w:cs="Arial"/>
          <w:i/>
          <w:iCs/>
          <w:sz w:val="22"/>
          <w:szCs w:val="22"/>
        </w:rPr>
        <w:t>population</w:t>
      </w:r>
      <w:r w:rsidR="00AF19FD" w:rsidRPr="00C80982">
        <w:rPr>
          <w:rFonts w:ascii="Arial" w:hAnsi="Arial" w:cs="Arial"/>
          <w:i/>
          <w:iCs/>
          <w:sz w:val="22"/>
          <w:szCs w:val="22"/>
        </w:rPr>
        <w:t>”.</w:t>
      </w:r>
      <w:r w:rsidR="00AF19FD" w:rsidRPr="00C80982">
        <w:rPr>
          <w:rFonts w:ascii="Arial" w:hAnsi="Arial" w:cs="Arial"/>
          <w:sz w:val="22"/>
          <w:szCs w:val="22"/>
        </w:rPr>
        <w:t xml:space="preserve"> </w:t>
      </w:r>
      <w:r w:rsidR="008529D1" w:rsidRPr="00C80982">
        <w:rPr>
          <w:rFonts w:ascii="Arial" w:hAnsi="Arial" w:cs="Arial"/>
          <w:sz w:val="22"/>
          <w:szCs w:val="22"/>
        </w:rPr>
        <w:t>By March 2024, the Home Office</w:t>
      </w:r>
      <w:r w:rsidR="006264AA" w:rsidRPr="00C80982">
        <w:rPr>
          <w:rFonts w:ascii="Arial" w:hAnsi="Arial" w:cs="Arial"/>
          <w:sz w:val="22"/>
          <w:szCs w:val="22"/>
        </w:rPr>
        <w:t xml:space="preserve"> </w:t>
      </w:r>
      <w:r w:rsidR="00383A0C" w:rsidRPr="00C80982">
        <w:rPr>
          <w:rFonts w:ascii="Arial" w:hAnsi="Arial" w:cs="Arial"/>
          <w:sz w:val="22"/>
          <w:szCs w:val="22"/>
        </w:rPr>
        <w:t>(2024)</w:t>
      </w:r>
      <w:r w:rsidR="008529D1" w:rsidRPr="00C80982">
        <w:rPr>
          <w:rFonts w:ascii="Arial" w:hAnsi="Arial" w:cs="Arial"/>
          <w:sz w:val="22"/>
          <w:szCs w:val="22"/>
        </w:rPr>
        <w:t xml:space="preserve"> reported that th</w:t>
      </w:r>
      <w:r w:rsidR="00044DD9" w:rsidRPr="00C80982">
        <w:rPr>
          <w:rFonts w:ascii="Arial" w:hAnsi="Arial" w:cs="Arial"/>
          <w:sz w:val="22"/>
          <w:szCs w:val="22"/>
        </w:rPr>
        <w:t>ese</w:t>
      </w:r>
      <w:r w:rsidR="00B70106" w:rsidRPr="00C80982">
        <w:rPr>
          <w:rFonts w:ascii="Arial" w:hAnsi="Arial" w:cs="Arial"/>
          <w:sz w:val="22"/>
          <w:szCs w:val="22"/>
        </w:rPr>
        <w:t xml:space="preserve"> figure</w:t>
      </w:r>
      <w:r w:rsidR="00044DD9" w:rsidRPr="00C80982">
        <w:rPr>
          <w:rFonts w:ascii="Arial" w:hAnsi="Arial" w:cs="Arial"/>
          <w:sz w:val="22"/>
          <w:szCs w:val="22"/>
        </w:rPr>
        <w:t>s</w:t>
      </w:r>
      <w:r w:rsidR="00B70106" w:rsidRPr="00C80982">
        <w:rPr>
          <w:rFonts w:ascii="Arial" w:hAnsi="Arial" w:cs="Arial"/>
          <w:sz w:val="22"/>
          <w:szCs w:val="22"/>
        </w:rPr>
        <w:t xml:space="preserve"> had increased</w:t>
      </w:r>
      <w:r w:rsidR="00F33055" w:rsidRPr="00C80982">
        <w:rPr>
          <w:rFonts w:ascii="Arial" w:hAnsi="Arial" w:cs="Arial"/>
          <w:sz w:val="22"/>
          <w:szCs w:val="22"/>
        </w:rPr>
        <w:t xml:space="preserve"> to </w:t>
      </w:r>
      <w:r w:rsidR="000D7F59" w:rsidRPr="00C80982">
        <w:rPr>
          <w:rFonts w:ascii="Arial" w:hAnsi="Arial" w:cs="Arial"/>
          <w:sz w:val="22"/>
          <w:szCs w:val="22"/>
        </w:rPr>
        <w:t xml:space="preserve">8.4% </w:t>
      </w:r>
      <w:r w:rsidR="00044DD9" w:rsidRPr="00C80982">
        <w:rPr>
          <w:rFonts w:ascii="Arial" w:hAnsi="Arial" w:cs="Arial"/>
          <w:sz w:val="22"/>
          <w:szCs w:val="22"/>
        </w:rPr>
        <w:t xml:space="preserve">and 18.3% respectively. </w:t>
      </w:r>
    </w:p>
    <w:p w14:paraId="2CC72039" w14:textId="77777777" w:rsidR="006264AA" w:rsidRDefault="006264AA" w:rsidP="00666727">
      <w:pPr>
        <w:spacing w:line="257" w:lineRule="auto"/>
        <w:ind w:right="531"/>
        <w:rPr>
          <w:rFonts w:ascii="Arial" w:hAnsi="Arial" w:cs="Arial"/>
          <w:sz w:val="22"/>
          <w:szCs w:val="22"/>
        </w:rPr>
      </w:pPr>
    </w:p>
    <w:p w14:paraId="65664778" w14:textId="52A23AF4" w:rsidR="00767FB6" w:rsidRDefault="006264AA" w:rsidP="00666727">
      <w:pPr>
        <w:spacing w:line="257" w:lineRule="auto"/>
        <w:ind w:right="531"/>
        <w:rPr>
          <w:rFonts w:ascii="Arial" w:hAnsi="Arial" w:cs="Arial"/>
          <w:sz w:val="22"/>
          <w:szCs w:val="22"/>
        </w:rPr>
      </w:pPr>
      <w:r>
        <w:rPr>
          <w:rFonts w:ascii="Arial" w:hAnsi="Arial" w:cs="Arial"/>
          <w:sz w:val="22"/>
          <w:szCs w:val="22"/>
        </w:rPr>
        <w:t xml:space="preserve">These figures therefore demonstrate </w:t>
      </w:r>
      <w:r w:rsidR="00383A0C">
        <w:rPr>
          <w:rFonts w:ascii="Arial" w:hAnsi="Arial" w:cs="Arial"/>
          <w:sz w:val="22"/>
          <w:szCs w:val="22"/>
        </w:rPr>
        <w:t xml:space="preserve">not only that the numbers of BME officers </w:t>
      </w:r>
      <w:proofErr w:type="gramStart"/>
      <w:r w:rsidR="00383A0C">
        <w:rPr>
          <w:rFonts w:ascii="Arial" w:hAnsi="Arial" w:cs="Arial"/>
          <w:sz w:val="22"/>
          <w:szCs w:val="22"/>
        </w:rPr>
        <w:t>has</w:t>
      </w:r>
      <w:proofErr w:type="gramEnd"/>
      <w:r w:rsidR="00383A0C">
        <w:rPr>
          <w:rFonts w:ascii="Arial" w:hAnsi="Arial" w:cs="Arial"/>
          <w:sz w:val="22"/>
          <w:szCs w:val="22"/>
        </w:rPr>
        <w:t xml:space="preserve"> increased, but also that their representation as a proportion of the population of England and Wales has </w:t>
      </w:r>
      <w:r w:rsidR="00287A75">
        <w:rPr>
          <w:rFonts w:ascii="Arial" w:hAnsi="Arial" w:cs="Arial"/>
          <w:sz w:val="22"/>
          <w:szCs w:val="22"/>
        </w:rPr>
        <w:t xml:space="preserve">also </w:t>
      </w:r>
      <w:r w:rsidR="00383A0C">
        <w:rPr>
          <w:rFonts w:ascii="Arial" w:hAnsi="Arial" w:cs="Arial"/>
          <w:sz w:val="22"/>
          <w:szCs w:val="22"/>
        </w:rPr>
        <w:t xml:space="preserve">increased. </w:t>
      </w:r>
      <w:r w:rsidR="002376E6">
        <w:rPr>
          <w:rFonts w:ascii="Arial" w:hAnsi="Arial" w:cs="Arial"/>
          <w:sz w:val="22"/>
          <w:szCs w:val="22"/>
        </w:rPr>
        <w:t>Hales (2020) considers that t</w:t>
      </w:r>
      <w:r w:rsidR="002426C4">
        <w:rPr>
          <w:rFonts w:ascii="Arial" w:hAnsi="Arial" w:cs="Arial"/>
          <w:sz w:val="22"/>
          <w:szCs w:val="22"/>
        </w:rPr>
        <w:t>here may be multiple reasons for this increase</w:t>
      </w:r>
      <w:r w:rsidR="00D84727">
        <w:rPr>
          <w:rFonts w:ascii="Arial" w:hAnsi="Arial" w:cs="Arial"/>
          <w:sz w:val="22"/>
          <w:szCs w:val="22"/>
        </w:rPr>
        <w:t>, not l</w:t>
      </w:r>
      <w:r w:rsidR="00853A73">
        <w:rPr>
          <w:rFonts w:ascii="Arial" w:hAnsi="Arial" w:cs="Arial"/>
          <w:sz w:val="22"/>
          <w:szCs w:val="22"/>
        </w:rPr>
        <w:t xml:space="preserve">east the </w:t>
      </w:r>
      <w:r w:rsidR="00D22E7A">
        <w:rPr>
          <w:rFonts w:ascii="Arial" w:hAnsi="Arial" w:cs="Arial"/>
          <w:sz w:val="22"/>
          <w:szCs w:val="22"/>
        </w:rPr>
        <w:t xml:space="preserve">expected increase in diversity brought about by the national </w:t>
      </w:r>
      <w:r w:rsidR="00B81238">
        <w:rPr>
          <w:rFonts w:ascii="Arial" w:hAnsi="Arial" w:cs="Arial"/>
          <w:sz w:val="22"/>
          <w:szCs w:val="22"/>
        </w:rPr>
        <w:t>Uplift programme, which commenced in 2018</w:t>
      </w:r>
      <w:r w:rsidR="003C05F9">
        <w:rPr>
          <w:rFonts w:ascii="Arial" w:hAnsi="Arial" w:cs="Arial"/>
          <w:sz w:val="22"/>
          <w:szCs w:val="22"/>
        </w:rPr>
        <w:t>. Hales</w:t>
      </w:r>
      <w:r w:rsidR="008D5125">
        <w:rPr>
          <w:rFonts w:ascii="Arial" w:hAnsi="Arial" w:cs="Arial"/>
          <w:sz w:val="22"/>
          <w:szCs w:val="22"/>
        </w:rPr>
        <w:t xml:space="preserve"> also</w:t>
      </w:r>
      <w:r w:rsidR="003C05F9">
        <w:rPr>
          <w:rFonts w:ascii="Arial" w:hAnsi="Arial" w:cs="Arial"/>
          <w:sz w:val="22"/>
          <w:szCs w:val="22"/>
        </w:rPr>
        <w:t xml:space="preserve"> states, however,</w:t>
      </w:r>
      <w:r w:rsidR="008D5125">
        <w:rPr>
          <w:rFonts w:ascii="Arial" w:hAnsi="Arial" w:cs="Arial"/>
          <w:sz w:val="22"/>
          <w:szCs w:val="22"/>
        </w:rPr>
        <w:t xml:space="preserve"> that the picture of diversity between staff and officer roles, and </w:t>
      </w:r>
      <w:r w:rsidR="008D5125">
        <w:rPr>
          <w:rFonts w:ascii="Arial" w:hAnsi="Arial" w:cs="Arial"/>
          <w:sz w:val="22"/>
          <w:szCs w:val="22"/>
        </w:rPr>
        <w:lastRenderedPageBreak/>
        <w:t xml:space="preserve">between urban and rural forces is </w:t>
      </w:r>
      <w:r w:rsidR="00E43C20">
        <w:rPr>
          <w:rFonts w:ascii="Arial" w:hAnsi="Arial" w:cs="Arial"/>
          <w:sz w:val="22"/>
          <w:szCs w:val="22"/>
        </w:rPr>
        <w:t>complex</w:t>
      </w:r>
      <w:r w:rsidR="002B41A1">
        <w:rPr>
          <w:rFonts w:ascii="Arial" w:hAnsi="Arial" w:cs="Arial"/>
          <w:sz w:val="22"/>
          <w:szCs w:val="22"/>
        </w:rPr>
        <w:t xml:space="preserve"> and that diversity may have disproportionately increased in more metropolitan areas of the country</w:t>
      </w:r>
      <w:r w:rsidR="00E529D5">
        <w:rPr>
          <w:rFonts w:ascii="Arial" w:hAnsi="Arial" w:cs="Arial"/>
          <w:sz w:val="22"/>
          <w:szCs w:val="22"/>
        </w:rPr>
        <w:t xml:space="preserve">. </w:t>
      </w:r>
    </w:p>
    <w:p w14:paraId="1BE60550" w14:textId="77777777" w:rsidR="00675A6F" w:rsidRDefault="00675A6F" w:rsidP="00666727">
      <w:pPr>
        <w:spacing w:line="257" w:lineRule="auto"/>
        <w:ind w:right="531"/>
        <w:rPr>
          <w:rFonts w:ascii="Arial" w:hAnsi="Arial" w:cs="Arial"/>
          <w:sz w:val="22"/>
          <w:szCs w:val="22"/>
        </w:rPr>
      </w:pPr>
    </w:p>
    <w:p w14:paraId="16278765" w14:textId="54C900DD" w:rsidR="00675A6F" w:rsidRDefault="009057D0" w:rsidP="00666727">
      <w:pPr>
        <w:spacing w:line="257" w:lineRule="auto"/>
        <w:ind w:right="531"/>
        <w:rPr>
          <w:rFonts w:ascii="Arial" w:hAnsi="Arial" w:cs="Arial"/>
          <w:sz w:val="22"/>
          <w:szCs w:val="22"/>
        </w:rPr>
      </w:pPr>
      <w:r>
        <w:rPr>
          <w:rFonts w:ascii="Arial" w:hAnsi="Arial" w:cs="Arial"/>
          <w:sz w:val="22"/>
          <w:szCs w:val="22"/>
        </w:rPr>
        <w:t xml:space="preserve">Notwithstanding the above, </w:t>
      </w:r>
      <w:proofErr w:type="gramStart"/>
      <w:r>
        <w:rPr>
          <w:rFonts w:ascii="Arial" w:hAnsi="Arial" w:cs="Arial"/>
          <w:sz w:val="22"/>
          <w:szCs w:val="22"/>
        </w:rPr>
        <w:t xml:space="preserve">it is clear that </w:t>
      </w:r>
      <w:r w:rsidR="002442C9">
        <w:rPr>
          <w:rFonts w:ascii="Arial" w:hAnsi="Arial" w:cs="Arial"/>
          <w:sz w:val="22"/>
          <w:szCs w:val="22"/>
        </w:rPr>
        <w:t>policing</w:t>
      </w:r>
      <w:proofErr w:type="gramEnd"/>
      <w:r w:rsidR="002442C9">
        <w:rPr>
          <w:rFonts w:ascii="Arial" w:hAnsi="Arial" w:cs="Arial"/>
          <w:sz w:val="22"/>
          <w:szCs w:val="22"/>
        </w:rPr>
        <w:t xml:space="preserve"> is far behind where it needs to be </w:t>
      </w:r>
      <w:proofErr w:type="gramStart"/>
      <w:r w:rsidR="002442C9">
        <w:rPr>
          <w:rFonts w:ascii="Arial" w:hAnsi="Arial" w:cs="Arial"/>
          <w:sz w:val="22"/>
          <w:szCs w:val="22"/>
        </w:rPr>
        <w:t>in order to</w:t>
      </w:r>
      <w:proofErr w:type="gramEnd"/>
      <w:r w:rsidR="002442C9">
        <w:rPr>
          <w:rFonts w:ascii="Arial" w:hAnsi="Arial" w:cs="Arial"/>
          <w:sz w:val="22"/>
          <w:szCs w:val="22"/>
        </w:rPr>
        <w:t xml:space="preserve"> achieve a</w:t>
      </w:r>
      <w:r w:rsidR="001F6236">
        <w:rPr>
          <w:rFonts w:ascii="Arial" w:hAnsi="Arial" w:cs="Arial"/>
          <w:sz w:val="22"/>
          <w:szCs w:val="22"/>
        </w:rPr>
        <w:t xml:space="preserve"> workforce which is reflective of the public. With positive discrimination</w:t>
      </w:r>
      <w:r w:rsidR="006C727C">
        <w:rPr>
          <w:rFonts w:ascii="Arial" w:hAnsi="Arial" w:cs="Arial"/>
          <w:sz w:val="22"/>
          <w:szCs w:val="22"/>
        </w:rPr>
        <w:t xml:space="preserve"> (treating someone with a protected characteristic more favourably)</w:t>
      </w:r>
      <w:r w:rsidR="001F6236">
        <w:rPr>
          <w:rFonts w:ascii="Arial" w:hAnsi="Arial" w:cs="Arial"/>
          <w:sz w:val="22"/>
          <w:szCs w:val="22"/>
        </w:rPr>
        <w:t xml:space="preserve"> being illegal</w:t>
      </w:r>
      <w:r w:rsidR="00B43440">
        <w:rPr>
          <w:rFonts w:ascii="Arial" w:hAnsi="Arial" w:cs="Arial"/>
          <w:sz w:val="22"/>
          <w:szCs w:val="22"/>
        </w:rPr>
        <w:t xml:space="preserve"> (Home Office, 2016)</w:t>
      </w:r>
      <w:r w:rsidR="006C727C">
        <w:rPr>
          <w:rFonts w:ascii="Arial" w:hAnsi="Arial" w:cs="Arial"/>
          <w:sz w:val="22"/>
          <w:szCs w:val="22"/>
        </w:rPr>
        <w:t xml:space="preserve">, </w:t>
      </w:r>
      <w:r w:rsidR="00214076">
        <w:rPr>
          <w:rFonts w:ascii="Arial" w:hAnsi="Arial" w:cs="Arial"/>
          <w:sz w:val="22"/>
          <w:szCs w:val="22"/>
        </w:rPr>
        <w:t xml:space="preserve">the way forward </w:t>
      </w:r>
      <w:r w:rsidR="006F2E26">
        <w:rPr>
          <w:rFonts w:ascii="Arial" w:hAnsi="Arial" w:cs="Arial"/>
          <w:sz w:val="22"/>
          <w:szCs w:val="22"/>
        </w:rPr>
        <w:t xml:space="preserve">in terms of increasing police diversity </w:t>
      </w:r>
      <w:r w:rsidR="00214076">
        <w:rPr>
          <w:rFonts w:ascii="Arial" w:hAnsi="Arial" w:cs="Arial"/>
          <w:sz w:val="22"/>
          <w:szCs w:val="22"/>
        </w:rPr>
        <w:t xml:space="preserve">appears unclear. </w:t>
      </w:r>
    </w:p>
    <w:p w14:paraId="2605C1B1" w14:textId="77777777" w:rsidR="00767FB6" w:rsidRDefault="00767FB6" w:rsidP="00666727">
      <w:pPr>
        <w:spacing w:line="257" w:lineRule="auto"/>
        <w:ind w:right="531"/>
        <w:rPr>
          <w:rFonts w:ascii="Arial" w:hAnsi="Arial" w:cs="Arial"/>
          <w:sz w:val="22"/>
          <w:szCs w:val="22"/>
        </w:rPr>
      </w:pPr>
    </w:p>
    <w:p w14:paraId="407EE672" w14:textId="036F3782" w:rsidR="00E529D5" w:rsidRDefault="00E529D5" w:rsidP="00666727">
      <w:pPr>
        <w:spacing w:line="257" w:lineRule="auto"/>
        <w:ind w:right="531"/>
        <w:rPr>
          <w:rFonts w:ascii="Arial" w:hAnsi="Arial" w:cs="Arial"/>
          <w:sz w:val="22"/>
          <w:szCs w:val="22"/>
        </w:rPr>
      </w:pPr>
      <w:r>
        <w:rPr>
          <w:rFonts w:ascii="Arial" w:hAnsi="Arial" w:cs="Arial"/>
          <w:sz w:val="22"/>
          <w:szCs w:val="22"/>
        </w:rPr>
        <w:t xml:space="preserve">A further barometer for assessing </w:t>
      </w:r>
      <w:r w:rsidR="00A73BE0">
        <w:rPr>
          <w:rFonts w:ascii="Arial" w:hAnsi="Arial" w:cs="Arial"/>
          <w:sz w:val="22"/>
          <w:szCs w:val="22"/>
        </w:rPr>
        <w:t>how well the police has adapted to diversity is</w:t>
      </w:r>
      <w:r w:rsidR="00660318">
        <w:rPr>
          <w:rFonts w:ascii="Arial" w:hAnsi="Arial" w:cs="Arial"/>
          <w:sz w:val="22"/>
          <w:szCs w:val="22"/>
        </w:rPr>
        <w:t xml:space="preserve"> the</w:t>
      </w:r>
      <w:r w:rsidR="00BC6B7A">
        <w:rPr>
          <w:rFonts w:ascii="Arial" w:hAnsi="Arial" w:cs="Arial"/>
          <w:sz w:val="22"/>
          <w:szCs w:val="22"/>
        </w:rPr>
        <w:t xml:space="preserve"> use of</w:t>
      </w:r>
      <w:r w:rsidR="00A73BE0">
        <w:rPr>
          <w:rFonts w:ascii="Arial" w:hAnsi="Arial" w:cs="Arial"/>
          <w:sz w:val="22"/>
          <w:szCs w:val="22"/>
        </w:rPr>
        <w:t xml:space="preserve"> </w:t>
      </w:r>
      <w:r w:rsidR="00BC6B7A">
        <w:rPr>
          <w:rFonts w:ascii="Arial" w:hAnsi="Arial" w:cs="Arial"/>
          <w:sz w:val="22"/>
          <w:szCs w:val="22"/>
        </w:rPr>
        <w:t>“</w:t>
      </w:r>
      <w:r w:rsidR="00A73BE0">
        <w:rPr>
          <w:rFonts w:ascii="Arial" w:hAnsi="Arial" w:cs="Arial"/>
          <w:sz w:val="22"/>
          <w:szCs w:val="22"/>
        </w:rPr>
        <w:t>stop search</w:t>
      </w:r>
      <w:r w:rsidR="00BC6B7A">
        <w:rPr>
          <w:rFonts w:ascii="Arial" w:hAnsi="Arial" w:cs="Arial"/>
          <w:sz w:val="22"/>
          <w:szCs w:val="22"/>
        </w:rPr>
        <w:t>” powers</w:t>
      </w:r>
      <w:r w:rsidR="00A73BE0">
        <w:rPr>
          <w:rFonts w:ascii="Arial" w:hAnsi="Arial" w:cs="Arial"/>
          <w:sz w:val="22"/>
          <w:szCs w:val="22"/>
        </w:rPr>
        <w:t xml:space="preserve">. </w:t>
      </w:r>
      <w:r w:rsidR="00CF1186">
        <w:rPr>
          <w:rFonts w:ascii="Arial" w:hAnsi="Arial" w:cs="Arial"/>
          <w:sz w:val="22"/>
          <w:szCs w:val="22"/>
        </w:rPr>
        <w:t>“Stop search” is a</w:t>
      </w:r>
      <w:r w:rsidR="00AD4A81">
        <w:rPr>
          <w:rFonts w:ascii="Arial" w:hAnsi="Arial" w:cs="Arial"/>
          <w:sz w:val="22"/>
          <w:szCs w:val="22"/>
        </w:rPr>
        <w:t>n umbrella</w:t>
      </w:r>
      <w:r w:rsidR="00CF1186">
        <w:rPr>
          <w:rFonts w:ascii="Arial" w:hAnsi="Arial" w:cs="Arial"/>
          <w:sz w:val="22"/>
          <w:szCs w:val="22"/>
        </w:rPr>
        <w:t xml:space="preserve"> term for </w:t>
      </w:r>
      <w:r w:rsidR="005958D1">
        <w:rPr>
          <w:rFonts w:ascii="Arial" w:hAnsi="Arial" w:cs="Arial"/>
          <w:sz w:val="22"/>
          <w:szCs w:val="22"/>
        </w:rPr>
        <w:t xml:space="preserve">any power which </w:t>
      </w:r>
      <w:r w:rsidR="00A17375">
        <w:rPr>
          <w:rFonts w:ascii="Arial" w:hAnsi="Arial" w:cs="Arial"/>
          <w:sz w:val="22"/>
          <w:szCs w:val="22"/>
        </w:rPr>
        <w:t>gives a constable a power to search a member of the public</w:t>
      </w:r>
      <w:r w:rsidR="00D13DB8">
        <w:rPr>
          <w:rFonts w:ascii="Arial" w:hAnsi="Arial" w:cs="Arial"/>
          <w:sz w:val="22"/>
          <w:szCs w:val="22"/>
        </w:rPr>
        <w:t xml:space="preserve"> before arrest,</w:t>
      </w:r>
      <w:r w:rsidR="00A17375">
        <w:rPr>
          <w:rFonts w:ascii="Arial" w:hAnsi="Arial" w:cs="Arial"/>
          <w:sz w:val="22"/>
          <w:szCs w:val="22"/>
        </w:rPr>
        <w:t xml:space="preserve"> </w:t>
      </w:r>
      <w:r w:rsidR="00346AA2">
        <w:rPr>
          <w:rFonts w:ascii="Arial" w:hAnsi="Arial" w:cs="Arial"/>
          <w:sz w:val="22"/>
          <w:szCs w:val="22"/>
        </w:rPr>
        <w:t>if they have reasonable grounds to suspect that that person is</w:t>
      </w:r>
      <w:r w:rsidR="00283089">
        <w:rPr>
          <w:rFonts w:ascii="Arial" w:hAnsi="Arial" w:cs="Arial"/>
          <w:sz w:val="22"/>
          <w:szCs w:val="22"/>
        </w:rPr>
        <w:t xml:space="preserve"> in possession of an unlawful item. </w:t>
      </w:r>
      <w:r w:rsidR="00567CFC">
        <w:rPr>
          <w:rFonts w:ascii="Arial" w:hAnsi="Arial" w:cs="Arial"/>
          <w:sz w:val="22"/>
          <w:szCs w:val="22"/>
        </w:rPr>
        <w:t>Stop search is therefore an incredibly intrusive power</w:t>
      </w:r>
      <w:r w:rsidR="00AD726B">
        <w:rPr>
          <w:rFonts w:ascii="Arial" w:hAnsi="Arial" w:cs="Arial"/>
          <w:sz w:val="22"/>
          <w:szCs w:val="22"/>
        </w:rPr>
        <w:t xml:space="preserve"> which, if not used correctly, would be likely to lead to</w:t>
      </w:r>
      <w:r w:rsidR="00E702D9">
        <w:rPr>
          <w:rFonts w:ascii="Arial" w:hAnsi="Arial" w:cs="Arial"/>
          <w:sz w:val="22"/>
          <w:szCs w:val="22"/>
        </w:rPr>
        <w:t xml:space="preserve"> poor engagement between police and community. </w:t>
      </w:r>
    </w:p>
    <w:p w14:paraId="720F4CB7" w14:textId="77777777" w:rsidR="000377F2" w:rsidRDefault="000377F2" w:rsidP="00666727">
      <w:pPr>
        <w:spacing w:line="257" w:lineRule="auto"/>
        <w:ind w:right="531"/>
        <w:rPr>
          <w:rFonts w:ascii="Arial" w:hAnsi="Arial" w:cs="Arial"/>
          <w:sz w:val="22"/>
          <w:szCs w:val="22"/>
        </w:rPr>
      </w:pPr>
    </w:p>
    <w:p w14:paraId="4023BE7E" w14:textId="77777777" w:rsidR="00CA4AC4" w:rsidRDefault="00074000" w:rsidP="00666727">
      <w:pPr>
        <w:spacing w:line="257" w:lineRule="auto"/>
        <w:ind w:right="531"/>
        <w:rPr>
          <w:rFonts w:ascii="Arial" w:hAnsi="Arial" w:cs="Arial"/>
          <w:sz w:val="22"/>
          <w:szCs w:val="22"/>
        </w:rPr>
      </w:pPr>
      <w:r>
        <w:rPr>
          <w:rFonts w:ascii="Arial" w:hAnsi="Arial" w:cs="Arial"/>
          <w:sz w:val="22"/>
          <w:szCs w:val="22"/>
        </w:rPr>
        <w:t>According to the Home Office (2024), i</w:t>
      </w:r>
      <w:r w:rsidR="000377F2">
        <w:rPr>
          <w:rFonts w:ascii="Arial" w:hAnsi="Arial" w:cs="Arial"/>
          <w:sz w:val="22"/>
          <w:szCs w:val="22"/>
        </w:rPr>
        <w:t xml:space="preserve">n the year </w:t>
      </w:r>
      <w:r w:rsidR="00201828">
        <w:rPr>
          <w:rFonts w:ascii="Arial" w:hAnsi="Arial" w:cs="Arial"/>
          <w:sz w:val="22"/>
          <w:szCs w:val="22"/>
        </w:rPr>
        <w:t xml:space="preserve">to March 2023, </w:t>
      </w:r>
      <w:r w:rsidR="00402720">
        <w:rPr>
          <w:rFonts w:ascii="Arial" w:hAnsi="Arial" w:cs="Arial"/>
          <w:sz w:val="22"/>
          <w:szCs w:val="22"/>
        </w:rPr>
        <w:t xml:space="preserve">there were 24.5 stop searches for </w:t>
      </w:r>
      <w:r w:rsidR="00FC7BD6">
        <w:rPr>
          <w:rFonts w:ascii="Arial" w:hAnsi="Arial" w:cs="Arial"/>
          <w:sz w:val="22"/>
          <w:szCs w:val="22"/>
        </w:rPr>
        <w:t>every 1,000 black people</w:t>
      </w:r>
      <w:r w:rsidR="003D4AB6">
        <w:rPr>
          <w:rFonts w:ascii="Arial" w:hAnsi="Arial" w:cs="Arial"/>
          <w:sz w:val="22"/>
          <w:szCs w:val="22"/>
        </w:rPr>
        <w:t xml:space="preserve"> and</w:t>
      </w:r>
      <w:r w:rsidR="00FC7BD6">
        <w:rPr>
          <w:rFonts w:ascii="Arial" w:hAnsi="Arial" w:cs="Arial"/>
          <w:sz w:val="22"/>
          <w:szCs w:val="22"/>
        </w:rPr>
        <w:t xml:space="preserve"> </w:t>
      </w:r>
      <w:r w:rsidR="008170DD">
        <w:rPr>
          <w:rFonts w:ascii="Arial" w:hAnsi="Arial" w:cs="Arial"/>
          <w:sz w:val="22"/>
          <w:szCs w:val="22"/>
        </w:rPr>
        <w:t xml:space="preserve">5.9 stop searches for every </w:t>
      </w:r>
      <w:proofErr w:type="gramStart"/>
      <w:r w:rsidR="008170DD">
        <w:rPr>
          <w:rFonts w:ascii="Arial" w:hAnsi="Arial" w:cs="Arial"/>
          <w:sz w:val="22"/>
          <w:szCs w:val="22"/>
        </w:rPr>
        <w:t>1,000 white</w:t>
      </w:r>
      <w:proofErr w:type="gramEnd"/>
      <w:r w:rsidR="008170DD">
        <w:rPr>
          <w:rFonts w:ascii="Arial" w:hAnsi="Arial" w:cs="Arial"/>
          <w:sz w:val="22"/>
          <w:szCs w:val="22"/>
        </w:rPr>
        <w:t xml:space="preserve"> people</w:t>
      </w:r>
      <w:r w:rsidR="006C2CED">
        <w:rPr>
          <w:rFonts w:ascii="Arial" w:hAnsi="Arial" w:cs="Arial"/>
          <w:sz w:val="22"/>
          <w:szCs w:val="22"/>
        </w:rPr>
        <w:t xml:space="preserve">. </w:t>
      </w:r>
      <w:r w:rsidR="003D4AB6">
        <w:rPr>
          <w:rFonts w:ascii="Arial" w:hAnsi="Arial" w:cs="Arial"/>
          <w:sz w:val="22"/>
          <w:szCs w:val="22"/>
        </w:rPr>
        <w:t xml:space="preserve">This can be compared with figures from </w:t>
      </w:r>
      <w:r w:rsidR="00CD6BDA">
        <w:rPr>
          <w:rFonts w:ascii="Arial" w:hAnsi="Arial" w:cs="Arial"/>
          <w:sz w:val="22"/>
          <w:szCs w:val="22"/>
        </w:rPr>
        <w:t>2010/11</w:t>
      </w:r>
      <w:r w:rsidR="00071B39">
        <w:rPr>
          <w:rFonts w:ascii="Arial" w:hAnsi="Arial" w:cs="Arial"/>
          <w:sz w:val="22"/>
          <w:szCs w:val="22"/>
        </w:rPr>
        <w:t xml:space="preserve"> (Home Office, 2017)</w:t>
      </w:r>
      <w:r w:rsidR="00B54357">
        <w:rPr>
          <w:rFonts w:ascii="Arial" w:hAnsi="Arial" w:cs="Arial"/>
          <w:sz w:val="22"/>
          <w:szCs w:val="22"/>
        </w:rPr>
        <w:t xml:space="preserve">, where the rates were </w:t>
      </w:r>
      <w:r w:rsidR="00B375AD">
        <w:rPr>
          <w:rFonts w:ascii="Arial" w:hAnsi="Arial" w:cs="Arial"/>
          <w:sz w:val="22"/>
          <w:szCs w:val="22"/>
        </w:rPr>
        <w:t xml:space="preserve">110.5 and 16.9 per every thousand respectively. </w:t>
      </w:r>
      <w:r w:rsidR="007006E3">
        <w:rPr>
          <w:rFonts w:ascii="Arial" w:hAnsi="Arial" w:cs="Arial"/>
          <w:sz w:val="22"/>
          <w:szCs w:val="22"/>
        </w:rPr>
        <w:t xml:space="preserve">We can therefore see that, although the stop search rate for black people has dropped significantly in that period, </w:t>
      </w:r>
      <w:r w:rsidR="001673AB">
        <w:rPr>
          <w:rFonts w:ascii="Arial" w:hAnsi="Arial" w:cs="Arial"/>
          <w:sz w:val="22"/>
          <w:szCs w:val="22"/>
        </w:rPr>
        <w:t xml:space="preserve">it </w:t>
      </w:r>
      <w:proofErr w:type="gramStart"/>
      <w:r w:rsidR="001673AB">
        <w:rPr>
          <w:rFonts w:ascii="Arial" w:hAnsi="Arial" w:cs="Arial"/>
          <w:sz w:val="22"/>
          <w:szCs w:val="22"/>
        </w:rPr>
        <w:t>still remains</w:t>
      </w:r>
      <w:proofErr w:type="gramEnd"/>
      <w:r w:rsidR="001673AB">
        <w:rPr>
          <w:rFonts w:ascii="Arial" w:hAnsi="Arial" w:cs="Arial"/>
          <w:sz w:val="22"/>
          <w:szCs w:val="22"/>
        </w:rPr>
        <w:t xml:space="preserve"> far higher than the rate at which white people are stop searched.</w:t>
      </w:r>
      <w:r w:rsidR="00D03DB4">
        <w:rPr>
          <w:rFonts w:ascii="Arial" w:hAnsi="Arial" w:cs="Arial"/>
          <w:sz w:val="22"/>
          <w:szCs w:val="22"/>
        </w:rPr>
        <w:t xml:space="preserve"> We must also consider that the </w:t>
      </w:r>
      <w:proofErr w:type="gramStart"/>
      <w:r w:rsidR="00923DB3">
        <w:rPr>
          <w:rFonts w:ascii="Arial" w:hAnsi="Arial" w:cs="Arial"/>
          <w:sz w:val="22"/>
          <w:szCs w:val="22"/>
        </w:rPr>
        <w:t>rates</w:t>
      </w:r>
      <w:proofErr w:type="gramEnd"/>
      <w:r w:rsidR="00923DB3">
        <w:rPr>
          <w:rFonts w:ascii="Arial" w:hAnsi="Arial" w:cs="Arial"/>
          <w:sz w:val="22"/>
          <w:szCs w:val="22"/>
        </w:rPr>
        <w:t xml:space="preserve"> of stop searches for all ethnicities has dropped significantly during this period</w:t>
      </w:r>
      <w:r w:rsidR="00BE10FC">
        <w:rPr>
          <w:rFonts w:ascii="Arial" w:hAnsi="Arial" w:cs="Arial"/>
          <w:sz w:val="22"/>
          <w:szCs w:val="22"/>
        </w:rPr>
        <w:t>.</w:t>
      </w:r>
      <w:r w:rsidR="001673AB">
        <w:rPr>
          <w:rFonts w:ascii="Arial" w:hAnsi="Arial" w:cs="Arial"/>
          <w:sz w:val="22"/>
          <w:szCs w:val="22"/>
        </w:rPr>
        <w:t xml:space="preserve"> </w:t>
      </w:r>
    </w:p>
    <w:p w14:paraId="2F1C3AAE" w14:textId="77777777" w:rsidR="00CA4AC4" w:rsidRDefault="00CA4AC4" w:rsidP="00666727">
      <w:pPr>
        <w:spacing w:line="257" w:lineRule="auto"/>
        <w:ind w:right="531"/>
        <w:rPr>
          <w:rFonts w:ascii="Arial" w:hAnsi="Arial" w:cs="Arial"/>
          <w:sz w:val="22"/>
          <w:szCs w:val="22"/>
        </w:rPr>
      </w:pPr>
    </w:p>
    <w:p w14:paraId="56B3260B" w14:textId="073B857D" w:rsidR="00CA4AC4" w:rsidRDefault="00CA4AC4" w:rsidP="00666727">
      <w:pPr>
        <w:spacing w:line="257" w:lineRule="auto"/>
        <w:ind w:right="531"/>
        <w:rPr>
          <w:rFonts w:ascii="Arial" w:hAnsi="Arial" w:cs="Arial"/>
          <w:sz w:val="22"/>
          <w:szCs w:val="22"/>
        </w:rPr>
      </w:pPr>
      <w:r>
        <w:rPr>
          <w:rFonts w:ascii="Arial" w:hAnsi="Arial" w:cs="Arial"/>
          <w:sz w:val="22"/>
          <w:szCs w:val="22"/>
        </w:rPr>
        <w:t>Higgins (</w:t>
      </w:r>
      <w:r w:rsidR="00B14F01">
        <w:rPr>
          <w:rFonts w:ascii="Arial" w:hAnsi="Arial" w:cs="Arial"/>
          <w:sz w:val="22"/>
          <w:szCs w:val="22"/>
        </w:rPr>
        <w:t xml:space="preserve">2024) has also considered the impact of </w:t>
      </w:r>
      <w:r w:rsidR="00980E2C">
        <w:rPr>
          <w:rFonts w:ascii="Arial" w:hAnsi="Arial" w:cs="Arial"/>
          <w:sz w:val="22"/>
          <w:szCs w:val="22"/>
        </w:rPr>
        <w:t xml:space="preserve">“suspicion-less” stop searches under s.60 </w:t>
      </w:r>
      <w:r w:rsidR="008A7495">
        <w:rPr>
          <w:rFonts w:ascii="Arial" w:hAnsi="Arial" w:cs="Arial"/>
          <w:sz w:val="22"/>
          <w:szCs w:val="22"/>
        </w:rPr>
        <w:t>of the Criminal Justice and Public Order Act 1994</w:t>
      </w:r>
      <w:r w:rsidR="00B60029">
        <w:rPr>
          <w:rFonts w:ascii="Arial" w:hAnsi="Arial" w:cs="Arial"/>
          <w:sz w:val="22"/>
          <w:szCs w:val="22"/>
        </w:rPr>
        <w:t xml:space="preserve"> on BME communities. </w:t>
      </w:r>
      <w:r w:rsidR="0032421C">
        <w:rPr>
          <w:rFonts w:ascii="Arial" w:hAnsi="Arial" w:cs="Arial"/>
          <w:sz w:val="22"/>
          <w:szCs w:val="22"/>
        </w:rPr>
        <w:t>He states:</w:t>
      </w:r>
    </w:p>
    <w:p w14:paraId="795BBED3" w14:textId="77777777" w:rsidR="0032421C" w:rsidRDefault="0032421C" w:rsidP="00666727">
      <w:pPr>
        <w:spacing w:line="257" w:lineRule="auto"/>
        <w:ind w:right="531"/>
        <w:rPr>
          <w:rFonts w:ascii="Arial" w:hAnsi="Arial" w:cs="Arial"/>
          <w:sz w:val="22"/>
          <w:szCs w:val="22"/>
        </w:rPr>
      </w:pPr>
    </w:p>
    <w:p w14:paraId="5E818A2F" w14:textId="6CBE0BF7" w:rsidR="0032421C" w:rsidRDefault="0032421C" w:rsidP="00666727">
      <w:pPr>
        <w:spacing w:line="257" w:lineRule="auto"/>
        <w:ind w:right="531"/>
        <w:rPr>
          <w:rFonts w:ascii="Arial" w:hAnsi="Arial" w:cs="Arial"/>
          <w:i/>
          <w:iCs/>
          <w:sz w:val="22"/>
          <w:szCs w:val="22"/>
        </w:rPr>
      </w:pPr>
      <w:r w:rsidRPr="00A677A4">
        <w:rPr>
          <w:rFonts w:ascii="Arial" w:hAnsi="Arial" w:cs="Arial"/>
          <w:i/>
          <w:iCs/>
          <w:sz w:val="22"/>
          <w:szCs w:val="22"/>
        </w:rPr>
        <w:t>“Set against minimal arrest rates and a lack of evidence on crime reduction, ‘suspicion-less’ searches</w:t>
      </w:r>
      <w:r w:rsidR="00A677A4" w:rsidRPr="00A677A4">
        <w:rPr>
          <w:rFonts w:ascii="Arial" w:hAnsi="Arial" w:cs="Arial"/>
          <w:i/>
          <w:iCs/>
          <w:sz w:val="22"/>
          <w:szCs w:val="22"/>
        </w:rPr>
        <w:t xml:space="preserve">… </w:t>
      </w:r>
      <w:r w:rsidRPr="00A677A4">
        <w:rPr>
          <w:rFonts w:ascii="Arial" w:hAnsi="Arial" w:cs="Arial"/>
          <w:i/>
          <w:iCs/>
          <w:sz w:val="22"/>
          <w:szCs w:val="22"/>
        </w:rPr>
        <w:t>exacerbate discrimination (Black people are 18 times as likely to be stopped under Section 60 that White people), induce trauma, undermine community co-operation and impede police effectiveness.</w:t>
      </w:r>
      <w:r w:rsidR="00A677A4" w:rsidRPr="00A677A4">
        <w:rPr>
          <w:rFonts w:ascii="Arial" w:hAnsi="Arial" w:cs="Arial"/>
          <w:i/>
          <w:iCs/>
          <w:sz w:val="22"/>
          <w:szCs w:val="22"/>
        </w:rPr>
        <w:t>”</w:t>
      </w:r>
    </w:p>
    <w:p w14:paraId="4B856F32" w14:textId="77777777" w:rsidR="00A677A4" w:rsidRDefault="00A677A4" w:rsidP="00666727">
      <w:pPr>
        <w:spacing w:line="257" w:lineRule="auto"/>
        <w:ind w:right="531"/>
        <w:rPr>
          <w:rFonts w:ascii="Arial" w:hAnsi="Arial" w:cs="Arial"/>
          <w:i/>
          <w:iCs/>
          <w:sz w:val="22"/>
          <w:szCs w:val="22"/>
        </w:rPr>
      </w:pPr>
    </w:p>
    <w:p w14:paraId="13C8AE41" w14:textId="386C6BC1" w:rsidR="00A677A4" w:rsidRPr="00A677A4" w:rsidRDefault="00A677A4" w:rsidP="00666727">
      <w:pPr>
        <w:spacing w:line="257" w:lineRule="auto"/>
        <w:ind w:right="531"/>
        <w:rPr>
          <w:rFonts w:ascii="Arial" w:hAnsi="Arial" w:cs="Arial"/>
          <w:sz w:val="22"/>
          <w:szCs w:val="22"/>
        </w:rPr>
      </w:pPr>
      <w:r>
        <w:rPr>
          <w:rFonts w:ascii="Arial" w:hAnsi="Arial" w:cs="Arial"/>
          <w:sz w:val="22"/>
          <w:szCs w:val="22"/>
        </w:rPr>
        <w:t xml:space="preserve">Higgins also goes on to state that </w:t>
      </w:r>
      <w:r w:rsidR="007D0298">
        <w:rPr>
          <w:rFonts w:ascii="Arial" w:hAnsi="Arial" w:cs="Arial"/>
          <w:sz w:val="22"/>
          <w:szCs w:val="22"/>
        </w:rPr>
        <w:t>s.60</w:t>
      </w:r>
      <w:r w:rsidR="00CE631A">
        <w:rPr>
          <w:rFonts w:ascii="Arial" w:hAnsi="Arial" w:cs="Arial"/>
          <w:sz w:val="22"/>
          <w:szCs w:val="22"/>
        </w:rPr>
        <w:t xml:space="preserve"> was originally introduced </w:t>
      </w:r>
      <w:proofErr w:type="gramStart"/>
      <w:r w:rsidR="007C19DD">
        <w:rPr>
          <w:rFonts w:ascii="Arial" w:hAnsi="Arial" w:cs="Arial"/>
          <w:sz w:val="22"/>
          <w:szCs w:val="22"/>
        </w:rPr>
        <w:t>in order to</w:t>
      </w:r>
      <w:proofErr w:type="gramEnd"/>
      <w:r w:rsidR="007C19DD">
        <w:rPr>
          <w:rFonts w:ascii="Arial" w:hAnsi="Arial" w:cs="Arial"/>
          <w:sz w:val="22"/>
          <w:szCs w:val="22"/>
        </w:rPr>
        <w:t xml:space="preserve"> tackle football hooliganism</w:t>
      </w:r>
      <w:r w:rsidR="00972547">
        <w:rPr>
          <w:rFonts w:ascii="Arial" w:hAnsi="Arial" w:cs="Arial"/>
          <w:sz w:val="22"/>
          <w:szCs w:val="22"/>
        </w:rPr>
        <w:t xml:space="preserve"> and that</w:t>
      </w:r>
      <w:r w:rsidR="007C19DD">
        <w:rPr>
          <w:rFonts w:ascii="Arial" w:hAnsi="Arial" w:cs="Arial"/>
          <w:sz w:val="22"/>
          <w:szCs w:val="22"/>
        </w:rPr>
        <w:t xml:space="preserve"> in 2008/09</w:t>
      </w:r>
      <w:r w:rsidR="00D2285A">
        <w:rPr>
          <w:rFonts w:ascii="Arial" w:hAnsi="Arial" w:cs="Arial"/>
          <w:sz w:val="22"/>
          <w:szCs w:val="22"/>
        </w:rPr>
        <w:t xml:space="preserve">, London’s </w:t>
      </w:r>
      <w:r w:rsidR="0081665E">
        <w:rPr>
          <w:rFonts w:ascii="Arial" w:hAnsi="Arial" w:cs="Arial"/>
          <w:sz w:val="22"/>
          <w:szCs w:val="22"/>
        </w:rPr>
        <w:t>Metropolitan</w:t>
      </w:r>
      <w:r w:rsidR="00D2285A">
        <w:rPr>
          <w:rFonts w:ascii="Arial" w:hAnsi="Arial" w:cs="Arial"/>
          <w:sz w:val="22"/>
          <w:szCs w:val="22"/>
        </w:rPr>
        <w:t xml:space="preserve"> Police carried out 150,000</w:t>
      </w:r>
      <w:r w:rsidR="001A1E7C">
        <w:rPr>
          <w:rFonts w:ascii="Arial" w:hAnsi="Arial" w:cs="Arial"/>
          <w:sz w:val="22"/>
          <w:szCs w:val="22"/>
        </w:rPr>
        <w:t xml:space="preserve"> s.60 searches as part of Operation Blunt</w:t>
      </w:r>
      <w:r w:rsidR="002152FA">
        <w:rPr>
          <w:rFonts w:ascii="Arial" w:hAnsi="Arial" w:cs="Arial"/>
          <w:sz w:val="22"/>
          <w:szCs w:val="22"/>
        </w:rPr>
        <w:t>. Operation Blunt was</w:t>
      </w:r>
      <w:r w:rsidR="001A1E7C">
        <w:rPr>
          <w:rFonts w:ascii="Arial" w:hAnsi="Arial" w:cs="Arial"/>
          <w:sz w:val="22"/>
          <w:szCs w:val="22"/>
        </w:rPr>
        <w:t xml:space="preserve"> a knife crime initiative, which targeted 10</w:t>
      </w:r>
      <w:r w:rsidR="001E2F63">
        <w:rPr>
          <w:rFonts w:ascii="Arial" w:hAnsi="Arial" w:cs="Arial"/>
          <w:sz w:val="22"/>
          <w:szCs w:val="22"/>
        </w:rPr>
        <w:t xml:space="preserve"> of London’s most diverse boroughs</w:t>
      </w:r>
      <w:r w:rsidR="00DB09D0">
        <w:rPr>
          <w:rFonts w:ascii="Arial" w:hAnsi="Arial" w:cs="Arial"/>
          <w:sz w:val="22"/>
          <w:szCs w:val="22"/>
        </w:rPr>
        <w:t xml:space="preserve"> (including, for example, Tower Hamlets</w:t>
      </w:r>
      <w:r w:rsidR="00821286">
        <w:rPr>
          <w:rFonts w:ascii="Arial" w:hAnsi="Arial" w:cs="Arial"/>
          <w:sz w:val="22"/>
          <w:szCs w:val="22"/>
        </w:rPr>
        <w:t>, which according to the ONS</w:t>
      </w:r>
      <w:r w:rsidR="00581080">
        <w:rPr>
          <w:rFonts w:ascii="Arial" w:hAnsi="Arial" w:cs="Arial"/>
          <w:sz w:val="22"/>
          <w:szCs w:val="22"/>
        </w:rPr>
        <w:t xml:space="preserve"> (2023)</w:t>
      </w:r>
      <w:r w:rsidR="00821286">
        <w:rPr>
          <w:rFonts w:ascii="Arial" w:hAnsi="Arial" w:cs="Arial"/>
          <w:sz w:val="22"/>
          <w:szCs w:val="22"/>
        </w:rPr>
        <w:t xml:space="preserve"> </w:t>
      </w:r>
      <w:r w:rsidR="00AD11F1">
        <w:rPr>
          <w:rFonts w:ascii="Arial" w:hAnsi="Arial" w:cs="Arial"/>
          <w:sz w:val="22"/>
          <w:szCs w:val="22"/>
        </w:rPr>
        <w:t>had a BME population</w:t>
      </w:r>
      <w:r w:rsidR="00472324">
        <w:rPr>
          <w:rFonts w:ascii="Arial" w:hAnsi="Arial" w:cs="Arial"/>
          <w:sz w:val="22"/>
          <w:szCs w:val="22"/>
        </w:rPr>
        <w:t xml:space="preserve"> in 2011</w:t>
      </w:r>
      <w:r w:rsidR="00AD11F1">
        <w:rPr>
          <w:rFonts w:ascii="Arial" w:hAnsi="Arial" w:cs="Arial"/>
          <w:sz w:val="22"/>
          <w:szCs w:val="22"/>
        </w:rPr>
        <w:t xml:space="preserve"> of 54.8%</w:t>
      </w:r>
      <w:r w:rsidR="00C531AA">
        <w:rPr>
          <w:rFonts w:ascii="Arial" w:hAnsi="Arial" w:cs="Arial"/>
          <w:sz w:val="22"/>
          <w:szCs w:val="22"/>
        </w:rPr>
        <w:t xml:space="preserve">). </w:t>
      </w:r>
      <w:r w:rsidR="00050DE1">
        <w:rPr>
          <w:rFonts w:ascii="Arial" w:hAnsi="Arial" w:cs="Arial"/>
          <w:sz w:val="22"/>
          <w:szCs w:val="22"/>
        </w:rPr>
        <w:t xml:space="preserve">This may therefore indicate that stop search powers are being misused in a way which disproportionately affects </w:t>
      </w:r>
      <w:r w:rsidR="007A0F65">
        <w:rPr>
          <w:rFonts w:ascii="Arial" w:hAnsi="Arial" w:cs="Arial"/>
          <w:sz w:val="22"/>
          <w:szCs w:val="22"/>
        </w:rPr>
        <w:t>members of the BME community</w:t>
      </w:r>
      <w:r w:rsidR="00FA1845">
        <w:rPr>
          <w:rFonts w:ascii="Arial" w:hAnsi="Arial" w:cs="Arial"/>
          <w:sz w:val="22"/>
          <w:szCs w:val="22"/>
        </w:rPr>
        <w:t xml:space="preserve"> and that engagements with BME communities through stop search</w:t>
      </w:r>
      <w:r w:rsidR="000E7CF1">
        <w:rPr>
          <w:rFonts w:ascii="Arial" w:hAnsi="Arial" w:cs="Arial"/>
          <w:sz w:val="22"/>
          <w:szCs w:val="22"/>
        </w:rPr>
        <w:t xml:space="preserve"> may be negative. </w:t>
      </w:r>
    </w:p>
    <w:p w14:paraId="48941ECC" w14:textId="77777777" w:rsidR="00CA4AC4" w:rsidRDefault="00CA4AC4" w:rsidP="00666727">
      <w:pPr>
        <w:spacing w:line="257" w:lineRule="auto"/>
        <w:ind w:right="531"/>
        <w:rPr>
          <w:rFonts w:ascii="Arial" w:hAnsi="Arial" w:cs="Arial"/>
          <w:sz w:val="22"/>
          <w:szCs w:val="22"/>
        </w:rPr>
      </w:pPr>
    </w:p>
    <w:p w14:paraId="6ECF184D" w14:textId="31C75EFF" w:rsidR="003D4AB6" w:rsidRDefault="001D47B9" w:rsidP="00666727">
      <w:pPr>
        <w:spacing w:line="257" w:lineRule="auto"/>
        <w:ind w:right="531"/>
        <w:rPr>
          <w:rFonts w:ascii="Arial" w:hAnsi="Arial" w:cs="Arial"/>
          <w:sz w:val="22"/>
          <w:szCs w:val="22"/>
        </w:rPr>
      </w:pPr>
      <w:r>
        <w:rPr>
          <w:rFonts w:ascii="Arial" w:hAnsi="Arial" w:cs="Arial"/>
          <w:sz w:val="22"/>
          <w:szCs w:val="22"/>
        </w:rPr>
        <w:t xml:space="preserve">This therefore indicates that </w:t>
      </w:r>
      <w:r w:rsidR="00A146B2">
        <w:rPr>
          <w:rFonts w:ascii="Arial" w:hAnsi="Arial" w:cs="Arial"/>
          <w:sz w:val="22"/>
          <w:szCs w:val="22"/>
        </w:rPr>
        <w:t xml:space="preserve">the </w:t>
      </w:r>
      <w:r>
        <w:rPr>
          <w:rFonts w:ascii="Arial" w:hAnsi="Arial" w:cs="Arial"/>
          <w:sz w:val="22"/>
          <w:szCs w:val="22"/>
        </w:rPr>
        <w:t xml:space="preserve">police may be failing to adapt to diversity </w:t>
      </w:r>
      <w:r w:rsidR="00E00AA5">
        <w:rPr>
          <w:rFonts w:ascii="Arial" w:hAnsi="Arial" w:cs="Arial"/>
          <w:sz w:val="22"/>
          <w:szCs w:val="22"/>
        </w:rPr>
        <w:t xml:space="preserve">when considering the use of stop search powers. </w:t>
      </w:r>
    </w:p>
    <w:p w14:paraId="0E0EE767" w14:textId="48453ECF" w:rsidR="007078DB" w:rsidRDefault="007078DB" w:rsidP="00666727">
      <w:pPr>
        <w:spacing w:line="257" w:lineRule="auto"/>
        <w:ind w:right="531"/>
        <w:rPr>
          <w:rFonts w:ascii="Arial" w:hAnsi="Arial" w:cs="Arial"/>
          <w:sz w:val="22"/>
          <w:szCs w:val="22"/>
        </w:rPr>
      </w:pPr>
    </w:p>
    <w:p w14:paraId="1EA8E65F" w14:textId="3D7019B3" w:rsidR="00BE10FC" w:rsidRDefault="006E3CDF" w:rsidP="00666727">
      <w:pPr>
        <w:spacing w:line="257" w:lineRule="auto"/>
        <w:ind w:right="531"/>
        <w:rPr>
          <w:rFonts w:ascii="Arial" w:hAnsi="Arial" w:cs="Arial"/>
          <w:sz w:val="22"/>
          <w:szCs w:val="22"/>
        </w:rPr>
      </w:pPr>
      <w:proofErr w:type="gramStart"/>
      <w:r>
        <w:rPr>
          <w:rFonts w:ascii="Arial" w:hAnsi="Arial" w:cs="Arial"/>
          <w:sz w:val="22"/>
          <w:szCs w:val="22"/>
        </w:rPr>
        <w:t>On the ba</w:t>
      </w:r>
      <w:r w:rsidR="00AB6B74">
        <w:rPr>
          <w:rFonts w:ascii="Arial" w:hAnsi="Arial" w:cs="Arial"/>
          <w:sz w:val="22"/>
          <w:szCs w:val="22"/>
        </w:rPr>
        <w:t>sis of</w:t>
      </w:r>
      <w:proofErr w:type="gramEnd"/>
      <w:r w:rsidR="00AB6B74">
        <w:rPr>
          <w:rFonts w:ascii="Arial" w:hAnsi="Arial" w:cs="Arial"/>
          <w:sz w:val="22"/>
          <w:szCs w:val="22"/>
        </w:rPr>
        <w:t xml:space="preserve"> the two barometers adopted in this essay, namely police </w:t>
      </w:r>
      <w:r w:rsidR="005A2B75">
        <w:rPr>
          <w:rFonts w:ascii="Arial" w:hAnsi="Arial" w:cs="Arial"/>
          <w:sz w:val="22"/>
          <w:szCs w:val="22"/>
        </w:rPr>
        <w:t>recruitment</w:t>
      </w:r>
      <w:r w:rsidR="00AB6B74">
        <w:rPr>
          <w:rFonts w:ascii="Arial" w:hAnsi="Arial" w:cs="Arial"/>
          <w:sz w:val="22"/>
          <w:szCs w:val="22"/>
        </w:rPr>
        <w:t xml:space="preserve"> of BME officers</w:t>
      </w:r>
      <w:r w:rsidR="005A2B75">
        <w:rPr>
          <w:rFonts w:ascii="Arial" w:hAnsi="Arial" w:cs="Arial"/>
          <w:sz w:val="22"/>
          <w:szCs w:val="22"/>
        </w:rPr>
        <w:t xml:space="preserve">, and the police use of stop and search powers, </w:t>
      </w:r>
      <w:proofErr w:type="gramStart"/>
      <w:r w:rsidR="005662F9">
        <w:rPr>
          <w:rFonts w:ascii="Arial" w:hAnsi="Arial" w:cs="Arial"/>
          <w:sz w:val="22"/>
          <w:szCs w:val="22"/>
        </w:rPr>
        <w:t>it is clear that the</w:t>
      </w:r>
      <w:proofErr w:type="gramEnd"/>
      <w:r w:rsidR="005662F9">
        <w:rPr>
          <w:rFonts w:ascii="Arial" w:hAnsi="Arial" w:cs="Arial"/>
          <w:sz w:val="22"/>
          <w:szCs w:val="22"/>
        </w:rPr>
        <w:t xml:space="preserve"> police may not be effectively engaging with </w:t>
      </w:r>
      <w:r w:rsidR="00154A1C">
        <w:rPr>
          <w:rFonts w:ascii="Arial" w:hAnsi="Arial" w:cs="Arial"/>
          <w:sz w:val="22"/>
          <w:szCs w:val="22"/>
        </w:rPr>
        <w:t xml:space="preserve">diverse communities in England and Wales. Recruitment of BME police officers </w:t>
      </w:r>
      <w:r w:rsidR="006A36CE">
        <w:rPr>
          <w:rFonts w:ascii="Arial" w:hAnsi="Arial" w:cs="Arial"/>
          <w:sz w:val="22"/>
          <w:szCs w:val="22"/>
        </w:rPr>
        <w:t xml:space="preserve">remains entirely disproportionate to the BME population, and there appears to be </w:t>
      </w:r>
      <w:r w:rsidR="00D83CD1">
        <w:rPr>
          <w:rFonts w:ascii="Arial" w:hAnsi="Arial" w:cs="Arial"/>
          <w:sz w:val="22"/>
          <w:szCs w:val="22"/>
        </w:rPr>
        <w:t xml:space="preserve">no </w:t>
      </w:r>
      <w:r w:rsidR="002A175E">
        <w:rPr>
          <w:rFonts w:ascii="Arial" w:hAnsi="Arial" w:cs="Arial"/>
          <w:sz w:val="22"/>
          <w:szCs w:val="22"/>
        </w:rPr>
        <w:t>new</w:t>
      </w:r>
      <w:r w:rsidR="00D83CD1">
        <w:rPr>
          <w:rFonts w:ascii="Arial" w:hAnsi="Arial" w:cs="Arial"/>
          <w:sz w:val="22"/>
          <w:szCs w:val="22"/>
        </w:rPr>
        <w:t xml:space="preserve"> initiatives to improve this position. </w:t>
      </w:r>
      <w:r w:rsidR="00567CFC">
        <w:rPr>
          <w:rFonts w:ascii="Arial" w:hAnsi="Arial" w:cs="Arial"/>
          <w:sz w:val="22"/>
          <w:szCs w:val="22"/>
        </w:rPr>
        <w:t xml:space="preserve">Police use of stop </w:t>
      </w:r>
      <w:r w:rsidR="00E702D9">
        <w:rPr>
          <w:rFonts w:ascii="Arial" w:hAnsi="Arial" w:cs="Arial"/>
          <w:sz w:val="22"/>
          <w:szCs w:val="22"/>
        </w:rPr>
        <w:t xml:space="preserve">search also disproportionately affects BME members of the community and, owing to the intrusiveness of the power, is likely to </w:t>
      </w:r>
      <w:r w:rsidR="007A2ADA">
        <w:rPr>
          <w:rFonts w:ascii="Arial" w:hAnsi="Arial" w:cs="Arial"/>
          <w:sz w:val="22"/>
          <w:szCs w:val="22"/>
        </w:rPr>
        <w:t>constitute a negative engagement with police.</w:t>
      </w:r>
    </w:p>
    <w:p w14:paraId="0997DB37" w14:textId="77777777" w:rsidR="00A93BF5" w:rsidRDefault="00A93BF5" w:rsidP="00666727">
      <w:pPr>
        <w:spacing w:line="257" w:lineRule="auto"/>
        <w:ind w:right="531"/>
        <w:rPr>
          <w:rFonts w:ascii="Arial" w:hAnsi="Arial" w:cs="Arial"/>
          <w:sz w:val="22"/>
          <w:szCs w:val="22"/>
        </w:rPr>
      </w:pPr>
    </w:p>
    <w:p w14:paraId="61409A9A" w14:textId="162D567D" w:rsidR="00A93BF5" w:rsidRPr="00A8059B" w:rsidRDefault="00A8059B" w:rsidP="00666727">
      <w:pPr>
        <w:spacing w:line="257" w:lineRule="auto"/>
        <w:ind w:right="531"/>
        <w:rPr>
          <w:rFonts w:ascii="Arial" w:hAnsi="Arial" w:cs="Arial"/>
          <w:b/>
          <w:bCs/>
          <w:sz w:val="22"/>
          <w:szCs w:val="22"/>
        </w:rPr>
      </w:pPr>
      <w:r w:rsidRPr="00A8059B">
        <w:rPr>
          <w:rFonts w:ascii="Arial" w:hAnsi="Arial" w:cs="Arial"/>
          <w:b/>
          <w:bCs/>
          <w:sz w:val="22"/>
          <w:szCs w:val="22"/>
        </w:rPr>
        <w:t>WORD COUNT: 1,070</w:t>
      </w:r>
    </w:p>
    <w:p w14:paraId="7257E63E" w14:textId="77777777" w:rsidR="001673AB" w:rsidRDefault="001673AB" w:rsidP="00666727">
      <w:pPr>
        <w:spacing w:line="257" w:lineRule="auto"/>
        <w:ind w:right="531"/>
        <w:rPr>
          <w:rFonts w:ascii="Arial" w:hAnsi="Arial" w:cs="Arial"/>
          <w:sz w:val="22"/>
          <w:szCs w:val="22"/>
        </w:rPr>
      </w:pPr>
    </w:p>
    <w:p w14:paraId="07799B8A" w14:textId="77777777" w:rsidR="001673AB" w:rsidRDefault="001673AB" w:rsidP="00666727">
      <w:pPr>
        <w:spacing w:line="257" w:lineRule="auto"/>
        <w:ind w:right="531"/>
        <w:rPr>
          <w:rFonts w:ascii="Arial" w:hAnsi="Arial" w:cs="Arial"/>
          <w:sz w:val="22"/>
          <w:szCs w:val="22"/>
        </w:rPr>
      </w:pPr>
    </w:p>
    <w:p w14:paraId="644A2FFD" w14:textId="77777777" w:rsidR="003D4AB6" w:rsidRDefault="003D4AB6" w:rsidP="00666727">
      <w:pPr>
        <w:spacing w:line="257" w:lineRule="auto"/>
        <w:ind w:right="531"/>
        <w:rPr>
          <w:rFonts w:ascii="Arial" w:hAnsi="Arial" w:cs="Arial"/>
          <w:sz w:val="22"/>
          <w:szCs w:val="22"/>
        </w:rPr>
      </w:pPr>
    </w:p>
    <w:p w14:paraId="1A8F6923" w14:textId="77777777" w:rsidR="003D4AB6" w:rsidRDefault="003D4AB6" w:rsidP="00666727">
      <w:pPr>
        <w:spacing w:line="257" w:lineRule="auto"/>
        <w:ind w:right="531"/>
        <w:rPr>
          <w:rFonts w:ascii="Arial" w:hAnsi="Arial" w:cs="Arial"/>
          <w:sz w:val="22"/>
          <w:szCs w:val="22"/>
        </w:rPr>
      </w:pPr>
    </w:p>
    <w:p w14:paraId="32963667" w14:textId="77777777" w:rsidR="00666727" w:rsidRPr="00693B87" w:rsidRDefault="00666727"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489E78A7" w14:textId="73B48DBC" w:rsidR="00A0223F" w:rsidRPr="00693B87" w:rsidRDefault="005E352B" w:rsidP="00A0223F">
      <w:pPr>
        <w:spacing w:line="257" w:lineRule="auto"/>
        <w:ind w:left="567" w:right="531"/>
        <w:rPr>
          <w:rFonts w:ascii="Arial" w:eastAsia="Calibri" w:hAnsi="Arial" w:cs="Arial"/>
          <w:sz w:val="22"/>
          <w:szCs w:val="22"/>
        </w:rPr>
      </w:pPr>
      <w:r>
        <w:rPr>
          <w:rFonts w:ascii="Arial" w:eastAsia="Calibri" w:hAnsi="Arial" w:cs="Arial"/>
          <w:sz w:val="22"/>
          <w:szCs w:val="22"/>
        </w:rPr>
        <w:t>Choose</w:t>
      </w:r>
      <w:r w:rsidR="00904599" w:rsidRPr="00693B87">
        <w:rPr>
          <w:rFonts w:ascii="Arial" w:eastAsia="Calibri" w:hAnsi="Arial" w:cs="Arial"/>
          <w:sz w:val="22"/>
          <w:szCs w:val="22"/>
        </w:rPr>
        <w:t xml:space="preserve"> </w:t>
      </w:r>
      <w:r w:rsidR="00904599" w:rsidRPr="00693B87">
        <w:rPr>
          <w:rFonts w:ascii="Arial" w:eastAsia="Calibri" w:hAnsi="Arial" w:cs="Arial"/>
          <w:b/>
          <w:bCs/>
          <w:sz w:val="22"/>
          <w:szCs w:val="22"/>
          <w:u w:val="single"/>
        </w:rPr>
        <w:t>one</w:t>
      </w:r>
      <w:r w:rsidR="00904599" w:rsidRPr="00693B87">
        <w:rPr>
          <w:rFonts w:ascii="Arial" w:eastAsia="Calibri" w:hAnsi="Arial" w:cs="Arial"/>
          <w:sz w:val="22"/>
          <w:szCs w:val="22"/>
        </w:rPr>
        <w:t xml:space="preserve"> of the following </w:t>
      </w:r>
      <w:r w:rsidR="007C5122">
        <w:rPr>
          <w:rFonts w:ascii="Arial" w:eastAsia="Calibri" w:hAnsi="Arial" w:cs="Arial"/>
          <w:sz w:val="22"/>
          <w:szCs w:val="22"/>
        </w:rPr>
        <w:t>questions</w:t>
      </w:r>
      <w:r w:rsidR="00904599" w:rsidRPr="00693B87">
        <w:rPr>
          <w:rFonts w:ascii="Arial" w:eastAsia="Calibri" w:hAnsi="Arial" w:cs="Arial"/>
          <w:sz w:val="22"/>
          <w:szCs w:val="22"/>
        </w:rPr>
        <w:t>:</w:t>
      </w:r>
    </w:p>
    <w:p w14:paraId="2132589A" w14:textId="7A31550C" w:rsidR="00AF22A7" w:rsidRPr="00AF22A7" w:rsidRDefault="00F9016B" w:rsidP="00AF22A7">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Counter-terrorism policing</w:t>
      </w:r>
      <w:r w:rsidRPr="00AF22A7">
        <w:rPr>
          <w:rFonts w:ascii="Arial" w:eastAsia="Calibri" w:hAnsi="Arial" w:cs="Arial"/>
          <w:sz w:val="22"/>
          <w:szCs w:val="22"/>
        </w:rPr>
        <w:t xml:space="preserve"> – </w:t>
      </w:r>
      <w:r w:rsidR="003B1076">
        <w:rPr>
          <w:rFonts w:ascii="Arial" w:eastAsia="Calibri" w:hAnsi="Arial" w:cs="Arial"/>
          <w:sz w:val="22"/>
          <w:szCs w:val="22"/>
        </w:rPr>
        <w:t xml:space="preserve">How </w:t>
      </w:r>
      <w:r w:rsidR="004548E5">
        <w:rPr>
          <w:rFonts w:ascii="Arial" w:eastAsia="Calibri" w:hAnsi="Arial" w:cs="Arial"/>
          <w:sz w:val="22"/>
          <w:szCs w:val="22"/>
        </w:rPr>
        <w:t>might</w:t>
      </w:r>
      <w:r w:rsidR="003B1076">
        <w:rPr>
          <w:rFonts w:ascii="Arial" w:eastAsia="Calibri" w:hAnsi="Arial" w:cs="Arial"/>
          <w:sz w:val="22"/>
          <w:szCs w:val="22"/>
        </w:rPr>
        <w:t xml:space="preserve"> terrorist groups’ involvement in other forms of criminality</w:t>
      </w:r>
      <w:r w:rsidR="00AF22A7" w:rsidRPr="00AF22A7">
        <w:rPr>
          <w:rFonts w:ascii="Arial" w:eastAsia="Calibri" w:hAnsi="Arial" w:cs="Arial"/>
          <w:sz w:val="22"/>
          <w:szCs w:val="22"/>
        </w:rPr>
        <w:t xml:space="preserve"> inform counter-terrorism policing? </w:t>
      </w:r>
    </w:p>
    <w:p w14:paraId="105139A3" w14:textId="4D55117C" w:rsidR="00F9016B" w:rsidRPr="00093031" w:rsidRDefault="00F9016B" w:rsidP="00681580">
      <w:pPr>
        <w:pStyle w:val="ListParagraph"/>
        <w:numPr>
          <w:ilvl w:val="0"/>
          <w:numId w:val="33"/>
        </w:numPr>
        <w:spacing w:line="257" w:lineRule="auto"/>
        <w:ind w:right="531"/>
        <w:rPr>
          <w:rFonts w:ascii="Arial" w:eastAsia="Calibri" w:hAnsi="Arial" w:cs="Arial"/>
          <w:sz w:val="22"/>
          <w:szCs w:val="22"/>
        </w:rPr>
      </w:pPr>
      <w:r w:rsidRPr="00093031">
        <w:rPr>
          <w:rFonts w:ascii="Arial" w:eastAsia="Calibri" w:hAnsi="Arial" w:cs="Arial"/>
          <w:b/>
          <w:bCs/>
          <w:sz w:val="22"/>
          <w:szCs w:val="22"/>
        </w:rPr>
        <w:t xml:space="preserve">Response policing </w:t>
      </w:r>
      <w:r w:rsidRPr="00093031">
        <w:rPr>
          <w:rFonts w:ascii="Arial" w:eastAsia="Calibri" w:hAnsi="Arial" w:cs="Arial"/>
          <w:sz w:val="22"/>
          <w:szCs w:val="22"/>
        </w:rPr>
        <w:t xml:space="preserve">– </w:t>
      </w:r>
      <w:r w:rsidR="004548E5" w:rsidRPr="00093031">
        <w:rPr>
          <w:rFonts w:ascii="Arial" w:eastAsia="Calibri" w:hAnsi="Arial" w:cs="Arial"/>
          <w:sz w:val="22"/>
          <w:szCs w:val="22"/>
        </w:rPr>
        <w:t>W</w:t>
      </w:r>
      <w:r w:rsidRPr="00093031">
        <w:rPr>
          <w:rFonts w:ascii="Arial" w:eastAsia="Calibri" w:hAnsi="Arial" w:cs="Arial"/>
          <w:sz w:val="22"/>
          <w:szCs w:val="22"/>
        </w:rPr>
        <w:t>hy is it important to manage mental wellbeing in policing?</w:t>
      </w:r>
      <w:r w:rsidR="005A3BF7" w:rsidRPr="00093031">
        <w:rPr>
          <w:rFonts w:ascii="Arial" w:eastAsia="Calibri" w:hAnsi="Arial" w:cs="Arial"/>
          <w:sz w:val="22"/>
          <w:szCs w:val="22"/>
        </w:rPr>
        <w:t xml:space="preserve"> What can be the consequences if mental wellbeing is not managed</w:t>
      </w:r>
      <w:r w:rsidR="00F003D9" w:rsidRPr="00093031">
        <w:rPr>
          <w:rFonts w:ascii="Arial" w:eastAsia="Calibri" w:hAnsi="Arial" w:cs="Arial"/>
          <w:sz w:val="22"/>
          <w:szCs w:val="22"/>
        </w:rPr>
        <w:t xml:space="preserve"> appropriately</w:t>
      </w:r>
      <w:r w:rsidR="005A3BF7" w:rsidRPr="00093031">
        <w:rPr>
          <w:rFonts w:ascii="Arial" w:eastAsia="Calibri" w:hAnsi="Arial" w:cs="Arial"/>
          <w:sz w:val="22"/>
          <w:szCs w:val="22"/>
        </w:rPr>
        <w:t>?</w:t>
      </w:r>
    </w:p>
    <w:p w14:paraId="171CCA9B" w14:textId="0B04D3C7" w:rsidR="00F9016B" w:rsidRDefault="00F9016B" w:rsidP="00F9016B">
      <w:pPr>
        <w:pStyle w:val="ListParagraph"/>
        <w:numPr>
          <w:ilvl w:val="0"/>
          <w:numId w:val="33"/>
        </w:numPr>
        <w:spacing w:line="257" w:lineRule="auto"/>
        <w:ind w:right="531"/>
        <w:rPr>
          <w:rFonts w:ascii="Arial" w:eastAsia="Calibri" w:hAnsi="Arial" w:cs="Arial"/>
          <w:sz w:val="22"/>
          <w:szCs w:val="22"/>
        </w:rPr>
      </w:pPr>
      <w:r>
        <w:rPr>
          <w:rFonts w:ascii="Arial" w:eastAsia="Calibri" w:hAnsi="Arial" w:cs="Arial"/>
          <w:b/>
          <w:bCs/>
          <w:sz w:val="22"/>
          <w:szCs w:val="22"/>
        </w:rPr>
        <w:t xml:space="preserve">Community policing </w:t>
      </w:r>
      <w:r>
        <w:rPr>
          <w:rFonts w:ascii="Arial" w:eastAsia="Calibri" w:hAnsi="Arial" w:cs="Arial"/>
          <w:sz w:val="22"/>
          <w:szCs w:val="22"/>
        </w:rPr>
        <w:t xml:space="preserve">– </w:t>
      </w:r>
      <w:r w:rsidR="004548E5">
        <w:rPr>
          <w:rFonts w:ascii="Arial" w:eastAsia="Calibri" w:hAnsi="Arial" w:cs="Arial"/>
          <w:sz w:val="22"/>
          <w:szCs w:val="22"/>
        </w:rPr>
        <w:t>W</w:t>
      </w:r>
      <w:r w:rsidR="00121308">
        <w:rPr>
          <w:rFonts w:ascii="Arial" w:eastAsia="Calibri" w:hAnsi="Arial" w:cs="Arial"/>
          <w:sz w:val="22"/>
          <w:szCs w:val="22"/>
        </w:rPr>
        <w:t>hy is partnership working the most effective way to reach groups or communities who are unwilling to engage with police?</w:t>
      </w:r>
    </w:p>
    <w:p w14:paraId="15F698BA" w14:textId="30218B10" w:rsidR="00AC7970" w:rsidRPr="00AC7970" w:rsidRDefault="00AC7970" w:rsidP="00AC7970">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733D94DF" w14:textId="054261E6" w:rsidR="00904599" w:rsidRPr="00693B87" w:rsidRDefault="00904599" w:rsidP="005D6D15">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7F9B3EE1" w14:textId="47B1EC94" w:rsidR="00454735" w:rsidRDefault="00454735" w:rsidP="005D6D15">
      <w:pPr>
        <w:ind w:left="567" w:right="531"/>
        <w:jc w:val="both"/>
        <w:rPr>
          <w:rFonts w:ascii="Arial" w:hAnsi="Arial" w:cs="Arial"/>
          <w:sz w:val="22"/>
          <w:szCs w:val="22"/>
        </w:rPr>
      </w:pPr>
    </w:p>
    <w:p w14:paraId="7332C0DE" w14:textId="77777777" w:rsidR="00232F2A" w:rsidRDefault="00232F2A" w:rsidP="00232F2A">
      <w:pPr>
        <w:spacing w:line="257" w:lineRule="auto"/>
        <w:ind w:right="531"/>
        <w:rPr>
          <w:rFonts w:ascii="Arial" w:hAnsi="Arial" w:cs="Arial"/>
          <w:sz w:val="22"/>
          <w:szCs w:val="22"/>
        </w:rPr>
      </w:pPr>
    </w:p>
    <w:p w14:paraId="015FAB88" w14:textId="4BF434D9" w:rsidR="00232F2A" w:rsidRDefault="00907B63" w:rsidP="00232F2A">
      <w:pPr>
        <w:spacing w:line="257" w:lineRule="auto"/>
        <w:ind w:right="531"/>
        <w:rPr>
          <w:rFonts w:ascii="Arial" w:hAnsi="Arial" w:cs="Arial"/>
          <w:sz w:val="22"/>
          <w:szCs w:val="22"/>
        </w:rPr>
      </w:pPr>
      <w:r>
        <w:rPr>
          <w:rFonts w:ascii="Arial" w:hAnsi="Arial" w:cs="Arial"/>
          <w:sz w:val="22"/>
          <w:szCs w:val="22"/>
        </w:rPr>
        <w:t>I aim to identify why it is important to manage personal wellbeing in policing</w:t>
      </w:r>
      <w:r w:rsidR="00EF1963">
        <w:rPr>
          <w:rFonts w:ascii="Arial" w:hAnsi="Arial" w:cs="Arial"/>
          <w:sz w:val="22"/>
          <w:szCs w:val="22"/>
        </w:rPr>
        <w:t xml:space="preserve">, and </w:t>
      </w:r>
      <w:r w:rsidR="003E5F79">
        <w:rPr>
          <w:rFonts w:ascii="Arial" w:hAnsi="Arial" w:cs="Arial"/>
          <w:sz w:val="22"/>
          <w:szCs w:val="22"/>
        </w:rPr>
        <w:t xml:space="preserve">the </w:t>
      </w:r>
      <w:r w:rsidR="00EF1963">
        <w:rPr>
          <w:rFonts w:ascii="Arial" w:hAnsi="Arial" w:cs="Arial"/>
          <w:sz w:val="22"/>
          <w:szCs w:val="22"/>
        </w:rPr>
        <w:t xml:space="preserve">consequences </w:t>
      </w:r>
      <w:r w:rsidR="008266DA">
        <w:rPr>
          <w:rFonts w:ascii="Arial" w:hAnsi="Arial" w:cs="Arial"/>
          <w:sz w:val="22"/>
          <w:szCs w:val="22"/>
        </w:rPr>
        <w:t>i</w:t>
      </w:r>
      <w:r w:rsidR="003E5F79">
        <w:rPr>
          <w:rFonts w:ascii="Arial" w:hAnsi="Arial" w:cs="Arial"/>
          <w:sz w:val="22"/>
          <w:szCs w:val="22"/>
        </w:rPr>
        <w:t>f</w:t>
      </w:r>
      <w:r w:rsidR="00EF1963">
        <w:rPr>
          <w:rFonts w:ascii="Arial" w:hAnsi="Arial" w:cs="Arial"/>
          <w:sz w:val="22"/>
          <w:szCs w:val="22"/>
        </w:rPr>
        <w:t xml:space="preserve"> wellbeing </w:t>
      </w:r>
      <w:r w:rsidR="008266DA">
        <w:rPr>
          <w:rFonts w:ascii="Arial" w:hAnsi="Arial" w:cs="Arial"/>
          <w:sz w:val="22"/>
          <w:szCs w:val="22"/>
        </w:rPr>
        <w:t>is</w:t>
      </w:r>
      <w:r w:rsidR="00EF1963">
        <w:rPr>
          <w:rFonts w:ascii="Arial" w:hAnsi="Arial" w:cs="Arial"/>
          <w:sz w:val="22"/>
          <w:szCs w:val="22"/>
        </w:rPr>
        <w:t xml:space="preserve"> </w:t>
      </w:r>
      <w:r w:rsidR="008266DA">
        <w:rPr>
          <w:rFonts w:ascii="Arial" w:hAnsi="Arial" w:cs="Arial"/>
          <w:sz w:val="22"/>
          <w:szCs w:val="22"/>
        </w:rPr>
        <w:t>in</w:t>
      </w:r>
      <w:r w:rsidR="00EF1963">
        <w:rPr>
          <w:rFonts w:ascii="Arial" w:hAnsi="Arial" w:cs="Arial"/>
          <w:sz w:val="22"/>
          <w:szCs w:val="22"/>
        </w:rPr>
        <w:t xml:space="preserve">appropriately managed. </w:t>
      </w:r>
      <w:r w:rsidR="00F32068">
        <w:rPr>
          <w:rFonts w:ascii="Arial" w:hAnsi="Arial" w:cs="Arial"/>
          <w:sz w:val="22"/>
          <w:szCs w:val="22"/>
        </w:rPr>
        <w:t xml:space="preserve">I will also consider what methods have been adopted </w:t>
      </w:r>
      <w:r w:rsidR="008A428A">
        <w:rPr>
          <w:rFonts w:ascii="Arial" w:hAnsi="Arial" w:cs="Arial"/>
          <w:sz w:val="22"/>
          <w:szCs w:val="22"/>
        </w:rPr>
        <w:t>to</w:t>
      </w:r>
      <w:r w:rsidR="00F32068">
        <w:rPr>
          <w:rFonts w:ascii="Arial" w:hAnsi="Arial" w:cs="Arial"/>
          <w:sz w:val="22"/>
          <w:szCs w:val="22"/>
        </w:rPr>
        <w:t xml:space="preserve"> ensure wellbeing within policing. </w:t>
      </w:r>
    </w:p>
    <w:p w14:paraId="210E67EE" w14:textId="77777777" w:rsidR="00EF1963" w:rsidRDefault="00EF1963" w:rsidP="00232F2A">
      <w:pPr>
        <w:spacing w:line="257" w:lineRule="auto"/>
        <w:ind w:right="531"/>
        <w:rPr>
          <w:rFonts w:ascii="Arial" w:hAnsi="Arial" w:cs="Arial"/>
          <w:sz w:val="22"/>
          <w:szCs w:val="22"/>
        </w:rPr>
      </w:pPr>
    </w:p>
    <w:p w14:paraId="6E0096F9" w14:textId="3E20160B" w:rsidR="00D95B6E" w:rsidRDefault="00EF1963" w:rsidP="00232F2A">
      <w:pPr>
        <w:spacing w:line="257" w:lineRule="auto"/>
        <w:ind w:right="531"/>
        <w:rPr>
          <w:rFonts w:ascii="Arial" w:hAnsi="Arial" w:cs="Arial"/>
          <w:sz w:val="22"/>
          <w:szCs w:val="22"/>
        </w:rPr>
      </w:pPr>
      <w:r>
        <w:rPr>
          <w:rFonts w:ascii="Arial" w:hAnsi="Arial" w:cs="Arial"/>
          <w:sz w:val="22"/>
          <w:szCs w:val="22"/>
        </w:rPr>
        <w:t>Policing is acknowledged to be a demanding occupation</w:t>
      </w:r>
      <w:r w:rsidR="00D95B6E">
        <w:rPr>
          <w:rFonts w:ascii="Arial" w:hAnsi="Arial" w:cs="Arial"/>
          <w:sz w:val="22"/>
          <w:szCs w:val="22"/>
        </w:rPr>
        <w:t xml:space="preserve"> and often involves dealing with traumatic incidents</w:t>
      </w:r>
      <w:r w:rsidR="00BE359B">
        <w:rPr>
          <w:rFonts w:ascii="Arial" w:hAnsi="Arial" w:cs="Arial"/>
          <w:sz w:val="22"/>
          <w:szCs w:val="22"/>
        </w:rPr>
        <w:t xml:space="preserve"> </w:t>
      </w:r>
      <w:proofErr w:type="gramStart"/>
      <w:r w:rsidR="00BE359B">
        <w:rPr>
          <w:rFonts w:ascii="Arial" w:hAnsi="Arial" w:cs="Arial"/>
          <w:sz w:val="22"/>
          <w:szCs w:val="22"/>
        </w:rPr>
        <w:t>on a daily basis</w:t>
      </w:r>
      <w:proofErr w:type="gramEnd"/>
      <w:r w:rsidR="00D95B6E">
        <w:rPr>
          <w:rFonts w:ascii="Arial" w:hAnsi="Arial" w:cs="Arial"/>
          <w:sz w:val="22"/>
          <w:szCs w:val="22"/>
        </w:rPr>
        <w:t>. The College of Policing (2018) stated:</w:t>
      </w:r>
    </w:p>
    <w:p w14:paraId="28CC3A63" w14:textId="77777777" w:rsidR="00D95B6E" w:rsidRDefault="00D95B6E" w:rsidP="00232F2A">
      <w:pPr>
        <w:spacing w:line="257" w:lineRule="auto"/>
        <w:ind w:right="531"/>
        <w:rPr>
          <w:rFonts w:ascii="Arial" w:hAnsi="Arial" w:cs="Arial"/>
          <w:sz w:val="22"/>
          <w:szCs w:val="22"/>
        </w:rPr>
      </w:pPr>
    </w:p>
    <w:p w14:paraId="1BF28DF2" w14:textId="3A7189B6" w:rsidR="00EF1963" w:rsidRPr="00D95B6E" w:rsidRDefault="00D95B6E" w:rsidP="00232F2A">
      <w:pPr>
        <w:spacing w:line="257" w:lineRule="auto"/>
        <w:ind w:right="531"/>
        <w:rPr>
          <w:rFonts w:ascii="Arial" w:hAnsi="Arial" w:cs="Arial"/>
          <w:i/>
          <w:iCs/>
          <w:sz w:val="22"/>
          <w:szCs w:val="22"/>
        </w:rPr>
      </w:pPr>
      <w:r w:rsidRPr="00D95B6E">
        <w:rPr>
          <w:rFonts w:ascii="Arial" w:hAnsi="Arial" w:cs="Arial"/>
          <w:i/>
          <w:iCs/>
          <w:sz w:val="22"/>
          <w:szCs w:val="22"/>
        </w:rPr>
        <w:t>“Police inhabit a world in which their safety and success requires them to be constantly alert and attentive…These demands can lead to a chronic state of hyperarousal. The pressure to remain constantly vigilant and engaged…can lead to psychological exhaustion and burnout if not managed correctly.”</w:t>
      </w:r>
    </w:p>
    <w:p w14:paraId="2BAF1DF2" w14:textId="77777777" w:rsidR="00232F2A" w:rsidRDefault="00232F2A" w:rsidP="00232F2A">
      <w:pPr>
        <w:spacing w:line="257" w:lineRule="auto"/>
        <w:ind w:right="531"/>
        <w:rPr>
          <w:rFonts w:ascii="Arial" w:hAnsi="Arial" w:cs="Arial"/>
          <w:sz w:val="22"/>
          <w:szCs w:val="22"/>
        </w:rPr>
      </w:pPr>
    </w:p>
    <w:p w14:paraId="3BF501CC" w14:textId="64ADF3BE" w:rsidR="0004480A" w:rsidRDefault="0004480A" w:rsidP="00232F2A">
      <w:pPr>
        <w:spacing w:line="257" w:lineRule="auto"/>
        <w:ind w:right="531"/>
        <w:rPr>
          <w:rFonts w:ascii="Arial" w:hAnsi="Arial" w:cs="Arial"/>
          <w:sz w:val="22"/>
          <w:szCs w:val="22"/>
        </w:rPr>
      </w:pPr>
      <w:r>
        <w:rPr>
          <w:rFonts w:ascii="Arial" w:hAnsi="Arial" w:cs="Arial"/>
          <w:sz w:val="22"/>
          <w:szCs w:val="22"/>
        </w:rPr>
        <w:t xml:space="preserve">Clemens et al (2020) </w:t>
      </w:r>
      <w:r w:rsidR="00A9433F">
        <w:rPr>
          <w:rFonts w:ascii="Arial" w:hAnsi="Arial" w:cs="Arial"/>
          <w:sz w:val="22"/>
          <w:szCs w:val="22"/>
        </w:rPr>
        <w:t xml:space="preserve">state that police officers “are at high risk of mental and physical strain” and that common health problems include cardiovascular disease, musculoskeletal symptoms and poor sleep quality, as well as numerous mental health problems, including depression, anxiety, burnout and </w:t>
      </w:r>
      <w:proofErr w:type="spellStart"/>
      <w:r w:rsidR="00A9433F">
        <w:rPr>
          <w:rFonts w:ascii="Arial" w:hAnsi="Arial" w:cs="Arial"/>
          <w:sz w:val="22"/>
          <w:szCs w:val="22"/>
        </w:rPr>
        <w:t>post traumatic</w:t>
      </w:r>
      <w:proofErr w:type="spellEnd"/>
      <w:r w:rsidR="00A9433F">
        <w:rPr>
          <w:rFonts w:ascii="Arial" w:hAnsi="Arial" w:cs="Arial"/>
          <w:sz w:val="22"/>
          <w:szCs w:val="22"/>
        </w:rPr>
        <w:t xml:space="preserve"> stress disorder. </w:t>
      </w:r>
    </w:p>
    <w:p w14:paraId="1134803A" w14:textId="77777777" w:rsidR="003416C7" w:rsidRDefault="003416C7" w:rsidP="00232F2A">
      <w:pPr>
        <w:spacing w:line="257" w:lineRule="auto"/>
        <w:ind w:right="531"/>
        <w:rPr>
          <w:rFonts w:ascii="Arial" w:hAnsi="Arial" w:cs="Arial"/>
          <w:sz w:val="22"/>
          <w:szCs w:val="22"/>
        </w:rPr>
      </w:pPr>
    </w:p>
    <w:p w14:paraId="63B11DF1" w14:textId="1C6D4023" w:rsidR="003416C7" w:rsidRDefault="00A4537E" w:rsidP="00232F2A">
      <w:pPr>
        <w:spacing w:line="257" w:lineRule="auto"/>
        <w:ind w:right="531"/>
        <w:rPr>
          <w:rFonts w:ascii="Arial" w:hAnsi="Arial" w:cs="Arial"/>
          <w:sz w:val="22"/>
          <w:szCs w:val="22"/>
        </w:rPr>
      </w:pPr>
      <w:r>
        <w:rPr>
          <w:rFonts w:ascii="Arial" w:hAnsi="Arial" w:cs="Arial"/>
          <w:sz w:val="22"/>
          <w:szCs w:val="22"/>
        </w:rPr>
        <w:t>It is also clear that addressing wellbeing among police officers in England and Wales may be a complex problem owing to the significant stigma which still surrounds mental health in the police</w:t>
      </w:r>
      <w:r w:rsidR="00BA3ACF">
        <w:rPr>
          <w:rFonts w:ascii="Arial" w:hAnsi="Arial" w:cs="Arial"/>
          <w:sz w:val="22"/>
          <w:szCs w:val="22"/>
        </w:rPr>
        <w:t xml:space="preserve"> service</w:t>
      </w:r>
      <w:r>
        <w:rPr>
          <w:rFonts w:ascii="Arial" w:hAnsi="Arial" w:cs="Arial"/>
          <w:sz w:val="22"/>
          <w:szCs w:val="22"/>
        </w:rPr>
        <w:t>. Edwards et al (2021) state that a “culture of dominance and masculinity</w:t>
      </w:r>
      <w:r w:rsidR="00BA3ACF">
        <w:rPr>
          <w:rFonts w:ascii="Arial" w:hAnsi="Arial" w:cs="Arial"/>
          <w:sz w:val="22"/>
          <w:szCs w:val="22"/>
        </w:rPr>
        <w:t>, as well as emotional self-control and stigma</w:t>
      </w:r>
      <w:r>
        <w:rPr>
          <w:rFonts w:ascii="Arial" w:hAnsi="Arial" w:cs="Arial"/>
          <w:sz w:val="22"/>
          <w:szCs w:val="22"/>
        </w:rPr>
        <w:t xml:space="preserve">” </w:t>
      </w:r>
      <w:r w:rsidR="00BA3ACF">
        <w:rPr>
          <w:rFonts w:ascii="Arial" w:hAnsi="Arial" w:cs="Arial"/>
          <w:sz w:val="22"/>
          <w:szCs w:val="22"/>
        </w:rPr>
        <w:t xml:space="preserve">causes police officers to “suffer in silence”. This is concerning as, if this is the case, it may indicate that the scale of the problem of poor mental health among police officers could be far greater than </w:t>
      </w:r>
      <w:r w:rsidR="00795D15">
        <w:rPr>
          <w:rFonts w:ascii="Arial" w:hAnsi="Arial" w:cs="Arial"/>
          <w:sz w:val="22"/>
          <w:szCs w:val="22"/>
        </w:rPr>
        <w:t xml:space="preserve">first thought. </w:t>
      </w:r>
    </w:p>
    <w:p w14:paraId="7B207AAC" w14:textId="77777777" w:rsidR="00A85FA6" w:rsidRDefault="00A85FA6" w:rsidP="00232F2A">
      <w:pPr>
        <w:spacing w:line="257" w:lineRule="auto"/>
        <w:ind w:right="531"/>
        <w:rPr>
          <w:rFonts w:ascii="Arial" w:hAnsi="Arial" w:cs="Arial"/>
          <w:sz w:val="22"/>
          <w:szCs w:val="22"/>
        </w:rPr>
      </w:pPr>
    </w:p>
    <w:p w14:paraId="658C312F" w14:textId="09F3DDDA" w:rsidR="00A85FA6" w:rsidRDefault="00A85FA6" w:rsidP="00232F2A">
      <w:pPr>
        <w:spacing w:line="257" w:lineRule="auto"/>
        <w:ind w:right="531"/>
        <w:rPr>
          <w:rFonts w:ascii="Arial" w:hAnsi="Arial" w:cs="Arial"/>
          <w:sz w:val="22"/>
          <w:szCs w:val="22"/>
        </w:rPr>
      </w:pPr>
      <w:r>
        <w:rPr>
          <w:rFonts w:ascii="Arial" w:hAnsi="Arial" w:cs="Arial"/>
          <w:sz w:val="22"/>
          <w:szCs w:val="22"/>
        </w:rPr>
        <w:t xml:space="preserve">It is therefore clear that there </w:t>
      </w:r>
      <w:r w:rsidR="00C5769C">
        <w:rPr>
          <w:rFonts w:ascii="Arial" w:hAnsi="Arial" w:cs="Arial"/>
          <w:sz w:val="22"/>
          <w:szCs w:val="22"/>
        </w:rPr>
        <w:t>are significant wellbeing issues faced by the police, and that the scale of the problem may be under</w:t>
      </w:r>
      <w:r w:rsidR="00210DE3">
        <w:rPr>
          <w:rFonts w:ascii="Arial" w:hAnsi="Arial" w:cs="Arial"/>
          <w:sz w:val="22"/>
          <w:szCs w:val="22"/>
        </w:rPr>
        <w:t xml:space="preserve"> underestimated. I will now go on to consider the impact that poor wellbeing can have on policing. </w:t>
      </w:r>
    </w:p>
    <w:p w14:paraId="723D59EA" w14:textId="77777777" w:rsidR="00210DE3" w:rsidRDefault="00210DE3" w:rsidP="00232F2A">
      <w:pPr>
        <w:spacing w:line="257" w:lineRule="auto"/>
        <w:ind w:right="531"/>
        <w:rPr>
          <w:rFonts w:ascii="Arial" w:hAnsi="Arial" w:cs="Arial"/>
          <w:sz w:val="22"/>
          <w:szCs w:val="22"/>
        </w:rPr>
      </w:pPr>
    </w:p>
    <w:p w14:paraId="015B7E18" w14:textId="04B8CD88" w:rsidR="00210DE3" w:rsidRDefault="00F3598D" w:rsidP="00232F2A">
      <w:pPr>
        <w:spacing w:line="257" w:lineRule="auto"/>
        <w:ind w:right="531"/>
        <w:rPr>
          <w:rFonts w:ascii="Arial" w:hAnsi="Arial" w:cs="Arial"/>
          <w:sz w:val="22"/>
          <w:szCs w:val="22"/>
        </w:rPr>
      </w:pPr>
      <w:r>
        <w:rPr>
          <w:rFonts w:ascii="Arial" w:hAnsi="Arial" w:cs="Arial"/>
          <w:sz w:val="22"/>
          <w:szCs w:val="22"/>
        </w:rPr>
        <w:t xml:space="preserve">The Police Federation of England and Wales </w:t>
      </w:r>
      <w:r w:rsidR="0021769C">
        <w:rPr>
          <w:rFonts w:ascii="Arial" w:hAnsi="Arial" w:cs="Arial"/>
          <w:sz w:val="22"/>
          <w:szCs w:val="22"/>
        </w:rPr>
        <w:t xml:space="preserve">(2024) </w:t>
      </w:r>
      <w:r>
        <w:rPr>
          <w:rFonts w:ascii="Arial" w:hAnsi="Arial" w:cs="Arial"/>
          <w:sz w:val="22"/>
          <w:szCs w:val="22"/>
        </w:rPr>
        <w:t xml:space="preserve">last Pay and Morale Survey, </w:t>
      </w:r>
      <w:r w:rsidR="00F23B7B">
        <w:rPr>
          <w:rFonts w:ascii="Arial" w:hAnsi="Arial" w:cs="Arial"/>
          <w:sz w:val="22"/>
          <w:szCs w:val="22"/>
        </w:rPr>
        <w:t xml:space="preserve">carried out in November 2023, </w:t>
      </w:r>
      <w:r w:rsidR="00710042">
        <w:rPr>
          <w:rFonts w:ascii="Arial" w:hAnsi="Arial" w:cs="Arial"/>
          <w:sz w:val="22"/>
          <w:szCs w:val="22"/>
        </w:rPr>
        <w:t xml:space="preserve">demonstrated that 22% of officers who responded to the survey expressed an </w:t>
      </w:r>
      <w:r w:rsidR="00113D15">
        <w:rPr>
          <w:rFonts w:ascii="Arial" w:hAnsi="Arial" w:cs="Arial"/>
          <w:sz w:val="22"/>
          <w:szCs w:val="22"/>
        </w:rPr>
        <w:t xml:space="preserve">intention to resign from policing within 2 years. </w:t>
      </w:r>
      <w:r w:rsidR="00043566">
        <w:rPr>
          <w:rFonts w:ascii="Arial" w:hAnsi="Arial" w:cs="Arial"/>
          <w:sz w:val="22"/>
          <w:szCs w:val="22"/>
        </w:rPr>
        <w:t xml:space="preserve">Of these, 73% of officers </w:t>
      </w:r>
      <w:r w:rsidR="00F15402">
        <w:rPr>
          <w:rFonts w:ascii="Arial" w:hAnsi="Arial" w:cs="Arial"/>
          <w:sz w:val="22"/>
          <w:szCs w:val="22"/>
        </w:rPr>
        <w:t xml:space="preserve">indicated that </w:t>
      </w:r>
      <w:r w:rsidR="00411772">
        <w:rPr>
          <w:rFonts w:ascii="Arial" w:hAnsi="Arial" w:cs="Arial"/>
          <w:sz w:val="22"/>
          <w:szCs w:val="22"/>
        </w:rPr>
        <w:t xml:space="preserve">mental health and wellbeing were significant factors tied to wanting to resign. </w:t>
      </w:r>
      <w:r w:rsidR="00FA61B8">
        <w:rPr>
          <w:rFonts w:ascii="Arial" w:hAnsi="Arial" w:cs="Arial"/>
          <w:sz w:val="22"/>
          <w:szCs w:val="22"/>
        </w:rPr>
        <w:t xml:space="preserve">82% also indicated that they had experienced anxiety, stress, low mood </w:t>
      </w:r>
      <w:r w:rsidR="00452260">
        <w:rPr>
          <w:rFonts w:ascii="Arial" w:hAnsi="Arial" w:cs="Arial"/>
          <w:sz w:val="22"/>
          <w:szCs w:val="22"/>
        </w:rPr>
        <w:t xml:space="preserve">or other problems with their mental well-being over the previous 12 months. </w:t>
      </w:r>
    </w:p>
    <w:p w14:paraId="1FBB9F6C" w14:textId="77777777" w:rsidR="003B0488" w:rsidRDefault="003B0488" w:rsidP="00232F2A">
      <w:pPr>
        <w:spacing w:line="257" w:lineRule="auto"/>
        <w:ind w:right="531"/>
        <w:rPr>
          <w:rFonts w:ascii="Arial" w:hAnsi="Arial" w:cs="Arial"/>
          <w:sz w:val="22"/>
          <w:szCs w:val="22"/>
        </w:rPr>
      </w:pPr>
    </w:p>
    <w:p w14:paraId="514C019A" w14:textId="2417E495" w:rsidR="003B0488" w:rsidRDefault="003B0488" w:rsidP="00232F2A">
      <w:pPr>
        <w:spacing w:line="257" w:lineRule="auto"/>
        <w:ind w:right="531"/>
        <w:rPr>
          <w:rFonts w:ascii="Arial" w:hAnsi="Arial" w:cs="Arial"/>
          <w:sz w:val="22"/>
          <w:szCs w:val="22"/>
        </w:rPr>
      </w:pPr>
      <w:r>
        <w:rPr>
          <w:rFonts w:ascii="Arial" w:hAnsi="Arial" w:cs="Arial"/>
          <w:sz w:val="22"/>
          <w:szCs w:val="22"/>
        </w:rPr>
        <w:t>Although only 29,</w:t>
      </w:r>
      <w:r w:rsidR="00C201B0">
        <w:rPr>
          <w:rFonts w:ascii="Arial" w:hAnsi="Arial" w:cs="Arial"/>
          <w:sz w:val="22"/>
          <w:szCs w:val="22"/>
        </w:rPr>
        <w:t xml:space="preserve">085 officers responded to this survey, </w:t>
      </w:r>
      <w:r w:rsidR="00DF3FC8">
        <w:rPr>
          <w:rFonts w:ascii="Arial" w:hAnsi="Arial" w:cs="Arial"/>
          <w:sz w:val="22"/>
          <w:szCs w:val="22"/>
        </w:rPr>
        <w:t xml:space="preserve">these responses are significant, as statistics also demonstrate that </w:t>
      </w:r>
      <w:r w:rsidR="00D56318">
        <w:rPr>
          <w:rFonts w:ascii="Arial" w:hAnsi="Arial" w:cs="Arial"/>
          <w:sz w:val="22"/>
          <w:szCs w:val="22"/>
        </w:rPr>
        <w:t xml:space="preserve">the trends indicated in the </w:t>
      </w:r>
      <w:r w:rsidR="00272120">
        <w:rPr>
          <w:rFonts w:ascii="Arial" w:hAnsi="Arial" w:cs="Arial"/>
          <w:sz w:val="22"/>
          <w:szCs w:val="22"/>
        </w:rPr>
        <w:t xml:space="preserve">Pay and Morale Survey are in fact </w:t>
      </w:r>
      <w:r w:rsidR="00E06D47">
        <w:rPr>
          <w:rFonts w:ascii="Arial" w:hAnsi="Arial" w:cs="Arial"/>
          <w:sz w:val="22"/>
          <w:szCs w:val="22"/>
        </w:rPr>
        <w:t xml:space="preserve">borne </w:t>
      </w:r>
      <w:proofErr w:type="gramStart"/>
      <w:r w:rsidR="00E06D47">
        <w:rPr>
          <w:rFonts w:ascii="Arial" w:hAnsi="Arial" w:cs="Arial"/>
          <w:sz w:val="22"/>
          <w:szCs w:val="22"/>
        </w:rPr>
        <w:t>out in reality</w:t>
      </w:r>
      <w:proofErr w:type="gramEnd"/>
      <w:r w:rsidR="00E06D47">
        <w:rPr>
          <w:rFonts w:ascii="Arial" w:hAnsi="Arial" w:cs="Arial"/>
          <w:sz w:val="22"/>
          <w:szCs w:val="22"/>
        </w:rPr>
        <w:t xml:space="preserve">. </w:t>
      </w:r>
      <w:r w:rsidR="00D75E73">
        <w:rPr>
          <w:rFonts w:ascii="Arial" w:hAnsi="Arial" w:cs="Arial"/>
          <w:sz w:val="22"/>
          <w:szCs w:val="22"/>
        </w:rPr>
        <w:t xml:space="preserve">This is demonstrated </w:t>
      </w:r>
      <w:r w:rsidR="00B55F37">
        <w:rPr>
          <w:rFonts w:ascii="Arial" w:hAnsi="Arial" w:cs="Arial"/>
          <w:sz w:val="22"/>
          <w:szCs w:val="22"/>
        </w:rPr>
        <w:t xml:space="preserve">in figures obtained by </w:t>
      </w:r>
      <w:r w:rsidR="007E6B22">
        <w:rPr>
          <w:rFonts w:ascii="Arial" w:hAnsi="Arial" w:cs="Arial"/>
          <w:sz w:val="22"/>
          <w:szCs w:val="22"/>
        </w:rPr>
        <w:t>the Police Federation (202</w:t>
      </w:r>
      <w:r w:rsidR="00F13D0A">
        <w:rPr>
          <w:rFonts w:ascii="Arial" w:hAnsi="Arial" w:cs="Arial"/>
          <w:sz w:val="22"/>
          <w:szCs w:val="22"/>
        </w:rPr>
        <w:t>4)</w:t>
      </w:r>
      <w:r w:rsidR="00687614">
        <w:rPr>
          <w:rFonts w:ascii="Arial" w:hAnsi="Arial" w:cs="Arial"/>
          <w:sz w:val="22"/>
          <w:szCs w:val="22"/>
        </w:rPr>
        <w:t>, which</w:t>
      </w:r>
      <w:r w:rsidR="00F13D0A">
        <w:rPr>
          <w:rFonts w:ascii="Arial" w:hAnsi="Arial" w:cs="Arial"/>
          <w:sz w:val="22"/>
          <w:szCs w:val="22"/>
        </w:rPr>
        <w:t xml:space="preserve"> show that</w:t>
      </w:r>
      <w:r w:rsidR="00D65138">
        <w:rPr>
          <w:rFonts w:ascii="Arial" w:hAnsi="Arial" w:cs="Arial"/>
          <w:sz w:val="22"/>
          <w:szCs w:val="22"/>
        </w:rPr>
        <w:t xml:space="preserve"> a</w:t>
      </w:r>
      <w:r w:rsidR="00F13D0A">
        <w:rPr>
          <w:rFonts w:ascii="Arial" w:hAnsi="Arial" w:cs="Arial"/>
          <w:sz w:val="22"/>
          <w:szCs w:val="22"/>
        </w:rPr>
        <w:t xml:space="preserve"> record number</w:t>
      </w:r>
      <w:r w:rsidR="00F17FCF">
        <w:rPr>
          <w:rFonts w:ascii="Arial" w:hAnsi="Arial" w:cs="Arial"/>
          <w:sz w:val="22"/>
          <w:szCs w:val="22"/>
        </w:rPr>
        <w:t xml:space="preserve"> </w:t>
      </w:r>
      <w:r w:rsidR="00F13D0A">
        <w:rPr>
          <w:rFonts w:ascii="Arial" w:hAnsi="Arial" w:cs="Arial"/>
          <w:sz w:val="22"/>
          <w:szCs w:val="22"/>
        </w:rPr>
        <w:t>of</w:t>
      </w:r>
      <w:r w:rsidR="00F17FCF">
        <w:rPr>
          <w:rFonts w:ascii="Arial" w:hAnsi="Arial" w:cs="Arial"/>
          <w:sz w:val="22"/>
          <w:szCs w:val="22"/>
        </w:rPr>
        <w:t xml:space="preserve"> 14,508</w:t>
      </w:r>
      <w:r w:rsidR="00F13D0A">
        <w:rPr>
          <w:rFonts w:ascii="Arial" w:hAnsi="Arial" w:cs="Arial"/>
          <w:sz w:val="22"/>
          <w:szCs w:val="22"/>
        </w:rPr>
        <w:t xml:space="preserve"> officers </w:t>
      </w:r>
      <w:r w:rsidR="00D65138">
        <w:rPr>
          <w:rFonts w:ascii="Arial" w:hAnsi="Arial" w:cs="Arial"/>
          <w:sz w:val="22"/>
          <w:szCs w:val="22"/>
        </w:rPr>
        <w:t>were</w:t>
      </w:r>
      <w:r w:rsidR="00F13D0A">
        <w:rPr>
          <w:rFonts w:ascii="Arial" w:hAnsi="Arial" w:cs="Arial"/>
          <w:sz w:val="22"/>
          <w:szCs w:val="22"/>
        </w:rPr>
        <w:t xml:space="preserve"> signed off from work due to mental health concerns</w:t>
      </w:r>
      <w:r w:rsidR="00D65138">
        <w:rPr>
          <w:rFonts w:ascii="Arial" w:hAnsi="Arial" w:cs="Arial"/>
          <w:sz w:val="22"/>
          <w:szCs w:val="22"/>
        </w:rPr>
        <w:t xml:space="preserve"> in 2023-2024</w:t>
      </w:r>
      <w:r w:rsidR="00F13D0A">
        <w:rPr>
          <w:rFonts w:ascii="Arial" w:hAnsi="Arial" w:cs="Arial"/>
          <w:sz w:val="22"/>
          <w:szCs w:val="22"/>
        </w:rPr>
        <w:t xml:space="preserve">. </w:t>
      </w:r>
      <w:r w:rsidR="00CF3BC3">
        <w:rPr>
          <w:rFonts w:ascii="Arial" w:hAnsi="Arial" w:cs="Arial"/>
          <w:sz w:val="22"/>
          <w:szCs w:val="22"/>
        </w:rPr>
        <w:t xml:space="preserve">This was a 9% increase on numbers for the previous year, </w:t>
      </w:r>
      <w:r w:rsidR="004F6AFC">
        <w:rPr>
          <w:rFonts w:ascii="Arial" w:hAnsi="Arial" w:cs="Arial"/>
          <w:sz w:val="22"/>
          <w:szCs w:val="22"/>
        </w:rPr>
        <w:t xml:space="preserve">and over 130% higher than in 2012-13, when only </w:t>
      </w:r>
      <w:r w:rsidR="002F3AD8">
        <w:rPr>
          <w:rFonts w:ascii="Arial" w:hAnsi="Arial" w:cs="Arial"/>
          <w:sz w:val="22"/>
          <w:szCs w:val="22"/>
        </w:rPr>
        <w:t xml:space="preserve">6,294 officers were signed off with poor mental health. </w:t>
      </w:r>
    </w:p>
    <w:p w14:paraId="42480099" w14:textId="77777777" w:rsidR="002F3AD8" w:rsidRDefault="002F3AD8" w:rsidP="00232F2A">
      <w:pPr>
        <w:spacing w:line="257" w:lineRule="auto"/>
        <w:ind w:right="531"/>
        <w:rPr>
          <w:rFonts w:ascii="Arial" w:hAnsi="Arial" w:cs="Arial"/>
          <w:sz w:val="22"/>
          <w:szCs w:val="22"/>
        </w:rPr>
      </w:pPr>
    </w:p>
    <w:p w14:paraId="799B86FD" w14:textId="4FF8FD41" w:rsidR="002F3AD8" w:rsidRDefault="00AD70AA" w:rsidP="00232F2A">
      <w:pPr>
        <w:spacing w:line="257" w:lineRule="auto"/>
        <w:ind w:right="531"/>
        <w:rPr>
          <w:rFonts w:ascii="Arial" w:hAnsi="Arial" w:cs="Arial"/>
          <w:sz w:val="22"/>
          <w:szCs w:val="22"/>
        </w:rPr>
      </w:pPr>
      <w:r>
        <w:rPr>
          <w:rFonts w:ascii="Arial" w:hAnsi="Arial" w:cs="Arial"/>
          <w:sz w:val="22"/>
          <w:szCs w:val="22"/>
        </w:rPr>
        <w:t xml:space="preserve">Sadly, another indicator of what can occur if mental well-being is not managed </w:t>
      </w:r>
      <w:proofErr w:type="gramStart"/>
      <w:r>
        <w:rPr>
          <w:rFonts w:ascii="Arial" w:hAnsi="Arial" w:cs="Arial"/>
          <w:sz w:val="22"/>
          <w:szCs w:val="22"/>
        </w:rPr>
        <w:t>appropriately</w:t>
      </w:r>
      <w:proofErr w:type="gramEnd"/>
      <w:r>
        <w:rPr>
          <w:rFonts w:ascii="Arial" w:hAnsi="Arial" w:cs="Arial"/>
          <w:sz w:val="22"/>
          <w:szCs w:val="22"/>
        </w:rPr>
        <w:t xml:space="preserve"> is </w:t>
      </w:r>
      <w:r w:rsidR="00F65DCE">
        <w:rPr>
          <w:rFonts w:ascii="Arial" w:hAnsi="Arial" w:cs="Arial"/>
          <w:sz w:val="22"/>
          <w:szCs w:val="22"/>
        </w:rPr>
        <w:t xml:space="preserve">suicide. </w:t>
      </w:r>
      <w:r w:rsidR="00C11D29">
        <w:rPr>
          <w:rFonts w:ascii="Arial" w:hAnsi="Arial" w:cs="Arial"/>
          <w:sz w:val="22"/>
          <w:szCs w:val="22"/>
        </w:rPr>
        <w:t>According to the Office of National Statistics</w:t>
      </w:r>
      <w:r w:rsidR="0056750C">
        <w:rPr>
          <w:rFonts w:ascii="Arial" w:hAnsi="Arial" w:cs="Arial"/>
          <w:sz w:val="22"/>
          <w:szCs w:val="22"/>
        </w:rPr>
        <w:t xml:space="preserve"> (ONS)</w:t>
      </w:r>
      <w:r w:rsidR="00B472EF">
        <w:rPr>
          <w:rFonts w:ascii="Arial" w:hAnsi="Arial" w:cs="Arial"/>
          <w:sz w:val="22"/>
          <w:szCs w:val="22"/>
        </w:rPr>
        <w:t xml:space="preserve"> (2021)</w:t>
      </w:r>
      <w:r w:rsidR="00C11D29">
        <w:rPr>
          <w:rFonts w:ascii="Arial" w:hAnsi="Arial" w:cs="Arial"/>
          <w:sz w:val="22"/>
          <w:szCs w:val="22"/>
        </w:rPr>
        <w:t xml:space="preserve">, </w:t>
      </w:r>
      <w:r w:rsidR="00D52A32">
        <w:rPr>
          <w:rFonts w:ascii="Arial" w:hAnsi="Arial" w:cs="Arial"/>
          <w:sz w:val="22"/>
          <w:szCs w:val="22"/>
        </w:rPr>
        <w:t>from</w:t>
      </w:r>
      <w:r w:rsidR="00C11D29">
        <w:rPr>
          <w:rFonts w:ascii="Arial" w:hAnsi="Arial" w:cs="Arial"/>
          <w:sz w:val="22"/>
          <w:szCs w:val="22"/>
        </w:rPr>
        <w:t xml:space="preserve"> </w:t>
      </w:r>
      <w:r w:rsidR="00D52A32">
        <w:rPr>
          <w:rFonts w:ascii="Arial" w:hAnsi="Arial" w:cs="Arial"/>
          <w:sz w:val="22"/>
          <w:szCs w:val="22"/>
        </w:rPr>
        <w:t>2011-2020, there were 173 suicides involving police officers</w:t>
      </w:r>
      <w:r w:rsidR="001844FA">
        <w:rPr>
          <w:rFonts w:ascii="Arial" w:hAnsi="Arial" w:cs="Arial"/>
          <w:sz w:val="22"/>
          <w:szCs w:val="22"/>
        </w:rPr>
        <w:t xml:space="preserve">. </w:t>
      </w:r>
      <w:r w:rsidR="00E0443B">
        <w:rPr>
          <w:rFonts w:ascii="Arial" w:hAnsi="Arial" w:cs="Arial"/>
          <w:sz w:val="22"/>
          <w:szCs w:val="22"/>
        </w:rPr>
        <w:t xml:space="preserve">Assuming an average number of officers in England and Wales of </w:t>
      </w:r>
      <w:r w:rsidR="007863C8">
        <w:rPr>
          <w:rFonts w:ascii="Arial" w:hAnsi="Arial" w:cs="Arial"/>
          <w:sz w:val="22"/>
          <w:szCs w:val="22"/>
        </w:rPr>
        <w:t>1</w:t>
      </w:r>
      <w:r w:rsidR="00D94F87">
        <w:rPr>
          <w:rFonts w:ascii="Arial" w:hAnsi="Arial" w:cs="Arial"/>
          <w:sz w:val="22"/>
          <w:szCs w:val="22"/>
        </w:rPr>
        <w:t>28</w:t>
      </w:r>
      <w:r w:rsidR="007863C8">
        <w:rPr>
          <w:rFonts w:ascii="Arial" w:hAnsi="Arial" w:cs="Arial"/>
          <w:sz w:val="22"/>
          <w:szCs w:val="22"/>
        </w:rPr>
        <w:t>,000 throughout that period</w:t>
      </w:r>
      <w:r w:rsidR="00C50C70">
        <w:rPr>
          <w:rFonts w:ascii="Arial" w:hAnsi="Arial" w:cs="Arial"/>
          <w:sz w:val="22"/>
          <w:szCs w:val="22"/>
        </w:rPr>
        <w:t>, this</w:t>
      </w:r>
      <w:r w:rsidR="000B242D">
        <w:rPr>
          <w:rFonts w:ascii="Arial" w:hAnsi="Arial" w:cs="Arial"/>
          <w:sz w:val="22"/>
          <w:szCs w:val="22"/>
        </w:rPr>
        <w:t xml:space="preserve"> gives a rate of</w:t>
      </w:r>
      <w:r w:rsidR="00C50C70">
        <w:rPr>
          <w:rFonts w:ascii="Arial" w:hAnsi="Arial" w:cs="Arial"/>
          <w:sz w:val="22"/>
          <w:szCs w:val="22"/>
        </w:rPr>
        <w:t xml:space="preserve"> suicide amongst police officers of </w:t>
      </w:r>
      <w:r w:rsidR="00996236">
        <w:rPr>
          <w:rFonts w:ascii="Arial" w:hAnsi="Arial" w:cs="Arial"/>
          <w:sz w:val="22"/>
          <w:szCs w:val="22"/>
        </w:rPr>
        <w:t>over 153 suicides per 100,000 officers</w:t>
      </w:r>
      <w:r w:rsidR="000B242D">
        <w:rPr>
          <w:rFonts w:ascii="Arial" w:hAnsi="Arial" w:cs="Arial"/>
          <w:sz w:val="22"/>
          <w:szCs w:val="22"/>
        </w:rPr>
        <w:t xml:space="preserve">. </w:t>
      </w:r>
      <w:proofErr w:type="gramStart"/>
      <w:r w:rsidR="0056750C">
        <w:rPr>
          <w:rFonts w:ascii="Arial" w:hAnsi="Arial" w:cs="Arial"/>
          <w:sz w:val="22"/>
          <w:szCs w:val="22"/>
        </w:rPr>
        <w:t>Again</w:t>
      </w:r>
      <w:proofErr w:type="gramEnd"/>
      <w:r w:rsidR="0056750C">
        <w:rPr>
          <w:rFonts w:ascii="Arial" w:hAnsi="Arial" w:cs="Arial"/>
          <w:sz w:val="22"/>
          <w:szCs w:val="22"/>
        </w:rPr>
        <w:t xml:space="preserve"> according to the ONS</w:t>
      </w:r>
      <w:r w:rsidR="00FF46DB">
        <w:rPr>
          <w:rFonts w:ascii="Arial" w:hAnsi="Arial" w:cs="Arial"/>
          <w:sz w:val="22"/>
          <w:szCs w:val="22"/>
        </w:rPr>
        <w:t xml:space="preserve"> (2021)</w:t>
      </w:r>
      <w:r w:rsidR="0056750C">
        <w:rPr>
          <w:rFonts w:ascii="Arial" w:hAnsi="Arial" w:cs="Arial"/>
          <w:sz w:val="22"/>
          <w:szCs w:val="22"/>
        </w:rPr>
        <w:t xml:space="preserve">, throughout the same </w:t>
      </w:r>
      <w:proofErr w:type="gramStart"/>
      <w:r w:rsidR="0056750C">
        <w:rPr>
          <w:rFonts w:ascii="Arial" w:hAnsi="Arial" w:cs="Arial"/>
          <w:sz w:val="22"/>
          <w:szCs w:val="22"/>
        </w:rPr>
        <w:t>10 year</w:t>
      </w:r>
      <w:proofErr w:type="gramEnd"/>
      <w:r w:rsidR="0056750C">
        <w:rPr>
          <w:rFonts w:ascii="Arial" w:hAnsi="Arial" w:cs="Arial"/>
          <w:sz w:val="22"/>
          <w:szCs w:val="22"/>
        </w:rPr>
        <w:t xml:space="preserve"> period, the average rate of suicide in England </w:t>
      </w:r>
      <w:r w:rsidR="007C3066">
        <w:rPr>
          <w:rFonts w:ascii="Arial" w:hAnsi="Arial" w:cs="Arial"/>
          <w:sz w:val="22"/>
          <w:szCs w:val="22"/>
        </w:rPr>
        <w:t xml:space="preserve">and Wales amongst the general population was approximately 10 suicides per 100,000 of population. </w:t>
      </w:r>
      <w:r w:rsidR="00040975">
        <w:rPr>
          <w:rFonts w:ascii="Arial" w:hAnsi="Arial" w:cs="Arial"/>
          <w:sz w:val="22"/>
          <w:szCs w:val="22"/>
        </w:rPr>
        <w:t xml:space="preserve">Police officers are therefore </w:t>
      </w:r>
      <w:r w:rsidR="007E6638">
        <w:rPr>
          <w:rFonts w:ascii="Arial" w:hAnsi="Arial" w:cs="Arial"/>
          <w:sz w:val="22"/>
          <w:szCs w:val="22"/>
        </w:rPr>
        <w:t xml:space="preserve">statistically </w:t>
      </w:r>
      <w:r w:rsidR="00040975">
        <w:rPr>
          <w:rFonts w:ascii="Arial" w:hAnsi="Arial" w:cs="Arial"/>
          <w:sz w:val="22"/>
          <w:szCs w:val="22"/>
        </w:rPr>
        <w:t>15 times m</w:t>
      </w:r>
      <w:r w:rsidR="007E6638">
        <w:rPr>
          <w:rFonts w:ascii="Arial" w:hAnsi="Arial" w:cs="Arial"/>
          <w:sz w:val="22"/>
          <w:szCs w:val="22"/>
        </w:rPr>
        <w:t xml:space="preserve">ore likely to take their own lives than members of the general population. </w:t>
      </w:r>
    </w:p>
    <w:p w14:paraId="59CC77FB" w14:textId="77777777" w:rsidR="00D740E0" w:rsidRDefault="00D740E0" w:rsidP="00232F2A">
      <w:pPr>
        <w:spacing w:line="257" w:lineRule="auto"/>
        <w:ind w:right="531"/>
        <w:rPr>
          <w:rFonts w:ascii="Arial" w:hAnsi="Arial" w:cs="Arial"/>
          <w:sz w:val="22"/>
          <w:szCs w:val="22"/>
        </w:rPr>
      </w:pPr>
    </w:p>
    <w:p w14:paraId="3A1DAE95" w14:textId="42CD1427" w:rsidR="00D740E0" w:rsidRDefault="00D740E0" w:rsidP="00232F2A">
      <w:pPr>
        <w:spacing w:line="257" w:lineRule="auto"/>
        <w:ind w:right="531"/>
        <w:rPr>
          <w:rFonts w:ascii="Arial" w:hAnsi="Arial" w:cs="Arial"/>
          <w:sz w:val="22"/>
          <w:szCs w:val="22"/>
        </w:rPr>
      </w:pPr>
      <w:r>
        <w:rPr>
          <w:rFonts w:ascii="Arial" w:hAnsi="Arial" w:cs="Arial"/>
          <w:sz w:val="22"/>
          <w:szCs w:val="22"/>
        </w:rPr>
        <w:t xml:space="preserve">Although </w:t>
      </w:r>
      <w:r w:rsidR="00B15037">
        <w:rPr>
          <w:rFonts w:ascii="Arial" w:hAnsi="Arial" w:cs="Arial"/>
          <w:sz w:val="22"/>
          <w:szCs w:val="22"/>
        </w:rPr>
        <w:t xml:space="preserve">conducted in Canada, </w:t>
      </w:r>
      <w:r w:rsidR="00DA615C">
        <w:rPr>
          <w:rFonts w:ascii="Arial" w:hAnsi="Arial" w:cs="Arial"/>
          <w:sz w:val="22"/>
          <w:szCs w:val="22"/>
        </w:rPr>
        <w:t xml:space="preserve">Mishra et al (2012) </w:t>
      </w:r>
      <w:r w:rsidR="007854A1">
        <w:rPr>
          <w:rFonts w:ascii="Arial" w:hAnsi="Arial" w:cs="Arial"/>
          <w:sz w:val="22"/>
          <w:szCs w:val="22"/>
        </w:rPr>
        <w:t>found that 12</w:t>
      </w:r>
      <w:r w:rsidR="00623111">
        <w:rPr>
          <w:rFonts w:ascii="Arial" w:hAnsi="Arial" w:cs="Arial"/>
          <w:sz w:val="22"/>
          <w:szCs w:val="22"/>
        </w:rPr>
        <w:t xml:space="preserve"> years after a comprehensive programme </w:t>
      </w:r>
      <w:r w:rsidR="007971D6">
        <w:rPr>
          <w:rFonts w:ascii="Arial" w:hAnsi="Arial" w:cs="Arial"/>
          <w:sz w:val="22"/>
          <w:szCs w:val="22"/>
        </w:rPr>
        <w:t xml:space="preserve">in </w:t>
      </w:r>
      <w:r w:rsidR="00623111">
        <w:rPr>
          <w:rFonts w:ascii="Arial" w:hAnsi="Arial" w:cs="Arial"/>
          <w:sz w:val="22"/>
          <w:szCs w:val="22"/>
        </w:rPr>
        <w:t xml:space="preserve">Montreal </w:t>
      </w:r>
      <w:r w:rsidR="007971D6">
        <w:rPr>
          <w:rFonts w:ascii="Arial" w:hAnsi="Arial" w:cs="Arial"/>
          <w:sz w:val="22"/>
          <w:szCs w:val="22"/>
        </w:rPr>
        <w:t xml:space="preserve">police began, </w:t>
      </w:r>
      <w:r w:rsidR="00E907AC">
        <w:rPr>
          <w:rFonts w:ascii="Arial" w:hAnsi="Arial" w:cs="Arial"/>
          <w:sz w:val="22"/>
          <w:szCs w:val="22"/>
        </w:rPr>
        <w:t>the suicide rate had decreased by 79%</w:t>
      </w:r>
      <w:r w:rsidR="0015362D">
        <w:rPr>
          <w:rFonts w:ascii="Arial" w:hAnsi="Arial" w:cs="Arial"/>
          <w:sz w:val="22"/>
          <w:szCs w:val="22"/>
        </w:rPr>
        <w:t xml:space="preserve">, while </w:t>
      </w:r>
      <w:r w:rsidR="00464E08">
        <w:rPr>
          <w:rFonts w:ascii="Arial" w:hAnsi="Arial" w:cs="Arial"/>
          <w:sz w:val="22"/>
          <w:szCs w:val="22"/>
        </w:rPr>
        <w:t>other police forces in the same region had experienced an increase in suicide.</w:t>
      </w:r>
      <w:r w:rsidR="00F00DE3">
        <w:rPr>
          <w:rFonts w:ascii="Arial" w:hAnsi="Arial" w:cs="Arial"/>
          <w:sz w:val="22"/>
          <w:szCs w:val="22"/>
        </w:rPr>
        <w:t xml:space="preserve"> The </w:t>
      </w:r>
      <w:r w:rsidR="00E471B6">
        <w:rPr>
          <w:rFonts w:ascii="Arial" w:hAnsi="Arial" w:cs="Arial"/>
          <w:sz w:val="22"/>
          <w:szCs w:val="22"/>
        </w:rPr>
        <w:t>programme included training for officers</w:t>
      </w:r>
      <w:r w:rsidR="00BA074F">
        <w:rPr>
          <w:rFonts w:ascii="Arial" w:hAnsi="Arial" w:cs="Arial"/>
          <w:sz w:val="22"/>
          <w:szCs w:val="22"/>
        </w:rPr>
        <w:t xml:space="preserve"> and</w:t>
      </w:r>
      <w:r w:rsidR="00E471B6">
        <w:rPr>
          <w:rFonts w:ascii="Arial" w:hAnsi="Arial" w:cs="Arial"/>
          <w:sz w:val="22"/>
          <w:szCs w:val="22"/>
        </w:rPr>
        <w:t xml:space="preserve"> supervisors around </w:t>
      </w:r>
      <w:r w:rsidR="00A753D2">
        <w:rPr>
          <w:rFonts w:ascii="Arial" w:hAnsi="Arial" w:cs="Arial"/>
          <w:sz w:val="22"/>
          <w:szCs w:val="22"/>
        </w:rPr>
        <w:t>awareness of mental health, and a helpline manned</w:t>
      </w:r>
      <w:r w:rsidR="00666FAE">
        <w:rPr>
          <w:rFonts w:ascii="Arial" w:hAnsi="Arial" w:cs="Arial"/>
          <w:sz w:val="22"/>
          <w:szCs w:val="22"/>
        </w:rPr>
        <w:t xml:space="preserve"> 24 hours a day</w:t>
      </w:r>
      <w:r w:rsidR="00A753D2">
        <w:rPr>
          <w:rFonts w:ascii="Arial" w:hAnsi="Arial" w:cs="Arial"/>
          <w:sz w:val="22"/>
          <w:szCs w:val="22"/>
        </w:rPr>
        <w:t xml:space="preserve"> by</w:t>
      </w:r>
      <w:r w:rsidR="00666FAE">
        <w:rPr>
          <w:rFonts w:ascii="Arial" w:hAnsi="Arial" w:cs="Arial"/>
          <w:sz w:val="22"/>
          <w:szCs w:val="22"/>
        </w:rPr>
        <w:t xml:space="preserve"> volunteer</w:t>
      </w:r>
      <w:r w:rsidR="00A753D2">
        <w:rPr>
          <w:rFonts w:ascii="Arial" w:hAnsi="Arial" w:cs="Arial"/>
          <w:sz w:val="22"/>
          <w:szCs w:val="22"/>
        </w:rPr>
        <w:t xml:space="preserve"> police officers</w:t>
      </w:r>
      <w:r w:rsidR="00666FAE">
        <w:rPr>
          <w:rFonts w:ascii="Arial" w:hAnsi="Arial" w:cs="Arial"/>
          <w:sz w:val="22"/>
          <w:szCs w:val="22"/>
        </w:rPr>
        <w:t>.</w:t>
      </w:r>
      <w:r w:rsidR="00464E08">
        <w:rPr>
          <w:rFonts w:ascii="Arial" w:hAnsi="Arial" w:cs="Arial"/>
          <w:sz w:val="22"/>
          <w:szCs w:val="22"/>
        </w:rPr>
        <w:t xml:space="preserve"> </w:t>
      </w:r>
      <w:r w:rsidR="00EC5188">
        <w:rPr>
          <w:rFonts w:ascii="Arial" w:hAnsi="Arial" w:cs="Arial"/>
          <w:sz w:val="22"/>
          <w:szCs w:val="22"/>
        </w:rPr>
        <w:t xml:space="preserve">Mishra et al </w:t>
      </w:r>
      <w:r w:rsidR="00CE09D8">
        <w:rPr>
          <w:rFonts w:ascii="Arial" w:hAnsi="Arial" w:cs="Arial"/>
          <w:sz w:val="22"/>
          <w:szCs w:val="22"/>
        </w:rPr>
        <w:t>(2021) found that</w:t>
      </w:r>
      <w:r w:rsidR="00BE5D5D">
        <w:rPr>
          <w:rFonts w:ascii="Arial" w:hAnsi="Arial" w:cs="Arial"/>
          <w:sz w:val="22"/>
          <w:szCs w:val="22"/>
        </w:rPr>
        <w:t xml:space="preserve"> these significant decreases in officer suicides had been sustained </w:t>
      </w:r>
      <w:r w:rsidR="00491921">
        <w:rPr>
          <w:rFonts w:ascii="Arial" w:hAnsi="Arial" w:cs="Arial"/>
          <w:sz w:val="22"/>
          <w:szCs w:val="22"/>
        </w:rPr>
        <w:t xml:space="preserve">in the 10 years following the initial study. </w:t>
      </w:r>
      <w:r w:rsidR="00044370">
        <w:rPr>
          <w:rFonts w:ascii="Arial" w:hAnsi="Arial" w:cs="Arial"/>
          <w:sz w:val="22"/>
          <w:szCs w:val="22"/>
        </w:rPr>
        <w:t>Mishra (2021) concluded:</w:t>
      </w:r>
    </w:p>
    <w:p w14:paraId="56137220" w14:textId="77777777" w:rsidR="00044370" w:rsidRPr="00044370" w:rsidRDefault="00044370" w:rsidP="00232F2A">
      <w:pPr>
        <w:spacing w:line="257" w:lineRule="auto"/>
        <w:ind w:right="531"/>
        <w:rPr>
          <w:rFonts w:ascii="Arial" w:hAnsi="Arial" w:cs="Arial"/>
          <w:i/>
          <w:iCs/>
          <w:sz w:val="22"/>
          <w:szCs w:val="22"/>
        </w:rPr>
      </w:pPr>
    </w:p>
    <w:p w14:paraId="110630C8" w14:textId="3A948F27" w:rsidR="00044370" w:rsidRDefault="00044370" w:rsidP="00232F2A">
      <w:pPr>
        <w:spacing w:line="257" w:lineRule="auto"/>
        <w:ind w:right="531"/>
        <w:rPr>
          <w:rFonts w:ascii="Arial" w:hAnsi="Arial" w:cs="Arial"/>
          <w:i/>
          <w:iCs/>
          <w:sz w:val="22"/>
          <w:szCs w:val="22"/>
        </w:rPr>
      </w:pPr>
      <w:r w:rsidRPr="00044370">
        <w:rPr>
          <w:rFonts w:ascii="Arial" w:hAnsi="Arial" w:cs="Arial"/>
          <w:i/>
          <w:iCs/>
          <w:sz w:val="22"/>
          <w:szCs w:val="22"/>
        </w:rPr>
        <w:t>“</w:t>
      </w:r>
      <w:proofErr w:type="gramStart"/>
      <w:r w:rsidRPr="00044370">
        <w:rPr>
          <w:rFonts w:ascii="Arial" w:hAnsi="Arial" w:cs="Arial"/>
          <w:i/>
          <w:iCs/>
          <w:sz w:val="22"/>
          <w:szCs w:val="22"/>
        </w:rPr>
        <w:t>when</w:t>
      </w:r>
      <w:proofErr w:type="gramEnd"/>
      <w:r w:rsidRPr="00044370">
        <w:rPr>
          <w:rFonts w:ascii="Arial" w:hAnsi="Arial" w:cs="Arial"/>
          <w:i/>
          <w:iCs/>
          <w:sz w:val="22"/>
          <w:szCs w:val="22"/>
        </w:rPr>
        <w:t xml:space="preserve"> a comprehensive suicide pre-</w:t>
      </w:r>
      <w:proofErr w:type="spellStart"/>
      <w:r w:rsidRPr="00044370">
        <w:rPr>
          <w:rFonts w:ascii="Arial" w:hAnsi="Arial" w:cs="Arial"/>
          <w:i/>
          <w:iCs/>
          <w:sz w:val="22"/>
          <w:szCs w:val="22"/>
        </w:rPr>
        <w:t>vention</w:t>
      </w:r>
      <w:proofErr w:type="spellEnd"/>
      <w:r w:rsidRPr="00044370">
        <w:rPr>
          <w:rFonts w:ascii="Arial" w:hAnsi="Arial" w:cs="Arial"/>
          <w:i/>
          <w:iCs/>
          <w:sz w:val="22"/>
          <w:szCs w:val="22"/>
        </w:rPr>
        <w:t xml:space="preserve"> program tailored to the work environment continues to be implemented, it may significantly de-crease suicide rates, not only in the short term, but for extended periods of time.”</w:t>
      </w:r>
    </w:p>
    <w:p w14:paraId="1632DB9D" w14:textId="77777777" w:rsidR="00044370" w:rsidRDefault="00044370" w:rsidP="00232F2A">
      <w:pPr>
        <w:spacing w:line="257" w:lineRule="auto"/>
        <w:ind w:right="531"/>
        <w:rPr>
          <w:rFonts w:ascii="Arial" w:hAnsi="Arial" w:cs="Arial"/>
          <w:i/>
          <w:iCs/>
          <w:sz w:val="22"/>
          <w:szCs w:val="22"/>
        </w:rPr>
      </w:pPr>
    </w:p>
    <w:p w14:paraId="39B2D389" w14:textId="2473CA5B" w:rsidR="00044370" w:rsidRDefault="00044370" w:rsidP="00232F2A">
      <w:pPr>
        <w:spacing w:line="257" w:lineRule="auto"/>
        <w:ind w:right="531"/>
        <w:rPr>
          <w:rFonts w:ascii="Arial" w:hAnsi="Arial" w:cs="Arial"/>
          <w:sz w:val="22"/>
          <w:szCs w:val="22"/>
        </w:rPr>
      </w:pPr>
      <w:r>
        <w:rPr>
          <w:rFonts w:ascii="Arial" w:hAnsi="Arial" w:cs="Arial"/>
          <w:sz w:val="22"/>
          <w:szCs w:val="22"/>
        </w:rPr>
        <w:t xml:space="preserve">Having considered what </w:t>
      </w:r>
      <w:r w:rsidR="00A246D7">
        <w:rPr>
          <w:rFonts w:ascii="Arial" w:hAnsi="Arial" w:cs="Arial"/>
          <w:sz w:val="22"/>
          <w:szCs w:val="22"/>
        </w:rPr>
        <w:t xml:space="preserve">has been demonstrated to be effective in reducing officer suicide in Canada, it may now be helpful to consider what </w:t>
      </w:r>
      <w:r w:rsidR="0005288D">
        <w:rPr>
          <w:rFonts w:ascii="Arial" w:hAnsi="Arial" w:cs="Arial"/>
          <w:sz w:val="22"/>
          <w:szCs w:val="22"/>
        </w:rPr>
        <w:t xml:space="preserve">support is available for officers in England and Wales. </w:t>
      </w:r>
    </w:p>
    <w:p w14:paraId="4A9678D4" w14:textId="77777777" w:rsidR="00E974B7" w:rsidRDefault="00E974B7" w:rsidP="00232F2A">
      <w:pPr>
        <w:spacing w:line="257" w:lineRule="auto"/>
        <w:ind w:right="531"/>
        <w:rPr>
          <w:rFonts w:ascii="Arial" w:hAnsi="Arial" w:cs="Arial"/>
          <w:sz w:val="22"/>
          <w:szCs w:val="22"/>
        </w:rPr>
      </w:pPr>
    </w:p>
    <w:p w14:paraId="322694CF" w14:textId="77777777" w:rsidR="003C03BF" w:rsidRDefault="00E974B7" w:rsidP="00232F2A">
      <w:pPr>
        <w:spacing w:line="257" w:lineRule="auto"/>
        <w:ind w:right="531"/>
        <w:rPr>
          <w:rFonts w:ascii="Arial" w:hAnsi="Arial" w:cs="Arial"/>
          <w:sz w:val="22"/>
          <w:szCs w:val="22"/>
        </w:rPr>
      </w:pPr>
      <w:r>
        <w:rPr>
          <w:rFonts w:ascii="Arial" w:hAnsi="Arial" w:cs="Arial"/>
          <w:sz w:val="22"/>
          <w:szCs w:val="22"/>
        </w:rPr>
        <w:t xml:space="preserve">The approach of </w:t>
      </w:r>
      <w:r w:rsidR="00F90B19">
        <w:rPr>
          <w:rFonts w:ascii="Arial" w:hAnsi="Arial" w:cs="Arial"/>
          <w:sz w:val="22"/>
          <w:szCs w:val="22"/>
        </w:rPr>
        <w:t>police services in England and Wales to wellbeing is underpinned by the Blue Light Wellbeing Framework (</w:t>
      </w:r>
      <w:proofErr w:type="gramStart"/>
      <w:r w:rsidR="007B5679">
        <w:rPr>
          <w:rFonts w:ascii="Arial" w:hAnsi="Arial" w:cs="Arial"/>
          <w:sz w:val="22"/>
          <w:szCs w:val="22"/>
        </w:rPr>
        <w:t>202</w:t>
      </w:r>
      <w:r w:rsidR="009254E2">
        <w:rPr>
          <w:rFonts w:ascii="Arial" w:hAnsi="Arial" w:cs="Arial"/>
          <w:sz w:val="22"/>
          <w:szCs w:val="22"/>
        </w:rPr>
        <w:t>3</w:t>
      </w:r>
      <w:r w:rsidR="007B5679">
        <w:rPr>
          <w:rFonts w:ascii="Arial" w:hAnsi="Arial" w:cs="Arial"/>
          <w:sz w:val="22"/>
          <w:szCs w:val="22"/>
        </w:rPr>
        <w:t>)</w:t>
      </w:r>
      <w:r w:rsidR="00963335">
        <w:rPr>
          <w:rFonts w:ascii="Arial" w:hAnsi="Arial" w:cs="Arial"/>
          <w:sz w:val="22"/>
          <w:szCs w:val="22"/>
        </w:rPr>
        <w:t>(</w:t>
      </w:r>
      <w:proofErr w:type="gramEnd"/>
      <w:r w:rsidR="00963335">
        <w:rPr>
          <w:rFonts w:ascii="Arial" w:hAnsi="Arial" w:cs="Arial"/>
          <w:sz w:val="22"/>
          <w:szCs w:val="22"/>
        </w:rPr>
        <w:t xml:space="preserve">the Framework). The Framework </w:t>
      </w:r>
      <w:r w:rsidR="00E8109A" w:rsidRPr="00E8109A">
        <w:rPr>
          <w:rFonts w:ascii="Arial" w:hAnsi="Arial" w:cs="Arial"/>
          <w:i/>
          <w:iCs/>
          <w:sz w:val="22"/>
          <w:szCs w:val="22"/>
        </w:rPr>
        <w:t xml:space="preserve">“is a statement of intent, showing a commitment to health and wellbeing”, </w:t>
      </w:r>
      <w:r w:rsidR="00E8109A">
        <w:rPr>
          <w:rFonts w:ascii="Arial" w:hAnsi="Arial" w:cs="Arial"/>
          <w:sz w:val="22"/>
          <w:szCs w:val="22"/>
        </w:rPr>
        <w:t xml:space="preserve">and sets out </w:t>
      </w:r>
      <w:r w:rsidR="00AD5AFB">
        <w:rPr>
          <w:rFonts w:ascii="Arial" w:hAnsi="Arial" w:cs="Arial"/>
          <w:sz w:val="22"/>
          <w:szCs w:val="22"/>
        </w:rPr>
        <w:t xml:space="preserve">seven </w:t>
      </w:r>
      <w:r w:rsidR="00871894">
        <w:rPr>
          <w:rFonts w:ascii="Arial" w:hAnsi="Arial" w:cs="Arial"/>
          <w:sz w:val="22"/>
          <w:szCs w:val="22"/>
        </w:rPr>
        <w:t xml:space="preserve">benchmarks in specific areas, for example </w:t>
      </w:r>
      <w:r w:rsidR="004D1959">
        <w:rPr>
          <w:rFonts w:ascii="Arial" w:hAnsi="Arial" w:cs="Arial"/>
          <w:sz w:val="22"/>
          <w:szCs w:val="22"/>
        </w:rPr>
        <w:t xml:space="preserve">Leadership and Mental Health. It is designed to </w:t>
      </w:r>
      <w:r w:rsidR="00B60C07">
        <w:rPr>
          <w:rFonts w:ascii="Arial" w:hAnsi="Arial" w:cs="Arial"/>
          <w:sz w:val="22"/>
          <w:szCs w:val="22"/>
        </w:rPr>
        <w:t xml:space="preserve">allow forces to self-assess their wellbeing provision against </w:t>
      </w:r>
      <w:r w:rsidR="00C30D78">
        <w:rPr>
          <w:rFonts w:ascii="Arial" w:hAnsi="Arial" w:cs="Arial"/>
          <w:sz w:val="22"/>
          <w:szCs w:val="22"/>
        </w:rPr>
        <w:t xml:space="preserve">standards set by academics and wellbeing professionals. </w:t>
      </w:r>
    </w:p>
    <w:p w14:paraId="428A209E" w14:textId="77777777" w:rsidR="003C03BF" w:rsidRDefault="003C03BF" w:rsidP="00232F2A">
      <w:pPr>
        <w:spacing w:line="257" w:lineRule="auto"/>
        <w:ind w:right="531"/>
        <w:rPr>
          <w:rFonts w:ascii="Arial" w:hAnsi="Arial" w:cs="Arial"/>
          <w:sz w:val="22"/>
          <w:szCs w:val="22"/>
        </w:rPr>
      </w:pPr>
    </w:p>
    <w:p w14:paraId="050775F4" w14:textId="65BFECF1" w:rsidR="007448BE" w:rsidRDefault="003C03BF" w:rsidP="00232F2A">
      <w:pPr>
        <w:spacing w:line="257" w:lineRule="auto"/>
        <w:ind w:right="531"/>
        <w:rPr>
          <w:rFonts w:ascii="Arial" w:hAnsi="Arial" w:cs="Arial"/>
          <w:sz w:val="22"/>
          <w:szCs w:val="22"/>
        </w:rPr>
      </w:pPr>
      <w:r>
        <w:rPr>
          <w:rFonts w:ascii="Arial" w:hAnsi="Arial" w:cs="Arial"/>
          <w:sz w:val="22"/>
          <w:szCs w:val="22"/>
        </w:rPr>
        <w:t xml:space="preserve">It is, however, unclear as to how effective the Framework </w:t>
      </w:r>
      <w:r w:rsidR="001A4A87">
        <w:rPr>
          <w:rFonts w:ascii="Arial" w:hAnsi="Arial" w:cs="Arial"/>
          <w:sz w:val="22"/>
          <w:szCs w:val="22"/>
        </w:rPr>
        <w:t xml:space="preserve">is, and whether it is transferring into tangible improvements for officers. </w:t>
      </w:r>
      <w:r w:rsidR="0094740C">
        <w:rPr>
          <w:rFonts w:ascii="Arial" w:hAnsi="Arial" w:cs="Arial"/>
          <w:sz w:val="22"/>
          <w:szCs w:val="22"/>
        </w:rPr>
        <w:t>Pythian et al</w:t>
      </w:r>
      <w:r w:rsidR="003D7ACB">
        <w:rPr>
          <w:rFonts w:ascii="Arial" w:hAnsi="Arial" w:cs="Arial"/>
          <w:sz w:val="22"/>
          <w:szCs w:val="22"/>
        </w:rPr>
        <w:t xml:space="preserve"> (2022) </w:t>
      </w:r>
      <w:r w:rsidR="00004927">
        <w:rPr>
          <w:rFonts w:ascii="Arial" w:hAnsi="Arial" w:cs="Arial"/>
          <w:sz w:val="22"/>
          <w:szCs w:val="22"/>
        </w:rPr>
        <w:t xml:space="preserve">argue that there are “inconsistencies” </w:t>
      </w:r>
      <w:r w:rsidR="00E3281E">
        <w:rPr>
          <w:rFonts w:ascii="Arial" w:hAnsi="Arial" w:cs="Arial"/>
          <w:sz w:val="22"/>
          <w:szCs w:val="22"/>
        </w:rPr>
        <w:t xml:space="preserve">in the use of the Framework, and that forces seem to be performing better in </w:t>
      </w:r>
      <w:r w:rsidR="00CF696D">
        <w:rPr>
          <w:rFonts w:ascii="Arial" w:hAnsi="Arial" w:cs="Arial"/>
          <w:sz w:val="22"/>
          <w:szCs w:val="22"/>
        </w:rPr>
        <w:t xml:space="preserve">the “institutional” benchmarks, e.g. absence management, than in </w:t>
      </w:r>
      <w:r w:rsidR="005E26BA">
        <w:rPr>
          <w:rFonts w:ascii="Arial" w:hAnsi="Arial" w:cs="Arial"/>
          <w:sz w:val="22"/>
          <w:szCs w:val="22"/>
        </w:rPr>
        <w:t xml:space="preserve">individual-based benchmarks, such as personal resilience. </w:t>
      </w:r>
      <w:r w:rsidR="006B617E">
        <w:rPr>
          <w:rFonts w:ascii="Arial" w:hAnsi="Arial" w:cs="Arial"/>
          <w:sz w:val="22"/>
          <w:szCs w:val="22"/>
        </w:rPr>
        <w:t xml:space="preserve">This may indicate that wellbeing is not being managed effectively and may lead to some </w:t>
      </w:r>
      <w:r w:rsidR="0044249D">
        <w:rPr>
          <w:rFonts w:ascii="Arial" w:hAnsi="Arial" w:cs="Arial"/>
          <w:sz w:val="22"/>
          <w:szCs w:val="22"/>
        </w:rPr>
        <w:t xml:space="preserve">of the issues referred to above. </w:t>
      </w:r>
    </w:p>
    <w:p w14:paraId="0BAF7D0C" w14:textId="77777777" w:rsidR="007448BE" w:rsidRDefault="007448BE" w:rsidP="00232F2A">
      <w:pPr>
        <w:spacing w:line="257" w:lineRule="auto"/>
        <w:ind w:right="531"/>
        <w:rPr>
          <w:rFonts w:ascii="Arial" w:hAnsi="Arial" w:cs="Arial"/>
          <w:sz w:val="22"/>
          <w:szCs w:val="22"/>
        </w:rPr>
      </w:pPr>
    </w:p>
    <w:p w14:paraId="37BB2896" w14:textId="61AED0E0" w:rsidR="00E60167" w:rsidRPr="00EB19F5" w:rsidRDefault="00072C4E" w:rsidP="00232F2A">
      <w:pPr>
        <w:spacing w:line="257" w:lineRule="auto"/>
        <w:ind w:right="531"/>
        <w:rPr>
          <w:rFonts w:ascii="Arial" w:hAnsi="Arial" w:cs="Arial"/>
          <w:sz w:val="22"/>
          <w:szCs w:val="22"/>
        </w:rPr>
      </w:pPr>
      <w:r>
        <w:rPr>
          <w:rFonts w:ascii="Arial" w:hAnsi="Arial" w:cs="Arial"/>
          <w:sz w:val="22"/>
          <w:szCs w:val="22"/>
        </w:rPr>
        <w:t xml:space="preserve">As well as the Framework, more tangible changes in </w:t>
      </w:r>
      <w:r w:rsidR="002A0CFC">
        <w:rPr>
          <w:rFonts w:ascii="Arial" w:hAnsi="Arial" w:cs="Arial"/>
          <w:sz w:val="22"/>
          <w:szCs w:val="22"/>
        </w:rPr>
        <w:t xml:space="preserve">relation to police wellbeing have also been introduced. </w:t>
      </w:r>
      <w:r w:rsidR="007C63DA">
        <w:rPr>
          <w:rFonts w:ascii="Arial" w:hAnsi="Arial" w:cs="Arial"/>
          <w:sz w:val="22"/>
          <w:szCs w:val="22"/>
        </w:rPr>
        <w:t xml:space="preserve">In its </w:t>
      </w:r>
      <w:r w:rsidR="00494B7B">
        <w:rPr>
          <w:rFonts w:ascii="Arial" w:hAnsi="Arial" w:cs="Arial"/>
          <w:sz w:val="22"/>
          <w:szCs w:val="22"/>
        </w:rPr>
        <w:t>tenth annual report, the Police Remuneration Review Body</w:t>
      </w:r>
      <w:r w:rsidR="0020021A">
        <w:rPr>
          <w:rFonts w:ascii="Arial" w:hAnsi="Arial" w:cs="Arial"/>
          <w:sz w:val="22"/>
          <w:szCs w:val="22"/>
        </w:rPr>
        <w:t xml:space="preserve"> (PRRB)</w:t>
      </w:r>
      <w:r w:rsidR="00494B7B">
        <w:rPr>
          <w:rFonts w:ascii="Arial" w:hAnsi="Arial" w:cs="Arial"/>
          <w:sz w:val="22"/>
          <w:szCs w:val="22"/>
        </w:rPr>
        <w:t xml:space="preserve"> (2024) </w:t>
      </w:r>
      <w:r w:rsidR="00E91CAD">
        <w:rPr>
          <w:rFonts w:ascii="Arial" w:hAnsi="Arial" w:cs="Arial"/>
          <w:sz w:val="22"/>
          <w:szCs w:val="22"/>
        </w:rPr>
        <w:t>stated</w:t>
      </w:r>
      <w:r w:rsidR="00E60167">
        <w:rPr>
          <w:rFonts w:ascii="Arial" w:hAnsi="Arial" w:cs="Arial"/>
          <w:sz w:val="22"/>
          <w:szCs w:val="22"/>
        </w:rPr>
        <w:t>:</w:t>
      </w:r>
      <w:r w:rsidR="00EB19F5">
        <w:rPr>
          <w:rFonts w:ascii="Arial" w:hAnsi="Arial" w:cs="Arial"/>
          <w:sz w:val="22"/>
          <w:szCs w:val="22"/>
        </w:rPr>
        <w:t xml:space="preserve"> </w:t>
      </w:r>
      <w:r w:rsidR="00E60167" w:rsidRPr="00E60167">
        <w:rPr>
          <w:rFonts w:ascii="Arial" w:hAnsi="Arial" w:cs="Arial"/>
          <w:i/>
          <w:iCs/>
          <w:sz w:val="22"/>
          <w:szCs w:val="22"/>
        </w:rPr>
        <w:t>“We observe that annual leave makes an important contribution to wellbeing”</w:t>
      </w:r>
      <w:r w:rsidR="00EB19F5">
        <w:rPr>
          <w:rFonts w:ascii="Arial" w:hAnsi="Arial" w:cs="Arial"/>
          <w:i/>
          <w:iCs/>
          <w:sz w:val="22"/>
          <w:szCs w:val="22"/>
        </w:rPr>
        <w:t>.</w:t>
      </w:r>
    </w:p>
    <w:p w14:paraId="10DE464E" w14:textId="77777777" w:rsidR="0020021A" w:rsidRDefault="0020021A" w:rsidP="00232F2A">
      <w:pPr>
        <w:spacing w:line="257" w:lineRule="auto"/>
        <w:ind w:right="531"/>
        <w:rPr>
          <w:rFonts w:ascii="Arial" w:hAnsi="Arial" w:cs="Arial"/>
          <w:i/>
          <w:iCs/>
          <w:sz w:val="22"/>
          <w:szCs w:val="22"/>
        </w:rPr>
      </w:pPr>
    </w:p>
    <w:p w14:paraId="2759A2CB" w14:textId="2DE51538" w:rsidR="0020021A" w:rsidRDefault="0020021A" w:rsidP="00232F2A">
      <w:pPr>
        <w:spacing w:line="257" w:lineRule="auto"/>
        <w:ind w:right="531"/>
        <w:rPr>
          <w:rFonts w:ascii="Arial" w:hAnsi="Arial" w:cs="Arial"/>
          <w:sz w:val="22"/>
          <w:szCs w:val="22"/>
        </w:rPr>
      </w:pPr>
      <w:r>
        <w:rPr>
          <w:rFonts w:ascii="Arial" w:hAnsi="Arial" w:cs="Arial"/>
          <w:sz w:val="22"/>
          <w:szCs w:val="22"/>
        </w:rPr>
        <w:t>The PRRB therefore recommended that annual leave</w:t>
      </w:r>
      <w:r w:rsidR="009873F6">
        <w:rPr>
          <w:rFonts w:ascii="Arial" w:hAnsi="Arial" w:cs="Arial"/>
          <w:sz w:val="22"/>
          <w:szCs w:val="22"/>
        </w:rPr>
        <w:t xml:space="preserve"> entitlements</w:t>
      </w:r>
      <w:r>
        <w:rPr>
          <w:rFonts w:ascii="Arial" w:hAnsi="Arial" w:cs="Arial"/>
          <w:sz w:val="22"/>
          <w:szCs w:val="22"/>
        </w:rPr>
        <w:t xml:space="preserve"> for ne</w:t>
      </w:r>
      <w:r w:rsidR="009873F6">
        <w:rPr>
          <w:rFonts w:ascii="Arial" w:hAnsi="Arial" w:cs="Arial"/>
          <w:sz w:val="22"/>
          <w:szCs w:val="22"/>
        </w:rPr>
        <w:t xml:space="preserve">w recruits be increased from 22 to 25 days, and that the full entitlement of 30 days annual leave should be </w:t>
      </w:r>
      <w:r w:rsidR="009B2330">
        <w:rPr>
          <w:rFonts w:ascii="Arial" w:hAnsi="Arial" w:cs="Arial"/>
          <w:sz w:val="22"/>
          <w:szCs w:val="22"/>
        </w:rPr>
        <w:t xml:space="preserve">reached within 10 years, rather than 20 years, as had previously been the case. </w:t>
      </w:r>
      <w:r w:rsidR="00FD36D1">
        <w:rPr>
          <w:rFonts w:ascii="Arial" w:hAnsi="Arial" w:cs="Arial"/>
          <w:sz w:val="22"/>
          <w:szCs w:val="22"/>
        </w:rPr>
        <w:t xml:space="preserve">This is </w:t>
      </w:r>
      <w:r w:rsidR="00900805">
        <w:rPr>
          <w:rFonts w:ascii="Arial" w:hAnsi="Arial" w:cs="Arial"/>
          <w:sz w:val="22"/>
          <w:szCs w:val="22"/>
        </w:rPr>
        <w:t xml:space="preserve">important, as according to </w:t>
      </w:r>
      <w:r w:rsidR="00BA5928">
        <w:rPr>
          <w:rFonts w:ascii="Arial" w:hAnsi="Arial" w:cs="Arial"/>
          <w:sz w:val="22"/>
          <w:szCs w:val="22"/>
        </w:rPr>
        <w:t xml:space="preserve">Chen (2016), </w:t>
      </w:r>
      <w:r w:rsidR="00536F9A" w:rsidRPr="00EB19F5">
        <w:rPr>
          <w:rFonts w:ascii="Arial" w:hAnsi="Arial" w:cs="Arial"/>
          <w:i/>
          <w:iCs/>
          <w:sz w:val="22"/>
          <w:szCs w:val="22"/>
        </w:rPr>
        <w:t>“</w:t>
      </w:r>
      <w:r w:rsidR="00E844FC" w:rsidRPr="00EB19F5">
        <w:rPr>
          <w:rFonts w:ascii="Arial" w:hAnsi="Arial" w:cs="Arial"/>
          <w:i/>
          <w:iCs/>
          <w:sz w:val="22"/>
          <w:szCs w:val="22"/>
        </w:rPr>
        <w:t xml:space="preserve">even a short trip of 2 days or less </w:t>
      </w:r>
      <w:r w:rsidR="00536F9A" w:rsidRPr="00EB19F5">
        <w:rPr>
          <w:rFonts w:ascii="Arial" w:hAnsi="Arial" w:cs="Arial"/>
          <w:i/>
          <w:iCs/>
          <w:sz w:val="22"/>
          <w:szCs w:val="22"/>
        </w:rPr>
        <w:t>can help people recover from work stress”.</w:t>
      </w:r>
      <w:r w:rsidR="00536F9A">
        <w:rPr>
          <w:rFonts w:ascii="Arial" w:hAnsi="Arial" w:cs="Arial"/>
          <w:sz w:val="22"/>
          <w:szCs w:val="22"/>
        </w:rPr>
        <w:t xml:space="preserve"> </w:t>
      </w:r>
      <w:r w:rsidR="00BB5654">
        <w:rPr>
          <w:rFonts w:ascii="Arial" w:hAnsi="Arial" w:cs="Arial"/>
          <w:sz w:val="22"/>
          <w:szCs w:val="22"/>
        </w:rPr>
        <w:t>This may therefore have a positive effect on wellbeing and reduce the effects of poor mental wellbeing</w:t>
      </w:r>
      <w:r w:rsidR="00E96633">
        <w:rPr>
          <w:rFonts w:ascii="Arial" w:hAnsi="Arial" w:cs="Arial"/>
          <w:sz w:val="22"/>
          <w:szCs w:val="22"/>
        </w:rPr>
        <w:t xml:space="preserve">, as discussed above. </w:t>
      </w:r>
    </w:p>
    <w:p w14:paraId="6A47634F" w14:textId="77777777" w:rsidR="00E96633" w:rsidRDefault="00E96633" w:rsidP="00232F2A">
      <w:pPr>
        <w:spacing w:line="257" w:lineRule="auto"/>
        <w:ind w:right="531"/>
        <w:rPr>
          <w:rFonts w:ascii="Arial" w:hAnsi="Arial" w:cs="Arial"/>
          <w:sz w:val="22"/>
          <w:szCs w:val="22"/>
        </w:rPr>
      </w:pPr>
    </w:p>
    <w:p w14:paraId="236827C2" w14:textId="0793A503" w:rsidR="00E96633" w:rsidRPr="0020021A" w:rsidRDefault="00E96633" w:rsidP="00232F2A">
      <w:pPr>
        <w:spacing w:line="257" w:lineRule="auto"/>
        <w:ind w:right="531"/>
        <w:rPr>
          <w:rFonts w:ascii="Arial" w:hAnsi="Arial" w:cs="Arial"/>
          <w:sz w:val="22"/>
          <w:szCs w:val="22"/>
        </w:rPr>
      </w:pPr>
      <w:r>
        <w:rPr>
          <w:rFonts w:ascii="Arial" w:hAnsi="Arial" w:cs="Arial"/>
          <w:sz w:val="22"/>
          <w:szCs w:val="22"/>
        </w:rPr>
        <w:t xml:space="preserve">I have therefore considered </w:t>
      </w:r>
      <w:r w:rsidR="0074687B">
        <w:rPr>
          <w:rFonts w:ascii="Arial" w:hAnsi="Arial" w:cs="Arial"/>
          <w:sz w:val="22"/>
          <w:szCs w:val="22"/>
        </w:rPr>
        <w:t xml:space="preserve">the importance of managing wellbeing, and the effects of poor management of mental wellbeing within the police. I have also discussed methods adopted to improve mental wellbeing within the police. </w:t>
      </w:r>
      <w:r w:rsidR="00186703">
        <w:rPr>
          <w:rFonts w:ascii="Arial" w:hAnsi="Arial" w:cs="Arial"/>
          <w:sz w:val="22"/>
          <w:szCs w:val="22"/>
        </w:rPr>
        <w:t>While the scope of this essay is limi</w:t>
      </w:r>
      <w:r w:rsidR="009B28BA">
        <w:rPr>
          <w:rFonts w:ascii="Arial" w:hAnsi="Arial" w:cs="Arial"/>
          <w:sz w:val="22"/>
          <w:szCs w:val="22"/>
        </w:rPr>
        <w:t xml:space="preserve">ted, I believe I have established that wellbeing is vital, and </w:t>
      </w:r>
      <w:r w:rsidR="00AB4E08">
        <w:rPr>
          <w:rFonts w:ascii="Arial" w:hAnsi="Arial" w:cs="Arial"/>
          <w:sz w:val="22"/>
          <w:szCs w:val="22"/>
        </w:rPr>
        <w:t xml:space="preserve">that the consequences of poor mental health among police officers can be tragic and far reaching. </w:t>
      </w:r>
      <w:r w:rsidR="009A6358">
        <w:rPr>
          <w:rFonts w:ascii="Arial" w:hAnsi="Arial" w:cs="Arial"/>
          <w:sz w:val="22"/>
          <w:szCs w:val="22"/>
        </w:rPr>
        <w:t xml:space="preserve">I have also established that, while efforts have been made to improve wellbeing, </w:t>
      </w:r>
      <w:r w:rsidR="007F2CA1">
        <w:rPr>
          <w:rFonts w:ascii="Arial" w:hAnsi="Arial" w:cs="Arial"/>
          <w:sz w:val="22"/>
          <w:szCs w:val="22"/>
        </w:rPr>
        <w:t xml:space="preserve">there is still more work to be done. </w:t>
      </w:r>
    </w:p>
    <w:p w14:paraId="5386F23C" w14:textId="77777777" w:rsidR="00232F2A" w:rsidRDefault="00232F2A" w:rsidP="00232F2A">
      <w:pPr>
        <w:spacing w:line="257" w:lineRule="auto"/>
        <w:ind w:right="531"/>
        <w:rPr>
          <w:rFonts w:ascii="Arial" w:hAnsi="Arial" w:cs="Arial"/>
          <w:sz w:val="22"/>
          <w:szCs w:val="22"/>
        </w:rPr>
      </w:pPr>
    </w:p>
    <w:p w14:paraId="0FCDB778" w14:textId="0F6A8683" w:rsidR="00666727" w:rsidRPr="00693B87" w:rsidRDefault="00093031" w:rsidP="00196584">
      <w:pPr>
        <w:spacing w:line="257" w:lineRule="auto"/>
        <w:ind w:right="531"/>
        <w:rPr>
          <w:rFonts w:ascii="Arial" w:hAnsi="Arial" w:cs="Arial"/>
          <w:sz w:val="22"/>
          <w:szCs w:val="22"/>
        </w:rPr>
      </w:pPr>
      <w:r w:rsidRPr="00093031">
        <w:rPr>
          <w:rFonts w:ascii="Arial" w:hAnsi="Arial" w:cs="Arial"/>
          <w:b/>
          <w:bCs/>
          <w:sz w:val="22"/>
          <w:szCs w:val="22"/>
        </w:rPr>
        <w:t>WORD COUNT: 1,100</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333F1136" w14:textId="77777777" w:rsidR="005309DB" w:rsidRDefault="005309DB" w:rsidP="005D6D15">
      <w:pPr>
        <w:spacing w:line="257" w:lineRule="auto"/>
        <w:ind w:left="567" w:right="531"/>
        <w:rPr>
          <w:rFonts w:ascii="Arial" w:hAnsi="Arial" w:cs="Arial"/>
          <w:b/>
          <w:bCs/>
          <w:sz w:val="22"/>
          <w:szCs w:val="22"/>
        </w:rPr>
      </w:pPr>
    </w:p>
    <w:p w14:paraId="7665B03F" w14:textId="49CF5D6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bookmarkStart w:id="1" w:name="_Hlk192237297"/>
      <w:r w:rsidRPr="0002308D">
        <w:rPr>
          <w:rFonts w:ascii="Arial" w:eastAsia="Calibri" w:hAnsi="Arial" w:cs="Arial"/>
          <w:sz w:val="22"/>
          <w:szCs w:val="22"/>
        </w:rPr>
        <w:t xml:space="preserve">Outline potential links between </w:t>
      </w:r>
      <w:r w:rsidR="00C57F4C" w:rsidRPr="0002308D">
        <w:rPr>
          <w:rFonts w:ascii="Arial" w:eastAsia="Calibri" w:hAnsi="Arial" w:cs="Arial"/>
          <w:sz w:val="22"/>
          <w:szCs w:val="22"/>
        </w:rPr>
        <w:t xml:space="preserve">serious and organised crime and public protection issues. </w:t>
      </w:r>
      <w:r w:rsidR="00D11A80" w:rsidRPr="0002308D">
        <w:rPr>
          <w:rFonts w:ascii="Arial" w:eastAsia="Calibri" w:hAnsi="Arial" w:cs="Arial"/>
          <w:sz w:val="22"/>
          <w:szCs w:val="22"/>
        </w:rPr>
        <w:t xml:space="preserve">What </w:t>
      </w:r>
      <w:r w:rsidR="00A610E5" w:rsidRPr="0002308D">
        <w:rPr>
          <w:rFonts w:ascii="Arial" w:eastAsia="Calibri" w:hAnsi="Arial" w:cs="Arial"/>
          <w:sz w:val="22"/>
          <w:szCs w:val="22"/>
        </w:rPr>
        <w:t>characteristics make some people more vulnerable to exploitation by serious and organised crime gangs?</w:t>
      </w:r>
    </w:p>
    <w:bookmarkEnd w:id="1"/>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12ECBA68" w14:textId="77777777" w:rsidR="00A345ED" w:rsidRDefault="00A345ED" w:rsidP="00A345ED">
      <w:pPr>
        <w:spacing w:line="257" w:lineRule="auto"/>
        <w:ind w:right="531"/>
        <w:rPr>
          <w:rFonts w:ascii="Arial" w:hAnsi="Arial" w:cs="Arial"/>
          <w:sz w:val="22"/>
          <w:szCs w:val="22"/>
        </w:rPr>
      </w:pPr>
    </w:p>
    <w:p w14:paraId="736AE1F3" w14:textId="77777777" w:rsidR="00196584" w:rsidRDefault="00196584" w:rsidP="00A345ED">
      <w:pPr>
        <w:spacing w:line="257" w:lineRule="auto"/>
        <w:ind w:right="531"/>
        <w:rPr>
          <w:rFonts w:ascii="Arial" w:hAnsi="Arial" w:cs="Arial"/>
          <w:sz w:val="22"/>
          <w:szCs w:val="22"/>
        </w:rPr>
      </w:pPr>
    </w:p>
    <w:p w14:paraId="33DFB929" w14:textId="2976DCCC" w:rsidR="00196584" w:rsidRDefault="00121946" w:rsidP="00A345ED">
      <w:pPr>
        <w:spacing w:line="257" w:lineRule="auto"/>
        <w:ind w:right="531"/>
        <w:rPr>
          <w:rFonts w:ascii="Arial" w:hAnsi="Arial" w:cs="Arial"/>
          <w:sz w:val="22"/>
          <w:szCs w:val="22"/>
        </w:rPr>
      </w:pPr>
      <w:r>
        <w:rPr>
          <w:rFonts w:ascii="Arial" w:hAnsi="Arial" w:cs="Arial"/>
          <w:sz w:val="22"/>
          <w:szCs w:val="22"/>
        </w:rPr>
        <w:t>The National Crime Agency</w:t>
      </w:r>
      <w:r w:rsidR="00675E08">
        <w:rPr>
          <w:rFonts w:ascii="Arial" w:hAnsi="Arial" w:cs="Arial"/>
          <w:sz w:val="22"/>
          <w:szCs w:val="22"/>
        </w:rPr>
        <w:t xml:space="preserve"> (“NCA”)</w:t>
      </w:r>
      <w:r w:rsidR="007518C4">
        <w:rPr>
          <w:rFonts w:ascii="Arial" w:hAnsi="Arial" w:cs="Arial"/>
          <w:sz w:val="22"/>
          <w:szCs w:val="22"/>
        </w:rPr>
        <w:t xml:space="preserve">, </w:t>
      </w:r>
      <w:r w:rsidR="00D14E6A">
        <w:rPr>
          <w:rFonts w:ascii="Arial" w:hAnsi="Arial" w:cs="Arial"/>
          <w:sz w:val="22"/>
          <w:szCs w:val="22"/>
        </w:rPr>
        <w:t>the</w:t>
      </w:r>
      <w:r w:rsidR="007518C4">
        <w:rPr>
          <w:rFonts w:ascii="Arial" w:hAnsi="Arial" w:cs="Arial"/>
          <w:sz w:val="22"/>
          <w:szCs w:val="22"/>
        </w:rPr>
        <w:t xml:space="preserve"> agency </w:t>
      </w:r>
      <w:r w:rsidR="00D14E6A">
        <w:rPr>
          <w:rFonts w:ascii="Arial" w:hAnsi="Arial" w:cs="Arial"/>
          <w:sz w:val="22"/>
          <w:szCs w:val="22"/>
        </w:rPr>
        <w:t>which leads the</w:t>
      </w:r>
      <w:r w:rsidR="007518C4">
        <w:rPr>
          <w:rFonts w:ascii="Arial" w:hAnsi="Arial" w:cs="Arial"/>
          <w:sz w:val="22"/>
          <w:szCs w:val="22"/>
        </w:rPr>
        <w:t xml:space="preserve"> fight </w:t>
      </w:r>
      <w:r w:rsidR="003D30A9">
        <w:rPr>
          <w:rFonts w:ascii="Arial" w:hAnsi="Arial" w:cs="Arial"/>
          <w:sz w:val="22"/>
          <w:szCs w:val="22"/>
        </w:rPr>
        <w:t xml:space="preserve">against </w:t>
      </w:r>
      <w:r w:rsidR="007518C4">
        <w:rPr>
          <w:rFonts w:ascii="Arial" w:hAnsi="Arial" w:cs="Arial"/>
          <w:sz w:val="22"/>
          <w:szCs w:val="22"/>
        </w:rPr>
        <w:t>organised crime across the UK,</w:t>
      </w:r>
      <w:r>
        <w:rPr>
          <w:rFonts w:ascii="Arial" w:hAnsi="Arial" w:cs="Arial"/>
          <w:sz w:val="22"/>
          <w:szCs w:val="22"/>
        </w:rPr>
        <w:t xml:space="preserve"> defines Serious and Organised Crime (“SOC”) as:</w:t>
      </w:r>
    </w:p>
    <w:p w14:paraId="7ACBA78A" w14:textId="77777777" w:rsidR="00121946" w:rsidRDefault="00121946" w:rsidP="00A345ED">
      <w:pPr>
        <w:spacing w:line="257" w:lineRule="auto"/>
        <w:ind w:right="531"/>
        <w:rPr>
          <w:rFonts w:ascii="Arial" w:hAnsi="Arial" w:cs="Arial"/>
          <w:sz w:val="22"/>
          <w:szCs w:val="22"/>
        </w:rPr>
      </w:pPr>
    </w:p>
    <w:p w14:paraId="5083CAC8" w14:textId="7B857B87" w:rsidR="00121946" w:rsidRDefault="00121946" w:rsidP="00A345ED">
      <w:pPr>
        <w:spacing w:line="257" w:lineRule="auto"/>
        <w:ind w:right="531"/>
        <w:rPr>
          <w:rFonts w:ascii="Arial" w:hAnsi="Arial" w:cs="Arial"/>
          <w:sz w:val="22"/>
          <w:szCs w:val="22"/>
        </w:rPr>
      </w:pPr>
      <w:r w:rsidRPr="00FB38D2">
        <w:rPr>
          <w:rFonts w:ascii="Arial" w:hAnsi="Arial" w:cs="Arial"/>
          <w:i/>
          <w:iCs/>
          <w:sz w:val="22"/>
          <w:szCs w:val="22"/>
        </w:rPr>
        <w:t>“Individuals planning, coordinating and committing serious offences, whether individually, in groups and/or as part of transnational networks</w:t>
      </w:r>
      <w:r>
        <w:rPr>
          <w:rFonts w:ascii="Arial" w:hAnsi="Arial" w:cs="Arial"/>
          <w:sz w:val="22"/>
          <w:szCs w:val="22"/>
        </w:rPr>
        <w:t>”</w:t>
      </w:r>
      <w:r w:rsidR="00FB38D2">
        <w:rPr>
          <w:rFonts w:ascii="Arial" w:hAnsi="Arial" w:cs="Arial"/>
          <w:sz w:val="22"/>
          <w:szCs w:val="22"/>
        </w:rPr>
        <w:t xml:space="preserve"> (2024)</w:t>
      </w:r>
      <w:r>
        <w:rPr>
          <w:rFonts w:ascii="Arial" w:hAnsi="Arial" w:cs="Arial"/>
          <w:sz w:val="22"/>
          <w:szCs w:val="22"/>
        </w:rPr>
        <w:t xml:space="preserve">. </w:t>
      </w:r>
    </w:p>
    <w:p w14:paraId="25D04A79" w14:textId="77777777" w:rsidR="00675E08" w:rsidRDefault="00675E08" w:rsidP="00A345ED">
      <w:pPr>
        <w:spacing w:line="257" w:lineRule="auto"/>
        <w:ind w:right="531"/>
        <w:rPr>
          <w:rFonts w:ascii="Arial" w:hAnsi="Arial" w:cs="Arial"/>
          <w:sz w:val="22"/>
          <w:szCs w:val="22"/>
        </w:rPr>
      </w:pPr>
    </w:p>
    <w:p w14:paraId="368DE9D3" w14:textId="64289D65" w:rsidR="00675E08" w:rsidRDefault="00675E08" w:rsidP="00A345ED">
      <w:pPr>
        <w:spacing w:line="257" w:lineRule="auto"/>
        <w:ind w:right="531"/>
        <w:rPr>
          <w:rFonts w:ascii="Arial" w:hAnsi="Arial" w:cs="Arial"/>
          <w:sz w:val="22"/>
          <w:szCs w:val="22"/>
        </w:rPr>
      </w:pPr>
      <w:r>
        <w:rPr>
          <w:rFonts w:ascii="Arial" w:hAnsi="Arial" w:cs="Arial"/>
          <w:sz w:val="22"/>
          <w:szCs w:val="22"/>
        </w:rPr>
        <w:t xml:space="preserve">In its most recent National Strategic Assessment (2024), the NCA outlined nine threat areas posed by SOC. These include </w:t>
      </w:r>
      <w:r w:rsidR="00B64EAD">
        <w:rPr>
          <w:rFonts w:ascii="Arial" w:hAnsi="Arial" w:cs="Arial"/>
          <w:sz w:val="22"/>
          <w:szCs w:val="22"/>
        </w:rPr>
        <w:t xml:space="preserve">drugs, child sexual abuse, cyber, modern slavery and human trafficking and organised immigration crime, amongst others. It is clear based on these threats that there are also risks of public protection issues. In this essay, I will therefore be exploring these links and </w:t>
      </w:r>
      <w:r w:rsidR="00DD18D2">
        <w:rPr>
          <w:rFonts w:ascii="Arial" w:hAnsi="Arial" w:cs="Arial"/>
          <w:sz w:val="22"/>
          <w:szCs w:val="22"/>
        </w:rPr>
        <w:t>considering the characteristics which make people vulnerable to exploitation by Organised Crime Gangs (“OCGs”)</w:t>
      </w:r>
      <w:r w:rsidR="005666E7">
        <w:rPr>
          <w:rFonts w:ascii="Arial" w:hAnsi="Arial" w:cs="Arial"/>
          <w:sz w:val="22"/>
          <w:szCs w:val="22"/>
        </w:rPr>
        <w:t>, looking specifically at drug supply and child sexual exploitation</w:t>
      </w:r>
      <w:r w:rsidR="00DD18D2">
        <w:rPr>
          <w:rFonts w:ascii="Arial" w:hAnsi="Arial" w:cs="Arial"/>
          <w:sz w:val="22"/>
          <w:szCs w:val="22"/>
        </w:rPr>
        <w:t xml:space="preserve">. </w:t>
      </w:r>
    </w:p>
    <w:p w14:paraId="33DA1803" w14:textId="77777777" w:rsidR="009315D4" w:rsidRDefault="009315D4" w:rsidP="00A345ED">
      <w:pPr>
        <w:spacing w:line="257" w:lineRule="auto"/>
        <w:ind w:right="531"/>
        <w:rPr>
          <w:rFonts w:ascii="Arial" w:hAnsi="Arial" w:cs="Arial"/>
          <w:sz w:val="22"/>
          <w:szCs w:val="22"/>
        </w:rPr>
      </w:pPr>
    </w:p>
    <w:p w14:paraId="0AE8A8A3" w14:textId="1BEA778C" w:rsidR="009315D4" w:rsidRDefault="009315D4" w:rsidP="00A345ED">
      <w:pPr>
        <w:spacing w:line="257" w:lineRule="auto"/>
        <w:ind w:right="531"/>
        <w:rPr>
          <w:rFonts w:ascii="Arial" w:hAnsi="Arial" w:cs="Arial"/>
          <w:sz w:val="22"/>
          <w:szCs w:val="22"/>
        </w:rPr>
      </w:pPr>
      <w:r>
        <w:rPr>
          <w:rFonts w:ascii="Arial" w:hAnsi="Arial" w:cs="Arial"/>
          <w:sz w:val="22"/>
          <w:szCs w:val="22"/>
        </w:rPr>
        <w:t xml:space="preserve">The Collins (2012) definition of </w:t>
      </w:r>
      <w:r w:rsidRPr="00C20763">
        <w:rPr>
          <w:rFonts w:ascii="Arial" w:hAnsi="Arial" w:cs="Arial"/>
          <w:i/>
          <w:iCs/>
          <w:sz w:val="22"/>
          <w:szCs w:val="22"/>
        </w:rPr>
        <w:t xml:space="preserve">“vulnerable” </w:t>
      </w:r>
      <w:r w:rsidRPr="00BE0A5C">
        <w:rPr>
          <w:rFonts w:ascii="Arial" w:hAnsi="Arial" w:cs="Arial"/>
          <w:sz w:val="22"/>
          <w:szCs w:val="22"/>
        </w:rPr>
        <w:t>is:</w:t>
      </w:r>
      <w:r w:rsidRPr="00C20763">
        <w:rPr>
          <w:rFonts w:ascii="Arial" w:hAnsi="Arial" w:cs="Arial"/>
          <w:i/>
          <w:iCs/>
          <w:sz w:val="22"/>
          <w:szCs w:val="22"/>
        </w:rPr>
        <w:t xml:space="preserve"> “someone who is capable of being physically or emotionally wounded or hurt [or] open to temptation, persuasion, censure etc”.</w:t>
      </w:r>
      <w:r>
        <w:rPr>
          <w:rFonts w:ascii="Arial" w:hAnsi="Arial" w:cs="Arial"/>
          <w:sz w:val="22"/>
          <w:szCs w:val="22"/>
        </w:rPr>
        <w:t xml:space="preserve"> Although there is no legal definition of what makes a person “vulnerable”</w:t>
      </w:r>
      <w:r w:rsidR="00C20763">
        <w:rPr>
          <w:rFonts w:ascii="Arial" w:hAnsi="Arial" w:cs="Arial"/>
          <w:sz w:val="22"/>
          <w:szCs w:val="22"/>
        </w:rPr>
        <w:t xml:space="preserve"> per se</w:t>
      </w:r>
      <w:r>
        <w:rPr>
          <w:rFonts w:ascii="Arial" w:hAnsi="Arial" w:cs="Arial"/>
          <w:sz w:val="22"/>
          <w:szCs w:val="22"/>
        </w:rPr>
        <w:t>, The Youth Justice and Criminal Evidence Act 1999</w:t>
      </w:r>
      <w:r w:rsidR="00C20763">
        <w:rPr>
          <w:rFonts w:ascii="Arial" w:hAnsi="Arial" w:cs="Arial"/>
          <w:sz w:val="22"/>
          <w:szCs w:val="22"/>
        </w:rPr>
        <w:t xml:space="preserve"> (ss.16-17) </w:t>
      </w:r>
      <w:r w:rsidR="00BE0A5C">
        <w:rPr>
          <w:rFonts w:ascii="Arial" w:hAnsi="Arial" w:cs="Arial"/>
          <w:sz w:val="22"/>
          <w:szCs w:val="22"/>
        </w:rPr>
        <w:t>provides characteristics of</w:t>
      </w:r>
      <w:r w:rsidR="00C20763">
        <w:rPr>
          <w:rFonts w:ascii="Arial" w:hAnsi="Arial" w:cs="Arial"/>
          <w:sz w:val="22"/>
          <w:szCs w:val="22"/>
        </w:rPr>
        <w:t xml:space="preserve"> witness</w:t>
      </w:r>
      <w:r w:rsidR="00BE0A5C">
        <w:rPr>
          <w:rFonts w:ascii="Arial" w:hAnsi="Arial" w:cs="Arial"/>
          <w:sz w:val="22"/>
          <w:szCs w:val="22"/>
        </w:rPr>
        <w:t xml:space="preserve">es who are afforded special measures owing to their vulnerability or risk of intimidation. </w:t>
      </w:r>
      <w:r w:rsidR="00C44309">
        <w:rPr>
          <w:rFonts w:ascii="Arial" w:hAnsi="Arial" w:cs="Arial"/>
          <w:sz w:val="22"/>
          <w:szCs w:val="22"/>
        </w:rPr>
        <w:t>This includes those who are</w:t>
      </w:r>
      <w:r w:rsidR="00C20763">
        <w:rPr>
          <w:rFonts w:ascii="Arial" w:hAnsi="Arial" w:cs="Arial"/>
          <w:sz w:val="22"/>
          <w:szCs w:val="22"/>
        </w:rPr>
        <w:t>; under the age of 18; suffer from a mental disorder under the Mental Health Act 1983</w:t>
      </w:r>
      <w:r w:rsidR="00BE0A5C">
        <w:rPr>
          <w:rFonts w:ascii="Arial" w:hAnsi="Arial" w:cs="Arial"/>
          <w:sz w:val="22"/>
          <w:szCs w:val="22"/>
        </w:rPr>
        <w:t>; ha</w:t>
      </w:r>
      <w:r w:rsidR="00C44309">
        <w:rPr>
          <w:rFonts w:ascii="Arial" w:hAnsi="Arial" w:cs="Arial"/>
          <w:sz w:val="22"/>
          <w:szCs w:val="22"/>
        </w:rPr>
        <w:t>ve</w:t>
      </w:r>
      <w:r w:rsidR="00BE0A5C">
        <w:rPr>
          <w:rFonts w:ascii="Arial" w:hAnsi="Arial" w:cs="Arial"/>
          <w:sz w:val="22"/>
          <w:szCs w:val="22"/>
        </w:rPr>
        <w:t xml:space="preserve"> a significant impairment of intelligence and social functioning</w:t>
      </w:r>
      <w:r w:rsidR="00C44309">
        <w:rPr>
          <w:rFonts w:ascii="Arial" w:hAnsi="Arial" w:cs="Arial"/>
          <w:sz w:val="22"/>
          <w:szCs w:val="22"/>
        </w:rPr>
        <w:t xml:space="preserve"> or</w:t>
      </w:r>
      <w:r w:rsidR="00BE0A5C">
        <w:rPr>
          <w:rFonts w:ascii="Arial" w:hAnsi="Arial" w:cs="Arial"/>
          <w:sz w:val="22"/>
          <w:szCs w:val="22"/>
        </w:rPr>
        <w:t xml:space="preserve"> ha</w:t>
      </w:r>
      <w:r w:rsidR="00C44309">
        <w:rPr>
          <w:rFonts w:ascii="Arial" w:hAnsi="Arial" w:cs="Arial"/>
          <w:sz w:val="22"/>
          <w:szCs w:val="22"/>
        </w:rPr>
        <w:t>ve</w:t>
      </w:r>
      <w:r w:rsidR="00BE0A5C">
        <w:rPr>
          <w:rFonts w:ascii="Arial" w:hAnsi="Arial" w:cs="Arial"/>
          <w:sz w:val="22"/>
          <w:szCs w:val="22"/>
        </w:rPr>
        <w:t xml:space="preserve"> a physical disability or disorder</w:t>
      </w:r>
      <w:r w:rsidR="00C44309">
        <w:rPr>
          <w:rFonts w:ascii="Arial" w:hAnsi="Arial" w:cs="Arial"/>
          <w:sz w:val="22"/>
          <w:szCs w:val="22"/>
        </w:rPr>
        <w:t>. It also includes those who are at risk owing to their social and cultural background, or due to their domestic and employment circumstances. The definition of “vulnerability” is therefore broad</w:t>
      </w:r>
      <w:r w:rsidR="005666E7">
        <w:rPr>
          <w:rFonts w:ascii="Arial" w:hAnsi="Arial" w:cs="Arial"/>
          <w:sz w:val="22"/>
          <w:szCs w:val="22"/>
        </w:rPr>
        <w:t>, and parallels can certainly be drawn between the characteristics which make witnesses vulnerable, and those which make victims of crime vulnerable</w:t>
      </w:r>
      <w:r w:rsidR="00C44309">
        <w:rPr>
          <w:rFonts w:ascii="Arial" w:hAnsi="Arial" w:cs="Arial"/>
          <w:sz w:val="22"/>
          <w:szCs w:val="22"/>
        </w:rPr>
        <w:t xml:space="preserve">. </w:t>
      </w:r>
    </w:p>
    <w:p w14:paraId="680CAAFB" w14:textId="77777777" w:rsidR="00533B38" w:rsidRDefault="00533B38" w:rsidP="00A345ED">
      <w:pPr>
        <w:spacing w:line="257" w:lineRule="auto"/>
        <w:ind w:right="531"/>
        <w:rPr>
          <w:rFonts w:ascii="Arial" w:hAnsi="Arial" w:cs="Arial"/>
          <w:sz w:val="22"/>
          <w:szCs w:val="22"/>
        </w:rPr>
      </w:pPr>
    </w:p>
    <w:p w14:paraId="2FB84BFE" w14:textId="3D726680" w:rsidR="001D4A25" w:rsidRDefault="00533B38" w:rsidP="00A345ED">
      <w:pPr>
        <w:spacing w:line="257" w:lineRule="auto"/>
        <w:ind w:right="531"/>
        <w:rPr>
          <w:rFonts w:ascii="Arial" w:hAnsi="Arial" w:cs="Arial"/>
          <w:sz w:val="22"/>
          <w:szCs w:val="22"/>
        </w:rPr>
      </w:pPr>
      <w:r>
        <w:rPr>
          <w:rFonts w:ascii="Arial" w:hAnsi="Arial" w:cs="Arial"/>
          <w:sz w:val="22"/>
          <w:szCs w:val="22"/>
        </w:rPr>
        <w:t xml:space="preserve">The NCA state (2024) that </w:t>
      </w:r>
      <w:r w:rsidRPr="00C44309">
        <w:rPr>
          <w:rFonts w:ascii="Arial" w:hAnsi="Arial" w:cs="Arial"/>
          <w:i/>
          <w:iCs/>
          <w:sz w:val="22"/>
          <w:szCs w:val="22"/>
        </w:rPr>
        <w:t>“children and vulnerable adults are often exploited in forced drug production and supply, which over the [previous] decade has become the most commonly reported form of exploitation</w:t>
      </w:r>
      <w:r>
        <w:rPr>
          <w:rFonts w:ascii="Arial" w:hAnsi="Arial" w:cs="Arial"/>
          <w:sz w:val="22"/>
          <w:szCs w:val="22"/>
        </w:rPr>
        <w:t xml:space="preserve">”. </w:t>
      </w:r>
      <w:r w:rsidR="0074586E">
        <w:rPr>
          <w:rFonts w:ascii="Arial" w:hAnsi="Arial" w:cs="Arial"/>
          <w:sz w:val="22"/>
          <w:szCs w:val="22"/>
        </w:rPr>
        <w:t xml:space="preserve">This is often done via the use of “county lines”, a practice where OCGs will </w:t>
      </w:r>
      <w:r w:rsidR="00D94435">
        <w:rPr>
          <w:rFonts w:ascii="Arial" w:hAnsi="Arial" w:cs="Arial"/>
          <w:sz w:val="22"/>
          <w:szCs w:val="22"/>
        </w:rPr>
        <w:t xml:space="preserve">supply drugs, most commonly heroin and crack cocaine, from major cities to smaller provincial towns and cities. Drugs are then supplied to users via a “line”, usually a mobile phone number (NCA, 2024). </w:t>
      </w:r>
    </w:p>
    <w:p w14:paraId="6EFB97B6" w14:textId="77777777" w:rsidR="00D94435" w:rsidRDefault="00D94435" w:rsidP="00A345ED">
      <w:pPr>
        <w:spacing w:line="257" w:lineRule="auto"/>
        <w:ind w:right="531"/>
        <w:rPr>
          <w:rFonts w:ascii="Arial" w:hAnsi="Arial" w:cs="Arial"/>
          <w:sz w:val="22"/>
          <w:szCs w:val="22"/>
        </w:rPr>
      </w:pPr>
    </w:p>
    <w:p w14:paraId="7BE71232" w14:textId="05496DBB" w:rsidR="00D94435" w:rsidRPr="00A54E4C" w:rsidRDefault="00A54E4C" w:rsidP="00A54E4C">
      <w:pPr>
        <w:spacing w:line="257" w:lineRule="auto"/>
        <w:ind w:right="531"/>
        <w:rPr>
          <w:rFonts w:ascii="Arial" w:hAnsi="Arial" w:cs="Arial"/>
          <w:sz w:val="22"/>
          <w:szCs w:val="22"/>
        </w:rPr>
      </w:pPr>
      <w:r>
        <w:rPr>
          <w:rFonts w:ascii="Arial" w:hAnsi="Arial" w:cs="Arial"/>
          <w:sz w:val="22"/>
          <w:szCs w:val="22"/>
        </w:rPr>
        <w:t xml:space="preserve">Harding (2020) states </w:t>
      </w:r>
      <w:r w:rsidRPr="00A54E4C">
        <w:rPr>
          <w:rFonts w:ascii="Arial" w:hAnsi="Arial" w:cs="Arial"/>
          <w:i/>
          <w:iCs/>
          <w:sz w:val="22"/>
          <w:szCs w:val="22"/>
        </w:rPr>
        <w:t>“exploitation is often targeted towards the most vulnerable who are exploited by way of risk mitigation and risk avoidance strategies employed by [OCG members]</w:t>
      </w:r>
      <w:r>
        <w:rPr>
          <w:rFonts w:ascii="Arial" w:hAnsi="Arial" w:cs="Arial"/>
          <w:i/>
          <w:iCs/>
          <w:sz w:val="22"/>
          <w:szCs w:val="22"/>
        </w:rPr>
        <w:t>”</w:t>
      </w:r>
      <w:r w:rsidRPr="00A54E4C">
        <w:rPr>
          <w:rFonts w:ascii="Arial" w:hAnsi="Arial" w:cs="Arial"/>
          <w:i/>
          <w:iCs/>
          <w:sz w:val="22"/>
          <w:szCs w:val="22"/>
        </w:rPr>
        <w:t>.</w:t>
      </w:r>
      <w:r>
        <w:rPr>
          <w:rFonts w:ascii="Arial" w:hAnsi="Arial" w:cs="Arial"/>
          <w:i/>
          <w:iCs/>
          <w:sz w:val="22"/>
          <w:szCs w:val="22"/>
        </w:rPr>
        <w:t xml:space="preserve"> </w:t>
      </w:r>
      <w:r>
        <w:rPr>
          <w:rFonts w:ascii="Arial" w:hAnsi="Arial" w:cs="Arial"/>
          <w:sz w:val="22"/>
          <w:szCs w:val="22"/>
        </w:rPr>
        <w:t xml:space="preserve">Harding goes on to explain that OCG members can often identify vulnerable </w:t>
      </w:r>
      <w:r w:rsidR="00A811C7">
        <w:rPr>
          <w:rFonts w:ascii="Arial" w:hAnsi="Arial" w:cs="Arial"/>
          <w:sz w:val="22"/>
          <w:szCs w:val="22"/>
        </w:rPr>
        <w:t>children</w:t>
      </w:r>
      <w:r>
        <w:rPr>
          <w:rFonts w:ascii="Arial" w:hAnsi="Arial" w:cs="Arial"/>
          <w:sz w:val="22"/>
          <w:szCs w:val="22"/>
        </w:rPr>
        <w:t xml:space="preserve"> and will use their “street capital” to encourage young people into criminal activity. </w:t>
      </w:r>
    </w:p>
    <w:p w14:paraId="37F84DD2" w14:textId="77777777" w:rsidR="00196584" w:rsidRDefault="00196584" w:rsidP="00A345ED">
      <w:pPr>
        <w:spacing w:line="257" w:lineRule="auto"/>
        <w:ind w:right="531"/>
        <w:rPr>
          <w:rFonts w:ascii="Arial" w:hAnsi="Arial" w:cs="Arial"/>
          <w:sz w:val="22"/>
          <w:szCs w:val="22"/>
        </w:rPr>
      </w:pPr>
    </w:p>
    <w:p w14:paraId="5F68FA67" w14:textId="2B378C46" w:rsidR="00C20763" w:rsidRDefault="00A811C7" w:rsidP="00A345ED">
      <w:pPr>
        <w:spacing w:line="257" w:lineRule="auto"/>
        <w:ind w:right="531"/>
        <w:rPr>
          <w:rFonts w:ascii="Arial" w:hAnsi="Arial" w:cs="Arial"/>
          <w:sz w:val="22"/>
          <w:szCs w:val="22"/>
        </w:rPr>
      </w:pPr>
      <w:r>
        <w:rPr>
          <w:rFonts w:ascii="Arial" w:hAnsi="Arial" w:cs="Arial"/>
          <w:sz w:val="22"/>
          <w:szCs w:val="22"/>
        </w:rPr>
        <w:t xml:space="preserve">Harding also describes “cuckooing” as: </w:t>
      </w:r>
    </w:p>
    <w:p w14:paraId="4D103FC6" w14:textId="77777777" w:rsidR="00A811C7" w:rsidRDefault="00A811C7" w:rsidP="00A345ED">
      <w:pPr>
        <w:spacing w:line="257" w:lineRule="auto"/>
        <w:ind w:right="531"/>
        <w:rPr>
          <w:rFonts w:ascii="Arial" w:hAnsi="Arial" w:cs="Arial"/>
          <w:sz w:val="22"/>
          <w:szCs w:val="22"/>
        </w:rPr>
      </w:pPr>
    </w:p>
    <w:p w14:paraId="4C654ACE" w14:textId="5AB86F74" w:rsidR="00A811C7" w:rsidRDefault="00A811C7" w:rsidP="00A811C7">
      <w:pPr>
        <w:spacing w:line="257" w:lineRule="auto"/>
        <w:ind w:right="531"/>
        <w:rPr>
          <w:rFonts w:ascii="Arial" w:hAnsi="Arial" w:cs="Arial"/>
          <w:sz w:val="22"/>
          <w:szCs w:val="22"/>
        </w:rPr>
      </w:pPr>
      <w:r w:rsidRPr="00A811C7">
        <w:rPr>
          <w:rFonts w:ascii="Arial" w:hAnsi="Arial" w:cs="Arial"/>
          <w:i/>
          <w:iCs/>
          <w:sz w:val="22"/>
          <w:szCs w:val="22"/>
        </w:rPr>
        <w:t>“A form of criminal exploitation where vulnerable people are conned, coerced, controlled or intimidated into sharing, providing or offering up their accommodation to criminals (often drug dealers) who then use it to base their criminal activity (often drug dealing)”</w:t>
      </w:r>
      <w:r>
        <w:rPr>
          <w:rFonts w:ascii="Arial" w:hAnsi="Arial" w:cs="Arial"/>
          <w:sz w:val="22"/>
          <w:szCs w:val="22"/>
        </w:rPr>
        <w:t xml:space="preserve"> (p.179).</w:t>
      </w:r>
    </w:p>
    <w:p w14:paraId="09A6A8D1" w14:textId="77777777" w:rsidR="00A811C7" w:rsidRDefault="00A811C7" w:rsidP="00A811C7">
      <w:pPr>
        <w:spacing w:line="257" w:lineRule="auto"/>
        <w:ind w:right="531"/>
        <w:rPr>
          <w:rFonts w:ascii="Arial" w:hAnsi="Arial" w:cs="Arial"/>
          <w:sz w:val="22"/>
          <w:szCs w:val="22"/>
        </w:rPr>
      </w:pPr>
    </w:p>
    <w:p w14:paraId="5D9AF484" w14:textId="11674E0D" w:rsidR="00D17154" w:rsidRDefault="00A811C7" w:rsidP="00A811C7">
      <w:pPr>
        <w:spacing w:line="257" w:lineRule="auto"/>
        <w:ind w:right="531"/>
        <w:rPr>
          <w:rFonts w:ascii="Arial" w:hAnsi="Arial" w:cs="Arial"/>
          <w:sz w:val="22"/>
          <w:szCs w:val="22"/>
        </w:rPr>
      </w:pPr>
      <w:r>
        <w:rPr>
          <w:rFonts w:ascii="Arial" w:hAnsi="Arial" w:cs="Arial"/>
          <w:sz w:val="22"/>
          <w:szCs w:val="22"/>
        </w:rPr>
        <w:t>Cuckooing can have a broad range of victims.</w:t>
      </w:r>
      <w:r w:rsidR="00D17154">
        <w:rPr>
          <w:rFonts w:ascii="Arial" w:hAnsi="Arial" w:cs="Arial"/>
          <w:sz w:val="22"/>
          <w:szCs w:val="22"/>
        </w:rPr>
        <w:t xml:space="preserve"> Macdonald et al consider that there are three forms of cuckooing, all of which target a different type of vulnerable individual. The “parasitic nest invasion”, which often targets those with disabilities, “quasi-cuckooing”, which typically targets drug addicts who initially allow OCG members to use their properties in exchange for drugs, and “coupling”, where OCG members develop a relationship with vulnerable females, leading to relationships “akin to domestic violence”. </w:t>
      </w:r>
      <w:r w:rsidR="00D17154" w:rsidRPr="00D17154">
        <w:rPr>
          <w:rFonts w:ascii="Arial" w:hAnsi="Arial" w:cs="Arial"/>
          <w:sz w:val="22"/>
          <w:szCs w:val="22"/>
        </w:rPr>
        <w:t xml:space="preserve">The NCA has </w:t>
      </w:r>
      <w:r w:rsidR="00D17154">
        <w:rPr>
          <w:rFonts w:ascii="Arial" w:hAnsi="Arial" w:cs="Arial"/>
          <w:sz w:val="22"/>
          <w:szCs w:val="22"/>
        </w:rPr>
        <w:t xml:space="preserve">also </w:t>
      </w:r>
      <w:r w:rsidR="00D17154" w:rsidRPr="00D17154">
        <w:rPr>
          <w:rFonts w:ascii="Arial" w:hAnsi="Arial" w:cs="Arial"/>
          <w:sz w:val="22"/>
          <w:szCs w:val="22"/>
        </w:rPr>
        <w:t xml:space="preserve">stated (2015) that OCG members have </w:t>
      </w:r>
      <w:proofErr w:type="gramStart"/>
      <w:r w:rsidR="00D17154" w:rsidRPr="00D17154">
        <w:rPr>
          <w:rFonts w:ascii="Arial" w:hAnsi="Arial" w:cs="Arial"/>
          <w:sz w:val="22"/>
          <w:szCs w:val="22"/>
        </w:rPr>
        <w:t>entered into</w:t>
      </w:r>
      <w:proofErr w:type="gramEnd"/>
      <w:r w:rsidR="00D17154" w:rsidRPr="00D17154">
        <w:rPr>
          <w:rFonts w:ascii="Arial" w:hAnsi="Arial" w:cs="Arial"/>
          <w:sz w:val="22"/>
          <w:szCs w:val="22"/>
        </w:rPr>
        <w:t xml:space="preserve"> relationships with vulnerable females </w:t>
      </w:r>
      <w:proofErr w:type="gramStart"/>
      <w:r w:rsidR="00D17154" w:rsidRPr="00D17154">
        <w:rPr>
          <w:rFonts w:ascii="Arial" w:hAnsi="Arial" w:cs="Arial"/>
          <w:sz w:val="22"/>
          <w:szCs w:val="22"/>
        </w:rPr>
        <w:t>in order to</w:t>
      </w:r>
      <w:proofErr w:type="gramEnd"/>
      <w:r w:rsidR="00D17154" w:rsidRPr="00D17154">
        <w:rPr>
          <w:rFonts w:ascii="Arial" w:hAnsi="Arial" w:cs="Arial"/>
          <w:sz w:val="22"/>
          <w:szCs w:val="22"/>
        </w:rPr>
        <w:t xml:space="preserve"> use their properties.</w:t>
      </w:r>
      <w:r w:rsidR="003D30A9">
        <w:rPr>
          <w:rFonts w:ascii="Arial" w:hAnsi="Arial" w:cs="Arial"/>
          <w:sz w:val="22"/>
          <w:szCs w:val="22"/>
        </w:rPr>
        <w:t xml:space="preserve"> This therefore shows that the characteristics of vulnerability may be age, gender and disability. </w:t>
      </w:r>
    </w:p>
    <w:p w14:paraId="28A09A20" w14:textId="77777777" w:rsidR="00A811C7" w:rsidRDefault="00A811C7" w:rsidP="00A811C7">
      <w:pPr>
        <w:spacing w:line="257" w:lineRule="auto"/>
        <w:ind w:right="531"/>
        <w:rPr>
          <w:rFonts w:ascii="Arial" w:hAnsi="Arial" w:cs="Arial"/>
          <w:sz w:val="22"/>
          <w:szCs w:val="22"/>
        </w:rPr>
      </w:pPr>
    </w:p>
    <w:p w14:paraId="296EECD2" w14:textId="34D9E98E" w:rsidR="00A81654" w:rsidRDefault="00A81654" w:rsidP="00A811C7">
      <w:pPr>
        <w:spacing w:line="257" w:lineRule="auto"/>
        <w:ind w:right="531"/>
        <w:rPr>
          <w:rFonts w:ascii="Arial" w:hAnsi="Arial" w:cs="Arial"/>
          <w:sz w:val="22"/>
          <w:szCs w:val="22"/>
        </w:rPr>
      </w:pPr>
      <w:r>
        <w:rPr>
          <w:rFonts w:ascii="Arial" w:hAnsi="Arial" w:cs="Arial"/>
          <w:sz w:val="22"/>
          <w:szCs w:val="22"/>
        </w:rPr>
        <w:t>As well as exploitation for criminal purposes, young people may also be vulnerable to exploitation for a sexual purpose. According to the N</w:t>
      </w:r>
      <w:r w:rsidR="00AA698B">
        <w:rPr>
          <w:rFonts w:ascii="Arial" w:hAnsi="Arial" w:cs="Arial"/>
          <w:sz w:val="22"/>
          <w:szCs w:val="22"/>
        </w:rPr>
        <w:t xml:space="preserve">ational </w:t>
      </w:r>
      <w:r>
        <w:rPr>
          <w:rFonts w:ascii="Arial" w:hAnsi="Arial" w:cs="Arial"/>
          <w:sz w:val="22"/>
          <w:szCs w:val="22"/>
        </w:rPr>
        <w:t>S</w:t>
      </w:r>
      <w:r w:rsidR="00AA698B">
        <w:rPr>
          <w:rFonts w:ascii="Arial" w:hAnsi="Arial" w:cs="Arial"/>
          <w:sz w:val="22"/>
          <w:szCs w:val="22"/>
        </w:rPr>
        <w:t xml:space="preserve">ociety for the </w:t>
      </w:r>
      <w:r>
        <w:rPr>
          <w:rFonts w:ascii="Arial" w:hAnsi="Arial" w:cs="Arial"/>
          <w:sz w:val="22"/>
          <w:szCs w:val="22"/>
        </w:rPr>
        <w:t>P</w:t>
      </w:r>
      <w:r w:rsidR="00AA698B">
        <w:rPr>
          <w:rFonts w:ascii="Arial" w:hAnsi="Arial" w:cs="Arial"/>
          <w:sz w:val="22"/>
          <w:szCs w:val="22"/>
        </w:rPr>
        <w:t xml:space="preserve">revention of </w:t>
      </w:r>
      <w:r>
        <w:rPr>
          <w:rFonts w:ascii="Arial" w:hAnsi="Arial" w:cs="Arial"/>
          <w:sz w:val="22"/>
          <w:szCs w:val="22"/>
        </w:rPr>
        <w:t>C</w:t>
      </w:r>
      <w:r w:rsidR="00AA698B">
        <w:rPr>
          <w:rFonts w:ascii="Arial" w:hAnsi="Arial" w:cs="Arial"/>
          <w:sz w:val="22"/>
          <w:szCs w:val="22"/>
        </w:rPr>
        <w:t xml:space="preserve">ruelty to </w:t>
      </w:r>
      <w:r>
        <w:rPr>
          <w:rFonts w:ascii="Arial" w:hAnsi="Arial" w:cs="Arial"/>
          <w:sz w:val="22"/>
          <w:szCs w:val="22"/>
        </w:rPr>
        <w:t>C</w:t>
      </w:r>
      <w:r w:rsidR="00AA698B">
        <w:rPr>
          <w:rFonts w:ascii="Arial" w:hAnsi="Arial" w:cs="Arial"/>
          <w:sz w:val="22"/>
          <w:szCs w:val="22"/>
        </w:rPr>
        <w:t>hildren</w:t>
      </w:r>
      <w:r>
        <w:rPr>
          <w:rFonts w:ascii="Arial" w:hAnsi="Arial" w:cs="Arial"/>
          <w:sz w:val="22"/>
          <w:szCs w:val="22"/>
        </w:rPr>
        <w:t xml:space="preserve">, </w:t>
      </w:r>
      <w:r w:rsidR="00AA698B">
        <w:rPr>
          <w:rFonts w:ascii="Arial" w:hAnsi="Arial" w:cs="Arial"/>
          <w:sz w:val="22"/>
          <w:szCs w:val="22"/>
        </w:rPr>
        <w:t>c</w:t>
      </w:r>
      <w:r w:rsidRPr="00A81654">
        <w:rPr>
          <w:rFonts w:ascii="Arial" w:hAnsi="Arial" w:cs="Arial"/>
          <w:sz w:val="22"/>
          <w:szCs w:val="22"/>
        </w:rPr>
        <w:t>hild sexual exploitation (CSE) is</w:t>
      </w:r>
      <w:r>
        <w:rPr>
          <w:rFonts w:ascii="Arial" w:hAnsi="Arial" w:cs="Arial"/>
          <w:sz w:val="22"/>
          <w:szCs w:val="22"/>
        </w:rPr>
        <w:t>:</w:t>
      </w:r>
    </w:p>
    <w:p w14:paraId="099D53DC" w14:textId="77777777" w:rsidR="00A81654" w:rsidRDefault="00A81654" w:rsidP="00A811C7">
      <w:pPr>
        <w:spacing w:line="257" w:lineRule="auto"/>
        <w:ind w:right="531"/>
        <w:rPr>
          <w:rFonts w:ascii="Arial" w:hAnsi="Arial" w:cs="Arial"/>
          <w:sz w:val="22"/>
          <w:szCs w:val="22"/>
        </w:rPr>
      </w:pPr>
    </w:p>
    <w:p w14:paraId="677DFF33" w14:textId="6BEE3CE4" w:rsidR="00A811C7" w:rsidRDefault="00A81654" w:rsidP="00A811C7">
      <w:pPr>
        <w:spacing w:line="257" w:lineRule="auto"/>
        <w:ind w:right="531"/>
        <w:rPr>
          <w:rFonts w:ascii="Arial" w:hAnsi="Arial" w:cs="Arial"/>
          <w:i/>
          <w:iCs/>
          <w:sz w:val="22"/>
          <w:szCs w:val="22"/>
        </w:rPr>
      </w:pPr>
      <w:r w:rsidRPr="00A81654">
        <w:rPr>
          <w:rFonts w:ascii="Arial" w:hAnsi="Arial" w:cs="Arial"/>
          <w:i/>
          <w:iCs/>
          <w:sz w:val="22"/>
          <w:szCs w:val="22"/>
        </w:rPr>
        <w:t>“a type of sexual abuse. It happens when a child or young person is coerced, manipulated or deceived into sexual activity in exchange for things that they may need or want like gifts, drugs, money, status and affection.”</w:t>
      </w:r>
    </w:p>
    <w:p w14:paraId="5E117511" w14:textId="77777777" w:rsidR="00A81654" w:rsidRDefault="00A81654" w:rsidP="00A811C7">
      <w:pPr>
        <w:spacing w:line="257" w:lineRule="auto"/>
        <w:ind w:right="531"/>
        <w:rPr>
          <w:rFonts w:ascii="Arial" w:hAnsi="Arial" w:cs="Arial"/>
          <w:i/>
          <w:iCs/>
          <w:sz w:val="22"/>
          <w:szCs w:val="22"/>
        </w:rPr>
      </w:pPr>
    </w:p>
    <w:p w14:paraId="129A23EB" w14:textId="12E3893C" w:rsidR="00437129" w:rsidRDefault="00437129" w:rsidP="00A811C7">
      <w:pPr>
        <w:spacing w:line="257" w:lineRule="auto"/>
        <w:ind w:right="531"/>
        <w:rPr>
          <w:rFonts w:ascii="Arial" w:hAnsi="Arial" w:cs="Arial"/>
          <w:sz w:val="22"/>
          <w:szCs w:val="22"/>
        </w:rPr>
      </w:pPr>
      <w:r>
        <w:rPr>
          <w:rFonts w:ascii="Arial" w:hAnsi="Arial" w:cs="Arial"/>
          <w:sz w:val="22"/>
          <w:szCs w:val="22"/>
        </w:rPr>
        <w:t xml:space="preserve">Every year, there are more than 17,000 crimes related to CSE (Children’s Commissioner, 2019). Although </w:t>
      </w:r>
      <w:proofErr w:type="gramStart"/>
      <w:r>
        <w:rPr>
          <w:rFonts w:ascii="Arial" w:hAnsi="Arial" w:cs="Arial"/>
          <w:sz w:val="22"/>
          <w:szCs w:val="22"/>
        </w:rPr>
        <w:t>it is clear that children</w:t>
      </w:r>
      <w:proofErr w:type="gramEnd"/>
      <w:r>
        <w:rPr>
          <w:rFonts w:ascii="Arial" w:hAnsi="Arial" w:cs="Arial"/>
          <w:sz w:val="22"/>
          <w:szCs w:val="22"/>
        </w:rPr>
        <w:t xml:space="preserve"> are vulnerable by their very nature, Roberts et al (2024) have identified </w:t>
      </w:r>
      <w:proofErr w:type="gramStart"/>
      <w:r>
        <w:rPr>
          <w:rFonts w:ascii="Arial" w:hAnsi="Arial" w:cs="Arial"/>
          <w:sz w:val="22"/>
          <w:szCs w:val="22"/>
        </w:rPr>
        <w:t>a number of</w:t>
      </w:r>
      <w:proofErr w:type="gramEnd"/>
      <w:r>
        <w:rPr>
          <w:rFonts w:ascii="Arial" w:hAnsi="Arial" w:cs="Arial"/>
          <w:sz w:val="22"/>
          <w:szCs w:val="22"/>
        </w:rPr>
        <w:t xml:space="preserve"> </w:t>
      </w:r>
      <w:r w:rsidR="009F4EA5">
        <w:rPr>
          <w:rFonts w:ascii="Arial" w:hAnsi="Arial" w:cs="Arial"/>
          <w:sz w:val="22"/>
          <w:szCs w:val="22"/>
        </w:rPr>
        <w:t xml:space="preserve">indicators of </w:t>
      </w:r>
      <w:proofErr w:type="gramStart"/>
      <w:r w:rsidR="009F4EA5">
        <w:rPr>
          <w:rFonts w:ascii="Arial" w:hAnsi="Arial" w:cs="Arial"/>
          <w:sz w:val="22"/>
          <w:szCs w:val="22"/>
        </w:rPr>
        <w:t>particular vulnerability</w:t>
      </w:r>
      <w:proofErr w:type="gramEnd"/>
      <w:r w:rsidR="009F4EA5">
        <w:rPr>
          <w:rFonts w:ascii="Arial" w:hAnsi="Arial" w:cs="Arial"/>
          <w:sz w:val="22"/>
          <w:szCs w:val="22"/>
        </w:rPr>
        <w:t xml:space="preserve"> among children</w:t>
      </w:r>
      <w:r>
        <w:rPr>
          <w:rFonts w:ascii="Arial" w:hAnsi="Arial" w:cs="Arial"/>
          <w:sz w:val="22"/>
          <w:szCs w:val="22"/>
        </w:rPr>
        <w:t xml:space="preserve">, stating: </w:t>
      </w:r>
    </w:p>
    <w:p w14:paraId="4BCDE50D" w14:textId="77777777" w:rsidR="00437129" w:rsidRDefault="00437129" w:rsidP="00A811C7">
      <w:pPr>
        <w:spacing w:line="257" w:lineRule="auto"/>
        <w:ind w:right="531"/>
        <w:rPr>
          <w:rFonts w:ascii="Arial" w:hAnsi="Arial" w:cs="Arial"/>
          <w:sz w:val="22"/>
          <w:szCs w:val="22"/>
        </w:rPr>
      </w:pPr>
    </w:p>
    <w:p w14:paraId="03285320" w14:textId="77C272F4" w:rsidR="00437129" w:rsidRPr="00437129" w:rsidRDefault="00437129" w:rsidP="00437129">
      <w:pPr>
        <w:spacing w:line="257" w:lineRule="auto"/>
        <w:ind w:right="531"/>
        <w:rPr>
          <w:rFonts w:ascii="Arial" w:hAnsi="Arial" w:cs="Arial"/>
          <w:i/>
          <w:iCs/>
          <w:sz w:val="22"/>
          <w:szCs w:val="22"/>
        </w:rPr>
      </w:pPr>
      <w:r w:rsidRPr="00437129">
        <w:rPr>
          <w:rFonts w:ascii="Arial" w:hAnsi="Arial" w:cs="Arial"/>
          <w:i/>
          <w:iCs/>
          <w:sz w:val="22"/>
          <w:szCs w:val="22"/>
        </w:rPr>
        <w:t xml:space="preserve">“There is often an unmet need in the affected child or young person’s life. The impact of poverty, lasting effects of the covid-19 pandemic, and loss of protective factors such as community centres have made young people more vulnerable to exploitation.”. </w:t>
      </w:r>
    </w:p>
    <w:p w14:paraId="434F7115" w14:textId="35DA7AD9" w:rsidR="00A81654" w:rsidRDefault="00A81654" w:rsidP="00A811C7">
      <w:pPr>
        <w:spacing w:line="257" w:lineRule="auto"/>
        <w:ind w:right="531"/>
        <w:rPr>
          <w:rFonts w:ascii="Arial" w:hAnsi="Arial" w:cs="Arial"/>
          <w:sz w:val="22"/>
          <w:szCs w:val="22"/>
        </w:rPr>
      </w:pPr>
    </w:p>
    <w:p w14:paraId="625B08FE" w14:textId="6277F434" w:rsidR="006D4D40" w:rsidRDefault="006D4D40" w:rsidP="00A811C7">
      <w:pPr>
        <w:spacing w:line="257" w:lineRule="auto"/>
        <w:ind w:right="531"/>
        <w:rPr>
          <w:rFonts w:ascii="Arial" w:hAnsi="Arial" w:cs="Arial"/>
          <w:sz w:val="22"/>
          <w:szCs w:val="22"/>
        </w:rPr>
      </w:pPr>
      <w:r>
        <w:rPr>
          <w:rFonts w:ascii="Arial" w:hAnsi="Arial" w:cs="Arial"/>
          <w:sz w:val="22"/>
          <w:szCs w:val="22"/>
        </w:rPr>
        <w:t xml:space="preserve">Roberts et al have also produced a set of “risk factors”, </w:t>
      </w:r>
      <w:r w:rsidR="00027E11">
        <w:rPr>
          <w:rFonts w:ascii="Arial" w:hAnsi="Arial" w:cs="Arial"/>
          <w:sz w:val="22"/>
          <w:szCs w:val="22"/>
        </w:rPr>
        <w:t xml:space="preserve">for CSE and child criminal exploitation, </w:t>
      </w:r>
      <w:r>
        <w:rPr>
          <w:rFonts w:ascii="Arial" w:hAnsi="Arial" w:cs="Arial"/>
          <w:sz w:val="22"/>
          <w:szCs w:val="22"/>
        </w:rPr>
        <w:t xml:space="preserve">based on </w:t>
      </w:r>
      <w:r w:rsidR="00027E11">
        <w:rPr>
          <w:rFonts w:ascii="Arial" w:hAnsi="Arial" w:cs="Arial"/>
          <w:sz w:val="22"/>
          <w:szCs w:val="22"/>
        </w:rPr>
        <w:t xml:space="preserve">the child’s demographics and social background. Roberts et al state that the typical age of a child targeted by OCGs is between 15-17 years old. Both girls and boys can be targeted, though where girls are targeted, their role in child criminal exploitation is usually secondary to their role in sexual exploitation. 91% of children connected to county lines are male. </w:t>
      </w:r>
    </w:p>
    <w:p w14:paraId="71BF8CA6" w14:textId="77777777" w:rsidR="00027E11" w:rsidRDefault="00027E11" w:rsidP="00A811C7">
      <w:pPr>
        <w:spacing w:line="257" w:lineRule="auto"/>
        <w:ind w:right="531"/>
        <w:rPr>
          <w:rFonts w:ascii="Arial" w:hAnsi="Arial" w:cs="Arial"/>
          <w:sz w:val="22"/>
          <w:szCs w:val="22"/>
        </w:rPr>
      </w:pPr>
    </w:p>
    <w:p w14:paraId="42F52F38" w14:textId="60BE1A0D" w:rsidR="00027E11" w:rsidRDefault="00027E11" w:rsidP="00A811C7">
      <w:pPr>
        <w:spacing w:line="257" w:lineRule="auto"/>
        <w:ind w:right="531"/>
        <w:rPr>
          <w:rFonts w:ascii="Arial" w:hAnsi="Arial" w:cs="Arial"/>
          <w:sz w:val="22"/>
          <w:szCs w:val="22"/>
        </w:rPr>
      </w:pPr>
      <w:r>
        <w:rPr>
          <w:rFonts w:ascii="Arial" w:hAnsi="Arial" w:cs="Arial"/>
          <w:sz w:val="22"/>
          <w:szCs w:val="22"/>
        </w:rPr>
        <w:t xml:space="preserve">Roberts et al go on to state that the ethnic background of children involved in CSE typically reflects the demographic of the region. Children from minority backgrounds are not disproportionately affected, however, unaccompanied </w:t>
      </w:r>
      <w:r w:rsidR="00D04970">
        <w:rPr>
          <w:rFonts w:ascii="Arial" w:hAnsi="Arial" w:cs="Arial"/>
          <w:sz w:val="22"/>
          <w:szCs w:val="22"/>
        </w:rPr>
        <w:t>asylum-seeking</w:t>
      </w:r>
      <w:r>
        <w:rPr>
          <w:rFonts w:ascii="Arial" w:hAnsi="Arial" w:cs="Arial"/>
          <w:sz w:val="22"/>
          <w:szCs w:val="22"/>
        </w:rPr>
        <w:t xml:space="preserve"> children have be</w:t>
      </w:r>
      <w:r w:rsidR="00D04970">
        <w:rPr>
          <w:rFonts w:ascii="Arial" w:hAnsi="Arial" w:cs="Arial"/>
          <w:sz w:val="22"/>
          <w:szCs w:val="22"/>
        </w:rPr>
        <w:t>e</w:t>
      </w:r>
      <w:r>
        <w:rPr>
          <w:rFonts w:ascii="Arial" w:hAnsi="Arial" w:cs="Arial"/>
          <w:sz w:val="22"/>
          <w:szCs w:val="22"/>
        </w:rPr>
        <w:t>n specifically targeted by OCGs</w:t>
      </w:r>
      <w:r w:rsidR="005666E7">
        <w:rPr>
          <w:rFonts w:ascii="Arial" w:hAnsi="Arial" w:cs="Arial"/>
          <w:sz w:val="22"/>
          <w:szCs w:val="22"/>
        </w:rPr>
        <w:t xml:space="preserve">, as well as children who are socially isolated or in local authority care. Those with mental health conditions or learning disabilities are stated to be more vulnerable and are targeted by OCGs. </w:t>
      </w:r>
    </w:p>
    <w:p w14:paraId="7168774F" w14:textId="77777777" w:rsidR="006D4D40" w:rsidRPr="00C61B9C" w:rsidRDefault="006D4D40" w:rsidP="00A811C7">
      <w:pPr>
        <w:spacing w:line="257" w:lineRule="auto"/>
        <w:ind w:right="531"/>
        <w:rPr>
          <w:rFonts w:ascii="Arial" w:hAnsi="Arial" w:cs="Arial"/>
          <w:sz w:val="22"/>
          <w:szCs w:val="22"/>
        </w:rPr>
      </w:pPr>
    </w:p>
    <w:p w14:paraId="1C16CC44" w14:textId="4DF9B5AF" w:rsidR="00C20763" w:rsidRDefault="006D4D40" w:rsidP="00A345ED">
      <w:pPr>
        <w:spacing w:line="257" w:lineRule="auto"/>
        <w:ind w:right="531"/>
        <w:rPr>
          <w:rFonts w:ascii="Arial" w:hAnsi="Arial" w:cs="Arial"/>
          <w:sz w:val="22"/>
          <w:szCs w:val="22"/>
        </w:rPr>
      </w:pPr>
      <w:r>
        <w:rPr>
          <w:rFonts w:ascii="Arial" w:hAnsi="Arial" w:cs="Arial"/>
          <w:sz w:val="22"/>
          <w:szCs w:val="22"/>
        </w:rPr>
        <w:t xml:space="preserve">This therefore demonstrates that environmental characteristics, as well as the inherent vulnerability of children, can make a child more vulnerable to exploitation by OCGs. </w:t>
      </w:r>
    </w:p>
    <w:p w14:paraId="6F9EEC4B" w14:textId="77777777" w:rsidR="00C20763" w:rsidRDefault="00C20763" w:rsidP="00A345ED">
      <w:pPr>
        <w:spacing w:line="257" w:lineRule="auto"/>
        <w:ind w:right="531"/>
        <w:rPr>
          <w:rFonts w:ascii="Arial" w:hAnsi="Arial" w:cs="Arial"/>
          <w:sz w:val="22"/>
          <w:szCs w:val="22"/>
        </w:rPr>
      </w:pPr>
    </w:p>
    <w:p w14:paraId="68FE6594" w14:textId="65576E85" w:rsidR="00611F5F" w:rsidRDefault="005666E7" w:rsidP="00611F5F">
      <w:pPr>
        <w:spacing w:line="257" w:lineRule="auto"/>
        <w:ind w:right="531"/>
        <w:rPr>
          <w:rFonts w:ascii="Arial" w:hAnsi="Arial" w:cs="Arial"/>
          <w:sz w:val="22"/>
          <w:szCs w:val="22"/>
        </w:rPr>
      </w:pPr>
      <w:r>
        <w:rPr>
          <w:rFonts w:ascii="Arial" w:hAnsi="Arial" w:cs="Arial"/>
          <w:sz w:val="22"/>
          <w:szCs w:val="22"/>
        </w:rPr>
        <w:t xml:space="preserve">In this essay, I have identified clear links between </w:t>
      </w:r>
      <w:r w:rsidR="00D04970">
        <w:rPr>
          <w:rFonts w:ascii="Arial" w:hAnsi="Arial" w:cs="Arial"/>
          <w:sz w:val="22"/>
          <w:szCs w:val="22"/>
        </w:rPr>
        <w:t xml:space="preserve">public protection issues and organised crime. I have identified that the characteristics specifically targeted by OCGs include age, gender and socio-economic background, and have also identified some characteristics which one might not necessarily expect as being a form of exploitation, for example “coupling” by OCG members with vulnerable females. I have also identified that OCGs appear to target vulnerable people (e.g. young women), with a view to exploiting them for multiple purposes, such as for sexual favours, as well as in drug supply. </w:t>
      </w:r>
      <w:r w:rsidR="00611F5F">
        <w:rPr>
          <w:rFonts w:ascii="Arial" w:hAnsi="Arial" w:cs="Arial"/>
          <w:sz w:val="22"/>
          <w:szCs w:val="22"/>
        </w:rPr>
        <w:t xml:space="preserve">The indicators of vulnerability therefore appear to be similar regardless of </w:t>
      </w:r>
      <w:r w:rsidR="00C618FC">
        <w:rPr>
          <w:rFonts w:ascii="Arial" w:hAnsi="Arial" w:cs="Arial"/>
          <w:sz w:val="22"/>
          <w:szCs w:val="22"/>
        </w:rPr>
        <w:t xml:space="preserve">the purpose of the exploitation. </w:t>
      </w:r>
      <w:r w:rsidR="00611F5F">
        <w:rPr>
          <w:rFonts w:ascii="Arial" w:hAnsi="Arial" w:cs="Arial"/>
          <w:sz w:val="22"/>
          <w:szCs w:val="22"/>
        </w:rPr>
        <w:t xml:space="preserve">This conclusion is also supported by the NCA’s National Strategic Assessment (2024), which states: </w:t>
      </w:r>
    </w:p>
    <w:p w14:paraId="4A8586CF" w14:textId="77777777" w:rsidR="00611F5F" w:rsidRDefault="00611F5F" w:rsidP="00611F5F">
      <w:pPr>
        <w:spacing w:line="257" w:lineRule="auto"/>
        <w:ind w:right="531"/>
        <w:rPr>
          <w:rFonts w:ascii="Arial" w:hAnsi="Arial" w:cs="Arial"/>
          <w:sz w:val="22"/>
          <w:szCs w:val="22"/>
        </w:rPr>
      </w:pPr>
    </w:p>
    <w:p w14:paraId="15BE9C64" w14:textId="5AFC0F01" w:rsidR="00C20763" w:rsidRPr="00611F5F" w:rsidRDefault="00611F5F" w:rsidP="00611F5F">
      <w:pPr>
        <w:spacing w:line="257" w:lineRule="auto"/>
        <w:ind w:right="531"/>
        <w:rPr>
          <w:rFonts w:ascii="Arial" w:hAnsi="Arial" w:cs="Arial"/>
          <w:i/>
          <w:iCs/>
          <w:sz w:val="22"/>
          <w:szCs w:val="22"/>
        </w:rPr>
      </w:pPr>
      <w:r w:rsidRPr="00611F5F">
        <w:rPr>
          <w:rFonts w:ascii="Arial" w:hAnsi="Arial" w:cs="Arial"/>
          <w:i/>
          <w:iCs/>
          <w:sz w:val="22"/>
          <w:szCs w:val="22"/>
        </w:rPr>
        <w:t xml:space="preserve">“[OCGs] often engage in more than one form of criminality to mitigate risks, reduce operational costs, and increase profit margins. Communities remain vulnerable to the </w:t>
      </w:r>
      <w:proofErr w:type="gramStart"/>
      <w:r w:rsidRPr="00611F5F">
        <w:rPr>
          <w:rFonts w:ascii="Arial" w:hAnsi="Arial" w:cs="Arial"/>
          <w:i/>
          <w:iCs/>
          <w:sz w:val="22"/>
          <w:szCs w:val="22"/>
        </w:rPr>
        <w:t>high-harm</w:t>
      </w:r>
      <w:proofErr w:type="gramEnd"/>
      <w:r w:rsidRPr="00611F5F">
        <w:rPr>
          <w:rFonts w:ascii="Arial" w:hAnsi="Arial" w:cs="Arial"/>
          <w:i/>
          <w:iCs/>
          <w:sz w:val="22"/>
          <w:szCs w:val="22"/>
        </w:rPr>
        <w:t xml:space="preserve"> impacts of such linked criminal activity.”</w:t>
      </w:r>
    </w:p>
    <w:p w14:paraId="43CBB42F" w14:textId="77777777" w:rsidR="00C20763" w:rsidRDefault="00C20763" w:rsidP="00A345ED">
      <w:pPr>
        <w:spacing w:line="257" w:lineRule="auto"/>
        <w:ind w:right="531"/>
        <w:rPr>
          <w:rFonts w:ascii="Arial" w:hAnsi="Arial" w:cs="Arial"/>
          <w:sz w:val="22"/>
          <w:szCs w:val="22"/>
        </w:rPr>
      </w:pPr>
    </w:p>
    <w:p w14:paraId="5F4EA83E" w14:textId="245CAE75" w:rsidR="00C20763" w:rsidRPr="00C618FC" w:rsidRDefault="00C618FC" w:rsidP="00A345ED">
      <w:pPr>
        <w:spacing w:line="257" w:lineRule="auto"/>
        <w:ind w:right="531"/>
        <w:rPr>
          <w:rFonts w:ascii="Arial" w:hAnsi="Arial" w:cs="Arial"/>
          <w:b/>
          <w:bCs/>
          <w:sz w:val="22"/>
          <w:szCs w:val="22"/>
        </w:rPr>
      </w:pPr>
      <w:r w:rsidRPr="00C618FC">
        <w:rPr>
          <w:rFonts w:ascii="Arial" w:hAnsi="Arial" w:cs="Arial"/>
          <w:b/>
          <w:bCs/>
          <w:sz w:val="22"/>
          <w:szCs w:val="22"/>
        </w:rPr>
        <w:t>WORD COUNT: 1,059</w:t>
      </w:r>
    </w:p>
    <w:p w14:paraId="456779F9" w14:textId="77777777" w:rsidR="00A345ED" w:rsidRPr="00693B87" w:rsidRDefault="00A345ED" w:rsidP="00A345ED">
      <w:pPr>
        <w:spacing w:line="257" w:lineRule="auto"/>
        <w:ind w:right="531"/>
        <w:rPr>
          <w:rFonts w:ascii="Arial" w:hAnsi="Arial" w:cs="Arial"/>
          <w:sz w:val="22"/>
          <w:szCs w:val="22"/>
        </w:rPr>
      </w:pP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681C1376" w14:textId="77777777" w:rsidR="00666727" w:rsidRDefault="00666727" w:rsidP="005D6D15">
      <w:pPr>
        <w:spacing w:line="257" w:lineRule="auto"/>
        <w:ind w:left="567" w:right="531"/>
        <w:rPr>
          <w:rFonts w:ascii="Arial" w:hAnsi="Arial" w:cs="Arial"/>
          <w:sz w:val="22"/>
          <w:szCs w:val="22"/>
        </w:rPr>
      </w:pPr>
    </w:p>
    <w:p w14:paraId="0438D23B" w14:textId="77777777" w:rsidR="005309DB" w:rsidRDefault="005309DB" w:rsidP="005D6D15">
      <w:pPr>
        <w:spacing w:line="257" w:lineRule="auto"/>
        <w:ind w:left="567" w:right="531"/>
        <w:rPr>
          <w:rFonts w:ascii="Arial" w:hAnsi="Arial" w:cs="Arial"/>
          <w:sz w:val="22"/>
          <w:szCs w:val="22"/>
        </w:rPr>
      </w:pPr>
    </w:p>
    <w:p w14:paraId="139EFD6B" w14:textId="77777777" w:rsidR="005309DB" w:rsidRDefault="005309DB" w:rsidP="005D6D15">
      <w:pPr>
        <w:spacing w:line="257" w:lineRule="auto"/>
        <w:ind w:left="567" w:right="531"/>
        <w:rPr>
          <w:rFonts w:ascii="Arial" w:hAnsi="Arial" w:cs="Arial"/>
          <w:sz w:val="22"/>
          <w:szCs w:val="22"/>
        </w:rPr>
      </w:pPr>
    </w:p>
    <w:p w14:paraId="5D12403F" w14:textId="77777777" w:rsidR="005309DB" w:rsidRDefault="005309DB" w:rsidP="005D6D15">
      <w:pPr>
        <w:spacing w:line="257" w:lineRule="auto"/>
        <w:ind w:left="567" w:right="531"/>
        <w:rPr>
          <w:rFonts w:ascii="Arial" w:hAnsi="Arial" w:cs="Arial"/>
          <w:sz w:val="22"/>
          <w:szCs w:val="22"/>
        </w:rPr>
      </w:pPr>
    </w:p>
    <w:p w14:paraId="2D769BA4" w14:textId="77777777" w:rsidR="005309DB" w:rsidRPr="00693B87" w:rsidRDefault="005309DB" w:rsidP="005D6D15">
      <w:pPr>
        <w:spacing w:line="257" w:lineRule="auto"/>
        <w:ind w:left="567" w:right="531"/>
        <w:rPr>
          <w:rFonts w:ascii="Arial" w:hAnsi="Arial" w:cs="Arial"/>
          <w:sz w:val="22"/>
          <w:szCs w:val="22"/>
        </w:rPr>
      </w:pPr>
    </w:p>
    <w:p w14:paraId="7173A6C1" w14:textId="56C7D6F3" w:rsidR="00454735" w:rsidRPr="00693B87" w:rsidRDefault="00C606B3" w:rsidP="005D6D15">
      <w:pPr>
        <w:spacing w:line="257" w:lineRule="auto"/>
        <w:ind w:left="567" w:right="531"/>
        <w:rPr>
          <w:rFonts w:ascii="Arial" w:hAnsi="Arial" w:cs="Arial"/>
          <w:sz w:val="22"/>
          <w:szCs w:val="22"/>
        </w:rPr>
      </w:pPr>
      <w:bookmarkStart w:id="2" w:name="_Hlk192597447"/>
      <w:r w:rsidRPr="00693B87">
        <w:rPr>
          <w:rFonts w:ascii="Arial" w:eastAsia="Calibri" w:hAnsi="Arial" w:cs="Arial"/>
          <w:b/>
          <w:bCs/>
          <w:sz w:val="22"/>
          <w:szCs w:val="22"/>
        </w:rPr>
        <w:t>Essay five:</w:t>
      </w:r>
      <w:r w:rsidR="00454735" w:rsidRPr="00693B87">
        <w:rPr>
          <w:rFonts w:ascii="Arial" w:eastAsia="Calibri" w:hAnsi="Arial" w:cs="Arial"/>
          <w:b/>
          <w:bCs/>
          <w:sz w:val="22"/>
          <w:szCs w:val="22"/>
        </w:rPr>
        <w:t xml:space="preserve"> </w:t>
      </w:r>
    </w:p>
    <w:p w14:paraId="29FE9E89" w14:textId="5E3FDCED" w:rsidR="00FE68CC" w:rsidRPr="00C32F63" w:rsidRDefault="00FE68CC" w:rsidP="00FE68CC">
      <w:pPr>
        <w:spacing w:line="257" w:lineRule="auto"/>
        <w:ind w:left="567" w:right="531"/>
        <w:rPr>
          <w:rFonts w:ascii="Arial" w:eastAsia="Calibri" w:hAnsi="Arial" w:cs="Arial"/>
          <w:sz w:val="22"/>
          <w:szCs w:val="22"/>
        </w:rPr>
      </w:pPr>
      <w:r w:rsidRPr="00C32F63">
        <w:rPr>
          <w:rFonts w:ascii="Arial" w:eastAsia="Calibri" w:hAnsi="Arial" w:cs="Arial"/>
          <w:sz w:val="22"/>
          <w:szCs w:val="22"/>
        </w:rPr>
        <w:t>How effective is early intervention an effective means of preventing young people from offending or re-offending?</w:t>
      </w:r>
    </w:p>
    <w:p w14:paraId="0CB9AE84" w14:textId="5B6C5B68" w:rsidR="00C7159A" w:rsidRPr="00C7159A" w:rsidRDefault="00C7159A" w:rsidP="00C7159A">
      <w:pPr>
        <w:spacing w:line="257" w:lineRule="auto"/>
        <w:ind w:left="567" w:right="531"/>
        <w:rPr>
          <w:rFonts w:ascii="Arial" w:eastAsia="Calibri" w:hAnsi="Arial" w:cs="Arial"/>
          <w:sz w:val="22"/>
          <w:szCs w:val="22"/>
        </w:rPr>
      </w:pPr>
      <w:r w:rsidRPr="00C32F63">
        <w:rPr>
          <w:rFonts w:ascii="Arial" w:eastAsia="Calibri" w:hAnsi="Arial" w:cs="Arial"/>
          <w:sz w:val="22"/>
          <w:szCs w:val="22"/>
        </w:rPr>
        <w:t xml:space="preserve">Your answer </w:t>
      </w:r>
      <w:r w:rsidR="003A4CC3" w:rsidRPr="00C32F63">
        <w:rPr>
          <w:rFonts w:ascii="Arial" w:eastAsia="Calibri" w:hAnsi="Arial" w:cs="Arial"/>
          <w:sz w:val="22"/>
          <w:szCs w:val="22"/>
        </w:rPr>
        <w:t>must</w:t>
      </w:r>
      <w:r w:rsidRPr="00C32F63">
        <w:rPr>
          <w:rFonts w:ascii="Arial" w:eastAsia="Calibri" w:hAnsi="Arial" w:cs="Arial"/>
          <w:sz w:val="22"/>
          <w:szCs w:val="22"/>
        </w:rPr>
        <w:t xml:space="preserve"> be based on academic research, but you may </w:t>
      </w:r>
      <w:proofErr w:type="gramStart"/>
      <w:r w:rsidRPr="00C32F63">
        <w:rPr>
          <w:rFonts w:ascii="Arial" w:eastAsia="Calibri" w:hAnsi="Arial" w:cs="Arial"/>
          <w:sz w:val="22"/>
          <w:szCs w:val="22"/>
        </w:rPr>
        <w:t>make reference</w:t>
      </w:r>
      <w:proofErr w:type="gramEnd"/>
      <w:r w:rsidRPr="00C32F63">
        <w:rPr>
          <w:rFonts w:ascii="Arial" w:eastAsia="Calibri" w:hAnsi="Arial" w:cs="Arial"/>
          <w:sz w:val="22"/>
          <w:szCs w:val="22"/>
        </w:rPr>
        <w:t xml:space="preserve"> to relevant case studies.</w:t>
      </w:r>
    </w:p>
    <w:p w14:paraId="7CD132AB" w14:textId="0AC90D83"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59DF30D9" w14:textId="15CAD28A" w:rsidR="003B6C6B" w:rsidRDefault="003B6C6B" w:rsidP="005D6D15">
      <w:pPr>
        <w:spacing w:line="257" w:lineRule="auto"/>
        <w:ind w:left="567" w:right="531"/>
        <w:rPr>
          <w:rFonts w:ascii="Arial" w:hAnsi="Arial" w:cs="Arial"/>
          <w:sz w:val="22"/>
          <w:szCs w:val="22"/>
        </w:rPr>
      </w:pPr>
    </w:p>
    <w:p w14:paraId="20FBC370" w14:textId="4C293E79" w:rsidR="00043DA5" w:rsidRDefault="00D07384" w:rsidP="00C618FC">
      <w:pPr>
        <w:spacing w:line="257" w:lineRule="auto"/>
        <w:ind w:right="531"/>
        <w:rPr>
          <w:rFonts w:ascii="Arial" w:hAnsi="Arial" w:cs="Arial"/>
          <w:sz w:val="22"/>
          <w:szCs w:val="22"/>
        </w:rPr>
      </w:pPr>
      <w:r>
        <w:rPr>
          <w:rFonts w:ascii="Arial" w:hAnsi="Arial" w:cs="Arial"/>
          <w:sz w:val="22"/>
          <w:szCs w:val="22"/>
        </w:rPr>
        <w:t>In this essay, I will consider why young people offend, what “early intervention” is, and why it can be an effective tool in reducing re-offending by young people. I will also consider some of the drawbacks of early intervention</w:t>
      </w:r>
      <w:r w:rsidR="00E448D5">
        <w:rPr>
          <w:rFonts w:ascii="Arial" w:hAnsi="Arial" w:cs="Arial"/>
          <w:sz w:val="22"/>
          <w:szCs w:val="22"/>
        </w:rPr>
        <w:t>.</w:t>
      </w:r>
    </w:p>
    <w:p w14:paraId="3B3B209D" w14:textId="77777777" w:rsidR="00D07384" w:rsidRDefault="00D07384" w:rsidP="00C618FC">
      <w:pPr>
        <w:spacing w:line="257" w:lineRule="auto"/>
        <w:ind w:right="531"/>
        <w:rPr>
          <w:rFonts w:ascii="Arial" w:hAnsi="Arial" w:cs="Arial"/>
          <w:sz w:val="22"/>
          <w:szCs w:val="22"/>
        </w:rPr>
      </w:pPr>
    </w:p>
    <w:p w14:paraId="64DF8C7C" w14:textId="2E9DFCBD" w:rsidR="00D07384" w:rsidRDefault="00D37A89" w:rsidP="00C618FC">
      <w:pPr>
        <w:spacing w:line="257" w:lineRule="auto"/>
        <w:ind w:right="531"/>
        <w:rPr>
          <w:rFonts w:ascii="Arial" w:hAnsi="Arial" w:cs="Arial"/>
          <w:sz w:val="22"/>
          <w:szCs w:val="22"/>
        </w:rPr>
      </w:pPr>
      <w:r>
        <w:rPr>
          <w:rFonts w:ascii="Arial" w:hAnsi="Arial" w:cs="Arial"/>
          <w:sz w:val="22"/>
          <w:szCs w:val="22"/>
        </w:rPr>
        <w:t xml:space="preserve">The reasons behind why young people offend are many and varied. Some may act on impulse, some may be encouraged to offend by those around them, or some may be economically pressured into offending. </w:t>
      </w:r>
      <w:r w:rsidR="006B60EC">
        <w:rPr>
          <w:rFonts w:ascii="Arial" w:hAnsi="Arial" w:cs="Arial"/>
          <w:sz w:val="22"/>
          <w:szCs w:val="22"/>
        </w:rPr>
        <w:t xml:space="preserve">One indicator which links children to offending is “adverse childhood experiences” or “ACEs”. </w:t>
      </w:r>
      <w:r w:rsidR="00AE2484">
        <w:rPr>
          <w:rFonts w:ascii="Arial" w:hAnsi="Arial" w:cs="Arial"/>
          <w:sz w:val="22"/>
          <w:szCs w:val="22"/>
        </w:rPr>
        <w:t>Asmussen</w:t>
      </w:r>
      <w:r w:rsidR="0002557C">
        <w:rPr>
          <w:rFonts w:ascii="Arial" w:hAnsi="Arial" w:cs="Arial"/>
          <w:sz w:val="22"/>
          <w:szCs w:val="22"/>
        </w:rPr>
        <w:t xml:space="preserve"> et al</w:t>
      </w:r>
      <w:r w:rsidR="00AE2484">
        <w:rPr>
          <w:rFonts w:ascii="Arial" w:hAnsi="Arial" w:cs="Arial"/>
          <w:sz w:val="22"/>
          <w:szCs w:val="22"/>
        </w:rPr>
        <w:t xml:space="preserve"> (2020) define ACEs as:</w:t>
      </w:r>
      <w:r w:rsidR="004907BB">
        <w:rPr>
          <w:rFonts w:ascii="Arial" w:hAnsi="Arial" w:cs="Arial"/>
          <w:sz w:val="22"/>
          <w:szCs w:val="22"/>
        </w:rPr>
        <w:t xml:space="preserve"> </w:t>
      </w:r>
    </w:p>
    <w:p w14:paraId="735A454A" w14:textId="77777777" w:rsidR="004907BB" w:rsidRDefault="004907BB" w:rsidP="00C618FC">
      <w:pPr>
        <w:spacing w:line="257" w:lineRule="auto"/>
        <w:ind w:right="531"/>
        <w:rPr>
          <w:rFonts w:ascii="Arial" w:hAnsi="Arial" w:cs="Arial"/>
          <w:sz w:val="22"/>
          <w:szCs w:val="22"/>
        </w:rPr>
      </w:pPr>
    </w:p>
    <w:p w14:paraId="3514C7E2" w14:textId="13F070DA" w:rsidR="004907BB" w:rsidRDefault="004907BB" w:rsidP="004907BB">
      <w:pPr>
        <w:spacing w:line="257" w:lineRule="auto"/>
        <w:ind w:right="531"/>
        <w:rPr>
          <w:rFonts w:ascii="Arial" w:hAnsi="Arial" w:cs="Arial"/>
          <w:i/>
          <w:iCs/>
          <w:sz w:val="22"/>
          <w:szCs w:val="22"/>
        </w:rPr>
      </w:pPr>
      <w:r w:rsidRPr="004907BB">
        <w:rPr>
          <w:rFonts w:ascii="Arial" w:hAnsi="Arial" w:cs="Arial"/>
          <w:i/>
          <w:iCs/>
          <w:sz w:val="22"/>
          <w:szCs w:val="22"/>
        </w:rPr>
        <w:t>“10 categories of abuse and family dysfunction that reliably predict a variety of poor adult outcomes… studies observed that ACEs</w:t>
      </w:r>
      <w:r w:rsidR="00A62AE6">
        <w:rPr>
          <w:rFonts w:ascii="Arial" w:hAnsi="Arial" w:cs="Arial"/>
          <w:i/>
          <w:iCs/>
          <w:sz w:val="22"/>
          <w:szCs w:val="22"/>
        </w:rPr>
        <w:t xml:space="preserve">… </w:t>
      </w:r>
      <w:r w:rsidRPr="004907BB">
        <w:rPr>
          <w:rFonts w:ascii="Arial" w:hAnsi="Arial" w:cs="Arial"/>
          <w:i/>
          <w:iCs/>
          <w:sz w:val="22"/>
          <w:szCs w:val="22"/>
        </w:rPr>
        <w:t>were also associated with a higher likelihood of unemployment and the risk of committing a crime”.</w:t>
      </w:r>
    </w:p>
    <w:p w14:paraId="2E6BDA7B" w14:textId="77777777" w:rsidR="004907BB" w:rsidRDefault="004907BB" w:rsidP="004907BB">
      <w:pPr>
        <w:spacing w:line="257" w:lineRule="auto"/>
        <w:ind w:right="531"/>
        <w:rPr>
          <w:rFonts w:ascii="Arial" w:hAnsi="Arial" w:cs="Arial"/>
          <w:i/>
          <w:iCs/>
          <w:sz w:val="22"/>
          <w:szCs w:val="22"/>
        </w:rPr>
      </w:pPr>
    </w:p>
    <w:p w14:paraId="4E44EC99" w14:textId="6F5DBFC5" w:rsidR="004907BB" w:rsidRDefault="004907BB" w:rsidP="004907BB">
      <w:pPr>
        <w:spacing w:line="257" w:lineRule="auto"/>
        <w:ind w:right="531"/>
        <w:rPr>
          <w:rFonts w:ascii="Arial" w:hAnsi="Arial" w:cs="Arial"/>
          <w:sz w:val="22"/>
          <w:szCs w:val="22"/>
        </w:rPr>
      </w:pPr>
      <w:r>
        <w:rPr>
          <w:rFonts w:ascii="Arial" w:hAnsi="Arial" w:cs="Arial"/>
          <w:sz w:val="22"/>
          <w:szCs w:val="22"/>
        </w:rPr>
        <w:t xml:space="preserve">The 10 categories of abuse include things such as verbal, sexual and physical abuse and household mental illness, domestic abuse and alcohol or drug abuse that are experienced by those aged 0-17. A study of </w:t>
      </w:r>
      <w:r w:rsidR="00C676B6">
        <w:rPr>
          <w:rFonts w:ascii="Arial" w:hAnsi="Arial" w:cs="Arial"/>
          <w:sz w:val="22"/>
          <w:szCs w:val="22"/>
        </w:rPr>
        <w:t>over</w:t>
      </w:r>
      <w:r>
        <w:rPr>
          <w:rFonts w:ascii="Arial" w:hAnsi="Arial" w:cs="Arial"/>
          <w:sz w:val="22"/>
          <w:szCs w:val="22"/>
        </w:rPr>
        <w:t xml:space="preserve"> </w:t>
      </w:r>
      <w:r w:rsidR="00C676B6">
        <w:rPr>
          <w:rFonts w:ascii="Arial" w:hAnsi="Arial" w:cs="Arial"/>
          <w:sz w:val="22"/>
          <w:szCs w:val="22"/>
        </w:rPr>
        <w:t>2</w:t>
      </w:r>
      <w:r>
        <w:rPr>
          <w:rFonts w:ascii="Arial" w:hAnsi="Arial" w:cs="Arial"/>
          <w:sz w:val="22"/>
          <w:szCs w:val="22"/>
        </w:rPr>
        <w:t xml:space="preserve">,000 participants in </w:t>
      </w:r>
      <w:r w:rsidR="00C676B6">
        <w:rPr>
          <w:rFonts w:ascii="Arial" w:hAnsi="Arial" w:cs="Arial"/>
          <w:sz w:val="22"/>
          <w:szCs w:val="22"/>
        </w:rPr>
        <w:t>Wales</w:t>
      </w:r>
      <w:r>
        <w:rPr>
          <w:rFonts w:ascii="Arial" w:hAnsi="Arial" w:cs="Arial"/>
          <w:sz w:val="22"/>
          <w:szCs w:val="22"/>
        </w:rPr>
        <w:t xml:space="preserve"> also found that </w:t>
      </w:r>
      <w:r w:rsidR="00C676B6">
        <w:rPr>
          <w:rFonts w:ascii="Arial" w:hAnsi="Arial" w:cs="Arial"/>
          <w:sz w:val="22"/>
          <w:szCs w:val="22"/>
        </w:rPr>
        <w:t xml:space="preserve">those who have experienced four or more ACEs in childhood were </w:t>
      </w:r>
      <w:r w:rsidR="0002557C">
        <w:rPr>
          <w:rFonts w:ascii="Arial" w:hAnsi="Arial" w:cs="Arial"/>
          <w:sz w:val="22"/>
          <w:szCs w:val="22"/>
        </w:rPr>
        <w:t>15</w:t>
      </w:r>
      <w:r w:rsidR="00C676B6">
        <w:rPr>
          <w:rFonts w:ascii="Arial" w:hAnsi="Arial" w:cs="Arial"/>
          <w:sz w:val="22"/>
          <w:szCs w:val="22"/>
        </w:rPr>
        <w:t xml:space="preserve"> times more likely to have committed violen</w:t>
      </w:r>
      <w:r w:rsidR="0002557C">
        <w:rPr>
          <w:rFonts w:ascii="Arial" w:hAnsi="Arial" w:cs="Arial"/>
          <w:sz w:val="22"/>
          <w:szCs w:val="22"/>
        </w:rPr>
        <w:t>ce against another person</w:t>
      </w:r>
      <w:r w:rsidR="00C676B6">
        <w:rPr>
          <w:rFonts w:ascii="Arial" w:hAnsi="Arial" w:cs="Arial"/>
          <w:sz w:val="22"/>
          <w:szCs w:val="22"/>
        </w:rPr>
        <w:t xml:space="preserve"> than those who had not experienced any ACEs</w:t>
      </w:r>
      <w:r w:rsidR="0002557C">
        <w:rPr>
          <w:rFonts w:ascii="Arial" w:hAnsi="Arial" w:cs="Arial"/>
          <w:sz w:val="22"/>
          <w:szCs w:val="22"/>
        </w:rPr>
        <w:t xml:space="preserve"> (Bellis et al, 2015). </w:t>
      </w:r>
    </w:p>
    <w:p w14:paraId="184E7E58" w14:textId="77777777" w:rsidR="0002557C" w:rsidRDefault="0002557C" w:rsidP="004907BB">
      <w:pPr>
        <w:spacing w:line="257" w:lineRule="auto"/>
        <w:ind w:right="531"/>
        <w:rPr>
          <w:rFonts w:ascii="Arial" w:hAnsi="Arial" w:cs="Arial"/>
          <w:sz w:val="22"/>
          <w:szCs w:val="22"/>
        </w:rPr>
      </w:pPr>
    </w:p>
    <w:p w14:paraId="58E3894C" w14:textId="74605645" w:rsidR="0002557C" w:rsidRDefault="00930548" w:rsidP="004907BB">
      <w:pPr>
        <w:spacing w:line="257" w:lineRule="auto"/>
        <w:ind w:right="531"/>
        <w:rPr>
          <w:rFonts w:ascii="Arial" w:hAnsi="Arial" w:cs="Arial"/>
          <w:sz w:val="22"/>
          <w:szCs w:val="22"/>
        </w:rPr>
      </w:pPr>
      <w:r>
        <w:rPr>
          <w:rFonts w:ascii="Arial" w:hAnsi="Arial" w:cs="Arial"/>
          <w:sz w:val="22"/>
          <w:szCs w:val="22"/>
        </w:rPr>
        <w:t xml:space="preserve">At the core of youth justice in England and Wales is the concept of “desistance”, which according to </w:t>
      </w:r>
      <w:r w:rsidR="00E67C8B">
        <w:rPr>
          <w:rFonts w:ascii="Arial" w:hAnsi="Arial" w:cs="Arial"/>
          <w:sz w:val="22"/>
          <w:szCs w:val="22"/>
        </w:rPr>
        <w:t>Hazel</w:t>
      </w:r>
      <w:r>
        <w:rPr>
          <w:rFonts w:ascii="Arial" w:hAnsi="Arial" w:cs="Arial"/>
          <w:sz w:val="22"/>
          <w:szCs w:val="22"/>
        </w:rPr>
        <w:t xml:space="preserve"> et al (</w:t>
      </w:r>
      <w:r w:rsidR="00E67C8B">
        <w:rPr>
          <w:rFonts w:ascii="Arial" w:hAnsi="Arial" w:cs="Arial"/>
          <w:sz w:val="22"/>
          <w:szCs w:val="22"/>
        </w:rPr>
        <w:t>2024)</w:t>
      </w:r>
      <w:r>
        <w:rPr>
          <w:rFonts w:ascii="Arial" w:hAnsi="Arial" w:cs="Arial"/>
          <w:sz w:val="22"/>
          <w:szCs w:val="22"/>
        </w:rPr>
        <w:t xml:space="preserve"> </w:t>
      </w:r>
      <w:r w:rsidRPr="00930548">
        <w:rPr>
          <w:rFonts w:ascii="Arial" w:hAnsi="Arial" w:cs="Arial"/>
          <w:i/>
          <w:iCs/>
          <w:sz w:val="22"/>
          <w:szCs w:val="22"/>
        </w:rPr>
        <w:t>“typically refers to the process by which people abstain from crime</w:t>
      </w:r>
      <w:r>
        <w:rPr>
          <w:rFonts w:ascii="Arial" w:hAnsi="Arial" w:cs="Arial"/>
          <w:sz w:val="22"/>
          <w:szCs w:val="22"/>
        </w:rPr>
        <w:t xml:space="preserve">”. </w:t>
      </w:r>
      <w:r w:rsidR="00E67C8B">
        <w:rPr>
          <w:rFonts w:ascii="Arial" w:hAnsi="Arial" w:cs="Arial"/>
          <w:sz w:val="22"/>
          <w:szCs w:val="22"/>
        </w:rPr>
        <w:t xml:space="preserve">Courts are very often keen to keep children away from formal criminal justice processes </w:t>
      </w:r>
      <w:proofErr w:type="gramStart"/>
      <w:r w:rsidR="00E67C8B">
        <w:rPr>
          <w:rFonts w:ascii="Arial" w:hAnsi="Arial" w:cs="Arial"/>
          <w:sz w:val="22"/>
          <w:szCs w:val="22"/>
        </w:rPr>
        <w:t>in order to</w:t>
      </w:r>
      <w:proofErr w:type="gramEnd"/>
      <w:r w:rsidR="00E67C8B">
        <w:rPr>
          <w:rFonts w:ascii="Arial" w:hAnsi="Arial" w:cs="Arial"/>
          <w:sz w:val="22"/>
          <w:szCs w:val="22"/>
        </w:rPr>
        <w:t xml:space="preserve"> avoid criminalising them early in life. This is likely because of what is known as the “age-crime curve”, which Hazel et al (2024) state is </w:t>
      </w:r>
      <w:r w:rsidR="00E67C8B" w:rsidRPr="00AA18A7">
        <w:rPr>
          <w:rFonts w:ascii="Arial" w:hAnsi="Arial" w:cs="Arial"/>
          <w:i/>
          <w:iCs/>
          <w:sz w:val="22"/>
          <w:szCs w:val="22"/>
        </w:rPr>
        <w:t>“derived from evidence that offending typically begins during the teenage years, peaks between the late teens and early 20s and then rapidly decreases”.</w:t>
      </w:r>
      <w:r w:rsidR="00E67C8B">
        <w:rPr>
          <w:rFonts w:ascii="Arial" w:hAnsi="Arial" w:cs="Arial"/>
          <w:sz w:val="22"/>
          <w:szCs w:val="22"/>
        </w:rPr>
        <w:t xml:space="preserve"> </w:t>
      </w:r>
      <w:r w:rsidR="00AA18A7">
        <w:rPr>
          <w:rFonts w:ascii="Arial" w:hAnsi="Arial" w:cs="Arial"/>
          <w:sz w:val="22"/>
          <w:szCs w:val="22"/>
        </w:rPr>
        <w:t xml:space="preserve">Methods of early intervention therefore exist to prevent criminalisation of children, who will statistically have very short offending “careers”. </w:t>
      </w:r>
    </w:p>
    <w:p w14:paraId="3DDE488F" w14:textId="77777777" w:rsidR="004907BB" w:rsidRDefault="004907BB" w:rsidP="004907BB">
      <w:pPr>
        <w:spacing w:line="257" w:lineRule="auto"/>
        <w:ind w:right="531"/>
        <w:rPr>
          <w:rFonts w:ascii="Arial" w:hAnsi="Arial" w:cs="Arial"/>
          <w:sz w:val="22"/>
          <w:szCs w:val="22"/>
        </w:rPr>
      </w:pPr>
    </w:p>
    <w:p w14:paraId="0FAAB6C7" w14:textId="654E7488" w:rsidR="00F22E94" w:rsidRDefault="00C16414" w:rsidP="004907BB">
      <w:pPr>
        <w:spacing w:line="257" w:lineRule="auto"/>
        <w:ind w:right="531"/>
        <w:rPr>
          <w:rFonts w:ascii="Arial" w:hAnsi="Arial" w:cs="Arial"/>
          <w:sz w:val="22"/>
          <w:szCs w:val="22"/>
        </w:rPr>
      </w:pPr>
      <w:r>
        <w:rPr>
          <w:rFonts w:ascii="Arial" w:hAnsi="Arial" w:cs="Arial"/>
          <w:sz w:val="22"/>
          <w:szCs w:val="22"/>
        </w:rPr>
        <w:t xml:space="preserve">The Early Intervention Foundation (2025) describe early intervention as a </w:t>
      </w:r>
      <w:r w:rsidRPr="00C16414">
        <w:rPr>
          <w:rFonts w:ascii="Arial" w:hAnsi="Arial" w:cs="Arial"/>
          <w:i/>
          <w:iCs/>
          <w:sz w:val="22"/>
          <w:szCs w:val="22"/>
        </w:rPr>
        <w:t>“means of identifying and providing effective early support to children and young people who are at risk of poor outcomes”.</w:t>
      </w:r>
      <w:r>
        <w:rPr>
          <w:rFonts w:ascii="Arial" w:hAnsi="Arial" w:cs="Arial"/>
          <w:sz w:val="22"/>
          <w:szCs w:val="22"/>
        </w:rPr>
        <w:t xml:space="preserve"> This is a very broad definition, which essentially focuses on preventing problems from occurring, or tackling them before they get any worse. The Early Intervention Foundation state that this can take different forms</w:t>
      </w:r>
      <w:r w:rsidR="00E448D5">
        <w:rPr>
          <w:rFonts w:ascii="Arial" w:hAnsi="Arial" w:cs="Arial"/>
          <w:sz w:val="22"/>
          <w:szCs w:val="22"/>
        </w:rPr>
        <w:t>,</w:t>
      </w:r>
      <w:r>
        <w:rPr>
          <w:rFonts w:ascii="Arial" w:hAnsi="Arial" w:cs="Arial"/>
          <w:sz w:val="22"/>
          <w:szCs w:val="22"/>
        </w:rPr>
        <w:t xml:space="preserve"> from conducting home visits, supporting vulnerable parents and providing mentoring schemes to children who are vulnerable to involvement in crime. </w:t>
      </w:r>
    </w:p>
    <w:p w14:paraId="629115A0" w14:textId="77777777" w:rsidR="00B15797" w:rsidRDefault="00B15797" w:rsidP="004907BB">
      <w:pPr>
        <w:spacing w:line="257" w:lineRule="auto"/>
        <w:ind w:right="531"/>
        <w:rPr>
          <w:rFonts w:ascii="Arial" w:hAnsi="Arial" w:cs="Arial"/>
          <w:sz w:val="22"/>
          <w:szCs w:val="22"/>
        </w:rPr>
      </w:pPr>
    </w:p>
    <w:p w14:paraId="4439A0C7" w14:textId="234EF4E5" w:rsidR="00747390" w:rsidRDefault="00681580" w:rsidP="004907BB">
      <w:pPr>
        <w:spacing w:line="257" w:lineRule="auto"/>
        <w:ind w:right="531"/>
        <w:rPr>
          <w:rFonts w:ascii="Arial" w:hAnsi="Arial" w:cs="Arial"/>
          <w:sz w:val="22"/>
          <w:szCs w:val="22"/>
        </w:rPr>
      </w:pPr>
      <w:r>
        <w:rPr>
          <w:rFonts w:ascii="Arial" w:hAnsi="Arial" w:cs="Arial"/>
          <w:sz w:val="22"/>
          <w:szCs w:val="22"/>
        </w:rPr>
        <w:t>T</w:t>
      </w:r>
      <w:r w:rsidR="00F40ABA">
        <w:rPr>
          <w:rFonts w:ascii="Arial" w:hAnsi="Arial" w:cs="Arial"/>
          <w:sz w:val="22"/>
          <w:szCs w:val="22"/>
        </w:rPr>
        <w:t>he benefits of a wide range of early intervention schemes</w:t>
      </w:r>
      <w:r>
        <w:rPr>
          <w:rFonts w:ascii="Arial" w:hAnsi="Arial" w:cs="Arial"/>
          <w:sz w:val="22"/>
          <w:szCs w:val="22"/>
        </w:rPr>
        <w:t xml:space="preserve"> are long established</w:t>
      </w:r>
      <w:r w:rsidR="00F40ABA">
        <w:rPr>
          <w:rFonts w:ascii="Arial" w:hAnsi="Arial" w:cs="Arial"/>
          <w:sz w:val="22"/>
          <w:szCs w:val="22"/>
        </w:rPr>
        <w:t xml:space="preserve">. </w:t>
      </w:r>
      <w:r w:rsidR="00747390">
        <w:rPr>
          <w:rFonts w:ascii="Arial" w:hAnsi="Arial" w:cs="Arial"/>
          <w:sz w:val="22"/>
          <w:szCs w:val="22"/>
        </w:rPr>
        <w:t xml:space="preserve">As long ago as 2006, Farrington et al </w:t>
      </w:r>
      <w:r w:rsidR="009F63BA">
        <w:rPr>
          <w:rFonts w:ascii="Arial" w:hAnsi="Arial" w:cs="Arial"/>
          <w:sz w:val="22"/>
          <w:szCs w:val="22"/>
        </w:rPr>
        <w:t>stated:</w:t>
      </w:r>
    </w:p>
    <w:p w14:paraId="2B63BED1" w14:textId="77777777" w:rsidR="009F63BA" w:rsidRDefault="009F63BA" w:rsidP="004907BB">
      <w:pPr>
        <w:spacing w:line="257" w:lineRule="auto"/>
        <w:ind w:right="531"/>
        <w:rPr>
          <w:rFonts w:ascii="Arial" w:hAnsi="Arial" w:cs="Arial"/>
          <w:sz w:val="22"/>
          <w:szCs w:val="22"/>
        </w:rPr>
      </w:pPr>
    </w:p>
    <w:p w14:paraId="4C75FAA4" w14:textId="534281A5" w:rsidR="00747390" w:rsidRPr="005309DB" w:rsidRDefault="009F63BA" w:rsidP="004907BB">
      <w:pPr>
        <w:spacing w:line="257" w:lineRule="auto"/>
        <w:ind w:right="531"/>
        <w:rPr>
          <w:rFonts w:ascii="Arial" w:hAnsi="Arial" w:cs="Arial"/>
          <w:i/>
          <w:iCs/>
          <w:sz w:val="22"/>
          <w:szCs w:val="22"/>
        </w:rPr>
      </w:pPr>
      <w:r w:rsidRPr="00681580">
        <w:rPr>
          <w:rFonts w:ascii="Arial" w:hAnsi="Arial" w:cs="Arial"/>
          <w:i/>
          <w:iCs/>
          <w:sz w:val="22"/>
          <w:szCs w:val="22"/>
        </w:rPr>
        <w:t>“</w:t>
      </w:r>
      <w:r w:rsidRPr="009F63BA">
        <w:rPr>
          <w:rFonts w:ascii="Arial" w:hAnsi="Arial" w:cs="Arial"/>
          <w:i/>
          <w:iCs/>
          <w:sz w:val="22"/>
          <w:szCs w:val="22"/>
        </w:rPr>
        <w:t>There is a growing body of…evidence on the effectiveness of early interventions to tackle these risk factors to prevent [offending]… There is some evidence that these programs not only pay back their costs but also produce substantial monetary benefits for the government and taxpayers.</w:t>
      </w:r>
      <w:r w:rsidRPr="00681580">
        <w:rPr>
          <w:rFonts w:ascii="Arial" w:hAnsi="Arial" w:cs="Arial"/>
          <w:i/>
          <w:iCs/>
          <w:sz w:val="22"/>
          <w:szCs w:val="22"/>
        </w:rPr>
        <w:t>”</w:t>
      </w:r>
    </w:p>
    <w:p w14:paraId="313019DA" w14:textId="77777777" w:rsidR="00747390" w:rsidRDefault="00747390" w:rsidP="004907BB">
      <w:pPr>
        <w:spacing w:line="257" w:lineRule="auto"/>
        <w:ind w:right="531"/>
        <w:rPr>
          <w:rFonts w:ascii="Arial" w:hAnsi="Arial" w:cs="Arial"/>
          <w:sz w:val="22"/>
          <w:szCs w:val="22"/>
        </w:rPr>
      </w:pPr>
    </w:p>
    <w:p w14:paraId="1E066E99" w14:textId="71534C56" w:rsidR="00B15797" w:rsidRDefault="00F40ABA" w:rsidP="004907BB">
      <w:pPr>
        <w:spacing w:line="257" w:lineRule="auto"/>
        <w:ind w:right="531"/>
        <w:rPr>
          <w:rFonts w:ascii="Arial" w:hAnsi="Arial" w:cs="Arial"/>
          <w:sz w:val="22"/>
          <w:szCs w:val="22"/>
        </w:rPr>
      </w:pPr>
      <w:r>
        <w:rPr>
          <w:rFonts w:ascii="Arial" w:hAnsi="Arial" w:cs="Arial"/>
          <w:sz w:val="22"/>
          <w:szCs w:val="22"/>
        </w:rPr>
        <w:t xml:space="preserve">The Early Intervention Foundation produces </w:t>
      </w:r>
      <w:r w:rsidR="00681580">
        <w:rPr>
          <w:rFonts w:ascii="Arial" w:hAnsi="Arial" w:cs="Arial"/>
          <w:sz w:val="22"/>
          <w:szCs w:val="22"/>
        </w:rPr>
        <w:t>case studies</w:t>
      </w:r>
      <w:r>
        <w:rPr>
          <w:rFonts w:ascii="Arial" w:hAnsi="Arial" w:cs="Arial"/>
          <w:sz w:val="22"/>
          <w:szCs w:val="22"/>
        </w:rPr>
        <w:t xml:space="preserve"> which evaluate the results of early </w:t>
      </w:r>
      <w:proofErr w:type="spellStart"/>
      <w:r>
        <w:rPr>
          <w:rFonts w:ascii="Arial" w:hAnsi="Arial" w:cs="Arial"/>
          <w:sz w:val="22"/>
          <w:szCs w:val="22"/>
        </w:rPr>
        <w:t>invervention</w:t>
      </w:r>
      <w:proofErr w:type="spellEnd"/>
      <w:r>
        <w:rPr>
          <w:rFonts w:ascii="Arial" w:hAnsi="Arial" w:cs="Arial"/>
          <w:sz w:val="22"/>
          <w:szCs w:val="22"/>
        </w:rPr>
        <w:t xml:space="preserve"> schemes, and provide an “evidence rating”, showing the evidence of the scheme’s effectiveness. </w:t>
      </w:r>
    </w:p>
    <w:p w14:paraId="03CE02C2" w14:textId="77777777" w:rsidR="00F40ABA" w:rsidRDefault="00F40ABA" w:rsidP="004907BB">
      <w:pPr>
        <w:spacing w:line="257" w:lineRule="auto"/>
        <w:ind w:right="531"/>
        <w:rPr>
          <w:rFonts w:ascii="Arial" w:hAnsi="Arial" w:cs="Arial"/>
          <w:sz w:val="22"/>
          <w:szCs w:val="22"/>
        </w:rPr>
      </w:pPr>
    </w:p>
    <w:p w14:paraId="3F3D00A8" w14:textId="367EC461" w:rsidR="00F40ABA" w:rsidRDefault="00F40ABA" w:rsidP="004907BB">
      <w:pPr>
        <w:spacing w:line="257" w:lineRule="auto"/>
        <w:ind w:right="531"/>
        <w:rPr>
          <w:rFonts w:ascii="Arial" w:hAnsi="Arial" w:cs="Arial"/>
          <w:sz w:val="22"/>
          <w:szCs w:val="22"/>
        </w:rPr>
      </w:pPr>
      <w:proofErr w:type="spellStart"/>
      <w:r>
        <w:rPr>
          <w:rFonts w:ascii="Arial" w:hAnsi="Arial" w:cs="Arial"/>
          <w:sz w:val="22"/>
          <w:szCs w:val="22"/>
        </w:rPr>
        <w:t>GenerationPMTO</w:t>
      </w:r>
      <w:proofErr w:type="spellEnd"/>
      <w:r>
        <w:rPr>
          <w:rFonts w:ascii="Arial" w:hAnsi="Arial" w:cs="Arial"/>
          <w:sz w:val="22"/>
          <w:szCs w:val="22"/>
        </w:rPr>
        <w:t xml:space="preserve"> is a scheme which is delivered to the parents of children aged 3-18 years where there is a risk of developing behavioural problems which could lead to substance misuse and involvement with the criminal justice system. The scheme teaches parents to apply techniques learned at home. </w:t>
      </w:r>
      <w:r w:rsidR="00211F7C">
        <w:rPr>
          <w:rFonts w:ascii="Arial" w:hAnsi="Arial" w:cs="Arial"/>
          <w:sz w:val="22"/>
          <w:szCs w:val="22"/>
        </w:rPr>
        <w:t xml:space="preserve">The Early Intervention Foundation concluded that this scheme </w:t>
      </w:r>
      <w:proofErr w:type="gramStart"/>
      <w:r w:rsidR="00211F7C">
        <w:rPr>
          <w:rFonts w:ascii="Arial" w:hAnsi="Arial" w:cs="Arial"/>
          <w:sz w:val="22"/>
          <w:szCs w:val="22"/>
        </w:rPr>
        <w:t>lead</w:t>
      </w:r>
      <w:proofErr w:type="gramEnd"/>
      <w:r w:rsidR="00211F7C">
        <w:rPr>
          <w:rFonts w:ascii="Arial" w:hAnsi="Arial" w:cs="Arial"/>
          <w:sz w:val="22"/>
          <w:szCs w:val="22"/>
        </w:rPr>
        <w:t xml:space="preserve"> to a reduction in arrests for children whose parents were supported by the scheme, when compared to a theoretical comparable child whose parents had not taken part in the scheme (Early Intervention Foundation, 2024). </w:t>
      </w:r>
    </w:p>
    <w:p w14:paraId="60C5C85F" w14:textId="77777777" w:rsidR="00E67C8B" w:rsidRDefault="00E67C8B" w:rsidP="004907BB">
      <w:pPr>
        <w:spacing w:line="257" w:lineRule="auto"/>
        <w:ind w:right="531"/>
        <w:rPr>
          <w:rFonts w:ascii="Arial" w:hAnsi="Arial" w:cs="Arial"/>
          <w:sz w:val="22"/>
          <w:szCs w:val="22"/>
        </w:rPr>
      </w:pPr>
    </w:p>
    <w:p w14:paraId="442CC977" w14:textId="3CD9F59F" w:rsidR="009F63BA" w:rsidRDefault="00681580" w:rsidP="004907BB">
      <w:pPr>
        <w:spacing w:line="257" w:lineRule="auto"/>
        <w:ind w:right="531"/>
        <w:rPr>
          <w:rFonts w:ascii="Arial" w:hAnsi="Arial" w:cs="Arial"/>
          <w:sz w:val="22"/>
          <w:szCs w:val="22"/>
        </w:rPr>
      </w:pPr>
      <w:proofErr w:type="gramStart"/>
      <w:r>
        <w:rPr>
          <w:rFonts w:ascii="Arial" w:hAnsi="Arial" w:cs="Arial"/>
          <w:sz w:val="22"/>
          <w:szCs w:val="22"/>
        </w:rPr>
        <w:t>On the basis of</w:t>
      </w:r>
      <w:proofErr w:type="gramEnd"/>
      <w:r>
        <w:rPr>
          <w:rFonts w:ascii="Arial" w:hAnsi="Arial" w:cs="Arial"/>
          <w:sz w:val="22"/>
          <w:szCs w:val="22"/>
        </w:rPr>
        <w:t xml:space="preserve"> these two studies, it therefore appears that early intervention techniques are an effective means of preventing young people from offending or reoffending. There are, however, some limitations </w:t>
      </w:r>
      <w:r w:rsidR="00041A0E">
        <w:rPr>
          <w:rFonts w:ascii="Arial" w:hAnsi="Arial" w:cs="Arial"/>
          <w:sz w:val="22"/>
          <w:szCs w:val="22"/>
        </w:rPr>
        <w:t xml:space="preserve">to early intervention. Heller-Sahlgren (2019) has stated that, while successful early intervention techniques can come with high rewards, as the benefits accrue over time, </w:t>
      </w:r>
      <w:r w:rsidR="00041A0E" w:rsidRPr="00041A0E">
        <w:rPr>
          <w:rFonts w:ascii="Arial" w:hAnsi="Arial" w:cs="Arial"/>
          <w:i/>
          <w:iCs/>
          <w:sz w:val="22"/>
          <w:szCs w:val="22"/>
        </w:rPr>
        <w:t>“we should also expect failed ones to have long-lasting negative effects”.</w:t>
      </w:r>
      <w:r w:rsidR="00041A0E">
        <w:rPr>
          <w:rFonts w:ascii="Arial" w:hAnsi="Arial" w:cs="Arial"/>
          <w:sz w:val="22"/>
          <w:szCs w:val="22"/>
        </w:rPr>
        <w:t xml:space="preserve"> </w:t>
      </w:r>
    </w:p>
    <w:p w14:paraId="3CC81667" w14:textId="77777777" w:rsidR="007E2837" w:rsidRDefault="007E2837" w:rsidP="004907BB">
      <w:pPr>
        <w:spacing w:line="257" w:lineRule="auto"/>
        <w:ind w:right="531"/>
        <w:rPr>
          <w:rFonts w:ascii="Arial" w:hAnsi="Arial" w:cs="Arial"/>
          <w:sz w:val="22"/>
          <w:szCs w:val="22"/>
        </w:rPr>
      </w:pPr>
    </w:p>
    <w:p w14:paraId="7FE13F4C" w14:textId="339F9B7C" w:rsidR="007E2837" w:rsidRDefault="007E2837" w:rsidP="004907BB">
      <w:pPr>
        <w:spacing w:line="257" w:lineRule="auto"/>
        <w:ind w:right="531"/>
        <w:rPr>
          <w:rFonts w:ascii="Arial" w:hAnsi="Arial" w:cs="Arial"/>
          <w:i/>
          <w:iCs/>
          <w:sz w:val="22"/>
          <w:szCs w:val="22"/>
        </w:rPr>
      </w:pPr>
      <w:r>
        <w:rPr>
          <w:rFonts w:ascii="Arial" w:hAnsi="Arial" w:cs="Arial"/>
          <w:sz w:val="22"/>
          <w:szCs w:val="22"/>
        </w:rPr>
        <w:t>This notion was further explored by Baker et al (2019), who conducted a case study of an early intervention technique in Quebec</w:t>
      </w:r>
      <w:r w:rsidR="00BE093A">
        <w:rPr>
          <w:rFonts w:ascii="Arial" w:hAnsi="Arial" w:cs="Arial"/>
          <w:sz w:val="22"/>
          <w:szCs w:val="22"/>
        </w:rPr>
        <w:t xml:space="preserve">, where policymakers introduced </w:t>
      </w:r>
      <w:r w:rsidR="00F7534A">
        <w:rPr>
          <w:rFonts w:ascii="Arial" w:hAnsi="Arial" w:cs="Arial"/>
          <w:sz w:val="22"/>
          <w:szCs w:val="22"/>
        </w:rPr>
        <w:t>universal</w:t>
      </w:r>
      <w:r w:rsidR="00BE093A">
        <w:rPr>
          <w:rFonts w:ascii="Arial" w:hAnsi="Arial" w:cs="Arial"/>
          <w:sz w:val="22"/>
          <w:szCs w:val="22"/>
        </w:rPr>
        <w:t xml:space="preserve"> </w:t>
      </w:r>
      <w:proofErr w:type="gramStart"/>
      <w:r w:rsidR="00BE093A">
        <w:rPr>
          <w:rFonts w:ascii="Arial" w:hAnsi="Arial" w:cs="Arial"/>
          <w:sz w:val="22"/>
          <w:szCs w:val="22"/>
        </w:rPr>
        <w:t>childcare</w:t>
      </w:r>
      <w:proofErr w:type="gramEnd"/>
      <w:r w:rsidR="00BE093A">
        <w:rPr>
          <w:rFonts w:ascii="Arial" w:hAnsi="Arial" w:cs="Arial"/>
          <w:sz w:val="22"/>
          <w:szCs w:val="22"/>
        </w:rPr>
        <w:t xml:space="preserve"> for all children up to age 4</w:t>
      </w:r>
      <w:r w:rsidR="00F7534A">
        <w:rPr>
          <w:rFonts w:ascii="Arial" w:hAnsi="Arial" w:cs="Arial"/>
          <w:sz w:val="22"/>
          <w:szCs w:val="22"/>
        </w:rPr>
        <w:t xml:space="preserve">. </w:t>
      </w:r>
      <w:r w:rsidR="00D56F3E">
        <w:rPr>
          <w:rFonts w:ascii="Arial" w:hAnsi="Arial" w:cs="Arial"/>
          <w:sz w:val="22"/>
          <w:szCs w:val="22"/>
        </w:rPr>
        <w:t xml:space="preserve">Baker et </w:t>
      </w:r>
      <w:proofErr w:type="spellStart"/>
      <w:r w:rsidR="00D56F3E">
        <w:rPr>
          <w:rFonts w:ascii="Arial" w:hAnsi="Arial" w:cs="Arial"/>
          <w:sz w:val="22"/>
          <w:szCs w:val="22"/>
        </w:rPr>
        <w:t>al’s</w:t>
      </w:r>
      <w:proofErr w:type="spellEnd"/>
      <w:r w:rsidR="00D56F3E">
        <w:rPr>
          <w:rFonts w:ascii="Arial" w:hAnsi="Arial" w:cs="Arial"/>
          <w:sz w:val="22"/>
          <w:szCs w:val="22"/>
        </w:rPr>
        <w:t xml:space="preserve"> study looked at those who had been the earliest cohorts of children to experience the Quebec program. The study considered the rates of accusations and convictions across four types of crimes, including drug and property offences (such as theft). Interestingly, Baker et al concluded that </w:t>
      </w:r>
      <w:r w:rsidR="00D56F3E" w:rsidRPr="00D56F3E">
        <w:rPr>
          <w:rFonts w:ascii="Arial" w:hAnsi="Arial" w:cs="Arial"/>
          <w:i/>
          <w:iCs/>
          <w:sz w:val="22"/>
          <w:szCs w:val="22"/>
        </w:rPr>
        <w:t>“exposure to the Quebec program leads to higher rates of crime”</w:t>
      </w:r>
      <w:r w:rsidR="00D56F3E">
        <w:rPr>
          <w:rFonts w:ascii="Arial" w:hAnsi="Arial" w:cs="Arial"/>
          <w:i/>
          <w:iCs/>
          <w:sz w:val="22"/>
          <w:szCs w:val="22"/>
        </w:rPr>
        <w:t xml:space="preserve"> </w:t>
      </w:r>
      <w:r w:rsidR="00D56F3E" w:rsidRPr="00D56F3E">
        <w:rPr>
          <w:rFonts w:ascii="Arial" w:hAnsi="Arial" w:cs="Arial"/>
          <w:sz w:val="22"/>
          <w:szCs w:val="22"/>
        </w:rPr>
        <w:t>and that</w:t>
      </w:r>
      <w:r w:rsidR="00D56F3E">
        <w:rPr>
          <w:rFonts w:ascii="Arial" w:hAnsi="Arial" w:cs="Arial"/>
          <w:i/>
          <w:iCs/>
          <w:sz w:val="22"/>
          <w:szCs w:val="22"/>
        </w:rPr>
        <w:t xml:space="preserve"> “a</w:t>
      </w:r>
      <w:r w:rsidR="00D56F3E" w:rsidRPr="00D56F3E">
        <w:rPr>
          <w:rFonts w:ascii="Arial" w:hAnsi="Arial" w:cs="Arial"/>
          <w:i/>
          <w:iCs/>
          <w:sz w:val="22"/>
          <w:szCs w:val="22"/>
        </w:rPr>
        <w:t>t</w:t>
      </w:r>
      <w:r w:rsidR="00D56F3E">
        <w:rPr>
          <w:rFonts w:ascii="Arial" w:hAnsi="Arial" w:cs="Arial"/>
          <w:i/>
          <w:iCs/>
          <w:sz w:val="22"/>
          <w:szCs w:val="22"/>
        </w:rPr>
        <w:t xml:space="preserve"> </w:t>
      </w:r>
      <w:r w:rsidR="00D56F3E" w:rsidRPr="00D56F3E">
        <w:rPr>
          <w:rFonts w:ascii="Arial" w:hAnsi="Arial" w:cs="Arial"/>
          <w:i/>
          <w:iCs/>
          <w:sz w:val="22"/>
          <w:szCs w:val="22"/>
        </w:rPr>
        <w:t>older ages, program exposure is associated with worsened health and life satisfaction, and increased rates of criminal activity</w:t>
      </w:r>
      <w:r w:rsidR="00D56F3E">
        <w:rPr>
          <w:rFonts w:ascii="Arial" w:hAnsi="Arial" w:cs="Arial"/>
          <w:i/>
          <w:iCs/>
          <w:sz w:val="22"/>
          <w:szCs w:val="22"/>
        </w:rPr>
        <w:t xml:space="preserve">”. </w:t>
      </w:r>
    </w:p>
    <w:p w14:paraId="20E473B4" w14:textId="77777777" w:rsidR="00D56F3E" w:rsidRDefault="00D56F3E" w:rsidP="004907BB">
      <w:pPr>
        <w:spacing w:line="257" w:lineRule="auto"/>
        <w:ind w:right="531"/>
        <w:rPr>
          <w:rFonts w:ascii="Arial" w:hAnsi="Arial" w:cs="Arial"/>
          <w:i/>
          <w:iCs/>
          <w:sz w:val="22"/>
          <w:szCs w:val="22"/>
        </w:rPr>
      </w:pPr>
    </w:p>
    <w:p w14:paraId="25C978CC" w14:textId="704328D0" w:rsidR="00D56F3E" w:rsidRDefault="00D56F3E" w:rsidP="00742E63">
      <w:pPr>
        <w:spacing w:line="257" w:lineRule="auto"/>
        <w:ind w:right="531"/>
        <w:rPr>
          <w:rFonts w:ascii="Arial" w:hAnsi="Arial" w:cs="Arial"/>
          <w:sz w:val="22"/>
          <w:szCs w:val="22"/>
        </w:rPr>
      </w:pPr>
      <w:r>
        <w:rPr>
          <w:rFonts w:ascii="Arial" w:hAnsi="Arial" w:cs="Arial"/>
          <w:sz w:val="22"/>
          <w:szCs w:val="22"/>
        </w:rPr>
        <w:t xml:space="preserve">While Baker et </w:t>
      </w:r>
      <w:proofErr w:type="spellStart"/>
      <w:r>
        <w:rPr>
          <w:rFonts w:ascii="Arial" w:hAnsi="Arial" w:cs="Arial"/>
          <w:sz w:val="22"/>
          <w:szCs w:val="22"/>
        </w:rPr>
        <w:t>al’s</w:t>
      </w:r>
      <w:proofErr w:type="spellEnd"/>
      <w:r>
        <w:rPr>
          <w:rFonts w:ascii="Arial" w:hAnsi="Arial" w:cs="Arial"/>
          <w:sz w:val="22"/>
          <w:szCs w:val="22"/>
        </w:rPr>
        <w:t xml:space="preserve"> findings may seem counterintuitive, there may be an explanation </w:t>
      </w:r>
      <w:r w:rsidR="00742E63">
        <w:rPr>
          <w:rFonts w:ascii="Arial" w:hAnsi="Arial" w:cs="Arial"/>
          <w:sz w:val="22"/>
          <w:szCs w:val="22"/>
        </w:rPr>
        <w:t>for</w:t>
      </w:r>
      <w:r>
        <w:rPr>
          <w:rFonts w:ascii="Arial" w:hAnsi="Arial" w:cs="Arial"/>
          <w:sz w:val="22"/>
          <w:szCs w:val="22"/>
        </w:rPr>
        <w:t xml:space="preserve"> their conclusions</w:t>
      </w:r>
      <w:r w:rsidR="00742E63">
        <w:rPr>
          <w:rFonts w:ascii="Arial" w:hAnsi="Arial" w:cs="Arial"/>
          <w:sz w:val="22"/>
          <w:szCs w:val="22"/>
        </w:rPr>
        <w:t>.</w:t>
      </w:r>
      <w:r>
        <w:rPr>
          <w:rFonts w:ascii="Arial" w:hAnsi="Arial" w:cs="Arial"/>
          <w:sz w:val="22"/>
          <w:szCs w:val="22"/>
        </w:rPr>
        <w:t xml:space="preserve"> Baker et al explain that Quebec’s policy was adopted at a time when </w:t>
      </w:r>
      <w:proofErr w:type="gramStart"/>
      <w:r w:rsidR="00742E63">
        <w:rPr>
          <w:rFonts w:ascii="Arial" w:hAnsi="Arial" w:cs="Arial"/>
          <w:sz w:val="22"/>
          <w:szCs w:val="22"/>
        </w:rPr>
        <w:t>a large number of</w:t>
      </w:r>
      <w:proofErr w:type="gramEnd"/>
      <w:r w:rsidR="00742E63">
        <w:rPr>
          <w:rFonts w:ascii="Arial" w:hAnsi="Arial" w:cs="Arial"/>
          <w:sz w:val="22"/>
          <w:szCs w:val="22"/>
        </w:rPr>
        <w:t xml:space="preserve"> women were taking up jobs, leading to more “two worker households”. The programme was therefore set up to ensure that this did not lead to poorer outcomes later in life </w:t>
      </w:r>
      <w:proofErr w:type="gramStart"/>
      <w:r w:rsidR="00742E63">
        <w:rPr>
          <w:rFonts w:ascii="Arial" w:hAnsi="Arial" w:cs="Arial"/>
          <w:sz w:val="22"/>
          <w:szCs w:val="22"/>
        </w:rPr>
        <w:t>as a result of</w:t>
      </w:r>
      <w:proofErr w:type="gramEnd"/>
      <w:r w:rsidR="00742E63">
        <w:rPr>
          <w:rFonts w:ascii="Arial" w:hAnsi="Arial" w:cs="Arial"/>
          <w:sz w:val="22"/>
          <w:szCs w:val="22"/>
        </w:rPr>
        <w:t xml:space="preserve"> a lack of early years education. Baker et al explain that there was therefore a rush to set up the programme, leading to a lower quality experience than other similar programmes. Baker et al also explain that the findings are nuanced, and suggest</w:t>
      </w:r>
      <w:r w:rsidR="00742E63" w:rsidRPr="00742E63">
        <w:rPr>
          <w:rFonts w:ascii="Arial" w:hAnsi="Arial" w:cs="Arial"/>
          <w:sz w:val="22"/>
          <w:szCs w:val="22"/>
        </w:rPr>
        <w:t xml:space="preserve"> th</w:t>
      </w:r>
      <w:r w:rsidR="00742E63">
        <w:rPr>
          <w:rFonts w:ascii="Arial" w:hAnsi="Arial" w:cs="Arial"/>
          <w:sz w:val="22"/>
          <w:szCs w:val="22"/>
        </w:rPr>
        <w:t>e programme</w:t>
      </w:r>
      <w:r w:rsidR="00742E63" w:rsidRPr="00742E63">
        <w:rPr>
          <w:rFonts w:ascii="Arial" w:hAnsi="Arial" w:cs="Arial"/>
          <w:sz w:val="22"/>
          <w:szCs w:val="22"/>
        </w:rPr>
        <w:t xml:space="preserve"> had some positive impacts for more disadvantaged children that are offs</w:t>
      </w:r>
      <w:r w:rsidR="00742E63">
        <w:rPr>
          <w:rFonts w:ascii="Arial" w:hAnsi="Arial" w:cs="Arial"/>
          <w:sz w:val="22"/>
          <w:szCs w:val="22"/>
        </w:rPr>
        <w:t>et</w:t>
      </w:r>
      <w:r w:rsidR="00742E63" w:rsidRPr="00742E63">
        <w:rPr>
          <w:rFonts w:ascii="Arial" w:hAnsi="Arial" w:cs="Arial"/>
          <w:sz w:val="22"/>
          <w:szCs w:val="22"/>
        </w:rPr>
        <w:t xml:space="preserve"> by negative impacts for more advantaged families</w:t>
      </w:r>
      <w:r w:rsidR="00742E63">
        <w:rPr>
          <w:rFonts w:ascii="Arial" w:hAnsi="Arial" w:cs="Arial"/>
          <w:sz w:val="22"/>
          <w:szCs w:val="22"/>
        </w:rPr>
        <w:t>, presumably who experienced higher quality childcare prior to the start of the programme</w:t>
      </w:r>
      <w:r w:rsidR="00742E63" w:rsidRPr="00742E63">
        <w:rPr>
          <w:rFonts w:ascii="Arial" w:hAnsi="Arial" w:cs="Arial"/>
          <w:sz w:val="22"/>
          <w:szCs w:val="22"/>
        </w:rPr>
        <w:t>.</w:t>
      </w:r>
    </w:p>
    <w:p w14:paraId="30801E82" w14:textId="77777777" w:rsidR="00D56F3E" w:rsidRDefault="00D56F3E" w:rsidP="004907BB">
      <w:pPr>
        <w:spacing w:line="257" w:lineRule="auto"/>
        <w:ind w:right="531"/>
        <w:rPr>
          <w:rFonts w:ascii="Arial" w:hAnsi="Arial" w:cs="Arial"/>
          <w:sz w:val="22"/>
          <w:szCs w:val="22"/>
        </w:rPr>
      </w:pPr>
    </w:p>
    <w:p w14:paraId="4F57D92A" w14:textId="44D155ED" w:rsidR="00D56F3E" w:rsidRPr="00D56F3E" w:rsidRDefault="00742E63" w:rsidP="004907BB">
      <w:pPr>
        <w:spacing w:line="257" w:lineRule="auto"/>
        <w:ind w:right="531"/>
        <w:rPr>
          <w:rFonts w:ascii="Arial" w:hAnsi="Arial" w:cs="Arial"/>
          <w:sz w:val="22"/>
          <w:szCs w:val="22"/>
        </w:rPr>
      </w:pPr>
      <w:r>
        <w:rPr>
          <w:rFonts w:ascii="Arial" w:hAnsi="Arial" w:cs="Arial"/>
          <w:sz w:val="22"/>
          <w:szCs w:val="22"/>
        </w:rPr>
        <w:t>It may therefore be possible to</w:t>
      </w:r>
      <w:r w:rsidR="00D56F3E" w:rsidRPr="00D56F3E">
        <w:rPr>
          <w:rFonts w:ascii="Arial" w:hAnsi="Arial" w:cs="Arial"/>
          <w:sz w:val="22"/>
          <w:szCs w:val="22"/>
        </w:rPr>
        <w:t xml:space="preserve"> distinguish </w:t>
      </w:r>
      <w:r>
        <w:rPr>
          <w:rFonts w:ascii="Arial" w:hAnsi="Arial" w:cs="Arial"/>
          <w:sz w:val="22"/>
          <w:szCs w:val="22"/>
        </w:rPr>
        <w:t xml:space="preserve">Baker et </w:t>
      </w:r>
      <w:proofErr w:type="spellStart"/>
      <w:r>
        <w:rPr>
          <w:rFonts w:ascii="Arial" w:hAnsi="Arial" w:cs="Arial"/>
          <w:sz w:val="22"/>
          <w:szCs w:val="22"/>
        </w:rPr>
        <w:t>al’s</w:t>
      </w:r>
      <w:proofErr w:type="spellEnd"/>
      <w:r w:rsidR="00D56F3E" w:rsidRPr="00D56F3E">
        <w:rPr>
          <w:rFonts w:ascii="Arial" w:hAnsi="Arial" w:cs="Arial"/>
          <w:sz w:val="22"/>
          <w:szCs w:val="22"/>
        </w:rPr>
        <w:t xml:space="preserve"> findings from other early intervention</w:t>
      </w:r>
      <w:r>
        <w:rPr>
          <w:rFonts w:ascii="Arial" w:hAnsi="Arial" w:cs="Arial"/>
          <w:sz w:val="22"/>
          <w:szCs w:val="22"/>
        </w:rPr>
        <w:t xml:space="preserve"> </w:t>
      </w:r>
      <w:r w:rsidR="00D56F3E" w:rsidRPr="00D56F3E">
        <w:rPr>
          <w:rFonts w:ascii="Arial" w:hAnsi="Arial" w:cs="Arial"/>
          <w:sz w:val="22"/>
          <w:szCs w:val="22"/>
        </w:rPr>
        <w:t>programmes adopted throughout the western world, including in England and Wales</w:t>
      </w:r>
      <w:r>
        <w:rPr>
          <w:rFonts w:ascii="Arial" w:hAnsi="Arial" w:cs="Arial"/>
          <w:sz w:val="22"/>
          <w:szCs w:val="22"/>
        </w:rPr>
        <w:t>, on the basis that the Quebec scheme has experienced issues which may be unique to that programme</w:t>
      </w:r>
      <w:r w:rsidR="00D56F3E" w:rsidRPr="00D56F3E">
        <w:rPr>
          <w:rFonts w:ascii="Arial" w:hAnsi="Arial" w:cs="Arial"/>
          <w:sz w:val="22"/>
          <w:szCs w:val="22"/>
        </w:rPr>
        <w:t>.</w:t>
      </w:r>
    </w:p>
    <w:p w14:paraId="0FDAFDF1" w14:textId="77777777" w:rsidR="009F63BA" w:rsidRDefault="009F63BA" w:rsidP="004907BB">
      <w:pPr>
        <w:spacing w:line="257" w:lineRule="auto"/>
        <w:ind w:right="531"/>
        <w:rPr>
          <w:rFonts w:ascii="Arial" w:hAnsi="Arial" w:cs="Arial"/>
          <w:sz w:val="22"/>
          <w:szCs w:val="22"/>
        </w:rPr>
      </w:pPr>
    </w:p>
    <w:p w14:paraId="640811B3" w14:textId="241EB28E" w:rsidR="00B15797" w:rsidRDefault="00742E63" w:rsidP="00742E63">
      <w:pPr>
        <w:spacing w:line="257" w:lineRule="auto"/>
        <w:ind w:right="531"/>
        <w:rPr>
          <w:rFonts w:ascii="Arial" w:hAnsi="Arial" w:cs="Arial"/>
          <w:sz w:val="22"/>
          <w:szCs w:val="22"/>
        </w:rPr>
      </w:pPr>
      <w:r>
        <w:rPr>
          <w:rFonts w:ascii="Arial" w:hAnsi="Arial" w:cs="Arial"/>
          <w:sz w:val="22"/>
          <w:szCs w:val="22"/>
        </w:rPr>
        <w:t>Other criticisms of early intervention have included barriers to i</w:t>
      </w:r>
      <w:r w:rsidR="00B15797" w:rsidRPr="00742E63">
        <w:rPr>
          <w:rFonts w:ascii="Arial" w:hAnsi="Arial" w:cs="Arial"/>
          <w:sz w:val="22"/>
          <w:szCs w:val="22"/>
        </w:rPr>
        <w:t>mplementation</w:t>
      </w:r>
      <w:r>
        <w:rPr>
          <w:rFonts w:ascii="Arial" w:hAnsi="Arial" w:cs="Arial"/>
          <w:sz w:val="22"/>
          <w:szCs w:val="22"/>
        </w:rPr>
        <w:t>, r</w:t>
      </w:r>
      <w:r w:rsidR="00B15797">
        <w:rPr>
          <w:rFonts w:ascii="Arial" w:hAnsi="Arial" w:cs="Arial"/>
          <w:sz w:val="22"/>
          <w:szCs w:val="22"/>
        </w:rPr>
        <w:t>esource allocation issues</w:t>
      </w:r>
      <w:r>
        <w:rPr>
          <w:rFonts w:ascii="Arial" w:hAnsi="Arial" w:cs="Arial"/>
          <w:sz w:val="22"/>
          <w:szCs w:val="22"/>
        </w:rPr>
        <w:t xml:space="preserve"> and suggestions that early intervention is o</w:t>
      </w:r>
      <w:r w:rsidR="00B15797">
        <w:rPr>
          <w:rFonts w:ascii="Arial" w:hAnsi="Arial" w:cs="Arial"/>
          <w:sz w:val="22"/>
          <w:szCs w:val="22"/>
        </w:rPr>
        <w:t>nly as good as the ability to identify those who need it</w:t>
      </w:r>
      <w:r>
        <w:rPr>
          <w:rFonts w:ascii="Arial" w:hAnsi="Arial" w:cs="Arial"/>
          <w:sz w:val="22"/>
          <w:szCs w:val="22"/>
        </w:rPr>
        <w:t xml:space="preserve">. </w:t>
      </w:r>
      <w:proofErr w:type="gramStart"/>
      <w:r>
        <w:rPr>
          <w:rFonts w:ascii="Arial" w:hAnsi="Arial" w:cs="Arial"/>
          <w:sz w:val="22"/>
          <w:szCs w:val="22"/>
        </w:rPr>
        <w:t>Unfortunately</w:t>
      </w:r>
      <w:proofErr w:type="gramEnd"/>
      <w:r>
        <w:rPr>
          <w:rFonts w:ascii="Arial" w:hAnsi="Arial" w:cs="Arial"/>
          <w:sz w:val="22"/>
          <w:szCs w:val="22"/>
        </w:rPr>
        <w:t xml:space="preserve"> this essay does not have the scope to consider these further criticisms in detail.</w:t>
      </w:r>
    </w:p>
    <w:p w14:paraId="59071C20" w14:textId="77777777" w:rsidR="00742E63" w:rsidRDefault="00742E63" w:rsidP="00742E63">
      <w:pPr>
        <w:spacing w:line="257" w:lineRule="auto"/>
        <w:ind w:right="531"/>
        <w:rPr>
          <w:rFonts w:ascii="Arial" w:hAnsi="Arial" w:cs="Arial"/>
          <w:sz w:val="22"/>
          <w:szCs w:val="22"/>
        </w:rPr>
      </w:pPr>
    </w:p>
    <w:p w14:paraId="1A186A77" w14:textId="3CF5982B" w:rsidR="00742E63" w:rsidRPr="00B15797" w:rsidRDefault="00E448D5" w:rsidP="00742E63">
      <w:pPr>
        <w:spacing w:line="257" w:lineRule="auto"/>
        <w:ind w:right="531"/>
        <w:rPr>
          <w:rFonts w:ascii="Arial" w:hAnsi="Arial" w:cs="Arial"/>
          <w:sz w:val="22"/>
          <w:szCs w:val="22"/>
        </w:rPr>
      </w:pPr>
      <w:r>
        <w:rPr>
          <w:rFonts w:ascii="Arial" w:hAnsi="Arial" w:cs="Arial"/>
          <w:sz w:val="22"/>
          <w:szCs w:val="22"/>
        </w:rPr>
        <w:t xml:space="preserve">To conclude, there is evidence that early intervention can have a positive impact on society by reducing child offending and re-offending, thereby reducing the financial cost of crime to society in the long run. Where there have been criticisms of early intervention, it seems that the issues can perhaps be unique to each </w:t>
      </w:r>
      <w:proofErr w:type="gramStart"/>
      <w:r>
        <w:rPr>
          <w:rFonts w:ascii="Arial" w:hAnsi="Arial" w:cs="Arial"/>
          <w:sz w:val="22"/>
          <w:szCs w:val="22"/>
        </w:rPr>
        <w:t>particular programme</w:t>
      </w:r>
      <w:proofErr w:type="gramEnd"/>
      <w:r>
        <w:rPr>
          <w:rFonts w:ascii="Arial" w:hAnsi="Arial" w:cs="Arial"/>
          <w:sz w:val="22"/>
          <w:szCs w:val="22"/>
        </w:rPr>
        <w:t xml:space="preserve">, suggesting a need to carefully consider how early intervention is offered, and to monitor its effectiveness over the course of decades. </w:t>
      </w:r>
    </w:p>
    <w:p w14:paraId="0992DA62" w14:textId="77777777" w:rsidR="00E67C8B" w:rsidRDefault="00E67C8B" w:rsidP="004907BB">
      <w:pPr>
        <w:spacing w:line="257" w:lineRule="auto"/>
        <w:ind w:right="531"/>
        <w:rPr>
          <w:rFonts w:ascii="Arial" w:hAnsi="Arial" w:cs="Arial"/>
          <w:sz w:val="22"/>
          <w:szCs w:val="22"/>
        </w:rPr>
      </w:pPr>
    </w:p>
    <w:p w14:paraId="195B98CB" w14:textId="3A870E8E" w:rsidR="00E67C8B" w:rsidRPr="009B7521" w:rsidRDefault="009B7521" w:rsidP="004907BB">
      <w:pPr>
        <w:spacing w:line="257" w:lineRule="auto"/>
        <w:ind w:right="531"/>
        <w:rPr>
          <w:rFonts w:ascii="Arial" w:hAnsi="Arial" w:cs="Arial"/>
          <w:b/>
          <w:bCs/>
          <w:sz w:val="22"/>
          <w:szCs w:val="22"/>
        </w:rPr>
      </w:pPr>
      <w:r w:rsidRPr="009B7521">
        <w:rPr>
          <w:rFonts w:ascii="Arial" w:hAnsi="Arial" w:cs="Arial"/>
          <w:b/>
          <w:bCs/>
          <w:sz w:val="22"/>
          <w:szCs w:val="22"/>
        </w:rPr>
        <w:t>WORD COUNT: 1,077</w:t>
      </w:r>
    </w:p>
    <w:p w14:paraId="54672A3E" w14:textId="77777777" w:rsidR="00E67C8B" w:rsidRPr="004907BB" w:rsidRDefault="00E67C8B" w:rsidP="004907BB">
      <w:pPr>
        <w:spacing w:line="257" w:lineRule="auto"/>
        <w:ind w:right="531"/>
        <w:rPr>
          <w:rFonts w:ascii="Arial" w:hAnsi="Arial" w:cs="Arial"/>
          <w:sz w:val="22"/>
          <w:szCs w:val="22"/>
        </w:rPr>
      </w:pPr>
    </w:p>
    <w:p w14:paraId="1C2AD1D3" w14:textId="77777777" w:rsidR="00A23609" w:rsidRDefault="00A23609" w:rsidP="004907BB">
      <w:pPr>
        <w:spacing w:line="257" w:lineRule="auto"/>
        <w:ind w:right="531"/>
        <w:rPr>
          <w:rFonts w:ascii="Arial" w:hAnsi="Arial" w:cs="Arial"/>
          <w:sz w:val="22"/>
          <w:szCs w:val="22"/>
        </w:rPr>
      </w:pPr>
    </w:p>
    <w:p w14:paraId="45A3FCF9" w14:textId="77777777" w:rsidR="005309DB" w:rsidRDefault="005309DB" w:rsidP="004907BB">
      <w:pPr>
        <w:spacing w:line="257" w:lineRule="auto"/>
        <w:ind w:right="531"/>
        <w:rPr>
          <w:rFonts w:ascii="Arial" w:hAnsi="Arial" w:cs="Arial"/>
          <w:sz w:val="22"/>
          <w:szCs w:val="22"/>
        </w:rPr>
      </w:pPr>
    </w:p>
    <w:p w14:paraId="2F12CD89" w14:textId="77777777" w:rsidR="005309DB" w:rsidRDefault="005309DB" w:rsidP="004907BB">
      <w:pPr>
        <w:spacing w:line="257" w:lineRule="auto"/>
        <w:ind w:right="531"/>
        <w:rPr>
          <w:rFonts w:ascii="Arial" w:hAnsi="Arial" w:cs="Arial"/>
          <w:sz w:val="22"/>
          <w:szCs w:val="22"/>
        </w:rPr>
      </w:pPr>
    </w:p>
    <w:p w14:paraId="339891ED" w14:textId="77777777" w:rsidR="005309DB" w:rsidRDefault="005309DB" w:rsidP="004907BB">
      <w:pPr>
        <w:spacing w:line="257" w:lineRule="auto"/>
        <w:ind w:right="531"/>
        <w:rPr>
          <w:rFonts w:ascii="Arial" w:hAnsi="Arial" w:cs="Arial"/>
          <w:sz w:val="22"/>
          <w:szCs w:val="22"/>
        </w:rPr>
      </w:pPr>
    </w:p>
    <w:p w14:paraId="7A345B39" w14:textId="77777777" w:rsidR="005309DB" w:rsidRDefault="005309DB" w:rsidP="004907BB">
      <w:pPr>
        <w:spacing w:line="257" w:lineRule="auto"/>
        <w:ind w:right="531"/>
        <w:rPr>
          <w:rFonts w:ascii="Arial" w:hAnsi="Arial" w:cs="Arial"/>
          <w:sz w:val="22"/>
          <w:szCs w:val="22"/>
        </w:rPr>
      </w:pPr>
    </w:p>
    <w:p w14:paraId="24BAC688" w14:textId="77777777" w:rsidR="005309DB" w:rsidRDefault="005309DB" w:rsidP="004907BB">
      <w:pPr>
        <w:spacing w:line="257" w:lineRule="auto"/>
        <w:ind w:right="531"/>
        <w:rPr>
          <w:rFonts w:ascii="Arial" w:hAnsi="Arial" w:cs="Arial"/>
          <w:sz w:val="22"/>
          <w:szCs w:val="22"/>
        </w:rPr>
      </w:pPr>
    </w:p>
    <w:p w14:paraId="54D60013" w14:textId="77777777" w:rsidR="005309DB" w:rsidRDefault="005309DB" w:rsidP="004907BB">
      <w:pPr>
        <w:spacing w:line="257" w:lineRule="auto"/>
        <w:ind w:right="531"/>
        <w:rPr>
          <w:rFonts w:ascii="Arial" w:hAnsi="Arial" w:cs="Arial"/>
          <w:sz w:val="22"/>
          <w:szCs w:val="22"/>
        </w:rPr>
      </w:pPr>
    </w:p>
    <w:p w14:paraId="5DEA5938" w14:textId="77777777" w:rsidR="005309DB" w:rsidRDefault="005309DB" w:rsidP="004907BB">
      <w:pPr>
        <w:spacing w:line="257" w:lineRule="auto"/>
        <w:ind w:right="531"/>
        <w:rPr>
          <w:rFonts w:ascii="Arial" w:hAnsi="Arial" w:cs="Arial"/>
          <w:sz w:val="22"/>
          <w:szCs w:val="22"/>
        </w:rPr>
      </w:pPr>
    </w:p>
    <w:p w14:paraId="42039C47" w14:textId="77777777" w:rsidR="00A23609" w:rsidRDefault="00A23609" w:rsidP="004907BB">
      <w:pPr>
        <w:spacing w:line="257" w:lineRule="auto"/>
        <w:ind w:right="531"/>
        <w:rPr>
          <w:rFonts w:ascii="Arial" w:hAnsi="Arial" w:cs="Arial"/>
          <w:sz w:val="22"/>
          <w:szCs w:val="22"/>
        </w:rPr>
      </w:pPr>
    </w:p>
    <w:p w14:paraId="4FB91A7E" w14:textId="77777777" w:rsidR="00A23609" w:rsidRDefault="00A23609" w:rsidP="004907BB">
      <w:pPr>
        <w:spacing w:line="257" w:lineRule="auto"/>
        <w:ind w:right="531"/>
        <w:rPr>
          <w:rFonts w:ascii="Arial" w:hAnsi="Arial" w:cs="Arial"/>
          <w:sz w:val="22"/>
          <w:szCs w:val="22"/>
        </w:rPr>
      </w:pPr>
    </w:p>
    <w:p w14:paraId="523F6E58" w14:textId="3B9830D9" w:rsidR="00A23609" w:rsidRPr="00A23609" w:rsidRDefault="00A23609" w:rsidP="004907BB">
      <w:pPr>
        <w:spacing w:line="257" w:lineRule="auto"/>
        <w:ind w:right="531"/>
        <w:rPr>
          <w:rFonts w:ascii="Arial" w:hAnsi="Arial" w:cs="Arial"/>
          <w:b/>
          <w:bCs/>
          <w:sz w:val="22"/>
          <w:szCs w:val="22"/>
        </w:rPr>
      </w:pPr>
      <w:r w:rsidRPr="00A23609">
        <w:rPr>
          <w:rFonts w:ascii="Arial" w:hAnsi="Arial" w:cs="Arial"/>
          <w:b/>
          <w:bCs/>
          <w:sz w:val="22"/>
          <w:szCs w:val="22"/>
        </w:rPr>
        <w:t>Bibliography:</w:t>
      </w:r>
    </w:p>
    <w:p w14:paraId="4C19ECF0" w14:textId="77777777" w:rsidR="00A23609" w:rsidRDefault="00A23609" w:rsidP="004907BB">
      <w:pPr>
        <w:spacing w:line="257" w:lineRule="auto"/>
        <w:ind w:right="531"/>
        <w:rPr>
          <w:rFonts w:ascii="Arial" w:hAnsi="Arial" w:cs="Arial"/>
          <w:sz w:val="22"/>
          <w:szCs w:val="22"/>
        </w:rPr>
      </w:pPr>
    </w:p>
    <w:p w14:paraId="2D86AA05" w14:textId="6679074C" w:rsidR="00C618FC" w:rsidRDefault="004907BB" w:rsidP="004907BB">
      <w:pPr>
        <w:spacing w:line="257" w:lineRule="auto"/>
        <w:ind w:right="531"/>
        <w:rPr>
          <w:rFonts w:ascii="Arial" w:hAnsi="Arial" w:cs="Arial"/>
          <w:sz w:val="22"/>
          <w:szCs w:val="22"/>
        </w:rPr>
      </w:pPr>
      <w:r>
        <w:rPr>
          <w:rFonts w:ascii="Arial" w:hAnsi="Arial" w:cs="Arial"/>
          <w:sz w:val="22"/>
          <w:szCs w:val="22"/>
        </w:rPr>
        <w:t xml:space="preserve">Asmussen, K., Drayton, E., Fischer, F., McBride, T. (2020) </w:t>
      </w:r>
      <w:r w:rsidRPr="0002557C">
        <w:rPr>
          <w:rFonts w:ascii="Arial" w:hAnsi="Arial" w:cs="Arial"/>
          <w:i/>
          <w:iCs/>
          <w:sz w:val="22"/>
          <w:szCs w:val="22"/>
        </w:rPr>
        <w:t xml:space="preserve">Adverse childhood experiences: What we know, what we don’t know, and what should happen next. </w:t>
      </w:r>
      <w:r>
        <w:rPr>
          <w:rFonts w:ascii="Arial" w:hAnsi="Arial" w:cs="Arial"/>
          <w:sz w:val="22"/>
          <w:szCs w:val="22"/>
        </w:rPr>
        <w:t>Early Intervention Foundation</w:t>
      </w:r>
      <w:r w:rsidR="00D25C51">
        <w:rPr>
          <w:rFonts w:ascii="Arial" w:hAnsi="Arial" w:cs="Arial"/>
          <w:sz w:val="22"/>
          <w:szCs w:val="22"/>
        </w:rPr>
        <w:t>.</w:t>
      </w:r>
      <w:r>
        <w:rPr>
          <w:rFonts w:ascii="Arial" w:hAnsi="Arial" w:cs="Arial"/>
          <w:sz w:val="22"/>
          <w:szCs w:val="22"/>
        </w:rPr>
        <w:t xml:space="preserve"> Available at: </w:t>
      </w:r>
      <w:hyperlink r:id="rId10" w:history="1">
        <w:r w:rsidRPr="00205E6E">
          <w:rPr>
            <w:rStyle w:val="Hyperlink"/>
            <w:rFonts w:ascii="Arial" w:hAnsi="Arial" w:cs="Arial"/>
            <w:sz w:val="22"/>
            <w:szCs w:val="22"/>
          </w:rPr>
          <w:t>file:///C:/Users/409322/Downloads/adverse-childhood-experiences-report.pdf</w:t>
        </w:r>
      </w:hyperlink>
      <w:r>
        <w:rPr>
          <w:rFonts w:ascii="Arial" w:hAnsi="Arial" w:cs="Arial"/>
          <w:sz w:val="22"/>
          <w:szCs w:val="22"/>
        </w:rPr>
        <w:t xml:space="preserve"> (accessed 10/03/2024). </w:t>
      </w:r>
    </w:p>
    <w:p w14:paraId="2C1ED2AF" w14:textId="77777777" w:rsidR="00A23609" w:rsidRDefault="00A23609" w:rsidP="004907BB">
      <w:pPr>
        <w:spacing w:line="257" w:lineRule="auto"/>
        <w:ind w:right="531"/>
        <w:rPr>
          <w:rFonts w:ascii="Arial" w:hAnsi="Arial" w:cs="Arial"/>
          <w:sz w:val="22"/>
          <w:szCs w:val="22"/>
        </w:rPr>
      </w:pPr>
    </w:p>
    <w:p w14:paraId="6E329F2E" w14:textId="5896CC0C" w:rsidR="0002557C" w:rsidRDefault="005D77CC" w:rsidP="004907BB">
      <w:pPr>
        <w:spacing w:line="257" w:lineRule="auto"/>
        <w:ind w:right="531"/>
        <w:rPr>
          <w:rFonts w:ascii="Arial" w:hAnsi="Arial" w:cs="Arial"/>
          <w:sz w:val="22"/>
          <w:szCs w:val="22"/>
        </w:rPr>
      </w:pPr>
      <w:r>
        <w:rPr>
          <w:rFonts w:ascii="Arial" w:hAnsi="Arial" w:cs="Arial"/>
          <w:sz w:val="22"/>
          <w:szCs w:val="22"/>
        </w:rPr>
        <w:t xml:space="preserve">Baker, M., Gruber. J., &amp; Milligan, K. (2019). </w:t>
      </w:r>
      <w:r w:rsidRPr="005D77CC">
        <w:rPr>
          <w:rFonts w:ascii="Arial" w:hAnsi="Arial" w:cs="Arial"/>
          <w:i/>
          <w:iCs/>
          <w:sz w:val="22"/>
          <w:szCs w:val="22"/>
        </w:rPr>
        <w:t>The Long-Run Impacts of a Universal Child Care Program.</w:t>
      </w:r>
      <w:r>
        <w:rPr>
          <w:rFonts w:ascii="Arial" w:hAnsi="Arial" w:cs="Arial"/>
          <w:sz w:val="22"/>
          <w:szCs w:val="22"/>
        </w:rPr>
        <w:t xml:space="preserve"> American Economic Journal: Economic Policy 2019, 11(3): 1-26. Available at: </w:t>
      </w:r>
      <w:hyperlink r:id="rId11" w:history="1">
        <w:r w:rsidRPr="00402649">
          <w:rPr>
            <w:rStyle w:val="Hyperlink"/>
            <w:rFonts w:ascii="Arial" w:hAnsi="Arial" w:cs="Arial"/>
            <w:sz w:val="22"/>
            <w:szCs w:val="22"/>
          </w:rPr>
          <w:t>https://pubs.aeaweb.org/doi/pdfplus/10.1257/pol.20170603</w:t>
        </w:r>
      </w:hyperlink>
      <w:r>
        <w:rPr>
          <w:rFonts w:ascii="Arial" w:hAnsi="Arial" w:cs="Arial"/>
          <w:sz w:val="22"/>
          <w:szCs w:val="22"/>
        </w:rPr>
        <w:t xml:space="preserve"> (accessed 11/03/2024).</w:t>
      </w:r>
    </w:p>
    <w:p w14:paraId="4C203474" w14:textId="77777777" w:rsidR="005D77CC" w:rsidRDefault="005D77CC" w:rsidP="0002557C">
      <w:pPr>
        <w:spacing w:line="257" w:lineRule="auto"/>
        <w:ind w:right="531"/>
        <w:rPr>
          <w:rFonts w:ascii="Arial" w:hAnsi="Arial" w:cs="Arial"/>
          <w:sz w:val="22"/>
          <w:szCs w:val="22"/>
        </w:rPr>
      </w:pPr>
    </w:p>
    <w:p w14:paraId="68A62D4F" w14:textId="67A550F8" w:rsidR="0002557C" w:rsidRPr="00D25C51" w:rsidRDefault="0002557C" w:rsidP="0002557C">
      <w:pPr>
        <w:spacing w:line="257" w:lineRule="auto"/>
        <w:ind w:right="531"/>
        <w:rPr>
          <w:rFonts w:ascii="Arial" w:hAnsi="Arial" w:cs="Arial"/>
          <w:sz w:val="22"/>
          <w:szCs w:val="22"/>
        </w:rPr>
      </w:pPr>
      <w:r>
        <w:rPr>
          <w:rFonts w:ascii="Arial" w:hAnsi="Arial" w:cs="Arial"/>
          <w:sz w:val="22"/>
          <w:szCs w:val="22"/>
        </w:rPr>
        <w:t xml:space="preserve">Bellis, A., Ashton, K., Hughes, K., Ford, K., Bishop, J., </w:t>
      </w:r>
      <w:proofErr w:type="spellStart"/>
      <w:r>
        <w:rPr>
          <w:rFonts w:ascii="Arial" w:hAnsi="Arial" w:cs="Arial"/>
          <w:sz w:val="22"/>
          <w:szCs w:val="22"/>
        </w:rPr>
        <w:t>Paranjothy</w:t>
      </w:r>
      <w:proofErr w:type="spellEnd"/>
      <w:r>
        <w:rPr>
          <w:rFonts w:ascii="Arial" w:hAnsi="Arial" w:cs="Arial"/>
          <w:sz w:val="22"/>
          <w:szCs w:val="22"/>
        </w:rPr>
        <w:t xml:space="preserve">, S., (2015) </w:t>
      </w:r>
      <w:r w:rsidRPr="0002557C">
        <w:rPr>
          <w:rFonts w:ascii="Arial" w:hAnsi="Arial" w:cs="Arial"/>
          <w:i/>
          <w:iCs/>
          <w:sz w:val="22"/>
          <w:szCs w:val="22"/>
        </w:rPr>
        <w:t>Adverse Childhood Experiences and their impact on health-harming behaviours in the Welsh adult population</w:t>
      </w:r>
      <w:r w:rsidR="00D25C51">
        <w:rPr>
          <w:rFonts w:ascii="Arial" w:hAnsi="Arial" w:cs="Arial"/>
          <w:i/>
          <w:iCs/>
          <w:sz w:val="22"/>
          <w:szCs w:val="22"/>
        </w:rPr>
        <w:t xml:space="preserve">. </w:t>
      </w:r>
      <w:r w:rsidR="00D25C51" w:rsidRPr="00D25C51">
        <w:rPr>
          <w:rFonts w:ascii="Arial" w:hAnsi="Arial" w:cs="Arial"/>
          <w:sz w:val="22"/>
          <w:szCs w:val="22"/>
        </w:rPr>
        <w:t xml:space="preserve">Public Health Wales NHS Trust and The Centre for Public Health, Liverpool John </w:t>
      </w:r>
      <w:proofErr w:type="spellStart"/>
      <w:r w:rsidR="00D25C51" w:rsidRPr="00D25C51">
        <w:rPr>
          <w:rFonts w:ascii="Arial" w:hAnsi="Arial" w:cs="Arial"/>
          <w:sz w:val="22"/>
          <w:szCs w:val="22"/>
        </w:rPr>
        <w:t>Moores</w:t>
      </w:r>
      <w:proofErr w:type="spellEnd"/>
      <w:r w:rsidR="00D25C51" w:rsidRPr="00D25C51">
        <w:rPr>
          <w:rFonts w:ascii="Arial" w:hAnsi="Arial" w:cs="Arial"/>
          <w:sz w:val="22"/>
          <w:szCs w:val="22"/>
        </w:rPr>
        <w:t xml:space="preserve"> University. Available at: </w:t>
      </w:r>
      <w:hyperlink r:id="rId12" w:history="1">
        <w:r w:rsidR="00D25C51" w:rsidRPr="00D25C51">
          <w:rPr>
            <w:rStyle w:val="Hyperlink"/>
            <w:rFonts w:ascii="Arial" w:hAnsi="Arial" w:cs="Arial"/>
            <w:sz w:val="22"/>
            <w:szCs w:val="22"/>
          </w:rPr>
          <w:t>https://researchonline.ljmu.ac.uk/id/eprint/2648/1/ACE%20Report%20FINAL%20%28E%29.pdf</w:t>
        </w:r>
      </w:hyperlink>
      <w:r w:rsidR="00D25C51" w:rsidRPr="00D25C51">
        <w:rPr>
          <w:rFonts w:ascii="Arial" w:hAnsi="Arial" w:cs="Arial"/>
          <w:sz w:val="22"/>
          <w:szCs w:val="22"/>
        </w:rPr>
        <w:t xml:space="preserve"> (accessed 10/03/2024).</w:t>
      </w:r>
    </w:p>
    <w:p w14:paraId="0D605AC3" w14:textId="77777777" w:rsidR="00C618FC" w:rsidRDefault="00C618FC" w:rsidP="00C618FC">
      <w:pPr>
        <w:spacing w:line="257" w:lineRule="auto"/>
        <w:ind w:right="531"/>
        <w:rPr>
          <w:rFonts w:ascii="Arial" w:hAnsi="Arial" w:cs="Arial"/>
          <w:sz w:val="22"/>
          <w:szCs w:val="22"/>
        </w:rPr>
      </w:pPr>
    </w:p>
    <w:p w14:paraId="4486A2D0" w14:textId="77777777" w:rsidR="00C618FC" w:rsidRDefault="00C618FC" w:rsidP="00C618FC">
      <w:pPr>
        <w:spacing w:line="257" w:lineRule="auto"/>
        <w:ind w:right="531"/>
        <w:rPr>
          <w:rFonts w:ascii="Arial" w:hAnsi="Arial" w:cs="Arial"/>
          <w:sz w:val="22"/>
          <w:szCs w:val="22"/>
        </w:rPr>
      </w:pPr>
      <w:r w:rsidRPr="00B45104">
        <w:rPr>
          <w:rFonts w:ascii="Arial" w:hAnsi="Arial" w:cs="Arial"/>
          <w:sz w:val="22"/>
          <w:szCs w:val="22"/>
        </w:rPr>
        <w:t xml:space="preserve">Chen, C.-C., Petrick, J. F., &amp; </w:t>
      </w:r>
      <w:proofErr w:type="spellStart"/>
      <w:r w:rsidRPr="00B45104">
        <w:rPr>
          <w:rFonts w:ascii="Arial" w:hAnsi="Arial" w:cs="Arial"/>
          <w:sz w:val="22"/>
          <w:szCs w:val="22"/>
        </w:rPr>
        <w:t>Shahvali</w:t>
      </w:r>
      <w:proofErr w:type="spellEnd"/>
      <w:r w:rsidRPr="00B45104">
        <w:rPr>
          <w:rFonts w:ascii="Arial" w:hAnsi="Arial" w:cs="Arial"/>
          <w:sz w:val="22"/>
          <w:szCs w:val="22"/>
        </w:rPr>
        <w:t xml:space="preserve">, M. (2016). </w:t>
      </w:r>
      <w:r w:rsidRPr="00B45104">
        <w:rPr>
          <w:rFonts w:ascii="Arial" w:hAnsi="Arial" w:cs="Arial"/>
          <w:i/>
          <w:iCs/>
          <w:sz w:val="22"/>
          <w:szCs w:val="22"/>
        </w:rPr>
        <w:t>Tourism Experiences as a Stress Reliever: Examining the Effects of Tourism Recovery Experiences on Life Satisfaction.</w:t>
      </w:r>
      <w:r w:rsidRPr="00B45104">
        <w:rPr>
          <w:rFonts w:ascii="Arial" w:hAnsi="Arial" w:cs="Arial"/>
          <w:sz w:val="22"/>
          <w:szCs w:val="22"/>
        </w:rPr>
        <w:t xml:space="preserve"> </w:t>
      </w:r>
      <w:r w:rsidRPr="00B45104">
        <w:rPr>
          <w:rFonts w:ascii="Arial" w:hAnsi="Arial" w:cs="Arial"/>
          <w:i/>
          <w:iCs/>
          <w:sz w:val="22"/>
          <w:szCs w:val="22"/>
        </w:rPr>
        <w:t>Journal of Travel Research</w:t>
      </w:r>
      <w:r w:rsidRPr="00B45104">
        <w:rPr>
          <w:rFonts w:ascii="Arial" w:hAnsi="Arial" w:cs="Arial"/>
          <w:sz w:val="22"/>
          <w:szCs w:val="22"/>
        </w:rPr>
        <w:t xml:space="preserve">, </w:t>
      </w:r>
      <w:r w:rsidRPr="00B45104">
        <w:rPr>
          <w:rFonts w:ascii="Arial" w:hAnsi="Arial" w:cs="Arial"/>
          <w:i/>
          <w:iCs/>
          <w:sz w:val="22"/>
          <w:szCs w:val="22"/>
        </w:rPr>
        <w:t>55</w:t>
      </w:r>
      <w:r w:rsidRPr="00B45104">
        <w:rPr>
          <w:rFonts w:ascii="Arial" w:hAnsi="Arial" w:cs="Arial"/>
          <w:sz w:val="22"/>
          <w:szCs w:val="22"/>
        </w:rPr>
        <w:t xml:space="preserve">(2), 150–160. Available at: </w:t>
      </w:r>
      <w:hyperlink r:id="rId13" w:history="1">
        <w:r w:rsidRPr="00B45104">
          <w:rPr>
            <w:rStyle w:val="Hyperlink"/>
            <w:rFonts w:ascii="Arial" w:hAnsi="Arial" w:cs="Arial"/>
            <w:sz w:val="22"/>
            <w:szCs w:val="22"/>
          </w:rPr>
          <w:t>https://doi.org/10.1177/0047287514546223</w:t>
        </w:r>
      </w:hyperlink>
      <w:r w:rsidRPr="00B45104">
        <w:rPr>
          <w:rFonts w:ascii="Arial" w:hAnsi="Arial" w:cs="Arial"/>
          <w:sz w:val="22"/>
          <w:szCs w:val="22"/>
        </w:rPr>
        <w:t xml:space="preserve"> (accessed </w:t>
      </w:r>
      <w:r>
        <w:rPr>
          <w:rFonts w:ascii="Arial" w:hAnsi="Arial" w:cs="Arial"/>
          <w:sz w:val="22"/>
          <w:szCs w:val="22"/>
        </w:rPr>
        <w:t>06/02/</w:t>
      </w:r>
      <w:r w:rsidRPr="00B45104">
        <w:rPr>
          <w:rFonts w:ascii="Arial" w:hAnsi="Arial" w:cs="Arial"/>
          <w:sz w:val="22"/>
          <w:szCs w:val="22"/>
        </w:rPr>
        <w:t>202</w:t>
      </w:r>
      <w:r>
        <w:rPr>
          <w:rFonts w:ascii="Arial" w:hAnsi="Arial" w:cs="Arial"/>
          <w:sz w:val="22"/>
          <w:szCs w:val="22"/>
        </w:rPr>
        <w:t>5</w:t>
      </w:r>
      <w:r w:rsidRPr="00B45104">
        <w:rPr>
          <w:rFonts w:ascii="Arial" w:hAnsi="Arial" w:cs="Arial"/>
          <w:sz w:val="22"/>
          <w:szCs w:val="22"/>
        </w:rPr>
        <w:t>)</w:t>
      </w:r>
    </w:p>
    <w:p w14:paraId="7C20D356" w14:textId="77777777" w:rsidR="00C618FC" w:rsidRDefault="00C618FC" w:rsidP="00C618FC">
      <w:pPr>
        <w:spacing w:line="257" w:lineRule="auto"/>
        <w:ind w:right="531"/>
        <w:rPr>
          <w:rFonts w:ascii="Arial" w:hAnsi="Arial" w:cs="Arial"/>
          <w:sz w:val="22"/>
          <w:szCs w:val="22"/>
        </w:rPr>
      </w:pPr>
    </w:p>
    <w:p w14:paraId="125878EA" w14:textId="77777777" w:rsidR="00C618FC" w:rsidRDefault="00C618FC" w:rsidP="00C618FC">
      <w:pPr>
        <w:spacing w:line="257" w:lineRule="auto"/>
        <w:ind w:right="531"/>
        <w:rPr>
          <w:rFonts w:ascii="Arial" w:hAnsi="Arial" w:cs="Arial"/>
          <w:sz w:val="22"/>
          <w:szCs w:val="22"/>
        </w:rPr>
      </w:pPr>
      <w:r w:rsidRPr="00437129">
        <w:rPr>
          <w:rFonts w:ascii="Arial" w:hAnsi="Arial" w:cs="Arial"/>
          <w:sz w:val="22"/>
          <w:szCs w:val="22"/>
        </w:rPr>
        <w:t>Children’s Commissioner</w:t>
      </w:r>
      <w:r>
        <w:rPr>
          <w:rFonts w:ascii="Arial" w:hAnsi="Arial" w:cs="Arial"/>
          <w:sz w:val="22"/>
          <w:szCs w:val="22"/>
        </w:rPr>
        <w:t xml:space="preserve"> (2019)</w:t>
      </w:r>
      <w:r w:rsidRPr="00437129">
        <w:rPr>
          <w:rFonts w:ascii="Arial" w:hAnsi="Arial" w:cs="Arial"/>
          <w:sz w:val="22"/>
          <w:szCs w:val="22"/>
        </w:rPr>
        <w:t>. Keeping kids</w:t>
      </w:r>
      <w:r>
        <w:rPr>
          <w:rFonts w:ascii="Arial" w:hAnsi="Arial" w:cs="Arial"/>
          <w:sz w:val="22"/>
          <w:szCs w:val="22"/>
        </w:rPr>
        <w:t xml:space="preserve"> </w:t>
      </w:r>
      <w:r w:rsidRPr="00437129">
        <w:rPr>
          <w:rFonts w:ascii="Arial" w:hAnsi="Arial" w:cs="Arial"/>
          <w:sz w:val="22"/>
          <w:szCs w:val="22"/>
        </w:rPr>
        <w:t>safe</w:t>
      </w:r>
      <w:r>
        <w:rPr>
          <w:rFonts w:ascii="Arial" w:hAnsi="Arial" w:cs="Arial"/>
          <w:sz w:val="22"/>
          <w:szCs w:val="22"/>
        </w:rPr>
        <w:t>:</w:t>
      </w:r>
      <w:r w:rsidRPr="00437129">
        <w:rPr>
          <w:rFonts w:ascii="Arial" w:hAnsi="Arial" w:cs="Arial"/>
          <w:sz w:val="22"/>
          <w:szCs w:val="22"/>
        </w:rPr>
        <w:t xml:space="preserve"> Improving safeguarding responses</w:t>
      </w:r>
      <w:r>
        <w:rPr>
          <w:rFonts w:ascii="Arial" w:hAnsi="Arial" w:cs="Arial"/>
          <w:sz w:val="22"/>
          <w:szCs w:val="22"/>
        </w:rPr>
        <w:t xml:space="preserve"> </w:t>
      </w:r>
      <w:r w:rsidRPr="00437129">
        <w:rPr>
          <w:rFonts w:ascii="Arial" w:hAnsi="Arial" w:cs="Arial"/>
          <w:sz w:val="22"/>
          <w:szCs w:val="22"/>
        </w:rPr>
        <w:t>to gang violence</w:t>
      </w:r>
      <w:r>
        <w:rPr>
          <w:rFonts w:ascii="Arial" w:hAnsi="Arial" w:cs="Arial"/>
          <w:sz w:val="22"/>
          <w:szCs w:val="22"/>
        </w:rPr>
        <w:t xml:space="preserve"> </w:t>
      </w:r>
      <w:r w:rsidRPr="00437129">
        <w:rPr>
          <w:rFonts w:ascii="Arial" w:hAnsi="Arial" w:cs="Arial"/>
          <w:sz w:val="22"/>
          <w:szCs w:val="22"/>
        </w:rPr>
        <w:t>and criminal exploitation.</w:t>
      </w:r>
      <w:r>
        <w:rPr>
          <w:rFonts w:ascii="Arial" w:hAnsi="Arial" w:cs="Arial"/>
          <w:sz w:val="22"/>
          <w:szCs w:val="22"/>
        </w:rPr>
        <w:t xml:space="preserve"> Available at: </w:t>
      </w:r>
      <w:hyperlink r:id="rId14" w:history="1">
        <w:r w:rsidRPr="004C53D6">
          <w:rPr>
            <w:rStyle w:val="Hyperlink"/>
            <w:rFonts w:ascii="Arial" w:hAnsi="Arial" w:cs="Arial"/>
            <w:sz w:val="22"/>
            <w:szCs w:val="22"/>
          </w:rPr>
          <w:t>https://assets.childrenscommissioner.gov.uk/wpuploads/2019/02/CCO-Gangs.pdf</w:t>
        </w:r>
      </w:hyperlink>
      <w:r>
        <w:rPr>
          <w:rFonts w:ascii="Arial" w:hAnsi="Arial" w:cs="Arial"/>
          <w:sz w:val="22"/>
          <w:szCs w:val="22"/>
        </w:rPr>
        <w:t xml:space="preserve"> (accessed 07/03/2024)/ </w:t>
      </w:r>
    </w:p>
    <w:p w14:paraId="6723676C" w14:textId="77777777" w:rsidR="00C618FC" w:rsidRDefault="00C618FC" w:rsidP="00C618FC">
      <w:pPr>
        <w:spacing w:line="257" w:lineRule="auto"/>
        <w:ind w:right="531"/>
        <w:rPr>
          <w:rFonts w:ascii="Arial" w:hAnsi="Arial" w:cs="Arial"/>
          <w:sz w:val="22"/>
          <w:szCs w:val="22"/>
        </w:rPr>
      </w:pPr>
    </w:p>
    <w:p w14:paraId="54437FD6" w14:textId="77777777" w:rsidR="00C618FC" w:rsidRPr="00F72806" w:rsidRDefault="00C618FC" w:rsidP="00C618FC">
      <w:pPr>
        <w:spacing w:line="257" w:lineRule="auto"/>
        <w:ind w:right="531"/>
        <w:rPr>
          <w:rFonts w:ascii="Arial" w:hAnsi="Arial" w:cs="Arial"/>
          <w:sz w:val="22"/>
          <w:szCs w:val="22"/>
        </w:rPr>
      </w:pPr>
      <w:r>
        <w:rPr>
          <w:rFonts w:ascii="Arial" w:hAnsi="Arial" w:cs="Arial"/>
          <w:sz w:val="22"/>
          <w:szCs w:val="22"/>
        </w:rPr>
        <w:t xml:space="preserve">Clemens, A., Sharples, A., Kinman, G (2020), </w:t>
      </w:r>
      <w:r w:rsidRPr="00F72806">
        <w:rPr>
          <w:rFonts w:ascii="Arial" w:hAnsi="Arial" w:cs="Arial"/>
          <w:i/>
          <w:iCs/>
          <w:sz w:val="22"/>
          <w:szCs w:val="22"/>
        </w:rPr>
        <w:t>Identifying well-being challenges and solutions in the police service: A World Café approach</w:t>
      </w:r>
      <w:r>
        <w:rPr>
          <w:rFonts w:ascii="Arial" w:hAnsi="Arial" w:cs="Arial"/>
          <w:i/>
          <w:iCs/>
          <w:sz w:val="22"/>
          <w:szCs w:val="22"/>
        </w:rPr>
        <w:t xml:space="preserve">, </w:t>
      </w:r>
      <w:r>
        <w:rPr>
          <w:rFonts w:ascii="Arial" w:hAnsi="Arial" w:cs="Arial"/>
          <w:sz w:val="22"/>
          <w:szCs w:val="22"/>
        </w:rPr>
        <w:t xml:space="preserve">Police Journal: Theory, Practice and Principles, Vol. 94 Issue 2 </w:t>
      </w:r>
      <w:hyperlink r:id="rId15" w:history="1">
        <w:r w:rsidRPr="00F72806">
          <w:rPr>
            <w:rStyle w:val="Hyperlink"/>
            <w:rFonts w:ascii="Arial" w:hAnsi="Arial" w:cs="Arial"/>
            <w:sz w:val="22"/>
            <w:szCs w:val="22"/>
          </w:rPr>
          <w:t>Identifying well-being challenges and solutions in the police service: A World Café approach - Andrew James C</w:t>
        </w:r>
        <w:r>
          <w:rPr>
            <w:rStyle w:val="Hyperlink"/>
            <w:rFonts w:ascii="Arial" w:hAnsi="Arial" w:cs="Arial"/>
            <w:sz w:val="22"/>
            <w:szCs w:val="22"/>
          </w:rPr>
          <w:t>le</w:t>
        </w:r>
        <w:r w:rsidRPr="00F72806">
          <w:rPr>
            <w:rStyle w:val="Hyperlink"/>
            <w:rFonts w:ascii="Arial" w:hAnsi="Arial" w:cs="Arial"/>
            <w:sz w:val="22"/>
            <w:szCs w:val="22"/>
          </w:rPr>
          <w:t>ments, Adrienne Sharples, Gail Kinman, 2021</w:t>
        </w:r>
      </w:hyperlink>
      <w:r>
        <w:rPr>
          <w:rFonts w:ascii="Arial" w:hAnsi="Arial" w:cs="Arial"/>
          <w:sz w:val="22"/>
          <w:szCs w:val="22"/>
        </w:rPr>
        <w:t xml:space="preserve"> (accessed 17/01/2025)</w:t>
      </w:r>
    </w:p>
    <w:p w14:paraId="3C8C1A45" w14:textId="77777777" w:rsidR="00C618FC" w:rsidRDefault="00C618FC" w:rsidP="00C618FC">
      <w:pPr>
        <w:spacing w:line="257" w:lineRule="auto"/>
        <w:ind w:right="531"/>
        <w:rPr>
          <w:rFonts w:ascii="Arial" w:hAnsi="Arial" w:cs="Arial"/>
          <w:sz w:val="22"/>
          <w:szCs w:val="22"/>
        </w:rPr>
      </w:pPr>
    </w:p>
    <w:p w14:paraId="65D8A7A0"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College of Policing (2022), </w:t>
      </w:r>
      <w:r w:rsidRPr="00FF30AA">
        <w:rPr>
          <w:rFonts w:ascii="Arial" w:hAnsi="Arial" w:cs="Arial"/>
          <w:i/>
          <w:iCs/>
          <w:sz w:val="22"/>
          <w:szCs w:val="22"/>
        </w:rPr>
        <w:t xml:space="preserve">Police Race Action </w:t>
      </w:r>
      <w:r w:rsidRPr="00F77FA1">
        <w:rPr>
          <w:rFonts w:ascii="Arial" w:hAnsi="Arial" w:cs="Arial"/>
          <w:i/>
          <w:iCs/>
          <w:sz w:val="22"/>
          <w:szCs w:val="22"/>
        </w:rPr>
        <w:t>Plan: Improving Policing for Black People</w:t>
      </w:r>
      <w:r>
        <w:rPr>
          <w:rFonts w:ascii="Arial" w:hAnsi="Arial" w:cs="Arial"/>
          <w:i/>
          <w:iCs/>
          <w:sz w:val="22"/>
          <w:szCs w:val="22"/>
        </w:rPr>
        <w:t xml:space="preserve"> </w:t>
      </w:r>
      <w:r w:rsidRPr="003E1D54">
        <w:rPr>
          <w:rFonts w:ascii="Arial" w:hAnsi="Arial" w:cs="Arial"/>
          <w:sz w:val="22"/>
          <w:szCs w:val="22"/>
        </w:rPr>
        <w:t>(</w:t>
      </w:r>
      <w:hyperlink r:id="rId16" w:history="1">
        <w:r w:rsidRPr="003E1D54">
          <w:rPr>
            <w:rStyle w:val="Hyperlink"/>
            <w:rFonts w:ascii="Arial" w:hAnsi="Arial" w:cs="Arial"/>
            <w:sz w:val="22"/>
            <w:szCs w:val="22"/>
          </w:rPr>
          <w:t>Police Race Action Plan | College of Policing</w:t>
        </w:r>
      </w:hyperlink>
      <w:r>
        <w:rPr>
          <w:rFonts w:ascii="Arial" w:hAnsi="Arial" w:cs="Arial"/>
          <w:i/>
          <w:iCs/>
          <w:sz w:val="22"/>
          <w:szCs w:val="22"/>
        </w:rPr>
        <w:t xml:space="preserve">) </w:t>
      </w:r>
      <w:r w:rsidRPr="000F17EA">
        <w:rPr>
          <w:rFonts w:ascii="Arial" w:hAnsi="Arial" w:cs="Arial"/>
          <w:sz w:val="22"/>
          <w:szCs w:val="22"/>
        </w:rPr>
        <w:t>(accessed 15/01/202</w:t>
      </w:r>
      <w:r>
        <w:rPr>
          <w:rFonts w:ascii="Arial" w:hAnsi="Arial" w:cs="Arial"/>
          <w:sz w:val="22"/>
          <w:szCs w:val="22"/>
        </w:rPr>
        <w:t>5</w:t>
      </w:r>
      <w:r w:rsidRPr="000F17EA">
        <w:rPr>
          <w:rFonts w:ascii="Arial" w:hAnsi="Arial" w:cs="Arial"/>
          <w:sz w:val="22"/>
          <w:szCs w:val="22"/>
        </w:rPr>
        <w:t>)</w:t>
      </w:r>
    </w:p>
    <w:p w14:paraId="43A387CE" w14:textId="77777777" w:rsidR="00C618FC" w:rsidRDefault="00C618FC" w:rsidP="00C618FC">
      <w:pPr>
        <w:spacing w:line="257" w:lineRule="auto"/>
        <w:ind w:right="531"/>
        <w:rPr>
          <w:rFonts w:ascii="Arial" w:hAnsi="Arial" w:cs="Arial"/>
          <w:sz w:val="22"/>
          <w:szCs w:val="22"/>
        </w:rPr>
      </w:pPr>
    </w:p>
    <w:p w14:paraId="739DCC24"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College of Policing (2018), </w:t>
      </w:r>
      <w:r w:rsidRPr="00BE359B">
        <w:rPr>
          <w:rFonts w:ascii="Arial" w:hAnsi="Arial" w:cs="Arial"/>
          <w:i/>
          <w:iCs/>
          <w:sz w:val="22"/>
          <w:szCs w:val="22"/>
        </w:rPr>
        <w:t>Responding to Trauma: A Practical Guide</w:t>
      </w:r>
      <w:r>
        <w:rPr>
          <w:rFonts w:ascii="Arial" w:hAnsi="Arial" w:cs="Arial"/>
          <w:i/>
          <w:iCs/>
          <w:sz w:val="22"/>
          <w:szCs w:val="22"/>
        </w:rPr>
        <w:t xml:space="preserve"> </w:t>
      </w:r>
      <w:r w:rsidRPr="00BE359B">
        <w:rPr>
          <w:rFonts w:ascii="Arial" w:hAnsi="Arial" w:cs="Arial"/>
          <w:sz w:val="22"/>
          <w:szCs w:val="22"/>
        </w:rPr>
        <w:t>(</w:t>
      </w:r>
      <w:hyperlink r:id="rId17" w:history="1">
        <w:r w:rsidRPr="00BE359B">
          <w:rPr>
            <w:rStyle w:val="Hyperlink"/>
            <w:rFonts w:ascii="Arial" w:hAnsi="Arial" w:cs="Arial"/>
            <w:sz w:val="22"/>
            <w:szCs w:val="22"/>
          </w:rPr>
          <w:t>responding-to-trauma-in-policing.pdf</w:t>
        </w:r>
      </w:hyperlink>
      <w:r w:rsidRPr="00BE359B">
        <w:rPr>
          <w:rFonts w:ascii="Arial" w:hAnsi="Arial" w:cs="Arial"/>
          <w:sz w:val="22"/>
          <w:szCs w:val="22"/>
        </w:rPr>
        <w:t>) (accessed 17/01/2024)</w:t>
      </w:r>
      <w:r>
        <w:rPr>
          <w:rFonts w:ascii="Arial" w:hAnsi="Arial" w:cs="Arial"/>
          <w:sz w:val="22"/>
          <w:szCs w:val="22"/>
        </w:rPr>
        <w:t xml:space="preserve"> </w:t>
      </w:r>
    </w:p>
    <w:p w14:paraId="1DE1648C" w14:textId="77777777" w:rsidR="00C618FC" w:rsidRDefault="00C618FC" w:rsidP="00C618FC">
      <w:pPr>
        <w:spacing w:line="257" w:lineRule="auto"/>
        <w:ind w:right="531"/>
        <w:rPr>
          <w:rFonts w:ascii="Arial" w:hAnsi="Arial" w:cs="Arial"/>
          <w:sz w:val="22"/>
          <w:szCs w:val="22"/>
        </w:rPr>
      </w:pPr>
    </w:p>
    <w:p w14:paraId="6FFDE303" w14:textId="50504579" w:rsidR="00C618FC" w:rsidRDefault="00C618FC" w:rsidP="00C618FC">
      <w:pPr>
        <w:spacing w:line="257" w:lineRule="auto"/>
        <w:ind w:right="531"/>
        <w:rPr>
          <w:rFonts w:ascii="Arial" w:hAnsi="Arial" w:cs="Arial"/>
          <w:i/>
          <w:iCs/>
          <w:sz w:val="22"/>
          <w:szCs w:val="22"/>
        </w:rPr>
      </w:pPr>
      <w:r w:rsidRPr="00C618FC">
        <w:rPr>
          <w:rFonts w:ascii="Arial" w:hAnsi="Arial" w:cs="Arial"/>
          <w:i/>
          <w:iCs/>
          <w:sz w:val="22"/>
          <w:szCs w:val="22"/>
        </w:rPr>
        <w:t xml:space="preserve">Collins (2012), “Collins English Dictionary – Complete and Unabridged” Harper Collins Publishers. Available at: </w:t>
      </w:r>
      <w:hyperlink r:id="rId18" w:history="1">
        <w:r w:rsidRPr="004C53D6">
          <w:rPr>
            <w:rStyle w:val="Hyperlink"/>
            <w:rFonts w:ascii="Arial" w:hAnsi="Arial" w:cs="Arial"/>
            <w:i/>
            <w:iCs/>
            <w:sz w:val="22"/>
            <w:szCs w:val="22"/>
          </w:rPr>
          <w:t>https://www.dictionary.com/browse/vulnerable</w:t>
        </w:r>
      </w:hyperlink>
      <w:r>
        <w:rPr>
          <w:rFonts w:ascii="Arial" w:hAnsi="Arial" w:cs="Arial"/>
          <w:i/>
          <w:iCs/>
          <w:sz w:val="22"/>
          <w:szCs w:val="22"/>
        </w:rPr>
        <w:t xml:space="preserve"> </w:t>
      </w:r>
      <w:r w:rsidRPr="00C618FC">
        <w:rPr>
          <w:rFonts w:ascii="Arial" w:hAnsi="Arial" w:cs="Arial"/>
          <w:i/>
          <w:iCs/>
          <w:sz w:val="22"/>
          <w:szCs w:val="22"/>
        </w:rPr>
        <w:t>(accessed 27/02/2025).</w:t>
      </w:r>
    </w:p>
    <w:p w14:paraId="07AD66E9" w14:textId="77777777" w:rsidR="00C618FC" w:rsidRDefault="00C618FC" w:rsidP="00C618FC">
      <w:pPr>
        <w:spacing w:line="257" w:lineRule="auto"/>
        <w:ind w:right="531"/>
        <w:rPr>
          <w:rFonts w:ascii="Arial" w:hAnsi="Arial" w:cs="Arial"/>
          <w:i/>
          <w:iCs/>
          <w:sz w:val="22"/>
          <w:szCs w:val="22"/>
        </w:rPr>
      </w:pPr>
    </w:p>
    <w:p w14:paraId="2251A66E" w14:textId="77777777" w:rsidR="00C618FC" w:rsidRPr="004356E6" w:rsidRDefault="00C618FC" w:rsidP="00C618FC">
      <w:pPr>
        <w:spacing w:line="257" w:lineRule="auto"/>
        <w:ind w:right="531"/>
        <w:rPr>
          <w:rFonts w:ascii="Arial" w:hAnsi="Arial" w:cs="Arial"/>
          <w:sz w:val="22"/>
          <w:szCs w:val="22"/>
        </w:rPr>
      </w:pPr>
      <w:r w:rsidRPr="004356E6">
        <w:rPr>
          <w:rFonts w:ascii="Arial" w:hAnsi="Arial" w:cs="Arial"/>
          <w:sz w:val="22"/>
          <w:szCs w:val="22"/>
        </w:rPr>
        <w:t>Criminal Justice and Public Order Act 1994 c.33</w:t>
      </w:r>
    </w:p>
    <w:p w14:paraId="316A7CC3" w14:textId="77777777" w:rsidR="00C618FC" w:rsidRDefault="00C618FC" w:rsidP="00C618FC">
      <w:pPr>
        <w:spacing w:line="257" w:lineRule="auto"/>
        <w:ind w:right="531"/>
        <w:rPr>
          <w:rFonts w:ascii="Arial" w:hAnsi="Arial" w:cs="Arial"/>
          <w:i/>
          <w:iCs/>
          <w:sz w:val="22"/>
          <w:szCs w:val="22"/>
        </w:rPr>
      </w:pPr>
    </w:p>
    <w:p w14:paraId="4B70448D" w14:textId="3AF929A0" w:rsidR="00C16414" w:rsidRDefault="00C16414" w:rsidP="00C618FC">
      <w:pPr>
        <w:spacing w:line="257" w:lineRule="auto"/>
        <w:ind w:right="531"/>
        <w:rPr>
          <w:rFonts w:ascii="Arial" w:hAnsi="Arial" w:cs="Arial"/>
          <w:sz w:val="22"/>
          <w:szCs w:val="22"/>
        </w:rPr>
      </w:pPr>
      <w:r w:rsidRPr="00C16414">
        <w:rPr>
          <w:rFonts w:ascii="Arial" w:hAnsi="Arial" w:cs="Arial"/>
          <w:sz w:val="22"/>
          <w:szCs w:val="22"/>
        </w:rPr>
        <w:t xml:space="preserve">Early Intervention Foundation (2025) available at: </w:t>
      </w:r>
      <w:hyperlink r:id="rId19" w:history="1">
        <w:r w:rsidRPr="00C16414">
          <w:rPr>
            <w:rStyle w:val="Hyperlink"/>
            <w:rFonts w:ascii="Arial" w:hAnsi="Arial" w:cs="Arial"/>
            <w:sz w:val="22"/>
            <w:szCs w:val="22"/>
          </w:rPr>
          <w:t>What is early intervention? | Early Intervention Foundation</w:t>
        </w:r>
      </w:hyperlink>
      <w:r w:rsidRPr="00C16414">
        <w:rPr>
          <w:rFonts w:ascii="Arial" w:hAnsi="Arial" w:cs="Arial"/>
          <w:sz w:val="22"/>
          <w:szCs w:val="22"/>
        </w:rPr>
        <w:t xml:space="preserve"> </w:t>
      </w:r>
    </w:p>
    <w:p w14:paraId="7425F000" w14:textId="77777777" w:rsidR="00211F7C" w:rsidRDefault="00211F7C" w:rsidP="00C618FC">
      <w:pPr>
        <w:spacing w:line="257" w:lineRule="auto"/>
        <w:ind w:right="531"/>
        <w:rPr>
          <w:rFonts w:ascii="Arial" w:hAnsi="Arial" w:cs="Arial"/>
          <w:sz w:val="22"/>
          <w:szCs w:val="22"/>
        </w:rPr>
      </w:pPr>
    </w:p>
    <w:p w14:paraId="1EA7C528" w14:textId="11CCB7A6" w:rsidR="00211F7C" w:rsidRPr="00C16414" w:rsidRDefault="00211F7C" w:rsidP="00C618FC">
      <w:pPr>
        <w:spacing w:line="257" w:lineRule="auto"/>
        <w:ind w:right="531"/>
        <w:rPr>
          <w:rFonts w:ascii="Arial" w:hAnsi="Arial" w:cs="Arial"/>
          <w:sz w:val="22"/>
          <w:szCs w:val="22"/>
        </w:rPr>
      </w:pPr>
      <w:r>
        <w:rPr>
          <w:rFonts w:ascii="Arial" w:hAnsi="Arial" w:cs="Arial"/>
          <w:sz w:val="22"/>
          <w:szCs w:val="22"/>
        </w:rPr>
        <w:t xml:space="preserve">Early Intervention Foundation (2024), </w:t>
      </w:r>
      <w:proofErr w:type="spellStart"/>
      <w:r>
        <w:rPr>
          <w:rFonts w:ascii="Arial" w:hAnsi="Arial" w:cs="Arial"/>
          <w:sz w:val="22"/>
          <w:szCs w:val="22"/>
        </w:rPr>
        <w:t>GenerationPMTO</w:t>
      </w:r>
      <w:proofErr w:type="spellEnd"/>
      <w:r>
        <w:rPr>
          <w:rFonts w:ascii="Arial" w:hAnsi="Arial" w:cs="Arial"/>
          <w:sz w:val="22"/>
          <w:szCs w:val="22"/>
        </w:rPr>
        <w:t xml:space="preserve"> Group. Available at: </w:t>
      </w:r>
      <w:hyperlink r:id="rId20" w:history="1">
        <w:r w:rsidRPr="00205E6E">
          <w:rPr>
            <w:rStyle w:val="Hyperlink"/>
            <w:rFonts w:ascii="Arial" w:hAnsi="Arial" w:cs="Arial"/>
            <w:sz w:val="22"/>
            <w:szCs w:val="22"/>
          </w:rPr>
          <w:t>https://guidebook.eif.org.uk/files/pdfs/programmes-generation-pmto-group.pdf</w:t>
        </w:r>
      </w:hyperlink>
      <w:r>
        <w:rPr>
          <w:rFonts w:ascii="Arial" w:hAnsi="Arial" w:cs="Arial"/>
          <w:sz w:val="22"/>
          <w:szCs w:val="22"/>
        </w:rPr>
        <w:t xml:space="preserve"> </w:t>
      </w:r>
    </w:p>
    <w:p w14:paraId="5DB1CB93" w14:textId="77777777" w:rsidR="00C16414" w:rsidRDefault="00C16414" w:rsidP="00C618FC">
      <w:pPr>
        <w:spacing w:line="257" w:lineRule="auto"/>
        <w:ind w:right="531"/>
        <w:rPr>
          <w:rFonts w:ascii="Arial" w:hAnsi="Arial" w:cs="Arial"/>
          <w:i/>
          <w:iCs/>
          <w:sz w:val="22"/>
          <w:szCs w:val="22"/>
        </w:rPr>
      </w:pPr>
    </w:p>
    <w:p w14:paraId="5D412486" w14:textId="77777777" w:rsidR="00C618FC" w:rsidRDefault="00C618FC" w:rsidP="00C618FC">
      <w:pPr>
        <w:spacing w:line="257" w:lineRule="auto"/>
        <w:ind w:right="531"/>
        <w:rPr>
          <w:rFonts w:ascii="Arial" w:hAnsi="Arial" w:cs="Arial"/>
          <w:sz w:val="22"/>
          <w:szCs w:val="22"/>
        </w:rPr>
      </w:pPr>
      <w:r w:rsidRPr="00795D15">
        <w:rPr>
          <w:rFonts w:ascii="Arial" w:hAnsi="Arial" w:cs="Arial"/>
          <w:i/>
          <w:iCs/>
          <w:sz w:val="22"/>
          <w:szCs w:val="22"/>
        </w:rPr>
        <w:t>E</w:t>
      </w:r>
      <w:r>
        <w:rPr>
          <w:rFonts w:ascii="Arial" w:hAnsi="Arial" w:cs="Arial"/>
          <w:i/>
          <w:iCs/>
          <w:sz w:val="22"/>
          <w:szCs w:val="22"/>
        </w:rPr>
        <w:t>dwards</w:t>
      </w:r>
      <w:r w:rsidRPr="00795D15">
        <w:rPr>
          <w:rFonts w:ascii="Arial" w:hAnsi="Arial" w:cs="Arial"/>
          <w:i/>
          <w:iCs/>
          <w:sz w:val="22"/>
          <w:szCs w:val="22"/>
        </w:rPr>
        <w:t>, A.</w:t>
      </w:r>
      <w:r>
        <w:rPr>
          <w:rFonts w:ascii="Arial" w:hAnsi="Arial" w:cs="Arial"/>
          <w:i/>
          <w:iCs/>
          <w:sz w:val="22"/>
          <w:szCs w:val="22"/>
        </w:rPr>
        <w:t>,</w:t>
      </w:r>
      <w:r w:rsidRPr="00795D15">
        <w:rPr>
          <w:rFonts w:ascii="Arial" w:hAnsi="Arial" w:cs="Arial"/>
          <w:i/>
          <w:iCs/>
          <w:sz w:val="22"/>
          <w:szCs w:val="22"/>
        </w:rPr>
        <w:t xml:space="preserve"> K</w:t>
      </w:r>
      <w:r>
        <w:rPr>
          <w:rFonts w:ascii="Arial" w:hAnsi="Arial" w:cs="Arial"/>
          <w:i/>
          <w:iCs/>
          <w:sz w:val="22"/>
          <w:szCs w:val="22"/>
        </w:rPr>
        <w:t>otera</w:t>
      </w:r>
      <w:r w:rsidRPr="00795D15">
        <w:rPr>
          <w:rFonts w:ascii="Arial" w:hAnsi="Arial" w:cs="Arial"/>
          <w:i/>
          <w:iCs/>
          <w:sz w:val="22"/>
          <w:szCs w:val="22"/>
        </w:rPr>
        <w:t xml:space="preserve">, Y., </w:t>
      </w:r>
      <w:r>
        <w:rPr>
          <w:rFonts w:ascii="Arial" w:hAnsi="Arial" w:cs="Arial"/>
          <w:i/>
          <w:iCs/>
          <w:sz w:val="22"/>
          <w:szCs w:val="22"/>
        </w:rPr>
        <w:t>(</w:t>
      </w:r>
      <w:r w:rsidRPr="00795D15">
        <w:rPr>
          <w:rFonts w:ascii="Arial" w:hAnsi="Arial" w:cs="Arial"/>
          <w:i/>
          <w:iCs/>
          <w:sz w:val="22"/>
          <w:szCs w:val="22"/>
        </w:rPr>
        <w:t>202</w:t>
      </w:r>
      <w:r>
        <w:rPr>
          <w:rFonts w:ascii="Arial" w:hAnsi="Arial" w:cs="Arial"/>
          <w:i/>
          <w:iCs/>
          <w:sz w:val="22"/>
          <w:szCs w:val="22"/>
        </w:rPr>
        <w:t>1)</w:t>
      </w:r>
      <w:r w:rsidRPr="00795D15">
        <w:rPr>
          <w:rFonts w:ascii="Arial" w:hAnsi="Arial" w:cs="Arial"/>
          <w:i/>
          <w:iCs/>
          <w:sz w:val="22"/>
          <w:szCs w:val="22"/>
        </w:rPr>
        <w:t xml:space="preserve">. Mental Health in the UK Police Force: </w:t>
      </w:r>
      <w:proofErr w:type="gramStart"/>
      <w:r w:rsidRPr="00795D15">
        <w:rPr>
          <w:rFonts w:ascii="Arial" w:hAnsi="Arial" w:cs="Arial"/>
          <w:i/>
          <w:iCs/>
          <w:sz w:val="22"/>
          <w:szCs w:val="22"/>
        </w:rPr>
        <w:t>a</w:t>
      </w:r>
      <w:proofErr w:type="gramEnd"/>
      <w:r w:rsidRPr="00795D15">
        <w:rPr>
          <w:rFonts w:ascii="Arial" w:hAnsi="Arial" w:cs="Arial"/>
          <w:i/>
          <w:iCs/>
          <w:sz w:val="22"/>
          <w:szCs w:val="22"/>
        </w:rPr>
        <w:t xml:space="preserve"> Qualitative Investigation into the Stigma with Mental Illness. </w:t>
      </w:r>
      <w:r w:rsidRPr="00795D15">
        <w:rPr>
          <w:rFonts w:ascii="Arial" w:hAnsi="Arial" w:cs="Arial"/>
          <w:sz w:val="22"/>
          <w:szCs w:val="22"/>
        </w:rPr>
        <w:t>International Journal of Mental Health and Addiction</w:t>
      </w:r>
      <w:r w:rsidRPr="00795D15">
        <w:rPr>
          <w:rFonts w:ascii="Arial" w:hAnsi="Arial" w:cs="Arial"/>
          <w:i/>
          <w:iCs/>
          <w:sz w:val="22"/>
          <w:szCs w:val="22"/>
        </w:rPr>
        <w:t>,</w:t>
      </w:r>
      <w:r w:rsidRPr="00795D15">
        <w:rPr>
          <w:rFonts w:ascii="Arial" w:hAnsi="Arial" w:cs="Arial"/>
          <w:sz w:val="22"/>
          <w:szCs w:val="22"/>
        </w:rPr>
        <w:t> </w:t>
      </w:r>
      <w:r w:rsidRPr="00795D15">
        <w:rPr>
          <w:rFonts w:ascii="Arial" w:hAnsi="Arial" w:cs="Arial"/>
          <w:b/>
          <w:bCs/>
          <w:sz w:val="22"/>
          <w:szCs w:val="22"/>
        </w:rPr>
        <w:t>19</w:t>
      </w:r>
      <w:r w:rsidRPr="00795D15">
        <w:rPr>
          <w:rFonts w:ascii="Arial" w:hAnsi="Arial" w:cs="Arial"/>
          <w:sz w:val="22"/>
          <w:szCs w:val="22"/>
        </w:rPr>
        <w:t xml:space="preserve">(4), pp. 1116-1134. </w:t>
      </w:r>
      <w:hyperlink r:id="rId21" w:history="1">
        <w:r w:rsidRPr="00795D15">
          <w:rPr>
            <w:rStyle w:val="Hyperlink"/>
            <w:rFonts w:ascii="Arial" w:hAnsi="Arial" w:cs="Arial"/>
            <w:sz w:val="22"/>
            <w:szCs w:val="22"/>
          </w:rPr>
          <w:t>Mental Health in the UK Police Force: a Qualitative Investigation into the Stigma with Mental Illness - ProQuest</w:t>
        </w:r>
      </w:hyperlink>
      <w:r w:rsidRPr="00795D15">
        <w:rPr>
          <w:rFonts w:ascii="Arial" w:hAnsi="Arial" w:cs="Arial"/>
          <w:sz w:val="22"/>
          <w:szCs w:val="22"/>
        </w:rPr>
        <w:t xml:space="preserve"> (accessed 17/01/2025)</w:t>
      </w:r>
    </w:p>
    <w:p w14:paraId="272300CC" w14:textId="77777777" w:rsidR="00C618FC" w:rsidRDefault="00C618FC" w:rsidP="00C618FC">
      <w:pPr>
        <w:spacing w:line="257" w:lineRule="auto"/>
        <w:ind w:right="531"/>
        <w:rPr>
          <w:rFonts w:ascii="Arial" w:hAnsi="Arial" w:cs="Arial"/>
          <w:sz w:val="22"/>
          <w:szCs w:val="22"/>
        </w:rPr>
      </w:pPr>
    </w:p>
    <w:p w14:paraId="2311CB8D" w14:textId="5E656946" w:rsidR="00DD5C92" w:rsidRDefault="00DD5C92" w:rsidP="00C618FC">
      <w:pPr>
        <w:spacing w:line="257" w:lineRule="auto"/>
        <w:ind w:right="531"/>
        <w:rPr>
          <w:rFonts w:ascii="Arial" w:hAnsi="Arial" w:cs="Arial"/>
          <w:sz w:val="22"/>
          <w:szCs w:val="22"/>
        </w:rPr>
      </w:pPr>
      <w:r>
        <w:rPr>
          <w:rFonts w:ascii="Arial" w:hAnsi="Arial" w:cs="Arial"/>
          <w:sz w:val="22"/>
          <w:szCs w:val="22"/>
        </w:rPr>
        <w:t xml:space="preserve">Farrington. D., Welsh, B. (2006). </w:t>
      </w:r>
      <w:r w:rsidRPr="00DD5C92">
        <w:rPr>
          <w:rFonts w:ascii="Arial" w:hAnsi="Arial" w:cs="Arial"/>
          <w:i/>
          <w:iCs/>
          <w:sz w:val="22"/>
          <w:szCs w:val="22"/>
        </w:rPr>
        <w:t>Saving Children from a Life of Crime: Early Risk Factors and Effective Interventions.</w:t>
      </w:r>
      <w:r>
        <w:rPr>
          <w:rFonts w:ascii="Arial" w:hAnsi="Arial" w:cs="Arial"/>
          <w:sz w:val="22"/>
          <w:szCs w:val="22"/>
        </w:rPr>
        <w:t xml:space="preserve"> Studies in Crime and Public Policy. Available at: </w:t>
      </w:r>
      <w:hyperlink r:id="rId22" w:history="1">
        <w:r w:rsidRPr="00205E6E">
          <w:rPr>
            <w:rStyle w:val="Hyperlink"/>
            <w:rFonts w:ascii="Arial" w:hAnsi="Arial" w:cs="Arial"/>
            <w:sz w:val="22"/>
            <w:szCs w:val="22"/>
          </w:rPr>
          <w:t>https://academic.oup.com/book/3818/chapter/145295244</w:t>
        </w:r>
      </w:hyperlink>
      <w:r>
        <w:rPr>
          <w:rFonts w:ascii="Arial" w:hAnsi="Arial" w:cs="Arial"/>
          <w:sz w:val="22"/>
          <w:szCs w:val="22"/>
        </w:rPr>
        <w:t xml:space="preserve"> (accessed 11/03/2025). </w:t>
      </w:r>
    </w:p>
    <w:p w14:paraId="20E2DC1C" w14:textId="77777777" w:rsidR="00DD5C92" w:rsidRDefault="00DD5C92" w:rsidP="00C618FC">
      <w:pPr>
        <w:spacing w:line="257" w:lineRule="auto"/>
        <w:ind w:right="531"/>
        <w:rPr>
          <w:rFonts w:ascii="Arial" w:hAnsi="Arial" w:cs="Arial"/>
          <w:sz w:val="22"/>
          <w:szCs w:val="22"/>
        </w:rPr>
      </w:pPr>
    </w:p>
    <w:p w14:paraId="04E25CF7" w14:textId="77777777" w:rsidR="00C618FC" w:rsidRPr="00A811C7" w:rsidRDefault="00C618FC" w:rsidP="00C618FC">
      <w:pPr>
        <w:spacing w:line="257" w:lineRule="auto"/>
        <w:ind w:right="531"/>
        <w:rPr>
          <w:rFonts w:ascii="Arial" w:hAnsi="Arial" w:cs="Arial"/>
          <w:sz w:val="22"/>
          <w:szCs w:val="22"/>
        </w:rPr>
      </w:pPr>
      <w:r>
        <w:rPr>
          <w:rFonts w:ascii="Arial" w:hAnsi="Arial" w:cs="Arial"/>
          <w:sz w:val="22"/>
          <w:szCs w:val="22"/>
        </w:rPr>
        <w:t xml:space="preserve">Harding, S. (2020). </w:t>
      </w:r>
      <w:r w:rsidRPr="00A811C7">
        <w:rPr>
          <w:rFonts w:ascii="Arial" w:hAnsi="Arial" w:cs="Arial"/>
          <w:i/>
          <w:iCs/>
          <w:sz w:val="22"/>
          <w:szCs w:val="22"/>
        </w:rPr>
        <w:t>County lines: exploitation and drug dealing amongst urban street gangs</w:t>
      </w:r>
      <w:r>
        <w:rPr>
          <w:rFonts w:ascii="Arial" w:hAnsi="Arial" w:cs="Arial"/>
          <w:i/>
          <w:iCs/>
          <w:sz w:val="22"/>
          <w:szCs w:val="22"/>
        </w:rPr>
        <w:t xml:space="preserve">, </w:t>
      </w:r>
      <w:r>
        <w:rPr>
          <w:rFonts w:ascii="Arial" w:hAnsi="Arial" w:cs="Arial"/>
          <w:sz w:val="22"/>
          <w:szCs w:val="22"/>
        </w:rPr>
        <w:t xml:space="preserve">Bristol University Press. </w:t>
      </w:r>
      <w:hyperlink r:id="rId23" w:history="1">
        <w:r w:rsidRPr="00D0279B">
          <w:rPr>
            <w:rStyle w:val="Hyperlink"/>
            <w:rFonts w:ascii="Arial" w:hAnsi="Arial" w:cs="Arial"/>
            <w:sz w:val="22"/>
            <w:szCs w:val="22"/>
          </w:rPr>
          <w:t>https://librarysearch.uwtsd.ac.uk/discovery/search?query=any,contains,cuckooing&amp;tab=Everything&amp;search_scope=Search_ELEC&amp;vid=44WHELF_UWTSD:44WHELF_UWTSD_VU1&amp;offset=0</w:t>
        </w:r>
      </w:hyperlink>
      <w:r>
        <w:rPr>
          <w:rFonts w:ascii="Arial" w:hAnsi="Arial" w:cs="Arial"/>
          <w:sz w:val="22"/>
          <w:szCs w:val="22"/>
        </w:rPr>
        <w:t xml:space="preserve"> (accessed 27/02/2025). </w:t>
      </w:r>
    </w:p>
    <w:p w14:paraId="7B1534D0" w14:textId="77777777" w:rsidR="00C618FC" w:rsidRDefault="00C618FC" w:rsidP="00C618FC">
      <w:pPr>
        <w:spacing w:line="257" w:lineRule="auto"/>
        <w:ind w:right="531"/>
        <w:rPr>
          <w:rFonts w:ascii="Arial" w:hAnsi="Arial" w:cs="Arial"/>
          <w:i/>
          <w:iCs/>
          <w:sz w:val="22"/>
          <w:szCs w:val="22"/>
        </w:rPr>
      </w:pPr>
    </w:p>
    <w:p w14:paraId="1C9986DF" w14:textId="7E634311"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Hales (2020), </w:t>
      </w:r>
      <w:r w:rsidRPr="002508FE">
        <w:rPr>
          <w:rFonts w:ascii="Arial" w:hAnsi="Arial" w:cs="Arial"/>
          <w:i/>
          <w:iCs/>
          <w:sz w:val="22"/>
          <w:szCs w:val="22"/>
        </w:rPr>
        <w:t xml:space="preserve">A Diversity </w:t>
      </w:r>
      <w:proofErr w:type="gramStart"/>
      <w:r w:rsidRPr="002508FE">
        <w:rPr>
          <w:rFonts w:ascii="Arial" w:hAnsi="Arial" w:cs="Arial"/>
          <w:i/>
          <w:iCs/>
          <w:sz w:val="22"/>
          <w:szCs w:val="22"/>
        </w:rPr>
        <w:t>Uplift?:</w:t>
      </w:r>
      <w:proofErr w:type="gramEnd"/>
      <w:r w:rsidRPr="002508FE">
        <w:rPr>
          <w:rFonts w:ascii="Arial" w:hAnsi="Arial" w:cs="Arial"/>
          <w:i/>
          <w:iCs/>
          <w:sz w:val="22"/>
          <w:szCs w:val="22"/>
        </w:rPr>
        <w:t xml:space="preserve"> Police workforce gender and ethnicity trends from 2007 to 2018 and prospects for the future</w:t>
      </w:r>
      <w:r>
        <w:rPr>
          <w:rFonts w:ascii="Arial" w:hAnsi="Arial" w:cs="Arial"/>
          <w:i/>
          <w:iCs/>
          <w:sz w:val="22"/>
          <w:szCs w:val="22"/>
        </w:rPr>
        <w:t xml:space="preserve">, </w:t>
      </w:r>
      <w:r>
        <w:rPr>
          <w:rFonts w:ascii="Arial" w:hAnsi="Arial" w:cs="Arial"/>
          <w:sz w:val="22"/>
          <w:szCs w:val="22"/>
        </w:rPr>
        <w:t>The Police Foundation. (</w:t>
      </w:r>
      <w:hyperlink r:id="rId24" w:history="1">
        <w:r w:rsidRPr="00095A62">
          <w:rPr>
            <w:rStyle w:val="Hyperlink"/>
            <w:rFonts w:ascii="Arial" w:hAnsi="Arial" w:cs="Arial"/>
            <w:sz w:val="22"/>
            <w:szCs w:val="22"/>
          </w:rPr>
          <w:t>https://www.police-foundation.org.uk/wp-content/uploads/2010/10/perspectives_workforce_diversity.pdf</w:t>
        </w:r>
      </w:hyperlink>
      <w:r>
        <w:rPr>
          <w:rFonts w:ascii="Arial" w:hAnsi="Arial" w:cs="Arial"/>
          <w:sz w:val="22"/>
          <w:szCs w:val="22"/>
        </w:rPr>
        <w:t>) (</w:t>
      </w:r>
      <w:r w:rsidRPr="00D75300">
        <w:rPr>
          <w:rFonts w:ascii="Arial" w:hAnsi="Arial" w:cs="Arial"/>
          <w:sz w:val="22"/>
          <w:szCs w:val="22"/>
        </w:rPr>
        <w:t>accessed 15/01/2025).</w:t>
      </w:r>
    </w:p>
    <w:p w14:paraId="022E93BF" w14:textId="77777777" w:rsidR="00E67C8B" w:rsidRPr="00E67C8B" w:rsidRDefault="00E67C8B" w:rsidP="00E67C8B">
      <w:pPr>
        <w:spacing w:line="257" w:lineRule="auto"/>
        <w:ind w:right="531"/>
        <w:rPr>
          <w:rFonts w:ascii="Arial" w:hAnsi="Arial" w:cs="Arial"/>
          <w:sz w:val="22"/>
          <w:szCs w:val="22"/>
        </w:rPr>
      </w:pPr>
    </w:p>
    <w:p w14:paraId="5A01D4EA" w14:textId="3C8A80A7" w:rsidR="00E67C8B" w:rsidRDefault="00E67C8B" w:rsidP="00E67C8B">
      <w:pPr>
        <w:spacing w:line="257" w:lineRule="auto"/>
        <w:ind w:right="531"/>
        <w:rPr>
          <w:rFonts w:ascii="Arial" w:hAnsi="Arial" w:cs="Arial"/>
          <w:sz w:val="22"/>
          <w:szCs w:val="22"/>
        </w:rPr>
      </w:pPr>
      <w:r w:rsidRPr="00E67C8B">
        <w:rPr>
          <w:rFonts w:ascii="Arial" w:hAnsi="Arial" w:cs="Arial"/>
          <w:sz w:val="22"/>
          <w:szCs w:val="22"/>
        </w:rPr>
        <w:t xml:space="preserve">Hazel, N., Case, S., Johns, D., R Haines, K., Little, R., Sharpe, G., Staines, J., Shaw, J., Hunter, K., &amp; Fitzpatrick, C. (2024). </w:t>
      </w:r>
      <w:r w:rsidRPr="00E67C8B">
        <w:rPr>
          <w:rFonts w:ascii="Arial" w:hAnsi="Arial" w:cs="Arial"/>
          <w:i/>
          <w:iCs/>
          <w:sz w:val="22"/>
          <w:szCs w:val="22"/>
        </w:rPr>
        <w:t xml:space="preserve">Desistance and </w:t>
      </w:r>
      <w:proofErr w:type="gramStart"/>
      <w:r w:rsidRPr="00E67C8B">
        <w:rPr>
          <w:rFonts w:ascii="Arial" w:hAnsi="Arial" w:cs="Arial"/>
          <w:i/>
          <w:iCs/>
          <w:sz w:val="22"/>
          <w:szCs w:val="22"/>
        </w:rPr>
        <w:t>Children :</w:t>
      </w:r>
      <w:proofErr w:type="gramEnd"/>
      <w:r w:rsidRPr="00E67C8B">
        <w:rPr>
          <w:rFonts w:ascii="Arial" w:hAnsi="Arial" w:cs="Arial"/>
          <w:i/>
          <w:iCs/>
          <w:sz w:val="22"/>
          <w:szCs w:val="22"/>
        </w:rPr>
        <w:t xml:space="preserve"> Critical Reflections from Theory, Research and Practice.</w:t>
      </w:r>
      <w:r w:rsidRPr="00E67C8B">
        <w:rPr>
          <w:rFonts w:ascii="Arial" w:hAnsi="Arial" w:cs="Arial"/>
          <w:sz w:val="22"/>
          <w:szCs w:val="22"/>
        </w:rPr>
        <w:t xml:space="preserve"> (1st ed.). Policy Press. </w:t>
      </w:r>
      <w:hyperlink r:id="rId25" w:history="1">
        <w:r w:rsidRPr="00205E6E">
          <w:rPr>
            <w:rStyle w:val="Hyperlink"/>
            <w:rFonts w:ascii="Arial" w:hAnsi="Arial" w:cs="Arial"/>
            <w:sz w:val="22"/>
            <w:szCs w:val="22"/>
          </w:rPr>
          <w:t>https://doi.org/10.56687/9781447369127</w:t>
        </w:r>
      </w:hyperlink>
      <w:r>
        <w:rPr>
          <w:rFonts w:ascii="Arial" w:hAnsi="Arial" w:cs="Arial"/>
          <w:sz w:val="22"/>
          <w:szCs w:val="22"/>
        </w:rPr>
        <w:t xml:space="preserve"> (accessed 10/03/2025). </w:t>
      </w:r>
    </w:p>
    <w:p w14:paraId="49A0C85D" w14:textId="77777777" w:rsidR="00E67C8B" w:rsidRDefault="00E67C8B" w:rsidP="00C618FC">
      <w:pPr>
        <w:spacing w:line="257" w:lineRule="auto"/>
        <w:ind w:right="531"/>
        <w:rPr>
          <w:rFonts w:ascii="Arial" w:hAnsi="Arial" w:cs="Arial"/>
          <w:sz w:val="22"/>
          <w:szCs w:val="22"/>
        </w:rPr>
      </w:pPr>
    </w:p>
    <w:p w14:paraId="66690D21" w14:textId="0C73EA73" w:rsidR="00041A0E" w:rsidRDefault="00041A0E" w:rsidP="00C618FC">
      <w:pPr>
        <w:spacing w:line="257" w:lineRule="auto"/>
        <w:ind w:right="531"/>
        <w:rPr>
          <w:rFonts w:ascii="Arial" w:hAnsi="Arial" w:cs="Arial"/>
          <w:sz w:val="22"/>
          <w:szCs w:val="22"/>
        </w:rPr>
      </w:pPr>
      <w:r>
        <w:rPr>
          <w:rFonts w:ascii="Arial" w:hAnsi="Arial" w:cs="Arial"/>
          <w:sz w:val="22"/>
          <w:szCs w:val="22"/>
        </w:rPr>
        <w:t xml:space="preserve">Heller-Sahlgren, G. (2019). </w:t>
      </w:r>
      <w:r w:rsidRPr="00D16688">
        <w:rPr>
          <w:rFonts w:ascii="Arial" w:hAnsi="Arial" w:cs="Arial"/>
          <w:i/>
          <w:iCs/>
          <w:sz w:val="22"/>
          <w:szCs w:val="22"/>
        </w:rPr>
        <w:t>Why early childhood intervention is a risky business</w:t>
      </w:r>
      <w:r w:rsidR="00D16688" w:rsidRPr="00D16688">
        <w:rPr>
          <w:rFonts w:ascii="Arial" w:hAnsi="Arial" w:cs="Arial"/>
          <w:i/>
          <w:iCs/>
          <w:sz w:val="22"/>
          <w:szCs w:val="22"/>
        </w:rPr>
        <w:t>.</w:t>
      </w:r>
      <w:r w:rsidR="00D16688">
        <w:rPr>
          <w:rFonts w:ascii="Arial" w:hAnsi="Arial" w:cs="Arial"/>
          <w:sz w:val="22"/>
          <w:szCs w:val="22"/>
        </w:rPr>
        <w:t xml:space="preserve"> Times Educational Supplement Magazine. Available at: </w:t>
      </w:r>
      <w:hyperlink r:id="rId26" w:history="1">
        <w:r w:rsidR="00D16688" w:rsidRPr="00402649">
          <w:rPr>
            <w:rStyle w:val="Hyperlink"/>
            <w:rFonts w:ascii="Arial" w:hAnsi="Arial" w:cs="Arial"/>
            <w:sz w:val="22"/>
            <w:szCs w:val="22"/>
          </w:rPr>
          <w:t>https://www.tes.com/magazine/archive/why-early-childhood-intervention-risky-business</w:t>
        </w:r>
      </w:hyperlink>
      <w:r w:rsidR="00D16688">
        <w:rPr>
          <w:rFonts w:ascii="Arial" w:hAnsi="Arial" w:cs="Arial"/>
          <w:sz w:val="22"/>
          <w:szCs w:val="22"/>
        </w:rPr>
        <w:t xml:space="preserve"> (accessed 11/03/2025). </w:t>
      </w:r>
    </w:p>
    <w:p w14:paraId="445A0B51" w14:textId="77777777" w:rsidR="00041A0E" w:rsidRDefault="00041A0E" w:rsidP="00C618FC">
      <w:pPr>
        <w:spacing w:line="257" w:lineRule="auto"/>
        <w:ind w:right="531"/>
        <w:rPr>
          <w:rFonts w:ascii="Arial" w:hAnsi="Arial" w:cs="Arial"/>
          <w:sz w:val="22"/>
          <w:szCs w:val="22"/>
        </w:rPr>
      </w:pPr>
    </w:p>
    <w:p w14:paraId="48D7D33B" w14:textId="77777777" w:rsidR="00C618FC" w:rsidRDefault="00C618FC" w:rsidP="00C618FC">
      <w:pPr>
        <w:spacing w:line="257" w:lineRule="auto"/>
        <w:ind w:right="531"/>
        <w:rPr>
          <w:rFonts w:ascii="Arial" w:hAnsi="Arial" w:cs="Arial"/>
          <w:sz w:val="22"/>
          <w:szCs w:val="22"/>
        </w:rPr>
      </w:pPr>
      <w:r w:rsidRPr="009254E2">
        <w:rPr>
          <w:rFonts w:ascii="Arial" w:hAnsi="Arial" w:cs="Arial"/>
          <w:sz w:val="22"/>
          <w:szCs w:val="22"/>
        </w:rPr>
        <w:t xml:space="preserve">Hesketh, I. Harrison J., Long, C., Flanagan, J., &amp; Eades, L. (2023) </w:t>
      </w:r>
      <w:r w:rsidRPr="008A6294">
        <w:rPr>
          <w:rFonts w:ascii="Arial" w:hAnsi="Arial" w:cs="Arial"/>
          <w:i/>
          <w:iCs/>
          <w:sz w:val="22"/>
          <w:szCs w:val="22"/>
        </w:rPr>
        <w:t xml:space="preserve">The Blue Light Wellbeing Framework </w:t>
      </w:r>
      <w:r w:rsidRPr="009254E2">
        <w:rPr>
          <w:rFonts w:ascii="Arial" w:hAnsi="Arial" w:cs="Arial"/>
          <w:sz w:val="22"/>
          <w:szCs w:val="22"/>
        </w:rPr>
        <w:t xml:space="preserve">3rd Ed. College of Policing Ltd. London. Available at: </w:t>
      </w:r>
      <w:hyperlink r:id="rId27" w:history="1">
        <w:r w:rsidRPr="00DB7001">
          <w:rPr>
            <w:rStyle w:val="Hyperlink"/>
            <w:rFonts w:ascii="Arial" w:hAnsi="Arial" w:cs="Arial"/>
            <w:sz w:val="22"/>
            <w:szCs w:val="22"/>
          </w:rPr>
          <w:t>www.oscarkilo.org.uk/blue-light-wellbeing-framework-blwf</w:t>
        </w:r>
      </w:hyperlink>
      <w:r>
        <w:rPr>
          <w:rFonts w:ascii="Arial" w:hAnsi="Arial" w:cs="Arial"/>
          <w:sz w:val="22"/>
          <w:szCs w:val="22"/>
        </w:rPr>
        <w:t xml:space="preserve"> (accessed 06/02/2025). </w:t>
      </w:r>
    </w:p>
    <w:p w14:paraId="1ACF5D72" w14:textId="77777777" w:rsidR="00C618FC" w:rsidRDefault="00C618FC" w:rsidP="00C618FC">
      <w:pPr>
        <w:spacing w:line="257" w:lineRule="auto"/>
        <w:ind w:right="531"/>
        <w:rPr>
          <w:rFonts w:ascii="Arial" w:hAnsi="Arial" w:cs="Arial"/>
          <w:i/>
          <w:iCs/>
          <w:sz w:val="22"/>
          <w:szCs w:val="22"/>
        </w:rPr>
      </w:pPr>
      <w:r>
        <w:rPr>
          <w:rFonts w:ascii="Arial" w:hAnsi="Arial" w:cs="Arial"/>
          <w:sz w:val="22"/>
          <w:szCs w:val="22"/>
        </w:rPr>
        <w:br/>
        <w:t xml:space="preserve">Higgins, A. (2024), </w:t>
      </w:r>
      <w:r w:rsidRPr="00FD5E01">
        <w:rPr>
          <w:rFonts w:ascii="Arial" w:hAnsi="Arial" w:cs="Arial"/>
          <w:i/>
          <w:iCs/>
          <w:sz w:val="22"/>
          <w:szCs w:val="22"/>
        </w:rPr>
        <w:t>Understanding and controlling harm in policing: The case of Section 60</w:t>
      </w:r>
      <w:r>
        <w:rPr>
          <w:rFonts w:ascii="Arial" w:hAnsi="Arial" w:cs="Arial"/>
          <w:sz w:val="22"/>
          <w:szCs w:val="22"/>
        </w:rPr>
        <w:t xml:space="preserve">, The Police Foundation. Available at: </w:t>
      </w:r>
      <w:hyperlink r:id="rId28" w:history="1">
        <w:r w:rsidRPr="00B00EA3">
          <w:rPr>
            <w:rStyle w:val="Hyperlink"/>
            <w:rFonts w:ascii="Arial" w:hAnsi="Arial" w:cs="Arial"/>
            <w:sz w:val="22"/>
            <w:szCs w:val="22"/>
          </w:rPr>
          <w:t>https://www.police-foundation.org.uk/2024/01/understanding-and-controlling-harm-in-policing-the-case-of-section-60/</w:t>
        </w:r>
      </w:hyperlink>
      <w:r>
        <w:rPr>
          <w:rFonts w:ascii="Arial" w:hAnsi="Arial" w:cs="Arial"/>
          <w:sz w:val="22"/>
          <w:szCs w:val="22"/>
        </w:rPr>
        <w:t xml:space="preserve"> (accessed 15/01/2025). </w:t>
      </w:r>
    </w:p>
    <w:p w14:paraId="20409E2E" w14:textId="77777777" w:rsidR="00C618FC" w:rsidRDefault="00C618FC" w:rsidP="00C618FC">
      <w:pPr>
        <w:spacing w:line="257" w:lineRule="auto"/>
        <w:ind w:right="531"/>
        <w:rPr>
          <w:rFonts w:ascii="Arial" w:hAnsi="Arial" w:cs="Arial"/>
          <w:sz w:val="22"/>
          <w:szCs w:val="22"/>
        </w:rPr>
      </w:pPr>
    </w:p>
    <w:p w14:paraId="6A01144A"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Home Office (2017), </w:t>
      </w:r>
      <w:r w:rsidRPr="00833140">
        <w:rPr>
          <w:rFonts w:ascii="Arial" w:hAnsi="Arial" w:cs="Arial"/>
          <w:i/>
          <w:iCs/>
          <w:sz w:val="22"/>
          <w:szCs w:val="22"/>
        </w:rPr>
        <w:t>Stop and Search</w:t>
      </w:r>
      <w:r w:rsidRPr="00D25DAB">
        <w:rPr>
          <w:rFonts w:ascii="Arial" w:hAnsi="Arial" w:cs="Arial"/>
          <w:i/>
          <w:iCs/>
          <w:sz w:val="22"/>
          <w:szCs w:val="22"/>
        </w:rPr>
        <w:t xml:space="preserve"> </w:t>
      </w:r>
      <w:r w:rsidRPr="00D25DAB">
        <w:rPr>
          <w:rFonts w:ascii="Arial" w:hAnsi="Arial" w:cs="Arial"/>
          <w:sz w:val="22"/>
          <w:szCs w:val="22"/>
        </w:rPr>
        <w:t>(</w:t>
      </w:r>
      <w:hyperlink r:id="rId29" w:history="1">
        <w:r w:rsidRPr="00D25DAB">
          <w:rPr>
            <w:rFonts w:ascii="Arial" w:hAnsi="Arial" w:cs="Arial"/>
            <w:color w:val="0000FF"/>
            <w:sz w:val="22"/>
            <w:szCs w:val="22"/>
            <w:u w:val="single"/>
          </w:rPr>
          <w:t>Stop and search - GOV.UK Ethnicity facts and figures</w:t>
        </w:r>
      </w:hyperlink>
      <w:r w:rsidRPr="00D25DAB">
        <w:rPr>
          <w:rFonts w:ascii="Arial" w:hAnsi="Arial" w:cs="Arial"/>
          <w:sz w:val="22"/>
          <w:szCs w:val="22"/>
        </w:rPr>
        <w:t>) (accessed 15/01/2025)</w:t>
      </w:r>
      <w:r>
        <w:rPr>
          <w:rFonts w:ascii="Arial" w:hAnsi="Arial" w:cs="Arial"/>
          <w:sz w:val="22"/>
          <w:szCs w:val="22"/>
        </w:rPr>
        <w:t xml:space="preserve">. </w:t>
      </w:r>
    </w:p>
    <w:p w14:paraId="467442F5" w14:textId="77777777" w:rsidR="00C618FC" w:rsidRDefault="00C618FC" w:rsidP="00C618FC">
      <w:pPr>
        <w:spacing w:line="257" w:lineRule="auto"/>
        <w:ind w:right="531"/>
        <w:rPr>
          <w:rFonts w:ascii="Arial" w:hAnsi="Arial" w:cs="Arial"/>
          <w:sz w:val="22"/>
          <w:szCs w:val="22"/>
        </w:rPr>
      </w:pPr>
    </w:p>
    <w:p w14:paraId="7539964E"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Home Office (2024) </w:t>
      </w:r>
      <w:r w:rsidRPr="00760AF8">
        <w:rPr>
          <w:rFonts w:ascii="Arial" w:hAnsi="Arial" w:cs="Arial"/>
          <w:i/>
          <w:iCs/>
          <w:sz w:val="22"/>
          <w:szCs w:val="22"/>
        </w:rPr>
        <w:t>Police Workforce, England and Wales: 31 March 2024</w:t>
      </w:r>
      <w:r>
        <w:rPr>
          <w:rFonts w:ascii="Arial" w:hAnsi="Arial" w:cs="Arial"/>
          <w:i/>
          <w:iCs/>
          <w:sz w:val="22"/>
          <w:szCs w:val="22"/>
        </w:rPr>
        <w:t xml:space="preserve"> </w:t>
      </w:r>
      <w:r w:rsidRPr="009570DB">
        <w:rPr>
          <w:rFonts w:ascii="Arial" w:hAnsi="Arial" w:cs="Arial"/>
          <w:sz w:val="22"/>
          <w:szCs w:val="22"/>
        </w:rPr>
        <w:t>(</w:t>
      </w:r>
      <w:hyperlink r:id="rId30" w:history="1">
        <w:r w:rsidRPr="009570DB">
          <w:rPr>
            <w:rStyle w:val="Hyperlink"/>
            <w:rFonts w:ascii="Arial" w:hAnsi="Arial" w:cs="Arial"/>
            <w:sz w:val="22"/>
            <w:szCs w:val="22"/>
          </w:rPr>
          <w:t>Police workforce, England and Wales: 31 March 2024 - GOV.UK</w:t>
        </w:r>
      </w:hyperlink>
      <w:r w:rsidRPr="009570DB">
        <w:rPr>
          <w:rFonts w:ascii="Arial" w:hAnsi="Arial" w:cs="Arial"/>
          <w:sz w:val="22"/>
          <w:szCs w:val="22"/>
        </w:rPr>
        <w:t>) (accessed 15/01/2025)</w:t>
      </w:r>
    </w:p>
    <w:p w14:paraId="3D481E5B" w14:textId="77777777" w:rsidR="00C618FC" w:rsidRDefault="00C618FC" w:rsidP="00C618FC">
      <w:pPr>
        <w:spacing w:line="257" w:lineRule="auto"/>
        <w:ind w:right="531"/>
        <w:rPr>
          <w:rFonts w:ascii="Arial" w:hAnsi="Arial" w:cs="Arial"/>
          <w:sz w:val="22"/>
          <w:szCs w:val="22"/>
        </w:rPr>
      </w:pPr>
    </w:p>
    <w:p w14:paraId="12C151D1" w14:textId="77777777" w:rsidR="00C618FC" w:rsidRPr="009570DB" w:rsidRDefault="00C618FC" w:rsidP="00C618FC">
      <w:pPr>
        <w:spacing w:line="257" w:lineRule="auto"/>
        <w:ind w:right="531"/>
      </w:pPr>
      <w:r>
        <w:rPr>
          <w:rFonts w:ascii="Arial" w:hAnsi="Arial" w:cs="Arial"/>
          <w:sz w:val="22"/>
          <w:szCs w:val="22"/>
        </w:rPr>
        <w:t xml:space="preserve">Home Office (2024) </w:t>
      </w:r>
      <w:r w:rsidRPr="004921F8">
        <w:rPr>
          <w:rFonts w:ascii="Arial" w:hAnsi="Arial" w:cs="Arial"/>
          <w:i/>
          <w:iCs/>
          <w:sz w:val="22"/>
          <w:szCs w:val="22"/>
        </w:rPr>
        <w:t>Stop and Search</w:t>
      </w:r>
      <w:r>
        <w:rPr>
          <w:rFonts w:ascii="Arial" w:hAnsi="Arial" w:cs="Arial"/>
          <w:i/>
          <w:iCs/>
          <w:sz w:val="22"/>
          <w:szCs w:val="22"/>
        </w:rPr>
        <w:t xml:space="preserve"> </w:t>
      </w:r>
      <w:hyperlink r:id="rId31" w:history="1">
        <w:r w:rsidRPr="004921F8">
          <w:rPr>
            <w:rStyle w:val="Hyperlink"/>
            <w:rFonts w:ascii="Arial" w:hAnsi="Arial" w:cs="Arial"/>
            <w:sz w:val="22"/>
            <w:szCs w:val="22"/>
          </w:rPr>
          <w:t>Stop and search - GOV.UK Ethnicity facts and figures</w:t>
        </w:r>
      </w:hyperlink>
      <w:r>
        <w:rPr>
          <w:rFonts w:ascii="Arial" w:hAnsi="Arial" w:cs="Arial"/>
          <w:sz w:val="22"/>
          <w:szCs w:val="22"/>
        </w:rPr>
        <w:t xml:space="preserve"> </w:t>
      </w:r>
    </w:p>
    <w:p w14:paraId="1D6C80B7" w14:textId="77777777" w:rsidR="00C618FC" w:rsidRDefault="00C618FC" w:rsidP="00C618FC">
      <w:pPr>
        <w:spacing w:line="257" w:lineRule="auto"/>
        <w:ind w:right="531"/>
        <w:rPr>
          <w:rFonts w:ascii="Arial" w:hAnsi="Arial" w:cs="Arial"/>
          <w:sz w:val="22"/>
          <w:szCs w:val="22"/>
        </w:rPr>
      </w:pPr>
    </w:p>
    <w:p w14:paraId="6692B263"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House of Commons Home Affairs Committee (2016), </w:t>
      </w:r>
      <w:r w:rsidRPr="00910F64">
        <w:rPr>
          <w:rFonts w:ascii="Arial" w:hAnsi="Arial" w:cs="Arial"/>
          <w:i/>
          <w:iCs/>
          <w:sz w:val="22"/>
          <w:szCs w:val="22"/>
        </w:rPr>
        <w:t>Police Diversity, First report of Session 2016-2017</w:t>
      </w:r>
      <w:r>
        <w:rPr>
          <w:rFonts w:ascii="Arial" w:hAnsi="Arial" w:cs="Arial"/>
          <w:i/>
          <w:iCs/>
          <w:sz w:val="22"/>
          <w:szCs w:val="22"/>
        </w:rPr>
        <w:t xml:space="preserve">. </w:t>
      </w:r>
      <w:hyperlink r:id="rId32" w:history="1">
        <w:r w:rsidRPr="00095A62">
          <w:rPr>
            <w:rStyle w:val="Hyperlink"/>
            <w:rFonts w:ascii="Arial" w:hAnsi="Arial" w:cs="Arial"/>
            <w:i/>
            <w:iCs/>
            <w:sz w:val="22"/>
            <w:szCs w:val="22"/>
          </w:rPr>
          <w:t>https://publications.parliament.uk/pa/cm201617/cmselect/cmhaff/27/27.pdf</w:t>
        </w:r>
      </w:hyperlink>
      <w:r>
        <w:rPr>
          <w:rFonts w:ascii="Arial" w:hAnsi="Arial" w:cs="Arial"/>
          <w:i/>
          <w:iCs/>
          <w:sz w:val="22"/>
          <w:szCs w:val="22"/>
        </w:rPr>
        <w:t xml:space="preserve"> (accessed 15/01/2025). </w:t>
      </w:r>
    </w:p>
    <w:p w14:paraId="24D26BDD" w14:textId="77777777" w:rsidR="00C618FC" w:rsidRDefault="00C618FC" w:rsidP="00C618FC">
      <w:pPr>
        <w:spacing w:line="257" w:lineRule="auto"/>
        <w:ind w:right="531"/>
        <w:rPr>
          <w:rFonts w:ascii="Arial" w:hAnsi="Arial" w:cs="Arial"/>
          <w:sz w:val="22"/>
          <w:szCs w:val="22"/>
        </w:rPr>
      </w:pPr>
    </w:p>
    <w:p w14:paraId="3780C657"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Human Rights Act 1998 c.42</w:t>
      </w:r>
    </w:p>
    <w:p w14:paraId="6245D544" w14:textId="77777777" w:rsidR="00C618FC" w:rsidRDefault="00C618FC" w:rsidP="00C618FC">
      <w:pPr>
        <w:spacing w:line="257" w:lineRule="auto"/>
        <w:ind w:right="531"/>
        <w:rPr>
          <w:rFonts w:ascii="Arial" w:hAnsi="Arial" w:cs="Arial"/>
          <w:sz w:val="22"/>
          <w:szCs w:val="22"/>
        </w:rPr>
      </w:pPr>
    </w:p>
    <w:p w14:paraId="2C136D7E" w14:textId="77777777" w:rsidR="00C618FC" w:rsidRDefault="00C618FC" w:rsidP="00C618FC">
      <w:pPr>
        <w:spacing w:line="257" w:lineRule="auto"/>
        <w:ind w:right="531"/>
        <w:rPr>
          <w:rFonts w:ascii="Arial" w:hAnsi="Arial" w:cs="Arial"/>
          <w:sz w:val="22"/>
          <w:szCs w:val="22"/>
        </w:rPr>
      </w:pPr>
      <w:r w:rsidRPr="00216627">
        <w:rPr>
          <w:rFonts w:ascii="Arial" w:hAnsi="Arial" w:cs="Arial"/>
          <w:sz w:val="22"/>
          <w:szCs w:val="22"/>
        </w:rPr>
        <w:t>Macdonald, S., Donovan, C., Clayton, C. &amp; Husband, M. (2024)</w:t>
      </w:r>
      <w:r w:rsidRPr="00216627">
        <w:rPr>
          <w:rFonts w:ascii="Arial" w:hAnsi="Arial" w:cs="Arial"/>
          <w:i/>
          <w:iCs/>
          <w:sz w:val="22"/>
          <w:szCs w:val="22"/>
        </w:rPr>
        <w:t xml:space="preserve"> Becoming cuckooed: conceptualising the relationship between disability, home takeovers and criminal exploitation, </w:t>
      </w:r>
      <w:r w:rsidRPr="00216627">
        <w:rPr>
          <w:rFonts w:ascii="Arial" w:hAnsi="Arial" w:cs="Arial"/>
          <w:sz w:val="22"/>
          <w:szCs w:val="22"/>
        </w:rPr>
        <w:t>Disability &amp; Society, 39:2, 485-505. (</w:t>
      </w:r>
      <w:hyperlink r:id="rId33" w:history="1">
        <w:r w:rsidRPr="00216627">
          <w:rPr>
            <w:rStyle w:val="Hyperlink"/>
            <w:rFonts w:ascii="Arial" w:hAnsi="Arial" w:cs="Arial"/>
            <w:sz w:val="22"/>
            <w:szCs w:val="22"/>
          </w:rPr>
          <w:t>https://www.tandfonline.com/doi/pdf/10.1080/09687599.2022.2071680?needAccess=true</w:t>
        </w:r>
      </w:hyperlink>
      <w:r w:rsidRPr="00216627">
        <w:rPr>
          <w:rFonts w:ascii="Arial" w:hAnsi="Arial" w:cs="Arial"/>
          <w:sz w:val="22"/>
          <w:szCs w:val="22"/>
        </w:rPr>
        <w:t xml:space="preserve">) (accessed 27/02/2025). </w:t>
      </w:r>
    </w:p>
    <w:p w14:paraId="005C41CF" w14:textId="77777777" w:rsidR="00C618FC" w:rsidRDefault="00C618FC" w:rsidP="00C618FC">
      <w:pPr>
        <w:spacing w:line="257" w:lineRule="auto"/>
        <w:ind w:right="531"/>
        <w:rPr>
          <w:rFonts w:ascii="Arial" w:hAnsi="Arial" w:cs="Arial"/>
          <w:sz w:val="22"/>
          <w:szCs w:val="22"/>
        </w:rPr>
      </w:pPr>
    </w:p>
    <w:p w14:paraId="6E555D2A" w14:textId="77777777" w:rsidR="00C618FC" w:rsidRDefault="00C618FC" w:rsidP="00C618FC">
      <w:pPr>
        <w:spacing w:line="257" w:lineRule="auto"/>
        <w:ind w:right="531"/>
        <w:rPr>
          <w:rFonts w:ascii="Arial" w:hAnsi="Arial" w:cs="Arial"/>
          <w:sz w:val="22"/>
          <w:szCs w:val="22"/>
        </w:rPr>
      </w:pPr>
      <w:proofErr w:type="spellStart"/>
      <w:r w:rsidRPr="00EF7EB5">
        <w:rPr>
          <w:rFonts w:ascii="Arial" w:hAnsi="Arial" w:cs="Arial"/>
          <w:sz w:val="22"/>
          <w:szCs w:val="22"/>
        </w:rPr>
        <w:t>Mishara</w:t>
      </w:r>
      <w:proofErr w:type="spellEnd"/>
      <w:r w:rsidRPr="00EF7EB5">
        <w:rPr>
          <w:rFonts w:ascii="Arial" w:hAnsi="Arial" w:cs="Arial"/>
          <w:sz w:val="22"/>
          <w:szCs w:val="22"/>
        </w:rPr>
        <w:t xml:space="preserve">, B. L., &amp; Martin, N. (2012). </w:t>
      </w:r>
      <w:r w:rsidRPr="009060C3">
        <w:rPr>
          <w:rFonts w:ascii="Arial" w:hAnsi="Arial" w:cs="Arial"/>
          <w:i/>
          <w:iCs/>
          <w:sz w:val="22"/>
          <w:szCs w:val="22"/>
        </w:rPr>
        <w:t>Effects of a comprehensive police suicide prevention program</w:t>
      </w:r>
      <w:r w:rsidRPr="00EF7EB5">
        <w:rPr>
          <w:rFonts w:ascii="Arial" w:hAnsi="Arial" w:cs="Arial"/>
          <w:sz w:val="22"/>
          <w:szCs w:val="22"/>
        </w:rPr>
        <w:t>.</w:t>
      </w:r>
      <w:r>
        <w:rPr>
          <w:rFonts w:ascii="Arial" w:hAnsi="Arial" w:cs="Arial"/>
          <w:sz w:val="22"/>
          <w:szCs w:val="22"/>
        </w:rPr>
        <w:t xml:space="preserve"> </w:t>
      </w:r>
      <w:r w:rsidRPr="00EF7EB5">
        <w:rPr>
          <w:rFonts w:ascii="Arial" w:hAnsi="Arial" w:cs="Arial"/>
          <w:sz w:val="22"/>
          <w:szCs w:val="22"/>
        </w:rPr>
        <w:t>Crisis</w:t>
      </w:r>
      <w:r>
        <w:rPr>
          <w:rFonts w:ascii="Arial" w:hAnsi="Arial" w:cs="Arial"/>
          <w:sz w:val="22"/>
          <w:szCs w:val="22"/>
        </w:rPr>
        <w:t>: The Journal of Crisis Intervention and Suicide Prevention</w:t>
      </w:r>
      <w:r w:rsidRPr="00EF7EB5">
        <w:rPr>
          <w:rFonts w:ascii="Arial" w:hAnsi="Arial" w:cs="Arial"/>
          <w:sz w:val="22"/>
          <w:szCs w:val="22"/>
        </w:rPr>
        <w:t>, 33(3), 162–168.</w:t>
      </w:r>
      <w:r>
        <w:rPr>
          <w:rFonts w:ascii="Arial" w:hAnsi="Arial" w:cs="Arial"/>
          <w:sz w:val="22"/>
          <w:szCs w:val="22"/>
        </w:rPr>
        <w:t xml:space="preserve"> </w:t>
      </w:r>
      <w:hyperlink r:id="rId34" w:history="1">
        <w:r w:rsidRPr="00DB7001">
          <w:rPr>
            <w:rStyle w:val="Hyperlink"/>
            <w:rFonts w:ascii="Arial" w:hAnsi="Arial" w:cs="Arial"/>
            <w:sz w:val="22"/>
            <w:szCs w:val="22"/>
          </w:rPr>
          <w:t>https://doi.org/10.1027/0227-5910/a000125</w:t>
        </w:r>
      </w:hyperlink>
      <w:r>
        <w:rPr>
          <w:rFonts w:ascii="Arial" w:hAnsi="Arial" w:cs="Arial"/>
          <w:sz w:val="22"/>
          <w:szCs w:val="22"/>
        </w:rPr>
        <w:t xml:space="preserve"> (accessed 06/02/2025)</w:t>
      </w:r>
    </w:p>
    <w:p w14:paraId="5BE41296" w14:textId="77777777" w:rsidR="00C618FC" w:rsidRDefault="00C618FC" w:rsidP="00C618FC">
      <w:pPr>
        <w:spacing w:line="257" w:lineRule="auto"/>
        <w:ind w:right="531"/>
        <w:rPr>
          <w:rFonts w:ascii="Arial" w:hAnsi="Arial" w:cs="Arial"/>
          <w:sz w:val="22"/>
          <w:szCs w:val="22"/>
        </w:rPr>
      </w:pPr>
    </w:p>
    <w:p w14:paraId="57A9F628"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Mishra, B. L., &amp; Fortin, L-F. (2021). </w:t>
      </w:r>
      <w:r w:rsidRPr="00791786">
        <w:rPr>
          <w:rFonts w:ascii="Arial" w:hAnsi="Arial" w:cs="Arial"/>
          <w:i/>
          <w:iCs/>
          <w:sz w:val="22"/>
          <w:szCs w:val="22"/>
        </w:rPr>
        <w:t>Long-Term Effects of a Comprehensive Police Suicide Prevention Program: 22-Year Follow-Up.</w:t>
      </w:r>
      <w:r>
        <w:rPr>
          <w:rFonts w:ascii="Arial" w:hAnsi="Arial" w:cs="Arial"/>
          <w:sz w:val="22"/>
          <w:szCs w:val="22"/>
        </w:rPr>
        <w:t xml:space="preserve"> </w:t>
      </w:r>
      <w:r w:rsidRPr="00791786">
        <w:rPr>
          <w:rFonts w:ascii="Arial" w:hAnsi="Arial" w:cs="Arial"/>
          <w:sz w:val="22"/>
          <w:szCs w:val="22"/>
        </w:rPr>
        <w:t>Crisis: The Journal of Crisis Intervention and Suicide Prevention,</w:t>
      </w:r>
      <w:r>
        <w:rPr>
          <w:rFonts w:ascii="Arial" w:hAnsi="Arial" w:cs="Arial"/>
          <w:sz w:val="22"/>
          <w:szCs w:val="22"/>
        </w:rPr>
        <w:t xml:space="preserve"> 43(3), 183-189. </w:t>
      </w:r>
      <w:hyperlink r:id="rId35" w:history="1">
        <w:r w:rsidRPr="00DB7001">
          <w:rPr>
            <w:rStyle w:val="Hyperlink"/>
            <w:rFonts w:ascii="Arial" w:hAnsi="Arial" w:cs="Arial"/>
            <w:sz w:val="22"/>
            <w:szCs w:val="22"/>
          </w:rPr>
          <w:t>https://researchebsco.com.ezproxy.uwtsd.ac.uk/c/onvpsy/viewer/pdf/25l4hnb2ez?route=details</w:t>
        </w:r>
      </w:hyperlink>
      <w:r>
        <w:rPr>
          <w:rFonts w:ascii="Arial" w:hAnsi="Arial" w:cs="Arial"/>
          <w:sz w:val="22"/>
          <w:szCs w:val="22"/>
        </w:rPr>
        <w:t xml:space="preserve"> (accessed 06/02/2025). </w:t>
      </w:r>
    </w:p>
    <w:p w14:paraId="2E554B6D" w14:textId="77777777" w:rsidR="00C618FC" w:rsidRDefault="00C618FC" w:rsidP="00C618FC">
      <w:pPr>
        <w:spacing w:line="257" w:lineRule="auto"/>
        <w:ind w:right="531"/>
        <w:rPr>
          <w:rFonts w:ascii="Arial" w:hAnsi="Arial" w:cs="Arial"/>
          <w:sz w:val="22"/>
          <w:szCs w:val="22"/>
        </w:rPr>
      </w:pPr>
    </w:p>
    <w:p w14:paraId="193B67D8"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National Crime Agency (2015), NCA Intelligence Assessment: County Lines, Gangs, and Safeguarding, 0129-FRM. </w:t>
      </w:r>
      <w:hyperlink r:id="rId36" w:history="1">
        <w:r w:rsidRPr="00B00EA3">
          <w:rPr>
            <w:rStyle w:val="Hyperlink"/>
            <w:rFonts w:ascii="Arial" w:hAnsi="Arial" w:cs="Arial"/>
            <w:sz w:val="22"/>
            <w:szCs w:val="22"/>
          </w:rPr>
          <w:t>https://www.nationalcrimeagency.gov.uk/who-we-are/publications/359-nca-intelligence-assessment-county-lines-gangs-and-safeguarding-2015/file</w:t>
        </w:r>
      </w:hyperlink>
      <w:r>
        <w:rPr>
          <w:rFonts w:ascii="Arial" w:hAnsi="Arial" w:cs="Arial"/>
          <w:sz w:val="22"/>
          <w:szCs w:val="22"/>
        </w:rPr>
        <w:t xml:space="preserve"> (accessed 27/02/2025). </w:t>
      </w:r>
    </w:p>
    <w:p w14:paraId="170B9BBE" w14:textId="77777777" w:rsidR="00C618FC" w:rsidRDefault="00C618FC" w:rsidP="00C618FC">
      <w:pPr>
        <w:spacing w:line="257" w:lineRule="auto"/>
        <w:ind w:right="531"/>
        <w:rPr>
          <w:rFonts w:ascii="Arial" w:hAnsi="Arial" w:cs="Arial"/>
          <w:sz w:val="22"/>
          <w:szCs w:val="22"/>
        </w:rPr>
      </w:pPr>
    </w:p>
    <w:p w14:paraId="33628C6F"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National Crime Agency (2024), National Strategic Assessment 2024; Providing a picture of the threat to the UK from serious and organised crime </w:t>
      </w:r>
      <w:hyperlink r:id="rId37" w:history="1">
        <w:r w:rsidRPr="00BD67E8">
          <w:rPr>
            <w:rStyle w:val="Hyperlink"/>
            <w:rFonts w:ascii="Arial" w:hAnsi="Arial" w:cs="Arial"/>
            <w:sz w:val="22"/>
            <w:szCs w:val="22"/>
          </w:rPr>
          <w:t>https://www.nationalcrimeagency.gov.uk/images/campaign/NSA/2024/NSA_2024_Website_-_PDF_Version_1.pdf</w:t>
        </w:r>
      </w:hyperlink>
      <w:r>
        <w:rPr>
          <w:rFonts w:ascii="Arial" w:hAnsi="Arial" w:cs="Arial"/>
          <w:sz w:val="22"/>
          <w:szCs w:val="22"/>
        </w:rPr>
        <w:t xml:space="preserve"> (accessed 17/02/2025)</w:t>
      </w:r>
    </w:p>
    <w:p w14:paraId="66B251F1" w14:textId="77777777" w:rsidR="00C618FC" w:rsidRDefault="00C618FC" w:rsidP="00C618FC">
      <w:pPr>
        <w:spacing w:line="257" w:lineRule="auto"/>
        <w:ind w:right="531"/>
        <w:rPr>
          <w:rFonts w:ascii="Arial" w:hAnsi="Arial" w:cs="Arial"/>
          <w:sz w:val="22"/>
          <w:szCs w:val="22"/>
        </w:rPr>
      </w:pPr>
    </w:p>
    <w:p w14:paraId="61FE7FA9"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Office for National Statistics (2021), </w:t>
      </w:r>
      <w:r w:rsidRPr="002B5035">
        <w:rPr>
          <w:rFonts w:ascii="Arial" w:hAnsi="Arial" w:cs="Arial"/>
          <w:sz w:val="22"/>
          <w:szCs w:val="22"/>
        </w:rPr>
        <w:t>Suicides in England and Wales: 2020 registrations</w:t>
      </w:r>
      <w:r w:rsidRPr="00297440">
        <w:t xml:space="preserve"> </w:t>
      </w:r>
      <w:hyperlink r:id="rId38" w:anchor="toc" w:history="1">
        <w:r w:rsidRPr="00297440">
          <w:rPr>
            <w:rStyle w:val="Hyperlink"/>
            <w:rFonts w:ascii="Arial" w:hAnsi="Arial" w:cs="Arial"/>
            <w:sz w:val="22"/>
            <w:szCs w:val="22"/>
          </w:rPr>
          <w:t>Suicides in England and Wales - Office for National Statistics</w:t>
        </w:r>
      </w:hyperlink>
      <w:r>
        <w:rPr>
          <w:rFonts w:ascii="Arial" w:hAnsi="Arial" w:cs="Arial"/>
          <w:sz w:val="22"/>
          <w:szCs w:val="22"/>
        </w:rPr>
        <w:t xml:space="preserve"> (accessed 05/02/2025).</w:t>
      </w:r>
    </w:p>
    <w:p w14:paraId="7B7472EC" w14:textId="77777777" w:rsidR="00C618FC" w:rsidRDefault="00C618FC" w:rsidP="00C618FC">
      <w:pPr>
        <w:spacing w:line="257" w:lineRule="auto"/>
        <w:ind w:right="531"/>
        <w:rPr>
          <w:rFonts w:ascii="Arial" w:hAnsi="Arial" w:cs="Arial"/>
          <w:sz w:val="22"/>
          <w:szCs w:val="22"/>
        </w:rPr>
      </w:pPr>
    </w:p>
    <w:p w14:paraId="3D69C397"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Office for National Statistics (2021), </w:t>
      </w:r>
      <w:r w:rsidRPr="00987763">
        <w:rPr>
          <w:rFonts w:ascii="Arial" w:hAnsi="Arial" w:cs="Arial"/>
          <w:i/>
          <w:iCs/>
          <w:sz w:val="22"/>
          <w:szCs w:val="22"/>
        </w:rPr>
        <w:t>Suicide by occupation, England and Wales, 2011 to 2020 registrations</w:t>
      </w:r>
      <w:r>
        <w:rPr>
          <w:rFonts w:ascii="Arial" w:hAnsi="Arial" w:cs="Arial"/>
          <w:i/>
          <w:iCs/>
          <w:sz w:val="22"/>
          <w:szCs w:val="22"/>
        </w:rPr>
        <w:t xml:space="preserve"> </w:t>
      </w:r>
      <w:hyperlink r:id="rId39" w:history="1">
        <w:r w:rsidRPr="00267788">
          <w:rPr>
            <w:rStyle w:val="Hyperlink"/>
            <w:rFonts w:ascii="Arial" w:hAnsi="Arial" w:cs="Arial"/>
            <w:sz w:val="22"/>
            <w:szCs w:val="22"/>
          </w:rPr>
          <w:t>Suicide by occupation, England and Wales, 2011 to 2020 registrations - Office for National Statistics</w:t>
        </w:r>
      </w:hyperlink>
      <w:r w:rsidRPr="00267788">
        <w:rPr>
          <w:rFonts w:ascii="Arial" w:hAnsi="Arial" w:cs="Arial"/>
          <w:sz w:val="22"/>
          <w:szCs w:val="22"/>
        </w:rPr>
        <w:t xml:space="preserve"> (accessed 05/02/202</w:t>
      </w:r>
      <w:r>
        <w:rPr>
          <w:rFonts w:ascii="Arial" w:hAnsi="Arial" w:cs="Arial"/>
          <w:sz w:val="22"/>
          <w:szCs w:val="22"/>
        </w:rPr>
        <w:t>5</w:t>
      </w:r>
      <w:r w:rsidRPr="00267788">
        <w:rPr>
          <w:rFonts w:ascii="Arial" w:hAnsi="Arial" w:cs="Arial"/>
          <w:sz w:val="22"/>
          <w:szCs w:val="22"/>
        </w:rPr>
        <w:t>)</w:t>
      </w:r>
    </w:p>
    <w:p w14:paraId="1D815B70" w14:textId="77777777" w:rsidR="00C618FC" w:rsidRDefault="00C618FC" w:rsidP="00C618FC">
      <w:pPr>
        <w:spacing w:line="257" w:lineRule="auto"/>
        <w:ind w:right="531"/>
        <w:rPr>
          <w:rFonts w:ascii="Arial" w:hAnsi="Arial" w:cs="Arial"/>
          <w:sz w:val="22"/>
          <w:szCs w:val="22"/>
        </w:rPr>
      </w:pPr>
    </w:p>
    <w:p w14:paraId="069D9A87"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Office for National Statistics (2023), </w:t>
      </w:r>
      <w:r w:rsidRPr="00987763">
        <w:rPr>
          <w:rFonts w:ascii="Arial" w:hAnsi="Arial" w:cs="Arial"/>
          <w:i/>
          <w:iCs/>
          <w:sz w:val="22"/>
          <w:szCs w:val="22"/>
        </w:rPr>
        <w:t>How life has changed in Tower Hamlets: Census 2021</w:t>
      </w:r>
      <w:r>
        <w:rPr>
          <w:rFonts w:ascii="Arial" w:hAnsi="Arial" w:cs="Arial"/>
          <w:sz w:val="22"/>
          <w:szCs w:val="22"/>
        </w:rPr>
        <w:t xml:space="preserve">. </w:t>
      </w:r>
      <w:hyperlink r:id="rId40" w:history="1">
        <w:r w:rsidRPr="008D01FE">
          <w:rPr>
            <w:rStyle w:val="Hyperlink"/>
            <w:rFonts w:ascii="Arial" w:hAnsi="Arial" w:cs="Arial"/>
            <w:sz w:val="22"/>
            <w:szCs w:val="22"/>
          </w:rPr>
          <w:t>How life has changed in Tower Hamlets: Census 2021</w:t>
        </w:r>
      </w:hyperlink>
      <w:r>
        <w:rPr>
          <w:rFonts w:ascii="Arial" w:hAnsi="Arial" w:cs="Arial"/>
          <w:sz w:val="22"/>
          <w:szCs w:val="22"/>
        </w:rPr>
        <w:t xml:space="preserve"> (accessed 15/01/2025). </w:t>
      </w:r>
    </w:p>
    <w:p w14:paraId="673DE16A" w14:textId="77777777" w:rsidR="00C618FC" w:rsidRDefault="00C618FC" w:rsidP="00C618FC">
      <w:pPr>
        <w:spacing w:line="257" w:lineRule="auto"/>
        <w:ind w:right="531"/>
        <w:rPr>
          <w:rFonts w:ascii="Arial" w:hAnsi="Arial" w:cs="Arial"/>
          <w:sz w:val="22"/>
          <w:szCs w:val="22"/>
        </w:rPr>
      </w:pPr>
    </w:p>
    <w:p w14:paraId="4BFD9E70" w14:textId="77777777" w:rsidR="00C618FC" w:rsidRPr="006D4B68" w:rsidRDefault="00C618FC" w:rsidP="00C618FC">
      <w:pPr>
        <w:spacing w:line="257" w:lineRule="auto"/>
        <w:ind w:right="531"/>
        <w:rPr>
          <w:rFonts w:ascii="Arial" w:hAnsi="Arial" w:cs="Arial"/>
          <w:sz w:val="22"/>
          <w:szCs w:val="22"/>
        </w:rPr>
      </w:pPr>
      <w:r>
        <w:rPr>
          <w:rFonts w:ascii="Arial" w:hAnsi="Arial" w:cs="Arial"/>
          <w:sz w:val="22"/>
          <w:szCs w:val="22"/>
        </w:rPr>
        <w:t xml:space="preserve">Police Federation (2024), </w:t>
      </w:r>
      <w:r w:rsidRPr="008F0696">
        <w:rPr>
          <w:rFonts w:ascii="Arial" w:hAnsi="Arial" w:cs="Arial"/>
          <w:i/>
          <w:iCs/>
          <w:sz w:val="22"/>
          <w:szCs w:val="22"/>
        </w:rPr>
        <w:t>Record 14,508 officers signed off with poor mental health in past year</w:t>
      </w:r>
      <w:r>
        <w:rPr>
          <w:rFonts w:ascii="Arial" w:hAnsi="Arial" w:cs="Arial"/>
          <w:i/>
          <w:iCs/>
          <w:sz w:val="22"/>
          <w:szCs w:val="22"/>
        </w:rPr>
        <w:t xml:space="preserve">. </w:t>
      </w:r>
      <w:hyperlink r:id="rId41" w:history="1">
        <w:r w:rsidRPr="006D4B68">
          <w:rPr>
            <w:rStyle w:val="Hyperlink"/>
            <w:rFonts w:ascii="Arial" w:hAnsi="Arial" w:cs="Arial"/>
            <w:sz w:val="22"/>
            <w:szCs w:val="22"/>
          </w:rPr>
          <w:t>https://www.polfed.org/news/latest-news/2024/record-14-508-officers-signed-off-with-poor-mental-health-in-past-year/</w:t>
        </w:r>
      </w:hyperlink>
      <w:r w:rsidRPr="006D4B68">
        <w:rPr>
          <w:rFonts w:ascii="Arial" w:hAnsi="Arial" w:cs="Arial"/>
          <w:sz w:val="22"/>
          <w:szCs w:val="22"/>
        </w:rPr>
        <w:t xml:space="preserve"> (accessed 05/02/2025).</w:t>
      </w:r>
      <w:r>
        <w:rPr>
          <w:rFonts w:ascii="Arial" w:hAnsi="Arial" w:cs="Arial"/>
          <w:i/>
          <w:iCs/>
          <w:sz w:val="22"/>
          <w:szCs w:val="22"/>
        </w:rPr>
        <w:t xml:space="preserve"> </w:t>
      </w:r>
    </w:p>
    <w:p w14:paraId="5BB3FCFC" w14:textId="77777777" w:rsidR="00C618FC" w:rsidRDefault="00C618FC" w:rsidP="00C618FC">
      <w:pPr>
        <w:spacing w:line="257" w:lineRule="auto"/>
        <w:ind w:right="531"/>
        <w:rPr>
          <w:rFonts w:ascii="Arial" w:hAnsi="Arial" w:cs="Arial"/>
          <w:sz w:val="22"/>
          <w:szCs w:val="22"/>
        </w:rPr>
      </w:pPr>
    </w:p>
    <w:p w14:paraId="22FD48A2" w14:textId="77777777" w:rsidR="00C618FC" w:rsidRPr="009C6604" w:rsidRDefault="00C618FC" w:rsidP="00C618FC">
      <w:pPr>
        <w:spacing w:line="257" w:lineRule="auto"/>
        <w:ind w:right="531"/>
        <w:rPr>
          <w:rFonts w:ascii="Arial" w:hAnsi="Arial" w:cs="Arial"/>
          <w:sz w:val="22"/>
          <w:szCs w:val="22"/>
        </w:rPr>
      </w:pPr>
      <w:r>
        <w:rPr>
          <w:rFonts w:ascii="Arial" w:hAnsi="Arial" w:cs="Arial"/>
          <w:sz w:val="22"/>
          <w:szCs w:val="22"/>
        </w:rPr>
        <w:t xml:space="preserve">Police Federation, Social Market Foundation (2024) </w:t>
      </w:r>
      <w:r w:rsidRPr="0021769C">
        <w:rPr>
          <w:rFonts w:ascii="Arial" w:hAnsi="Arial" w:cs="Arial"/>
          <w:i/>
          <w:iCs/>
          <w:sz w:val="22"/>
          <w:szCs w:val="22"/>
        </w:rPr>
        <w:t>Pay and Morale Survey 2023 – Headline Report</w:t>
      </w:r>
      <w:r>
        <w:rPr>
          <w:rFonts w:ascii="Arial" w:hAnsi="Arial" w:cs="Arial"/>
          <w:i/>
          <w:iCs/>
          <w:sz w:val="22"/>
          <w:szCs w:val="22"/>
        </w:rPr>
        <w:t xml:space="preserve">. </w:t>
      </w:r>
      <w:hyperlink r:id="rId42" w:history="1">
        <w:r w:rsidRPr="009C6604">
          <w:rPr>
            <w:rStyle w:val="Hyperlink"/>
            <w:rFonts w:ascii="Arial" w:hAnsi="Arial" w:cs="Arial"/>
            <w:sz w:val="22"/>
            <w:szCs w:val="22"/>
          </w:rPr>
          <w:t>https://www.polfed.org/media/19164/pay-and-morale-survey-report-2023.pdf</w:t>
        </w:r>
      </w:hyperlink>
      <w:r w:rsidRPr="009C6604">
        <w:rPr>
          <w:rFonts w:ascii="Arial" w:hAnsi="Arial" w:cs="Arial"/>
          <w:sz w:val="22"/>
          <w:szCs w:val="22"/>
        </w:rPr>
        <w:t xml:space="preserve"> </w:t>
      </w:r>
      <w:r>
        <w:rPr>
          <w:rFonts w:ascii="Arial" w:hAnsi="Arial" w:cs="Arial"/>
          <w:sz w:val="22"/>
          <w:szCs w:val="22"/>
        </w:rPr>
        <w:t xml:space="preserve">(accessed 05/02/2025). </w:t>
      </w:r>
    </w:p>
    <w:p w14:paraId="69D836B5" w14:textId="77777777" w:rsidR="00C618FC" w:rsidRDefault="00C618FC" w:rsidP="00C618FC">
      <w:pPr>
        <w:spacing w:line="257" w:lineRule="auto"/>
        <w:ind w:right="531"/>
        <w:rPr>
          <w:rFonts w:ascii="Arial" w:hAnsi="Arial" w:cs="Arial"/>
          <w:sz w:val="22"/>
          <w:szCs w:val="22"/>
        </w:rPr>
      </w:pPr>
    </w:p>
    <w:p w14:paraId="26B79F03"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Police Remuneration Review Body (2024), Tenth Report England and Wales 2024. Available at: </w:t>
      </w:r>
      <w:hyperlink r:id="rId43" w:history="1">
        <w:r w:rsidRPr="00DB7001">
          <w:rPr>
            <w:rStyle w:val="Hyperlink"/>
            <w:rFonts w:ascii="Arial" w:hAnsi="Arial" w:cs="Arial"/>
            <w:sz w:val="22"/>
            <w:szCs w:val="22"/>
          </w:rPr>
          <w:t>https://assets.publishing.service.gov.uk/media/66a7a84cab418ab055592ef0/PRRB_2024_report_-_web_version.pdf</w:t>
        </w:r>
      </w:hyperlink>
      <w:r>
        <w:rPr>
          <w:rFonts w:ascii="Arial" w:hAnsi="Arial" w:cs="Arial"/>
          <w:sz w:val="22"/>
          <w:szCs w:val="22"/>
        </w:rPr>
        <w:t xml:space="preserve"> (accessed 06/02/2024). </w:t>
      </w:r>
    </w:p>
    <w:p w14:paraId="6D5C0716" w14:textId="77777777" w:rsidR="00C618FC" w:rsidRDefault="00C618FC" w:rsidP="00C618FC">
      <w:pPr>
        <w:spacing w:line="257" w:lineRule="auto"/>
        <w:ind w:right="531"/>
        <w:rPr>
          <w:rFonts w:ascii="Arial" w:hAnsi="Arial" w:cs="Arial"/>
          <w:sz w:val="22"/>
          <w:szCs w:val="22"/>
        </w:rPr>
      </w:pPr>
    </w:p>
    <w:p w14:paraId="7E88BE64" w14:textId="77777777" w:rsidR="00C618FC" w:rsidRDefault="00C618FC" w:rsidP="00C618FC">
      <w:pPr>
        <w:spacing w:line="257" w:lineRule="auto"/>
        <w:ind w:right="531"/>
        <w:rPr>
          <w:rFonts w:ascii="Arial" w:hAnsi="Arial" w:cs="Arial"/>
          <w:sz w:val="22"/>
          <w:szCs w:val="22"/>
        </w:rPr>
      </w:pPr>
      <w:r>
        <w:rPr>
          <w:rFonts w:ascii="Arial" w:hAnsi="Arial" w:cs="Arial"/>
          <w:sz w:val="22"/>
          <w:szCs w:val="22"/>
        </w:rPr>
        <w:t xml:space="preserve">Pythian, R., Birdsall, N., Boulton, L., Posner, Z., Cooper, E., Kirby, S. (2022) </w:t>
      </w:r>
      <w:r w:rsidRPr="003202C8">
        <w:rPr>
          <w:rFonts w:ascii="Arial" w:hAnsi="Arial" w:cs="Arial"/>
          <w:i/>
          <w:iCs/>
          <w:sz w:val="22"/>
          <w:szCs w:val="22"/>
        </w:rPr>
        <w:t>Developments in UK police wellbeing: A review of blue light wellbeing frameworks</w:t>
      </w:r>
      <w:r>
        <w:rPr>
          <w:rFonts w:ascii="Arial" w:hAnsi="Arial" w:cs="Arial"/>
          <w:i/>
          <w:iCs/>
          <w:sz w:val="22"/>
          <w:szCs w:val="22"/>
        </w:rPr>
        <w:t xml:space="preserve">., </w:t>
      </w:r>
      <w:r>
        <w:rPr>
          <w:rFonts w:ascii="Arial" w:hAnsi="Arial" w:cs="Arial"/>
          <w:sz w:val="22"/>
          <w:szCs w:val="22"/>
        </w:rPr>
        <w:t xml:space="preserve">The Police Journal: Theory, Practice and Principles. Vol. 95 Issue 1. </w:t>
      </w:r>
      <w:hyperlink r:id="rId44" w:history="1">
        <w:r w:rsidRPr="00DB7001">
          <w:rPr>
            <w:rStyle w:val="Hyperlink"/>
            <w:rFonts w:ascii="Arial" w:hAnsi="Arial" w:cs="Arial"/>
            <w:sz w:val="22"/>
            <w:szCs w:val="22"/>
          </w:rPr>
          <w:t>https://journalssagepubcom.ezproxy.uwtsd.ac.uk/doi/full/10.1177/0032258X211073003</w:t>
        </w:r>
      </w:hyperlink>
      <w:r>
        <w:rPr>
          <w:rFonts w:ascii="Arial" w:hAnsi="Arial" w:cs="Arial"/>
          <w:sz w:val="22"/>
          <w:szCs w:val="22"/>
        </w:rPr>
        <w:t xml:space="preserve"> (accessed 06/02/2025). </w:t>
      </w:r>
    </w:p>
    <w:p w14:paraId="5EFCF5A4" w14:textId="77777777" w:rsidR="00C618FC" w:rsidRDefault="00C618FC" w:rsidP="00C618FC">
      <w:pPr>
        <w:spacing w:line="257" w:lineRule="auto"/>
        <w:ind w:right="531"/>
        <w:rPr>
          <w:rFonts w:ascii="Arial" w:hAnsi="Arial" w:cs="Arial"/>
          <w:sz w:val="22"/>
          <w:szCs w:val="22"/>
        </w:rPr>
      </w:pPr>
    </w:p>
    <w:p w14:paraId="29688366" w14:textId="77777777" w:rsidR="00C618FC" w:rsidRPr="003202C8" w:rsidRDefault="00C618FC" w:rsidP="00C618FC">
      <w:pPr>
        <w:spacing w:line="257" w:lineRule="auto"/>
        <w:ind w:right="531"/>
        <w:rPr>
          <w:rFonts w:ascii="Arial" w:hAnsi="Arial" w:cs="Arial"/>
          <w:sz w:val="22"/>
          <w:szCs w:val="22"/>
        </w:rPr>
      </w:pPr>
      <w:r w:rsidRPr="006D4D40">
        <w:rPr>
          <w:rFonts w:ascii="Arial" w:hAnsi="Arial" w:cs="Arial"/>
          <w:sz w:val="22"/>
          <w:szCs w:val="22"/>
        </w:rPr>
        <w:t>R</w:t>
      </w:r>
      <w:r>
        <w:rPr>
          <w:rFonts w:ascii="Arial" w:hAnsi="Arial" w:cs="Arial"/>
          <w:sz w:val="22"/>
          <w:szCs w:val="22"/>
        </w:rPr>
        <w:t>oberts</w:t>
      </w:r>
      <w:r w:rsidRPr="006D4D40">
        <w:rPr>
          <w:rFonts w:ascii="Arial" w:hAnsi="Arial" w:cs="Arial"/>
          <w:sz w:val="22"/>
          <w:szCs w:val="22"/>
        </w:rPr>
        <w:t xml:space="preserve">, R., </w:t>
      </w:r>
      <w:proofErr w:type="spellStart"/>
      <w:r w:rsidRPr="006D4D40">
        <w:rPr>
          <w:rFonts w:ascii="Arial" w:hAnsi="Arial" w:cs="Arial"/>
          <w:sz w:val="22"/>
          <w:szCs w:val="22"/>
        </w:rPr>
        <w:t>C</w:t>
      </w:r>
      <w:r>
        <w:rPr>
          <w:rFonts w:ascii="Arial" w:hAnsi="Arial" w:cs="Arial"/>
          <w:sz w:val="22"/>
          <w:szCs w:val="22"/>
        </w:rPr>
        <w:t>hatoo</w:t>
      </w:r>
      <w:proofErr w:type="spellEnd"/>
      <w:r w:rsidRPr="006D4D40">
        <w:rPr>
          <w:rFonts w:ascii="Arial" w:hAnsi="Arial" w:cs="Arial"/>
          <w:sz w:val="22"/>
          <w:szCs w:val="22"/>
        </w:rPr>
        <w:t>, Z.</w:t>
      </w:r>
      <w:r>
        <w:rPr>
          <w:rFonts w:ascii="Arial" w:hAnsi="Arial" w:cs="Arial"/>
          <w:sz w:val="22"/>
          <w:szCs w:val="22"/>
        </w:rPr>
        <w:t xml:space="preserve">, </w:t>
      </w:r>
      <w:r w:rsidRPr="006D4D40">
        <w:rPr>
          <w:rFonts w:ascii="Arial" w:hAnsi="Arial" w:cs="Arial"/>
          <w:sz w:val="22"/>
          <w:szCs w:val="22"/>
        </w:rPr>
        <w:t>J</w:t>
      </w:r>
      <w:r>
        <w:rPr>
          <w:rFonts w:ascii="Arial" w:hAnsi="Arial" w:cs="Arial"/>
          <w:sz w:val="22"/>
          <w:szCs w:val="22"/>
        </w:rPr>
        <w:t>acob</w:t>
      </w:r>
      <w:r w:rsidRPr="006D4D40">
        <w:rPr>
          <w:rFonts w:ascii="Arial" w:hAnsi="Arial" w:cs="Arial"/>
          <w:sz w:val="22"/>
          <w:szCs w:val="22"/>
        </w:rPr>
        <w:t xml:space="preserve">, H. </w:t>
      </w:r>
      <w:r>
        <w:rPr>
          <w:rFonts w:ascii="Arial" w:hAnsi="Arial" w:cs="Arial"/>
          <w:sz w:val="22"/>
          <w:szCs w:val="22"/>
        </w:rPr>
        <w:t>(</w:t>
      </w:r>
      <w:r w:rsidRPr="006D4D40">
        <w:rPr>
          <w:rFonts w:ascii="Arial" w:hAnsi="Arial" w:cs="Arial"/>
          <w:sz w:val="22"/>
          <w:szCs w:val="22"/>
        </w:rPr>
        <w:t>2024</w:t>
      </w:r>
      <w:r>
        <w:rPr>
          <w:rFonts w:ascii="Arial" w:hAnsi="Arial" w:cs="Arial"/>
          <w:sz w:val="22"/>
          <w:szCs w:val="22"/>
        </w:rPr>
        <w:t>)</w:t>
      </w:r>
      <w:r w:rsidRPr="006D4D40">
        <w:rPr>
          <w:rFonts w:ascii="Arial" w:hAnsi="Arial" w:cs="Arial"/>
          <w:sz w:val="22"/>
          <w:szCs w:val="22"/>
        </w:rPr>
        <w:t xml:space="preserve">. </w:t>
      </w:r>
      <w:r w:rsidRPr="006D4D40">
        <w:rPr>
          <w:rFonts w:ascii="Arial" w:hAnsi="Arial" w:cs="Arial"/>
          <w:i/>
          <w:iCs/>
          <w:sz w:val="22"/>
          <w:szCs w:val="22"/>
        </w:rPr>
        <w:t>Identifying young people who are experiencing criminal and sexual exploitation</w:t>
      </w:r>
      <w:r w:rsidRPr="006D4D40">
        <w:rPr>
          <w:rFonts w:ascii="Arial" w:hAnsi="Arial" w:cs="Arial"/>
          <w:sz w:val="22"/>
          <w:szCs w:val="22"/>
        </w:rPr>
        <w:t xml:space="preserve">. </w:t>
      </w:r>
      <w:proofErr w:type="gramStart"/>
      <w:r w:rsidRPr="006D4D40">
        <w:rPr>
          <w:rFonts w:ascii="Arial" w:hAnsi="Arial" w:cs="Arial"/>
          <w:sz w:val="22"/>
          <w:szCs w:val="22"/>
        </w:rPr>
        <w:t>BMJ :</w:t>
      </w:r>
      <w:proofErr w:type="gramEnd"/>
      <w:r w:rsidRPr="006D4D40">
        <w:rPr>
          <w:rFonts w:ascii="Arial" w:hAnsi="Arial" w:cs="Arial"/>
          <w:sz w:val="22"/>
          <w:szCs w:val="22"/>
        </w:rPr>
        <w:t xml:space="preserve"> British Medical Journal (Online), 387.</w:t>
      </w:r>
      <w:r>
        <w:rPr>
          <w:rFonts w:ascii="Arial" w:hAnsi="Arial" w:cs="Arial"/>
          <w:sz w:val="22"/>
          <w:szCs w:val="22"/>
        </w:rPr>
        <w:t xml:space="preserve"> Available at: </w:t>
      </w:r>
      <w:hyperlink r:id="rId45" w:history="1">
        <w:r w:rsidRPr="004C53D6">
          <w:rPr>
            <w:rStyle w:val="Hyperlink"/>
            <w:rFonts w:ascii="Arial" w:hAnsi="Arial" w:cs="Arial"/>
            <w:sz w:val="22"/>
            <w:szCs w:val="22"/>
          </w:rPr>
          <w:t>file:///C:/Users/409322/Downloads/Identifying_young_people_who_a.pdf</w:t>
        </w:r>
      </w:hyperlink>
      <w:r>
        <w:rPr>
          <w:rFonts w:ascii="Arial" w:hAnsi="Arial" w:cs="Arial"/>
          <w:sz w:val="22"/>
          <w:szCs w:val="22"/>
        </w:rPr>
        <w:t xml:space="preserve"> (accessed 07/03/2025). </w:t>
      </w:r>
    </w:p>
    <w:p w14:paraId="2985AC55" w14:textId="77777777" w:rsidR="00C618FC" w:rsidRDefault="00C618FC" w:rsidP="00C618FC">
      <w:pPr>
        <w:spacing w:line="257" w:lineRule="auto"/>
        <w:ind w:right="531"/>
        <w:rPr>
          <w:rFonts w:ascii="Arial" w:hAnsi="Arial" w:cs="Arial"/>
          <w:sz w:val="22"/>
          <w:szCs w:val="22"/>
        </w:rPr>
      </w:pPr>
    </w:p>
    <w:p w14:paraId="08310F46" w14:textId="77777777" w:rsidR="00C618FC" w:rsidRDefault="00C618FC" w:rsidP="00C618FC">
      <w:pPr>
        <w:spacing w:line="257" w:lineRule="auto"/>
        <w:ind w:right="531"/>
        <w:rPr>
          <w:rFonts w:ascii="Arial" w:hAnsi="Arial" w:cs="Arial"/>
          <w:i/>
          <w:iCs/>
          <w:sz w:val="22"/>
          <w:szCs w:val="22"/>
        </w:rPr>
      </w:pPr>
      <w:r>
        <w:rPr>
          <w:rFonts w:ascii="Arial" w:hAnsi="Arial" w:cs="Arial"/>
          <w:sz w:val="22"/>
          <w:szCs w:val="22"/>
        </w:rPr>
        <w:t xml:space="preserve">Secretary of State for the Home Department (1999), </w:t>
      </w:r>
      <w:r w:rsidRPr="00CF6AC6">
        <w:rPr>
          <w:rFonts w:ascii="Arial" w:hAnsi="Arial" w:cs="Arial"/>
          <w:i/>
          <w:iCs/>
          <w:sz w:val="22"/>
          <w:szCs w:val="22"/>
        </w:rPr>
        <w:t>The Stephen Lawrence Inquiry: Report of an Inquiry by Sir William Macpherson of Cluny</w:t>
      </w:r>
      <w:r>
        <w:rPr>
          <w:rFonts w:ascii="Arial" w:hAnsi="Arial" w:cs="Arial"/>
          <w:i/>
          <w:iCs/>
          <w:sz w:val="22"/>
          <w:szCs w:val="22"/>
        </w:rPr>
        <w:t xml:space="preserve">, </w:t>
      </w:r>
      <w:r w:rsidRPr="00CF6AC6">
        <w:rPr>
          <w:rFonts w:ascii="Arial" w:hAnsi="Arial" w:cs="Arial"/>
          <w:i/>
          <w:iCs/>
          <w:sz w:val="22"/>
          <w:szCs w:val="22"/>
        </w:rPr>
        <w:t>Cm 4262-I</w:t>
      </w:r>
      <w:r>
        <w:rPr>
          <w:rFonts w:ascii="Arial" w:hAnsi="Arial" w:cs="Arial"/>
          <w:i/>
          <w:iCs/>
          <w:sz w:val="22"/>
          <w:szCs w:val="22"/>
        </w:rPr>
        <w:t xml:space="preserve">. </w:t>
      </w:r>
      <w:hyperlink r:id="rId46" w:history="1">
        <w:r w:rsidRPr="0015578A">
          <w:rPr>
            <w:rStyle w:val="Hyperlink"/>
            <w:rFonts w:ascii="Arial" w:hAnsi="Arial" w:cs="Arial"/>
            <w:sz w:val="22"/>
            <w:szCs w:val="22"/>
          </w:rPr>
          <w:t>The Stephen Lawrence Inquiry - GOV.UK</w:t>
        </w:r>
      </w:hyperlink>
      <w:r>
        <w:rPr>
          <w:rFonts w:ascii="Arial" w:hAnsi="Arial" w:cs="Arial"/>
          <w:sz w:val="22"/>
          <w:szCs w:val="22"/>
        </w:rPr>
        <w:t xml:space="preserve"> (accessed 15/01/2025)</w:t>
      </w:r>
    </w:p>
    <w:p w14:paraId="5D23B477" w14:textId="77777777" w:rsidR="00C618FC" w:rsidRDefault="00C618FC" w:rsidP="00C618FC">
      <w:pPr>
        <w:spacing w:line="257" w:lineRule="auto"/>
        <w:ind w:right="531"/>
        <w:rPr>
          <w:rFonts w:ascii="Arial" w:hAnsi="Arial" w:cs="Arial"/>
          <w:i/>
          <w:iCs/>
          <w:sz w:val="22"/>
          <w:szCs w:val="22"/>
        </w:rPr>
      </w:pPr>
    </w:p>
    <w:p w14:paraId="3DCF105F" w14:textId="77777777" w:rsidR="00C618FC" w:rsidRPr="00057519" w:rsidRDefault="00C618FC" w:rsidP="00C618FC">
      <w:pPr>
        <w:spacing w:line="257" w:lineRule="auto"/>
        <w:ind w:right="531"/>
        <w:rPr>
          <w:rFonts w:ascii="Arial" w:hAnsi="Arial" w:cs="Arial"/>
          <w:sz w:val="22"/>
          <w:szCs w:val="22"/>
        </w:rPr>
      </w:pPr>
      <w:proofErr w:type="spellStart"/>
      <w:r w:rsidRPr="008D6492">
        <w:rPr>
          <w:rFonts w:ascii="Arial" w:hAnsi="Arial" w:cs="Arial"/>
          <w:sz w:val="22"/>
          <w:szCs w:val="22"/>
        </w:rPr>
        <w:t>Stergioulis</w:t>
      </w:r>
      <w:proofErr w:type="spellEnd"/>
      <w:r w:rsidRPr="008D6492">
        <w:rPr>
          <w:rFonts w:ascii="Arial" w:hAnsi="Arial" w:cs="Arial"/>
          <w:sz w:val="22"/>
          <w:szCs w:val="22"/>
        </w:rPr>
        <w:t>, E (20</w:t>
      </w:r>
      <w:r>
        <w:rPr>
          <w:rFonts w:ascii="Arial" w:hAnsi="Arial" w:cs="Arial"/>
          <w:sz w:val="22"/>
          <w:szCs w:val="22"/>
        </w:rPr>
        <w:t>17</w:t>
      </w:r>
      <w:r w:rsidRPr="008D6492">
        <w:rPr>
          <w:rFonts w:ascii="Arial" w:hAnsi="Arial" w:cs="Arial"/>
          <w:sz w:val="22"/>
          <w:szCs w:val="22"/>
        </w:rPr>
        <w:t>).</w:t>
      </w:r>
      <w:r>
        <w:rPr>
          <w:rFonts w:ascii="Arial" w:hAnsi="Arial" w:cs="Arial"/>
          <w:i/>
          <w:iCs/>
          <w:sz w:val="22"/>
          <w:szCs w:val="22"/>
        </w:rPr>
        <w:t xml:space="preserve"> Police and Diversity. </w:t>
      </w:r>
      <w:r w:rsidRPr="008D6492">
        <w:rPr>
          <w:rFonts w:ascii="Arial" w:hAnsi="Arial" w:cs="Arial"/>
          <w:sz w:val="22"/>
          <w:szCs w:val="22"/>
        </w:rPr>
        <w:t>The Police Journal, 91(3), 264-274.</w:t>
      </w:r>
      <w:r>
        <w:rPr>
          <w:rFonts w:ascii="Arial" w:hAnsi="Arial" w:cs="Arial"/>
          <w:i/>
          <w:iCs/>
          <w:sz w:val="22"/>
          <w:szCs w:val="22"/>
        </w:rPr>
        <w:t xml:space="preserve"> </w:t>
      </w:r>
      <w:hyperlink r:id="rId47" w:history="1">
        <w:r w:rsidRPr="00057519">
          <w:rPr>
            <w:rStyle w:val="Hyperlink"/>
            <w:rFonts w:ascii="Arial" w:hAnsi="Arial" w:cs="Arial"/>
            <w:sz w:val="22"/>
            <w:szCs w:val="22"/>
          </w:rPr>
          <w:t xml:space="preserve">Police and Diversity - Evangelos </w:t>
        </w:r>
        <w:proofErr w:type="spellStart"/>
        <w:r w:rsidRPr="00057519">
          <w:rPr>
            <w:rStyle w:val="Hyperlink"/>
            <w:rFonts w:ascii="Arial" w:hAnsi="Arial" w:cs="Arial"/>
            <w:sz w:val="22"/>
            <w:szCs w:val="22"/>
          </w:rPr>
          <w:t>Stergioulis</w:t>
        </w:r>
        <w:proofErr w:type="spellEnd"/>
        <w:r w:rsidRPr="00057519">
          <w:rPr>
            <w:rStyle w:val="Hyperlink"/>
            <w:rFonts w:ascii="Arial" w:hAnsi="Arial" w:cs="Arial"/>
            <w:sz w:val="22"/>
            <w:szCs w:val="22"/>
          </w:rPr>
          <w:t>, 2018</w:t>
        </w:r>
      </w:hyperlink>
      <w:r w:rsidRPr="00057519">
        <w:rPr>
          <w:rFonts w:ascii="Arial" w:hAnsi="Arial" w:cs="Arial"/>
          <w:sz w:val="22"/>
          <w:szCs w:val="22"/>
        </w:rPr>
        <w:t xml:space="preserve"> (accessed 15/01/2025)</w:t>
      </w:r>
    </w:p>
    <w:p w14:paraId="4BB3EFDE" w14:textId="77777777" w:rsidR="00C618FC" w:rsidRDefault="00C618FC" w:rsidP="00C618FC">
      <w:pPr>
        <w:spacing w:line="257" w:lineRule="auto"/>
        <w:ind w:right="531"/>
        <w:rPr>
          <w:rFonts w:ascii="Arial" w:hAnsi="Arial" w:cs="Arial"/>
          <w:sz w:val="22"/>
          <w:szCs w:val="22"/>
        </w:rPr>
      </w:pPr>
    </w:p>
    <w:p w14:paraId="5105EBF1" w14:textId="77777777" w:rsidR="00C618FC" w:rsidRDefault="00C618FC" w:rsidP="00C618FC">
      <w:pPr>
        <w:spacing w:line="257" w:lineRule="auto"/>
        <w:ind w:right="531"/>
        <w:rPr>
          <w:rFonts w:ascii="Arial" w:hAnsi="Arial" w:cs="Arial"/>
          <w:sz w:val="22"/>
          <w:szCs w:val="22"/>
        </w:rPr>
      </w:pPr>
      <w:r w:rsidRPr="00AC7F33">
        <w:rPr>
          <w:rFonts w:ascii="Arial" w:hAnsi="Arial" w:cs="Arial"/>
          <w:sz w:val="22"/>
          <w:szCs w:val="22"/>
        </w:rPr>
        <w:t>United Nations General Assembly</w:t>
      </w:r>
      <w:r>
        <w:rPr>
          <w:rFonts w:ascii="Arial" w:hAnsi="Arial" w:cs="Arial"/>
          <w:sz w:val="22"/>
          <w:szCs w:val="22"/>
        </w:rPr>
        <w:t xml:space="preserve"> (1948), </w:t>
      </w:r>
      <w:r w:rsidRPr="00AC7F33">
        <w:rPr>
          <w:rFonts w:ascii="Arial" w:hAnsi="Arial" w:cs="Arial"/>
          <w:i/>
          <w:iCs/>
          <w:sz w:val="22"/>
          <w:szCs w:val="22"/>
        </w:rPr>
        <w:t>Universal Declaration of Human Rights,</w:t>
      </w:r>
      <w:r>
        <w:rPr>
          <w:rFonts w:ascii="Arial" w:hAnsi="Arial" w:cs="Arial"/>
          <w:sz w:val="22"/>
          <w:szCs w:val="22"/>
        </w:rPr>
        <w:t xml:space="preserve"> 217 A (III). </w:t>
      </w:r>
    </w:p>
    <w:p w14:paraId="6B3963A6" w14:textId="77777777" w:rsidR="00C618FC" w:rsidRDefault="00C618FC" w:rsidP="00C618FC">
      <w:pPr>
        <w:spacing w:line="257" w:lineRule="auto"/>
        <w:ind w:right="531"/>
        <w:rPr>
          <w:rFonts w:ascii="Arial" w:hAnsi="Arial" w:cs="Arial"/>
          <w:sz w:val="22"/>
          <w:szCs w:val="22"/>
        </w:rPr>
      </w:pPr>
    </w:p>
    <w:p w14:paraId="55EBF790" w14:textId="7D42FCF9" w:rsidR="00C073F1" w:rsidRDefault="00C618FC" w:rsidP="00A23609">
      <w:pPr>
        <w:spacing w:line="257" w:lineRule="auto"/>
        <w:ind w:right="531"/>
        <w:rPr>
          <w:rFonts w:ascii="Arial" w:hAnsi="Arial" w:cs="Arial"/>
          <w:vanish/>
        </w:rPr>
        <w:sectPr w:rsidR="00C073F1" w:rsidSect="00F61A20">
          <w:footerReference w:type="default" r:id="rId48"/>
          <w:type w:val="continuous"/>
          <w:pgSz w:w="11894" w:h="16834"/>
          <w:pgMar w:top="720" w:right="720" w:bottom="720" w:left="720" w:header="706" w:footer="706" w:gutter="0"/>
          <w:paperSrc w:first="1" w:other="1"/>
          <w:cols w:space="720"/>
        </w:sectPr>
      </w:pPr>
      <w:r w:rsidRPr="00BB3750">
        <w:rPr>
          <w:rFonts w:ascii="Arial" w:hAnsi="Arial" w:cs="Arial"/>
          <w:sz w:val="22"/>
          <w:szCs w:val="22"/>
        </w:rPr>
        <w:t>Youth Justice and Criminal Evidence Act 1999</w:t>
      </w:r>
      <w:r>
        <w:rPr>
          <w:rFonts w:ascii="Arial" w:hAnsi="Arial" w:cs="Arial"/>
          <w:sz w:val="22"/>
          <w:szCs w:val="22"/>
        </w:rPr>
        <w:t xml:space="preserve"> c.23</w:t>
      </w:r>
      <w:bookmarkEnd w:id="2"/>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4F1B6" w14:textId="77777777" w:rsidR="00AB70B8" w:rsidRDefault="00AB70B8">
      <w:r>
        <w:separator/>
      </w:r>
    </w:p>
  </w:endnote>
  <w:endnote w:type="continuationSeparator" w:id="0">
    <w:p w14:paraId="4F64862C" w14:textId="77777777" w:rsidR="00AB70B8" w:rsidRDefault="00AB70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7202E" w14:textId="77777777" w:rsidR="00AB70B8" w:rsidRDefault="00AB70B8">
      <w:r>
        <w:separator/>
      </w:r>
    </w:p>
  </w:footnote>
  <w:footnote w:type="continuationSeparator" w:id="0">
    <w:p w14:paraId="0F3F791E" w14:textId="77777777" w:rsidR="00AB70B8" w:rsidRDefault="00AB70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440E26"/>
    <w:multiLevelType w:val="hybridMultilevel"/>
    <w:tmpl w:val="85BC06E4"/>
    <w:lvl w:ilvl="0" w:tplc="4140AD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0"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4"/>
  </w:num>
  <w:num w:numId="2" w16cid:durableId="1596599165">
    <w:abstractNumId w:val="22"/>
  </w:num>
  <w:num w:numId="3" w16cid:durableId="1578175724">
    <w:abstractNumId w:val="5"/>
  </w:num>
  <w:num w:numId="4" w16cid:durableId="53552124">
    <w:abstractNumId w:val="20"/>
  </w:num>
  <w:num w:numId="5" w16cid:durableId="2119255154">
    <w:abstractNumId w:val="38"/>
  </w:num>
  <w:num w:numId="6" w16cid:durableId="1725450029">
    <w:abstractNumId w:val="24"/>
  </w:num>
  <w:num w:numId="7" w16cid:durableId="1983003840">
    <w:abstractNumId w:val="15"/>
  </w:num>
  <w:num w:numId="8" w16cid:durableId="10373656">
    <w:abstractNumId w:val="37"/>
  </w:num>
  <w:num w:numId="9" w16cid:durableId="755319704">
    <w:abstractNumId w:val="8"/>
  </w:num>
  <w:num w:numId="10" w16cid:durableId="1424179786">
    <w:abstractNumId w:val="32"/>
  </w:num>
  <w:num w:numId="11" w16cid:durableId="831943490">
    <w:abstractNumId w:val="21"/>
  </w:num>
  <w:num w:numId="12" w16cid:durableId="1302154255">
    <w:abstractNumId w:val="10"/>
  </w:num>
  <w:num w:numId="13" w16cid:durableId="414934436">
    <w:abstractNumId w:val="11"/>
  </w:num>
  <w:num w:numId="14" w16cid:durableId="362249956">
    <w:abstractNumId w:val="18"/>
  </w:num>
  <w:num w:numId="15" w16cid:durableId="1183713407">
    <w:abstractNumId w:val="30"/>
  </w:num>
  <w:num w:numId="16" w16cid:durableId="1627194498">
    <w:abstractNumId w:val="9"/>
  </w:num>
  <w:num w:numId="17" w16cid:durableId="1840580208">
    <w:abstractNumId w:val="0"/>
  </w:num>
  <w:num w:numId="18" w16cid:durableId="29573890">
    <w:abstractNumId w:val="13"/>
  </w:num>
  <w:num w:numId="19" w16cid:durableId="764182036">
    <w:abstractNumId w:val="31"/>
  </w:num>
  <w:num w:numId="20" w16cid:durableId="1856722043">
    <w:abstractNumId w:val="6"/>
  </w:num>
  <w:num w:numId="21" w16cid:durableId="138884581">
    <w:abstractNumId w:val="19"/>
  </w:num>
  <w:num w:numId="22" w16cid:durableId="1695691322">
    <w:abstractNumId w:val="4"/>
  </w:num>
  <w:num w:numId="23" w16cid:durableId="2016614535">
    <w:abstractNumId w:val="23"/>
  </w:num>
  <w:num w:numId="24" w16cid:durableId="374278965">
    <w:abstractNumId w:val="28"/>
  </w:num>
  <w:num w:numId="25" w16cid:durableId="1630548914">
    <w:abstractNumId w:val="2"/>
  </w:num>
  <w:num w:numId="26" w16cid:durableId="1702318394">
    <w:abstractNumId w:val="35"/>
  </w:num>
  <w:num w:numId="27" w16cid:durableId="833841872">
    <w:abstractNumId w:val="7"/>
  </w:num>
  <w:num w:numId="28" w16cid:durableId="1983078696">
    <w:abstractNumId w:val="29"/>
  </w:num>
  <w:num w:numId="29" w16cid:durableId="904031192">
    <w:abstractNumId w:val="34"/>
  </w:num>
  <w:num w:numId="30" w16cid:durableId="1235048318">
    <w:abstractNumId w:val="26"/>
  </w:num>
  <w:num w:numId="31" w16cid:durableId="883755496">
    <w:abstractNumId w:val="17"/>
  </w:num>
  <w:num w:numId="32" w16cid:durableId="1992632995">
    <w:abstractNumId w:val="3"/>
  </w:num>
  <w:num w:numId="33" w16cid:durableId="778715602">
    <w:abstractNumId w:val="1"/>
  </w:num>
  <w:num w:numId="34" w16cid:durableId="241918611">
    <w:abstractNumId w:val="40"/>
  </w:num>
  <w:num w:numId="35" w16cid:durableId="205528449">
    <w:abstractNumId w:val="27"/>
  </w:num>
  <w:num w:numId="36" w16cid:durableId="2128575002">
    <w:abstractNumId w:val="25"/>
  </w:num>
  <w:num w:numId="37" w16cid:durableId="2136756521">
    <w:abstractNumId w:val="16"/>
  </w:num>
  <w:num w:numId="38" w16cid:durableId="1278441867">
    <w:abstractNumId w:val="12"/>
  </w:num>
  <w:num w:numId="39" w16cid:durableId="714550515">
    <w:abstractNumId w:val="33"/>
  </w:num>
  <w:num w:numId="40" w16cid:durableId="1079910369">
    <w:abstractNumId w:val="39"/>
  </w:num>
  <w:num w:numId="41" w16cid:durableId="37658727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927"/>
    <w:rsid w:val="00004B33"/>
    <w:rsid w:val="00006292"/>
    <w:rsid w:val="000113C5"/>
    <w:rsid w:val="00011666"/>
    <w:rsid w:val="00011ECF"/>
    <w:rsid w:val="00012A7C"/>
    <w:rsid w:val="00017A1D"/>
    <w:rsid w:val="0002308D"/>
    <w:rsid w:val="0002557C"/>
    <w:rsid w:val="00026B02"/>
    <w:rsid w:val="00027E11"/>
    <w:rsid w:val="00035CAB"/>
    <w:rsid w:val="000377F2"/>
    <w:rsid w:val="00040975"/>
    <w:rsid w:val="00041A0E"/>
    <w:rsid w:val="00043566"/>
    <w:rsid w:val="00043A9F"/>
    <w:rsid w:val="00043DA5"/>
    <w:rsid w:val="00043F77"/>
    <w:rsid w:val="00044370"/>
    <w:rsid w:val="0004480A"/>
    <w:rsid w:val="00044DD9"/>
    <w:rsid w:val="00045D04"/>
    <w:rsid w:val="00050DE1"/>
    <w:rsid w:val="0005288D"/>
    <w:rsid w:val="00057519"/>
    <w:rsid w:val="00061672"/>
    <w:rsid w:val="000704A8"/>
    <w:rsid w:val="000709AF"/>
    <w:rsid w:val="00071B39"/>
    <w:rsid w:val="00072C4E"/>
    <w:rsid w:val="00072FB4"/>
    <w:rsid w:val="00074000"/>
    <w:rsid w:val="00076DAB"/>
    <w:rsid w:val="00080DAD"/>
    <w:rsid w:val="00080E5A"/>
    <w:rsid w:val="000822E5"/>
    <w:rsid w:val="00093031"/>
    <w:rsid w:val="00094B54"/>
    <w:rsid w:val="000971FC"/>
    <w:rsid w:val="000A1FB1"/>
    <w:rsid w:val="000A2A3A"/>
    <w:rsid w:val="000A4917"/>
    <w:rsid w:val="000A492A"/>
    <w:rsid w:val="000A5E72"/>
    <w:rsid w:val="000B242D"/>
    <w:rsid w:val="000C6C58"/>
    <w:rsid w:val="000D1ED4"/>
    <w:rsid w:val="000D2D4F"/>
    <w:rsid w:val="000D2F80"/>
    <w:rsid w:val="000D6464"/>
    <w:rsid w:val="000D7F59"/>
    <w:rsid w:val="000E1A24"/>
    <w:rsid w:val="000E2D4B"/>
    <w:rsid w:val="000E3DD0"/>
    <w:rsid w:val="000E413A"/>
    <w:rsid w:val="000E7CF1"/>
    <w:rsid w:val="000F17EA"/>
    <w:rsid w:val="000F3D24"/>
    <w:rsid w:val="000F5AA3"/>
    <w:rsid w:val="000F6AB4"/>
    <w:rsid w:val="00100396"/>
    <w:rsid w:val="00100B5C"/>
    <w:rsid w:val="00103507"/>
    <w:rsid w:val="00104A76"/>
    <w:rsid w:val="001106E9"/>
    <w:rsid w:val="001112DA"/>
    <w:rsid w:val="00113D15"/>
    <w:rsid w:val="00116072"/>
    <w:rsid w:val="00121308"/>
    <w:rsid w:val="00121946"/>
    <w:rsid w:val="001229A7"/>
    <w:rsid w:val="00123B45"/>
    <w:rsid w:val="00124CA5"/>
    <w:rsid w:val="00130080"/>
    <w:rsid w:val="00130D5E"/>
    <w:rsid w:val="00133AE7"/>
    <w:rsid w:val="00133F86"/>
    <w:rsid w:val="00134F77"/>
    <w:rsid w:val="001375B3"/>
    <w:rsid w:val="00140825"/>
    <w:rsid w:val="00145606"/>
    <w:rsid w:val="00147EAD"/>
    <w:rsid w:val="00152E9D"/>
    <w:rsid w:val="0015362D"/>
    <w:rsid w:val="00154487"/>
    <w:rsid w:val="00154A1C"/>
    <w:rsid w:val="0015578A"/>
    <w:rsid w:val="0016044D"/>
    <w:rsid w:val="00162C6C"/>
    <w:rsid w:val="00164CA3"/>
    <w:rsid w:val="00164D2A"/>
    <w:rsid w:val="001673AB"/>
    <w:rsid w:val="00167487"/>
    <w:rsid w:val="00172BBC"/>
    <w:rsid w:val="00173817"/>
    <w:rsid w:val="0017512A"/>
    <w:rsid w:val="00183FF3"/>
    <w:rsid w:val="001844FA"/>
    <w:rsid w:val="00186703"/>
    <w:rsid w:val="001904AA"/>
    <w:rsid w:val="00190C4C"/>
    <w:rsid w:val="0019506F"/>
    <w:rsid w:val="00196584"/>
    <w:rsid w:val="00196958"/>
    <w:rsid w:val="001A1E39"/>
    <w:rsid w:val="001A1E7C"/>
    <w:rsid w:val="001A24F3"/>
    <w:rsid w:val="001A3262"/>
    <w:rsid w:val="001A3E6C"/>
    <w:rsid w:val="001A4A87"/>
    <w:rsid w:val="001A4F46"/>
    <w:rsid w:val="001A7193"/>
    <w:rsid w:val="001B186C"/>
    <w:rsid w:val="001B1C1F"/>
    <w:rsid w:val="001B1EFB"/>
    <w:rsid w:val="001B25DB"/>
    <w:rsid w:val="001B405C"/>
    <w:rsid w:val="001B4CA3"/>
    <w:rsid w:val="001B4D49"/>
    <w:rsid w:val="001B5F45"/>
    <w:rsid w:val="001C20C6"/>
    <w:rsid w:val="001C433B"/>
    <w:rsid w:val="001C4588"/>
    <w:rsid w:val="001C5822"/>
    <w:rsid w:val="001C7253"/>
    <w:rsid w:val="001D41D6"/>
    <w:rsid w:val="001D47B9"/>
    <w:rsid w:val="001D4A25"/>
    <w:rsid w:val="001D660F"/>
    <w:rsid w:val="001E0E29"/>
    <w:rsid w:val="001E1050"/>
    <w:rsid w:val="001E1E1F"/>
    <w:rsid w:val="001E2007"/>
    <w:rsid w:val="001E2F63"/>
    <w:rsid w:val="001E3624"/>
    <w:rsid w:val="001E57C1"/>
    <w:rsid w:val="001E6AF7"/>
    <w:rsid w:val="001F07EF"/>
    <w:rsid w:val="001F1753"/>
    <w:rsid w:val="001F1955"/>
    <w:rsid w:val="001F50B6"/>
    <w:rsid w:val="001F5C7C"/>
    <w:rsid w:val="001F6236"/>
    <w:rsid w:val="001F6D7A"/>
    <w:rsid w:val="0020021A"/>
    <w:rsid w:val="00201814"/>
    <w:rsid w:val="00201828"/>
    <w:rsid w:val="00202C33"/>
    <w:rsid w:val="0020515B"/>
    <w:rsid w:val="00210000"/>
    <w:rsid w:val="00210DE3"/>
    <w:rsid w:val="00211F7C"/>
    <w:rsid w:val="00214076"/>
    <w:rsid w:val="002152FA"/>
    <w:rsid w:val="00216627"/>
    <w:rsid w:val="0021769C"/>
    <w:rsid w:val="002210AF"/>
    <w:rsid w:val="00223997"/>
    <w:rsid w:val="0022746E"/>
    <w:rsid w:val="002303BF"/>
    <w:rsid w:val="00232F2A"/>
    <w:rsid w:val="00234EDC"/>
    <w:rsid w:val="00235F71"/>
    <w:rsid w:val="002376E6"/>
    <w:rsid w:val="00240EF2"/>
    <w:rsid w:val="00241C89"/>
    <w:rsid w:val="002425D4"/>
    <w:rsid w:val="002426C4"/>
    <w:rsid w:val="002442C9"/>
    <w:rsid w:val="002444CA"/>
    <w:rsid w:val="00244D83"/>
    <w:rsid w:val="002508FE"/>
    <w:rsid w:val="00253E4A"/>
    <w:rsid w:val="00256651"/>
    <w:rsid w:val="00260DE6"/>
    <w:rsid w:val="00261D08"/>
    <w:rsid w:val="00263A71"/>
    <w:rsid w:val="00267788"/>
    <w:rsid w:val="00267C4E"/>
    <w:rsid w:val="002701BF"/>
    <w:rsid w:val="00270A8E"/>
    <w:rsid w:val="00272120"/>
    <w:rsid w:val="00273FEE"/>
    <w:rsid w:val="00277185"/>
    <w:rsid w:val="0028204E"/>
    <w:rsid w:val="00283089"/>
    <w:rsid w:val="002857F7"/>
    <w:rsid w:val="0028591B"/>
    <w:rsid w:val="00287A75"/>
    <w:rsid w:val="00291841"/>
    <w:rsid w:val="00294DA4"/>
    <w:rsid w:val="00297440"/>
    <w:rsid w:val="002A02A6"/>
    <w:rsid w:val="002A0CFC"/>
    <w:rsid w:val="002A175E"/>
    <w:rsid w:val="002A26FE"/>
    <w:rsid w:val="002A79C7"/>
    <w:rsid w:val="002B263D"/>
    <w:rsid w:val="002B41A1"/>
    <w:rsid w:val="002B5035"/>
    <w:rsid w:val="002B659E"/>
    <w:rsid w:val="002B7B40"/>
    <w:rsid w:val="002C449B"/>
    <w:rsid w:val="002C4E2C"/>
    <w:rsid w:val="002C5E4E"/>
    <w:rsid w:val="002C6040"/>
    <w:rsid w:val="002D225E"/>
    <w:rsid w:val="002D2EBD"/>
    <w:rsid w:val="002D3AD9"/>
    <w:rsid w:val="002D4A3E"/>
    <w:rsid w:val="002D5B3F"/>
    <w:rsid w:val="002E272E"/>
    <w:rsid w:val="002E4719"/>
    <w:rsid w:val="002F3AD8"/>
    <w:rsid w:val="002F4D69"/>
    <w:rsid w:val="002F5778"/>
    <w:rsid w:val="002F6215"/>
    <w:rsid w:val="00312C05"/>
    <w:rsid w:val="003202C8"/>
    <w:rsid w:val="003207B4"/>
    <w:rsid w:val="003223E0"/>
    <w:rsid w:val="00322E3E"/>
    <w:rsid w:val="0032421C"/>
    <w:rsid w:val="003248B0"/>
    <w:rsid w:val="003321E1"/>
    <w:rsid w:val="0034076B"/>
    <w:rsid w:val="003416C7"/>
    <w:rsid w:val="00346AA2"/>
    <w:rsid w:val="00352C25"/>
    <w:rsid w:val="00352C4A"/>
    <w:rsid w:val="00354C26"/>
    <w:rsid w:val="00362560"/>
    <w:rsid w:val="003632DD"/>
    <w:rsid w:val="00370D34"/>
    <w:rsid w:val="003732FD"/>
    <w:rsid w:val="003753B2"/>
    <w:rsid w:val="00376559"/>
    <w:rsid w:val="00376C04"/>
    <w:rsid w:val="0037736F"/>
    <w:rsid w:val="00377A30"/>
    <w:rsid w:val="00382491"/>
    <w:rsid w:val="00382BAA"/>
    <w:rsid w:val="003837D9"/>
    <w:rsid w:val="00383A0C"/>
    <w:rsid w:val="00384D73"/>
    <w:rsid w:val="00393EB6"/>
    <w:rsid w:val="003A0805"/>
    <w:rsid w:val="003A1CB5"/>
    <w:rsid w:val="003A3CE5"/>
    <w:rsid w:val="003A4CC3"/>
    <w:rsid w:val="003A5637"/>
    <w:rsid w:val="003A6881"/>
    <w:rsid w:val="003A771E"/>
    <w:rsid w:val="003B0488"/>
    <w:rsid w:val="003B1076"/>
    <w:rsid w:val="003B3223"/>
    <w:rsid w:val="003B366F"/>
    <w:rsid w:val="003B3F9D"/>
    <w:rsid w:val="003B6BFF"/>
    <w:rsid w:val="003B6C6B"/>
    <w:rsid w:val="003B6C95"/>
    <w:rsid w:val="003B70DD"/>
    <w:rsid w:val="003C03BF"/>
    <w:rsid w:val="003C05F9"/>
    <w:rsid w:val="003D30A9"/>
    <w:rsid w:val="003D3112"/>
    <w:rsid w:val="003D4AB6"/>
    <w:rsid w:val="003D5C13"/>
    <w:rsid w:val="003D7ACB"/>
    <w:rsid w:val="003E0662"/>
    <w:rsid w:val="003E1D54"/>
    <w:rsid w:val="003E51A3"/>
    <w:rsid w:val="003E5751"/>
    <w:rsid w:val="003E5F79"/>
    <w:rsid w:val="003F4901"/>
    <w:rsid w:val="003F7874"/>
    <w:rsid w:val="00402720"/>
    <w:rsid w:val="00404289"/>
    <w:rsid w:val="004046A9"/>
    <w:rsid w:val="00404C50"/>
    <w:rsid w:val="00405CED"/>
    <w:rsid w:val="00407DEB"/>
    <w:rsid w:val="00411772"/>
    <w:rsid w:val="004148E6"/>
    <w:rsid w:val="00414961"/>
    <w:rsid w:val="0041542A"/>
    <w:rsid w:val="0042193C"/>
    <w:rsid w:val="00421F28"/>
    <w:rsid w:val="00423934"/>
    <w:rsid w:val="00423A72"/>
    <w:rsid w:val="00425FB3"/>
    <w:rsid w:val="00426244"/>
    <w:rsid w:val="00426350"/>
    <w:rsid w:val="004356E6"/>
    <w:rsid w:val="00436ABF"/>
    <w:rsid w:val="00437129"/>
    <w:rsid w:val="0044249D"/>
    <w:rsid w:val="00452260"/>
    <w:rsid w:val="00454735"/>
    <w:rsid w:val="004548E5"/>
    <w:rsid w:val="0045760F"/>
    <w:rsid w:val="00462AD1"/>
    <w:rsid w:val="00464E08"/>
    <w:rsid w:val="00470A38"/>
    <w:rsid w:val="00472324"/>
    <w:rsid w:val="00474229"/>
    <w:rsid w:val="004820D2"/>
    <w:rsid w:val="00482DD5"/>
    <w:rsid w:val="004874DE"/>
    <w:rsid w:val="004907BB"/>
    <w:rsid w:val="00491921"/>
    <w:rsid w:val="004921F8"/>
    <w:rsid w:val="00493799"/>
    <w:rsid w:val="00494B7B"/>
    <w:rsid w:val="004A207E"/>
    <w:rsid w:val="004A706A"/>
    <w:rsid w:val="004B4D82"/>
    <w:rsid w:val="004B5334"/>
    <w:rsid w:val="004B6C14"/>
    <w:rsid w:val="004B6C61"/>
    <w:rsid w:val="004C44A4"/>
    <w:rsid w:val="004C4F19"/>
    <w:rsid w:val="004C6546"/>
    <w:rsid w:val="004D1959"/>
    <w:rsid w:val="004D2AC7"/>
    <w:rsid w:val="004D5E9B"/>
    <w:rsid w:val="004D63D9"/>
    <w:rsid w:val="004E474B"/>
    <w:rsid w:val="004E6585"/>
    <w:rsid w:val="004E6626"/>
    <w:rsid w:val="004F2B19"/>
    <w:rsid w:val="004F6AFC"/>
    <w:rsid w:val="004F72A4"/>
    <w:rsid w:val="0050249F"/>
    <w:rsid w:val="0050615D"/>
    <w:rsid w:val="00515FE3"/>
    <w:rsid w:val="005178CF"/>
    <w:rsid w:val="00524566"/>
    <w:rsid w:val="00524789"/>
    <w:rsid w:val="00524DB6"/>
    <w:rsid w:val="005309DB"/>
    <w:rsid w:val="00530BEF"/>
    <w:rsid w:val="00531BDD"/>
    <w:rsid w:val="005329F1"/>
    <w:rsid w:val="00533B38"/>
    <w:rsid w:val="00534ACC"/>
    <w:rsid w:val="0053552C"/>
    <w:rsid w:val="00536F9A"/>
    <w:rsid w:val="00537396"/>
    <w:rsid w:val="00543B72"/>
    <w:rsid w:val="00547018"/>
    <w:rsid w:val="00550080"/>
    <w:rsid w:val="00552351"/>
    <w:rsid w:val="00555D46"/>
    <w:rsid w:val="0056185D"/>
    <w:rsid w:val="00561CD4"/>
    <w:rsid w:val="00561F00"/>
    <w:rsid w:val="00562C4E"/>
    <w:rsid w:val="00562DEC"/>
    <w:rsid w:val="00562F69"/>
    <w:rsid w:val="005649E8"/>
    <w:rsid w:val="00565890"/>
    <w:rsid w:val="005662F9"/>
    <w:rsid w:val="005666E7"/>
    <w:rsid w:val="0056750C"/>
    <w:rsid w:val="00567CFC"/>
    <w:rsid w:val="00571A71"/>
    <w:rsid w:val="00576AB4"/>
    <w:rsid w:val="00577917"/>
    <w:rsid w:val="00580C7B"/>
    <w:rsid w:val="00581080"/>
    <w:rsid w:val="005820E8"/>
    <w:rsid w:val="00582FE1"/>
    <w:rsid w:val="00584BDE"/>
    <w:rsid w:val="00590667"/>
    <w:rsid w:val="00591084"/>
    <w:rsid w:val="00592635"/>
    <w:rsid w:val="005958D1"/>
    <w:rsid w:val="0059660A"/>
    <w:rsid w:val="00596779"/>
    <w:rsid w:val="005969E2"/>
    <w:rsid w:val="00597621"/>
    <w:rsid w:val="00597718"/>
    <w:rsid w:val="00597B17"/>
    <w:rsid w:val="005A03A5"/>
    <w:rsid w:val="005A1689"/>
    <w:rsid w:val="005A1F41"/>
    <w:rsid w:val="005A2B75"/>
    <w:rsid w:val="005A3BF7"/>
    <w:rsid w:val="005B55CA"/>
    <w:rsid w:val="005B61CD"/>
    <w:rsid w:val="005B6775"/>
    <w:rsid w:val="005C569E"/>
    <w:rsid w:val="005D116C"/>
    <w:rsid w:val="005D1D58"/>
    <w:rsid w:val="005D432C"/>
    <w:rsid w:val="005D6D15"/>
    <w:rsid w:val="005D77CC"/>
    <w:rsid w:val="005E26BA"/>
    <w:rsid w:val="005E285E"/>
    <w:rsid w:val="005E352B"/>
    <w:rsid w:val="005E56E8"/>
    <w:rsid w:val="005E6688"/>
    <w:rsid w:val="005E72F8"/>
    <w:rsid w:val="005F0579"/>
    <w:rsid w:val="005F258F"/>
    <w:rsid w:val="005F3A53"/>
    <w:rsid w:val="00604D46"/>
    <w:rsid w:val="006062A3"/>
    <w:rsid w:val="00607C39"/>
    <w:rsid w:val="00610E08"/>
    <w:rsid w:val="00611777"/>
    <w:rsid w:val="00611F5F"/>
    <w:rsid w:val="00613938"/>
    <w:rsid w:val="006140BF"/>
    <w:rsid w:val="006161BE"/>
    <w:rsid w:val="006161FA"/>
    <w:rsid w:val="00620787"/>
    <w:rsid w:val="00623111"/>
    <w:rsid w:val="00625ADB"/>
    <w:rsid w:val="0062622D"/>
    <w:rsid w:val="006264AA"/>
    <w:rsid w:val="00627870"/>
    <w:rsid w:val="00630DD3"/>
    <w:rsid w:val="00631E40"/>
    <w:rsid w:val="00632434"/>
    <w:rsid w:val="006337C9"/>
    <w:rsid w:val="0063478F"/>
    <w:rsid w:val="006347AA"/>
    <w:rsid w:val="00644256"/>
    <w:rsid w:val="00647BFB"/>
    <w:rsid w:val="00650B32"/>
    <w:rsid w:val="00651BC4"/>
    <w:rsid w:val="00651EE8"/>
    <w:rsid w:val="00652AD0"/>
    <w:rsid w:val="006561B9"/>
    <w:rsid w:val="00660318"/>
    <w:rsid w:val="00661D6F"/>
    <w:rsid w:val="006628E9"/>
    <w:rsid w:val="00666727"/>
    <w:rsid w:val="00666FAE"/>
    <w:rsid w:val="0066725E"/>
    <w:rsid w:val="00667F4F"/>
    <w:rsid w:val="006716C7"/>
    <w:rsid w:val="0067212B"/>
    <w:rsid w:val="00673F98"/>
    <w:rsid w:val="00675A6F"/>
    <w:rsid w:val="00675E08"/>
    <w:rsid w:val="00681208"/>
    <w:rsid w:val="00681580"/>
    <w:rsid w:val="00681CB8"/>
    <w:rsid w:val="00681FA9"/>
    <w:rsid w:val="00687614"/>
    <w:rsid w:val="00687E8A"/>
    <w:rsid w:val="00691EA9"/>
    <w:rsid w:val="00691FBA"/>
    <w:rsid w:val="00692CA0"/>
    <w:rsid w:val="006934D4"/>
    <w:rsid w:val="00693B87"/>
    <w:rsid w:val="00697C7B"/>
    <w:rsid w:val="006A2B92"/>
    <w:rsid w:val="006A36CE"/>
    <w:rsid w:val="006A6DC3"/>
    <w:rsid w:val="006A713B"/>
    <w:rsid w:val="006B3936"/>
    <w:rsid w:val="006B60EC"/>
    <w:rsid w:val="006B617E"/>
    <w:rsid w:val="006C1480"/>
    <w:rsid w:val="006C248D"/>
    <w:rsid w:val="006C2CED"/>
    <w:rsid w:val="006C727C"/>
    <w:rsid w:val="006C7878"/>
    <w:rsid w:val="006D49ED"/>
    <w:rsid w:val="006D4B68"/>
    <w:rsid w:val="006D4D40"/>
    <w:rsid w:val="006D55CE"/>
    <w:rsid w:val="006D637A"/>
    <w:rsid w:val="006D6B5E"/>
    <w:rsid w:val="006D6F24"/>
    <w:rsid w:val="006E3CDF"/>
    <w:rsid w:val="006E3E4E"/>
    <w:rsid w:val="006E77AE"/>
    <w:rsid w:val="006F2E26"/>
    <w:rsid w:val="006F45BF"/>
    <w:rsid w:val="006F60E0"/>
    <w:rsid w:val="007006E3"/>
    <w:rsid w:val="00702F71"/>
    <w:rsid w:val="007078DB"/>
    <w:rsid w:val="00707B4F"/>
    <w:rsid w:val="00710016"/>
    <w:rsid w:val="00710042"/>
    <w:rsid w:val="007124CD"/>
    <w:rsid w:val="00712F60"/>
    <w:rsid w:val="007136F7"/>
    <w:rsid w:val="00714182"/>
    <w:rsid w:val="00726791"/>
    <w:rsid w:val="0073003A"/>
    <w:rsid w:val="007361D5"/>
    <w:rsid w:val="007366DF"/>
    <w:rsid w:val="0074262B"/>
    <w:rsid w:val="00742E63"/>
    <w:rsid w:val="0074375B"/>
    <w:rsid w:val="007448BE"/>
    <w:rsid w:val="0074546A"/>
    <w:rsid w:val="0074586E"/>
    <w:rsid w:val="0074687B"/>
    <w:rsid w:val="00747390"/>
    <w:rsid w:val="007518C4"/>
    <w:rsid w:val="00751F64"/>
    <w:rsid w:val="00756C63"/>
    <w:rsid w:val="00757839"/>
    <w:rsid w:val="00760AF8"/>
    <w:rsid w:val="0076406B"/>
    <w:rsid w:val="00764425"/>
    <w:rsid w:val="0076671F"/>
    <w:rsid w:val="00767FB6"/>
    <w:rsid w:val="00770C81"/>
    <w:rsid w:val="00774010"/>
    <w:rsid w:val="007750C6"/>
    <w:rsid w:val="007752A8"/>
    <w:rsid w:val="007756F0"/>
    <w:rsid w:val="00776D23"/>
    <w:rsid w:val="00783C31"/>
    <w:rsid w:val="007854A1"/>
    <w:rsid w:val="007863C8"/>
    <w:rsid w:val="00791024"/>
    <w:rsid w:val="00791786"/>
    <w:rsid w:val="00793F0A"/>
    <w:rsid w:val="00794909"/>
    <w:rsid w:val="00795507"/>
    <w:rsid w:val="00795D15"/>
    <w:rsid w:val="007971D6"/>
    <w:rsid w:val="007A0CBE"/>
    <w:rsid w:val="007A0F65"/>
    <w:rsid w:val="007A1425"/>
    <w:rsid w:val="007A1B92"/>
    <w:rsid w:val="007A2657"/>
    <w:rsid w:val="007A2ADA"/>
    <w:rsid w:val="007A4580"/>
    <w:rsid w:val="007A5F39"/>
    <w:rsid w:val="007B0A30"/>
    <w:rsid w:val="007B5679"/>
    <w:rsid w:val="007B660D"/>
    <w:rsid w:val="007B6779"/>
    <w:rsid w:val="007C0EF8"/>
    <w:rsid w:val="007C19DD"/>
    <w:rsid w:val="007C3066"/>
    <w:rsid w:val="007C5122"/>
    <w:rsid w:val="007C63DA"/>
    <w:rsid w:val="007C682C"/>
    <w:rsid w:val="007D0298"/>
    <w:rsid w:val="007D216A"/>
    <w:rsid w:val="007D2385"/>
    <w:rsid w:val="007D67AC"/>
    <w:rsid w:val="007D7D7D"/>
    <w:rsid w:val="007E2837"/>
    <w:rsid w:val="007E62B3"/>
    <w:rsid w:val="007E6638"/>
    <w:rsid w:val="007E6B22"/>
    <w:rsid w:val="007E6F99"/>
    <w:rsid w:val="007F214F"/>
    <w:rsid w:val="007F2CA1"/>
    <w:rsid w:val="007F301D"/>
    <w:rsid w:val="007F6B70"/>
    <w:rsid w:val="00800069"/>
    <w:rsid w:val="008042F0"/>
    <w:rsid w:val="00813752"/>
    <w:rsid w:val="0081665E"/>
    <w:rsid w:val="008170DD"/>
    <w:rsid w:val="0081729E"/>
    <w:rsid w:val="00817344"/>
    <w:rsid w:val="00821286"/>
    <w:rsid w:val="008266DA"/>
    <w:rsid w:val="008310A0"/>
    <w:rsid w:val="008322CC"/>
    <w:rsid w:val="00833140"/>
    <w:rsid w:val="008356A7"/>
    <w:rsid w:val="00835D29"/>
    <w:rsid w:val="00842618"/>
    <w:rsid w:val="00842E7F"/>
    <w:rsid w:val="0085007B"/>
    <w:rsid w:val="00850096"/>
    <w:rsid w:val="008510CE"/>
    <w:rsid w:val="00852933"/>
    <w:rsid w:val="008529D1"/>
    <w:rsid w:val="00852F63"/>
    <w:rsid w:val="00853A73"/>
    <w:rsid w:val="00854D2B"/>
    <w:rsid w:val="008566E5"/>
    <w:rsid w:val="008566FE"/>
    <w:rsid w:val="00856C7F"/>
    <w:rsid w:val="00865B46"/>
    <w:rsid w:val="008668AA"/>
    <w:rsid w:val="00867F47"/>
    <w:rsid w:val="0087184D"/>
    <w:rsid w:val="00871894"/>
    <w:rsid w:val="00885E7E"/>
    <w:rsid w:val="0088736B"/>
    <w:rsid w:val="008912A8"/>
    <w:rsid w:val="00891489"/>
    <w:rsid w:val="00894618"/>
    <w:rsid w:val="00894CB4"/>
    <w:rsid w:val="00894D56"/>
    <w:rsid w:val="00896134"/>
    <w:rsid w:val="008A1754"/>
    <w:rsid w:val="008A244C"/>
    <w:rsid w:val="008A3E07"/>
    <w:rsid w:val="008A428A"/>
    <w:rsid w:val="008A6294"/>
    <w:rsid w:val="008A62BC"/>
    <w:rsid w:val="008A71CC"/>
    <w:rsid w:val="008A7495"/>
    <w:rsid w:val="008B43E7"/>
    <w:rsid w:val="008B5154"/>
    <w:rsid w:val="008B7146"/>
    <w:rsid w:val="008C31A4"/>
    <w:rsid w:val="008C785C"/>
    <w:rsid w:val="008D01FE"/>
    <w:rsid w:val="008D1945"/>
    <w:rsid w:val="008D2232"/>
    <w:rsid w:val="008D4DD7"/>
    <w:rsid w:val="008D5125"/>
    <w:rsid w:val="008D6492"/>
    <w:rsid w:val="008D763F"/>
    <w:rsid w:val="008D7C25"/>
    <w:rsid w:val="008E0972"/>
    <w:rsid w:val="008E171E"/>
    <w:rsid w:val="008E445E"/>
    <w:rsid w:val="008F036F"/>
    <w:rsid w:val="008F0696"/>
    <w:rsid w:val="008F1308"/>
    <w:rsid w:val="008F6E4C"/>
    <w:rsid w:val="008F78C2"/>
    <w:rsid w:val="008F7BFC"/>
    <w:rsid w:val="00900805"/>
    <w:rsid w:val="00902341"/>
    <w:rsid w:val="00904568"/>
    <w:rsid w:val="00904599"/>
    <w:rsid w:val="009057D0"/>
    <w:rsid w:val="009060C3"/>
    <w:rsid w:val="00907B63"/>
    <w:rsid w:val="00910F64"/>
    <w:rsid w:val="00911394"/>
    <w:rsid w:val="00912537"/>
    <w:rsid w:val="009127E8"/>
    <w:rsid w:val="009136EA"/>
    <w:rsid w:val="00917351"/>
    <w:rsid w:val="00920212"/>
    <w:rsid w:val="009208D8"/>
    <w:rsid w:val="00923DB3"/>
    <w:rsid w:val="00923EF2"/>
    <w:rsid w:val="009254E2"/>
    <w:rsid w:val="009266AF"/>
    <w:rsid w:val="00926D25"/>
    <w:rsid w:val="00926E9D"/>
    <w:rsid w:val="00930548"/>
    <w:rsid w:val="009315D4"/>
    <w:rsid w:val="00932C6E"/>
    <w:rsid w:val="00933F10"/>
    <w:rsid w:val="009433C5"/>
    <w:rsid w:val="00943647"/>
    <w:rsid w:val="00944A26"/>
    <w:rsid w:val="009457F6"/>
    <w:rsid w:val="00945D23"/>
    <w:rsid w:val="0094740C"/>
    <w:rsid w:val="009570DB"/>
    <w:rsid w:val="00957FF5"/>
    <w:rsid w:val="009601B8"/>
    <w:rsid w:val="009632C1"/>
    <w:rsid w:val="00963335"/>
    <w:rsid w:val="00965881"/>
    <w:rsid w:val="00972547"/>
    <w:rsid w:val="00973C2B"/>
    <w:rsid w:val="00976C4E"/>
    <w:rsid w:val="00977E57"/>
    <w:rsid w:val="00980E2C"/>
    <w:rsid w:val="0098358B"/>
    <w:rsid w:val="009838F2"/>
    <w:rsid w:val="009871FF"/>
    <w:rsid w:val="009873F6"/>
    <w:rsid w:val="00987763"/>
    <w:rsid w:val="00990799"/>
    <w:rsid w:val="00991A4B"/>
    <w:rsid w:val="0099236D"/>
    <w:rsid w:val="00995950"/>
    <w:rsid w:val="00995D51"/>
    <w:rsid w:val="00996236"/>
    <w:rsid w:val="0099685E"/>
    <w:rsid w:val="009A0631"/>
    <w:rsid w:val="009A3FE8"/>
    <w:rsid w:val="009A4B66"/>
    <w:rsid w:val="009A6358"/>
    <w:rsid w:val="009B10ED"/>
    <w:rsid w:val="009B2330"/>
    <w:rsid w:val="009B28BA"/>
    <w:rsid w:val="009B5A04"/>
    <w:rsid w:val="009B7521"/>
    <w:rsid w:val="009B7D3A"/>
    <w:rsid w:val="009C5069"/>
    <w:rsid w:val="009C6604"/>
    <w:rsid w:val="009C7067"/>
    <w:rsid w:val="009C75C5"/>
    <w:rsid w:val="009D236A"/>
    <w:rsid w:val="009D33B7"/>
    <w:rsid w:val="009D3EA4"/>
    <w:rsid w:val="009D649C"/>
    <w:rsid w:val="009E15DC"/>
    <w:rsid w:val="009E3DAB"/>
    <w:rsid w:val="009E4BC1"/>
    <w:rsid w:val="009F29A9"/>
    <w:rsid w:val="009F2D56"/>
    <w:rsid w:val="009F35F1"/>
    <w:rsid w:val="009F4EA5"/>
    <w:rsid w:val="009F5058"/>
    <w:rsid w:val="009F551D"/>
    <w:rsid w:val="009F5CB2"/>
    <w:rsid w:val="009F63BA"/>
    <w:rsid w:val="009F7267"/>
    <w:rsid w:val="00A0223F"/>
    <w:rsid w:val="00A03BB8"/>
    <w:rsid w:val="00A042D5"/>
    <w:rsid w:val="00A146B2"/>
    <w:rsid w:val="00A17375"/>
    <w:rsid w:val="00A17966"/>
    <w:rsid w:val="00A17FD5"/>
    <w:rsid w:val="00A22F7E"/>
    <w:rsid w:val="00A23609"/>
    <w:rsid w:val="00A24221"/>
    <w:rsid w:val="00A246D7"/>
    <w:rsid w:val="00A25577"/>
    <w:rsid w:val="00A2588A"/>
    <w:rsid w:val="00A345ED"/>
    <w:rsid w:val="00A3505D"/>
    <w:rsid w:val="00A376E7"/>
    <w:rsid w:val="00A4036F"/>
    <w:rsid w:val="00A406E5"/>
    <w:rsid w:val="00A40CC9"/>
    <w:rsid w:val="00A4537E"/>
    <w:rsid w:val="00A4641C"/>
    <w:rsid w:val="00A50A26"/>
    <w:rsid w:val="00A545E8"/>
    <w:rsid w:val="00A54E4C"/>
    <w:rsid w:val="00A55876"/>
    <w:rsid w:val="00A601B3"/>
    <w:rsid w:val="00A610E5"/>
    <w:rsid w:val="00A62AE6"/>
    <w:rsid w:val="00A677A4"/>
    <w:rsid w:val="00A67FB1"/>
    <w:rsid w:val="00A73BE0"/>
    <w:rsid w:val="00A753D2"/>
    <w:rsid w:val="00A8059B"/>
    <w:rsid w:val="00A811C7"/>
    <w:rsid w:val="00A81654"/>
    <w:rsid w:val="00A8170F"/>
    <w:rsid w:val="00A84797"/>
    <w:rsid w:val="00A85BFE"/>
    <w:rsid w:val="00A85FA6"/>
    <w:rsid w:val="00A93BF5"/>
    <w:rsid w:val="00A9433F"/>
    <w:rsid w:val="00A946A1"/>
    <w:rsid w:val="00A94D4C"/>
    <w:rsid w:val="00A94DD2"/>
    <w:rsid w:val="00AA18A7"/>
    <w:rsid w:val="00AA3456"/>
    <w:rsid w:val="00AA575F"/>
    <w:rsid w:val="00AA698B"/>
    <w:rsid w:val="00AA7372"/>
    <w:rsid w:val="00AB1385"/>
    <w:rsid w:val="00AB2260"/>
    <w:rsid w:val="00AB4E08"/>
    <w:rsid w:val="00AB6B74"/>
    <w:rsid w:val="00AB6FE7"/>
    <w:rsid w:val="00AB70B8"/>
    <w:rsid w:val="00AB7AD7"/>
    <w:rsid w:val="00AC5F32"/>
    <w:rsid w:val="00AC7970"/>
    <w:rsid w:val="00AC7F33"/>
    <w:rsid w:val="00AD11F1"/>
    <w:rsid w:val="00AD2430"/>
    <w:rsid w:val="00AD4A81"/>
    <w:rsid w:val="00AD5AFB"/>
    <w:rsid w:val="00AD70AA"/>
    <w:rsid w:val="00AD726B"/>
    <w:rsid w:val="00AE106C"/>
    <w:rsid w:val="00AE1BE6"/>
    <w:rsid w:val="00AE2484"/>
    <w:rsid w:val="00AE41A6"/>
    <w:rsid w:val="00AE7EF9"/>
    <w:rsid w:val="00AF0E34"/>
    <w:rsid w:val="00AF19FD"/>
    <w:rsid w:val="00AF22A7"/>
    <w:rsid w:val="00AF2518"/>
    <w:rsid w:val="00AF271D"/>
    <w:rsid w:val="00AF56C2"/>
    <w:rsid w:val="00AF6EB9"/>
    <w:rsid w:val="00B004E6"/>
    <w:rsid w:val="00B02549"/>
    <w:rsid w:val="00B03B2E"/>
    <w:rsid w:val="00B03B80"/>
    <w:rsid w:val="00B0469A"/>
    <w:rsid w:val="00B06408"/>
    <w:rsid w:val="00B0744D"/>
    <w:rsid w:val="00B12655"/>
    <w:rsid w:val="00B12AAA"/>
    <w:rsid w:val="00B134B7"/>
    <w:rsid w:val="00B14E6D"/>
    <w:rsid w:val="00B14F01"/>
    <w:rsid w:val="00B15037"/>
    <w:rsid w:val="00B15797"/>
    <w:rsid w:val="00B1589A"/>
    <w:rsid w:val="00B27D09"/>
    <w:rsid w:val="00B375AD"/>
    <w:rsid w:val="00B431D9"/>
    <w:rsid w:val="00B43440"/>
    <w:rsid w:val="00B45104"/>
    <w:rsid w:val="00B45258"/>
    <w:rsid w:val="00B472EF"/>
    <w:rsid w:val="00B50EA8"/>
    <w:rsid w:val="00B5206B"/>
    <w:rsid w:val="00B52895"/>
    <w:rsid w:val="00B54357"/>
    <w:rsid w:val="00B55F37"/>
    <w:rsid w:val="00B60029"/>
    <w:rsid w:val="00B60C07"/>
    <w:rsid w:val="00B6254C"/>
    <w:rsid w:val="00B64082"/>
    <w:rsid w:val="00B64EAD"/>
    <w:rsid w:val="00B65731"/>
    <w:rsid w:val="00B70106"/>
    <w:rsid w:val="00B705AA"/>
    <w:rsid w:val="00B71132"/>
    <w:rsid w:val="00B72325"/>
    <w:rsid w:val="00B735F6"/>
    <w:rsid w:val="00B75BF2"/>
    <w:rsid w:val="00B81238"/>
    <w:rsid w:val="00B81AD3"/>
    <w:rsid w:val="00B829D8"/>
    <w:rsid w:val="00B84B5B"/>
    <w:rsid w:val="00B86446"/>
    <w:rsid w:val="00B87922"/>
    <w:rsid w:val="00B904EF"/>
    <w:rsid w:val="00BA074F"/>
    <w:rsid w:val="00BA1176"/>
    <w:rsid w:val="00BA3ACF"/>
    <w:rsid w:val="00BA5928"/>
    <w:rsid w:val="00BA5A9C"/>
    <w:rsid w:val="00BB33F1"/>
    <w:rsid w:val="00BB3750"/>
    <w:rsid w:val="00BB5654"/>
    <w:rsid w:val="00BB5B3E"/>
    <w:rsid w:val="00BB5DC9"/>
    <w:rsid w:val="00BC09E9"/>
    <w:rsid w:val="00BC1CF0"/>
    <w:rsid w:val="00BC65BF"/>
    <w:rsid w:val="00BC6B7A"/>
    <w:rsid w:val="00BD178A"/>
    <w:rsid w:val="00BD30F1"/>
    <w:rsid w:val="00BD3646"/>
    <w:rsid w:val="00BD556F"/>
    <w:rsid w:val="00BE093A"/>
    <w:rsid w:val="00BE0A5C"/>
    <w:rsid w:val="00BE0B01"/>
    <w:rsid w:val="00BE10FC"/>
    <w:rsid w:val="00BE2F47"/>
    <w:rsid w:val="00BE359B"/>
    <w:rsid w:val="00BE568B"/>
    <w:rsid w:val="00BE5D5D"/>
    <w:rsid w:val="00BE6F22"/>
    <w:rsid w:val="00BE79C7"/>
    <w:rsid w:val="00BF3316"/>
    <w:rsid w:val="00BF3CB5"/>
    <w:rsid w:val="00BF6F45"/>
    <w:rsid w:val="00C01A3F"/>
    <w:rsid w:val="00C01C87"/>
    <w:rsid w:val="00C048E1"/>
    <w:rsid w:val="00C04DA8"/>
    <w:rsid w:val="00C073F1"/>
    <w:rsid w:val="00C11D29"/>
    <w:rsid w:val="00C1285B"/>
    <w:rsid w:val="00C13242"/>
    <w:rsid w:val="00C1361B"/>
    <w:rsid w:val="00C14E1F"/>
    <w:rsid w:val="00C16414"/>
    <w:rsid w:val="00C201B0"/>
    <w:rsid w:val="00C20763"/>
    <w:rsid w:val="00C21745"/>
    <w:rsid w:val="00C21D0B"/>
    <w:rsid w:val="00C24BC1"/>
    <w:rsid w:val="00C25574"/>
    <w:rsid w:val="00C256F4"/>
    <w:rsid w:val="00C30D78"/>
    <w:rsid w:val="00C315AF"/>
    <w:rsid w:val="00C32F63"/>
    <w:rsid w:val="00C34B73"/>
    <w:rsid w:val="00C36A46"/>
    <w:rsid w:val="00C36D9A"/>
    <w:rsid w:val="00C37A3E"/>
    <w:rsid w:val="00C409CC"/>
    <w:rsid w:val="00C43046"/>
    <w:rsid w:val="00C44309"/>
    <w:rsid w:val="00C44A72"/>
    <w:rsid w:val="00C46618"/>
    <w:rsid w:val="00C46D1C"/>
    <w:rsid w:val="00C50C70"/>
    <w:rsid w:val="00C531AA"/>
    <w:rsid w:val="00C53223"/>
    <w:rsid w:val="00C5769C"/>
    <w:rsid w:val="00C57F4C"/>
    <w:rsid w:val="00C606B3"/>
    <w:rsid w:val="00C618FC"/>
    <w:rsid w:val="00C61B9C"/>
    <w:rsid w:val="00C61FC2"/>
    <w:rsid w:val="00C64DA0"/>
    <w:rsid w:val="00C6758F"/>
    <w:rsid w:val="00C676B6"/>
    <w:rsid w:val="00C705F9"/>
    <w:rsid w:val="00C7159A"/>
    <w:rsid w:val="00C77856"/>
    <w:rsid w:val="00C80982"/>
    <w:rsid w:val="00C80F0F"/>
    <w:rsid w:val="00C810CA"/>
    <w:rsid w:val="00C83851"/>
    <w:rsid w:val="00C8667A"/>
    <w:rsid w:val="00C86E67"/>
    <w:rsid w:val="00C93BCB"/>
    <w:rsid w:val="00C96F6D"/>
    <w:rsid w:val="00C970D0"/>
    <w:rsid w:val="00CA4AC4"/>
    <w:rsid w:val="00CA7CB2"/>
    <w:rsid w:val="00CB4305"/>
    <w:rsid w:val="00CB69F4"/>
    <w:rsid w:val="00CC103C"/>
    <w:rsid w:val="00CC241A"/>
    <w:rsid w:val="00CC4EE0"/>
    <w:rsid w:val="00CC64A6"/>
    <w:rsid w:val="00CD1C26"/>
    <w:rsid w:val="00CD6BDA"/>
    <w:rsid w:val="00CE09D8"/>
    <w:rsid w:val="00CE3F38"/>
    <w:rsid w:val="00CE4035"/>
    <w:rsid w:val="00CE4C88"/>
    <w:rsid w:val="00CE631A"/>
    <w:rsid w:val="00CE65AB"/>
    <w:rsid w:val="00CF0E95"/>
    <w:rsid w:val="00CF1186"/>
    <w:rsid w:val="00CF3BC3"/>
    <w:rsid w:val="00CF4266"/>
    <w:rsid w:val="00CF42DA"/>
    <w:rsid w:val="00CF5A74"/>
    <w:rsid w:val="00CF696D"/>
    <w:rsid w:val="00CF6AC6"/>
    <w:rsid w:val="00D03DB4"/>
    <w:rsid w:val="00D04970"/>
    <w:rsid w:val="00D07335"/>
    <w:rsid w:val="00D07384"/>
    <w:rsid w:val="00D11A80"/>
    <w:rsid w:val="00D13DB8"/>
    <w:rsid w:val="00D147E5"/>
    <w:rsid w:val="00D14E6A"/>
    <w:rsid w:val="00D16688"/>
    <w:rsid w:val="00D16BFC"/>
    <w:rsid w:val="00D17154"/>
    <w:rsid w:val="00D2285A"/>
    <w:rsid w:val="00D22BAE"/>
    <w:rsid w:val="00D22D9C"/>
    <w:rsid w:val="00D22E7A"/>
    <w:rsid w:val="00D241F1"/>
    <w:rsid w:val="00D25C51"/>
    <w:rsid w:val="00D25DAB"/>
    <w:rsid w:val="00D275CB"/>
    <w:rsid w:val="00D30DFA"/>
    <w:rsid w:val="00D37A89"/>
    <w:rsid w:val="00D45F03"/>
    <w:rsid w:val="00D463A5"/>
    <w:rsid w:val="00D4710D"/>
    <w:rsid w:val="00D47D25"/>
    <w:rsid w:val="00D52A32"/>
    <w:rsid w:val="00D56318"/>
    <w:rsid w:val="00D56F3E"/>
    <w:rsid w:val="00D60F29"/>
    <w:rsid w:val="00D62ACD"/>
    <w:rsid w:val="00D65138"/>
    <w:rsid w:val="00D740E0"/>
    <w:rsid w:val="00D75300"/>
    <w:rsid w:val="00D75E73"/>
    <w:rsid w:val="00D8114B"/>
    <w:rsid w:val="00D83CD1"/>
    <w:rsid w:val="00D84727"/>
    <w:rsid w:val="00D84F1B"/>
    <w:rsid w:val="00D87F93"/>
    <w:rsid w:val="00D905B6"/>
    <w:rsid w:val="00D933E1"/>
    <w:rsid w:val="00D94435"/>
    <w:rsid w:val="00D94F87"/>
    <w:rsid w:val="00D95B6E"/>
    <w:rsid w:val="00D96495"/>
    <w:rsid w:val="00DA25B6"/>
    <w:rsid w:val="00DA2637"/>
    <w:rsid w:val="00DA29AD"/>
    <w:rsid w:val="00DA36EE"/>
    <w:rsid w:val="00DA3E06"/>
    <w:rsid w:val="00DA615C"/>
    <w:rsid w:val="00DB09D0"/>
    <w:rsid w:val="00DB116D"/>
    <w:rsid w:val="00DB4FBC"/>
    <w:rsid w:val="00DB5B54"/>
    <w:rsid w:val="00DC64CF"/>
    <w:rsid w:val="00DD00CE"/>
    <w:rsid w:val="00DD17CC"/>
    <w:rsid w:val="00DD18D2"/>
    <w:rsid w:val="00DD3FD3"/>
    <w:rsid w:val="00DD49A1"/>
    <w:rsid w:val="00DD5C92"/>
    <w:rsid w:val="00DD72D8"/>
    <w:rsid w:val="00DE217A"/>
    <w:rsid w:val="00DE34B0"/>
    <w:rsid w:val="00DE368B"/>
    <w:rsid w:val="00DE447B"/>
    <w:rsid w:val="00DE4747"/>
    <w:rsid w:val="00DE7044"/>
    <w:rsid w:val="00DE7F2B"/>
    <w:rsid w:val="00DF00D3"/>
    <w:rsid w:val="00DF20F4"/>
    <w:rsid w:val="00DF321B"/>
    <w:rsid w:val="00DF3FC8"/>
    <w:rsid w:val="00DF687B"/>
    <w:rsid w:val="00DF6E62"/>
    <w:rsid w:val="00E00AA5"/>
    <w:rsid w:val="00E0443B"/>
    <w:rsid w:val="00E05287"/>
    <w:rsid w:val="00E06D47"/>
    <w:rsid w:val="00E073F4"/>
    <w:rsid w:val="00E20455"/>
    <w:rsid w:val="00E230E0"/>
    <w:rsid w:val="00E2720B"/>
    <w:rsid w:val="00E3088C"/>
    <w:rsid w:val="00E3281E"/>
    <w:rsid w:val="00E43C20"/>
    <w:rsid w:val="00E448D5"/>
    <w:rsid w:val="00E471B6"/>
    <w:rsid w:val="00E51AAC"/>
    <w:rsid w:val="00E529D5"/>
    <w:rsid w:val="00E60167"/>
    <w:rsid w:val="00E64572"/>
    <w:rsid w:val="00E64DAE"/>
    <w:rsid w:val="00E66CC0"/>
    <w:rsid w:val="00E67C8B"/>
    <w:rsid w:val="00E702D9"/>
    <w:rsid w:val="00E728A9"/>
    <w:rsid w:val="00E74286"/>
    <w:rsid w:val="00E7483E"/>
    <w:rsid w:val="00E807D9"/>
    <w:rsid w:val="00E80819"/>
    <w:rsid w:val="00E80909"/>
    <w:rsid w:val="00E8109A"/>
    <w:rsid w:val="00E8254B"/>
    <w:rsid w:val="00E844FC"/>
    <w:rsid w:val="00E84E41"/>
    <w:rsid w:val="00E87502"/>
    <w:rsid w:val="00E9026E"/>
    <w:rsid w:val="00E907AC"/>
    <w:rsid w:val="00E91CAD"/>
    <w:rsid w:val="00E92B9A"/>
    <w:rsid w:val="00E94261"/>
    <w:rsid w:val="00E9614E"/>
    <w:rsid w:val="00E961F2"/>
    <w:rsid w:val="00E96633"/>
    <w:rsid w:val="00E974B7"/>
    <w:rsid w:val="00EA0F4E"/>
    <w:rsid w:val="00EA295B"/>
    <w:rsid w:val="00EA3B9B"/>
    <w:rsid w:val="00EA51AC"/>
    <w:rsid w:val="00EA6801"/>
    <w:rsid w:val="00EB0611"/>
    <w:rsid w:val="00EB19F5"/>
    <w:rsid w:val="00EB3908"/>
    <w:rsid w:val="00EB42B1"/>
    <w:rsid w:val="00EB4F96"/>
    <w:rsid w:val="00EC0F5F"/>
    <w:rsid w:val="00EC1CDA"/>
    <w:rsid w:val="00EC4B77"/>
    <w:rsid w:val="00EC5188"/>
    <w:rsid w:val="00EC7683"/>
    <w:rsid w:val="00ED365F"/>
    <w:rsid w:val="00ED49B3"/>
    <w:rsid w:val="00ED6EF8"/>
    <w:rsid w:val="00ED7072"/>
    <w:rsid w:val="00ED794E"/>
    <w:rsid w:val="00EE3132"/>
    <w:rsid w:val="00EE3B22"/>
    <w:rsid w:val="00EE3D9D"/>
    <w:rsid w:val="00EE3FB2"/>
    <w:rsid w:val="00EE45ED"/>
    <w:rsid w:val="00EE4A8D"/>
    <w:rsid w:val="00EE5DAF"/>
    <w:rsid w:val="00EE6F25"/>
    <w:rsid w:val="00EF1963"/>
    <w:rsid w:val="00EF393A"/>
    <w:rsid w:val="00EF4CD0"/>
    <w:rsid w:val="00EF613D"/>
    <w:rsid w:val="00EF7EB5"/>
    <w:rsid w:val="00F003D9"/>
    <w:rsid w:val="00F00DE3"/>
    <w:rsid w:val="00F010FA"/>
    <w:rsid w:val="00F02126"/>
    <w:rsid w:val="00F03656"/>
    <w:rsid w:val="00F03D85"/>
    <w:rsid w:val="00F05201"/>
    <w:rsid w:val="00F07C8C"/>
    <w:rsid w:val="00F07CAA"/>
    <w:rsid w:val="00F10474"/>
    <w:rsid w:val="00F13B91"/>
    <w:rsid w:val="00F13D0A"/>
    <w:rsid w:val="00F15402"/>
    <w:rsid w:val="00F16AED"/>
    <w:rsid w:val="00F171F6"/>
    <w:rsid w:val="00F17FCF"/>
    <w:rsid w:val="00F22E94"/>
    <w:rsid w:val="00F23B7B"/>
    <w:rsid w:val="00F249F1"/>
    <w:rsid w:val="00F25B9D"/>
    <w:rsid w:val="00F2664E"/>
    <w:rsid w:val="00F31163"/>
    <w:rsid w:val="00F31C04"/>
    <w:rsid w:val="00F32068"/>
    <w:rsid w:val="00F33055"/>
    <w:rsid w:val="00F33377"/>
    <w:rsid w:val="00F3598D"/>
    <w:rsid w:val="00F4043B"/>
    <w:rsid w:val="00F40ABA"/>
    <w:rsid w:val="00F442A7"/>
    <w:rsid w:val="00F45FB9"/>
    <w:rsid w:val="00F46009"/>
    <w:rsid w:val="00F53D85"/>
    <w:rsid w:val="00F57A89"/>
    <w:rsid w:val="00F61A20"/>
    <w:rsid w:val="00F63DD9"/>
    <w:rsid w:val="00F65DCE"/>
    <w:rsid w:val="00F666B5"/>
    <w:rsid w:val="00F67644"/>
    <w:rsid w:val="00F72806"/>
    <w:rsid w:val="00F7534A"/>
    <w:rsid w:val="00F75A60"/>
    <w:rsid w:val="00F77FA1"/>
    <w:rsid w:val="00F80261"/>
    <w:rsid w:val="00F82D58"/>
    <w:rsid w:val="00F8381F"/>
    <w:rsid w:val="00F85C4A"/>
    <w:rsid w:val="00F9016B"/>
    <w:rsid w:val="00F90207"/>
    <w:rsid w:val="00F90B19"/>
    <w:rsid w:val="00F90BD8"/>
    <w:rsid w:val="00F937D9"/>
    <w:rsid w:val="00F94609"/>
    <w:rsid w:val="00F952E9"/>
    <w:rsid w:val="00FA04CD"/>
    <w:rsid w:val="00FA1845"/>
    <w:rsid w:val="00FA25F5"/>
    <w:rsid w:val="00FA2810"/>
    <w:rsid w:val="00FA3AA0"/>
    <w:rsid w:val="00FA4BE3"/>
    <w:rsid w:val="00FA61B8"/>
    <w:rsid w:val="00FA68F8"/>
    <w:rsid w:val="00FB1DC0"/>
    <w:rsid w:val="00FB38D2"/>
    <w:rsid w:val="00FB3B4E"/>
    <w:rsid w:val="00FB4521"/>
    <w:rsid w:val="00FB4F84"/>
    <w:rsid w:val="00FB5CF8"/>
    <w:rsid w:val="00FC4AE5"/>
    <w:rsid w:val="00FC4DF3"/>
    <w:rsid w:val="00FC4FA2"/>
    <w:rsid w:val="00FC7BD6"/>
    <w:rsid w:val="00FD0209"/>
    <w:rsid w:val="00FD1F5B"/>
    <w:rsid w:val="00FD34A3"/>
    <w:rsid w:val="00FD36D1"/>
    <w:rsid w:val="00FD482A"/>
    <w:rsid w:val="00FD5E01"/>
    <w:rsid w:val="00FD7AD6"/>
    <w:rsid w:val="00FE5651"/>
    <w:rsid w:val="00FE68CC"/>
    <w:rsid w:val="00FE7CE0"/>
    <w:rsid w:val="00FF1146"/>
    <w:rsid w:val="00FF273B"/>
    <w:rsid w:val="00FF30AA"/>
    <w:rsid w:val="00FF311B"/>
    <w:rsid w:val="00FF46D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9E416406-0380-42C5-A91C-C622645F7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 w:type="character" w:styleId="FollowedHyperlink">
    <w:name w:val="FollowedHyperlink"/>
    <w:basedOn w:val="DefaultParagraphFont"/>
    <w:semiHidden/>
    <w:unhideWhenUsed/>
    <w:rsid w:val="0087184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825258">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227255563">
      <w:bodyDiv w:val="1"/>
      <w:marLeft w:val="0"/>
      <w:marRight w:val="0"/>
      <w:marTop w:val="0"/>
      <w:marBottom w:val="0"/>
      <w:divBdr>
        <w:top w:val="none" w:sz="0" w:space="0" w:color="auto"/>
        <w:left w:val="none" w:sz="0" w:space="0" w:color="auto"/>
        <w:bottom w:val="none" w:sz="0" w:space="0" w:color="auto"/>
        <w:right w:val="none" w:sz="0" w:space="0" w:color="auto"/>
      </w:divBdr>
    </w:div>
    <w:div w:id="13112485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62166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47287514546223" TargetMode="External"/><Relationship Id="rId18" Type="http://schemas.openxmlformats.org/officeDocument/2006/relationships/hyperlink" Target="https://www.dictionary.com/browse/vulnerable" TargetMode="External"/><Relationship Id="rId26" Type="http://schemas.openxmlformats.org/officeDocument/2006/relationships/hyperlink" Target="https://www.tes.com/magazine/archive/why-early-childhood-intervention-risky-business" TargetMode="External"/><Relationship Id="rId39" Type="http://schemas.openxmlformats.org/officeDocument/2006/relationships/hyperlink" Target="https://www.ons.gov.uk/peoplepopulationandcommunity/birthsdeathsandmarriages/deaths/adhocs/13674suicidebyoccupationenglandandwales2011to2020registrations" TargetMode="External"/><Relationship Id="rId3" Type="http://schemas.openxmlformats.org/officeDocument/2006/relationships/customXml" Target="../customXml/item3.xml"/><Relationship Id="rId21" Type="http://schemas.openxmlformats.org/officeDocument/2006/relationships/hyperlink" Target="https://www.proquest.com/docview/2804066425?accountid=130472&amp;sourcetype=Scholarly%20Journals" TargetMode="External"/><Relationship Id="rId34" Type="http://schemas.openxmlformats.org/officeDocument/2006/relationships/hyperlink" Target="https://doi.org/10.1027/0227-5910/a000125" TargetMode="External"/><Relationship Id="rId42" Type="http://schemas.openxmlformats.org/officeDocument/2006/relationships/hyperlink" Target="https://www.polfed.org/media/19164/pay-and-morale-survey-report-2023.pdf" TargetMode="External"/><Relationship Id="rId47" Type="http://schemas.openxmlformats.org/officeDocument/2006/relationships/hyperlink" Target="https://journals-sagepub-com.ezproxy.uwtsd.ac.uk/doi/full/10.1177/0032258X17721136" TargetMode="External"/><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researchonline.ljmu.ac.uk/id/eprint/2648/1/ACE%20Report%20FINAL%20%28E%29.pdf" TargetMode="External"/><Relationship Id="rId17" Type="http://schemas.openxmlformats.org/officeDocument/2006/relationships/hyperlink" Target="https://assets.college.police.uk/s3fs-public/2021-02/responding-to-trauma-in-policing.pdf" TargetMode="External"/><Relationship Id="rId25" Type="http://schemas.openxmlformats.org/officeDocument/2006/relationships/hyperlink" Target="https://doi.org/10.56687/9781447369127" TargetMode="External"/><Relationship Id="rId33" Type="http://schemas.openxmlformats.org/officeDocument/2006/relationships/hyperlink" Target="https://www.tandfonline.com/doi/pdf/10.1080/09687599.2022.2071680?needAccess=true" TargetMode="External"/><Relationship Id="rId38" Type="http://schemas.openxmlformats.org/officeDocument/2006/relationships/hyperlink" Target="https://www.ons.gov.uk/peoplepopulationandcommunity/birthsdeathsandmarriages/deaths/bulletins/suicidesintheunitedkingdom/2020registrations" TargetMode="External"/><Relationship Id="rId46" Type="http://schemas.openxmlformats.org/officeDocument/2006/relationships/hyperlink" Target="https://www.gov.uk/government/publications/the-stephen-lawrence-inquiry" TargetMode="External"/><Relationship Id="rId2" Type="http://schemas.openxmlformats.org/officeDocument/2006/relationships/customXml" Target="../customXml/item2.xml"/><Relationship Id="rId16" Type="http://schemas.openxmlformats.org/officeDocument/2006/relationships/hyperlink" Target="https://www.college.police.uk/support-forces/diversity-and-inclusion/action-plan" TargetMode="External"/><Relationship Id="rId20" Type="http://schemas.openxmlformats.org/officeDocument/2006/relationships/hyperlink" Target="https://guidebook.eif.org.uk/files/pdfs/programmes-generation-pmto-group.pdf" TargetMode="External"/><Relationship Id="rId29" Type="http://schemas.openxmlformats.org/officeDocument/2006/relationships/hyperlink" Target="https://www.ethnicity-facts-figures.service.gov.uk/crime-justice-and-the-law/policing/stop-and-search/1.1/" TargetMode="External"/><Relationship Id="rId41" Type="http://schemas.openxmlformats.org/officeDocument/2006/relationships/hyperlink" Target="https://www.polfed.org/news/latest-news/2024/record-14-508-officers-signed-off-with-poor-mental-health-in-past-yea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s.aeaweb.org/doi/pdfplus/10.1257/pol.20170603" TargetMode="External"/><Relationship Id="rId24" Type="http://schemas.openxmlformats.org/officeDocument/2006/relationships/hyperlink" Target="https://www.police-foundation.org.uk/wp-content/uploads/2010/10/perspectives_workforce_diversity.pdf" TargetMode="External"/><Relationship Id="rId32" Type="http://schemas.openxmlformats.org/officeDocument/2006/relationships/hyperlink" Target="https://publications.parliament.uk/pa/cm201617/cmselect/cmhaff/27/27.pdf" TargetMode="External"/><Relationship Id="rId37" Type="http://schemas.openxmlformats.org/officeDocument/2006/relationships/hyperlink" Target="https://www.nationalcrimeagency.gov.uk/images/campaign/NSA/2024/NSA_2024_Website_-_PDF_Version_1.pdf" TargetMode="External"/><Relationship Id="rId40" Type="http://schemas.openxmlformats.org/officeDocument/2006/relationships/hyperlink" Target="https://www.ons.gov.uk/visualisations/censusareachanges/E09000030/" TargetMode="External"/><Relationship Id="rId45" Type="http://schemas.openxmlformats.org/officeDocument/2006/relationships/hyperlink" Target="file:///C:/Users/409322/Downloads/Identifying_young_people_who_a.pdf" TargetMode="External"/><Relationship Id="rId5" Type="http://schemas.openxmlformats.org/officeDocument/2006/relationships/styles" Target="styles.xml"/><Relationship Id="rId15" Type="http://schemas.openxmlformats.org/officeDocument/2006/relationships/hyperlink" Target="https://journals-sagepub-com.ezproxy.uwtsd.ac.uk/doi/full/10.1177/0032258X19898723" TargetMode="External"/><Relationship Id="rId23" Type="http://schemas.openxmlformats.org/officeDocument/2006/relationships/hyperlink" Target="https://librarysearch.uwtsd.ac.uk/discovery/search?query=any,contains,cuckooing&amp;tab=Everything&amp;search_scope=Search_ELEC&amp;vid=44WHELF_UWTSD:44WHELF_UWTSD_VU1&amp;offset=0" TargetMode="External"/><Relationship Id="rId28" Type="http://schemas.openxmlformats.org/officeDocument/2006/relationships/hyperlink" Target="https://www.police-foundation.org.uk/2024/01/understanding-and-controlling-harm-in-policing-the-case-of-section-60/" TargetMode="External"/><Relationship Id="rId36" Type="http://schemas.openxmlformats.org/officeDocument/2006/relationships/hyperlink" Target="https://www.nationalcrimeagency.gov.uk/who-we-are/publications/359-nca-intelligence-assessment-county-lines-gangs-and-safeguarding-2015/file" TargetMode="External"/><Relationship Id="rId49" Type="http://schemas.openxmlformats.org/officeDocument/2006/relationships/fontTable" Target="fontTable.xml"/><Relationship Id="rId10" Type="http://schemas.openxmlformats.org/officeDocument/2006/relationships/hyperlink" Target="file:///C:/Users/409322/Downloads/adverse-childhood-experiences-report.pdf" TargetMode="External"/><Relationship Id="rId19" Type="http://schemas.openxmlformats.org/officeDocument/2006/relationships/hyperlink" Target="https://www.eif.org.uk/why-it-matters/what-is-early-intervention" TargetMode="External"/><Relationship Id="rId31" Type="http://schemas.openxmlformats.org/officeDocument/2006/relationships/hyperlink" Target="https://www.ethnicity-facts-figures.service.gov.uk/crime-justice-and-the-law/policing/stop-and-search/latest/" TargetMode="External"/><Relationship Id="rId44" Type="http://schemas.openxmlformats.org/officeDocument/2006/relationships/hyperlink" Target="https://journalssagepubcom.ezproxy.uwtsd.ac.uk/doi/full/10.1177/0032258X21107300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childrenscommissioner.gov.uk/wpuploads/2019/02/CCO-Gangs.pdf" TargetMode="External"/><Relationship Id="rId22" Type="http://schemas.openxmlformats.org/officeDocument/2006/relationships/hyperlink" Target="https://academic.oup.com/book/3818/chapter/145295244" TargetMode="External"/><Relationship Id="rId27" Type="http://schemas.openxmlformats.org/officeDocument/2006/relationships/hyperlink" Target="http://www.oscarkilo.org.uk/blue-light-wellbeing-framework-blwf" TargetMode="External"/><Relationship Id="rId30" Type="http://schemas.openxmlformats.org/officeDocument/2006/relationships/hyperlink" Target="https://www.gov.uk/government/statistics/police-workforce-england-and-wales-31-march-2024/police-workforce-england-and-wales-31-march-2024" TargetMode="External"/><Relationship Id="rId35" Type="http://schemas.openxmlformats.org/officeDocument/2006/relationships/hyperlink" Target="https://researchebsco.com.ezproxy.uwtsd.ac.uk/c/onvpsy/viewer/pdf/25l4hnb2ez?route=details" TargetMode="External"/><Relationship Id="rId43" Type="http://schemas.openxmlformats.org/officeDocument/2006/relationships/hyperlink" Target="https://assets.publishing.service.gov.uk/media/66a7a84cab418ab055592ef0/PRRB_2024_report_-_web_version.pdf" TargetMode="External"/><Relationship Id="rId48" Type="http://schemas.openxmlformats.org/officeDocument/2006/relationships/footer" Target="footer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16408</TotalTime>
  <Pages>11</Pages>
  <Words>5550</Words>
  <Characters>36820</Characters>
  <Application>Microsoft Office Word</Application>
  <DocSecurity>0</DocSecurity>
  <Lines>306</Lines>
  <Paragraphs>84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Black, Oliver</cp:lastModifiedBy>
  <cp:revision>15</cp:revision>
  <cp:lastPrinted>2014-10-10T07:42:00Z</cp:lastPrinted>
  <dcterms:created xsi:type="dcterms:W3CDTF">2024-09-19T15:36:00Z</dcterms:created>
  <dcterms:modified xsi:type="dcterms:W3CDTF">2025-05-19T13:48:00Z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f2acd28b-79a3-4a0f-b0ff-4b75658b1549_Enabled">
    <vt:lpwstr>true</vt:lpwstr>
  </property>
  <property fmtid="{D5CDD505-2E9C-101B-9397-08002B2CF9AE}" pid="7" name="MSIP_Label_f2acd28b-79a3-4a0f-b0ff-4b75658b1549_SetDate">
    <vt:lpwstr>2024-09-19T15:36:08Z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6fd2a24a-0c94-44ac-b81c-db67b50562b9</vt:lpwstr>
  </property>
  <property fmtid="{D5CDD505-2E9C-101B-9397-08002B2CF9AE}" pid="12" name="MSIP_Label_f2acd28b-79a3-4a0f-b0ff-4b75658b1549_ContentBits">
    <vt:lpwstr>0</vt:lpwstr>
  </property>
</Properties>
</file>