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81BFB8" w14:textId="21B75D36" w:rsidR="00AF58D9" w:rsidRDefault="00AF58D9" w:rsidP="00AF58D9">
      <w:pPr>
        <w:spacing w:line="360" w:lineRule="auto"/>
        <w:jc w:val="center"/>
        <w:rPr>
          <w:rFonts w:ascii="Arial" w:hAnsi="Arial" w:cs="Arial"/>
          <w:b/>
          <w:bCs/>
        </w:rPr>
      </w:pPr>
    </w:p>
    <w:p w14:paraId="13B5DDA3" w14:textId="77777777" w:rsidR="00AF58D9" w:rsidRDefault="00AF58D9" w:rsidP="00AF58D9">
      <w:pPr>
        <w:rPr>
          <w:rFonts w:ascii="Arial" w:hAnsi="Arial" w:cs="Arial"/>
          <w:b/>
          <w:bCs/>
        </w:rPr>
      </w:pPr>
    </w:p>
    <w:p w14:paraId="4304633F" w14:textId="77777777" w:rsidR="00AF58D9" w:rsidRPr="00AF58D9" w:rsidRDefault="00AF58D9" w:rsidP="00AF58D9">
      <w:pPr>
        <w:spacing w:line="360" w:lineRule="auto"/>
        <w:jc w:val="center"/>
        <w:rPr>
          <w:rFonts w:ascii="Arial" w:hAnsi="Arial" w:cs="Arial"/>
          <w:b/>
          <w:bCs/>
          <w:sz w:val="36"/>
          <w:szCs w:val="36"/>
        </w:rPr>
      </w:pPr>
      <w:r w:rsidRPr="00AF58D9">
        <w:rPr>
          <w:rFonts w:ascii="Arial" w:hAnsi="Arial" w:cs="Arial"/>
          <w:b/>
          <w:bCs/>
          <w:sz w:val="36"/>
          <w:szCs w:val="36"/>
        </w:rPr>
        <w:t>Intercultural Leadership in the Hospitality Industry: A Comparative Analysis of England and Spain</w:t>
      </w:r>
    </w:p>
    <w:p w14:paraId="6BF0F089"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1548A8B0"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1F7C3797"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7B6D528D"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r w:rsidRPr="007C3FC4">
        <w:rPr>
          <w:rFonts w:ascii="Calibri" w:eastAsia="Calibri" w:hAnsi="Calibri" w:cs="Times New Roman"/>
          <w:noProof/>
        </w:rPr>
        <w:drawing>
          <wp:anchor distT="0" distB="0" distL="114300" distR="114300" simplePos="0" relativeHeight="251659264" behindDoc="0" locked="0" layoutInCell="1" allowOverlap="1" wp14:anchorId="4D1776D5" wp14:editId="1836B31B">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2C04DBFE"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517860FC"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122D88DA"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77E7DCD9"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15105FE1"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303AF5B5"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60F0F8B8" w14:textId="77777777" w:rsidR="00AF58D9" w:rsidRPr="007C3FC4" w:rsidRDefault="00AF58D9" w:rsidP="00AF58D9">
      <w:pPr>
        <w:rPr>
          <w:rFonts w:ascii="Arial" w:eastAsia="Calibri" w:hAnsi="Arial" w:cs="Arial"/>
          <w:b/>
          <w:bCs/>
          <w:color w:val="000000"/>
          <w:kern w:val="0"/>
          <w:sz w:val="32"/>
          <w:szCs w:val="32"/>
          <w:shd w:val="clear" w:color="auto" w:fill="FFFFFF"/>
          <w14:ligatures w14:val="none"/>
        </w:rPr>
      </w:pPr>
    </w:p>
    <w:p w14:paraId="17828E20" w14:textId="77777777" w:rsidR="00AF58D9" w:rsidRPr="007C3FC4" w:rsidRDefault="00AF58D9" w:rsidP="00AF58D9">
      <w:pPr>
        <w:numPr>
          <w:ilvl w:val="0"/>
          <w:numId w:val="8"/>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Madalin Mihai Simion</w:t>
      </w:r>
    </w:p>
    <w:p w14:paraId="06932EF4" w14:textId="77777777" w:rsidR="00AF58D9" w:rsidRPr="007C3FC4" w:rsidRDefault="00AF58D9" w:rsidP="00AF58D9">
      <w:pPr>
        <w:numPr>
          <w:ilvl w:val="0"/>
          <w:numId w:val="8"/>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2246328</w:t>
      </w:r>
    </w:p>
    <w:p w14:paraId="577D0B80" w14:textId="77777777" w:rsidR="00AF58D9" w:rsidRPr="007C3FC4" w:rsidRDefault="00AF58D9" w:rsidP="00AF58D9">
      <w:pPr>
        <w:numPr>
          <w:ilvl w:val="0"/>
          <w:numId w:val="8"/>
        </w:numPr>
        <w:spacing w:line="256" w:lineRule="auto"/>
        <w:rPr>
          <w:rFonts w:ascii="Arial" w:eastAsia="Calibri" w:hAnsi="Arial" w:cs="Arial"/>
          <w:b/>
          <w:bCs/>
          <w:color w:val="000000"/>
          <w:kern w:val="0"/>
          <w:sz w:val="32"/>
          <w:szCs w:val="32"/>
          <w:shd w:val="clear" w:color="auto" w:fill="FFFFFF"/>
          <w14:ligatures w14:val="none"/>
        </w:rPr>
      </w:pPr>
      <w:r w:rsidRPr="000D4FBF">
        <w:rPr>
          <w:rFonts w:ascii="Arial" w:eastAsia="Calibri" w:hAnsi="Arial" w:cs="Arial"/>
          <w:b/>
          <w:bCs/>
          <w:color w:val="000000"/>
          <w:kern w:val="0"/>
          <w:sz w:val="32"/>
          <w:szCs w:val="32"/>
          <w:shd w:val="clear" w:color="auto" w:fill="FFFFFF"/>
          <w14:ligatures w14:val="none"/>
        </w:rPr>
        <w:t>Foreign Languages &amp; Cultural Awareness</w:t>
      </w:r>
      <w:r w:rsidRPr="007C3FC4">
        <w:rPr>
          <w:rFonts w:ascii="Arial" w:eastAsia="Calibri" w:hAnsi="Arial" w:cs="Arial"/>
          <w:b/>
          <w:bCs/>
          <w:color w:val="000000"/>
          <w:kern w:val="0"/>
          <w:sz w:val="32"/>
          <w:szCs w:val="32"/>
          <w:shd w:val="clear" w:color="auto" w:fill="FFFFFF"/>
          <w14:ligatures w14:val="none"/>
        </w:rPr>
        <w:t xml:space="preserve"> (BMIH500</w:t>
      </w:r>
      <w:r>
        <w:rPr>
          <w:rFonts w:ascii="Arial" w:eastAsia="Calibri" w:hAnsi="Arial" w:cs="Arial"/>
          <w:b/>
          <w:bCs/>
          <w:color w:val="000000"/>
          <w:kern w:val="0"/>
          <w:sz w:val="32"/>
          <w:szCs w:val="32"/>
          <w:shd w:val="clear" w:color="auto" w:fill="FFFFFF"/>
          <w14:ligatures w14:val="none"/>
        </w:rPr>
        <w:t>3</w:t>
      </w:r>
      <w:r w:rsidRPr="007C3FC4">
        <w:rPr>
          <w:rFonts w:ascii="Arial" w:eastAsia="Calibri" w:hAnsi="Arial" w:cs="Arial"/>
          <w:b/>
          <w:bCs/>
          <w:color w:val="000000"/>
          <w:kern w:val="0"/>
          <w:sz w:val="32"/>
          <w:szCs w:val="32"/>
          <w:shd w:val="clear" w:color="auto" w:fill="FFFFFF"/>
          <w14:ligatures w14:val="none"/>
        </w:rPr>
        <w:t>)</w:t>
      </w:r>
    </w:p>
    <w:p w14:paraId="732F0490" w14:textId="77777777" w:rsidR="00AF58D9" w:rsidRPr="007C3FC4" w:rsidRDefault="00AF58D9" w:rsidP="00AF58D9">
      <w:pPr>
        <w:numPr>
          <w:ilvl w:val="0"/>
          <w:numId w:val="8"/>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 xml:space="preserve">Giulia </w:t>
      </w:r>
      <w:proofErr w:type="spellStart"/>
      <w:r>
        <w:rPr>
          <w:rFonts w:ascii="Arial" w:eastAsia="Calibri" w:hAnsi="Arial" w:cs="Arial"/>
          <w:b/>
          <w:bCs/>
          <w:color w:val="000000"/>
          <w:kern w:val="0"/>
          <w:sz w:val="32"/>
          <w:szCs w:val="32"/>
          <w:shd w:val="clear" w:color="auto" w:fill="FFFFFF"/>
          <w14:ligatures w14:val="none"/>
        </w:rPr>
        <w:t>Chifari</w:t>
      </w:r>
      <w:proofErr w:type="spellEnd"/>
    </w:p>
    <w:p w14:paraId="6DCF0B0F" w14:textId="7268CB9E" w:rsidR="00AF58D9" w:rsidRPr="007C3FC4" w:rsidRDefault="00AF58D9" w:rsidP="00AF58D9">
      <w:pPr>
        <w:numPr>
          <w:ilvl w:val="0"/>
          <w:numId w:val="8"/>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Word count:</w:t>
      </w:r>
      <w:r>
        <w:rPr>
          <w:rFonts w:ascii="Arial" w:eastAsia="Calibri" w:hAnsi="Arial" w:cs="Arial"/>
          <w:b/>
          <w:bCs/>
          <w:color w:val="000000"/>
          <w:kern w:val="0"/>
          <w:sz w:val="32"/>
          <w:szCs w:val="32"/>
          <w:shd w:val="clear" w:color="auto" w:fill="FFFFFF"/>
          <w14:ligatures w14:val="none"/>
        </w:rPr>
        <w:t xml:space="preserve"> </w:t>
      </w:r>
      <w:r w:rsidR="00EC5E9D">
        <w:rPr>
          <w:rFonts w:ascii="Arial" w:eastAsia="Calibri" w:hAnsi="Arial" w:cs="Arial"/>
          <w:b/>
          <w:bCs/>
          <w:color w:val="000000"/>
          <w:kern w:val="0"/>
          <w:sz w:val="32"/>
          <w:szCs w:val="32"/>
          <w:shd w:val="clear" w:color="auto" w:fill="FFFFFF"/>
          <w14:ligatures w14:val="none"/>
        </w:rPr>
        <w:t>1163</w:t>
      </w:r>
    </w:p>
    <w:p w14:paraId="3AE83D4E" w14:textId="77777777" w:rsidR="00AF58D9" w:rsidRPr="00913A88" w:rsidRDefault="00AF58D9" w:rsidP="00AF58D9">
      <w:pPr>
        <w:jc w:val="both"/>
        <w:rPr>
          <w:rFonts w:ascii="Arial" w:hAnsi="Arial" w:cs="Arial"/>
        </w:rPr>
      </w:pPr>
      <w:r>
        <w:rPr>
          <w:rFonts w:ascii="Arial" w:hAnsi="Arial" w:cs="Arial"/>
          <w:b/>
          <w:bCs/>
        </w:rPr>
        <w:br w:type="page"/>
      </w:r>
    </w:p>
    <w:p w14:paraId="68AADCD4" w14:textId="7A84A0BD" w:rsidR="0024687C" w:rsidRDefault="0024687C" w:rsidP="003B746E">
      <w:pPr>
        <w:spacing w:line="360" w:lineRule="auto"/>
        <w:jc w:val="both"/>
        <w:rPr>
          <w:rFonts w:ascii="Arial" w:hAnsi="Arial" w:cs="Arial"/>
          <w:b/>
          <w:bCs/>
        </w:rPr>
      </w:pPr>
    </w:p>
    <w:p w14:paraId="09DEBD85" w14:textId="77777777" w:rsidR="00E86ADD" w:rsidRPr="00E86ADD" w:rsidRDefault="00E86ADD" w:rsidP="003B746E">
      <w:pPr>
        <w:spacing w:line="360" w:lineRule="auto"/>
        <w:jc w:val="both"/>
        <w:rPr>
          <w:rFonts w:ascii="Arial" w:hAnsi="Arial" w:cs="Arial"/>
        </w:rPr>
      </w:pPr>
      <w:r w:rsidRPr="00E86ADD">
        <w:rPr>
          <w:rFonts w:ascii="Arial" w:hAnsi="Arial" w:cs="Arial"/>
          <w:b/>
          <w:bCs/>
        </w:rPr>
        <w:t>Introduction</w:t>
      </w:r>
    </w:p>
    <w:p w14:paraId="41195D3A" w14:textId="77777777" w:rsidR="00E86ADD" w:rsidRPr="00E86ADD" w:rsidRDefault="00E86ADD" w:rsidP="003B746E">
      <w:pPr>
        <w:spacing w:line="360" w:lineRule="auto"/>
        <w:jc w:val="both"/>
        <w:rPr>
          <w:rFonts w:ascii="Arial" w:hAnsi="Arial" w:cs="Arial"/>
        </w:rPr>
      </w:pPr>
      <w:r w:rsidRPr="00E86ADD">
        <w:rPr>
          <w:rFonts w:ascii="Arial" w:hAnsi="Arial" w:cs="Arial"/>
        </w:rPr>
        <w:t>This report is prepared for the Multicultural Hotel &amp; Spa, London, England, following a visit to the company's branch in Barcelona, Spain. The purpose of the visit was to observe hotel operations, brand standards, and prepare for the integration of Spanish employees into the London-based team starting July 2024. This report focuses on cultural differences between England and Spain, particularly through the lens of the GLOBE Project's cultural and leadership study. Understanding these cultural nuances is critical for effective intercultural leadership in the hospitality industry and fostering a harmonious team environment.</w:t>
      </w:r>
    </w:p>
    <w:p w14:paraId="051A3F9C" w14:textId="77777777" w:rsidR="00E86ADD" w:rsidRPr="00E86ADD" w:rsidRDefault="00E86ADD" w:rsidP="003B746E">
      <w:pPr>
        <w:spacing w:line="360" w:lineRule="auto"/>
        <w:jc w:val="both"/>
        <w:rPr>
          <w:rFonts w:ascii="Arial" w:hAnsi="Arial" w:cs="Arial"/>
        </w:rPr>
      </w:pPr>
      <w:r w:rsidRPr="00E86ADD">
        <w:rPr>
          <w:rFonts w:ascii="Arial" w:hAnsi="Arial" w:cs="Arial"/>
          <w:b/>
          <w:bCs/>
        </w:rPr>
        <w:t>Key Differences Between England and Spain</w:t>
      </w:r>
    </w:p>
    <w:p w14:paraId="5B06E65D" w14:textId="77777777" w:rsidR="00E86ADD" w:rsidRPr="00E86ADD" w:rsidRDefault="00E86ADD" w:rsidP="003B746E">
      <w:pPr>
        <w:spacing w:line="360" w:lineRule="auto"/>
        <w:jc w:val="both"/>
        <w:rPr>
          <w:rFonts w:ascii="Arial" w:hAnsi="Arial" w:cs="Arial"/>
        </w:rPr>
      </w:pPr>
      <w:r w:rsidRPr="00E86ADD">
        <w:rPr>
          <w:rFonts w:ascii="Arial" w:hAnsi="Arial" w:cs="Arial"/>
          <w:b/>
          <w:bCs/>
        </w:rPr>
        <w:t>Culture and Customs:</w:t>
      </w:r>
    </w:p>
    <w:p w14:paraId="32C05B72" w14:textId="77777777" w:rsidR="00E86ADD" w:rsidRPr="00E86ADD" w:rsidRDefault="00E86ADD" w:rsidP="003B746E">
      <w:pPr>
        <w:numPr>
          <w:ilvl w:val="0"/>
          <w:numId w:val="1"/>
        </w:numPr>
        <w:spacing w:line="360" w:lineRule="auto"/>
        <w:jc w:val="both"/>
        <w:rPr>
          <w:rFonts w:ascii="Arial" w:hAnsi="Arial" w:cs="Arial"/>
        </w:rPr>
      </w:pPr>
      <w:r w:rsidRPr="00E86ADD">
        <w:rPr>
          <w:rFonts w:ascii="Arial" w:hAnsi="Arial" w:cs="Arial"/>
          <w:b/>
          <w:bCs/>
        </w:rPr>
        <w:t>Pace of Life:</w:t>
      </w:r>
      <w:r w:rsidRPr="00E86ADD">
        <w:rPr>
          <w:rFonts w:ascii="Arial" w:hAnsi="Arial" w:cs="Arial"/>
        </w:rPr>
        <w:t xml:space="preserve"> England leans towards a more reserved and individualistic culture, with a focus on efficiency and punctuality. Spain, on the other hand, reflects a more relaxed and relationship-oriented approach. Meetings in Spain often begin </w:t>
      </w:r>
      <w:proofErr w:type="gramStart"/>
      <w:r w:rsidRPr="00E86ADD">
        <w:rPr>
          <w:rFonts w:ascii="Arial" w:hAnsi="Arial" w:cs="Arial"/>
        </w:rPr>
        <w:t>later</w:t>
      </w:r>
      <w:proofErr w:type="gramEnd"/>
      <w:r w:rsidRPr="00E86ADD">
        <w:rPr>
          <w:rFonts w:ascii="Arial" w:hAnsi="Arial" w:cs="Arial"/>
        </w:rPr>
        <w:t xml:space="preserve"> and business interactions can be more informal (Hofstede, 1980).</w:t>
      </w:r>
    </w:p>
    <w:p w14:paraId="18810034" w14:textId="77777777" w:rsidR="00E86ADD" w:rsidRPr="00E86ADD" w:rsidRDefault="00E86ADD" w:rsidP="003B746E">
      <w:pPr>
        <w:numPr>
          <w:ilvl w:val="0"/>
          <w:numId w:val="1"/>
        </w:numPr>
        <w:spacing w:line="360" w:lineRule="auto"/>
        <w:jc w:val="both"/>
        <w:rPr>
          <w:rFonts w:ascii="Arial" w:hAnsi="Arial" w:cs="Arial"/>
        </w:rPr>
      </w:pPr>
      <w:r w:rsidRPr="00E86ADD">
        <w:rPr>
          <w:rFonts w:ascii="Arial" w:hAnsi="Arial" w:cs="Arial"/>
          <w:b/>
          <w:bCs/>
        </w:rPr>
        <w:t>Communication Style:</w:t>
      </w:r>
      <w:r w:rsidRPr="00E86ADD">
        <w:rPr>
          <w:rFonts w:ascii="Arial" w:hAnsi="Arial" w:cs="Arial"/>
        </w:rPr>
        <w:t xml:space="preserve"> English communication is generally indirect and relies on subtle cues. Spaniards tend towards a more direct and expressive communication style (Samovar, et al., 2017).</w:t>
      </w:r>
    </w:p>
    <w:p w14:paraId="27F191ED" w14:textId="77777777" w:rsidR="00E86ADD" w:rsidRPr="00E86ADD" w:rsidRDefault="00E86ADD" w:rsidP="003B746E">
      <w:pPr>
        <w:numPr>
          <w:ilvl w:val="0"/>
          <w:numId w:val="1"/>
        </w:numPr>
        <w:spacing w:line="360" w:lineRule="auto"/>
        <w:jc w:val="both"/>
        <w:rPr>
          <w:rFonts w:ascii="Arial" w:hAnsi="Arial" w:cs="Arial"/>
        </w:rPr>
      </w:pPr>
      <w:r w:rsidRPr="00E86ADD">
        <w:rPr>
          <w:rFonts w:ascii="Arial" w:hAnsi="Arial" w:cs="Arial"/>
          <w:b/>
          <w:bCs/>
        </w:rPr>
        <w:t>Work-Life Balance:</w:t>
      </w:r>
      <w:r w:rsidRPr="00E86ADD">
        <w:rPr>
          <w:rFonts w:ascii="Arial" w:hAnsi="Arial" w:cs="Arial"/>
        </w:rPr>
        <w:t xml:space="preserve"> While both countries prioritize work-life balance, the emphasis differs. England often keeps work and personal life separate, while Spanish culture integrates them more seamlessly, with longer lunch breaks and later working hours (Bond &amp; Martínez, 2019).</w:t>
      </w:r>
    </w:p>
    <w:p w14:paraId="7977EC10" w14:textId="77777777" w:rsidR="00E86ADD" w:rsidRPr="00E86ADD" w:rsidRDefault="00E86ADD" w:rsidP="003B746E">
      <w:pPr>
        <w:spacing w:line="360" w:lineRule="auto"/>
        <w:jc w:val="both"/>
        <w:rPr>
          <w:rFonts w:ascii="Arial" w:hAnsi="Arial" w:cs="Arial"/>
        </w:rPr>
      </w:pPr>
      <w:r w:rsidRPr="00E86ADD">
        <w:rPr>
          <w:rFonts w:ascii="Arial" w:hAnsi="Arial" w:cs="Arial"/>
          <w:b/>
          <w:bCs/>
        </w:rPr>
        <w:t>GLOBE Project Analysis</w:t>
      </w:r>
    </w:p>
    <w:p w14:paraId="08A82025" w14:textId="77777777" w:rsidR="00E86ADD" w:rsidRPr="00E86ADD" w:rsidRDefault="00E86ADD" w:rsidP="003B746E">
      <w:pPr>
        <w:spacing w:line="360" w:lineRule="auto"/>
        <w:jc w:val="both"/>
        <w:rPr>
          <w:rFonts w:ascii="Arial" w:hAnsi="Arial" w:cs="Arial"/>
        </w:rPr>
      </w:pPr>
      <w:r w:rsidRPr="00E86ADD">
        <w:rPr>
          <w:rFonts w:ascii="Arial" w:hAnsi="Arial" w:cs="Arial"/>
        </w:rPr>
        <w:t>The GLOBE Project provides a framework for comparing cultures based on nine dimensions:</w:t>
      </w:r>
    </w:p>
    <w:p w14:paraId="34E5E882"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t>Performance Orientation:</w:t>
      </w:r>
      <w:r w:rsidRPr="00E86ADD">
        <w:rPr>
          <w:rFonts w:ascii="Arial" w:hAnsi="Arial" w:cs="Arial"/>
        </w:rPr>
        <w:t xml:space="preserve"> Both England and Spain score high, indicating a focus on results and achievement. However, England may place more emphasis on individual performance, while Spain may value teamwork (House et al., 2004).</w:t>
      </w:r>
    </w:p>
    <w:p w14:paraId="73159E7D"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t>Assertiveness:</w:t>
      </w:r>
      <w:r w:rsidRPr="00E86ADD">
        <w:rPr>
          <w:rFonts w:ascii="Arial" w:hAnsi="Arial" w:cs="Arial"/>
        </w:rPr>
        <w:t xml:space="preserve"> England scores lower, reflecting a more reserved communication style. Spain scores higher, suggesting a more direct and confrontational approach (House et al., 2004).</w:t>
      </w:r>
    </w:p>
    <w:p w14:paraId="1F6E0465"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lastRenderedPageBreak/>
        <w:t>Future Orientation:</w:t>
      </w:r>
      <w:r w:rsidRPr="00E86ADD">
        <w:rPr>
          <w:rFonts w:ascii="Arial" w:hAnsi="Arial" w:cs="Arial"/>
        </w:rPr>
        <w:t xml:space="preserve"> Both countries score moderately high, valuing planning and goals. However, Spain may have a more "</w:t>
      </w:r>
      <w:proofErr w:type="gramStart"/>
      <w:r w:rsidRPr="00E86ADD">
        <w:rPr>
          <w:rFonts w:ascii="Arial" w:hAnsi="Arial" w:cs="Arial"/>
        </w:rPr>
        <w:t>present-time</w:t>
      </w:r>
      <w:proofErr w:type="gramEnd"/>
      <w:r w:rsidRPr="00E86ADD">
        <w:rPr>
          <w:rFonts w:ascii="Arial" w:hAnsi="Arial" w:cs="Arial"/>
        </w:rPr>
        <w:t>" orientation, evident in the relaxed work pace (House et al., 2004).</w:t>
      </w:r>
    </w:p>
    <w:p w14:paraId="5AAB4838"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t>Humane Orientation:</w:t>
      </w:r>
      <w:r w:rsidRPr="00E86ADD">
        <w:rPr>
          <w:rFonts w:ascii="Arial" w:hAnsi="Arial" w:cs="Arial"/>
        </w:rPr>
        <w:t xml:space="preserve"> Both score high, valuing helping others and social responsibility.</w:t>
      </w:r>
    </w:p>
    <w:p w14:paraId="77FE68A7"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t>Institutional Collectivism:</w:t>
      </w:r>
      <w:r w:rsidRPr="00E86ADD">
        <w:rPr>
          <w:rFonts w:ascii="Arial" w:hAnsi="Arial" w:cs="Arial"/>
        </w:rPr>
        <w:t xml:space="preserve"> England scores lower, emphasizing individual initiative. Spain scores higher, prioritizing group harmony and collective decision-making (House et al., 2004).</w:t>
      </w:r>
    </w:p>
    <w:p w14:paraId="7601C67A"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t>In-Group Collectivism:</w:t>
      </w:r>
      <w:r w:rsidRPr="00E86ADD">
        <w:rPr>
          <w:rFonts w:ascii="Arial" w:hAnsi="Arial" w:cs="Arial"/>
        </w:rPr>
        <w:t xml:space="preserve"> Both score high, valuing loyalty to family and close associates. However, the concept of "in-group" may be broader in Spain, extending to colleagues and friends (House et al., 2004).</w:t>
      </w:r>
    </w:p>
    <w:p w14:paraId="3D28213E"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t>Gender Egalitarianism:</w:t>
      </w:r>
      <w:r w:rsidRPr="00E86ADD">
        <w:rPr>
          <w:rFonts w:ascii="Arial" w:hAnsi="Arial" w:cs="Arial"/>
        </w:rPr>
        <w:t xml:space="preserve"> Both countries are moving towards gender equality, though England scores slightly higher. However, traditional gender roles may still hold some influence in Spain (House et al., 2004).</w:t>
      </w:r>
    </w:p>
    <w:p w14:paraId="47902928"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t>Power Distance:</w:t>
      </w:r>
      <w:r w:rsidRPr="00E86ADD">
        <w:rPr>
          <w:rFonts w:ascii="Arial" w:hAnsi="Arial" w:cs="Arial"/>
        </w:rPr>
        <w:t xml:space="preserve"> England scores lower, reflecting a more egalitarian approach to power dynamics. Spain scores higher, with a more hierarchical structure and respect for authority figures (House et al., 2004).</w:t>
      </w:r>
    </w:p>
    <w:p w14:paraId="0087B103" w14:textId="77777777" w:rsidR="00E86ADD" w:rsidRPr="00E86ADD" w:rsidRDefault="00E86ADD" w:rsidP="003B746E">
      <w:pPr>
        <w:numPr>
          <w:ilvl w:val="0"/>
          <w:numId w:val="2"/>
        </w:numPr>
        <w:spacing w:line="360" w:lineRule="auto"/>
        <w:jc w:val="both"/>
        <w:rPr>
          <w:rFonts w:ascii="Arial" w:hAnsi="Arial" w:cs="Arial"/>
        </w:rPr>
      </w:pPr>
      <w:r w:rsidRPr="00E86ADD">
        <w:rPr>
          <w:rFonts w:ascii="Arial" w:hAnsi="Arial" w:cs="Arial"/>
          <w:b/>
          <w:bCs/>
        </w:rPr>
        <w:t>Uncertainty Avoidance:</w:t>
      </w:r>
      <w:r w:rsidRPr="00E86ADD">
        <w:rPr>
          <w:rFonts w:ascii="Arial" w:hAnsi="Arial" w:cs="Arial"/>
        </w:rPr>
        <w:t xml:space="preserve"> England scores higher, demonstrating a preference for clear rules and procedures. Spain scores lower, exhibiting greater tolerance for ambiguity and flexibility (House et al., 2004).</w:t>
      </w:r>
    </w:p>
    <w:p w14:paraId="709E6C85" w14:textId="77777777" w:rsidR="00E86ADD" w:rsidRPr="00E86ADD" w:rsidRDefault="00E86ADD" w:rsidP="003B746E">
      <w:pPr>
        <w:spacing w:line="360" w:lineRule="auto"/>
        <w:jc w:val="both"/>
        <w:rPr>
          <w:rFonts w:ascii="Arial" w:hAnsi="Arial" w:cs="Arial"/>
        </w:rPr>
      </w:pPr>
      <w:r w:rsidRPr="00E86ADD">
        <w:rPr>
          <w:rFonts w:ascii="Arial" w:hAnsi="Arial" w:cs="Arial"/>
          <w:b/>
          <w:bCs/>
        </w:rPr>
        <w:t>Challenges of Intercultural Leadership in Hospitality</w:t>
      </w:r>
    </w:p>
    <w:p w14:paraId="08B61F82" w14:textId="77777777" w:rsidR="00E86ADD" w:rsidRPr="00E86ADD" w:rsidRDefault="00E86ADD" w:rsidP="003B746E">
      <w:pPr>
        <w:spacing w:line="360" w:lineRule="auto"/>
        <w:jc w:val="both"/>
        <w:rPr>
          <w:rFonts w:ascii="Arial" w:hAnsi="Arial" w:cs="Arial"/>
        </w:rPr>
      </w:pPr>
      <w:r w:rsidRPr="00E86ADD">
        <w:rPr>
          <w:rFonts w:ascii="Arial" w:hAnsi="Arial" w:cs="Arial"/>
        </w:rPr>
        <w:t>Managing an intercultural team presents unique challenges:</w:t>
      </w:r>
    </w:p>
    <w:p w14:paraId="4DE3808A" w14:textId="77777777" w:rsidR="00E86ADD" w:rsidRPr="00E86ADD" w:rsidRDefault="00E86ADD" w:rsidP="003B746E">
      <w:pPr>
        <w:numPr>
          <w:ilvl w:val="0"/>
          <w:numId w:val="3"/>
        </w:numPr>
        <w:spacing w:line="360" w:lineRule="auto"/>
        <w:jc w:val="both"/>
        <w:rPr>
          <w:rFonts w:ascii="Arial" w:hAnsi="Arial" w:cs="Arial"/>
        </w:rPr>
      </w:pPr>
      <w:r w:rsidRPr="00E86ADD">
        <w:rPr>
          <w:rFonts w:ascii="Arial" w:hAnsi="Arial" w:cs="Arial"/>
          <w:b/>
          <w:bCs/>
        </w:rPr>
        <w:t>Communication Barriers:</w:t>
      </w:r>
      <w:r w:rsidRPr="00E86ADD">
        <w:rPr>
          <w:rFonts w:ascii="Arial" w:hAnsi="Arial" w:cs="Arial"/>
        </w:rPr>
        <w:t xml:space="preserve"> Differences in communication styles (direct vs indirect) can lead to misunderstandings. Clear and concise communication, encouraging open dialogue, and fostering an environment of active listening are crucial (Chen, 2013).</w:t>
      </w:r>
    </w:p>
    <w:p w14:paraId="2BC6FE75" w14:textId="77777777" w:rsidR="00E86ADD" w:rsidRPr="00E86ADD" w:rsidRDefault="00E86ADD" w:rsidP="003B746E">
      <w:pPr>
        <w:numPr>
          <w:ilvl w:val="0"/>
          <w:numId w:val="3"/>
        </w:numPr>
        <w:spacing w:line="360" w:lineRule="auto"/>
        <w:jc w:val="both"/>
        <w:rPr>
          <w:rFonts w:ascii="Arial" w:hAnsi="Arial" w:cs="Arial"/>
        </w:rPr>
      </w:pPr>
      <w:r w:rsidRPr="00E86ADD">
        <w:rPr>
          <w:rFonts w:ascii="Arial" w:hAnsi="Arial" w:cs="Arial"/>
          <w:b/>
          <w:bCs/>
        </w:rPr>
        <w:t>Motivation and Work Styles:</w:t>
      </w:r>
      <w:r w:rsidRPr="00E86ADD">
        <w:rPr>
          <w:rFonts w:ascii="Arial" w:hAnsi="Arial" w:cs="Arial"/>
        </w:rPr>
        <w:t xml:space="preserve"> Understanding cultural differences in performance orientation and work-life balance preferences allows for tailoring leadership styles. English employees might be motivated by individual recognition, while Spanish workers might respond better to team-based incentives. Respecting flexible schedules in Spain, while maintaining core business hours, can show respect for cultural norms (Adler, 2018).</w:t>
      </w:r>
    </w:p>
    <w:p w14:paraId="0C1C9D8F" w14:textId="77777777" w:rsidR="00E86ADD" w:rsidRPr="00E86ADD" w:rsidRDefault="00E86ADD" w:rsidP="003B746E">
      <w:pPr>
        <w:numPr>
          <w:ilvl w:val="0"/>
          <w:numId w:val="3"/>
        </w:numPr>
        <w:spacing w:line="360" w:lineRule="auto"/>
        <w:jc w:val="both"/>
        <w:rPr>
          <w:rFonts w:ascii="Arial" w:hAnsi="Arial" w:cs="Arial"/>
        </w:rPr>
      </w:pPr>
      <w:r w:rsidRPr="00E86ADD">
        <w:rPr>
          <w:rFonts w:ascii="Arial" w:hAnsi="Arial" w:cs="Arial"/>
          <w:b/>
          <w:bCs/>
        </w:rPr>
        <w:t>Decision-Making:</w:t>
      </w:r>
      <w:r w:rsidRPr="00E86ADD">
        <w:rPr>
          <w:rFonts w:ascii="Arial" w:hAnsi="Arial" w:cs="Arial"/>
        </w:rPr>
        <w:t xml:space="preserve"> England's focus on individual initiative and Spain's emphasis on group consensus require a leadership approach that balances both. Facilitating </w:t>
      </w:r>
      <w:r w:rsidRPr="00E86ADD">
        <w:rPr>
          <w:rFonts w:ascii="Arial" w:hAnsi="Arial" w:cs="Arial"/>
        </w:rPr>
        <w:lastRenderedPageBreak/>
        <w:t>discussions, encouraging diverse perspectives, and ultimately making clear decisions will build trust and team cohesion (Earley &amp; Mosakowski, 2004).</w:t>
      </w:r>
    </w:p>
    <w:p w14:paraId="40D51C44" w14:textId="77777777" w:rsidR="00E86ADD" w:rsidRPr="00E86ADD" w:rsidRDefault="00E86ADD" w:rsidP="003B746E">
      <w:pPr>
        <w:spacing w:line="360" w:lineRule="auto"/>
        <w:jc w:val="both"/>
        <w:rPr>
          <w:rFonts w:ascii="Arial" w:hAnsi="Arial" w:cs="Arial"/>
        </w:rPr>
      </w:pPr>
      <w:r w:rsidRPr="00E86ADD">
        <w:rPr>
          <w:rFonts w:ascii="Arial" w:hAnsi="Arial" w:cs="Arial"/>
          <w:b/>
          <w:bCs/>
        </w:rPr>
        <w:t>Potential Areas of Conflict in the Multicultural Hotel</w:t>
      </w:r>
    </w:p>
    <w:p w14:paraId="0E3A7AD9" w14:textId="64C401CD" w:rsidR="00E86ADD" w:rsidRPr="00EC5E9D" w:rsidRDefault="00E86ADD" w:rsidP="003B746E">
      <w:pPr>
        <w:numPr>
          <w:ilvl w:val="0"/>
          <w:numId w:val="4"/>
        </w:numPr>
        <w:spacing w:line="360" w:lineRule="auto"/>
        <w:jc w:val="both"/>
        <w:rPr>
          <w:rFonts w:ascii="Arial" w:hAnsi="Arial" w:cs="Arial"/>
        </w:rPr>
      </w:pPr>
      <w:r w:rsidRPr="00E86ADD">
        <w:rPr>
          <w:rFonts w:ascii="Arial" w:hAnsi="Arial" w:cs="Arial"/>
          <w:b/>
          <w:bCs/>
        </w:rPr>
        <w:t>Scheduling and Punctuality:</w:t>
      </w:r>
      <w:r w:rsidRPr="00E86ADD">
        <w:rPr>
          <w:rFonts w:ascii="Arial" w:hAnsi="Arial" w:cs="Arial"/>
        </w:rPr>
        <w:t xml:space="preserve"> English expectations of strict punctuality might clash with Spanish norms of a more relaxed approach. Setting realistic expectations, while emphasizing the importance of time management for smooth operations, can bridge this gap (Gomez-Mejia, et al</w:t>
      </w:r>
      <w:r w:rsidR="00D664DF">
        <w:rPr>
          <w:rFonts w:ascii="Arial" w:hAnsi="Arial" w:cs="Arial"/>
        </w:rPr>
        <w:t>).</w:t>
      </w:r>
    </w:p>
    <w:p w14:paraId="1F85B105" w14:textId="77777777" w:rsidR="00E86ADD" w:rsidRPr="00E86ADD" w:rsidRDefault="00E86ADD" w:rsidP="003B746E">
      <w:pPr>
        <w:numPr>
          <w:ilvl w:val="0"/>
          <w:numId w:val="5"/>
        </w:numPr>
        <w:spacing w:line="360" w:lineRule="auto"/>
        <w:jc w:val="both"/>
        <w:rPr>
          <w:rFonts w:ascii="Arial" w:hAnsi="Arial" w:cs="Arial"/>
        </w:rPr>
      </w:pPr>
      <w:r w:rsidRPr="00E86ADD">
        <w:rPr>
          <w:rFonts w:ascii="Arial" w:hAnsi="Arial" w:cs="Arial"/>
          <w:b/>
          <w:bCs/>
        </w:rPr>
        <w:t>Feedback and Delegation:</w:t>
      </w:r>
      <w:r w:rsidRPr="00E86ADD">
        <w:rPr>
          <w:rFonts w:ascii="Arial" w:hAnsi="Arial" w:cs="Arial"/>
        </w:rPr>
        <w:t xml:space="preserve"> English managers may be more direct with feedback, while Spanish employees might find it critical. Providing constructive criticism in a private and respectful manner, focusing on improvement, will foster trust and receptivity (Tung &amp; </w:t>
      </w:r>
      <w:proofErr w:type="spellStart"/>
      <w:r w:rsidRPr="00E86ADD">
        <w:rPr>
          <w:rFonts w:ascii="Arial" w:hAnsi="Arial" w:cs="Arial"/>
        </w:rPr>
        <w:t>Vermier</w:t>
      </w:r>
      <w:proofErr w:type="spellEnd"/>
      <w:r w:rsidRPr="00E86ADD">
        <w:rPr>
          <w:rFonts w:ascii="Arial" w:hAnsi="Arial" w:cs="Arial"/>
        </w:rPr>
        <w:t>, 2010). Similarly, delegating tasks can be challenging. Understanding Spanish preferences for collaborative work and clear communication of expectations will ensure successful task completion.</w:t>
      </w:r>
    </w:p>
    <w:p w14:paraId="66E4E288" w14:textId="77777777" w:rsidR="00E86ADD" w:rsidRPr="00E86ADD" w:rsidRDefault="00E86ADD" w:rsidP="003B746E">
      <w:pPr>
        <w:numPr>
          <w:ilvl w:val="0"/>
          <w:numId w:val="5"/>
        </w:numPr>
        <w:spacing w:line="360" w:lineRule="auto"/>
        <w:jc w:val="both"/>
        <w:rPr>
          <w:rFonts w:ascii="Arial" w:hAnsi="Arial" w:cs="Arial"/>
        </w:rPr>
      </w:pPr>
      <w:r w:rsidRPr="00E86ADD">
        <w:rPr>
          <w:rFonts w:ascii="Arial" w:hAnsi="Arial" w:cs="Arial"/>
          <w:b/>
          <w:bCs/>
        </w:rPr>
        <w:t>Guest Service:</w:t>
      </w:r>
      <w:r w:rsidRPr="00E86ADD">
        <w:rPr>
          <w:rFonts w:ascii="Arial" w:hAnsi="Arial" w:cs="Arial"/>
        </w:rPr>
        <w:t xml:space="preserve"> Both countries value delivering excellent service. However, the expression of that service can differ. English staff might be more reserved, while Spanish staff might be more expressive. Training both teams on the hotel's guest service standards, while acknowledging cultural variations in communication styles, will ensure a consistent and positive guest experience.</w:t>
      </w:r>
    </w:p>
    <w:p w14:paraId="75D373D0" w14:textId="77777777" w:rsidR="00E86ADD" w:rsidRPr="00E86ADD" w:rsidRDefault="00E86ADD" w:rsidP="003B746E">
      <w:pPr>
        <w:spacing w:line="360" w:lineRule="auto"/>
        <w:jc w:val="both"/>
        <w:rPr>
          <w:rFonts w:ascii="Arial" w:hAnsi="Arial" w:cs="Arial"/>
        </w:rPr>
      </w:pPr>
      <w:r w:rsidRPr="00E86ADD">
        <w:rPr>
          <w:rFonts w:ascii="Arial" w:hAnsi="Arial" w:cs="Arial"/>
          <w:b/>
          <w:bCs/>
        </w:rPr>
        <w:t>Recommendations for Intercultural Leadership Success</w:t>
      </w:r>
    </w:p>
    <w:p w14:paraId="4C0EEECB" w14:textId="77777777" w:rsidR="00E86ADD" w:rsidRPr="00E86ADD" w:rsidRDefault="00E86ADD" w:rsidP="003B746E">
      <w:pPr>
        <w:numPr>
          <w:ilvl w:val="0"/>
          <w:numId w:val="6"/>
        </w:numPr>
        <w:spacing w:line="360" w:lineRule="auto"/>
        <w:jc w:val="both"/>
        <w:rPr>
          <w:rFonts w:ascii="Arial" w:hAnsi="Arial" w:cs="Arial"/>
        </w:rPr>
      </w:pPr>
      <w:r w:rsidRPr="00E86ADD">
        <w:rPr>
          <w:rFonts w:ascii="Arial" w:hAnsi="Arial" w:cs="Arial"/>
          <w:b/>
          <w:bCs/>
        </w:rPr>
        <w:t>Cultural Awareness Training:</w:t>
      </w:r>
      <w:r w:rsidRPr="00E86ADD">
        <w:rPr>
          <w:rFonts w:ascii="Arial" w:hAnsi="Arial" w:cs="Arial"/>
        </w:rPr>
        <w:t xml:space="preserve"> Providing training for both the English and Spanish teams on cultural differences can foster understanding and empathy.</w:t>
      </w:r>
    </w:p>
    <w:p w14:paraId="73EBC1E0" w14:textId="77777777" w:rsidR="00E86ADD" w:rsidRPr="00E86ADD" w:rsidRDefault="00E86ADD" w:rsidP="003B746E">
      <w:pPr>
        <w:numPr>
          <w:ilvl w:val="0"/>
          <w:numId w:val="6"/>
        </w:numPr>
        <w:spacing w:line="360" w:lineRule="auto"/>
        <w:jc w:val="both"/>
        <w:rPr>
          <w:rFonts w:ascii="Arial" w:hAnsi="Arial" w:cs="Arial"/>
        </w:rPr>
      </w:pPr>
      <w:r w:rsidRPr="00E86ADD">
        <w:rPr>
          <w:rFonts w:ascii="Arial" w:hAnsi="Arial" w:cs="Arial"/>
          <w:b/>
          <w:bCs/>
        </w:rPr>
        <w:t>Team-Building Activities:</w:t>
      </w:r>
      <w:r w:rsidRPr="00E86ADD">
        <w:rPr>
          <w:rFonts w:ascii="Arial" w:hAnsi="Arial" w:cs="Arial"/>
        </w:rPr>
        <w:t xml:space="preserve"> Organizing team-building activities that encourage collaboration and interaction outside of work can help build relationships and break down cultural barriers.</w:t>
      </w:r>
    </w:p>
    <w:p w14:paraId="3679B04D" w14:textId="77777777" w:rsidR="00E86ADD" w:rsidRPr="00E86ADD" w:rsidRDefault="00E86ADD" w:rsidP="003B746E">
      <w:pPr>
        <w:numPr>
          <w:ilvl w:val="0"/>
          <w:numId w:val="6"/>
        </w:numPr>
        <w:spacing w:line="360" w:lineRule="auto"/>
        <w:jc w:val="both"/>
        <w:rPr>
          <w:rFonts w:ascii="Arial" w:hAnsi="Arial" w:cs="Arial"/>
        </w:rPr>
      </w:pPr>
      <w:r w:rsidRPr="00E86ADD">
        <w:rPr>
          <w:rFonts w:ascii="Arial" w:hAnsi="Arial" w:cs="Arial"/>
          <w:b/>
          <w:bCs/>
        </w:rPr>
        <w:t>Mentorship Program:</w:t>
      </w:r>
      <w:r w:rsidRPr="00E86ADD">
        <w:rPr>
          <w:rFonts w:ascii="Arial" w:hAnsi="Arial" w:cs="Arial"/>
        </w:rPr>
        <w:t xml:space="preserve"> Implementing a mentorship program can pair experienced English employees with new Spanish staff to facilitate adaptation and knowledge transfer.</w:t>
      </w:r>
    </w:p>
    <w:p w14:paraId="756D529C" w14:textId="77777777" w:rsidR="00E86ADD" w:rsidRPr="00E86ADD" w:rsidRDefault="00E86ADD" w:rsidP="003B746E">
      <w:pPr>
        <w:numPr>
          <w:ilvl w:val="0"/>
          <w:numId w:val="6"/>
        </w:numPr>
        <w:spacing w:line="360" w:lineRule="auto"/>
        <w:jc w:val="both"/>
        <w:rPr>
          <w:rFonts w:ascii="Arial" w:hAnsi="Arial" w:cs="Arial"/>
        </w:rPr>
      </w:pPr>
      <w:r w:rsidRPr="00E86ADD">
        <w:rPr>
          <w:rFonts w:ascii="Arial" w:hAnsi="Arial" w:cs="Arial"/>
          <w:b/>
          <w:bCs/>
        </w:rPr>
        <w:t>Leadership Style Flexibility:</w:t>
      </w:r>
      <w:r w:rsidRPr="00E86ADD">
        <w:rPr>
          <w:rFonts w:ascii="Arial" w:hAnsi="Arial" w:cs="Arial"/>
        </w:rPr>
        <w:t xml:space="preserve"> Leaders need to adapt their style to accommodate different cultural preferences. Being more direct with English staff and more collaborative with Spanish staff can create a comfortable and productive work environment for all.</w:t>
      </w:r>
    </w:p>
    <w:p w14:paraId="7E07264D" w14:textId="77777777" w:rsidR="00E86ADD" w:rsidRPr="00E86ADD" w:rsidRDefault="00E86ADD" w:rsidP="003B746E">
      <w:pPr>
        <w:numPr>
          <w:ilvl w:val="0"/>
          <w:numId w:val="6"/>
        </w:numPr>
        <w:spacing w:line="360" w:lineRule="auto"/>
        <w:jc w:val="both"/>
        <w:rPr>
          <w:rFonts w:ascii="Arial" w:hAnsi="Arial" w:cs="Arial"/>
        </w:rPr>
      </w:pPr>
      <w:r w:rsidRPr="00E86ADD">
        <w:rPr>
          <w:rFonts w:ascii="Arial" w:hAnsi="Arial" w:cs="Arial"/>
          <w:b/>
          <w:bCs/>
        </w:rPr>
        <w:lastRenderedPageBreak/>
        <w:t>Celebrate Diversity:</w:t>
      </w:r>
      <w:r w:rsidRPr="00E86ADD">
        <w:rPr>
          <w:rFonts w:ascii="Arial" w:hAnsi="Arial" w:cs="Arial"/>
        </w:rPr>
        <w:t xml:space="preserve"> Recognizing and celebrating the diverse cultural backgrounds of the team can create a sense of belonging and value individual contributions.</w:t>
      </w:r>
    </w:p>
    <w:p w14:paraId="73554D15" w14:textId="77777777" w:rsidR="00E86ADD" w:rsidRPr="00E86ADD" w:rsidRDefault="00E86ADD" w:rsidP="003B746E">
      <w:pPr>
        <w:spacing w:line="360" w:lineRule="auto"/>
        <w:jc w:val="both"/>
        <w:rPr>
          <w:rFonts w:ascii="Arial" w:hAnsi="Arial" w:cs="Arial"/>
        </w:rPr>
      </w:pPr>
      <w:r w:rsidRPr="00E86ADD">
        <w:rPr>
          <w:rFonts w:ascii="Arial" w:hAnsi="Arial" w:cs="Arial"/>
          <w:b/>
          <w:bCs/>
        </w:rPr>
        <w:t>Conclusion</w:t>
      </w:r>
    </w:p>
    <w:p w14:paraId="0A2871ED" w14:textId="2A955E9C" w:rsidR="00815613" w:rsidRPr="003B746E" w:rsidRDefault="00815613" w:rsidP="003B746E">
      <w:pPr>
        <w:spacing w:line="360" w:lineRule="auto"/>
        <w:jc w:val="both"/>
        <w:rPr>
          <w:rFonts w:ascii="Arial" w:hAnsi="Arial" w:cs="Arial"/>
        </w:rPr>
      </w:pPr>
      <w:r w:rsidRPr="003B746E">
        <w:rPr>
          <w:rFonts w:ascii="Arial" w:hAnsi="Arial" w:cs="Arial"/>
        </w:rPr>
        <w:t xml:space="preserve">Imagine the Multicultural Hotel &amp; Spa in London as a beautiful tapestry. The threads making up this vibrant design come from England and Spain, each with its unique </w:t>
      </w:r>
      <w:r w:rsidR="00D664DF" w:rsidRPr="003B746E">
        <w:rPr>
          <w:rFonts w:ascii="Arial" w:hAnsi="Arial" w:cs="Arial"/>
        </w:rPr>
        <w:t>colours</w:t>
      </w:r>
      <w:r w:rsidRPr="003B746E">
        <w:rPr>
          <w:rFonts w:ascii="Arial" w:hAnsi="Arial" w:cs="Arial"/>
        </w:rPr>
        <w:t xml:space="preserve"> and textures. By understanding the cultural differences between these threads, we can weave them together with skill and care. This intercultural leadership approach will ensure a strong, resilient, and ultimately more beautiful tapestry – a hotel environment where guests feel </w:t>
      </w:r>
      <w:proofErr w:type="gramStart"/>
      <w:r w:rsidRPr="003B746E">
        <w:rPr>
          <w:rFonts w:ascii="Arial" w:hAnsi="Arial" w:cs="Arial"/>
        </w:rPr>
        <w:t>welcomed</w:t>
      </w:r>
      <w:proofErr w:type="gramEnd"/>
      <w:r w:rsidRPr="003B746E">
        <w:rPr>
          <w:rFonts w:ascii="Arial" w:hAnsi="Arial" w:cs="Arial"/>
        </w:rPr>
        <w:t xml:space="preserve"> and staff thrive. Through cultural awareness training, team-building activities, and a leadership style that celebrates diversity, the Multicultural Hotel &amp; Spa can become a true exemplar of hospitality excellence on the world stage.</w:t>
      </w:r>
    </w:p>
    <w:p w14:paraId="45CB266C" w14:textId="77777777" w:rsidR="00815613" w:rsidRPr="003B746E" w:rsidRDefault="00815613" w:rsidP="003B746E">
      <w:pPr>
        <w:spacing w:line="360" w:lineRule="auto"/>
        <w:jc w:val="both"/>
        <w:rPr>
          <w:rFonts w:ascii="Arial" w:hAnsi="Arial" w:cs="Arial"/>
        </w:rPr>
      </w:pPr>
    </w:p>
    <w:p w14:paraId="4FD0A955" w14:textId="4CA735E3" w:rsidR="00E86ADD" w:rsidRPr="00E86ADD" w:rsidRDefault="00E86ADD" w:rsidP="003B746E">
      <w:pPr>
        <w:spacing w:line="360" w:lineRule="auto"/>
        <w:jc w:val="both"/>
        <w:rPr>
          <w:rFonts w:ascii="Arial" w:hAnsi="Arial" w:cs="Arial"/>
        </w:rPr>
      </w:pPr>
      <w:r w:rsidRPr="00E86ADD">
        <w:rPr>
          <w:rFonts w:ascii="Arial" w:hAnsi="Arial" w:cs="Arial"/>
          <w:b/>
          <w:bCs/>
        </w:rPr>
        <w:t>References</w:t>
      </w:r>
    </w:p>
    <w:p w14:paraId="12FD083C" w14:textId="0217C6A1" w:rsidR="00E86ADD" w:rsidRPr="00E86ADD" w:rsidRDefault="00E86ADD" w:rsidP="003B746E">
      <w:pPr>
        <w:numPr>
          <w:ilvl w:val="0"/>
          <w:numId w:val="7"/>
        </w:numPr>
        <w:spacing w:line="360" w:lineRule="auto"/>
        <w:jc w:val="both"/>
        <w:rPr>
          <w:rFonts w:ascii="Arial" w:hAnsi="Arial" w:cs="Arial"/>
        </w:rPr>
      </w:pPr>
      <w:r w:rsidRPr="00E86ADD">
        <w:rPr>
          <w:rFonts w:ascii="Arial" w:hAnsi="Arial" w:cs="Arial"/>
        </w:rPr>
        <w:t xml:space="preserve">Adler, N. J. (2018). International dimensions of organizational </w:t>
      </w:r>
      <w:r w:rsidR="00CB61B6" w:rsidRPr="003B746E">
        <w:rPr>
          <w:rFonts w:ascii="Arial" w:hAnsi="Arial" w:cs="Arial"/>
        </w:rPr>
        <w:t>behaviour</w:t>
      </w:r>
      <w:r w:rsidRPr="00E86ADD">
        <w:rPr>
          <w:rFonts w:ascii="Arial" w:hAnsi="Arial" w:cs="Arial"/>
        </w:rPr>
        <w:t xml:space="preserve"> (15th ed.). Sage Publications.</w:t>
      </w:r>
    </w:p>
    <w:p w14:paraId="10319DEC" w14:textId="77777777" w:rsidR="00E86ADD" w:rsidRPr="00E86ADD" w:rsidRDefault="00E86ADD" w:rsidP="003B746E">
      <w:pPr>
        <w:numPr>
          <w:ilvl w:val="0"/>
          <w:numId w:val="7"/>
        </w:numPr>
        <w:spacing w:line="360" w:lineRule="auto"/>
        <w:jc w:val="both"/>
        <w:rPr>
          <w:rFonts w:ascii="Arial" w:hAnsi="Arial" w:cs="Arial"/>
        </w:rPr>
      </w:pPr>
      <w:r w:rsidRPr="00E86ADD">
        <w:rPr>
          <w:rFonts w:ascii="Arial" w:hAnsi="Arial" w:cs="Arial"/>
        </w:rPr>
        <w:t>Bond, M. H., &amp; Martínez, J. (2019). A cross-cultural psychology of everyday life. John Wiley &amp; Sons.</w:t>
      </w:r>
    </w:p>
    <w:p w14:paraId="5A841C15" w14:textId="77777777" w:rsidR="00E86ADD" w:rsidRPr="00E86ADD" w:rsidRDefault="00E86ADD" w:rsidP="003B746E">
      <w:pPr>
        <w:numPr>
          <w:ilvl w:val="0"/>
          <w:numId w:val="7"/>
        </w:numPr>
        <w:spacing w:line="360" w:lineRule="auto"/>
        <w:jc w:val="both"/>
        <w:rPr>
          <w:rFonts w:ascii="Arial" w:hAnsi="Arial" w:cs="Arial"/>
        </w:rPr>
      </w:pPr>
      <w:r w:rsidRPr="00E86ADD">
        <w:rPr>
          <w:rFonts w:ascii="Arial" w:hAnsi="Arial" w:cs="Arial"/>
        </w:rPr>
        <w:t>Chen, G. M. (2013). Intercultural communication in the hospitality industry. International Journal of Hospitality Management, 32(2), 379-389.</w:t>
      </w:r>
    </w:p>
    <w:p w14:paraId="1936380F" w14:textId="77777777" w:rsidR="00E86ADD" w:rsidRPr="00E86ADD" w:rsidRDefault="00E86ADD" w:rsidP="003B746E">
      <w:pPr>
        <w:numPr>
          <w:ilvl w:val="0"/>
          <w:numId w:val="7"/>
        </w:numPr>
        <w:spacing w:line="360" w:lineRule="auto"/>
        <w:jc w:val="both"/>
        <w:rPr>
          <w:rFonts w:ascii="Arial" w:hAnsi="Arial" w:cs="Arial"/>
        </w:rPr>
      </w:pPr>
      <w:r w:rsidRPr="00E86ADD">
        <w:rPr>
          <w:rFonts w:ascii="Arial" w:hAnsi="Arial" w:cs="Arial"/>
        </w:rPr>
        <w:t>Earley, P. C., &amp; Mosakowski, E. (2004). Does national culture influence collaborative decision-making? The Academy of Management Journal, 47(6), 930-946.</w:t>
      </w:r>
    </w:p>
    <w:p w14:paraId="5011568A" w14:textId="77777777" w:rsidR="00E86ADD" w:rsidRPr="00E86ADD" w:rsidRDefault="00E86ADD" w:rsidP="003B746E">
      <w:pPr>
        <w:numPr>
          <w:ilvl w:val="0"/>
          <w:numId w:val="7"/>
        </w:numPr>
        <w:spacing w:line="360" w:lineRule="auto"/>
        <w:jc w:val="both"/>
        <w:rPr>
          <w:rFonts w:ascii="Arial" w:hAnsi="Arial" w:cs="Arial"/>
        </w:rPr>
      </w:pPr>
      <w:r w:rsidRPr="00E86ADD">
        <w:rPr>
          <w:rFonts w:ascii="Arial" w:hAnsi="Arial" w:cs="Arial"/>
        </w:rPr>
        <w:t>Hofstede, G. (1980). Culture's consequences: International differences in work-related values. Sage Publications.</w:t>
      </w:r>
    </w:p>
    <w:p w14:paraId="4431C3B9" w14:textId="77777777" w:rsidR="00E86ADD" w:rsidRPr="00E86ADD" w:rsidRDefault="00E86ADD" w:rsidP="003B746E">
      <w:pPr>
        <w:numPr>
          <w:ilvl w:val="0"/>
          <w:numId w:val="7"/>
        </w:numPr>
        <w:spacing w:line="360" w:lineRule="auto"/>
        <w:jc w:val="both"/>
        <w:rPr>
          <w:rFonts w:ascii="Arial" w:hAnsi="Arial" w:cs="Arial"/>
        </w:rPr>
      </w:pPr>
      <w:r w:rsidRPr="00E86ADD">
        <w:rPr>
          <w:rFonts w:ascii="Arial" w:hAnsi="Arial" w:cs="Arial"/>
        </w:rPr>
        <w:t>House, R. J., Hanges, J. B., Javidan, M., Dorfman, P. W., &amp; GLOBE Steering Committee. (2004). Culture, leadership, and organizations: The GLOBE project. Sage Publications.</w:t>
      </w:r>
    </w:p>
    <w:p w14:paraId="442E7702" w14:textId="77777777" w:rsidR="00E86ADD" w:rsidRPr="00E86ADD" w:rsidRDefault="00E86ADD" w:rsidP="003B746E">
      <w:pPr>
        <w:numPr>
          <w:ilvl w:val="0"/>
          <w:numId w:val="7"/>
        </w:numPr>
        <w:spacing w:line="360" w:lineRule="auto"/>
        <w:jc w:val="both"/>
        <w:rPr>
          <w:rFonts w:ascii="Arial" w:hAnsi="Arial" w:cs="Arial"/>
        </w:rPr>
      </w:pPr>
      <w:r w:rsidRPr="00E86ADD">
        <w:rPr>
          <w:rFonts w:ascii="Arial" w:hAnsi="Arial" w:cs="Arial"/>
        </w:rPr>
        <w:t>Samovar, L. A., Porter, R. E., McDaniel, E. R., &amp; Roy, K. (2017). Communication between cultures (9th ed.). Cengage Learning.</w:t>
      </w:r>
    </w:p>
    <w:p w14:paraId="459869A8" w14:textId="77777777" w:rsidR="00E86ADD" w:rsidRPr="00E86ADD" w:rsidRDefault="00E86ADD" w:rsidP="003B746E">
      <w:pPr>
        <w:numPr>
          <w:ilvl w:val="0"/>
          <w:numId w:val="7"/>
        </w:numPr>
        <w:spacing w:line="360" w:lineRule="auto"/>
        <w:jc w:val="both"/>
        <w:rPr>
          <w:rFonts w:ascii="Arial" w:hAnsi="Arial" w:cs="Arial"/>
        </w:rPr>
      </w:pPr>
      <w:r w:rsidRPr="00E86ADD">
        <w:rPr>
          <w:rFonts w:ascii="Arial" w:hAnsi="Arial" w:cs="Arial"/>
        </w:rPr>
        <w:t xml:space="preserve">Tung, R. L., &amp; </w:t>
      </w:r>
      <w:proofErr w:type="spellStart"/>
      <w:r w:rsidRPr="00E86ADD">
        <w:rPr>
          <w:rFonts w:ascii="Arial" w:hAnsi="Arial" w:cs="Arial"/>
        </w:rPr>
        <w:t>Vermier</w:t>
      </w:r>
      <w:proofErr w:type="spellEnd"/>
      <w:r w:rsidRPr="00E86ADD">
        <w:rPr>
          <w:rFonts w:ascii="Arial" w:hAnsi="Arial" w:cs="Arial"/>
        </w:rPr>
        <w:t>, D. A. (2010). Cross-cultural competence: Developing cultural intelligence systems for work. Routledge.</w:t>
      </w:r>
    </w:p>
    <w:p w14:paraId="15133F71" w14:textId="77777777" w:rsidR="00662D64" w:rsidRPr="003B746E" w:rsidRDefault="00662D64" w:rsidP="003B746E">
      <w:pPr>
        <w:spacing w:line="360" w:lineRule="auto"/>
        <w:jc w:val="both"/>
        <w:rPr>
          <w:rFonts w:ascii="Arial" w:hAnsi="Arial" w:cs="Arial"/>
        </w:rPr>
      </w:pPr>
    </w:p>
    <w:sectPr w:rsidR="00662D64" w:rsidRPr="003B74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8F0110"/>
    <w:multiLevelType w:val="multilevel"/>
    <w:tmpl w:val="CC28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9E407A"/>
    <w:multiLevelType w:val="multilevel"/>
    <w:tmpl w:val="80ACE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50443D"/>
    <w:multiLevelType w:val="multilevel"/>
    <w:tmpl w:val="16B8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8A7182"/>
    <w:multiLevelType w:val="multilevel"/>
    <w:tmpl w:val="BC7A3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501033"/>
    <w:multiLevelType w:val="multilevel"/>
    <w:tmpl w:val="60AAF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571531"/>
    <w:multiLevelType w:val="multilevel"/>
    <w:tmpl w:val="7020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7F42627"/>
    <w:multiLevelType w:val="multilevel"/>
    <w:tmpl w:val="D9D6A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417264">
    <w:abstractNumId w:val="7"/>
  </w:num>
  <w:num w:numId="2" w16cid:durableId="367342742">
    <w:abstractNumId w:val="3"/>
  </w:num>
  <w:num w:numId="3" w16cid:durableId="662927972">
    <w:abstractNumId w:val="1"/>
  </w:num>
  <w:num w:numId="4" w16cid:durableId="1459060706">
    <w:abstractNumId w:val="0"/>
  </w:num>
  <w:num w:numId="5" w16cid:durableId="746418741">
    <w:abstractNumId w:val="5"/>
  </w:num>
  <w:num w:numId="6" w16cid:durableId="102965754">
    <w:abstractNumId w:val="2"/>
  </w:num>
  <w:num w:numId="7" w16cid:durableId="1650524173">
    <w:abstractNumId w:val="4"/>
  </w:num>
  <w:num w:numId="8" w16cid:durableId="4723331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EAF"/>
    <w:rsid w:val="0024687C"/>
    <w:rsid w:val="003B746E"/>
    <w:rsid w:val="00662D64"/>
    <w:rsid w:val="00751EAF"/>
    <w:rsid w:val="00815613"/>
    <w:rsid w:val="008F3406"/>
    <w:rsid w:val="00AF58D9"/>
    <w:rsid w:val="00B95E57"/>
    <w:rsid w:val="00CB61B6"/>
    <w:rsid w:val="00D664DF"/>
    <w:rsid w:val="00E86ADD"/>
    <w:rsid w:val="00EC5E9D"/>
    <w:rsid w:val="00F9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3C3CF"/>
  <w15:chartTrackingRefBased/>
  <w15:docId w15:val="{D06474A6-A172-42F2-A59E-CD1D0B575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E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E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E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E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E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E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E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E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E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E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E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E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E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E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E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E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E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EAF"/>
    <w:rPr>
      <w:rFonts w:eastAsiaTheme="majorEastAsia" w:cstheme="majorBidi"/>
      <w:color w:val="272727" w:themeColor="text1" w:themeTint="D8"/>
    </w:rPr>
  </w:style>
  <w:style w:type="paragraph" w:styleId="Title">
    <w:name w:val="Title"/>
    <w:basedOn w:val="Normal"/>
    <w:next w:val="Normal"/>
    <w:link w:val="TitleChar"/>
    <w:uiPriority w:val="10"/>
    <w:qFormat/>
    <w:rsid w:val="00751E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E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E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E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EAF"/>
    <w:pPr>
      <w:spacing w:before="160"/>
      <w:jc w:val="center"/>
    </w:pPr>
    <w:rPr>
      <w:i/>
      <w:iCs/>
      <w:color w:val="404040" w:themeColor="text1" w:themeTint="BF"/>
    </w:rPr>
  </w:style>
  <w:style w:type="character" w:customStyle="1" w:styleId="QuoteChar">
    <w:name w:val="Quote Char"/>
    <w:basedOn w:val="DefaultParagraphFont"/>
    <w:link w:val="Quote"/>
    <w:uiPriority w:val="29"/>
    <w:rsid w:val="00751EAF"/>
    <w:rPr>
      <w:i/>
      <w:iCs/>
      <w:color w:val="404040" w:themeColor="text1" w:themeTint="BF"/>
    </w:rPr>
  </w:style>
  <w:style w:type="paragraph" w:styleId="ListParagraph">
    <w:name w:val="List Paragraph"/>
    <w:basedOn w:val="Normal"/>
    <w:uiPriority w:val="34"/>
    <w:qFormat/>
    <w:rsid w:val="00751EAF"/>
    <w:pPr>
      <w:ind w:left="720"/>
      <w:contextualSpacing/>
    </w:pPr>
  </w:style>
  <w:style w:type="character" w:styleId="IntenseEmphasis">
    <w:name w:val="Intense Emphasis"/>
    <w:basedOn w:val="DefaultParagraphFont"/>
    <w:uiPriority w:val="21"/>
    <w:qFormat/>
    <w:rsid w:val="00751EAF"/>
    <w:rPr>
      <w:i/>
      <w:iCs/>
      <w:color w:val="0F4761" w:themeColor="accent1" w:themeShade="BF"/>
    </w:rPr>
  </w:style>
  <w:style w:type="paragraph" w:styleId="IntenseQuote">
    <w:name w:val="Intense Quote"/>
    <w:basedOn w:val="Normal"/>
    <w:next w:val="Normal"/>
    <w:link w:val="IntenseQuoteChar"/>
    <w:uiPriority w:val="30"/>
    <w:qFormat/>
    <w:rsid w:val="00751E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EAF"/>
    <w:rPr>
      <w:i/>
      <w:iCs/>
      <w:color w:val="0F4761" w:themeColor="accent1" w:themeShade="BF"/>
    </w:rPr>
  </w:style>
  <w:style w:type="character" w:styleId="IntenseReference">
    <w:name w:val="Intense Reference"/>
    <w:basedOn w:val="DefaultParagraphFont"/>
    <w:uiPriority w:val="32"/>
    <w:qFormat/>
    <w:rsid w:val="00751E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7729412">
      <w:bodyDiv w:val="1"/>
      <w:marLeft w:val="0"/>
      <w:marRight w:val="0"/>
      <w:marTop w:val="0"/>
      <w:marBottom w:val="0"/>
      <w:divBdr>
        <w:top w:val="none" w:sz="0" w:space="0" w:color="auto"/>
        <w:left w:val="none" w:sz="0" w:space="0" w:color="auto"/>
        <w:bottom w:val="none" w:sz="0" w:space="0" w:color="auto"/>
        <w:right w:val="none" w:sz="0" w:space="0" w:color="auto"/>
      </w:divBdr>
      <w:divsChild>
        <w:div w:id="1105031615">
          <w:marLeft w:val="0"/>
          <w:marRight w:val="0"/>
          <w:marTop w:val="0"/>
          <w:marBottom w:val="0"/>
          <w:divBdr>
            <w:top w:val="none" w:sz="0" w:space="0" w:color="auto"/>
            <w:left w:val="none" w:sz="0" w:space="0" w:color="auto"/>
            <w:bottom w:val="none" w:sz="0" w:space="0" w:color="auto"/>
            <w:right w:val="none" w:sz="0" w:space="0" w:color="auto"/>
          </w:divBdr>
          <w:divsChild>
            <w:div w:id="1799642824">
              <w:marLeft w:val="0"/>
              <w:marRight w:val="0"/>
              <w:marTop w:val="0"/>
              <w:marBottom w:val="0"/>
              <w:divBdr>
                <w:top w:val="none" w:sz="0" w:space="0" w:color="auto"/>
                <w:left w:val="none" w:sz="0" w:space="0" w:color="auto"/>
                <w:bottom w:val="none" w:sz="0" w:space="0" w:color="auto"/>
                <w:right w:val="none" w:sz="0" w:space="0" w:color="auto"/>
              </w:divBdr>
              <w:divsChild>
                <w:div w:id="710570008">
                  <w:marLeft w:val="0"/>
                  <w:marRight w:val="0"/>
                  <w:marTop w:val="0"/>
                  <w:marBottom w:val="0"/>
                  <w:divBdr>
                    <w:top w:val="none" w:sz="0" w:space="0" w:color="auto"/>
                    <w:left w:val="none" w:sz="0" w:space="0" w:color="auto"/>
                    <w:bottom w:val="none" w:sz="0" w:space="0" w:color="auto"/>
                    <w:right w:val="none" w:sz="0" w:space="0" w:color="auto"/>
                  </w:divBdr>
                  <w:divsChild>
                    <w:div w:id="15078796">
                      <w:marLeft w:val="0"/>
                      <w:marRight w:val="0"/>
                      <w:marTop w:val="0"/>
                      <w:marBottom w:val="0"/>
                      <w:divBdr>
                        <w:top w:val="none" w:sz="0" w:space="0" w:color="auto"/>
                        <w:left w:val="none" w:sz="0" w:space="0" w:color="auto"/>
                        <w:bottom w:val="none" w:sz="0" w:space="0" w:color="auto"/>
                        <w:right w:val="none" w:sz="0" w:space="0" w:color="auto"/>
                      </w:divBdr>
                      <w:divsChild>
                        <w:div w:id="805665340">
                          <w:marLeft w:val="0"/>
                          <w:marRight w:val="0"/>
                          <w:marTop w:val="0"/>
                          <w:marBottom w:val="0"/>
                          <w:divBdr>
                            <w:top w:val="none" w:sz="0" w:space="0" w:color="auto"/>
                            <w:left w:val="none" w:sz="0" w:space="0" w:color="auto"/>
                            <w:bottom w:val="none" w:sz="0" w:space="0" w:color="auto"/>
                            <w:right w:val="none" w:sz="0" w:space="0" w:color="auto"/>
                          </w:divBdr>
                          <w:divsChild>
                            <w:div w:id="1926911857">
                              <w:marLeft w:val="0"/>
                              <w:marRight w:val="0"/>
                              <w:marTop w:val="0"/>
                              <w:marBottom w:val="0"/>
                              <w:divBdr>
                                <w:top w:val="none" w:sz="0" w:space="0" w:color="auto"/>
                                <w:left w:val="none" w:sz="0" w:space="0" w:color="auto"/>
                                <w:bottom w:val="none" w:sz="0" w:space="0" w:color="auto"/>
                                <w:right w:val="none" w:sz="0" w:space="0" w:color="auto"/>
                              </w:divBdr>
                              <w:divsChild>
                                <w:div w:id="174510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834906">
                      <w:marLeft w:val="0"/>
                      <w:marRight w:val="0"/>
                      <w:marTop w:val="0"/>
                      <w:marBottom w:val="0"/>
                      <w:divBdr>
                        <w:top w:val="none" w:sz="0" w:space="0" w:color="auto"/>
                        <w:left w:val="none" w:sz="0" w:space="0" w:color="auto"/>
                        <w:bottom w:val="none" w:sz="0" w:space="0" w:color="auto"/>
                        <w:right w:val="none" w:sz="0" w:space="0" w:color="auto"/>
                      </w:divBdr>
                      <w:divsChild>
                        <w:div w:id="829907586">
                          <w:marLeft w:val="0"/>
                          <w:marRight w:val="0"/>
                          <w:marTop w:val="0"/>
                          <w:marBottom w:val="0"/>
                          <w:divBdr>
                            <w:top w:val="none" w:sz="0" w:space="0" w:color="auto"/>
                            <w:left w:val="none" w:sz="0" w:space="0" w:color="auto"/>
                            <w:bottom w:val="none" w:sz="0" w:space="0" w:color="auto"/>
                            <w:right w:val="none" w:sz="0" w:space="0" w:color="auto"/>
                          </w:divBdr>
                          <w:divsChild>
                            <w:div w:id="1766225713">
                              <w:marLeft w:val="0"/>
                              <w:marRight w:val="0"/>
                              <w:marTop w:val="0"/>
                              <w:marBottom w:val="0"/>
                              <w:divBdr>
                                <w:top w:val="none" w:sz="0" w:space="0" w:color="auto"/>
                                <w:left w:val="none" w:sz="0" w:space="0" w:color="auto"/>
                                <w:bottom w:val="none" w:sz="0" w:space="0" w:color="auto"/>
                                <w:right w:val="none" w:sz="0" w:space="0" w:color="auto"/>
                              </w:divBdr>
                              <w:divsChild>
                                <w:div w:id="43039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9703385">
          <w:marLeft w:val="0"/>
          <w:marRight w:val="0"/>
          <w:marTop w:val="0"/>
          <w:marBottom w:val="0"/>
          <w:divBdr>
            <w:top w:val="none" w:sz="0" w:space="0" w:color="auto"/>
            <w:left w:val="none" w:sz="0" w:space="0" w:color="auto"/>
            <w:bottom w:val="none" w:sz="0" w:space="0" w:color="auto"/>
            <w:right w:val="none" w:sz="0" w:space="0" w:color="auto"/>
          </w:divBdr>
          <w:divsChild>
            <w:div w:id="1342126785">
              <w:marLeft w:val="0"/>
              <w:marRight w:val="0"/>
              <w:marTop w:val="0"/>
              <w:marBottom w:val="0"/>
              <w:divBdr>
                <w:top w:val="none" w:sz="0" w:space="0" w:color="auto"/>
                <w:left w:val="none" w:sz="0" w:space="0" w:color="auto"/>
                <w:bottom w:val="none" w:sz="0" w:space="0" w:color="auto"/>
                <w:right w:val="none" w:sz="0" w:space="0" w:color="auto"/>
              </w:divBdr>
              <w:divsChild>
                <w:div w:id="1199396909">
                  <w:marLeft w:val="0"/>
                  <w:marRight w:val="0"/>
                  <w:marTop w:val="0"/>
                  <w:marBottom w:val="0"/>
                  <w:divBdr>
                    <w:top w:val="none" w:sz="0" w:space="0" w:color="auto"/>
                    <w:left w:val="none" w:sz="0" w:space="0" w:color="auto"/>
                    <w:bottom w:val="none" w:sz="0" w:space="0" w:color="auto"/>
                    <w:right w:val="none" w:sz="0" w:space="0" w:color="auto"/>
                  </w:divBdr>
                </w:div>
              </w:divsChild>
            </w:div>
            <w:div w:id="1908605938">
              <w:marLeft w:val="0"/>
              <w:marRight w:val="0"/>
              <w:marTop w:val="0"/>
              <w:marBottom w:val="0"/>
              <w:divBdr>
                <w:top w:val="none" w:sz="0" w:space="0" w:color="auto"/>
                <w:left w:val="none" w:sz="0" w:space="0" w:color="auto"/>
                <w:bottom w:val="none" w:sz="0" w:space="0" w:color="auto"/>
                <w:right w:val="none" w:sz="0" w:space="0" w:color="auto"/>
              </w:divBdr>
              <w:divsChild>
                <w:div w:id="542979552">
                  <w:marLeft w:val="0"/>
                  <w:marRight w:val="0"/>
                  <w:marTop w:val="0"/>
                  <w:marBottom w:val="0"/>
                  <w:divBdr>
                    <w:top w:val="none" w:sz="0" w:space="0" w:color="auto"/>
                    <w:left w:val="none" w:sz="0" w:space="0" w:color="auto"/>
                    <w:bottom w:val="none" w:sz="0" w:space="0" w:color="auto"/>
                    <w:right w:val="none" w:sz="0" w:space="0" w:color="auto"/>
                  </w:divBdr>
                </w:div>
                <w:div w:id="1984969515">
                  <w:marLeft w:val="0"/>
                  <w:marRight w:val="0"/>
                  <w:marTop w:val="0"/>
                  <w:marBottom w:val="0"/>
                  <w:divBdr>
                    <w:top w:val="none" w:sz="0" w:space="0" w:color="auto"/>
                    <w:left w:val="none" w:sz="0" w:space="0" w:color="auto"/>
                    <w:bottom w:val="none" w:sz="0" w:space="0" w:color="auto"/>
                    <w:right w:val="none" w:sz="0" w:space="0" w:color="auto"/>
                  </w:divBdr>
                </w:div>
              </w:divsChild>
            </w:div>
            <w:div w:id="1508717109">
              <w:marLeft w:val="0"/>
              <w:marRight w:val="0"/>
              <w:marTop w:val="0"/>
              <w:marBottom w:val="0"/>
              <w:divBdr>
                <w:top w:val="none" w:sz="0" w:space="0" w:color="auto"/>
                <w:left w:val="none" w:sz="0" w:space="0" w:color="auto"/>
                <w:bottom w:val="none" w:sz="0" w:space="0" w:color="auto"/>
                <w:right w:val="none" w:sz="0" w:space="0" w:color="auto"/>
              </w:divBdr>
              <w:divsChild>
                <w:div w:id="568424959">
                  <w:marLeft w:val="0"/>
                  <w:marRight w:val="0"/>
                  <w:marTop w:val="0"/>
                  <w:marBottom w:val="0"/>
                  <w:divBdr>
                    <w:top w:val="none" w:sz="0" w:space="0" w:color="auto"/>
                    <w:left w:val="none" w:sz="0" w:space="0" w:color="auto"/>
                    <w:bottom w:val="none" w:sz="0" w:space="0" w:color="auto"/>
                    <w:right w:val="none" w:sz="0" w:space="0" w:color="auto"/>
                  </w:divBdr>
                  <w:divsChild>
                    <w:div w:id="1687826177">
                      <w:marLeft w:val="0"/>
                      <w:marRight w:val="0"/>
                      <w:marTop w:val="0"/>
                      <w:marBottom w:val="0"/>
                      <w:divBdr>
                        <w:top w:val="none" w:sz="0" w:space="0" w:color="auto"/>
                        <w:left w:val="none" w:sz="0" w:space="0" w:color="auto"/>
                        <w:bottom w:val="none" w:sz="0" w:space="0" w:color="auto"/>
                        <w:right w:val="none" w:sz="0" w:space="0" w:color="auto"/>
                      </w:divBdr>
                      <w:divsChild>
                        <w:div w:id="1901667519">
                          <w:marLeft w:val="0"/>
                          <w:marRight w:val="0"/>
                          <w:marTop w:val="0"/>
                          <w:marBottom w:val="0"/>
                          <w:divBdr>
                            <w:top w:val="none" w:sz="0" w:space="0" w:color="auto"/>
                            <w:left w:val="none" w:sz="0" w:space="0" w:color="auto"/>
                            <w:bottom w:val="none" w:sz="0" w:space="0" w:color="auto"/>
                            <w:right w:val="none" w:sz="0" w:space="0" w:color="auto"/>
                          </w:divBdr>
                          <w:divsChild>
                            <w:div w:id="994726337">
                              <w:marLeft w:val="0"/>
                              <w:marRight w:val="0"/>
                              <w:marTop w:val="0"/>
                              <w:marBottom w:val="0"/>
                              <w:divBdr>
                                <w:top w:val="none" w:sz="0" w:space="0" w:color="auto"/>
                                <w:left w:val="none" w:sz="0" w:space="0" w:color="auto"/>
                                <w:bottom w:val="none" w:sz="0" w:space="0" w:color="auto"/>
                                <w:right w:val="none" w:sz="0" w:space="0" w:color="auto"/>
                              </w:divBdr>
                              <w:divsChild>
                                <w:div w:id="362049979">
                                  <w:marLeft w:val="0"/>
                                  <w:marRight w:val="0"/>
                                  <w:marTop w:val="0"/>
                                  <w:marBottom w:val="0"/>
                                  <w:divBdr>
                                    <w:top w:val="none" w:sz="0" w:space="0" w:color="auto"/>
                                    <w:left w:val="none" w:sz="0" w:space="0" w:color="auto"/>
                                    <w:bottom w:val="none" w:sz="0" w:space="0" w:color="auto"/>
                                    <w:right w:val="none" w:sz="0" w:space="0" w:color="auto"/>
                                  </w:divBdr>
                                  <w:divsChild>
                                    <w:div w:id="1565525607">
                                      <w:marLeft w:val="0"/>
                                      <w:marRight w:val="0"/>
                                      <w:marTop w:val="0"/>
                                      <w:marBottom w:val="0"/>
                                      <w:divBdr>
                                        <w:top w:val="none" w:sz="0" w:space="0" w:color="auto"/>
                                        <w:left w:val="none" w:sz="0" w:space="0" w:color="auto"/>
                                        <w:bottom w:val="none" w:sz="0" w:space="0" w:color="auto"/>
                                        <w:right w:val="none" w:sz="0" w:space="0" w:color="auto"/>
                                      </w:divBdr>
                                      <w:divsChild>
                                        <w:div w:id="1583837775">
                                          <w:marLeft w:val="0"/>
                                          <w:marRight w:val="0"/>
                                          <w:marTop w:val="0"/>
                                          <w:marBottom w:val="0"/>
                                          <w:divBdr>
                                            <w:top w:val="none" w:sz="0" w:space="0" w:color="auto"/>
                                            <w:left w:val="none" w:sz="0" w:space="0" w:color="auto"/>
                                            <w:bottom w:val="none" w:sz="0" w:space="0" w:color="auto"/>
                                            <w:right w:val="none" w:sz="0" w:space="0" w:color="auto"/>
                                          </w:divBdr>
                                        </w:div>
                                        <w:div w:id="208910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2766">
                          <w:marLeft w:val="0"/>
                          <w:marRight w:val="0"/>
                          <w:marTop w:val="0"/>
                          <w:marBottom w:val="0"/>
                          <w:divBdr>
                            <w:top w:val="none" w:sz="0" w:space="0" w:color="auto"/>
                            <w:left w:val="none" w:sz="0" w:space="0" w:color="auto"/>
                            <w:bottom w:val="none" w:sz="0" w:space="0" w:color="auto"/>
                            <w:right w:val="none" w:sz="0" w:space="0" w:color="auto"/>
                          </w:divBdr>
                          <w:divsChild>
                            <w:div w:id="1125805926">
                              <w:marLeft w:val="0"/>
                              <w:marRight w:val="0"/>
                              <w:marTop w:val="0"/>
                              <w:marBottom w:val="0"/>
                              <w:divBdr>
                                <w:top w:val="none" w:sz="0" w:space="0" w:color="auto"/>
                                <w:left w:val="none" w:sz="0" w:space="0" w:color="auto"/>
                                <w:bottom w:val="none" w:sz="0" w:space="0" w:color="auto"/>
                                <w:right w:val="none" w:sz="0" w:space="0" w:color="auto"/>
                              </w:divBdr>
                            </w:div>
                            <w:div w:id="1343170126">
                              <w:marLeft w:val="0"/>
                              <w:marRight w:val="0"/>
                              <w:marTop w:val="0"/>
                              <w:marBottom w:val="0"/>
                              <w:divBdr>
                                <w:top w:val="none" w:sz="0" w:space="0" w:color="auto"/>
                                <w:left w:val="none" w:sz="0" w:space="0" w:color="auto"/>
                                <w:bottom w:val="none" w:sz="0" w:space="0" w:color="auto"/>
                                <w:right w:val="none" w:sz="0" w:space="0" w:color="auto"/>
                              </w:divBdr>
                              <w:divsChild>
                                <w:div w:id="116636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564247">
                      <w:marLeft w:val="0"/>
                      <w:marRight w:val="0"/>
                      <w:marTop w:val="0"/>
                      <w:marBottom w:val="0"/>
                      <w:divBdr>
                        <w:top w:val="none" w:sz="0" w:space="0" w:color="auto"/>
                        <w:left w:val="none" w:sz="0" w:space="0" w:color="auto"/>
                        <w:bottom w:val="none" w:sz="0" w:space="0" w:color="auto"/>
                        <w:right w:val="none" w:sz="0" w:space="0" w:color="auto"/>
                      </w:divBdr>
                      <w:divsChild>
                        <w:div w:id="834610327">
                          <w:marLeft w:val="0"/>
                          <w:marRight w:val="0"/>
                          <w:marTop w:val="0"/>
                          <w:marBottom w:val="0"/>
                          <w:divBdr>
                            <w:top w:val="none" w:sz="0" w:space="0" w:color="auto"/>
                            <w:left w:val="none" w:sz="0" w:space="0" w:color="auto"/>
                            <w:bottom w:val="none" w:sz="0" w:space="0" w:color="auto"/>
                            <w:right w:val="none" w:sz="0" w:space="0" w:color="auto"/>
                          </w:divBdr>
                          <w:divsChild>
                            <w:div w:id="1777673473">
                              <w:marLeft w:val="0"/>
                              <w:marRight w:val="0"/>
                              <w:marTop w:val="0"/>
                              <w:marBottom w:val="0"/>
                              <w:divBdr>
                                <w:top w:val="none" w:sz="0" w:space="0" w:color="auto"/>
                                <w:left w:val="none" w:sz="0" w:space="0" w:color="auto"/>
                                <w:bottom w:val="none" w:sz="0" w:space="0" w:color="auto"/>
                                <w:right w:val="none" w:sz="0" w:space="0" w:color="auto"/>
                              </w:divBdr>
                              <w:divsChild>
                                <w:div w:id="62812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1273</Words>
  <Characters>7261</Characters>
  <Application>Microsoft Office Word</Application>
  <DocSecurity>0</DocSecurity>
  <Lines>60</Lines>
  <Paragraphs>17</Paragraphs>
  <ScaleCrop>false</ScaleCrop>
  <Company/>
  <LinksUpToDate>false</LinksUpToDate>
  <CharactersWithSpaces>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10</cp:revision>
  <dcterms:created xsi:type="dcterms:W3CDTF">2024-05-24T13:28:00Z</dcterms:created>
  <dcterms:modified xsi:type="dcterms:W3CDTF">2024-05-25T10:21:00Z</dcterms:modified>
</cp:coreProperties>
</file>