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067" w:rsidRPr="00A85BFE" w:rsidRDefault="00FF4929" w:rsidP="009D3067">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1" locked="0" layoutInCell="1" allowOverlap="1" wp14:anchorId="115858DD" wp14:editId="0555D66D">
            <wp:simplePos x="0" y="0"/>
            <wp:positionH relativeFrom="column">
              <wp:posOffset>-38100</wp:posOffset>
            </wp:positionH>
            <wp:positionV relativeFrom="paragraph">
              <wp:posOffset>0</wp:posOffset>
            </wp:positionV>
            <wp:extent cx="1809750" cy="723900"/>
            <wp:effectExtent l="0" t="0" r="0" b="0"/>
            <wp:wrapTopAndBottom/>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9D3067" w:rsidRPr="6D4D0207">
        <w:rPr>
          <w:rFonts w:ascii="Arial" w:hAnsi="Arial" w:cs="Arial"/>
          <w:b/>
          <w:bCs/>
          <w:sz w:val="28"/>
          <w:szCs w:val="28"/>
        </w:rPr>
        <w:t>APPENDIX GA36c</w:t>
      </w:r>
    </w:p>
    <w:p w:rsidR="009D3067" w:rsidRPr="00A406E5" w:rsidRDefault="009D3067" w:rsidP="009D3067">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D3067" w:rsidRPr="00A406E5" w:rsidTr="009D3067">
        <w:tc>
          <w:tcPr>
            <w:tcW w:w="8624" w:type="dxa"/>
            <w:shd w:val="clear" w:color="auto" w:fill="C0C0C0"/>
          </w:tcPr>
          <w:p w:rsidR="009D3067" w:rsidRPr="00A406E5" w:rsidRDefault="009D3067" w:rsidP="007B3945">
            <w:pPr>
              <w:pStyle w:val="Heading4"/>
              <w:rPr>
                <w:rFonts w:ascii="Arial" w:hAnsi="Arial" w:cs="Arial"/>
                <w:b/>
                <w:bCs/>
              </w:rPr>
            </w:pPr>
            <w:r w:rsidRPr="6D4D0207">
              <w:rPr>
                <w:rFonts w:ascii="Arial" w:hAnsi="Arial" w:cs="Arial"/>
                <w:b/>
                <w:bCs/>
              </w:rPr>
              <w:t xml:space="preserve">LEVEL 6 ASSESSMENT SPECIFICATION </w:t>
            </w:r>
          </w:p>
        </w:tc>
      </w:tr>
    </w:tbl>
    <w:p w:rsidR="009D3067" w:rsidRPr="00A406E5" w:rsidRDefault="009D3067" w:rsidP="009D3067">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Student name:</w:t>
            </w:r>
          </w:p>
        </w:tc>
        <w:tc>
          <w:tcPr>
            <w:tcW w:w="3293" w:type="dxa"/>
          </w:tcPr>
          <w:p w:rsidR="009D3067" w:rsidRPr="00A406E5" w:rsidRDefault="009D3067" w:rsidP="007B3945">
            <w:pPr>
              <w:spacing w:before="120" w:after="120"/>
              <w:jc w:val="both"/>
              <w:rPr>
                <w:rFonts w:ascii="Arial" w:hAnsi="Arial" w:cs="Arial"/>
                <w:b/>
              </w:rPr>
            </w:pPr>
            <w:r>
              <w:rPr>
                <w:rFonts w:ascii="Arial" w:hAnsi="Arial" w:cs="Arial"/>
                <w:b/>
              </w:rPr>
              <w:t>James Edmunds</w:t>
            </w:r>
          </w:p>
        </w:tc>
        <w:tc>
          <w:tcPr>
            <w:tcW w:w="2268" w:type="dxa"/>
            <w:shd w:val="clear" w:color="auto" w:fill="D9D9D9" w:themeFill="background1" w:themeFillShade="D9"/>
          </w:tcPr>
          <w:p w:rsidR="009D3067" w:rsidRPr="00A406E5" w:rsidRDefault="009D3067" w:rsidP="007B3945">
            <w:pPr>
              <w:spacing w:before="120" w:after="120"/>
              <w:jc w:val="both"/>
              <w:rPr>
                <w:rFonts w:ascii="Arial" w:hAnsi="Arial" w:cs="Arial"/>
                <w:b/>
                <w:bCs/>
              </w:rPr>
            </w:pPr>
            <w:r w:rsidRPr="6D4D0207">
              <w:rPr>
                <w:rFonts w:ascii="Arial" w:hAnsi="Arial" w:cs="Arial"/>
                <w:b/>
                <w:bCs/>
              </w:rPr>
              <w:t>Student ID number:</w:t>
            </w:r>
          </w:p>
        </w:tc>
        <w:tc>
          <w:tcPr>
            <w:tcW w:w="2268" w:type="dxa"/>
          </w:tcPr>
          <w:p w:rsidR="009D3067" w:rsidRPr="00A406E5" w:rsidRDefault="009D3067" w:rsidP="007B3945">
            <w:pPr>
              <w:spacing w:before="120" w:after="120"/>
              <w:jc w:val="both"/>
              <w:rPr>
                <w:rFonts w:ascii="Arial" w:hAnsi="Arial" w:cs="Arial"/>
                <w:b/>
              </w:rPr>
            </w:pPr>
            <w:r>
              <w:rPr>
                <w:rFonts w:ascii="Arial" w:hAnsi="Arial" w:cs="Arial"/>
                <w:b/>
              </w:rPr>
              <w:t>1805540</w:t>
            </w:r>
          </w:p>
        </w:tc>
      </w:tr>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9D3067" w:rsidRPr="00A406E5" w:rsidRDefault="009D3067" w:rsidP="007B3945">
            <w:pPr>
              <w:spacing w:before="120" w:after="120"/>
              <w:jc w:val="both"/>
              <w:rPr>
                <w:rFonts w:ascii="Arial" w:hAnsi="Arial" w:cs="Arial"/>
                <w:b/>
              </w:rPr>
            </w:pPr>
            <w:r>
              <w:rPr>
                <w:rFonts w:ascii="Arial" w:hAnsi="Arial" w:cs="Arial"/>
                <w:b/>
              </w:rPr>
              <w:t xml:space="preserve">Secondary PGCE </w:t>
            </w:r>
          </w:p>
        </w:tc>
      </w:tr>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9D3067" w:rsidRPr="00A406E5" w:rsidRDefault="009D3067" w:rsidP="007B3945">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Module code:</w:t>
            </w:r>
          </w:p>
        </w:tc>
        <w:tc>
          <w:tcPr>
            <w:tcW w:w="3293" w:type="dxa"/>
          </w:tcPr>
          <w:p w:rsidR="009D3067" w:rsidRPr="00A406E5" w:rsidRDefault="009D3067" w:rsidP="007B3945">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9D3067" w:rsidRPr="004D5E9B" w:rsidRDefault="009D3067" w:rsidP="007B3945">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9D3067" w:rsidRPr="00A406E5" w:rsidRDefault="009D3067" w:rsidP="007B3945">
            <w:pPr>
              <w:spacing w:before="120" w:after="120"/>
              <w:jc w:val="both"/>
              <w:rPr>
                <w:rFonts w:ascii="Arial" w:hAnsi="Arial" w:cs="Arial"/>
                <w:b/>
              </w:rPr>
            </w:pPr>
            <w:r>
              <w:rPr>
                <w:rFonts w:ascii="Arial" w:hAnsi="Arial" w:cs="Arial"/>
                <w:b/>
              </w:rPr>
              <w:t>50%</w:t>
            </w:r>
          </w:p>
        </w:tc>
      </w:tr>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Lecturer:</w:t>
            </w:r>
          </w:p>
        </w:tc>
        <w:tc>
          <w:tcPr>
            <w:tcW w:w="3293" w:type="dxa"/>
          </w:tcPr>
          <w:p w:rsidR="009D3067" w:rsidRPr="00A406E5" w:rsidRDefault="009D3067" w:rsidP="007B3945">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9D3067" w:rsidRPr="00A406E5" w:rsidRDefault="009D3067" w:rsidP="007B3945">
            <w:pPr>
              <w:spacing w:before="120" w:after="120"/>
              <w:jc w:val="both"/>
              <w:rPr>
                <w:rFonts w:ascii="Arial" w:hAnsi="Arial" w:cs="Arial"/>
                <w:b/>
                <w:bCs/>
              </w:rPr>
            </w:pPr>
            <w:r w:rsidRPr="6D4D0207">
              <w:rPr>
                <w:rFonts w:ascii="Arial" w:hAnsi="Arial" w:cs="Arial"/>
                <w:b/>
                <w:bCs/>
              </w:rPr>
              <w:t>Internal Verifier:</w:t>
            </w:r>
          </w:p>
        </w:tc>
        <w:tc>
          <w:tcPr>
            <w:tcW w:w="2268" w:type="dxa"/>
          </w:tcPr>
          <w:p w:rsidR="009D3067" w:rsidRPr="00A406E5" w:rsidRDefault="009D3067" w:rsidP="007B3945">
            <w:pPr>
              <w:spacing w:before="120" w:after="120"/>
              <w:jc w:val="both"/>
              <w:rPr>
                <w:rFonts w:ascii="Arial" w:hAnsi="Arial" w:cs="Arial"/>
                <w:b/>
              </w:rPr>
            </w:pPr>
          </w:p>
        </w:tc>
      </w:tr>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Assignment Title:</w:t>
            </w:r>
          </w:p>
        </w:tc>
        <w:tc>
          <w:tcPr>
            <w:tcW w:w="3293" w:type="dxa"/>
          </w:tcPr>
          <w:p w:rsidR="009D3067" w:rsidRPr="00A406E5" w:rsidRDefault="009D3067" w:rsidP="007B3945">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Word count (or equivalent):</w:t>
            </w:r>
          </w:p>
        </w:tc>
        <w:tc>
          <w:tcPr>
            <w:tcW w:w="2268" w:type="dxa"/>
          </w:tcPr>
          <w:p w:rsidR="009D3067" w:rsidRDefault="009D3067" w:rsidP="007B3945">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rsidR="009D3067" w:rsidRPr="006E02E8" w:rsidRDefault="009D3067" w:rsidP="007B3945">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9D3067" w:rsidRPr="00A406E5" w:rsidRDefault="009D3067" w:rsidP="007B3945">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9D3067" w:rsidRPr="00A406E5" w:rsidRDefault="009D3067" w:rsidP="007B3945">
            <w:pPr>
              <w:spacing w:before="120" w:after="120"/>
              <w:jc w:val="both"/>
              <w:rPr>
                <w:rFonts w:ascii="Arial" w:hAnsi="Arial" w:cs="Arial"/>
                <w:b/>
              </w:rPr>
            </w:pPr>
            <w:r>
              <w:rPr>
                <w:rFonts w:ascii="Arial" w:hAnsi="Arial" w:cs="Arial"/>
                <w:b/>
              </w:rPr>
              <w:t>17 December 2018</w:t>
            </w:r>
          </w:p>
        </w:tc>
      </w:tr>
      <w:tr w:rsidR="009D3067" w:rsidRPr="00A406E5" w:rsidTr="009D3067">
        <w:tc>
          <w:tcPr>
            <w:tcW w:w="2093" w:type="dxa"/>
            <w:shd w:val="clear" w:color="auto" w:fill="auto"/>
          </w:tcPr>
          <w:p w:rsidR="009D3067" w:rsidRPr="00A406E5" w:rsidRDefault="009D3067" w:rsidP="007B3945">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9D3067" w:rsidRPr="00A406E5" w:rsidRDefault="009D3067" w:rsidP="007B3945">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9D3067" w:rsidRPr="00A406E5" w:rsidRDefault="009D3067" w:rsidP="007B3945">
            <w:pPr>
              <w:spacing w:before="120" w:after="120"/>
              <w:jc w:val="both"/>
              <w:rPr>
                <w:rFonts w:ascii="Arial" w:hAnsi="Arial" w:cs="Arial"/>
                <w:b/>
                <w:bCs/>
              </w:rPr>
            </w:pPr>
            <w:r w:rsidRPr="6D4D0207">
              <w:rPr>
                <w:rFonts w:ascii="Arial" w:hAnsi="Arial" w:cs="Arial"/>
                <w:b/>
                <w:bCs/>
              </w:rPr>
              <w:t xml:space="preserve">Alternative submission method (if applicable): </w:t>
            </w:r>
          </w:p>
          <w:p w:rsidR="009D3067" w:rsidRPr="00A406E5" w:rsidRDefault="009D3067" w:rsidP="007B3945">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9D3067" w:rsidRPr="00A406E5" w:rsidTr="009D3067">
        <w:tc>
          <w:tcPr>
            <w:tcW w:w="2093" w:type="dxa"/>
            <w:shd w:val="clear" w:color="auto" w:fill="auto"/>
          </w:tcPr>
          <w:p w:rsidR="009D3067" w:rsidRPr="00A406E5" w:rsidRDefault="009D3067" w:rsidP="007B3945">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9D3067" w:rsidRPr="00A406E5" w:rsidRDefault="009D3067" w:rsidP="007B3945">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9D3067" w:rsidRPr="00A406E5" w:rsidRDefault="009D3067" w:rsidP="009D3067">
      <w:pPr>
        <w:rPr>
          <w:rFonts w:ascii="Arial" w:hAnsi="Arial" w:cs="Arial"/>
          <w:sz w:val="32"/>
        </w:rPr>
      </w:pPr>
    </w:p>
    <w:p w:rsidR="009D3067" w:rsidRPr="00A406E5" w:rsidRDefault="009D3067" w:rsidP="009D3067">
      <w:pPr>
        <w:rPr>
          <w:rFonts w:ascii="Arial" w:hAnsi="Arial" w:cs="Arial"/>
          <w:sz w:val="32"/>
        </w:rPr>
      </w:pPr>
    </w:p>
    <w:p w:rsidR="009D3067" w:rsidRPr="00A406E5" w:rsidRDefault="009D3067" w:rsidP="009D3067">
      <w:pPr>
        <w:rPr>
          <w:rFonts w:ascii="Arial" w:hAnsi="Arial" w:cs="Arial"/>
          <w:sz w:val="32"/>
        </w:rPr>
      </w:pPr>
    </w:p>
    <w:p w:rsidR="009D3067" w:rsidRPr="00A406E5" w:rsidRDefault="009D3067" w:rsidP="009D3067">
      <w:pPr>
        <w:rPr>
          <w:rFonts w:ascii="Arial" w:hAnsi="Arial" w:cs="Arial"/>
          <w:sz w:val="32"/>
        </w:rPr>
      </w:pPr>
    </w:p>
    <w:p w:rsidR="00FF4929" w:rsidRDefault="00FF4929" w:rsidP="00204D27">
      <w:pPr>
        <w:spacing w:line="240" w:lineRule="auto"/>
        <w:rPr>
          <w:rFonts w:ascii="Arial" w:hAnsi="Arial" w:cs="Arial"/>
          <w:sz w:val="32"/>
        </w:rPr>
      </w:pPr>
    </w:p>
    <w:p w:rsidR="009D4FF6" w:rsidRDefault="00711318" w:rsidP="00204D27">
      <w:pPr>
        <w:spacing w:line="240" w:lineRule="auto"/>
      </w:pPr>
      <w:r w:rsidRPr="009D4FF6">
        <w:rPr>
          <w:color w:val="000000" w:themeColor="text1"/>
        </w:rPr>
        <w:t>The pedagogy implemented by teachers takes in to consideration theories of teaching and learning, the needs of the learners, and the interest and backgrounds of the learners, in</w:t>
      </w:r>
      <w:r w:rsidR="003C2531" w:rsidRPr="009D4FF6">
        <w:rPr>
          <w:color w:val="000000" w:themeColor="text1"/>
        </w:rPr>
        <w:t xml:space="preserve"> </w:t>
      </w:r>
      <w:r w:rsidRPr="009D4FF6">
        <w:rPr>
          <w:color w:val="000000" w:themeColor="text1"/>
        </w:rPr>
        <w:t xml:space="preserve">order to form </w:t>
      </w:r>
      <w:r w:rsidR="003C2531" w:rsidRPr="009D4FF6">
        <w:rPr>
          <w:color w:val="000000" w:themeColor="text1"/>
        </w:rPr>
        <w:t>their actions, decisions and other teaching and learning strategies</w:t>
      </w:r>
      <w:r w:rsidRPr="009D4FF6">
        <w:rPr>
          <w:color w:val="000000" w:themeColor="text1"/>
        </w:rPr>
        <w:t xml:space="preserve"> </w:t>
      </w:r>
      <w:r w:rsidR="00D6751E" w:rsidRPr="009D4FF6">
        <w:rPr>
          <w:color w:val="000000" w:themeColor="text1"/>
        </w:rPr>
        <w:t>(</w:t>
      </w:r>
      <w:r w:rsidR="009D4FF6" w:rsidRPr="009D4FF6">
        <w:rPr>
          <w:color w:val="000000" w:themeColor="text1"/>
        </w:rPr>
        <w:t>Shulman, 1987)</w:t>
      </w:r>
      <w:r w:rsidR="00107162" w:rsidRPr="009D4FF6">
        <w:rPr>
          <w:color w:val="000000" w:themeColor="text1"/>
        </w:rPr>
        <w:t xml:space="preserve">. </w:t>
      </w:r>
      <w:r w:rsidR="00D6751E" w:rsidRPr="009D4FF6">
        <w:rPr>
          <w:color w:val="000000" w:themeColor="text1"/>
        </w:rPr>
        <w:t>T</w:t>
      </w:r>
      <w:r w:rsidR="00024DA0" w:rsidRPr="009D4FF6">
        <w:rPr>
          <w:color w:val="000000" w:themeColor="text1"/>
        </w:rPr>
        <w:t>he construction of a scheme of work, lesson plan and the eventual teaching aspect of the micro</w:t>
      </w:r>
      <w:r w:rsidR="00020866">
        <w:rPr>
          <w:color w:val="000000" w:themeColor="text1"/>
        </w:rPr>
        <w:t>-</w:t>
      </w:r>
      <w:r w:rsidR="00024DA0" w:rsidRPr="009D4FF6">
        <w:rPr>
          <w:color w:val="000000" w:themeColor="text1"/>
        </w:rPr>
        <w:t>teach task, was invaluable in</w:t>
      </w:r>
      <w:r w:rsidR="00D6751E" w:rsidRPr="009D4FF6">
        <w:rPr>
          <w:color w:val="000000" w:themeColor="text1"/>
        </w:rPr>
        <w:t xml:space="preserve"> allowing me to build on my pedagogical content knowledge, exploring </w:t>
      </w:r>
      <w:r w:rsidR="00D6751E">
        <w:t>and considering many different teaching and learning theories in</w:t>
      </w:r>
      <w:r w:rsidR="009D4FF6">
        <w:t xml:space="preserve"> </w:t>
      </w:r>
      <w:r w:rsidR="00D6751E">
        <w:t xml:space="preserve">order to develop the teaching strategies that work for me. It </w:t>
      </w:r>
      <w:r w:rsidR="00024DA0">
        <w:t>pr</w:t>
      </w:r>
      <w:r w:rsidR="00D6751E">
        <w:t>ovided</w:t>
      </w:r>
      <w:r w:rsidR="008D372F">
        <w:t xml:space="preserve"> me with a</w:t>
      </w:r>
      <w:r w:rsidR="00D6751E">
        <w:t xml:space="preserve"> hands-on</w:t>
      </w:r>
      <w:r w:rsidR="00024DA0">
        <w:t xml:space="preserve"> experience of a </w:t>
      </w:r>
      <w:r w:rsidR="00D6751E">
        <w:t>practical</w:t>
      </w:r>
      <w:r w:rsidR="00024DA0">
        <w:t xml:space="preserve"> educational environment.</w:t>
      </w:r>
      <w:r w:rsidR="009D4FF6">
        <w:t xml:space="preserve"> The basis of the scheme of work (</w:t>
      </w:r>
      <w:proofErr w:type="spellStart"/>
      <w:r w:rsidR="009D4FF6">
        <w:t>SoW</w:t>
      </w:r>
      <w:proofErr w:type="spellEnd"/>
      <w:r w:rsidR="009D4FF6">
        <w:t>)</w:t>
      </w:r>
      <w:r w:rsidR="008847AB">
        <w:t xml:space="preserve"> and lesson plan, were</w:t>
      </w:r>
      <w:r w:rsidR="009D4FF6">
        <w:t xml:space="preserve"> built around the research and study of many</w:t>
      </w:r>
      <w:r w:rsidR="00024DA0">
        <w:t xml:space="preserve"> </w:t>
      </w:r>
      <w:r w:rsidR="009D4FF6">
        <w:t>different learning theories</w:t>
      </w:r>
      <w:r w:rsidR="00373637">
        <w:t xml:space="preserve">. Within the </w:t>
      </w:r>
      <w:proofErr w:type="spellStart"/>
      <w:r w:rsidR="00373637">
        <w:t>SoW</w:t>
      </w:r>
      <w:proofErr w:type="spellEnd"/>
      <w:r w:rsidR="00373637">
        <w:t xml:space="preserve">, I tried to find a balance between three key learning theories, behaviourism, constructivism and the cognitive learning theory. The </w:t>
      </w:r>
      <w:proofErr w:type="spellStart"/>
      <w:r w:rsidR="00373637">
        <w:t>SoW</w:t>
      </w:r>
      <w:proofErr w:type="spellEnd"/>
      <w:r w:rsidR="00373637">
        <w:t xml:space="preserve"> </w:t>
      </w:r>
      <w:r w:rsidR="004077DC">
        <w:t xml:space="preserve">was not only influenced by that of the learning theories but was also developed with respect to, the Literacy and Numeracy frame work (LNF), </w:t>
      </w:r>
      <w:r w:rsidR="004077DC" w:rsidRPr="004077DC">
        <w:t xml:space="preserve">Y </w:t>
      </w:r>
      <w:proofErr w:type="spellStart"/>
      <w:r w:rsidR="004077DC" w:rsidRPr="004077DC">
        <w:t>Cwricwlwm</w:t>
      </w:r>
      <w:proofErr w:type="spellEnd"/>
      <w:r w:rsidR="004077DC" w:rsidRPr="004077DC">
        <w:t xml:space="preserve"> </w:t>
      </w:r>
      <w:proofErr w:type="spellStart"/>
      <w:r w:rsidR="004077DC" w:rsidRPr="004077DC">
        <w:t>Cymreig</w:t>
      </w:r>
      <w:proofErr w:type="spellEnd"/>
      <w:r w:rsidR="004077DC">
        <w:t xml:space="preserve"> (YCC)</w:t>
      </w:r>
      <w:r w:rsidR="00204D27">
        <w:t>,</w:t>
      </w:r>
      <w:r w:rsidR="004077DC">
        <w:t xml:space="preserve"> Digital Competency Framework (DCF)</w:t>
      </w:r>
      <w:r w:rsidR="00650968">
        <w:t xml:space="preserve"> and Educati</w:t>
      </w:r>
      <w:r w:rsidR="009C3091">
        <w:t xml:space="preserve">on for Sustainable Development and Global Citizenship (ESDGC) </w:t>
      </w:r>
      <w:r w:rsidR="00020866">
        <w:t>as well as taking into account, individual key aspects of learning theories such as; differentiation and behaviour management and assessment for learning (</w:t>
      </w:r>
      <w:proofErr w:type="spellStart"/>
      <w:r w:rsidR="00020866">
        <w:t>AfL</w:t>
      </w:r>
      <w:proofErr w:type="spellEnd"/>
      <w:r w:rsidR="00020866">
        <w:t xml:space="preserve">). </w:t>
      </w:r>
    </w:p>
    <w:p w:rsidR="004D2D59" w:rsidRDefault="004D2D59" w:rsidP="00204D27">
      <w:pPr>
        <w:spacing w:line="240" w:lineRule="auto"/>
      </w:pPr>
      <w:r>
        <w:t xml:space="preserve">A scheme of work is a </w:t>
      </w:r>
      <w:r w:rsidR="006A1EE7">
        <w:t>summarised forecast</w:t>
      </w:r>
      <w:r>
        <w:t xml:space="preserve"> that provides a framework for the structure a</w:t>
      </w:r>
      <w:r w:rsidR="006A1EE7">
        <w:t>nd content of an academic topic that is to be covered in a given time.</w:t>
      </w:r>
      <w:r w:rsidR="00F4534E">
        <w:t xml:space="preserve"> </w:t>
      </w:r>
      <w:proofErr w:type="spellStart"/>
      <w:r w:rsidR="006C41DB">
        <w:t>Nuthall</w:t>
      </w:r>
      <w:proofErr w:type="spellEnd"/>
      <w:r w:rsidR="006C41DB">
        <w:t xml:space="preserve"> (2007) states that in the classroom learning environment, methods or strategies do not exist. Every teacher adapts and modifies these strategies to suit their teaching style and their learners needs. Considering this, the </w:t>
      </w:r>
      <w:proofErr w:type="spellStart"/>
      <w:r w:rsidR="006C41DB">
        <w:t>SoW</w:t>
      </w:r>
      <w:proofErr w:type="spellEnd"/>
      <w:r w:rsidR="006C41DB">
        <w:t xml:space="preserve"> tried to incorporate as many different teaching and learning strategies </w:t>
      </w:r>
      <w:r w:rsidR="000A7E0C">
        <w:t>as possible, this would allow for me to build on my own</w:t>
      </w:r>
      <w:r w:rsidR="006C41DB">
        <w:t xml:space="preserve"> pedagogical content knowledge through experience</w:t>
      </w:r>
      <w:r w:rsidR="000A7E0C">
        <w:t xml:space="preserve"> of using many different teaching and learning strategies, adapting and modifying different methods as more</w:t>
      </w:r>
      <w:r w:rsidR="006C41DB">
        <w:t xml:space="preserve"> experience is gained. </w:t>
      </w:r>
    </w:p>
    <w:p w:rsidR="00020866" w:rsidRDefault="00020866" w:rsidP="00204D27">
      <w:pPr>
        <w:spacing w:line="240" w:lineRule="auto"/>
      </w:pPr>
      <w:r>
        <w:t xml:space="preserve">The </w:t>
      </w:r>
      <w:proofErr w:type="spellStart"/>
      <w:r>
        <w:t>SoW</w:t>
      </w:r>
      <w:proofErr w:type="spellEnd"/>
      <w:r>
        <w:t xml:space="preserve"> comprised of the topic, cells, tissues and organs. </w:t>
      </w:r>
      <w:r w:rsidR="008755AE">
        <w:t>Day, (2012) Suggests that understanding is built from the weaving of prior knowledge and knew knowledge, therefore, t</w:t>
      </w:r>
      <w:r w:rsidR="0050414D">
        <w:t xml:space="preserve">he </w:t>
      </w:r>
      <w:proofErr w:type="spellStart"/>
      <w:r w:rsidR="0050414D">
        <w:t>SoW</w:t>
      </w:r>
      <w:proofErr w:type="spellEnd"/>
      <w:r>
        <w:t xml:space="preserve"> was spread over six lessons and attempted to progress through the topic at an equally challenging but comfortable pace, building from the </w:t>
      </w:r>
      <w:r w:rsidR="008755AE">
        <w:t>understanding</w:t>
      </w:r>
      <w:r>
        <w:t xml:space="preserve"> of previous lesson in order to</w:t>
      </w:r>
      <w:r w:rsidR="008755AE">
        <w:t xml:space="preserve"> learn</w:t>
      </w:r>
      <w:r w:rsidR="006C41DB">
        <w:t xml:space="preserve"> new</w:t>
      </w:r>
      <w:r w:rsidR="008755AE">
        <w:t xml:space="preserve"> information and skills.</w:t>
      </w:r>
      <w:r w:rsidR="007302F1">
        <w:t xml:space="preserve"> </w:t>
      </w:r>
      <w:r w:rsidR="0050414D">
        <w:t xml:space="preserve">Throughout the </w:t>
      </w:r>
      <w:proofErr w:type="spellStart"/>
      <w:r w:rsidR="0050414D">
        <w:t>SoW</w:t>
      </w:r>
      <w:proofErr w:type="spellEnd"/>
      <w:r w:rsidR="0050414D">
        <w:t>, there is use of a number of different teaching and learning strategies to ensure</w:t>
      </w:r>
      <w:r w:rsidR="007302F1">
        <w:t xml:space="preserve"> that</w:t>
      </w:r>
      <w:r w:rsidR="0050414D">
        <w:t>; understanding</w:t>
      </w:r>
      <w:r w:rsidR="007302F1">
        <w:t xml:space="preserve"> could</w:t>
      </w:r>
      <w:r w:rsidR="0050414D">
        <w:t xml:space="preserve"> be accessed by all learners, individual’s interests </w:t>
      </w:r>
      <w:r w:rsidR="007302F1">
        <w:t>were</w:t>
      </w:r>
      <w:r w:rsidR="0050414D">
        <w:t xml:space="preserve"> taken in to consi</w:t>
      </w:r>
      <w:r w:rsidR="007302F1">
        <w:t xml:space="preserve">deration and appropriate and frequent methods of </w:t>
      </w:r>
      <w:proofErr w:type="spellStart"/>
      <w:r w:rsidR="007302F1">
        <w:t>AfL</w:t>
      </w:r>
      <w:proofErr w:type="spellEnd"/>
      <w:r w:rsidR="007302F1">
        <w:t xml:space="preserve"> were used.</w:t>
      </w:r>
    </w:p>
    <w:p w:rsidR="00D14282" w:rsidRPr="00467F8E" w:rsidRDefault="009C3091" w:rsidP="00204D27">
      <w:pPr>
        <w:spacing w:line="240" w:lineRule="auto"/>
        <w:rPr>
          <w:color w:val="000000" w:themeColor="text1"/>
        </w:rPr>
      </w:pPr>
      <w:r>
        <w:t>In September 2013, the LNF became a statutory</w:t>
      </w:r>
      <w:r w:rsidR="00AB28DE">
        <w:t xml:space="preserve"> curriculum requirement, with the aim of improving national literacy and numeracy standards.</w:t>
      </w:r>
      <w:r w:rsidR="00AB28DE" w:rsidRPr="00AB28DE">
        <w:t xml:space="preserve"> </w:t>
      </w:r>
      <w:r w:rsidR="00AB28DE">
        <w:t>The aim is to improve lite</w:t>
      </w:r>
      <w:r w:rsidR="00AB28DE" w:rsidRPr="00AB28DE">
        <w:t xml:space="preserve">racy and numeracy across the curriculum, </w:t>
      </w:r>
      <w:r w:rsidR="00AB28DE">
        <w:t xml:space="preserve">by </w:t>
      </w:r>
      <w:r w:rsidR="00AB28DE" w:rsidRPr="00AB28DE">
        <w:t>advising</w:t>
      </w:r>
      <w:r w:rsidR="00AB28DE">
        <w:t xml:space="preserve"> teachers across all subject areas how they can </w:t>
      </w:r>
      <w:r w:rsidR="00AB28DE" w:rsidRPr="00AB28DE">
        <w:t>apply literacy and numeracy</w:t>
      </w:r>
      <w:r w:rsidR="007040A3">
        <w:t xml:space="preserve"> within their specialist subjects, across the curriculum</w:t>
      </w:r>
      <w:r w:rsidR="00AB28DE">
        <w:t xml:space="preserve"> </w:t>
      </w:r>
      <w:r w:rsidR="00AB28DE" w:rsidRPr="00467F8E">
        <w:rPr>
          <w:color w:val="000000" w:themeColor="text1"/>
        </w:rPr>
        <w:t xml:space="preserve">(Welsh Government, 2013). </w:t>
      </w:r>
      <w:r w:rsidR="007040A3" w:rsidRPr="00467F8E">
        <w:rPr>
          <w:color w:val="000000" w:themeColor="text1"/>
        </w:rPr>
        <w:t xml:space="preserve">As a result of this, the </w:t>
      </w:r>
      <w:proofErr w:type="spellStart"/>
      <w:r w:rsidR="007040A3" w:rsidRPr="00467F8E">
        <w:rPr>
          <w:color w:val="000000" w:themeColor="text1"/>
        </w:rPr>
        <w:t>SoW</w:t>
      </w:r>
      <w:proofErr w:type="spellEnd"/>
      <w:r w:rsidR="007040A3" w:rsidRPr="00467F8E">
        <w:rPr>
          <w:color w:val="000000" w:themeColor="text1"/>
        </w:rPr>
        <w:t xml:space="preserve"> aimed to incorporate as many strands of the LNF as possible. Each individual lesson intended to enhance either the learners </w:t>
      </w:r>
      <w:proofErr w:type="spellStart"/>
      <w:r w:rsidR="007040A3" w:rsidRPr="00467F8E">
        <w:rPr>
          <w:color w:val="000000" w:themeColor="text1"/>
        </w:rPr>
        <w:t>oracy</w:t>
      </w:r>
      <w:proofErr w:type="spellEnd"/>
      <w:r w:rsidR="007040A3" w:rsidRPr="00467F8E">
        <w:rPr>
          <w:color w:val="000000" w:themeColor="text1"/>
        </w:rPr>
        <w:t>, reading, or writing skills. Wit</w:t>
      </w:r>
      <w:r w:rsidR="00D14282" w:rsidRPr="00467F8E">
        <w:rPr>
          <w:color w:val="000000" w:themeColor="text1"/>
        </w:rPr>
        <w:t>h elements of numeracy wherever possible</w:t>
      </w:r>
      <w:r w:rsidR="007040A3" w:rsidRPr="00467F8E">
        <w:rPr>
          <w:color w:val="000000" w:themeColor="text1"/>
        </w:rPr>
        <w:t>.</w:t>
      </w:r>
      <w:r w:rsidR="00D14282" w:rsidRPr="00467F8E">
        <w:rPr>
          <w:color w:val="000000" w:themeColor="text1"/>
        </w:rPr>
        <w:t xml:space="preserve"> In regards to YCC, DCF and ESDGC, they were aimed to be incorporated at least once throughout the </w:t>
      </w:r>
      <w:proofErr w:type="spellStart"/>
      <w:r w:rsidR="00844506" w:rsidRPr="00467F8E">
        <w:rPr>
          <w:color w:val="000000" w:themeColor="text1"/>
        </w:rPr>
        <w:t>SoW</w:t>
      </w:r>
      <w:proofErr w:type="spellEnd"/>
      <w:r w:rsidR="00844506" w:rsidRPr="00467F8E">
        <w:rPr>
          <w:color w:val="000000" w:themeColor="text1"/>
        </w:rPr>
        <w:t>, making sure as many competencies were met as possible</w:t>
      </w:r>
      <w:r w:rsidR="008847AB" w:rsidRPr="00467F8E">
        <w:rPr>
          <w:color w:val="000000" w:themeColor="text1"/>
        </w:rPr>
        <w:t>. This</w:t>
      </w:r>
      <w:r w:rsidR="00844506" w:rsidRPr="00467F8E">
        <w:rPr>
          <w:color w:val="000000" w:themeColor="text1"/>
        </w:rPr>
        <w:t xml:space="preserve"> </w:t>
      </w:r>
      <w:r w:rsidR="008847AB" w:rsidRPr="00467F8E">
        <w:rPr>
          <w:color w:val="000000" w:themeColor="text1"/>
        </w:rPr>
        <w:t>adheres</w:t>
      </w:r>
      <w:r w:rsidR="00844506" w:rsidRPr="00467F8E">
        <w:rPr>
          <w:color w:val="000000" w:themeColor="text1"/>
        </w:rPr>
        <w:t xml:space="preserve"> </w:t>
      </w:r>
      <w:r w:rsidR="009C53C4" w:rsidRPr="00467F8E">
        <w:rPr>
          <w:color w:val="000000" w:themeColor="text1"/>
        </w:rPr>
        <w:t>to Donaldson (2015), who states that, there are</w:t>
      </w:r>
      <w:r w:rsidR="00B8317E" w:rsidRPr="00467F8E">
        <w:rPr>
          <w:color w:val="000000" w:themeColor="text1"/>
        </w:rPr>
        <w:t xml:space="preserve"> a range of competences and skills which are foundations for almost all learning and are essential to being able to participate successfully and confidently in the modern world.</w:t>
      </w:r>
    </w:p>
    <w:p w:rsidR="00EF337B" w:rsidRDefault="008847AB" w:rsidP="00204D27">
      <w:pPr>
        <w:spacing w:line="240" w:lineRule="auto"/>
      </w:pPr>
      <w:r w:rsidRPr="009C53C4">
        <w:t xml:space="preserve">The micro teaching lesson </w:t>
      </w:r>
      <w:r w:rsidR="009C53C4" w:rsidRPr="009C53C4">
        <w:t>was the first lesson outlined in the scheme of work. Its aim was to provide the foundations of the necessary knowledge to</w:t>
      </w:r>
      <w:r w:rsidR="009C53C4">
        <w:t xml:space="preserve"> successfully</w:t>
      </w:r>
      <w:r w:rsidR="009C53C4" w:rsidRPr="009C53C4">
        <w:t xml:space="preserve"> progress through the topic.</w:t>
      </w:r>
      <w:r w:rsidR="009C53C4">
        <w:t xml:space="preserve"> </w:t>
      </w:r>
      <w:r w:rsidR="00531FAE">
        <w:t xml:space="preserve">After planning the </w:t>
      </w:r>
      <w:proofErr w:type="spellStart"/>
      <w:r w:rsidR="00531FAE">
        <w:t>SoW</w:t>
      </w:r>
      <w:proofErr w:type="spellEnd"/>
      <w:r w:rsidR="00531FAE">
        <w:t xml:space="preserve">, I began to plan the individual micro-lesson. </w:t>
      </w:r>
      <w:r w:rsidR="00BB3494" w:rsidRPr="00BB3494">
        <w:t>Pollard (2005) supports the significance of using and preparing suitable</w:t>
      </w:r>
      <w:r w:rsidR="00BB3494">
        <w:t xml:space="preserve"> resources in the classroom. Therefore, d</w:t>
      </w:r>
      <w:r w:rsidR="00531FAE">
        <w:t xml:space="preserve">uring the </w:t>
      </w:r>
      <w:r w:rsidR="00531FAE">
        <w:lastRenderedPageBreak/>
        <w:t>planning process, I felt it essential to</w:t>
      </w:r>
      <w:r w:rsidR="00303339">
        <w:t xml:space="preserve"> ensure to come up with and use resources</w:t>
      </w:r>
      <w:r w:rsidR="00F352EC">
        <w:t xml:space="preserve"> relevant to the lesson at hand and </w:t>
      </w:r>
      <w:r w:rsidR="00303339">
        <w:t>guarantee</w:t>
      </w:r>
      <w:r w:rsidR="00F352EC">
        <w:t xml:space="preserve"> the success of the learning objectives. </w:t>
      </w:r>
      <w:r w:rsidR="00303339" w:rsidRPr="00303339">
        <w:t>Pollard (2005)</w:t>
      </w:r>
      <w:r w:rsidR="00303339">
        <w:t xml:space="preserve"> also suggests the</w:t>
      </w:r>
      <w:r w:rsidR="00303339" w:rsidRPr="00303339">
        <w:t xml:space="preserve"> resources</w:t>
      </w:r>
      <w:r w:rsidR="00303339">
        <w:t xml:space="preserve"> used have a direct</w:t>
      </w:r>
      <w:r w:rsidR="00303339" w:rsidRPr="00303339">
        <w:t xml:space="preserve"> influence on the effectiveness </w:t>
      </w:r>
      <w:r w:rsidR="00303339">
        <w:t xml:space="preserve">of the lesson </w:t>
      </w:r>
      <w:r w:rsidR="00303339" w:rsidRPr="00303339">
        <w:t>and range of the tea</w:t>
      </w:r>
      <w:r w:rsidR="00303339">
        <w:t>ching</w:t>
      </w:r>
      <w:r w:rsidR="00303339" w:rsidRPr="00303339">
        <w:t>.</w:t>
      </w:r>
      <w:r w:rsidR="00303339">
        <w:t xml:space="preserve"> Consequently, each resource was made with this in mind, </w:t>
      </w:r>
      <w:r w:rsidR="00BB3494">
        <w:t>the PowerPoint aimed to provide structure and relevant information</w:t>
      </w:r>
      <w:r w:rsidR="00303339">
        <w:t xml:space="preserve"> required for the successful</w:t>
      </w:r>
      <w:r w:rsidR="00204D27">
        <w:t xml:space="preserve"> completion of each task</w:t>
      </w:r>
      <w:r w:rsidR="00BB3494">
        <w:t xml:space="preserve">, the worksheets provided differentiation in the form of scaffolding and by task and the information sheets provided the necessary information so the learners were able to take ownership of their own learning and </w:t>
      </w:r>
      <w:r w:rsidR="00303339">
        <w:t>ensure the lesson was centred around the</w:t>
      </w:r>
      <w:r w:rsidR="00204D27">
        <w:t xml:space="preserve"> pupils and not the teacher</w:t>
      </w:r>
      <w:r w:rsidR="00303339">
        <w:t>.</w:t>
      </w:r>
    </w:p>
    <w:p w:rsidR="00A644E6" w:rsidRDefault="00F066C2" w:rsidP="00204D27">
      <w:pPr>
        <w:spacing w:line="240" w:lineRule="auto"/>
      </w:pPr>
      <w:r>
        <w:t>The micro</w:t>
      </w:r>
      <w:r w:rsidR="00204D27">
        <w:t>-</w:t>
      </w:r>
      <w:r>
        <w:t>teach lesson started with a starter task that was intended to ‘hook’ the learners. Phillips (2001) recommends that all teachers from KS3 to A levels</w:t>
      </w:r>
      <w:r w:rsidR="00303339">
        <w:t xml:space="preserve"> </w:t>
      </w:r>
      <w:r>
        <w:t>should be attempting to motivat</w:t>
      </w:r>
      <w:r w:rsidR="00BC6830">
        <w:t>e and challenge learners</w:t>
      </w:r>
      <w:r>
        <w:t xml:space="preserve"> by providing “Initial Stimulus Material”</w:t>
      </w:r>
      <w:r w:rsidR="00A644E6">
        <w:t xml:space="preserve"> (IS</w:t>
      </w:r>
      <w:r>
        <w:t>M) or a ‘hook’. He says that by providing the hook, we are able to ‘plant’ a line of enquiry with the pupils. During the starter task, I attempted to motivate the learners and plant a line of enquiry by playing a game called “</w:t>
      </w:r>
      <w:r w:rsidRPr="00280916">
        <w:rPr>
          <w:i/>
        </w:rPr>
        <w:t>say what you see</w:t>
      </w:r>
      <w:r>
        <w:t>”</w:t>
      </w:r>
      <w:r w:rsidR="00A644E6">
        <w:t xml:space="preserve">. The game challenged the learners to use the pictures, putting them together to form key words that were going to underpin the lesson. The pupils were told that they must also start to think of the potential learning objectives/ the topic we were going to be focussing on during the lesson. I believe this provided a great initial stimulus as all pupils were getting involved and enjoying the task. It also meant that the pupils started to enquire about the topic ahead. </w:t>
      </w:r>
    </w:p>
    <w:p w:rsidR="00026188" w:rsidRDefault="00925877" w:rsidP="00204D27">
      <w:pPr>
        <w:spacing w:line="240" w:lineRule="auto"/>
      </w:pPr>
      <w:r>
        <w:t xml:space="preserve">After the starter task, the pupils were presented with the main learning objective for the lesson, and following that they were shown the bronze, silver, and gold learning outcomes. This was done in response to </w:t>
      </w:r>
      <w:proofErr w:type="spellStart"/>
      <w:r w:rsidRPr="00925877">
        <w:t>Grigg</w:t>
      </w:r>
      <w:proofErr w:type="spellEnd"/>
      <w:r w:rsidRPr="00925877">
        <w:t xml:space="preserve"> (2010)</w:t>
      </w:r>
      <w:r w:rsidR="00026188">
        <w:t>, h</w:t>
      </w:r>
      <w:r>
        <w:t>e</w:t>
      </w:r>
      <w:r w:rsidRPr="00925877">
        <w:t xml:space="preserve"> suggests that</w:t>
      </w:r>
      <w:r w:rsidR="00026188">
        <w:t xml:space="preserve"> discussing and sharing the learning objective with the class is the best way for the learners</w:t>
      </w:r>
      <w:r w:rsidRPr="00925877">
        <w:t xml:space="preserve"> to </w:t>
      </w:r>
      <w:r w:rsidR="00026188">
        <w:t xml:space="preserve">identify and consider their expectations. </w:t>
      </w:r>
    </w:p>
    <w:p w:rsidR="00464698" w:rsidRPr="00467F8E" w:rsidRDefault="00280916" w:rsidP="00204D27">
      <w:pPr>
        <w:spacing w:line="240" w:lineRule="auto"/>
        <w:rPr>
          <w:color w:val="000000" w:themeColor="text1"/>
        </w:rPr>
      </w:pPr>
      <w:r>
        <w:t>Following the starter and the learning objectives I began to explain the main task. The main task was called ‘</w:t>
      </w:r>
      <w:r w:rsidRPr="00280916">
        <w:rPr>
          <w:i/>
        </w:rPr>
        <w:t>Cell Yourself</w:t>
      </w:r>
      <w:r>
        <w:t>”. The learners were given ‘</w:t>
      </w:r>
      <w:proofErr w:type="spellStart"/>
      <w:r w:rsidRPr="00280916">
        <w:rPr>
          <w:i/>
        </w:rPr>
        <w:t>facebook</w:t>
      </w:r>
      <w:proofErr w:type="spellEnd"/>
      <w:r>
        <w:t>’ profiles of different cell organelles</w:t>
      </w:r>
      <w:r w:rsidR="00CC297B">
        <w:t xml:space="preserve">. With those profiles, they were to become the organelle. The aim was to learn everything you could from the information sheet and become an expert at your organelle. Next, half of the class were instructed to move to the right to the next organelle, like speed dating, learners had two minutes to teach each other about their organelle and sell themselves as </w:t>
      </w:r>
      <w:r w:rsidR="005E29AB">
        <w:t xml:space="preserve">the best organelle in the cell. The activity consequently incorporated lots of group work and peer teaching, this was done upon reflection of </w:t>
      </w:r>
      <w:proofErr w:type="spellStart"/>
      <w:r w:rsidR="005E29AB">
        <w:t>Bandurra</w:t>
      </w:r>
      <w:proofErr w:type="spellEnd"/>
      <w:r w:rsidR="005E29AB">
        <w:t xml:space="preserve"> (1977), he advocates that persons do not only learn from direct influences, but also learn through the observation of others. The activity</w:t>
      </w:r>
      <w:r w:rsidR="00CC297B">
        <w:t xml:space="preserve"> was done until each pupil had completed their work sheets, and therefore known the, name, function and position in the cell. </w:t>
      </w:r>
      <w:r w:rsidR="00257A55">
        <w:t>This task was designed in relation to the</w:t>
      </w:r>
      <w:r w:rsidR="00DE635C">
        <w:t xml:space="preserve"> social</w:t>
      </w:r>
      <w:r w:rsidR="000C2BBC">
        <w:t xml:space="preserve"> constructivist</w:t>
      </w:r>
      <w:r w:rsidR="00DE635C">
        <w:t xml:space="preserve"> learning approach (Vygotsky, 1978).</w:t>
      </w:r>
      <w:r w:rsidR="000C2BBC">
        <w:t xml:space="preserve"> </w:t>
      </w:r>
      <w:r w:rsidR="00DE635C">
        <w:t>T</w:t>
      </w:r>
      <w:r w:rsidR="000C2BBC">
        <w:t>his is the idea that the teacher facilitates the learning rather than dictating it, and the learners are actively i</w:t>
      </w:r>
      <w:r w:rsidR="00DE635C">
        <w:t>nvolved in the learning process, learning from social interactions they have.</w:t>
      </w:r>
      <w:r w:rsidR="00DE635C" w:rsidRPr="00DE635C">
        <w:rPr>
          <w:rFonts w:ascii="Times New Roman" w:hAnsi="Times New Roman" w:cs="Times New Roman"/>
          <w:sz w:val="24"/>
          <w:szCs w:val="24"/>
        </w:rPr>
        <w:t xml:space="preserve"> </w:t>
      </w:r>
      <w:r w:rsidR="00DE635C" w:rsidRPr="00DE635C">
        <w:t>This theory proposes that working collaboratively provides</w:t>
      </w:r>
      <w:r w:rsidR="00DE635C">
        <w:t xml:space="preserve"> stimulation and more profound</w:t>
      </w:r>
      <w:r w:rsidR="00DE635C" w:rsidRPr="00DE635C">
        <w:t xml:space="preserve"> levels of thinki</w:t>
      </w:r>
      <w:r w:rsidR="009D7AD3">
        <w:t>ng and learning (Pritchard, 2013</w:t>
      </w:r>
      <w:r w:rsidR="00DE635C" w:rsidRPr="00DE635C">
        <w:t>)</w:t>
      </w:r>
      <w:r w:rsidR="00FF7350">
        <w:rPr>
          <w:color w:val="FF0000"/>
        </w:rPr>
        <w:t xml:space="preserve">. </w:t>
      </w:r>
      <w:r w:rsidR="00EF337B" w:rsidRPr="00467F8E">
        <w:rPr>
          <w:color w:val="000000" w:themeColor="text1"/>
        </w:rPr>
        <w:t>Bruner</w:t>
      </w:r>
      <w:r w:rsidR="00FF7350" w:rsidRPr="00467F8E">
        <w:rPr>
          <w:color w:val="000000" w:themeColor="text1"/>
        </w:rPr>
        <w:t xml:space="preserve"> </w:t>
      </w:r>
      <w:r w:rsidR="00EF337B" w:rsidRPr="00467F8E">
        <w:rPr>
          <w:color w:val="000000" w:themeColor="text1"/>
        </w:rPr>
        <w:t>(</w:t>
      </w:r>
      <w:r w:rsidR="00FF7350" w:rsidRPr="00467F8E">
        <w:rPr>
          <w:color w:val="000000" w:themeColor="text1"/>
        </w:rPr>
        <w:t>1996</w:t>
      </w:r>
      <w:r w:rsidR="00EF337B" w:rsidRPr="00467F8E">
        <w:rPr>
          <w:color w:val="000000" w:themeColor="text1"/>
        </w:rPr>
        <w:t xml:space="preserve">) believes that in order for someone to learn, learning must be initiated or enhanced by a ‘more knowledgeable other’ through the use of scaffolding. </w:t>
      </w:r>
      <w:r w:rsidR="00FF7350" w:rsidRPr="00467F8E">
        <w:rPr>
          <w:color w:val="000000" w:themeColor="text1"/>
        </w:rPr>
        <w:t>This is also backed up by (Pritchard, 2013)</w:t>
      </w:r>
      <w:r w:rsidR="00FC45ED" w:rsidRPr="00467F8E">
        <w:rPr>
          <w:color w:val="000000" w:themeColor="text1"/>
        </w:rPr>
        <w:t>.</w:t>
      </w:r>
      <w:r w:rsidR="00FF7350" w:rsidRPr="00467F8E">
        <w:rPr>
          <w:color w:val="000000" w:themeColor="text1"/>
        </w:rPr>
        <w:t xml:space="preserve"> </w:t>
      </w:r>
      <w:r w:rsidR="00464698" w:rsidRPr="00467F8E">
        <w:rPr>
          <w:color w:val="000000" w:themeColor="text1"/>
        </w:rPr>
        <w:t>In most</w:t>
      </w:r>
      <w:r w:rsidR="00EF337B" w:rsidRPr="00467F8E">
        <w:rPr>
          <w:color w:val="000000" w:themeColor="text1"/>
        </w:rPr>
        <w:t xml:space="preserve"> case</w:t>
      </w:r>
      <w:r w:rsidR="00464698" w:rsidRPr="00467F8E">
        <w:rPr>
          <w:color w:val="000000" w:themeColor="text1"/>
        </w:rPr>
        <w:t>s in the classroom</w:t>
      </w:r>
      <w:r w:rsidR="00EF337B" w:rsidRPr="00467F8E">
        <w:rPr>
          <w:color w:val="000000" w:themeColor="text1"/>
        </w:rPr>
        <w:t>,</w:t>
      </w:r>
      <w:r w:rsidR="00FC45ED" w:rsidRPr="00467F8E">
        <w:rPr>
          <w:color w:val="000000" w:themeColor="text1"/>
        </w:rPr>
        <w:t xml:space="preserve"> </w:t>
      </w:r>
      <w:r w:rsidR="00464698" w:rsidRPr="00467F8E">
        <w:rPr>
          <w:color w:val="000000" w:themeColor="text1"/>
        </w:rPr>
        <w:t>‘</w:t>
      </w:r>
      <w:r w:rsidR="00FC45ED" w:rsidRPr="00467F8E">
        <w:rPr>
          <w:color w:val="000000" w:themeColor="text1"/>
        </w:rPr>
        <w:t>the more knowledgeable other</w:t>
      </w:r>
      <w:r w:rsidR="00464698" w:rsidRPr="00467F8E">
        <w:rPr>
          <w:color w:val="000000" w:themeColor="text1"/>
        </w:rPr>
        <w:t>’</w:t>
      </w:r>
      <w:r w:rsidR="00FC45ED" w:rsidRPr="00467F8E">
        <w:rPr>
          <w:color w:val="000000" w:themeColor="text1"/>
        </w:rPr>
        <w:t xml:space="preserve"> would be the teacher</w:t>
      </w:r>
      <w:r w:rsidR="00464698" w:rsidRPr="00467F8E">
        <w:rPr>
          <w:color w:val="000000" w:themeColor="text1"/>
        </w:rPr>
        <w:t>. However, in this case, the</w:t>
      </w:r>
      <w:r w:rsidR="00FC45ED" w:rsidRPr="00467F8E">
        <w:rPr>
          <w:color w:val="000000" w:themeColor="text1"/>
        </w:rPr>
        <w:t xml:space="preserve"> </w:t>
      </w:r>
      <w:proofErr w:type="gramStart"/>
      <w:r w:rsidR="00FC45ED" w:rsidRPr="00467F8E">
        <w:rPr>
          <w:color w:val="000000" w:themeColor="text1"/>
        </w:rPr>
        <w:t>more able</w:t>
      </w:r>
      <w:proofErr w:type="gramEnd"/>
      <w:r w:rsidR="00464698" w:rsidRPr="00467F8E">
        <w:rPr>
          <w:color w:val="000000" w:themeColor="text1"/>
        </w:rPr>
        <w:t xml:space="preserve"> learners could also be ‘the more knowledgeable other’</w:t>
      </w:r>
      <w:r w:rsidR="00FC45ED" w:rsidRPr="00467F8E">
        <w:rPr>
          <w:color w:val="000000" w:themeColor="text1"/>
        </w:rPr>
        <w:t xml:space="preserve">, as the pupils were working collaboratively. </w:t>
      </w:r>
    </w:p>
    <w:p w:rsidR="00464698" w:rsidRDefault="00FC45ED" w:rsidP="00204D27">
      <w:pPr>
        <w:spacing w:line="240" w:lineRule="auto"/>
        <w:rPr>
          <w:color w:val="000000" w:themeColor="text1"/>
        </w:rPr>
      </w:pPr>
      <w:r w:rsidRPr="00467F8E">
        <w:rPr>
          <w:color w:val="000000" w:themeColor="text1"/>
        </w:rPr>
        <w:t>S</w:t>
      </w:r>
      <w:r w:rsidR="00EF337B" w:rsidRPr="00467F8E">
        <w:rPr>
          <w:color w:val="000000" w:themeColor="text1"/>
        </w:rPr>
        <w:t>caffolding was</w:t>
      </w:r>
      <w:r w:rsidR="00464698" w:rsidRPr="00467F8E">
        <w:rPr>
          <w:color w:val="000000" w:themeColor="text1"/>
        </w:rPr>
        <w:t xml:space="preserve"> also</w:t>
      </w:r>
      <w:r w:rsidR="00EF337B" w:rsidRPr="00467F8E">
        <w:rPr>
          <w:color w:val="000000" w:themeColor="text1"/>
        </w:rPr>
        <w:t xml:space="preserve"> used in t</w:t>
      </w:r>
      <w:r w:rsidRPr="00467F8E">
        <w:rPr>
          <w:color w:val="000000" w:themeColor="text1"/>
        </w:rPr>
        <w:t>he form of a template worksheet, this enabled</w:t>
      </w:r>
      <w:r w:rsidR="00EF337B" w:rsidRPr="00467F8E">
        <w:rPr>
          <w:color w:val="000000" w:themeColor="text1"/>
        </w:rPr>
        <w:t xml:space="preserve"> learners remained in the Zone of Proximal Development (Vygotsky, 1978). </w:t>
      </w:r>
      <w:proofErr w:type="spellStart"/>
      <w:r w:rsidR="00EF337B" w:rsidRPr="00467F8E">
        <w:rPr>
          <w:color w:val="000000" w:themeColor="text1"/>
        </w:rPr>
        <w:t>Schunk</w:t>
      </w:r>
      <w:proofErr w:type="spellEnd"/>
      <w:r w:rsidR="00EF337B" w:rsidRPr="00467F8E">
        <w:rPr>
          <w:color w:val="000000" w:themeColor="text1"/>
        </w:rPr>
        <w:t>, (2012) states that the ZPD is the gap between the pupil</w:t>
      </w:r>
      <w:r w:rsidRPr="00467F8E">
        <w:rPr>
          <w:color w:val="000000" w:themeColor="text1"/>
        </w:rPr>
        <w:t>’</w:t>
      </w:r>
      <w:r w:rsidR="00EF337B" w:rsidRPr="00467F8E">
        <w:rPr>
          <w:color w:val="000000" w:themeColor="text1"/>
        </w:rPr>
        <w:t xml:space="preserve">s current achievement and what is beyond their reach without support. </w:t>
      </w:r>
      <w:r w:rsidR="00464698" w:rsidRPr="00467F8E">
        <w:rPr>
          <w:color w:val="000000" w:themeColor="text1"/>
        </w:rPr>
        <w:t>It is suggested that it is</w:t>
      </w:r>
      <w:r w:rsidR="00EF337B" w:rsidRPr="00467F8E">
        <w:rPr>
          <w:color w:val="000000" w:themeColor="text1"/>
        </w:rPr>
        <w:t xml:space="preserve"> in this zone that learning takes place. It is therefore very important that the tasks are pitched within this zone</w:t>
      </w:r>
      <w:r w:rsidR="00464698" w:rsidRPr="00467F8E">
        <w:rPr>
          <w:color w:val="000000" w:themeColor="text1"/>
        </w:rPr>
        <w:t>. I feel, the template allowed the pupils to access new knowledge without stepping too far outside their comfort zone.</w:t>
      </w:r>
      <w:r w:rsidR="00467F8E">
        <w:rPr>
          <w:color w:val="000000" w:themeColor="text1"/>
        </w:rPr>
        <w:t xml:space="preserve"> </w:t>
      </w:r>
    </w:p>
    <w:p w:rsidR="000A7E0C" w:rsidRDefault="00467F8E" w:rsidP="00204D27">
      <w:pPr>
        <w:spacing w:line="240" w:lineRule="auto"/>
        <w:rPr>
          <w:rFonts w:cstheme="minorHAnsi"/>
        </w:rPr>
      </w:pPr>
      <w:r w:rsidRPr="0052174D">
        <w:rPr>
          <w:rFonts w:cstheme="minorHAnsi"/>
          <w:color w:val="000000" w:themeColor="text1"/>
        </w:rPr>
        <w:lastRenderedPageBreak/>
        <w:t>During the task, the children we</w:t>
      </w:r>
      <w:r w:rsidR="005E29AB">
        <w:rPr>
          <w:rFonts w:cstheme="minorHAnsi"/>
          <w:color w:val="000000" w:themeColor="text1"/>
        </w:rPr>
        <w:t>re</w:t>
      </w:r>
      <w:r w:rsidRPr="0052174D">
        <w:rPr>
          <w:rFonts w:cstheme="minorHAnsi"/>
          <w:color w:val="000000" w:themeColor="text1"/>
        </w:rPr>
        <w:t xml:space="preserve"> given their own freedom to learn and work together. </w:t>
      </w:r>
      <w:r w:rsidRPr="0052174D">
        <w:rPr>
          <w:rFonts w:cstheme="minorHAnsi"/>
        </w:rPr>
        <w:t>Smith and Craft (2008) suggest</w:t>
      </w:r>
      <w:r w:rsidR="0052174D" w:rsidRPr="0052174D">
        <w:rPr>
          <w:rFonts w:cstheme="minorHAnsi"/>
        </w:rPr>
        <w:t xml:space="preserve"> that allowing freedom can result in</w:t>
      </w:r>
      <w:r w:rsidRPr="0052174D">
        <w:rPr>
          <w:rFonts w:cstheme="minorHAnsi"/>
        </w:rPr>
        <w:t xml:space="preserve"> confusion for the teacher an</w:t>
      </w:r>
      <w:r w:rsidR="0052174D" w:rsidRPr="0052174D">
        <w:rPr>
          <w:rFonts w:cstheme="minorHAnsi"/>
        </w:rPr>
        <w:t>d can present opportunities, for the learners</w:t>
      </w:r>
      <w:r w:rsidRPr="0052174D">
        <w:rPr>
          <w:rFonts w:cstheme="minorHAnsi"/>
        </w:rPr>
        <w:t>, t</w:t>
      </w:r>
      <w:r w:rsidR="0052174D" w:rsidRPr="0052174D">
        <w:rPr>
          <w:rFonts w:cstheme="minorHAnsi"/>
        </w:rPr>
        <w:t>o stray away from the</w:t>
      </w:r>
      <w:r w:rsidRPr="0052174D">
        <w:rPr>
          <w:rFonts w:cstheme="minorHAnsi"/>
        </w:rPr>
        <w:t xml:space="preserve"> task.</w:t>
      </w:r>
      <w:r w:rsidR="0052174D">
        <w:rPr>
          <w:rFonts w:cstheme="minorHAnsi"/>
        </w:rPr>
        <w:t xml:space="preserve"> In response to this, I provided structure in the classroom, not only with the worksheets but by giving the learners timings to complete each section.</w:t>
      </w:r>
      <w:r w:rsidR="0052174D" w:rsidRPr="0052174D">
        <w:rPr>
          <w:rFonts w:ascii="Times New Roman" w:hAnsi="Times New Roman" w:cs="Times New Roman"/>
          <w:sz w:val="24"/>
          <w:szCs w:val="24"/>
        </w:rPr>
        <w:t xml:space="preserve"> </w:t>
      </w:r>
      <w:r w:rsidR="0052174D">
        <w:rPr>
          <w:rFonts w:cstheme="minorHAnsi"/>
        </w:rPr>
        <w:t>By doing this, I believe</w:t>
      </w:r>
      <w:r w:rsidR="005E29AB">
        <w:rPr>
          <w:rFonts w:cstheme="minorHAnsi"/>
        </w:rPr>
        <w:t xml:space="preserve"> that the children were given a</w:t>
      </w:r>
      <w:r w:rsidR="0052174D" w:rsidRPr="0052174D">
        <w:rPr>
          <w:rFonts w:cstheme="minorHAnsi"/>
        </w:rPr>
        <w:t xml:space="preserve"> balance of freedom and structure</w:t>
      </w:r>
      <w:r w:rsidR="0052174D">
        <w:rPr>
          <w:rFonts w:cstheme="minorHAnsi"/>
        </w:rPr>
        <w:t>, enabling them</w:t>
      </w:r>
      <w:r w:rsidR="0052174D" w:rsidRPr="0052174D">
        <w:rPr>
          <w:rFonts w:cstheme="minorHAnsi"/>
        </w:rPr>
        <w:t xml:space="preserve"> to learn and</w:t>
      </w:r>
      <w:r w:rsidR="0052174D">
        <w:rPr>
          <w:rFonts w:cstheme="minorHAnsi"/>
        </w:rPr>
        <w:t xml:space="preserve"> explore ideas, whilst maintaining the educational purpose </w:t>
      </w:r>
      <w:r w:rsidR="003423D5">
        <w:rPr>
          <w:rFonts w:cstheme="minorHAnsi"/>
        </w:rPr>
        <w:t>(Smith and Craft, 2008).</w:t>
      </w:r>
      <w:r w:rsidR="005E29AB">
        <w:rPr>
          <w:rFonts w:cstheme="minorHAnsi"/>
        </w:rPr>
        <w:t xml:space="preserve"> </w:t>
      </w:r>
    </w:p>
    <w:p w:rsidR="005E29AB" w:rsidRDefault="005E29AB" w:rsidP="00204D27">
      <w:pPr>
        <w:spacing w:line="240" w:lineRule="auto"/>
        <w:rPr>
          <w:rFonts w:cstheme="minorHAnsi"/>
        </w:rPr>
      </w:pPr>
      <w:r>
        <w:rPr>
          <w:rFonts w:cstheme="minorHAnsi"/>
        </w:rPr>
        <w:t>Another aspect of the main task that was incorporated was differentiation.</w:t>
      </w:r>
      <w:r w:rsidR="005E1F1E" w:rsidRPr="005E1F1E">
        <w:rPr>
          <w:rFonts w:ascii="Verdana" w:hAnsi="Verdana"/>
          <w:color w:val="080808"/>
          <w:shd w:val="clear" w:color="auto" w:fill="FFFFFF"/>
        </w:rPr>
        <w:t xml:space="preserve"> </w:t>
      </w:r>
      <w:r w:rsidR="005E1F1E" w:rsidRPr="005E1F1E">
        <w:rPr>
          <w:rFonts w:cstheme="minorHAnsi"/>
        </w:rPr>
        <w:t>Differentiation is the method by w</w:t>
      </w:r>
      <w:r w:rsidR="005E1F1E">
        <w:rPr>
          <w:rFonts w:cstheme="minorHAnsi"/>
        </w:rPr>
        <w:t>hich differences in learner’s abilities</w:t>
      </w:r>
      <w:r w:rsidR="005E1F1E" w:rsidRPr="005E1F1E">
        <w:rPr>
          <w:rFonts w:cstheme="minorHAnsi"/>
        </w:rPr>
        <w:t xml:space="preserve"> are accommodated</w:t>
      </w:r>
      <w:r w:rsidR="005E1F1E">
        <w:rPr>
          <w:rFonts w:cstheme="minorHAnsi"/>
        </w:rPr>
        <w:t xml:space="preserve"> for</w:t>
      </w:r>
      <w:r w:rsidR="005E1F1E" w:rsidRPr="005E1F1E">
        <w:rPr>
          <w:rFonts w:cstheme="minorHAnsi"/>
        </w:rPr>
        <w:t xml:space="preserve"> so that </w:t>
      </w:r>
      <w:r w:rsidR="005E1F1E">
        <w:rPr>
          <w:rFonts w:cstheme="minorHAnsi"/>
        </w:rPr>
        <w:t xml:space="preserve">all students in </w:t>
      </w:r>
      <w:proofErr w:type="spellStart"/>
      <w:r w:rsidR="005E1F1E">
        <w:rPr>
          <w:rFonts w:cstheme="minorHAnsi"/>
        </w:rPr>
        <w:t>a</w:t>
      </w:r>
      <w:proofErr w:type="spellEnd"/>
      <w:r w:rsidR="005E1F1E">
        <w:rPr>
          <w:rFonts w:cstheme="minorHAnsi"/>
        </w:rPr>
        <w:t xml:space="preserve"> class are given the best opportunities to progress (Petty, 2004). Donaldson (2015) states that a “one size fits all” will not meet a wide range of learning needs. In </w:t>
      </w:r>
      <w:r w:rsidR="002862E2">
        <w:rPr>
          <w:rFonts w:cstheme="minorHAnsi"/>
        </w:rPr>
        <w:t>reaction</w:t>
      </w:r>
      <w:r w:rsidR="005E1F1E">
        <w:rPr>
          <w:rFonts w:cstheme="minorHAnsi"/>
        </w:rPr>
        <w:t xml:space="preserve"> to </w:t>
      </w:r>
      <w:r w:rsidR="002862E2">
        <w:rPr>
          <w:rFonts w:cstheme="minorHAnsi"/>
        </w:rPr>
        <w:t>this, I attempted to include differentiation in the micro teaching activity by task, by peer support and by teacher support.</w:t>
      </w:r>
    </w:p>
    <w:p w:rsidR="002862E2" w:rsidRDefault="002862E2" w:rsidP="00204D27">
      <w:pPr>
        <w:spacing w:line="240" w:lineRule="auto"/>
        <w:rPr>
          <w:rFonts w:cstheme="minorHAnsi"/>
        </w:rPr>
      </w:pPr>
      <w:r>
        <w:rPr>
          <w:rFonts w:cstheme="minorHAnsi"/>
        </w:rPr>
        <w:t>The final activity of the micro</w:t>
      </w:r>
      <w:r w:rsidR="00204D27">
        <w:rPr>
          <w:rFonts w:cstheme="minorHAnsi"/>
        </w:rPr>
        <w:t>-</w:t>
      </w:r>
      <w:r>
        <w:rPr>
          <w:rFonts w:cstheme="minorHAnsi"/>
        </w:rPr>
        <w:t xml:space="preserve">teach task was the plenary. </w:t>
      </w:r>
      <w:r w:rsidR="00BD533B">
        <w:rPr>
          <w:rFonts w:cstheme="minorHAnsi"/>
        </w:rPr>
        <w:t xml:space="preserve">The plenary is used too; summarise the lesson and highlight the key points and cement learning, to assess if lesson objectives were met by all pupils, and to provide necessary feedback on whether the lesson has been understood and progression to the next topic can be made. The plenary is the best opportunity for assessment for </w:t>
      </w:r>
      <w:r w:rsidR="002A3D6A">
        <w:rPr>
          <w:rFonts w:cstheme="minorHAnsi"/>
        </w:rPr>
        <w:t>learning (</w:t>
      </w:r>
      <w:proofErr w:type="spellStart"/>
      <w:r w:rsidR="002A3D6A">
        <w:rPr>
          <w:rFonts w:cstheme="minorHAnsi"/>
        </w:rPr>
        <w:t>AfL</w:t>
      </w:r>
      <w:proofErr w:type="spellEnd"/>
      <w:r w:rsidR="002A3D6A">
        <w:rPr>
          <w:rFonts w:cstheme="minorHAnsi"/>
        </w:rPr>
        <w:t xml:space="preserve">). </w:t>
      </w:r>
      <w:r w:rsidR="00BD533B">
        <w:rPr>
          <w:rFonts w:cstheme="minorHAnsi"/>
        </w:rPr>
        <w:t>The ple</w:t>
      </w:r>
      <w:r w:rsidR="002D02CC">
        <w:rPr>
          <w:rFonts w:cstheme="minorHAnsi"/>
        </w:rPr>
        <w:t>nary activity consisted of a</w:t>
      </w:r>
      <w:r w:rsidR="002A3D6A">
        <w:rPr>
          <w:rFonts w:cstheme="minorHAnsi"/>
        </w:rPr>
        <w:t xml:space="preserve"> short</w:t>
      </w:r>
      <w:r w:rsidR="002D02CC">
        <w:rPr>
          <w:rFonts w:cstheme="minorHAnsi"/>
        </w:rPr>
        <w:t xml:space="preserve"> quiz</w:t>
      </w:r>
      <w:r w:rsidR="002A3D6A">
        <w:rPr>
          <w:rFonts w:cstheme="minorHAnsi"/>
        </w:rPr>
        <w:t xml:space="preserve"> consisting of questions to ensure understanding of the lesson and lesson objectives were met.</w:t>
      </w:r>
    </w:p>
    <w:p w:rsidR="0079160A" w:rsidRDefault="0079160A" w:rsidP="00204D27">
      <w:pPr>
        <w:spacing w:line="240" w:lineRule="auto"/>
        <w:rPr>
          <w:rFonts w:cstheme="minorHAnsi"/>
        </w:rPr>
      </w:pPr>
      <w:r>
        <w:rPr>
          <w:rFonts w:cstheme="minorHAnsi"/>
        </w:rPr>
        <w:t>Since undergoing the start of my first teaching experience (PTE1) I have learned a lot and seen various pedagogical approaches to teaching. I am in the process of developing my own ‘teaching style’, which will encapsulate many various, teaching theories, teaching styles and teaching strategies that will suit my style of teaching and ensure maximum learning for the pupils I teach. I aim</w:t>
      </w:r>
      <w:r w:rsidR="00650B56">
        <w:rPr>
          <w:rFonts w:cstheme="minorHAnsi"/>
        </w:rPr>
        <w:t xml:space="preserve"> dissect my micro teach lesson and </w:t>
      </w:r>
      <w:r>
        <w:rPr>
          <w:rFonts w:cstheme="minorHAnsi"/>
        </w:rPr>
        <w:t xml:space="preserve">critically evaluate </w:t>
      </w:r>
      <w:r w:rsidR="00650B56">
        <w:rPr>
          <w:rFonts w:cstheme="minorHAnsi"/>
        </w:rPr>
        <w:t xml:space="preserve">it, </w:t>
      </w:r>
      <w:r>
        <w:rPr>
          <w:rFonts w:cstheme="minorHAnsi"/>
        </w:rPr>
        <w:t>reflect</w:t>
      </w:r>
      <w:r w:rsidR="00650B56">
        <w:rPr>
          <w:rFonts w:cstheme="minorHAnsi"/>
        </w:rPr>
        <w:t>ing</w:t>
      </w:r>
      <w:r>
        <w:rPr>
          <w:rFonts w:cstheme="minorHAnsi"/>
        </w:rPr>
        <w:t xml:space="preserve"> on anything</w:t>
      </w:r>
      <w:r w:rsidR="00650B56">
        <w:rPr>
          <w:rFonts w:cstheme="minorHAnsi"/>
        </w:rPr>
        <w:t xml:space="preserve"> done well but also things</w:t>
      </w:r>
      <w:r>
        <w:rPr>
          <w:rFonts w:cstheme="minorHAnsi"/>
        </w:rPr>
        <w:t xml:space="preserve"> I would do differently if I were to re-teach it. </w:t>
      </w:r>
    </w:p>
    <w:p w:rsidR="0079160A" w:rsidRDefault="00E43DA5" w:rsidP="00204D27">
      <w:pPr>
        <w:spacing w:line="240" w:lineRule="auto"/>
        <w:rPr>
          <w:rFonts w:cstheme="minorHAnsi"/>
        </w:rPr>
      </w:pPr>
      <w:r>
        <w:rPr>
          <w:rFonts w:cstheme="minorHAnsi"/>
        </w:rPr>
        <w:t>During</w:t>
      </w:r>
      <w:r w:rsidR="0079160A">
        <w:rPr>
          <w:rFonts w:cstheme="minorHAnsi"/>
        </w:rPr>
        <w:t xml:space="preserve"> </w:t>
      </w:r>
      <w:r w:rsidR="00DF7684">
        <w:rPr>
          <w:rFonts w:cstheme="minorHAnsi"/>
        </w:rPr>
        <w:t xml:space="preserve">the planning </w:t>
      </w:r>
      <w:r>
        <w:rPr>
          <w:rFonts w:cstheme="minorHAnsi"/>
        </w:rPr>
        <w:t xml:space="preserve">stage </w:t>
      </w:r>
      <w:r w:rsidR="00DF7684">
        <w:rPr>
          <w:rFonts w:cstheme="minorHAnsi"/>
        </w:rPr>
        <w:t xml:space="preserve">of </w:t>
      </w:r>
      <w:r w:rsidR="0079160A">
        <w:rPr>
          <w:rFonts w:cstheme="minorHAnsi"/>
        </w:rPr>
        <w:t xml:space="preserve">my micro teach, I </w:t>
      </w:r>
      <w:r>
        <w:rPr>
          <w:rFonts w:cstheme="minorHAnsi"/>
        </w:rPr>
        <w:t xml:space="preserve">had to create an excessive amount of </w:t>
      </w:r>
      <w:r w:rsidR="0079160A">
        <w:rPr>
          <w:rFonts w:cstheme="minorHAnsi"/>
        </w:rPr>
        <w:t>re</w:t>
      </w:r>
      <w:r w:rsidR="00795D9D">
        <w:rPr>
          <w:rFonts w:cstheme="minorHAnsi"/>
        </w:rPr>
        <w:t xml:space="preserve">sources and worksheets. </w:t>
      </w:r>
      <w:r w:rsidR="006950D3">
        <w:rPr>
          <w:rFonts w:cstheme="minorHAnsi"/>
        </w:rPr>
        <w:t xml:space="preserve">Although, </w:t>
      </w:r>
      <w:r w:rsidR="006950D3" w:rsidRPr="006950D3">
        <w:rPr>
          <w:rFonts w:cstheme="minorHAnsi"/>
        </w:rPr>
        <w:t>Pollard (2005) advocates</w:t>
      </w:r>
      <w:r w:rsidR="006950D3">
        <w:rPr>
          <w:rFonts w:cstheme="minorHAnsi"/>
        </w:rPr>
        <w:t xml:space="preserve"> that</w:t>
      </w:r>
      <w:r w:rsidR="006950D3" w:rsidRPr="006950D3">
        <w:rPr>
          <w:rFonts w:cstheme="minorHAnsi"/>
        </w:rPr>
        <w:t xml:space="preserve"> resources have an impact on the success and </w:t>
      </w:r>
      <w:r w:rsidR="006950D3">
        <w:rPr>
          <w:rFonts w:cstheme="minorHAnsi"/>
        </w:rPr>
        <w:t>efficiency</w:t>
      </w:r>
      <w:r>
        <w:rPr>
          <w:rFonts w:cstheme="minorHAnsi"/>
        </w:rPr>
        <w:t xml:space="preserve"> of </w:t>
      </w:r>
      <w:r w:rsidR="006950D3" w:rsidRPr="006950D3">
        <w:rPr>
          <w:rFonts w:cstheme="minorHAnsi"/>
        </w:rPr>
        <w:t xml:space="preserve">teaching and </w:t>
      </w:r>
      <w:r>
        <w:rPr>
          <w:rFonts w:cstheme="minorHAnsi"/>
        </w:rPr>
        <w:t>also</w:t>
      </w:r>
      <w:r w:rsidR="006950D3" w:rsidRPr="006950D3">
        <w:rPr>
          <w:rFonts w:cstheme="minorHAnsi"/>
        </w:rPr>
        <w:t xml:space="preserve"> </w:t>
      </w:r>
      <w:r w:rsidRPr="006950D3">
        <w:rPr>
          <w:rFonts w:cstheme="minorHAnsi"/>
        </w:rPr>
        <w:t>effect</w:t>
      </w:r>
      <w:r w:rsidR="006950D3" w:rsidRPr="006950D3">
        <w:rPr>
          <w:rFonts w:cstheme="minorHAnsi"/>
        </w:rPr>
        <w:t xml:space="preserve"> on what it is </w:t>
      </w:r>
      <w:r w:rsidRPr="006950D3">
        <w:rPr>
          <w:rFonts w:cstheme="minorHAnsi"/>
        </w:rPr>
        <w:t>possible</w:t>
      </w:r>
      <w:r>
        <w:rPr>
          <w:rFonts w:cstheme="minorHAnsi"/>
        </w:rPr>
        <w:t xml:space="preserve"> to do in the lesson</w:t>
      </w:r>
      <w:r w:rsidR="006950D3" w:rsidRPr="006950D3">
        <w:rPr>
          <w:rFonts w:cstheme="minorHAnsi"/>
        </w:rPr>
        <w:t xml:space="preserve">. </w:t>
      </w:r>
      <w:r>
        <w:rPr>
          <w:rFonts w:cstheme="minorHAnsi"/>
        </w:rPr>
        <w:t>I feel that I may have been able to cut down on</w:t>
      </w:r>
      <w:r w:rsidR="001B6388">
        <w:rPr>
          <w:rFonts w:cstheme="minorHAnsi"/>
        </w:rPr>
        <w:t xml:space="preserve"> the amount of worksheets and resources needed. </w:t>
      </w:r>
      <w:r w:rsidR="00D30F51">
        <w:rPr>
          <w:rFonts w:cstheme="minorHAnsi"/>
        </w:rPr>
        <w:t xml:space="preserve">As stated in part one of the evaluation, worksheets were used as a form of scaffolding for the pupils. Wallace and </w:t>
      </w:r>
      <w:proofErr w:type="spellStart"/>
      <w:r w:rsidR="00D30F51">
        <w:rPr>
          <w:rFonts w:cstheme="minorHAnsi"/>
        </w:rPr>
        <w:t>Kirkman</w:t>
      </w:r>
      <w:proofErr w:type="spellEnd"/>
      <w:r w:rsidR="00D30F51">
        <w:rPr>
          <w:rFonts w:cstheme="minorHAnsi"/>
        </w:rPr>
        <w:t xml:space="preserve"> (2014) </w:t>
      </w:r>
      <w:r w:rsidR="00427D83">
        <w:rPr>
          <w:rFonts w:cstheme="minorHAnsi"/>
        </w:rPr>
        <w:t xml:space="preserve">suggest that, scaffolding that is too rigid will not give the learners any freedom to think about the learning they are undertaking and may then go through a more forgetful process of cognition. In light of this, </w:t>
      </w:r>
      <w:r w:rsidR="00691506">
        <w:rPr>
          <w:rFonts w:cstheme="minorHAnsi"/>
        </w:rPr>
        <w:t xml:space="preserve">instead of providing numerous worksheets for scaffolding, I have endeavoured to set the expectations of what is expected before hand, allowing the children more freedom to associate the knowledge they are learning with a more personal layout, where they have gone through a more memorable process to process the information. </w:t>
      </w:r>
    </w:p>
    <w:p w:rsidR="009D4FF6" w:rsidRDefault="00795D9D" w:rsidP="00204D27">
      <w:pPr>
        <w:spacing w:line="240" w:lineRule="auto"/>
        <w:rPr>
          <w:rFonts w:cstheme="minorHAnsi"/>
        </w:rPr>
      </w:pPr>
      <w:r>
        <w:rPr>
          <w:rFonts w:cstheme="minorHAnsi"/>
        </w:rPr>
        <w:t xml:space="preserve">As stated in </w:t>
      </w:r>
      <w:r w:rsidR="00530804">
        <w:rPr>
          <w:rFonts w:cstheme="minorHAnsi"/>
        </w:rPr>
        <w:t>the first part of this report, t</w:t>
      </w:r>
      <w:r>
        <w:rPr>
          <w:rFonts w:cstheme="minorHAnsi"/>
        </w:rPr>
        <w:t xml:space="preserve">he micro-teach lesson started immediately </w:t>
      </w:r>
      <w:r w:rsidR="00530804">
        <w:rPr>
          <w:rFonts w:cstheme="minorHAnsi"/>
        </w:rPr>
        <w:t>with a starter</w:t>
      </w:r>
      <w:r>
        <w:rPr>
          <w:rFonts w:cstheme="minorHAnsi"/>
        </w:rPr>
        <w:t>.</w:t>
      </w:r>
      <w:r w:rsidR="00530804">
        <w:rPr>
          <w:rFonts w:cstheme="minorHAnsi"/>
        </w:rPr>
        <w:t xml:space="preserve"> </w:t>
      </w:r>
      <w:r w:rsidR="00650B56">
        <w:rPr>
          <w:rFonts w:cstheme="minorHAnsi"/>
        </w:rPr>
        <w:t>Basset, Bowler and Newton (2016</w:t>
      </w:r>
      <w:r w:rsidR="00AD1C2A">
        <w:rPr>
          <w:rFonts w:cstheme="minorHAnsi"/>
        </w:rPr>
        <w:t xml:space="preserve">) </w:t>
      </w:r>
      <w:r w:rsidR="007740C9">
        <w:rPr>
          <w:rFonts w:cstheme="minorHAnsi"/>
        </w:rPr>
        <w:t>affirm that in order to start a stimulating lesson and motivate the learners an interesting starter activity must be chosen, it is described as a ‘hook’ to draw the learners in. In my opinion, the starter task for the micro</w:t>
      </w:r>
      <w:r w:rsidR="00C713FB">
        <w:rPr>
          <w:rFonts w:cstheme="minorHAnsi"/>
        </w:rPr>
        <w:t>-</w:t>
      </w:r>
      <w:r w:rsidR="007740C9">
        <w:rPr>
          <w:rFonts w:cstheme="minorHAnsi"/>
        </w:rPr>
        <w:t xml:space="preserve">teach lesson accomplished this, as all learners showed that they were engaged and seemed to enjoy it. On reflection, I did not attempt to engage in what the pupils already knew. </w:t>
      </w:r>
      <w:r w:rsidR="004D1CBF">
        <w:rPr>
          <w:rFonts w:cstheme="minorHAnsi"/>
        </w:rPr>
        <w:t>Piaget (1953</w:t>
      </w:r>
      <w:r w:rsidR="003B55D6">
        <w:rPr>
          <w:rFonts w:cstheme="minorHAnsi"/>
        </w:rPr>
        <w:t>), who is one of the key psychologists regarding constructivism, suggests that the first stage of cognitive development is the assimilation stage. Assimilation is said to be using schemas to develop on new knowledge and information. In t</w:t>
      </w:r>
      <w:r w:rsidR="0058463F">
        <w:rPr>
          <w:rFonts w:cstheme="minorHAnsi"/>
        </w:rPr>
        <w:t>his case schemas are said to be a mental framework that can be adapted and built upon to learn new knowledge and information (Piaget</w:t>
      </w:r>
      <w:r w:rsidR="004D1CBF">
        <w:rPr>
          <w:rFonts w:cstheme="minorHAnsi"/>
        </w:rPr>
        <w:t>, 1953</w:t>
      </w:r>
      <w:r w:rsidR="0058463F">
        <w:rPr>
          <w:rFonts w:cstheme="minorHAnsi"/>
        </w:rPr>
        <w:t xml:space="preserve">). </w:t>
      </w:r>
      <w:r w:rsidR="00650B56">
        <w:rPr>
          <w:rFonts w:cstheme="minorHAnsi"/>
        </w:rPr>
        <w:t>Andre (1987</w:t>
      </w:r>
      <w:r w:rsidR="006867BC">
        <w:rPr>
          <w:rFonts w:cstheme="minorHAnsi"/>
        </w:rPr>
        <w:t xml:space="preserve">) also suggests that there are three things that make effective instruction, activating prior knowledge nodes in the brain, the links created with the activated prior knowledge, and the activity the nodes can carry out. Which is also in agreeance with Day (2012) mentioned in part 1 of the assignment. Reflecting upon this, I believe that my </w:t>
      </w:r>
      <w:r w:rsidR="006867BC">
        <w:rPr>
          <w:rFonts w:cstheme="minorHAnsi"/>
        </w:rPr>
        <w:lastRenderedPageBreak/>
        <w:t>starter was not successful in activating prior knowledge. As a result of this the learners were not provided with</w:t>
      </w:r>
      <w:r w:rsidR="007740C9">
        <w:rPr>
          <w:rFonts w:cstheme="minorHAnsi"/>
        </w:rPr>
        <w:t xml:space="preserve"> the foundations </w:t>
      </w:r>
      <w:r w:rsidR="006867BC">
        <w:rPr>
          <w:rFonts w:cstheme="minorHAnsi"/>
        </w:rPr>
        <w:t>for the proposed lesson and therefore may not have been able to build</w:t>
      </w:r>
      <w:r w:rsidR="007740C9">
        <w:rPr>
          <w:rFonts w:cstheme="minorHAnsi"/>
        </w:rPr>
        <w:t xml:space="preserve"> upon prior knowledge</w:t>
      </w:r>
      <w:r w:rsidR="006867BC">
        <w:rPr>
          <w:rFonts w:cstheme="minorHAnsi"/>
        </w:rPr>
        <w:t xml:space="preserve"> and learn new knowledge. From experience from observing and teaching during PTE1 I have found that the starter activity is a great </w:t>
      </w:r>
      <w:r w:rsidR="00B75B86">
        <w:rPr>
          <w:rFonts w:cstheme="minorHAnsi"/>
        </w:rPr>
        <w:t>opportunity for an activity that requires the learners to activate their prior knowledge as well as providing a ‘hook’ or ISM. This enables the learners to become motivate to learn immediately as they start the lesson, as well as accessing prior knowledge needed to build and weave in new knowledge.</w:t>
      </w:r>
      <w:r w:rsidR="007740C9">
        <w:rPr>
          <w:rFonts w:cstheme="minorHAnsi"/>
        </w:rPr>
        <w:t xml:space="preserve"> </w:t>
      </w:r>
    </w:p>
    <w:p w:rsidR="00650B56" w:rsidRDefault="00650B56" w:rsidP="00204D27">
      <w:pPr>
        <w:spacing w:line="240" w:lineRule="auto"/>
      </w:pPr>
      <w:r>
        <w:rPr>
          <w:rFonts w:cstheme="minorHAnsi"/>
        </w:rPr>
        <w:t xml:space="preserve">Following the starter activity, the learning objectives were shown to the pupils. </w:t>
      </w:r>
      <w:r w:rsidR="00C713FB">
        <w:rPr>
          <w:rFonts w:cstheme="minorHAnsi"/>
        </w:rPr>
        <w:t xml:space="preserve">Young (2005) claims that the sharing of learning objectives allows learners </w:t>
      </w:r>
      <w:r w:rsidR="00C713FB">
        <w:t xml:space="preserve">an opportunity to become involved in what they are learning through discussing and deciding the criteria for success, they can then use this to identify their own mistakes and improvements. In response to this, the learning objectives were shared with the pupils. However, it could be argued that the learning objectives were not discussed with the class, thus meaning that it may have been meaningless to the recipient. If this was to be done, pupils would be able to paint a picture and develop </w:t>
      </w:r>
      <w:proofErr w:type="gramStart"/>
      <w:r w:rsidR="00C713FB">
        <w:t>a success criteria</w:t>
      </w:r>
      <w:proofErr w:type="gramEnd"/>
      <w:r w:rsidR="00C713FB">
        <w:t xml:space="preserve"> for the lesson or task. This enables pupils to envisage where they are, and where they are meant to be (Young, 2015). In reaction to this, during PTE1, I have allowed pupils to develop their own success criteria, through the use of ‘model answers’. This has allowed the lessons to become more pupil cantered, allowing them to be more independent learners and to take ownership of their own learning.</w:t>
      </w:r>
      <w:r w:rsidR="00204D27">
        <w:t xml:space="preserve"> </w:t>
      </w:r>
      <w:r w:rsidR="005C323D">
        <w:t>This generating of success criteria can also be used as a form of assessment for learning, pupils can be stopped at any point and peer assessed, allowing all pupils to identify with what is necessary for progression</w:t>
      </w:r>
      <w:r w:rsidR="007059E7">
        <w:t>, Nelson (1999) maintains that,</w:t>
      </w:r>
      <w:r w:rsidR="007059E7" w:rsidRPr="007059E7">
        <w:t xml:space="preserve"> </w:t>
      </w:r>
      <w:r w:rsidR="007059E7">
        <w:t>l</w:t>
      </w:r>
      <w:r w:rsidR="007059E7" w:rsidRPr="007059E7">
        <w:t>earners need the op</w:t>
      </w:r>
      <w:r w:rsidR="007059E7">
        <w:t xml:space="preserve">portunity to reflect on </w:t>
      </w:r>
      <w:r w:rsidR="007059E7" w:rsidRPr="007059E7">
        <w:t>and share what they have learned if it is to become part of their avail</w:t>
      </w:r>
      <w:r w:rsidR="007059E7">
        <w:t>able repertoire</w:t>
      </w:r>
      <w:r w:rsidR="005C323D">
        <w:t xml:space="preserve">. These mini plenaries enable </w:t>
      </w:r>
      <w:r w:rsidR="0067696A">
        <w:t xml:space="preserve">the pupils </w:t>
      </w:r>
      <w:r w:rsidR="005C323D">
        <w:t>to make improvements as they go along</w:t>
      </w:r>
      <w:r w:rsidR="0067696A">
        <w:t xml:space="preserve"> and to continually revisit the success criteria. </w:t>
      </w:r>
    </w:p>
    <w:p w:rsidR="009D4FF6" w:rsidRDefault="000D7C77" w:rsidP="00204D27">
      <w:pPr>
        <w:spacing w:line="240" w:lineRule="auto"/>
        <w:rPr>
          <w:rFonts w:cstheme="minorHAnsi"/>
        </w:rPr>
      </w:pPr>
      <w:r>
        <w:t xml:space="preserve">Thirdly, the main task was introduced. The task was thoroughly explained to the class, using pictures of the information sheets and worksheets as references. However, there was very little reference to checking understanding of the learners, only asking if the task was understood. </w:t>
      </w:r>
      <w:r w:rsidR="00DB7536">
        <w:t>Fisher and Frey (2015) suggest that these sorts of questions are simply not sufficient enough to check for understanding.</w:t>
      </w:r>
      <w:r w:rsidR="009A3FB5">
        <w:rPr>
          <w:rFonts w:cstheme="minorHAnsi"/>
        </w:rPr>
        <w:t xml:space="preserve"> </w:t>
      </w:r>
      <w:r w:rsidR="0002181F">
        <w:rPr>
          <w:rFonts w:cstheme="minorHAnsi"/>
        </w:rPr>
        <w:t xml:space="preserve">It was at this point during the lesson </w:t>
      </w:r>
      <w:r w:rsidR="00DA0451">
        <w:rPr>
          <w:rFonts w:cstheme="minorHAnsi"/>
        </w:rPr>
        <w:t xml:space="preserve">that I should have employed an </w:t>
      </w:r>
      <w:proofErr w:type="spellStart"/>
      <w:r w:rsidR="00DA0451">
        <w:rPr>
          <w:rFonts w:cstheme="minorHAnsi"/>
        </w:rPr>
        <w:t>AfL</w:t>
      </w:r>
      <w:proofErr w:type="spellEnd"/>
      <w:r w:rsidR="00DA0451">
        <w:rPr>
          <w:rFonts w:cstheme="minorHAnsi"/>
        </w:rPr>
        <w:t xml:space="preserve"> strategy to check understanding</w:t>
      </w:r>
      <w:r w:rsidR="0054484B">
        <w:rPr>
          <w:rFonts w:cstheme="minorHAnsi"/>
        </w:rPr>
        <w:t>.</w:t>
      </w:r>
      <w:r w:rsidR="00DA0451">
        <w:rPr>
          <w:rFonts w:cstheme="minorHAnsi"/>
        </w:rPr>
        <w:t xml:space="preserve"> Black &amp; </w:t>
      </w:r>
      <w:proofErr w:type="spellStart"/>
      <w:r w:rsidR="00DA0451">
        <w:rPr>
          <w:rFonts w:cstheme="minorHAnsi"/>
        </w:rPr>
        <w:t>Wiliam</w:t>
      </w:r>
      <w:proofErr w:type="spellEnd"/>
      <w:r w:rsidR="00DA0451">
        <w:rPr>
          <w:rFonts w:cstheme="minorHAnsi"/>
        </w:rPr>
        <w:t xml:space="preserve"> (2005) highlight that </w:t>
      </w:r>
      <w:proofErr w:type="spellStart"/>
      <w:r w:rsidR="00DA0451">
        <w:rPr>
          <w:rFonts w:cstheme="minorHAnsi"/>
        </w:rPr>
        <w:t>AfL</w:t>
      </w:r>
      <w:proofErr w:type="spellEnd"/>
      <w:r w:rsidR="00DA0451">
        <w:rPr>
          <w:rFonts w:cstheme="minorHAnsi"/>
        </w:rPr>
        <w:t xml:space="preserve"> strategies can </w:t>
      </w:r>
      <w:r w:rsidR="00C92376">
        <w:rPr>
          <w:rFonts w:cstheme="minorHAnsi"/>
        </w:rPr>
        <w:t xml:space="preserve">adopted as a form of </w:t>
      </w:r>
      <w:r w:rsidR="00DA0451">
        <w:rPr>
          <w:rFonts w:cstheme="minorHAnsi"/>
        </w:rPr>
        <w:t>formative assessment, in order to find out the level of understanding before entering a task.</w:t>
      </w:r>
      <w:r w:rsidR="0054484B">
        <w:rPr>
          <w:rFonts w:cstheme="minorHAnsi"/>
        </w:rPr>
        <w:t xml:space="preserve"> </w:t>
      </w:r>
      <w:r w:rsidR="0054484B" w:rsidRPr="0054484B">
        <w:rPr>
          <w:rFonts w:cstheme="minorHAnsi"/>
        </w:rPr>
        <w:t xml:space="preserve">Formative assessment </w:t>
      </w:r>
      <w:r w:rsidR="0054484B">
        <w:rPr>
          <w:rFonts w:cstheme="minorHAnsi"/>
        </w:rPr>
        <w:t xml:space="preserve">is the actions taken by teachers and learners to assess themselves and provide feedback to amend teaching and learning </w:t>
      </w:r>
      <w:r w:rsidR="0054484B" w:rsidRPr="0054484B">
        <w:rPr>
          <w:rFonts w:cstheme="minorHAnsi"/>
        </w:rPr>
        <w:t xml:space="preserve">(Black &amp; </w:t>
      </w:r>
      <w:proofErr w:type="spellStart"/>
      <w:r w:rsidR="0054484B" w:rsidRPr="0054484B">
        <w:rPr>
          <w:rFonts w:cstheme="minorHAnsi"/>
        </w:rPr>
        <w:t>Wiliam</w:t>
      </w:r>
      <w:proofErr w:type="spellEnd"/>
      <w:r w:rsidR="0054484B" w:rsidRPr="0054484B">
        <w:rPr>
          <w:rFonts w:cstheme="minorHAnsi"/>
        </w:rPr>
        <w:t>, 2010, p. 82)</w:t>
      </w:r>
      <w:r w:rsidR="00201780">
        <w:rPr>
          <w:rFonts w:cstheme="minorHAnsi"/>
        </w:rPr>
        <w:t xml:space="preserve">. With this in mind, as a result of not checking the pupils understanding of the task, I did not gain any feedback of the learners and consequently could not adapt the lesson to ensure </w:t>
      </w:r>
      <w:r w:rsidR="000E4C75">
        <w:rPr>
          <w:rFonts w:cstheme="minorHAnsi"/>
        </w:rPr>
        <w:t xml:space="preserve">maximum </w:t>
      </w:r>
      <w:r w:rsidR="00201780">
        <w:rPr>
          <w:rFonts w:cstheme="minorHAnsi"/>
        </w:rPr>
        <w:t xml:space="preserve">understanding and learning. Considering this, </w:t>
      </w:r>
      <w:r w:rsidR="0002181F">
        <w:rPr>
          <w:rFonts w:cstheme="minorHAnsi"/>
        </w:rPr>
        <w:t>during the first teaching placement, I have tried to incorporate formative assessment as many times as necessary during lessons.</w:t>
      </w:r>
      <w:r w:rsidR="0000189F">
        <w:rPr>
          <w:rFonts w:cstheme="minorHAnsi"/>
        </w:rPr>
        <w:t xml:space="preserve"> I have adopted </w:t>
      </w:r>
      <w:proofErr w:type="spellStart"/>
      <w:r w:rsidR="0000189F">
        <w:rPr>
          <w:rFonts w:cstheme="minorHAnsi"/>
        </w:rPr>
        <w:t>AfL</w:t>
      </w:r>
      <w:proofErr w:type="spellEnd"/>
      <w:r w:rsidR="0000189F">
        <w:rPr>
          <w:rFonts w:cstheme="minorHAnsi"/>
        </w:rPr>
        <w:t xml:space="preserve"> strategies such as</w:t>
      </w:r>
      <w:r w:rsidR="0002181F">
        <w:rPr>
          <w:rFonts w:cstheme="minorHAnsi"/>
        </w:rPr>
        <w:t xml:space="preserve"> </w:t>
      </w:r>
      <w:r w:rsidR="0000189F">
        <w:rPr>
          <w:rFonts w:cstheme="minorHAnsi"/>
        </w:rPr>
        <w:t>peer assessment, self-asse</w:t>
      </w:r>
      <w:r w:rsidR="00204D27">
        <w:rPr>
          <w:rFonts w:cstheme="minorHAnsi"/>
        </w:rPr>
        <w:t>ssment, questioning strategies etc.</w:t>
      </w:r>
    </w:p>
    <w:p w:rsidR="000672F4" w:rsidRDefault="00D206C8" w:rsidP="00204D27">
      <w:pPr>
        <w:spacing w:line="240" w:lineRule="auto"/>
      </w:pPr>
      <w:r>
        <w:rPr>
          <w:rFonts w:cstheme="minorHAnsi"/>
        </w:rPr>
        <w:t>As described previously, the Final part of the</w:t>
      </w:r>
      <w:r w:rsidR="00F14539">
        <w:rPr>
          <w:rFonts w:cstheme="minorHAnsi"/>
        </w:rPr>
        <w:t xml:space="preserve"> micro-teach</w:t>
      </w:r>
      <w:r>
        <w:rPr>
          <w:rFonts w:cstheme="minorHAnsi"/>
        </w:rPr>
        <w:t xml:space="preserve"> lesson consisted of a short plenary task.</w:t>
      </w:r>
      <w:r w:rsidR="00F14539">
        <w:rPr>
          <w:rFonts w:cstheme="minorHAnsi"/>
        </w:rPr>
        <w:t xml:space="preserve"> Ofsted (2003) conclude that an effective plenary consists of;</w:t>
      </w:r>
      <w:r w:rsidR="00F14539">
        <w:t xml:space="preserve"> reflection of the learning objectives,</w:t>
      </w:r>
      <w:r w:rsidR="00F14539">
        <w:t xml:space="preserve"> </w:t>
      </w:r>
      <w:r w:rsidR="00F14539">
        <w:t>addressing any misconceptions of the pupils and errors in their work and a</w:t>
      </w:r>
      <w:r w:rsidR="00F14539">
        <w:t xml:space="preserve"> summary of what </w:t>
      </w:r>
      <w:r w:rsidR="00F14539">
        <w:t>students</w:t>
      </w:r>
      <w:r w:rsidR="00F14539">
        <w:t xml:space="preserve"> have learnt in order to </w:t>
      </w:r>
      <w:r w:rsidR="00F14539">
        <w:t>adapt and plan</w:t>
      </w:r>
      <w:r w:rsidR="00F14539">
        <w:t xml:space="preserve"> the </w:t>
      </w:r>
      <w:r w:rsidR="00F14539">
        <w:t xml:space="preserve">subsequent steps. Taking this into account, in my opinion, </w:t>
      </w:r>
      <w:r w:rsidR="009C1D27">
        <w:t>the plenary task was sufficient enough to provide a summary of what was learnt during the lesson, however, it could be debated that it did not reflect upon the learning objectives discussed at the beginning of the lesson and that it would not have been able to identify any misconceptions held by the learners. This may not be an uncommon problem, in 2003, after evaluation of lesson structures, particularly literacy and numeracy strategies, Ofsted concluded that;</w:t>
      </w:r>
      <w:r w:rsidR="009C1D27" w:rsidRPr="009C1D27">
        <w:t xml:space="preserve"> the plenary was alleged to be the </w:t>
      </w:r>
      <w:r w:rsidR="009C1D27">
        <w:t>poorest aspect of the lesson(Ofsted,2003</w:t>
      </w:r>
      <w:r w:rsidR="009C1D27" w:rsidRPr="009C1D27">
        <w:t>)</w:t>
      </w:r>
      <w:r w:rsidR="009C1D27">
        <w:t xml:space="preserve">. Considering both my micro-teach and the Ofsted (2003) report, during the first teaching placement I have strived to place an emphasis on creating purposeful and effective plenaries, I </w:t>
      </w:r>
      <w:r w:rsidR="00DE6D83">
        <w:t xml:space="preserve">will continue to adopt and explore as many </w:t>
      </w:r>
      <w:proofErr w:type="spellStart"/>
      <w:r w:rsidR="00DE6D83">
        <w:t>AfL</w:t>
      </w:r>
      <w:proofErr w:type="spellEnd"/>
      <w:r w:rsidR="00DE6D83">
        <w:t xml:space="preserve"> strategies, to find the most effective ways of addressing all the criteria of a successful plenary that </w:t>
      </w:r>
      <w:r w:rsidR="00DE6D83">
        <w:lastRenderedPageBreak/>
        <w:t>suits my teaching style. This is very important so I can answer the fundamental questions of: “what has worked?”, “what needs to be improved?</w:t>
      </w:r>
      <w:r w:rsidR="00DE6D83" w:rsidRPr="00DE6D83">
        <w:t>”</w:t>
      </w:r>
      <w:r w:rsidR="00DE6D83">
        <w:t>, and “how am I going to go about improving it?” (</w:t>
      </w:r>
      <w:proofErr w:type="spellStart"/>
      <w:r w:rsidR="00DE6D83">
        <w:t>Wiliam</w:t>
      </w:r>
      <w:proofErr w:type="spellEnd"/>
      <w:r w:rsidR="00DE6D83">
        <w:t xml:space="preserve"> &amp; Thompson, 2007).</w:t>
      </w:r>
    </w:p>
    <w:p w:rsidR="00533EA6" w:rsidRDefault="00204D27" w:rsidP="00204D27">
      <w:pPr>
        <w:spacing w:line="240" w:lineRule="auto"/>
      </w:pPr>
      <w:r w:rsidRPr="00204D27">
        <w:t>Another aspect worth evaluating are</w:t>
      </w:r>
      <w:r w:rsidR="000672F4">
        <w:t xml:space="preserve"> the behavioural management strategies used during the micro-teach lesson.</w:t>
      </w:r>
      <w:r w:rsidR="00DE6D83" w:rsidRPr="00DE6D83">
        <w:t xml:space="preserve"> </w:t>
      </w:r>
      <w:r w:rsidR="00132440">
        <w:t>I attempted to manage the classroom behaviour using positive reinforcement. Skinner (1938) who was a lead psychologist in the behaviourism</w:t>
      </w:r>
      <w:r w:rsidR="00E374D4">
        <w:t xml:space="preserve"> theory</w:t>
      </w:r>
      <w:r w:rsidR="00132440">
        <w:t>,</w:t>
      </w:r>
      <w:r w:rsidR="00E374D4">
        <w:t xml:space="preserve"> argued that behaviour is learned through a process of “operant conditioning”. This theory suggests methods such as positive and negative reinforcement and punishment to condition the behaviours of students. Whereby if a behaviour that is desired is witnessed the pupils are rewarded with a positive reward such as a sweet or the removal of adverse negative stimulus. This expectantly manufacturing a positive response, consequently the behaviour is repeated. During the micro-teach lesson, I tried to use this, however the positive stimulus used </w:t>
      </w:r>
      <w:r w:rsidR="00477205">
        <w:t xml:space="preserve">was in the form of praise. This was in response to </w:t>
      </w:r>
      <w:proofErr w:type="spellStart"/>
      <w:r w:rsidR="00477205">
        <w:t>Dweck</w:t>
      </w:r>
      <w:proofErr w:type="spellEnd"/>
      <w:r w:rsidR="00477205">
        <w:t xml:space="preserve"> (2007), as she suggests that positive reinforcement should be done through praise. However</w:t>
      </w:r>
      <w:r>
        <w:t>,</w:t>
      </w:r>
      <w:r w:rsidR="00477205">
        <w:t xml:space="preserve"> </w:t>
      </w:r>
      <w:proofErr w:type="spellStart"/>
      <w:r w:rsidR="00477205">
        <w:t>Dweck</w:t>
      </w:r>
      <w:proofErr w:type="spellEnd"/>
      <w:r w:rsidR="00477205">
        <w:t xml:space="preserve"> suggests that this positive reinforcement should be done as a result of considerable effort and hard work. During the lesson, I only praised pupils who gave me the correct answer, </w:t>
      </w:r>
      <w:proofErr w:type="spellStart"/>
      <w:r w:rsidR="00477205">
        <w:t>Dweck</w:t>
      </w:r>
      <w:proofErr w:type="spellEnd"/>
      <w:r w:rsidR="00477205">
        <w:t xml:space="preserve"> (2007) states that this type of praise may impede on certain pupil’s enthusiasm to learn. Considering this, during PTE1, a conscious effort to praise hard work, enthusiasm and progression has been made. I have also endeavoured to create a positive classroom environment and mentality, where all pupils </w:t>
      </w:r>
      <w:r w:rsidR="00533EA6">
        <w:t xml:space="preserve">feel confident to answer or give their opinions, this has been done by the use of praise and feedback. </w:t>
      </w:r>
      <w:r w:rsidR="00533EA6" w:rsidRPr="00533EA6">
        <w:t>Creating a positive and engaging classroom atmosphere is one of the most powerful tools teachers can use to encourage children's learning and prevent problem behaviours from occurring. Teachers' responses to children's appropriate and problem behaviour can help set the tone of the classroom environment.</w:t>
      </w:r>
      <w:r w:rsidR="00533EA6">
        <w:t xml:space="preserve"> Conroy et al (2009) conclude that using teacher praise and feedback help build positive relations and interactions between the teacher and the learner, helping build and maintain a positive classroom environment. </w:t>
      </w:r>
    </w:p>
    <w:p w:rsidR="00EF647F" w:rsidRDefault="00E405A9" w:rsidP="00204D27">
      <w:pPr>
        <w:spacing w:line="240" w:lineRule="auto"/>
      </w:pPr>
      <w:r>
        <w:t xml:space="preserve">During the lesson, I tried to differentiate mainly by questioning. </w:t>
      </w:r>
      <w:r w:rsidR="00776437">
        <w:t xml:space="preserve">Bloom (1956) </w:t>
      </w:r>
      <w:r w:rsidR="00EC6B94">
        <w:t>suggests that we should compose questions based on higher and lower levels of cognitive thinking. Looking back at the micro-teach lesson, I believe the main foc</w:t>
      </w:r>
      <w:r w:rsidR="00FA39D3">
        <w:t>us of my questions were</w:t>
      </w:r>
      <w:r w:rsidR="00EC6B94">
        <w:t xml:space="preserve"> ‘closed questions’. According to Bloom (1956) in</w:t>
      </w:r>
      <w:r w:rsidR="00FA39D3">
        <w:t xml:space="preserve"> </w:t>
      </w:r>
      <w:r w:rsidR="00EC6B94">
        <w:t xml:space="preserve">order to access all levels of </w:t>
      </w:r>
      <w:r w:rsidR="00FA39D3">
        <w:t>cognitive</w:t>
      </w:r>
      <w:r w:rsidR="00EC6B94">
        <w:t xml:space="preserve"> thinking, we need to use a variety of different questioning styles, both ‘open’ and ‘closed’ so the learners can access</w:t>
      </w:r>
      <w:r w:rsidR="00FA39D3">
        <w:t xml:space="preserve"> this higher level of </w:t>
      </w:r>
      <w:r w:rsidR="00EC6B94">
        <w:t>thinking. By only asking closed questions, the learners would have only been accessing the lower levels of c</w:t>
      </w:r>
      <w:r w:rsidR="00FA39D3">
        <w:t>ognitive thinking and not be truly learning. On reflection of this, I have attempted to ask more open questions to make sure the learners can access higher order thinking. After observation of other teachers during PTE1, I have also adopted a basketball questioning strategy called ABC questioning, wher</w:t>
      </w:r>
      <w:r w:rsidR="00EF647F">
        <w:t>e the pupils are asked if they; a</w:t>
      </w:r>
      <w:r w:rsidR="00FA39D3">
        <w:t>gree</w:t>
      </w:r>
      <w:r w:rsidR="00EF647F">
        <w:t xml:space="preserve"> (A), want to b</w:t>
      </w:r>
      <w:r w:rsidR="00FA39D3">
        <w:t>uild upon</w:t>
      </w:r>
      <w:r w:rsidR="00EF647F">
        <w:t xml:space="preserve"> (B)</w:t>
      </w:r>
      <w:r w:rsidR="00FA39D3">
        <w:t>, or want to challenge</w:t>
      </w:r>
      <w:r w:rsidR="00EF647F">
        <w:t xml:space="preserve"> (C)</w:t>
      </w:r>
      <w:r w:rsidR="00FA39D3">
        <w:t xml:space="preserve"> an answer or opinion given by another pupil in the class. </w:t>
      </w:r>
    </w:p>
    <w:p w:rsidR="00E405A9" w:rsidRDefault="00EF647F" w:rsidP="00204D27">
      <w:pPr>
        <w:spacing w:line="240" w:lineRule="auto"/>
      </w:pPr>
      <w:r>
        <w:t xml:space="preserve">In conclusion, the micro teaching activity provided an extremely valuable first teaching experience. It allowed me to begin exploring and putting into practice the many different teaching and learning theories and strategies that had been researched. After evaluating and reflecting upon the task, it has also provided me with invaluable feedback to try and adapt and develop my own teaching and learning methods in order to become a more accomplished teacher and reflective </w:t>
      </w:r>
      <w:r w:rsidR="005A60F9">
        <w:t>practitioner</w:t>
      </w:r>
      <w:r>
        <w:t>. I will continue to reflect upon my teaching experiences with a duty to constantly develop and improve myself and my pedagogical knowledge.</w:t>
      </w:r>
    </w:p>
    <w:p w:rsidR="00EE76AB" w:rsidRDefault="00EE76AB" w:rsidP="00204D27">
      <w:pPr>
        <w:spacing w:line="240" w:lineRule="auto"/>
        <w:rPr>
          <w:u w:val="single"/>
        </w:rPr>
      </w:pPr>
      <w:r w:rsidRPr="00D6751E">
        <w:rPr>
          <w:u w:val="single"/>
        </w:rPr>
        <w:t>References</w:t>
      </w:r>
    </w:p>
    <w:p w:rsidR="00EE76AB" w:rsidRPr="00CF3D30" w:rsidRDefault="00F03A24" w:rsidP="00204D27">
      <w:pPr>
        <w:spacing w:line="240" w:lineRule="auto"/>
      </w:pPr>
      <w:r>
        <w:t>Andre, T.</w:t>
      </w:r>
      <w:r w:rsidR="00EE76AB" w:rsidRPr="00CF3D30">
        <w:t xml:space="preserve"> </w:t>
      </w:r>
      <w:r>
        <w:t>(1997)</w:t>
      </w:r>
      <w:r w:rsidR="00EE76AB" w:rsidRPr="00CF3D30">
        <w:t xml:space="preserve"> Construction: Implications for Instructional Design. </w:t>
      </w:r>
      <w:r w:rsidR="00EE76AB" w:rsidRPr="00CF3D30">
        <w:rPr>
          <w:i/>
          <w:iCs/>
        </w:rPr>
        <w:t>Instructional Design: International Perspectives. Theory, research, and models. Vol. 1</w:t>
      </w:r>
      <w:r w:rsidR="00EE76AB" w:rsidRPr="00CF3D30">
        <w:t>, </w:t>
      </w:r>
      <w:r w:rsidR="00EE76AB" w:rsidRPr="00CF3D30">
        <w:rPr>
          <w:i/>
          <w:iCs/>
        </w:rPr>
        <w:t>1</w:t>
      </w:r>
      <w:r w:rsidR="00EE76AB" w:rsidRPr="00CF3D30">
        <w:t>, p.243.</w:t>
      </w:r>
    </w:p>
    <w:p w:rsidR="00EE76AB" w:rsidRDefault="00EE76AB" w:rsidP="00204D27">
      <w:pPr>
        <w:spacing w:line="240" w:lineRule="auto"/>
      </w:pPr>
      <w:r>
        <w:t>Bandura, A. (</w:t>
      </w:r>
      <w:r w:rsidRPr="000E7E37">
        <w:t>1978</w:t>
      </w:r>
      <w:r>
        <w:t>)</w:t>
      </w:r>
      <w:r w:rsidRPr="000E7E37">
        <w:t xml:space="preserve"> Social learning theory of aggression. </w:t>
      </w:r>
      <w:r w:rsidRPr="000E7E37">
        <w:rPr>
          <w:i/>
          <w:iCs/>
        </w:rPr>
        <w:t>Journal of communication</w:t>
      </w:r>
      <w:r w:rsidRPr="000E7E37">
        <w:t>, </w:t>
      </w:r>
      <w:r w:rsidRPr="000E7E37">
        <w:rPr>
          <w:i/>
          <w:iCs/>
        </w:rPr>
        <w:t>28</w:t>
      </w:r>
      <w:r w:rsidRPr="000E7E37">
        <w:t>(3), pp.12-29.</w:t>
      </w:r>
    </w:p>
    <w:p w:rsidR="00EE76AB" w:rsidRDefault="00EE76AB" w:rsidP="00204D27">
      <w:pPr>
        <w:spacing w:line="240" w:lineRule="auto"/>
      </w:pPr>
      <w:r w:rsidRPr="00691FEA">
        <w:lastRenderedPageBreak/>
        <w:t>Bassett,</w:t>
      </w:r>
      <w:r w:rsidR="00F03A24">
        <w:t xml:space="preserve"> S., Bowler, M. and Newton, A. (2016)</w:t>
      </w:r>
      <w:r w:rsidRPr="00691FEA">
        <w:t xml:space="preserve"> Schemes of work, units of work and lesson planning. </w:t>
      </w:r>
      <w:r w:rsidRPr="00691FEA">
        <w:rPr>
          <w:i/>
          <w:iCs/>
        </w:rPr>
        <w:t xml:space="preserve">Learning to Teach in the Secondary School: A Companion to School Experience, 7th </w:t>
      </w:r>
      <w:proofErr w:type="spellStart"/>
      <w:r w:rsidRPr="00691FEA">
        <w:rPr>
          <w:i/>
          <w:iCs/>
        </w:rPr>
        <w:t>edn</w:t>
      </w:r>
      <w:proofErr w:type="spellEnd"/>
      <w:r w:rsidRPr="00691FEA">
        <w:rPr>
          <w:i/>
          <w:iCs/>
        </w:rPr>
        <w:t>. London: Routledge</w:t>
      </w:r>
      <w:r w:rsidRPr="00691FEA">
        <w:t>, pp.108-21.</w:t>
      </w:r>
    </w:p>
    <w:p w:rsidR="00EE76AB" w:rsidRPr="003C7866" w:rsidRDefault="00EE76AB" w:rsidP="00204D27">
      <w:pPr>
        <w:spacing w:line="240" w:lineRule="auto"/>
        <w:rPr>
          <w:i/>
          <w:iCs/>
        </w:rPr>
      </w:pPr>
      <w:r w:rsidRPr="003C7866">
        <w:t xml:space="preserve">Black, P, Harrison, Lee, C, Marshall, B and </w:t>
      </w:r>
      <w:proofErr w:type="spellStart"/>
      <w:r w:rsidRPr="003C7866">
        <w:t>Wil</w:t>
      </w:r>
      <w:r w:rsidR="00F03A24">
        <w:t>iam</w:t>
      </w:r>
      <w:proofErr w:type="spellEnd"/>
      <w:r w:rsidR="00F03A24">
        <w:t>, D. (2005)</w:t>
      </w:r>
      <w:r w:rsidRPr="003C7866">
        <w:t xml:space="preserve"> </w:t>
      </w:r>
      <w:r w:rsidRPr="003C7866">
        <w:rPr>
          <w:i/>
          <w:iCs/>
        </w:rPr>
        <w:t xml:space="preserve">Assessment for Learning, Putting it into Practice. </w:t>
      </w:r>
      <w:r w:rsidRPr="003C7866">
        <w:rPr>
          <w:iCs/>
        </w:rPr>
        <w:t>England: Open University Press</w:t>
      </w:r>
    </w:p>
    <w:p w:rsidR="00EE76AB" w:rsidRDefault="00F03A24" w:rsidP="00204D27">
      <w:pPr>
        <w:spacing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Black, P. and </w:t>
      </w:r>
      <w:proofErr w:type="spellStart"/>
      <w:r>
        <w:rPr>
          <w:rFonts w:ascii="Arial" w:hAnsi="Arial" w:cs="Arial"/>
          <w:color w:val="222222"/>
          <w:sz w:val="20"/>
          <w:szCs w:val="20"/>
          <w:shd w:val="clear" w:color="auto" w:fill="FFFFFF"/>
        </w:rPr>
        <w:t>Wiliam</w:t>
      </w:r>
      <w:proofErr w:type="spellEnd"/>
      <w:r>
        <w:rPr>
          <w:rFonts w:ascii="Arial" w:hAnsi="Arial" w:cs="Arial"/>
          <w:color w:val="222222"/>
          <w:sz w:val="20"/>
          <w:szCs w:val="20"/>
          <w:shd w:val="clear" w:color="auto" w:fill="FFFFFF"/>
        </w:rPr>
        <w:t>, D.</w:t>
      </w:r>
      <w:r w:rsidR="00EE76AB">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(2010)</w:t>
      </w:r>
      <w:r w:rsidR="00EE76AB">
        <w:rPr>
          <w:rFonts w:ascii="Arial" w:hAnsi="Arial" w:cs="Arial"/>
          <w:color w:val="222222"/>
          <w:sz w:val="20"/>
          <w:szCs w:val="20"/>
          <w:shd w:val="clear" w:color="auto" w:fill="FFFFFF"/>
        </w:rPr>
        <w:t xml:space="preserve"> Inside the black box: Raising standards through classroom assessment. </w:t>
      </w:r>
      <w:r>
        <w:rPr>
          <w:rFonts w:ascii="Arial" w:hAnsi="Arial" w:cs="Arial"/>
          <w:i/>
          <w:iCs/>
          <w:color w:val="222222"/>
          <w:sz w:val="20"/>
          <w:szCs w:val="20"/>
          <w:shd w:val="clear" w:color="auto" w:fill="FFFFFF"/>
        </w:rPr>
        <w:t xml:space="preserve">Phi </w:t>
      </w:r>
      <w:proofErr w:type="spellStart"/>
      <w:r>
        <w:rPr>
          <w:rFonts w:ascii="Arial" w:hAnsi="Arial" w:cs="Arial"/>
          <w:i/>
          <w:iCs/>
          <w:color w:val="222222"/>
          <w:sz w:val="20"/>
          <w:szCs w:val="20"/>
          <w:shd w:val="clear" w:color="auto" w:fill="FFFFFF"/>
        </w:rPr>
        <w:t>Delta</w:t>
      </w:r>
      <w:r w:rsidR="00EE76AB">
        <w:rPr>
          <w:rFonts w:ascii="Arial" w:hAnsi="Arial" w:cs="Arial"/>
          <w:i/>
          <w:iCs/>
          <w:color w:val="222222"/>
          <w:sz w:val="20"/>
          <w:szCs w:val="20"/>
          <w:shd w:val="clear" w:color="auto" w:fill="FFFFFF"/>
        </w:rPr>
        <w:t>Kappan</w:t>
      </w:r>
      <w:proofErr w:type="spellEnd"/>
      <w:r w:rsidR="00EE76AB">
        <w:rPr>
          <w:rFonts w:ascii="Arial" w:hAnsi="Arial" w:cs="Arial"/>
          <w:color w:val="222222"/>
          <w:sz w:val="20"/>
          <w:szCs w:val="20"/>
          <w:shd w:val="clear" w:color="auto" w:fill="FFFFFF"/>
        </w:rPr>
        <w:t>, </w:t>
      </w:r>
      <w:r w:rsidR="00EE76AB">
        <w:rPr>
          <w:rFonts w:ascii="Arial" w:hAnsi="Arial" w:cs="Arial"/>
          <w:i/>
          <w:iCs/>
          <w:color w:val="222222"/>
          <w:sz w:val="20"/>
          <w:szCs w:val="20"/>
          <w:shd w:val="clear" w:color="auto" w:fill="FFFFFF"/>
        </w:rPr>
        <w:t>92</w:t>
      </w:r>
      <w:r w:rsidR="00EE76AB">
        <w:rPr>
          <w:rFonts w:ascii="Arial" w:hAnsi="Arial" w:cs="Arial"/>
          <w:color w:val="222222"/>
          <w:sz w:val="20"/>
          <w:szCs w:val="20"/>
          <w:shd w:val="clear" w:color="auto" w:fill="FFFFFF"/>
        </w:rPr>
        <w:t>(1), pp.81-90.</w:t>
      </w:r>
    </w:p>
    <w:p w:rsidR="00EE76AB" w:rsidRDefault="00F03A24" w:rsidP="00204D27">
      <w:pPr>
        <w:spacing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Bloom et al. (1956)</w:t>
      </w:r>
      <w:r w:rsidR="00EE76AB" w:rsidRPr="00B76AF0">
        <w:rPr>
          <w:rFonts w:ascii="Arial" w:hAnsi="Arial" w:cs="Arial"/>
          <w:color w:val="222222"/>
          <w:sz w:val="20"/>
          <w:szCs w:val="20"/>
          <w:shd w:val="clear" w:color="auto" w:fill="FFFFFF"/>
        </w:rPr>
        <w:t> </w:t>
      </w:r>
      <w:r w:rsidR="00EE76AB" w:rsidRPr="00B76AF0">
        <w:rPr>
          <w:rFonts w:ascii="Arial" w:hAnsi="Arial" w:cs="Arial"/>
          <w:i/>
          <w:iCs/>
          <w:color w:val="222222"/>
          <w:sz w:val="20"/>
          <w:szCs w:val="20"/>
          <w:shd w:val="clear" w:color="auto" w:fill="FFFFFF"/>
        </w:rPr>
        <w:t>Tax</w:t>
      </w:r>
      <w:r w:rsidR="00EE76AB">
        <w:rPr>
          <w:rFonts w:ascii="Arial" w:hAnsi="Arial" w:cs="Arial"/>
          <w:i/>
          <w:iCs/>
          <w:color w:val="222222"/>
          <w:sz w:val="20"/>
          <w:szCs w:val="20"/>
          <w:shd w:val="clear" w:color="auto" w:fill="FFFFFF"/>
        </w:rPr>
        <w:t>onomy of educational objectives</w:t>
      </w:r>
      <w:r w:rsidR="00EE76AB" w:rsidRPr="00B76AF0">
        <w:rPr>
          <w:rFonts w:ascii="Arial" w:hAnsi="Arial" w:cs="Arial"/>
          <w:i/>
          <w:iCs/>
          <w:color w:val="222222"/>
          <w:sz w:val="20"/>
          <w:szCs w:val="20"/>
          <w:shd w:val="clear" w:color="auto" w:fill="FFFFFF"/>
        </w:rPr>
        <w:t>: the classification of educational goals. Handbook 1, Cognitive domain</w:t>
      </w:r>
      <w:r w:rsidR="00EE76AB" w:rsidRPr="00B76AF0">
        <w:rPr>
          <w:rFonts w:ascii="Arial" w:hAnsi="Arial" w:cs="Arial"/>
          <w:color w:val="222222"/>
          <w:sz w:val="20"/>
          <w:szCs w:val="20"/>
          <w:shd w:val="clear" w:color="auto" w:fill="FFFFFF"/>
        </w:rPr>
        <w:t>, London: Longman Group Ltd.</w:t>
      </w:r>
    </w:p>
    <w:p w:rsidR="00EE76AB" w:rsidRPr="003C7866" w:rsidRDefault="00EE76AB" w:rsidP="00204D27">
      <w:pPr>
        <w:spacing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Conroy, M.A., Sutherland, K.S., Snyder</w:t>
      </w:r>
      <w:r w:rsidR="00F03A24">
        <w:rPr>
          <w:rFonts w:ascii="Arial" w:hAnsi="Arial" w:cs="Arial"/>
          <w:color w:val="222222"/>
          <w:sz w:val="20"/>
          <w:szCs w:val="20"/>
          <w:shd w:val="clear" w:color="auto" w:fill="FFFFFF"/>
        </w:rPr>
        <w:t>, A., Al-</w:t>
      </w:r>
      <w:proofErr w:type="spellStart"/>
      <w:r w:rsidR="00F03A24">
        <w:rPr>
          <w:rFonts w:ascii="Arial" w:hAnsi="Arial" w:cs="Arial"/>
          <w:color w:val="222222"/>
          <w:sz w:val="20"/>
          <w:szCs w:val="20"/>
          <w:shd w:val="clear" w:color="auto" w:fill="FFFFFF"/>
        </w:rPr>
        <w:t>Hendawi</w:t>
      </w:r>
      <w:proofErr w:type="spellEnd"/>
      <w:r w:rsidR="00F03A24">
        <w:rPr>
          <w:rFonts w:ascii="Arial" w:hAnsi="Arial" w:cs="Arial"/>
          <w:color w:val="222222"/>
          <w:sz w:val="20"/>
          <w:szCs w:val="20"/>
          <w:shd w:val="clear" w:color="auto" w:fill="FFFFFF"/>
        </w:rPr>
        <w:t>, M. and Vo, A.</w:t>
      </w:r>
      <w:r>
        <w:rPr>
          <w:rFonts w:ascii="Arial" w:hAnsi="Arial" w:cs="Arial"/>
          <w:color w:val="222222"/>
          <w:sz w:val="20"/>
          <w:szCs w:val="20"/>
          <w:shd w:val="clear" w:color="auto" w:fill="FFFFFF"/>
        </w:rPr>
        <w:t xml:space="preserve"> </w:t>
      </w:r>
      <w:r w:rsidR="00F03A24">
        <w:rPr>
          <w:rFonts w:ascii="Arial" w:hAnsi="Arial" w:cs="Arial"/>
          <w:color w:val="222222"/>
          <w:sz w:val="20"/>
          <w:szCs w:val="20"/>
          <w:shd w:val="clear" w:color="auto" w:fill="FFFFFF"/>
        </w:rPr>
        <w:t>(2009)</w:t>
      </w:r>
      <w:r>
        <w:rPr>
          <w:rFonts w:ascii="Arial" w:hAnsi="Arial" w:cs="Arial"/>
          <w:color w:val="222222"/>
          <w:sz w:val="20"/>
          <w:szCs w:val="20"/>
          <w:shd w:val="clear" w:color="auto" w:fill="FFFFFF"/>
        </w:rPr>
        <w:t xml:space="preserve"> Creating a Positive Classroom Atmosphere: Teachers' Use of Effective Praise and Feedback. </w:t>
      </w:r>
      <w:r>
        <w:rPr>
          <w:rFonts w:ascii="Arial" w:hAnsi="Arial" w:cs="Arial"/>
          <w:i/>
          <w:iCs/>
          <w:color w:val="222222"/>
          <w:sz w:val="20"/>
          <w:szCs w:val="20"/>
          <w:shd w:val="clear" w:color="auto" w:fill="FFFFFF"/>
        </w:rPr>
        <w:t xml:space="preserve">Beyond </w:t>
      </w:r>
      <w:proofErr w:type="spellStart"/>
      <w:r>
        <w:rPr>
          <w:rFonts w:ascii="Arial" w:hAnsi="Arial" w:cs="Arial"/>
          <w:i/>
          <w:iCs/>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(2), pp.18-26.</w:t>
      </w:r>
    </w:p>
    <w:p w:rsidR="00EE76AB" w:rsidRDefault="00EE76AB" w:rsidP="00204D27">
      <w:pPr>
        <w:spacing w:line="240" w:lineRule="auto"/>
      </w:pPr>
      <w:r>
        <w:t>Day, C. (2012)</w:t>
      </w:r>
      <w:r w:rsidRPr="000A38F2">
        <w:t xml:space="preserve"> </w:t>
      </w:r>
      <w:r w:rsidRPr="00ED1819">
        <w:rPr>
          <w:i/>
        </w:rPr>
        <w:t>The Routledge International Handbook of Teacher and School Development</w:t>
      </w:r>
      <w:r w:rsidRPr="000A38F2">
        <w:t>. Oxon: Routledge</w:t>
      </w:r>
    </w:p>
    <w:p w:rsidR="00EE76AB" w:rsidRDefault="00EE76AB" w:rsidP="00204D27">
      <w:pPr>
        <w:spacing w:line="240" w:lineRule="auto"/>
      </w:pPr>
      <w:r w:rsidRPr="00844506">
        <w:t xml:space="preserve">Donaldson, G. </w:t>
      </w:r>
      <w:r>
        <w:t>(</w:t>
      </w:r>
      <w:r w:rsidRPr="00844506">
        <w:t>2015</w:t>
      </w:r>
      <w:r>
        <w:t>)</w:t>
      </w:r>
      <w:r w:rsidRPr="00844506">
        <w:t xml:space="preserve"> Successful futures: </w:t>
      </w:r>
      <w:r w:rsidRPr="00ED1819">
        <w:rPr>
          <w:i/>
        </w:rPr>
        <w:t>Independent review of curriculum and assessment arrangements in Wales.</w:t>
      </w:r>
      <w:r w:rsidRPr="00844506">
        <w:t xml:space="preserve"> Welsh Government.</w:t>
      </w:r>
    </w:p>
    <w:p w:rsidR="00EE76AB" w:rsidRDefault="00F03A24" w:rsidP="00204D27">
      <w:pPr>
        <w:spacing w:line="240" w:lineRule="auto"/>
      </w:pPr>
      <w:r>
        <w:t>Fisher, D. and Frey, N.</w:t>
      </w:r>
      <w:r w:rsidR="00EE76AB" w:rsidRPr="00934EAF">
        <w:t xml:space="preserve"> </w:t>
      </w:r>
      <w:r>
        <w:t>(2015)</w:t>
      </w:r>
      <w:r w:rsidR="00EE76AB" w:rsidRPr="00934EAF">
        <w:t> </w:t>
      </w:r>
      <w:r w:rsidR="00EE76AB" w:rsidRPr="00934EAF">
        <w:rPr>
          <w:i/>
          <w:iCs/>
        </w:rPr>
        <w:t>Checking for understanding: Formative assessment techniques for your classroom</w:t>
      </w:r>
      <w:r w:rsidR="00EE76AB" w:rsidRPr="00934EAF">
        <w:t>. ASCD.</w:t>
      </w:r>
    </w:p>
    <w:p w:rsidR="00EE76AB" w:rsidRDefault="00EE76AB" w:rsidP="00204D27">
      <w:pPr>
        <w:spacing w:line="240" w:lineRule="auto"/>
      </w:pPr>
      <w:proofErr w:type="spellStart"/>
      <w:r w:rsidRPr="00257A55">
        <w:t>Grigg</w:t>
      </w:r>
      <w:proofErr w:type="spellEnd"/>
      <w:r w:rsidRPr="00257A55">
        <w:t>, R</w:t>
      </w:r>
      <w:r>
        <w:t>. (2010)</w:t>
      </w:r>
      <w:r w:rsidRPr="00257A55">
        <w:t xml:space="preserve"> </w:t>
      </w:r>
      <w:r w:rsidRPr="00257A55">
        <w:rPr>
          <w:i/>
        </w:rPr>
        <w:t>Becoming an Outstanding Primary School Teacher</w:t>
      </w:r>
      <w:r w:rsidRPr="00257A55">
        <w:t>. England: Pearson</w:t>
      </w:r>
    </w:p>
    <w:p w:rsidR="00EE76AB" w:rsidRPr="00257A55" w:rsidRDefault="00F03A24" w:rsidP="00204D27">
      <w:pPr>
        <w:spacing w:line="240" w:lineRule="auto"/>
      </w:pPr>
      <w:r>
        <w:t>Nelson, L.M. (1999)</w:t>
      </w:r>
      <w:r w:rsidR="00EE76AB" w:rsidRPr="00F5396C">
        <w:t xml:space="preserve"> Collaborative problem solving. In C.M. </w:t>
      </w:r>
      <w:proofErr w:type="spellStart"/>
      <w:r w:rsidR="00EE76AB" w:rsidRPr="00F5396C">
        <w:t>Reigeluth</w:t>
      </w:r>
      <w:proofErr w:type="spellEnd"/>
      <w:r w:rsidR="00EE76AB" w:rsidRPr="00F5396C">
        <w:t xml:space="preserve"> (Ed.), Instructional design theories and models: A new paradigm of instructional theory (Vol. H) (pp.241-267). Mahwah, NJ: Lawrence Erlbaum Associates.</w:t>
      </w:r>
    </w:p>
    <w:p w:rsidR="00EE76AB" w:rsidRDefault="00EE76AB" w:rsidP="00204D27">
      <w:pPr>
        <w:spacing w:line="240" w:lineRule="auto"/>
      </w:pPr>
      <w:proofErr w:type="spellStart"/>
      <w:r>
        <w:t>Nuthall</w:t>
      </w:r>
      <w:proofErr w:type="spellEnd"/>
      <w:r>
        <w:t xml:space="preserve">, G. </w:t>
      </w:r>
      <w:r w:rsidRPr="000A7E0C">
        <w:t xml:space="preserve"> </w:t>
      </w:r>
      <w:r>
        <w:t>(</w:t>
      </w:r>
      <w:r w:rsidRPr="000A7E0C">
        <w:t>2007</w:t>
      </w:r>
      <w:r>
        <w:t>)</w:t>
      </w:r>
      <w:r w:rsidRPr="000A7E0C">
        <w:t xml:space="preserve"> </w:t>
      </w:r>
      <w:r w:rsidRPr="00257A55">
        <w:rPr>
          <w:i/>
        </w:rPr>
        <w:t>The hidden lives of learners</w:t>
      </w:r>
      <w:r w:rsidRPr="000A7E0C">
        <w:t xml:space="preserve">. Wellington: </w:t>
      </w:r>
      <w:proofErr w:type="spellStart"/>
      <w:r w:rsidRPr="000A7E0C">
        <w:t>Nzcer</w:t>
      </w:r>
      <w:proofErr w:type="spellEnd"/>
      <w:r w:rsidRPr="000A7E0C">
        <w:t xml:space="preserve"> Press.</w:t>
      </w:r>
    </w:p>
    <w:p w:rsidR="00EE76AB" w:rsidRDefault="00EE76AB" w:rsidP="00204D27">
      <w:pPr>
        <w:spacing w:line="240" w:lineRule="auto"/>
      </w:pPr>
      <w:r w:rsidRPr="00041C0D">
        <w:t>Office for Standards in Education, 2003. </w:t>
      </w:r>
      <w:r w:rsidRPr="00041C0D">
        <w:rPr>
          <w:i/>
          <w:iCs/>
        </w:rPr>
        <w:t>The National Literacy and Numeracy Strategies and the primary curriculum</w:t>
      </w:r>
      <w:r w:rsidRPr="00041C0D">
        <w:t>. Office for Standards in Education.</w:t>
      </w:r>
    </w:p>
    <w:p w:rsidR="00EE76AB" w:rsidRDefault="00EE76AB" w:rsidP="00204D27">
      <w:pPr>
        <w:spacing w:line="240" w:lineRule="auto"/>
      </w:pPr>
      <w:r>
        <w:t>Petty, G.</w:t>
      </w:r>
      <w:r w:rsidRPr="003B2199">
        <w:t xml:space="preserve"> </w:t>
      </w:r>
      <w:r>
        <w:t>(</w:t>
      </w:r>
      <w:r w:rsidRPr="003B2199">
        <w:t>2004</w:t>
      </w:r>
      <w:r>
        <w:t>)</w:t>
      </w:r>
      <w:r w:rsidRPr="003B2199">
        <w:t> </w:t>
      </w:r>
      <w:r w:rsidRPr="003B2199">
        <w:rPr>
          <w:i/>
          <w:iCs/>
        </w:rPr>
        <w:t>Teaching today: A practical guide</w:t>
      </w:r>
      <w:r w:rsidRPr="003B2199">
        <w:t xml:space="preserve">. Nelson </w:t>
      </w:r>
      <w:proofErr w:type="spellStart"/>
      <w:r w:rsidRPr="003B2199">
        <w:t>Thornes</w:t>
      </w:r>
      <w:proofErr w:type="spellEnd"/>
      <w:r w:rsidRPr="003B2199">
        <w:t>.</w:t>
      </w:r>
    </w:p>
    <w:p w:rsidR="00EE76AB" w:rsidRPr="00CF3D30" w:rsidRDefault="00EE76AB" w:rsidP="00204D27">
      <w:pPr>
        <w:spacing w:line="240" w:lineRule="auto"/>
        <w:rPr>
          <w:rFonts w:cstheme="minorHAnsi"/>
          <w:color w:val="000000" w:themeColor="text1"/>
        </w:rPr>
      </w:pPr>
      <w:r w:rsidRPr="00CF3D30">
        <w:rPr>
          <w:rFonts w:cstheme="minorHAnsi"/>
          <w:color w:val="000000" w:themeColor="text1"/>
          <w:sz w:val="23"/>
          <w:szCs w:val="23"/>
          <w:shd w:val="clear" w:color="auto" w:fill="FFFFFF"/>
        </w:rPr>
        <w:t>Piaget, J. (1953) </w:t>
      </w:r>
      <w:r w:rsidRPr="00CF3D30">
        <w:rPr>
          <w:rFonts w:cstheme="minorHAnsi"/>
          <w:i/>
          <w:iCs/>
          <w:color w:val="000000" w:themeColor="text1"/>
          <w:sz w:val="23"/>
          <w:szCs w:val="23"/>
          <w:shd w:val="clear" w:color="auto" w:fill="FFFFFF"/>
        </w:rPr>
        <w:t>Origin of intelligence in the child.</w:t>
      </w:r>
      <w:r w:rsidRPr="00CF3D30">
        <w:rPr>
          <w:rFonts w:cstheme="minorHAnsi"/>
          <w:color w:val="000000" w:themeColor="text1"/>
          <w:sz w:val="23"/>
          <w:szCs w:val="23"/>
          <w:shd w:val="clear" w:color="auto" w:fill="FFFFFF"/>
        </w:rPr>
        <w:t>, Routledge &amp; Kegan Paul</w:t>
      </w:r>
    </w:p>
    <w:p w:rsidR="00EE76AB" w:rsidRDefault="00EE76AB" w:rsidP="00204D27">
      <w:pPr>
        <w:spacing w:line="240" w:lineRule="auto"/>
      </w:pPr>
      <w:r>
        <w:t>Pollard, A. (2005)</w:t>
      </w:r>
      <w:r w:rsidRPr="00ED1819">
        <w:t xml:space="preserve"> </w:t>
      </w:r>
      <w:r w:rsidRPr="00ED1819">
        <w:rPr>
          <w:i/>
        </w:rPr>
        <w:t>Reflective Teaching</w:t>
      </w:r>
      <w:r w:rsidRPr="00ED1819">
        <w:t>. London: Continuum</w:t>
      </w:r>
    </w:p>
    <w:p w:rsidR="00EE76AB" w:rsidRDefault="00EE76AB" w:rsidP="00204D27">
      <w:pPr>
        <w:spacing w:line="240" w:lineRule="auto"/>
      </w:pPr>
      <w:r w:rsidRPr="009D7AD3">
        <w:t xml:space="preserve">Pritchard, A. </w:t>
      </w:r>
      <w:r>
        <w:t>(</w:t>
      </w:r>
      <w:r w:rsidRPr="009D7AD3">
        <w:t>2013</w:t>
      </w:r>
      <w:r>
        <w:t>)</w:t>
      </w:r>
      <w:r w:rsidRPr="009D7AD3">
        <w:t> </w:t>
      </w:r>
      <w:r w:rsidRPr="009D7AD3">
        <w:rPr>
          <w:i/>
          <w:iCs/>
        </w:rPr>
        <w:t>Ways of learning: Learning theories and learning styles in the classroom</w:t>
      </w:r>
      <w:r w:rsidRPr="009D7AD3">
        <w:t>. Routledge.</w:t>
      </w:r>
    </w:p>
    <w:p w:rsidR="00EE76AB" w:rsidRDefault="00EE76AB" w:rsidP="00204D27">
      <w:pPr>
        <w:spacing w:line="240" w:lineRule="auto"/>
      </w:pPr>
      <w:proofErr w:type="spellStart"/>
      <w:r w:rsidRPr="00464698">
        <w:t>Schunk</w:t>
      </w:r>
      <w:proofErr w:type="spellEnd"/>
      <w:r>
        <w:t>, D.H.</w:t>
      </w:r>
      <w:r w:rsidRPr="00464698">
        <w:t xml:space="preserve"> </w:t>
      </w:r>
      <w:r>
        <w:t>(</w:t>
      </w:r>
      <w:r w:rsidRPr="00464698">
        <w:t>2012</w:t>
      </w:r>
      <w:r>
        <w:t>)</w:t>
      </w:r>
      <w:r w:rsidRPr="00464698">
        <w:t> </w:t>
      </w:r>
      <w:r w:rsidRPr="00464698">
        <w:rPr>
          <w:i/>
          <w:iCs/>
        </w:rPr>
        <w:t>Learning theories an educational perspective sixth edition</w:t>
      </w:r>
      <w:r w:rsidRPr="00464698">
        <w:t>. Pearson.</w:t>
      </w:r>
    </w:p>
    <w:p w:rsidR="00EE76AB" w:rsidRDefault="00EE76AB" w:rsidP="00204D27">
      <w:pPr>
        <w:spacing w:line="240" w:lineRule="auto"/>
      </w:pPr>
      <w:r>
        <w:t>Shulman, L.</w:t>
      </w:r>
      <w:r w:rsidRPr="009D4FF6">
        <w:t xml:space="preserve"> </w:t>
      </w:r>
      <w:r>
        <w:t>(</w:t>
      </w:r>
      <w:r w:rsidRPr="009D4FF6">
        <w:t>1987</w:t>
      </w:r>
      <w:r>
        <w:t>)</w:t>
      </w:r>
      <w:r w:rsidRPr="009D4FF6">
        <w:t xml:space="preserve"> </w:t>
      </w:r>
      <w:r w:rsidRPr="00ED1819">
        <w:rPr>
          <w:i/>
        </w:rPr>
        <w:t>Knowledge and teaching: Foundations of the new reform</w:t>
      </w:r>
      <w:r w:rsidRPr="009D4FF6">
        <w:t xml:space="preserve">. Harvard educational </w:t>
      </w:r>
    </w:p>
    <w:p w:rsidR="00EE76AB" w:rsidRDefault="00F03A24" w:rsidP="00204D27">
      <w:pPr>
        <w:spacing w:line="240" w:lineRule="auto"/>
      </w:pPr>
      <w:r>
        <w:rPr>
          <w:rFonts w:ascii="Arial" w:hAnsi="Arial" w:cs="Arial"/>
          <w:color w:val="222222"/>
          <w:sz w:val="20"/>
          <w:szCs w:val="20"/>
          <w:shd w:val="clear" w:color="auto" w:fill="FFFFFF"/>
        </w:rPr>
        <w:t>Skinner, B.F.</w:t>
      </w:r>
      <w:r w:rsidR="00EE76AB">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sidR="00EE76AB">
        <w:rPr>
          <w:rFonts w:ascii="Arial" w:hAnsi="Arial" w:cs="Arial"/>
          <w:color w:val="222222"/>
          <w:sz w:val="20"/>
          <w:szCs w:val="20"/>
          <w:shd w:val="clear" w:color="auto" w:fill="FFFFFF"/>
        </w:rPr>
        <w:t>1938</w:t>
      </w:r>
      <w:r>
        <w:rPr>
          <w:rFonts w:ascii="Arial" w:hAnsi="Arial" w:cs="Arial"/>
          <w:color w:val="222222"/>
          <w:sz w:val="20"/>
          <w:szCs w:val="20"/>
          <w:shd w:val="clear" w:color="auto" w:fill="FFFFFF"/>
        </w:rPr>
        <w:t>)</w:t>
      </w:r>
      <w:r w:rsidR="00EE76AB">
        <w:rPr>
          <w:rFonts w:ascii="Arial" w:hAnsi="Arial" w:cs="Arial"/>
          <w:color w:val="222222"/>
          <w:sz w:val="20"/>
          <w:szCs w:val="20"/>
          <w:shd w:val="clear" w:color="auto" w:fill="FFFFFF"/>
        </w:rPr>
        <w:t xml:space="preserve"> </w:t>
      </w:r>
      <w:r w:rsidR="00EE76AB" w:rsidRPr="00F03A24">
        <w:rPr>
          <w:rFonts w:ascii="Arial" w:hAnsi="Arial" w:cs="Arial"/>
          <w:i/>
          <w:color w:val="222222"/>
          <w:sz w:val="20"/>
          <w:szCs w:val="20"/>
          <w:shd w:val="clear" w:color="auto" w:fill="FFFFFF"/>
        </w:rPr>
        <w:t xml:space="preserve">The </w:t>
      </w:r>
      <w:proofErr w:type="spellStart"/>
      <w:r w:rsidR="00EE76AB" w:rsidRPr="00F03A24">
        <w:rPr>
          <w:rFonts w:ascii="Arial" w:hAnsi="Arial" w:cs="Arial"/>
          <w:i/>
          <w:color w:val="222222"/>
          <w:sz w:val="20"/>
          <w:szCs w:val="20"/>
          <w:shd w:val="clear" w:color="auto" w:fill="FFFFFF"/>
        </w:rPr>
        <w:t>behavior</w:t>
      </w:r>
      <w:proofErr w:type="spellEnd"/>
      <w:r w:rsidR="00EE76AB" w:rsidRPr="00F03A24">
        <w:rPr>
          <w:rFonts w:ascii="Arial" w:hAnsi="Arial" w:cs="Arial"/>
          <w:i/>
          <w:color w:val="222222"/>
          <w:sz w:val="20"/>
          <w:szCs w:val="20"/>
          <w:shd w:val="clear" w:color="auto" w:fill="FFFFFF"/>
        </w:rPr>
        <w:t xml:space="preserve"> of organisms: an experimental analysis</w:t>
      </w:r>
      <w:r w:rsidR="00EE76AB">
        <w:rPr>
          <w:rFonts w:ascii="Arial" w:hAnsi="Arial" w:cs="Arial"/>
          <w:color w:val="222222"/>
          <w:sz w:val="20"/>
          <w:szCs w:val="20"/>
          <w:shd w:val="clear" w:color="auto" w:fill="FFFFFF"/>
        </w:rPr>
        <w:t>. Appleton-Century. </w:t>
      </w:r>
      <w:r w:rsidR="00EE76AB">
        <w:rPr>
          <w:rFonts w:ascii="Arial" w:hAnsi="Arial" w:cs="Arial"/>
          <w:i/>
          <w:iCs/>
          <w:color w:val="222222"/>
          <w:sz w:val="20"/>
          <w:szCs w:val="20"/>
          <w:shd w:val="clear" w:color="auto" w:fill="FFFFFF"/>
        </w:rPr>
        <w:t xml:space="preserve">New </w:t>
      </w:r>
      <w:proofErr w:type="spellStart"/>
      <w:r w:rsidR="00EE76AB">
        <w:rPr>
          <w:rFonts w:ascii="Arial" w:hAnsi="Arial" w:cs="Arial"/>
          <w:i/>
          <w:iCs/>
          <w:color w:val="222222"/>
          <w:sz w:val="20"/>
          <w:szCs w:val="20"/>
          <w:shd w:val="clear" w:color="auto" w:fill="FFFFFF"/>
        </w:rPr>
        <w:t>York</w:t>
      </w:r>
      <w:r w:rsidR="00EE76AB">
        <w:rPr>
          <w:rFonts w:ascii="Arial" w:hAnsi="Arial" w:cs="Arial"/>
          <w:color w:val="222222"/>
          <w:sz w:val="20"/>
          <w:szCs w:val="20"/>
          <w:shd w:val="clear" w:color="auto" w:fill="FFFFFF"/>
        </w:rPr>
        <w:t>.</w:t>
      </w:r>
      <w:r w:rsidR="00EE76AB" w:rsidRPr="009D4FF6">
        <w:t>review</w:t>
      </w:r>
      <w:proofErr w:type="spellEnd"/>
      <w:r w:rsidR="00EE76AB" w:rsidRPr="009D4FF6">
        <w:t>, 57(1), pp.1-23.</w:t>
      </w:r>
    </w:p>
    <w:p w:rsidR="00EE76AB" w:rsidRDefault="00EE76AB" w:rsidP="00204D27">
      <w:pPr>
        <w:spacing w:line="240" w:lineRule="auto"/>
      </w:pPr>
      <w:r w:rsidRPr="00F66756">
        <w:t>Smith, A and</w:t>
      </w:r>
      <w:r w:rsidR="00F03A24">
        <w:t xml:space="preserve"> Craft, </w:t>
      </w:r>
      <w:proofErr w:type="gramStart"/>
      <w:r w:rsidR="00F03A24">
        <w:t>A</w:t>
      </w:r>
      <w:proofErr w:type="gramEnd"/>
      <w:r w:rsidR="00F03A24">
        <w:t xml:space="preserve"> (2008)</w:t>
      </w:r>
      <w:r w:rsidRPr="00F66756">
        <w:t xml:space="preserve"> </w:t>
      </w:r>
      <w:r w:rsidRPr="00F66756">
        <w:rPr>
          <w:i/>
        </w:rPr>
        <w:t>Developing Reflective Practice</w:t>
      </w:r>
      <w:r w:rsidRPr="00F66756">
        <w:t>. England: Open University Press</w:t>
      </w:r>
    </w:p>
    <w:p w:rsidR="00EE76AB" w:rsidRDefault="00EE76AB" w:rsidP="00204D27">
      <w:pPr>
        <w:spacing w:line="240" w:lineRule="auto"/>
      </w:pPr>
      <w:proofErr w:type="spellStart"/>
      <w:r>
        <w:t>Wi</w:t>
      </w:r>
      <w:r w:rsidR="00F03A24">
        <w:t>liam</w:t>
      </w:r>
      <w:proofErr w:type="spellEnd"/>
      <w:r w:rsidR="00F03A24">
        <w:t>, D., &amp; Thompson, M. (2007)</w:t>
      </w:r>
      <w:r>
        <w:t xml:space="preserve"> </w:t>
      </w:r>
      <w:r w:rsidRPr="00041C0D">
        <w:rPr>
          <w:i/>
        </w:rPr>
        <w:t xml:space="preserve">Integrating assessment with instruction: What will it take to make it work? </w:t>
      </w:r>
      <w:r>
        <w:t>In C. A. Dwyer (Ed.), The future of assessment: Shaping teaching and learning (pp. 53 – 82). Mahwah, NJ: Erlbaum.</w:t>
      </w:r>
    </w:p>
    <w:p w:rsidR="00EE76AB" w:rsidRDefault="00EE76AB" w:rsidP="00204D27">
      <w:pPr>
        <w:spacing w:line="240" w:lineRule="auto"/>
      </w:pPr>
      <w:r>
        <w:t>Vygotsky, L.</w:t>
      </w:r>
      <w:r w:rsidRPr="00ED1819">
        <w:t xml:space="preserve"> </w:t>
      </w:r>
      <w:r>
        <w:t>(</w:t>
      </w:r>
      <w:r w:rsidRPr="00ED1819">
        <w:t>1978</w:t>
      </w:r>
      <w:r>
        <w:t>)</w:t>
      </w:r>
      <w:r w:rsidRPr="00ED1819">
        <w:t xml:space="preserve"> Interaction between learning and development. </w:t>
      </w:r>
      <w:r w:rsidRPr="00ED1819">
        <w:rPr>
          <w:i/>
          <w:iCs/>
        </w:rPr>
        <w:t>Readings on the development of children</w:t>
      </w:r>
      <w:r w:rsidRPr="00ED1819">
        <w:t>, </w:t>
      </w:r>
      <w:r w:rsidRPr="00ED1819">
        <w:rPr>
          <w:i/>
          <w:iCs/>
        </w:rPr>
        <w:t>23</w:t>
      </w:r>
      <w:r w:rsidRPr="00ED1819">
        <w:t>(3), pp.34-41.</w:t>
      </w:r>
    </w:p>
    <w:p w:rsidR="00EE76AB" w:rsidRDefault="00EE76AB" w:rsidP="00204D27">
      <w:pPr>
        <w:spacing w:line="240" w:lineRule="auto"/>
      </w:pPr>
      <w:r w:rsidRPr="003A3FDE">
        <w:lastRenderedPageBreak/>
        <w:t xml:space="preserve">Wallace, I. and </w:t>
      </w:r>
      <w:proofErr w:type="spellStart"/>
      <w:r w:rsidRPr="003A3FDE">
        <w:t>Kirkman</w:t>
      </w:r>
      <w:proofErr w:type="spellEnd"/>
      <w:r w:rsidRPr="003A3FDE">
        <w:t>, L., 2014. </w:t>
      </w:r>
      <w:r w:rsidRPr="003A3FDE">
        <w:rPr>
          <w:i/>
          <w:iCs/>
        </w:rPr>
        <w:t>Talk-less Teaching: Practice, Participation and Progress</w:t>
      </w:r>
      <w:r w:rsidRPr="003A3FDE">
        <w:t>. Crown House Publishing.</w:t>
      </w:r>
    </w:p>
    <w:p w:rsidR="00EE76AB" w:rsidRDefault="00F03A24" w:rsidP="00204D27">
      <w:pPr>
        <w:spacing w:line="240" w:lineRule="auto"/>
        <w:rPr>
          <w:rFonts w:cstheme="minorHAnsi"/>
          <w:color w:val="000000" w:themeColor="text1"/>
          <w:sz w:val="23"/>
          <w:szCs w:val="23"/>
          <w:shd w:val="clear" w:color="auto" w:fill="FFFFFF"/>
        </w:rPr>
      </w:pPr>
      <w:r>
        <w:rPr>
          <w:rFonts w:cstheme="minorHAnsi"/>
          <w:color w:val="000000" w:themeColor="text1"/>
          <w:sz w:val="23"/>
          <w:szCs w:val="23"/>
          <w:shd w:val="clear" w:color="auto" w:fill="FFFFFF"/>
        </w:rPr>
        <w:t>Ward, H. (2012)</w:t>
      </w:r>
      <w:r w:rsidR="00EE76AB" w:rsidRPr="00D93DD1">
        <w:rPr>
          <w:rFonts w:cstheme="minorHAnsi"/>
          <w:color w:val="000000" w:themeColor="text1"/>
          <w:sz w:val="23"/>
          <w:szCs w:val="23"/>
          <w:shd w:val="clear" w:color="auto" w:fill="FFFFFF"/>
        </w:rPr>
        <w:t xml:space="preserve"> Is it time to ditch the rule of three? </w:t>
      </w:r>
      <w:r w:rsidR="00EE76AB" w:rsidRPr="00D93DD1">
        <w:rPr>
          <w:rFonts w:cstheme="minorHAnsi"/>
          <w:i/>
          <w:iCs/>
          <w:color w:val="000000" w:themeColor="text1"/>
          <w:sz w:val="23"/>
          <w:szCs w:val="23"/>
          <w:shd w:val="clear" w:color="auto" w:fill="FFFFFF"/>
        </w:rPr>
        <w:t>The Times Educational Supplement Scotland</w:t>
      </w:r>
      <w:r w:rsidR="00EE76AB" w:rsidRPr="00D93DD1">
        <w:rPr>
          <w:rFonts w:cstheme="minorHAnsi"/>
          <w:color w:val="000000" w:themeColor="text1"/>
          <w:sz w:val="23"/>
          <w:szCs w:val="23"/>
          <w:shd w:val="clear" w:color="auto" w:fill="FFFFFF"/>
        </w:rPr>
        <w:t>, (2265), p.26.</w:t>
      </w:r>
    </w:p>
    <w:p w:rsidR="00EE76AB" w:rsidRDefault="00F03A24" w:rsidP="00204D27">
      <w:pPr>
        <w:spacing w:line="240" w:lineRule="auto"/>
      </w:pPr>
      <w:r>
        <w:t>Young, E.</w:t>
      </w:r>
      <w:r w:rsidR="00EE76AB" w:rsidRPr="001D5AC9">
        <w:t xml:space="preserve"> </w:t>
      </w:r>
      <w:r>
        <w:t>(</w:t>
      </w:r>
      <w:r w:rsidR="00EE76AB" w:rsidRPr="001D5AC9">
        <w:t>2005</w:t>
      </w:r>
      <w:r>
        <w:t>)</w:t>
      </w:r>
      <w:r w:rsidR="00EE76AB" w:rsidRPr="001D5AC9">
        <w:t xml:space="preserve"> Assessment for Learning: Embedding and extending. </w:t>
      </w:r>
      <w:r w:rsidR="00EE76AB" w:rsidRPr="001D5AC9">
        <w:rPr>
          <w:i/>
          <w:iCs/>
        </w:rPr>
        <w:t>Retrieved May</w:t>
      </w:r>
      <w:r w:rsidR="00EE76AB" w:rsidRPr="001D5AC9">
        <w:t>, </w:t>
      </w:r>
      <w:r w:rsidR="00EE76AB" w:rsidRPr="001D5AC9">
        <w:rPr>
          <w:i/>
          <w:iCs/>
        </w:rPr>
        <w:t>20</w:t>
      </w:r>
      <w:r w:rsidR="00EE76AB" w:rsidRPr="001D5AC9">
        <w:t>, p.2008.</w:t>
      </w:r>
    </w:p>
    <w:p w:rsidR="00EE76AB" w:rsidRPr="009D4FF6" w:rsidRDefault="00EE76AB" w:rsidP="00204D27">
      <w:pPr>
        <w:spacing w:line="240" w:lineRule="auto"/>
      </w:pPr>
    </w:p>
    <w:p w:rsidR="00EE76AB" w:rsidRDefault="00EE76AB" w:rsidP="00204D27">
      <w:pPr>
        <w:spacing w:line="240" w:lineRule="auto"/>
      </w:pPr>
    </w:p>
    <w:p w:rsidR="00AF7ACD" w:rsidRDefault="00AF7ACD" w:rsidP="00204D27">
      <w:pPr>
        <w:spacing w:line="240" w:lineRule="auto"/>
        <w:rPr>
          <w:rFonts w:cstheme="minorHAnsi"/>
        </w:rPr>
        <w:sectPr w:rsidR="00AF7ACD">
          <w:pgSz w:w="11906" w:h="16838"/>
          <w:pgMar w:top="1440" w:right="1440" w:bottom="1440" w:left="1440" w:header="708" w:footer="708" w:gutter="0"/>
          <w:cols w:space="708"/>
          <w:docGrid w:linePitch="360"/>
        </w:sectPr>
      </w:pPr>
    </w:p>
    <w:tbl>
      <w:tblPr>
        <w:tblpPr w:leftFromText="180" w:rightFromText="180" w:vertAnchor="text" w:horzAnchor="margin" w:tblpY="-595"/>
        <w:tblW w:w="14251" w:type="dxa"/>
        <w:tblLayout w:type="fixed"/>
        <w:tblCellMar>
          <w:left w:w="126" w:type="dxa"/>
          <w:right w:w="126" w:type="dxa"/>
        </w:tblCellMar>
        <w:tblLook w:val="0000" w:firstRow="0" w:lastRow="0" w:firstColumn="0" w:lastColumn="0" w:noHBand="0" w:noVBand="0"/>
      </w:tblPr>
      <w:tblGrid>
        <w:gridCol w:w="100"/>
        <w:gridCol w:w="272"/>
        <w:gridCol w:w="4856"/>
        <w:gridCol w:w="8451"/>
        <w:gridCol w:w="572"/>
      </w:tblGrid>
      <w:tr w:rsidR="00AF7ACD" w:rsidRPr="00B20307" w:rsidTr="007B3945">
        <w:trPr>
          <w:gridBefore w:val="1"/>
          <w:wBefore w:w="101" w:type="dxa"/>
          <w:trHeight w:val="6"/>
        </w:trPr>
        <w:tc>
          <w:tcPr>
            <w:tcW w:w="265" w:type="dxa"/>
            <w:tcBorders>
              <w:right w:val="single" w:sz="4" w:space="0" w:color="auto"/>
            </w:tcBorders>
          </w:tcPr>
          <w:p w:rsidR="00AF7ACD" w:rsidRPr="00B20307" w:rsidRDefault="00AF7ACD" w:rsidP="007B3945">
            <w:pPr>
              <w:spacing w:after="0" w:line="163" w:lineRule="exact"/>
              <w:rPr>
                <w:rFonts w:ascii="Arial" w:eastAsia="Times New Roman" w:hAnsi="Arial" w:cs="Times New Roman"/>
                <w:sz w:val="24"/>
                <w:szCs w:val="20"/>
                <w:lang w:val="en-US"/>
              </w:rPr>
            </w:pPr>
          </w:p>
          <w:p w:rsidR="00AF7ACD" w:rsidRPr="00B20307" w:rsidRDefault="00AF7ACD" w:rsidP="007B3945">
            <w:pPr>
              <w:spacing w:after="19" w:line="240" w:lineRule="auto"/>
              <w:rPr>
                <w:rFonts w:ascii="Arial" w:eastAsia="Times New Roman" w:hAnsi="Arial" w:cs="Times New Roman"/>
                <w:szCs w:val="24"/>
              </w:rPr>
            </w:pPr>
          </w:p>
        </w:tc>
        <w:tc>
          <w:tcPr>
            <w:tcW w:w="13318" w:type="dxa"/>
            <w:gridSpan w:val="2"/>
            <w:tcBorders>
              <w:top w:val="single" w:sz="4" w:space="0" w:color="auto"/>
              <w:left w:val="single" w:sz="4" w:space="0" w:color="auto"/>
              <w:bottom w:val="single" w:sz="4" w:space="0" w:color="auto"/>
              <w:right w:val="single" w:sz="4" w:space="0" w:color="auto"/>
            </w:tcBorders>
          </w:tcPr>
          <w:p w:rsidR="00AF7ACD" w:rsidRPr="00B20307" w:rsidRDefault="00AF7ACD" w:rsidP="007B3945">
            <w:pPr>
              <w:spacing w:after="0" w:line="163" w:lineRule="exact"/>
              <w:jc w:val="center"/>
              <w:rPr>
                <w:rFonts w:ascii="Arial" w:eastAsia="Times New Roman" w:hAnsi="Arial" w:cs="Times New Roman"/>
                <w:b/>
                <w:szCs w:val="24"/>
              </w:rPr>
            </w:pPr>
          </w:p>
          <w:p w:rsidR="00AF7ACD" w:rsidRPr="00695D6E" w:rsidRDefault="00AF7ACD" w:rsidP="007B3945">
            <w:pPr>
              <w:jc w:val="center"/>
              <w:rPr>
                <w:rFonts w:eastAsia="Times New Roman"/>
                <w:b/>
                <w:sz w:val="28"/>
                <w:szCs w:val="28"/>
              </w:rPr>
            </w:pPr>
            <w:bookmarkStart w:id="0" w:name="_Toc334522047"/>
            <w:r w:rsidRPr="00695D6E">
              <w:rPr>
                <w:rFonts w:eastAsia="Times New Roman"/>
                <w:b/>
                <w:sz w:val="28"/>
                <w:szCs w:val="28"/>
              </w:rPr>
              <w:t>ACTION PLAN  -  Objectives and programme for Term</w:t>
            </w:r>
            <w:bookmarkEnd w:id="0"/>
            <w:r>
              <w:rPr>
                <w:rFonts w:eastAsia="Times New Roman"/>
                <w:b/>
                <w:sz w:val="28"/>
                <w:szCs w:val="28"/>
              </w:rPr>
              <w:t xml:space="preserve"> 1</w:t>
            </w:r>
          </w:p>
        </w:tc>
        <w:tc>
          <w:tcPr>
            <w:tcW w:w="567" w:type="dxa"/>
            <w:tcBorders>
              <w:left w:val="single" w:sz="4" w:space="0" w:color="auto"/>
            </w:tcBorders>
          </w:tcPr>
          <w:p w:rsidR="00AF7ACD" w:rsidRPr="00B20307" w:rsidRDefault="00AF7ACD" w:rsidP="007B3945">
            <w:pPr>
              <w:tabs>
                <w:tab w:val="right" w:leader="dot" w:pos="3898"/>
              </w:tabs>
              <w:spacing w:after="19" w:line="240" w:lineRule="auto"/>
              <w:ind w:left="720"/>
              <w:rPr>
                <w:rFonts w:ascii="Arial" w:eastAsia="Times New Roman" w:hAnsi="Arial" w:cs="Times New Roman"/>
                <w:sz w:val="20"/>
                <w:szCs w:val="24"/>
              </w:rPr>
            </w:pPr>
          </w:p>
        </w:tc>
      </w:tr>
      <w:tr w:rsidR="00AF7ACD" w:rsidRPr="00B20307" w:rsidTr="007B3945">
        <w:tblPrEx>
          <w:tblCellMar>
            <w:left w:w="108" w:type="dxa"/>
            <w:right w:w="108" w:type="dxa"/>
          </w:tblCellMar>
        </w:tblPrEx>
        <w:trPr>
          <w:gridAfter w:val="1"/>
          <w:wAfter w:w="572" w:type="dxa"/>
          <w:trHeight w:val="1"/>
        </w:trPr>
        <w:tc>
          <w:tcPr>
            <w:tcW w:w="5226" w:type="dxa"/>
            <w:gridSpan w:val="3"/>
          </w:tcPr>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1312" behindDoc="0" locked="0" layoutInCell="1" allowOverlap="1" wp14:anchorId="5A792227" wp14:editId="742011B3">
                      <wp:simplePos x="0" y="0"/>
                      <wp:positionH relativeFrom="column">
                        <wp:posOffset>144780</wp:posOffset>
                      </wp:positionH>
                      <wp:positionV relativeFrom="paragraph">
                        <wp:posOffset>49530</wp:posOffset>
                      </wp:positionV>
                      <wp:extent cx="2857500" cy="257175"/>
                      <wp:effectExtent l="0" t="0" r="19050" b="2857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7175"/>
                              </a:xfrm>
                              <a:prstGeom prst="rect">
                                <a:avLst/>
                              </a:prstGeom>
                              <a:solidFill>
                                <a:srgbClr val="FFFFFF"/>
                              </a:solidFill>
                              <a:ln w="9525">
                                <a:solidFill>
                                  <a:srgbClr val="000000"/>
                                </a:solidFill>
                                <a:miter lim="800000"/>
                                <a:headEnd/>
                                <a:tailEnd/>
                              </a:ln>
                            </wps:spPr>
                            <wps:txbx>
                              <w:txbxContent>
                                <w:p w:rsidR="00AF7ACD" w:rsidRPr="002D4D50" w:rsidRDefault="00AF7ACD" w:rsidP="00AF7ACD">
                                  <w:pPr>
                                    <w:rPr>
                                      <w:b/>
                                      <w:sz w:val="20"/>
                                    </w:rPr>
                                  </w:pPr>
                                  <w:r w:rsidRPr="002D4D50">
                                    <w:rPr>
                                      <w:b/>
                                      <w:sz w:val="20"/>
                                    </w:rPr>
                                    <w:t>Name</w:t>
                                  </w:r>
                                  <w:r>
                                    <w:rPr>
                                      <w:b/>
                                      <w:sz w:val="20"/>
                                    </w:rPr>
                                    <w:t>: James Edmunds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92227" id="_x0000_t202" coordsize="21600,21600" o:spt="202" path="m,l,21600r21600,l21600,xe">
                      <v:stroke joinstyle="miter"/>
                      <v:path gradientshapeok="t" o:connecttype="rect"/>
                    </v:shapetype>
                    <v:shape id="Text Box 50" o:spid="_x0000_s1026" type="#_x0000_t202" style="position:absolute;margin-left:11.4pt;margin-top:3.9pt;width:2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">
                      <v:textbox>
                        <w:txbxContent>
                          <w:p w:rsidR="00AF7ACD" w:rsidRPr="002D4D50" w:rsidRDefault="00AF7ACD" w:rsidP="00AF7ACD">
                            <w:pPr>
                              <w:rPr>
                                <w:b/>
                                <w:sz w:val="20"/>
                              </w:rPr>
                            </w:pPr>
                            <w:r w:rsidRPr="002D4D50">
                              <w:rPr>
                                <w:b/>
                                <w:sz w:val="20"/>
                              </w:rPr>
                              <w:t>Name</w:t>
                            </w:r>
                            <w:r>
                              <w:rPr>
                                <w:b/>
                                <w:sz w:val="20"/>
                              </w:rPr>
                              <w:t>: James Edmunds</w:t>
                            </w:r>
                          </w:p>
                        </w:txbxContent>
                      </v:textbox>
                    </v:shape>
                  </w:pict>
                </mc:Fallback>
              </mc:AlternateContent>
            </w:r>
          </w:p>
          <w:p w:rsidR="00AF7ACD" w:rsidRPr="00B20307" w:rsidRDefault="00AF7ACD" w:rsidP="007B3945">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p>
        </w:tc>
        <w:tc>
          <w:tcPr>
            <w:tcW w:w="8453" w:type="dxa"/>
          </w:tcPr>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3360" behindDoc="0" locked="0" layoutInCell="1" allowOverlap="1" wp14:anchorId="0D53F093" wp14:editId="6840E448">
                      <wp:simplePos x="0" y="0"/>
                      <wp:positionH relativeFrom="column">
                        <wp:posOffset>120650</wp:posOffset>
                      </wp:positionH>
                      <wp:positionV relativeFrom="paragraph">
                        <wp:posOffset>40005</wp:posOffset>
                      </wp:positionV>
                      <wp:extent cx="2743200" cy="257175"/>
                      <wp:effectExtent l="0" t="0" r="19050" b="2857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7175"/>
                              </a:xfrm>
                              <a:prstGeom prst="rect">
                                <a:avLst/>
                              </a:prstGeom>
                              <a:solidFill>
                                <a:srgbClr val="FFFFFF"/>
                              </a:solidFill>
                              <a:ln w="9525">
                                <a:solidFill>
                                  <a:srgbClr val="000000"/>
                                </a:solidFill>
                                <a:miter lim="800000"/>
                                <a:headEnd/>
                                <a:tailEnd/>
                              </a:ln>
                            </wps:spPr>
                            <wps:txbx>
                              <w:txbxContent>
                                <w:p w:rsidR="00AF7ACD" w:rsidRPr="002D4D50" w:rsidRDefault="00AF7ACD" w:rsidP="00AF7ACD">
                                  <w:pPr>
                                    <w:rPr>
                                      <w:b/>
                                      <w:sz w:val="20"/>
                                    </w:rPr>
                                  </w:pPr>
                                  <w:r w:rsidRPr="002D4D50">
                                    <w:rPr>
                                      <w:b/>
                                      <w:sz w:val="20"/>
                                    </w:rPr>
                                    <w:t>Subject</w:t>
                                  </w:r>
                                  <w:r>
                                    <w:rPr>
                                      <w:b/>
                                      <w:sz w:val="20"/>
                                    </w:rPr>
                                    <w:t>: Biology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3F093" id="Text Box 49" o:spid="_x0000_s1027" type="#_x0000_t202" style="position:absolute;left:0;text-align:left;margin-left:9.5pt;margin-top:3.15pt;width:3in;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">
                      <v:textbox>
                        <w:txbxContent>
                          <w:p w:rsidR="00AF7ACD" w:rsidRPr="002D4D50" w:rsidRDefault="00AF7ACD" w:rsidP="00AF7ACD">
                            <w:pPr>
                              <w:rPr>
                                <w:b/>
                                <w:sz w:val="20"/>
                              </w:rPr>
                            </w:pPr>
                            <w:r w:rsidRPr="002D4D50">
                              <w:rPr>
                                <w:b/>
                                <w:sz w:val="20"/>
                              </w:rPr>
                              <w:t>Subject</w:t>
                            </w:r>
                            <w:r>
                              <w:rPr>
                                <w:b/>
                                <w:sz w:val="20"/>
                              </w:rPr>
                              <w:t>: Biology</w:t>
                            </w:r>
                          </w:p>
                        </w:txbxContent>
                      </v:textbox>
                    </v:shape>
                  </w:pict>
                </mc:Fallback>
              </mc:AlternateContent>
            </w:r>
            <w:r>
              <w:rPr>
                <w:rFonts w:ascii="Arial" w:eastAsia="Times New Roman" w:hAnsi="Arial" w:cs="Times New Roman"/>
                <w:b/>
                <w:noProof/>
                <w:sz w:val="20"/>
                <w:szCs w:val="24"/>
              </w:rPr>
              <mc:AlternateContent>
                <mc:Choice Requires="wps">
                  <w:drawing>
                    <wp:anchor distT="0" distB="0" distL="114300" distR="114300" simplePos="0" relativeHeight="251662336" behindDoc="0" locked="0" layoutInCell="1" allowOverlap="1" wp14:anchorId="1C8296CB" wp14:editId="58DFAE28">
                      <wp:simplePos x="0" y="0"/>
                      <wp:positionH relativeFrom="column">
                        <wp:posOffset>3454400</wp:posOffset>
                      </wp:positionH>
                      <wp:positionV relativeFrom="paragraph">
                        <wp:posOffset>49530</wp:posOffset>
                      </wp:positionV>
                      <wp:extent cx="1821180" cy="266700"/>
                      <wp:effectExtent l="0" t="0" r="26670"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266700"/>
                              </a:xfrm>
                              <a:prstGeom prst="rect">
                                <a:avLst/>
                              </a:prstGeom>
                              <a:solidFill>
                                <a:srgbClr val="FFFFFF"/>
                              </a:solidFill>
                              <a:ln w="9525">
                                <a:solidFill>
                                  <a:srgbClr val="000000"/>
                                </a:solidFill>
                                <a:miter lim="800000"/>
                                <a:headEnd/>
                                <a:tailEnd/>
                              </a:ln>
                            </wps:spPr>
                            <wps:txbx>
                              <w:txbxContent>
                                <w:p w:rsidR="00AF7ACD" w:rsidRPr="002D4D50" w:rsidRDefault="00AF7ACD" w:rsidP="00AF7ACD">
                                  <w:pPr>
                                    <w:rPr>
                                      <w:b/>
                                      <w:sz w:val="20"/>
                                    </w:rPr>
                                  </w:pPr>
                                  <w:r w:rsidRPr="002D4D50">
                                    <w:rPr>
                                      <w:b/>
                                      <w:sz w:val="20"/>
                                    </w:rPr>
                                    <w:t xml:space="preserve">Date </w:t>
                                  </w:r>
                                  <w:r>
                                    <w:rPr>
                                      <w:b/>
                                      <w:sz w:val="20"/>
                                    </w:rPr>
                                    <w:t>05/11/18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8296CB" id="Text Box 48" o:spid="_x0000_s1028" type="#_x0000_t202" style="position:absolute;left:0;text-align:left;margin-left:272pt;margin-top:3.9pt;width:143.4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">
                      <v:textbox>
                        <w:txbxContent>
                          <w:p w:rsidR="00AF7ACD" w:rsidRPr="002D4D50" w:rsidRDefault="00AF7ACD" w:rsidP="00AF7ACD">
                            <w:pPr>
                              <w:rPr>
                                <w:b/>
                                <w:sz w:val="20"/>
                              </w:rPr>
                            </w:pPr>
                            <w:r w:rsidRPr="002D4D50">
                              <w:rPr>
                                <w:b/>
                                <w:sz w:val="20"/>
                              </w:rPr>
                              <w:t xml:space="preserve">Date </w:t>
                            </w:r>
                            <w:r>
                              <w:rPr>
                                <w:b/>
                                <w:sz w:val="20"/>
                              </w:rPr>
                              <w:t>05/11/18</w:t>
                            </w:r>
                          </w:p>
                        </w:txbxContent>
                      </v:textbox>
                    </v:shape>
                  </w:pict>
                </mc:Fallback>
              </mc:AlternateContent>
            </w:r>
          </w:p>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tbl>
      <w:tblPr>
        <w:tblpPr w:leftFromText="180" w:rightFromText="180" w:vertAnchor="text" w:horzAnchor="margin" w:tblpXSpec="center" w:tblpY="815"/>
        <w:tblW w:w="5203" w:type="pct"/>
        <w:tblCellMar>
          <w:left w:w="132" w:type="dxa"/>
          <w:right w:w="132" w:type="dxa"/>
        </w:tblCellMar>
        <w:tblLook w:val="0000" w:firstRow="0" w:lastRow="0" w:firstColumn="0" w:lastColumn="0" w:noHBand="0" w:noVBand="0"/>
      </w:tblPr>
      <w:tblGrid>
        <w:gridCol w:w="2652"/>
        <w:gridCol w:w="6513"/>
        <w:gridCol w:w="4877"/>
        <w:gridCol w:w="1690"/>
      </w:tblGrid>
      <w:tr w:rsidR="00AF7ACD" w:rsidRPr="00B20307" w:rsidTr="007B3945">
        <w:trPr>
          <w:trHeight w:val="623"/>
        </w:trPr>
        <w:tc>
          <w:tcPr>
            <w:tcW w:w="843" w:type="pct"/>
            <w:tcBorders>
              <w:top w:val="single" w:sz="7" w:space="0" w:color="000000"/>
              <w:left w:val="single" w:sz="7" w:space="0" w:color="000000"/>
              <w:bottom w:val="single" w:sz="6" w:space="0" w:color="FFFFFF"/>
              <w:right w:val="single" w:sz="6" w:space="0" w:color="FFFFFF"/>
            </w:tcBorders>
          </w:tcPr>
          <w:p w:rsidR="00AF7ACD" w:rsidRPr="00B20307" w:rsidRDefault="00AF7ACD" w:rsidP="007B3945">
            <w:pPr>
              <w:spacing w:after="0" w:line="163" w:lineRule="exact"/>
              <w:rPr>
                <w:rFonts w:ascii="Arial" w:eastAsia="Times New Roman" w:hAnsi="Arial" w:cs="Times New Roman"/>
                <w:sz w:val="20"/>
                <w:szCs w:val="24"/>
              </w:rPr>
            </w:pPr>
          </w:p>
          <w:p w:rsidR="00AF7ACD" w:rsidRPr="00B20307" w:rsidRDefault="00AF7ACD" w:rsidP="007B3945">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rsidR="00AF7ACD" w:rsidRPr="00B20307" w:rsidRDefault="00AF7ACD" w:rsidP="007B3945">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rsidR="00AF7ACD" w:rsidRPr="00B20307" w:rsidRDefault="00AF7ACD" w:rsidP="007B3945">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rsidR="00AF7ACD" w:rsidRPr="00B20307" w:rsidRDefault="00AF7ACD" w:rsidP="007B3945">
            <w:pPr>
              <w:spacing w:after="0" w:line="163" w:lineRule="exact"/>
              <w:rPr>
                <w:rFonts w:ascii="Arial" w:eastAsia="Times New Roman" w:hAnsi="Arial" w:cs="Times New Roman"/>
                <w:sz w:val="20"/>
                <w:szCs w:val="24"/>
              </w:rPr>
            </w:pPr>
          </w:p>
          <w:p w:rsidR="00AF7ACD" w:rsidRPr="00B20307" w:rsidRDefault="00AF7ACD" w:rsidP="007B3945">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rsidR="00AF7ACD" w:rsidRPr="00B20307" w:rsidRDefault="00AF7ACD" w:rsidP="007B3945">
            <w:pPr>
              <w:spacing w:after="0" w:line="163" w:lineRule="exact"/>
              <w:rPr>
                <w:rFonts w:ascii="Arial" w:eastAsia="Times New Roman" w:hAnsi="Arial" w:cs="Times New Roman"/>
                <w:sz w:val="20"/>
                <w:szCs w:val="24"/>
              </w:rPr>
            </w:pPr>
          </w:p>
          <w:p w:rsidR="00AF7ACD" w:rsidRPr="00B20307" w:rsidRDefault="00AF7ACD" w:rsidP="007B3945">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SUCCESS</w:t>
            </w:r>
          </w:p>
          <w:p w:rsidR="00AF7ACD" w:rsidRPr="00B20307" w:rsidRDefault="00AF7ACD" w:rsidP="007B3945">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CRITERIA</w:t>
            </w:r>
          </w:p>
        </w:tc>
        <w:tc>
          <w:tcPr>
            <w:tcW w:w="537" w:type="pct"/>
            <w:tcBorders>
              <w:top w:val="single" w:sz="7" w:space="0" w:color="000000"/>
              <w:left w:val="single" w:sz="7" w:space="0" w:color="000000"/>
              <w:bottom w:val="single" w:sz="6" w:space="0" w:color="FFFFFF"/>
              <w:right w:val="single" w:sz="7" w:space="0" w:color="000000"/>
            </w:tcBorders>
          </w:tcPr>
          <w:p w:rsidR="00AF7ACD" w:rsidRPr="00B20307" w:rsidRDefault="00AF7ACD" w:rsidP="007B3945">
            <w:pPr>
              <w:spacing w:after="0" w:line="163" w:lineRule="exact"/>
              <w:rPr>
                <w:rFonts w:ascii="Arial" w:eastAsia="Times New Roman" w:hAnsi="Arial" w:cs="Times New Roman"/>
                <w:sz w:val="20"/>
                <w:szCs w:val="24"/>
              </w:rPr>
            </w:pPr>
          </w:p>
          <w:p w:rsidR="00AF7ACD" w:rsidRPr="00B20307" w:rsidRDefault="00AF7ACD" w:rsidP="007B3945">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rsidR="00AF7ACD" w:rsidRPr="00B20307" w:rsidRDefault="00AF7ACD" w:rsidP="007B3945">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AF7ACD" w:rsidRPr="00B20307" w:rsidTr="007B3945">
        <w:trPr>
          <w:trHeight w:val="329"/>
        </w:trPr>
        <w:tc>
          <w:tcPr>
            <w:tcW w:w="843" w:type="pct"/>
            <w:tcBorders>
              <w:top w:val="single" w:sz="7" w:space="0" w:color="000000"/>
              <w:left w:val="single" w:sz="7" w:space="0" w:color="000000"/>
              <w:right w:val="single" w:sz="6" w:space="0" w:color="FFFFFF"/>
            </w:tcBorders>
          </w:tcPr>
          <w:p w:rsidR="00AF7ACD" w:rsidRPr="00B20307" w:rsidRDefault="00AF7ACD" w:rsidP="007B3945">
            <w:pPr>
              <w:spacing w:after="0" w:line="163" w:lineRule="exact"/>
              <w:rPr>
                <w:rFonts w:ascii="Arial" w:eastAsia="Times New Roman" w:hAnsi="Arial" w:cs="Times New Roman"/>
                <w:sz w:val="20"/>
                <w:szCs w:val="24"/>
              </w:rPr>
            </w:pPr>
          </w:p>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top w:val="single" w:sz="7" w:space="0" w:color="000000"/>
              <w:left w:val="single" w:sz="7" w:space="0" w:color="000000"/>
              <w:right w:val="single" w:sz="6" w:space="0" w:color="FFFFFF"/>
            </w:tcBorders>
          </w:tcPr>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top w:val="single" w:sz="7" w:space="0" w:color="000000"/>
              <w:left w:val="single" w:sz="7" w:space="0" w:color="000000"/>
              <w:right w:val="single" w:sz="6" w:space="0" w:color="FFFFFF"/>
            </w:tcBorders>
          </w:tcPr>
          <w:p w:rsidR="00AF7ACD" w:rsidRPr="00B20307" w:rsidRDefault="00AF7ACD" w:rsidP="007B3945">
            <w:pPr>
              <w:spacing w:after="0" w:line="163" w:lineRule="exact"/>
              <w:rPr>
                <w:rFonts w:ascii="Arial" w:eastAsia="Times New Roman" w:hAnsi="Arial" w:cs="Times New Roman"/>
                <w:sz w:val="20"/>
                <w:szCs w:val="24"/>
              </w:rPr>
            </w:pPr>
          </w:p>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7" w:type="pct"/>
            <w:tcBorders>
              <w:top w:val="single" w:sz="7" w:space="0" w:color="000000"/>
              <w:left w:val="single" w:sz="7" w:space="0" w:color="000000"/>
              <w:right w:val="single" w:sz="7" w:space="0" w:color="000000"/>
            </w:tcBorders>
          </w:tcPr>
          <w:p w:rsidR="00AF7ACD" w:rsidRPr="00B20307" w:rsidRDefault="00AF7ACD" w:rsidP="007B3945">
            <w:pPr>
              <w:spacing w:after="0" w:line="163" w:lineRule="exact"/>
              <w:rPr>
                <w:rFonts w:ascii="Arial" w:eastAsia="Times New Roman" w:hAnsi="Arial" w:cs="Times New Roman"/>
                <w:sz w:val="20"/>
                <w:szCs w:val="24"/>
              </w:rPr>
            </w:pPr>
          </w:p>
          <w:p w:rsidR="00AF7ACD" w:rsidRPr="00B2030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AF7ACD" w:rsidRPr="00E80097" w:rsidTr="007B3945">
        <w:trPr>
          <w:trHeight w:val="2436"/>
        </w:trPr>
        <w:tc>
          <w:tcPr>
            <w:tcW w:w="843" w:type="pct"/>
            <w:tcBorders>
              <w:left w:val="single" w:sz="7" w:space="0" w:color="000000"/>
              <w:right w:val="single" w:sz="6" w:space="0" w:color="FFFFFF"/>
            </w:tcBorders>
          </w:tcPr>
          <w:p w:rsidR="00AF7ACD" w:rsidRPr="00E80097" w:rsidRDefault="00AF7ACD" w:rsidP="007B3945">
            <w:pPr>
              <w:spacing w:after="0" w:line="240" w:lineRule="auto"/>
              <w:rPr>
                <w:rFonts w:eastAsia="Times New Roman" w:cstheme="minorHAnsi"/>
                <w:sz w:val="20"/>
                <w:szCs w:val="20"/>
              </w:rPr>
            </w:pPr>
          </w:p>
          <w:p w:rsidR="00AF7ACD" w:rsidRPr="00E80097" w:rsidRDefault="00AF7ACD" w:rsidP="007B3945">
            <w:pPr>
              <w:spacing w:after="0" w:line="240" w:lineRule="auto"/>
              <w:rPr>
                <w:rFonts w:eastAsia="Times New Roman" w:cstheme="minorHAnsi"/>
                <w:sz w:val="20"/>
                <w:szCs w:val="20"/>
              </w:rPr>
            </w:pPr>
            <w:r w:rsidRPr="00E80097">
              <w:rPr>
                <w:rFonts w:eastAsia="Times New Roman" w:cstheme="minorHAnsi"/>
                <w:sz w:val="20"/>
                <w:szCs w:val="20"/>
              </w:rPr>
              <w:t>To make appropriate use of a range of monitoring and assessment strategies.</w:t>
            </w: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r w:rsidRPr="00E80097">
              <w:rPr>
                <w:rFonts w:eastAsia="Times New Roman" w:cstheme="minorHAnsi"/>
                <w:sz w:val="20"/>
                <w:szCs w:val="20"/>
              </w:rPr>
              <w:t xml:space="preserve">To teach clearly structured lessons that interest and motivate pupils </w:t>
            </w: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r w:rsidRPr="00E80097">
              <w:rPr>
                <w:rFonts w:eastAsia="Times New Roman" w:cstheme="minorHAnsi"/>
                <w:sz w:val="20"/>
                <w:szCs w:val="20"/>
              </w:rPr>
              <w:t>To know and use a range of strategies that promote good behaviour and establish a positive purposeful learning environment</w:t>
            </w:r>
          </w:p>
        </w:tc>
        <w:tc>
          <w:tcPr>
            <w:tcW w:w="2070" w:type="pct"/>
            <w:tcBorders>
              <w:left w:val="single" w:sz="7" w:space="0" w:color="000000"/>
              <w:right w:val="single" w:sz="6" w:space="0" w:color="FFFFFF"/>
            </w:tcBorders>
          </w:tcPr>
          <w:p w:rsidR="00AF7ACD" w:rsidRPr="00E80097" w:rsidRDefault="00AF7ACD" w:rsidP="00AF7ACD">
            <w:pPr>
              <w:pStyle w:val="ListParagraph"/>
              <w:numPr>
                <w:ilvl w:val="0"/>
                <w:numId w:val="2"/>
              </w:numPr>
              <w:rPr>
                <w:rFonts w:cstheme="minorHAnsi"/>
              </w:rPr>
            </w:pPr>
            <w:r w:rsidRPr="00E80097">
              <w:rPr>
                <w:rFonts w:cstheme="minorHAnsi"/>
              </w:rPr>
              <w:t xml:space="preserve">To research different </w:t>
            </w:r>
            <w:proofErr w:type="spellStart"/>
            <w:r w:rsidRPr="00E80097">
              <w:rPr>
                <w:rFonts w:cstheme="minorHAnsi"/>
              </w:rPr>
              <w:t>AfL</w:t>
            </w:r>
            <w:proofErr w:type="spellEnd"/>
            <w:r w:rsidRPr="00E80097">
              <w:rPr>
                <w:rFonts w:cstheme="minorHAnsi"/>
              </w:rPr>
              <w:t xml:space="preserve"> strategies and broaden knowledge of different assessments and questioning that can be used to monitor and judge progress</w:t>
            </w:r>
          </w:p>
          <w:p w:rsidR="00AF7ACD" w:rsidRPr="00E80097" w:rsidRDefault="00AF7ACD" w:rsidP="00AF7ACD">
            <w:pPr>
              <w:pStyle w:val="ListParagraph"/>
              <w:numPr>
                <w:ilvl w:val="0"/>
                <w:numId w:val="2"/>
              </w:numPr>
              <w:rPr>
                <w:rFonts w:asciiTheme="minorHAnsi" w:hAnsiTheme="minorHAnsi" w:cstheme="minorHAnsi"/>
              </w:rPr>
            </w:pPr>
            <w:r w:rsidRPr="00E80097">
              <w:rPr>
                <w:rFonts w:asciiTheme="minorHAnsi" w:hAnsiTheme="minorHAnsi" w:cstheme="minorHAnsi"/>
              </w:rPr>
              <w:t>To observe different teachers and their effective practice using these strategies</w:t>
            </w:r>
          </w:p>
          <w:p w:rsidR="00AF7ACD" w:rsidRPr="00E80097" w:rsidRDefault="00AF7ACD" w:rsidP="00AF7ACD">
            <w:pPr>
              <w:pStyle w:val="ListParagraph"/>
              <w:numPr>
                <w:ilvl w:val="0"/>
                <w:numId w:val="2"/>
              </w:numPr>
              <w:rPr>
                <w:rFonts w:asciiTheme="minorHAnsi" w:hAnsiTheme="minorHAnsi" w:cstheme="minorHAnsi"/>
              </w:rPr>
            </w:pPr>
            <w:r w:rsidRPr="00E80097">
              <w:rPr>
                <w:rFonts w:asciiTheme="minorHAnsi" w:hAnsiTheme="minorHAnsi" w:cstheme="minorHAnsi"/>
              </w:rPr>
              <w:t>To Develop and adapt ideas from research that can be effectively incorporated into my lessons</w:t>
            </w:r>
          </w:p>
          <w:p w:rsidR="00AF7ACD" w:rsidRPr="00E80097" w:rsidRDefault="00AF7ACD" w:rsidP="007B3945">
            <w:pPr>
              <w:rPr>
                <w:rFonts w:eastAsia="Times New Roman" w:cstheme="minorHAnsi"/>
                <w:sz w:val="20"/>
                <w:szCs w:val="20"/>
              </w:rPr>
            </w:pPr>
          </w:p>
          <w:p w:rsidR="00AF7ACD" w:rsidRPr="00E80097" w:rsidRDefault="00AF7ACD" w:rsidP="00AF7ACD">
            <w:pPr>
              <w:pStyle w:val="ListParagraph"/>
              <w:numPr>
                <w:ilvl w:val="0"/>
                <w:numId w:val="3"/>
              </w:numPr>
              <w:spacing w:after="200" w:line="276" w:lineRule="auto"/>
              <w:rPr>
                <w:rFonts w:asciiTheme="minorHAnsi" w:hAnsiTheme="minorHAnsi" w:cstheme="minorHAnsi"/>
              </w:rPr>
            </w:pPr>
            <w:r w:rsidRPr="00E80097">
              <w:rPr>
                <w:rFonts w:asciiTheme="minorHAnsi" w:hAnsiTheme="minorHAnsi" w:cstheme="minorHAnsi"/>
              </w:rPr>
              <w:t>To find out through observation and interaction with pupils the different types of tasks that enable them to be motivated to learn</w:t>
            </w:r>
          </w:p>
          <w:p w:rsidR="00AF7ACD" w:rsidRPr="00E80097" w:rsidRDefault="00AF7ACD" w:rsidP="00AF7ACD">
            <w:pPr>
              <w:pStyle w:val="ListParagraph"/>
              <w:numPr>
                <w:ilvl w:val="0"/>
                <w:numId w:val="3"/>
              </w:numPr>
              <w:spacing w:after="200" w:line="276" w:lineRule="auto"/>
              <w:rPr>
                <w:rFonts w:asciiTheme="minorHAnsi" w:hAnsiTheme="minorHAnsi" w:cstheme="minorHAnsi"/>
              </w:rPr>
            </w:pPr>
            <w:r w:rsidRPr="00E80097">
              <w:rPr>
                <w:rFonts w:asciiTheme="minorHAnsi" w:hAnsiTheme="minorHAnsi" w:cstheme="minorHAnsi"/>
              </w:rPr>
              <w:t>To make sure lesson plans are chunked appropriately to allow for continuous motivation</w:t>
            </w:r>
          </w:p>
          <w:p w:rsidR="00AF7ACD" w:rsidRPr="00E80097" w:rsidRDefault="00AF7ACD" w:rsidP="00AF7ACD">
            <w:pPr>
              <w:pStyle w:val="ListParagraph"/>
              <w:numPr>
                <w:ilvl w:val="0"/>
                <w:numId w:val="3"/>
              </w:numPr>
              <w:spacing w:after="200" w:line="276" w:lineRule="auto"/>
              <w:rPr>
                <w:rFonts w:asciiTheme="minorHAnsi" w:hAnsiTheme="minorHAnsi" w:cstheme="minorHAnsi"/>
              </w:rPr>
            </w:pPr>
            <w:r w:rsidRPr="00E80097">
              <w:rPr>
                <w:rFonts w:asciiTheme="minorHAnsi" w:hAnsiTheme="minorHAnsi" w:cstheme="minorHAnsi"/>
              </w:rPr>
              <w:t>To observe good practice and ideas to promote a pupil cantered classroom</w:t>
            </w:r>
          </w:p>
          <w:p w:rsidR="00AF7ACD" w:rsidRPr="00E80097" w:rsidRDefault="00AF7ACD" w:rsidP="007B3945">
            <w:pPr>
              <w:rPr>
                <w:rFonts w:cstheme="minorHAnsi"/>
                <w:sz w:val="20"/>
                <w:szCs w:val="20"/>
              </w:rPr>
            </w:pPr>
          </w:p>
          <w:p w:rsidR="00AF7ACD" w:rsidRPr="00E80097" w:rsidRDefault="00AF7ACD" w:rsidP="00AF7ACD">
            <w:pPr>
              <w:pStyle w:val="ListParagraph"/>
              <w:numPr>
                <w:ilvl w:val="0"/>
                <w:numId w:val="4"/>
              </w:numPr>
              <w:spacing w:after="200"/>
              <w:rPr>
                <w:rFonts w:asciiTheme="minorHAnsi" w:hAnsiTheme="minorHAnsi" w:cstheme="minorHAnsi"/>
              </w:rPr>
            </w:pPr>
            <w:r w:rsidRPr="00E80097">
              <w:rPr>
                <w:rFonts w:asciiTheme="minorHAnsi" w:hAnsiTheme="minorHAnsi" w:cstheme="minorHAnsi"/>
              </w:rPr>
              <w:t>To develop understanding of the school’s behavioural policy</w:t>
            </w: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4"/>
              </w:numPr>
              <w:spacing w:after="200"/>
              <w:rPr>
                <w:rFonts w:asciiTheme="minorHAnsi" w:hAnsiTheme="minorHAnsi" w:cstheme="minorHAnsi"/>
              </w:rPr>
            </w:pPr>
            <w:r w:rsidRPr="00E80097">
              <w:rPr>
                <w:rFonts w:asciiTheme="minorHAnsi" w:hAnsiTheme="minorHAnsi" w:cstheme="minorHAnsi"/>
              </w:rPr>
              <w:t>To observe a range of different teachers from different subjects to see what different strategies they employ</w:t>
            </w: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4"/>
              </w:numPr>
              <w:spacing w:after="200"/>
              <w:rPr>
                <w:rFonts w:asciiTheme="minorHAnsi" w:hAnsiTheme="minorHAnsi" w:cstheme="minorHAnsi"/>
              </w:rPr>
            </w:pPr>
            <w:r w:rsidRPr="00E80097">
              <w:rPr>
                <w:rFonts w:asciiTheme="minorHAnsi" w:hAnsiTheme="minorHAnsi" w:cstheme="minorHAnsi"/>
              </w:rPr>
              <w:t>To develop and adapt my own strategies that work for me</w:t>
            </w: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4"/>
              </w:numPr>
              <w:spacing w:after="200"/>
              <w:rPr>
                <w:rFonts w:asciiTheme="minorHAnsi" w:hAnsiTheme="minorHAnsi" w:cstheme="minorHAnsi"/>
              </w:rPr>
            </w:pPr>
            <w:r w:rsidRPr="00E80097">
              <w:rPr>
                <w:rFonts w:asciiTheme="minorHAnsi" w:hAnsiTheme="minorHAnsi" w:cstheme="minorHAnsi"/>
              </w:rPr>
              <w:t>To research different effective methods of behaviour management and create a positive classroom environment</w:t>
            </w: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4"/>
              </w:numPr>
              <w:spacing w:after="200"/>
              <w:rPr>
                <w:rFonts w:asciiTheme="minorHAnsi" w:hAnsiTheme="minorHAnsi" w:cstheme="minorHAnsi"/>
              </w:rPr>
            </w:pPr>
            <w:r w:rsidRPr="00E80097">
              <w:rPr>
                <w:rFonts w:asciiTheme="minorHAnsi" w:hAnsiTheme="minorHAnsi" w:cstheme="minorHAnsi"/>
              </w:rPr>
              <w:t>Build rapport with pupils to encourage positive environment and confidence</w:t>
            </w:r>
          </w:p>
        </w:tc>
        <w:tc>
          <w:tcPr>
            <w:tcW w:w="1550" w:type="pct"/>
            <w:tcBorders>
              <w:left w:val="single" w:sz="7" w:space="0" w:color="000000"/>
              <w:right w:val="single" w:sz="6" w:space="0" w:color="FFFFFF"/>
            </w:tcBorders>
          </w:tcPr>
          <w:p w:rsidR="00AF7ACD" w:rsidRPr="00E80097" w:rsidRDefault="00AF7ACD" w:rsidP="00AF7ACD">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rPr>
            </w:pPr>
            <w:r w:rsidRPr="00E80097">
              <w:rPr>
                <w:rFonts w:asciiTheme="minorHAnsi" w:hAnsiTheme="minorHAnsi" w:cstheme="minorHAnsi"/>
              </w:rPr>
              <w:t>To incorporate and include opportunities for mini-plenaries in to lesson plans.</w:t>
            </w:r>
          </w:p>
          <w:p w:rsidR="00AF7ACD" w:rsidRPr="00E80097" w:rsidRDefault="00AF7ACD" w:rsidP="00AF7ACD">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rPr>
            </w:pPr>
            <w:proofErr w:type="spellStart"/>
            <w:r w:rsidRPr="00E80097">
              <w:rPr>
                <w:rFonts w:asciiTheme="minorHAnsi" w:hAnsiTheme="minorHAnsi" w:cstheme="minorHAnsi"/>
              </w:rPr>
              <w:t>AfL</w:t>
            </w:r>
            <w:proofErr w:type="spellEnd"/>
            <w:r w:rsidRPr="00E80097">
              <w:rPr>
                <w:rFonts w:asciiTheme="minorHAnsi" w:hAnsiTheme="minorHAnsi" w:cstheme="minorHAnsi"/>
              </w:rPr>
              <w:t xml:space="preserve"> strategies to check for understanding before and during tasks</w:t>
            </w:r>
          </w:p>
          <w:p w:rsidR="00AF7ACD" w:rsidRPr="00E80097" w:rsidRDefault="00AF7ACD" w:rsidP="00AF7ACD">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Theme="minorHAnsi" w:hAnsiTheme="minorHAnsi" w:cstheme="minorHAnsi"/>
              </w:rPr>
            </w:pPr>
            <w:r w:rsidRPr="00E80097">
              <w:rPr>
                <w:rFonts w:asciiTheme="minorHAnsi" w:hAnsiTheme="minorHAnsi" w:cstheme="minorHAnsi"/>
              </w:rPr>
              <w:t>Monitor progression using assessment strategies</w:t>
            </w:r>
          </w:p>
          <w:p w:rsidR="00AF7ACD" w:rsidRDefault="00AF7ACD" w:rsidP="00AF7ACD">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cstheme="minorHAnsi"/>
              </w:rPr>
            </w:pPr>
            <w:r w:rsidRPr="00E80097">
              <w:rPr>
                <w:rFonts w:asciiTheme="minorHAnsi" w:hAnsiTheme="minorHAnsi" w:cstheme="minorHAnsi"/>
              </w:rPr>
              <w:t xml:space="preserve">Ensure that there is an effective, purposeful plenary activity  </w:t>
            </w:r>
          </w:p>
          <w:p w:rsidR="00AF7ACD" w:rsidRPr="00E80097" w:rsidRDefault="00AF7ACD" w:rsidP="007B3945">
            <w:pPr>
              <w:pStyle w:val="ListParagraph"/>
              <w:tabs>
                <w:tab w:val="left" w:pos="-720"/>
                <w:tab w:val="left" w:pos="0"/>
                <w:tab w:val="left" w:pos="720"/>
                <w:tab w:val="left" w:pos="1440"/>
                <w:tab w:val="left" w:pos="2160"/>
                <w:tab w:val="left" w:pos="2880"/>
                <w:tab w:val="left" w:pos="3330"/>
                <w:tab w:val="left" w:pos="4320"/>
              </w:tabs>
              <w:spacing w:after="19"/>
              <w:rPr>
                <w:rFonts w:cstheme="minorHAnsi"/>
              </w:rPr>
            </w:pPr>
          </w:p>
          <w:p w:rsidR="00AF7ACD" w:rsidRPr="00E80097" w:rsidRDefault="00AF7ACD" w:rsidP="00AF7ACD">
            <w:pPr>
              <w:pStyle w:val="ListParagraph"/>
              <w:numPr>
                <w:ilvl w:val="0"/>
                <w:numId w:val="6"/>
              </w:numPr>
              <w:spacing w:after="200"/>
              <w:rPr>
                <w:rFonts w:asciiTheme="minorHAnsi" w:hAnsiTheme="minorHAnsi" w:cstheme="minorHAnsi"/>
              </w:rPr>
            </w:pPr>
            <w:r w:rsidRPr="00E80097">
              <w:rPr>
                <w:rFonts w:asciiTheme="minorHAnsi" w:hAnsiTheme="minorHAnsi" w:cstheme="minorHAnsi"/>
              </w:rPr>
              <w:t>Make Learning objectives clear to pupils</w:t>
            </w: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6"/>
              </w:numPr>
              <w:spacing w:after="200"/>
              <w:rPr>
                <w:rFonts w:asciiTheme="minorHAnsi" w:hAnsiTheme="minorHAnsi" w:cstheme="minorHAnsi"/>
              </w:rPr>
            </w:pPr>
            <w:r w:rsidRPr="00E80097">
              <w:rPr>
                <w:rFonts w:asciiTheme="minorHAnsi" w:hAnsiTheme="minorHAnsi" w:cstheme="minorHAnsi"/>
              </w:rPr>
              <w:t>Employ interactive and collaborative teaching methods</w:t>
            </w: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6"/>
              </w:numPr>
              <w:spacing w:after="200"/>
              <w:rPr>
                <w:rFonts w:asciiTheme="minorHAnsi" w:hAnsiTheme="minorHAnsi" w:cstheme="minorHAnsi"/>
              </w:rPr>
            </w:pPr>
            <w:r w:rsidRPr="00E80097">
              <w:rPr>
                <w:rFonts w:asciiTheme="minorHAnsi" w:hAnsiTheme="minorHAnsi" w:cstheme="minorHAnsi"/>
              </w:rPr>
              <w:t xml:space="preserve">Set timings/ deadlines </w:t>
            </w: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6"/>
              </w:numPr>
              <w:spacing w:after="200"/>
              <w:rPr>
                <w:rFonts w:asciiTheme="minorHAnsi" w:hAnsiTheme="minorHAnsi" w:cstheme="minorHAnsi"/>
              </w:rPr>
            </w:pPr>
            <w:r w:rsidRPr="00E80097">
              <w:rPr>
                <w:rFonts w:asciiTheme="minorHAnsi" w:hAnsiTheme="minorHAnsi" w:cstheme="minorHAnsi"/>
              </w:rPr>
              <w:t>Promote independent learning</w:t>
            </w:r>
          </w:p>
          <w:p w:rsidR="00AF7ACD" w:rsidRPr="00E80097" w:rsidRDefault="00AF7ACD" w:rsidP="007B3945">
            <w:pPr>
              <w:pStyle w:val="ListParagraph"/>
              <w:rPr>
                <w:rFonts w:asciiTheme="minorHAnsi" w:hAnsiTheme="minorHAnsi" w:cstheme="minorHAnsi"/>
              </w:rPr>
            </w:pPr>
          </w:p>
          <w:p w:rsidR="00AF7ACD" w:rsidRPr="00E80097" w:rsidRDefault="00AF7ACD" w:rsidP="007B3945">
            <w:pPr>
              <w:pStyle w:val="ListParagraph"/>
              <w:rPr>
                <w:rFonts w:asciiTheme="minorHAnsi" w:hAnsiTheme="minorHAnsi" w:cstheme="minorHAnsi"/>
              </w:rPr>
            </w:pPr>
          </w:p>
          <w:p w:rsidR="00AF7ACD" w:rsidRPr="00E80097" w:rsidRDefault="00AF7ACD" w:rsidP="007B3945">
            <w:pPr>
              <w:pStyle w:val="ListParagraph"/>
              <w:rPr>
                <w:rFonts w:asciiTheme="minorHAnsi" w:hAnsiTheme="minorHAnsi" w:cstheme="minorHAnsi"/>
              </w:rPr>
            </w:pPr>
          </w:p>
          <w:p w:rsidR="00AF7ACD" w:rsidRPr="00E80097" w:rsidRDefault="00AF7ACD" w:rsidP="00AF7ACD">
            <w:pPr>
              <w:pStyle w:val="ListParagraph"/>
              <w:numPr>
                <w:ilvl w:val="0"/>
                <w:numId w:val="7"/>
              </w:numPr>
              <w:spacing w:after="200" w:line="276" w:lineRule="auto"/>
              <w:rPr>
                <w:rFonts w:asciiTheme="minorHAnsi" w:hAnsiTheme="minorHAnsi" w:cstheme="minorHAnsi"/>
              </w:rPr>
            </w:pPr>
            <w:r w:rsidRPr="00E80097">
              <w:rPr>
                <w:rFonts w:asciiTheme="minorHAnsi" w:hAnsiTheme="minorHAnsi" w:cstheme="minorHAnsi"/>
              </w:rPr>
              <w:t>Establish control of the classroom straight away</w:t>
            </w:r>
          </w:p>
          <w:p w:rsidR="00AF7ACD" w:rsidRPr="00E80097" w:rsidRDefault="00AF7ACD" w:rsidP="00AF7ACD">
            <w:pPr>
              <w:pStyle w:val="ListParagraph"/>
              <w:numPr>
                <w:ilvl w:val="0"/>
                <w:numId w:val="7"/>
              </w:numPr>
              <w:spacing w:after="200" w:line="276" w:lineRule="auto"/>
              <w:rPr>
                <w:rFonts w:asciiTheme="minorHAnsi" w:hAnsiTheme="minorHAnsi" w:cstheme="minorHAnsi"/>
              </w:rPr>
            </w:pPr>
            <w:r w:rsidRPr="00E80097">
              <w:rPr>
                <w:rFonts w:asciiTheme="minorHAnsi" w:hAnsiTheme="minorHAnsi" w:cstheme="minorHAnsi"/>
              </w:rPr>
              <w:t>Set expectations of behaviour</w:t>
            </w:r>
          </w:p>
          <w:p w:rsidR="00AF7ACD" w:rsidRPr="00E80097" w:rsidRDefault="00AF7ACD" w:rsidP="00AF7ACD">
            <w:pPr>
              <w:pStyle w:val="ListParagraph"/>
              <w:numPr>
                <w:ilvl w:val="0"/>
                <w:numId w:val="7"/>
              </w:numPr>
              <w:spacing w:after="200" w:line="276" w:lineRule="auto"/>
              <w:rPr>
                <w:rFonts w:asciiTheme="minorHAnsi" w:hAnsiTheme="minorHAnsi" w:cstheme="minorHAnsi"/>
              </w:rPr>
            </w:pPr>
            <w:r w:rsidRPr="00E80097">
              <w:rPr>
                <w:rFonts w:asciiTheme="minorHAnsi" w:hAnsiTheme="minorHAnsi" w:cstheme="minorHAnsi"/>
              </w:rPr>
              <w:t xml:space="preserve">Encourage participation </w:t>
            </w:r>
          </w:p>
          <w:p w:rsidR="00AF7ACD" w:rsidRPr="00E80097" w:rsidRDefault="00AF7ACD" w:rsidP="00AF7ACD">
            <w:pPr>
              <w:pStyle w:val="ListParagraph"/>
              <w:numPr>
                <w:ilvl w:val="0"/>
                <w:numId w:val="7"/>
              </w:numPr>
              <w:spacing w:after="200" w:line="276" w:lineRule="auto"/>
              <w:rPr>
                <w:rFonts w:asciiTheme="minorHAnsi" w:hAnsiTheme="minorHAnsi" w:cstheme="minorHAnsi"/>
              </w:rPr>
            </w:pPr>
            <w:r w:rsidRPr="00E80097">
              <w:rPr>
                <w:rFonts w:asciiTheme="minorHAnsi" w:hAnsiTheme="minorHAnsi" w:cstheme="minorHAnsi"/>
              </w:rPr>
              <w:t>Praise and reward good behaviour when necessary</w:t>
            </w:r>
          </w:p>
          <w:p w:rsidR="00AF7ACD" w:rsidRPr="00E80097" w:rsidRDefault="00AF7ACD" w:rsidP="00AF7ACD">
            <w:pPr>
              <w:pStyle w:val="ListParagraph"/>
              <w:numPr>
                <w:ilvl w:val="0"/>
                <w:numId w:val="7"/>
              </w:numPr>
              <w:spacing w:after="200" w:line="276" w:lineRule="auto"/>
              <w:rPr>
                <w:rFonts w:asciiTheme="minorHAnsi" w:hAnsiTheme="minorHAnsi" w:cstheme="minorHAnsi"/>
              </w:rPr>
            </w:pPr>
            <w:r w:rsidRPr="00E80097">
              <w:rPr>
                <w:rFonts w:asciiTheme="minorHAnsi" w:hAnsiTheme="minorHAnsi" w:cstheme="minorHAnsi"/>
              </w:rPr>
              <w:t>Follow school behaviour police and follow through with steps where necessary</w:t>
            </w:r>
          </w:p>
          <w:p w:rsidR="00AF7ACD" w:rsidRPr="00E80097" w:rsidRDefault="00AF7ACD" w:rsidP="007B3945">
            <w:pPr>
              <w:pStyle w:val="ListParagraph"/>
              <w:rPr>
                <w:rFonts w:asciiTheme="minorHAnsi" w:hAnsiTheme="minorHAnsi" w:cstheme="minorHAnsi"/>
              </w:rPr>
            </w:pPr>
          </w:p>
          <w:p w:rsidR="00AF7ACD" w:rsidRPr="00E80097" w:rsidRDefault="00AF7ACD" w:rsidP="007B3945">
            <w:pPr>
              <w:ind w:left="360"/>
              <w:rPr>
                <w:rFonts w:cstheme="minorHAnsi"/>
                <w:sz w:val="20"/>
                <w:szCs w:val="20"/>
              </w:rPr>
            </w:pPr>
          </w:p>
        </w:tc>
        <w:tc>
          <w:tcPr>
            <w:tcW w:w="537" w:type="pct"/>
            <w:tcBorders>
              <w:left w:val="single" w:sz="7" w:space="0" w:color="000000"/>
              <w:right w:val="single" w:sz="7" w:space="0" w:color="000000"/>
            </w:tcBorders>
          </w:tcPr>
          <w:p w:rsidR="00AF7ACD" w:rsidRPr="00E80097" w:rsidRDefault="00AF7ACD" w:rsidP="007B3945">
            <w:pPr>
              <w:spacing w:after="0" w:line="240" w:lineRule="auto"/>
              <w:rPr>
                <w:rFonts w:eastAsia="Times New Roman" w:cstheme="minorHAnsi"/>
                <w:sz w:val="20"/>
                <w:szCs w:val="20"/>
              </w:rPr>
            </w:pPr>
          </w:p>
          <w:p w:rsidR="00AF7ACD" w:rsidRPr="00E80097" w:rsidRDefault="00AF7ACD" w:rsidP="007B3945">
            <w:pPr>
              <w:tabs>
                <w:tab w:val="left" w:pos="-720"/>
                <w:tab w:val="left" w:pos="0"/>
                <w:tab w:val="left" w:pos="720"/>
                <w:tab w:val="left" w:pos="1440"/>
                <w:tab w:val="left" w:pos="2160"/>
                <w:tab w:val="left" w:pos="2880"/>
                <w:tab w:val="left" w:pos="3330"/>
                <w:tab w:val="left" w:pos="4320"/>
              </w:tabs>
              <w:spacing w:after="19" w:line="240" w:lineRule="auto"/>
              <w:rPr>
                <w:rFonts w:eastAsia="Times New Roman" w:cstheme="minorHAnsi"/>
                <w:sz w:val="20"/>
                <w:szCs w:val="20"/>
              </w:rPr>
            </w:pPr>
          </w:p>
          <w:p w:rsidR="00AF7ACD" w:rsidRPr="00E80097" w:rsidRDefault="00AF7ACD" w:rsidP="007B3945">
            <w:pPr>
              <w:spacing w:line="240" w:lineRule="auto"/>
              <w:rPr>
                <w:rFonts w:eastAsia="Times New Roman" w:cstheme="minorHAnsi"/>
                <w:sz w:val="20"/>
                <w:szCs w:val="20"/>
              </w:rPr>
            </w:pPr>
          </w:p>
          <w:p w:rsidR="00AF7ACD" w:rsidRPr="00E80097" w:rsidRDefault="00AF7ACD" w:rsidP="007B3945">
            <w:pPr>
              <w:spacing w:line="240" w:lineRule="auto"/>
              <w:rPr>
                <w:rFonts w:eastAsia="Times New Roman" w:cstheme="minorHAnsi"/>
                <w:sz w:val="20"/>
                <w:szCs w:val="20"/>
              </w:rPr>
            </w:pPr>
            <w:r w:rsidRPr="00E80097">
              <w:rPr>
                <w:rFonts w:eastAsia="Times New Roman" w:cstheme="minorHAnsi"/>
                <w:sz w:val="20"/>
                <w:szCs w:val="20"/>
              </w:rPr>
              <w:t>14/12/18</w:t>
            </w:r>
          </w:p>
          <w:p w:rsidR="00AF7ACD" w:rsidRPr="00E80097" w:rsidRDefault="00AF7ACD" w:rsidP="007B3945">
            <w:pPr>
              <w:rPr>
                <w:rFonts w:eastAsia="Times New Roman" w:cstheme="minorHAnsi"/>
                <w:sz w:val="20"/>
                <w:szCs w:val="20"/>
              </w:rPr>
            </w:pPr>
          </w:p>
          <w:p w:rsidR="00AF7ACD" w:rsidRPr="00E80097" w:rsidRDefault="00AF7ACD" w:rsidP="007B3945">
            <w:pPr>
              <w:rPr>
                <w:rFonts w:eastAsia="Times New Roman" w:cstheme="minorHAnsi"/>
                <w:sz w:val="20"/>
                <w:szCs w:val="20"/>
              </w:rPr>
            </w:pPr>
          </w:p>
          <w:p w:rsidR="00AF7ACD" w:rsidRPr="00E80097" w:rsidRDefault="00AF7ACD" w:rsidP="007B3945">
            <w:pPr>
              <w:rPr>
                <w:rFonts w:eastAsia="Times New Roman" w:cstheme="minorHAnsi"/>
                <w:sz w:val="20"/>
                <w:szCs w:val="20"/>
              </w:rPr>
            </w:pPr>
          </w:p>
          <w:p w:rsidR="00AF7ACD" w:rsidRPr="00E80097" w:rsidRDefault="00AF7ACD" w:rsidP="007B3945">
            <w:pPr>
              <w:rPr>
                <w:rFonts w:eastAsia="Times New Roman" w:cstheme="minorHAnsi"/>
                <w:sz w:val="20"/>
                <w:szCs w:val="20"/>
              </w:rPr>
            </w:pPr>
          </w:p>
          <w:p w:rsidR="00AF7ACD" w:rsidRDefault="00AF7ACD" w:rsidP="007B3945">
            <w:pPr>
              <w:rPr>
                <w:rFonts w:eastAsia="Times New Roman" w:cstheme="minorHAnsi"/>
                <w:sz w:val="20"/>
                <w:szCs w:val="20"/>
              </w:rPr>
            </w:pPr>
            <w:r w:rsidRPr="00E80097">
              <w:rPr>
                <w:rFonts w:eastAsia="Times New Roman" w:cstheme="minorHAnsi"/>
                <w:sz w:val="20"/>
                <w:szCs w:val="20"/>
              </w:rPr>
              <w:t>30/11/18</w:t>
            </w:r>
          </w:p>
          <w:p w:rsidR="00AF7ACD" w:rsidRPr="004E396F" w:rsidRDefault="00AF7ACD" w:rsidP="007B3945">
            <w:pPr>
              <w:rPr>
                <w:rFonts w:eastAsia="Times New Roman" w:cstheme="minorHAnsi"/>
                <w:sz w:val="20"/>
                <w:szCs w:val="20"/>
              </w:rPr>
            </w:pPr>
          </w:p>
          <w:p w:rsidR="00AF7ACD" w:rsidRPr="004E396F" w:rsidRDefault="00AF7ACD" w:rsidP="007B3945">
            <w:pPr>
              <w:rPr>
                <w:rFonts w:eastAsia="Times New Roman" w:cstheme="minorHAnsi"/>
                <w:sz w:val="20"/>
                <w:szCs w:val="20"/>
              </w:rPr>
            </w:pPr>
          </w:p>
          <w:p w:rsidR="00AF7ACD" w:rsidRPr="004E396F" w:rsidRDefault="00AF7ACD" w:rsidP="007B3945">
            <w:pPr>
              <w:rPr>
                <w:rFonts w:eastAsia="Times New Roman" w:cstheme="minorHAnsi"/>
                <w:sz w:val="20"/>
                <w:szCs w:val="20"/>
              </w:rPr>
            </w:pPr>
          </w:p>
          <w:p w:rsidR="00AF7ACD" w:rsidRDefault="00AF7ACD" w:rsidP="007B3945">
            <w:pPr>
              <w:rPr>
                <w:rFonts w:eastAsia="Times New Roman" w:cstheme="minorHAnsi"/>
                <w:sz w:val="20"/>
                <w:szCs w:val="20"/>
              </w:rPr>
            </w:pPr>
          </w:p>
          <w:p w:rsidR="00AF7ACD" w:rsidRPr="004E396F" w:rsidRDefault="00AF7ACD" w:rsidP="007B3945">
            <w:pPr>
              <w:rPr>
                <w:rFonts w:eastAsia="Times New Roman" w:cstheme="minorHAnsi"/>
                <w:sz w:val="20"/>
                <w:szCs w:val="20"/>
              </w:rPr>
            </w:pPr>
            <w:r>
              <w:rPr>
                <w:rFonts w:eastAsia="Times New Roman" w:cstheme="minorHAnsi"/>
                <w:sz w:val="20"/>
                <w:szCs w:val="20"/>
              </w:rPr>
              <w:t>14/12/18</w:t>
            </w:r>
          </w:p>
        </w:tc>
      </w:tr>
    </w:tbl>
    <w:p w:rsidR="006950D3" w:rsidRDefault="006950D3" w:rsidP="00204D27">
      <w:pPr>
        <w:spacing w:line="240" w:lineRule="auto"/>
        <w:rPr>
          <w:rFonts w:cstheme="minorHAnsi"/>
        </w:rPr>
      </w:pPr>
    </w:p>
    <w:p w:rsidR="00C92376" w:rsidRDefault="00C92376" w:rsidP="00204D27">
      <w:pPr>
        <w:spacing w:line="240" w:lineRule="auto"/>
        <w:rPr>
          <w:rFonts w:cstheme="minorHAnsi"/>
        </w:rPr>
      </w:pPr>
    </w:p>
    <w:p w:rsidR="005A72A7" w:rsidRDefault="005A72A7" w:rsidP="00204D27">
      <w:pPr>
        <w:spacing w:line="240" w:lineRule="auto"/>
        <w:rPr>
          <w:rFonts w:cstheme="minorHAnsi"/>
        </w:rPr>
        <w:sectPr w:rsidR="005A72A7" w:rsidSect="00AF7ACD">
          <w:pgSz w:w="16838" w:h="11906" w:orient="landscape"/>
          <w:pgMar w:top="851" w:right="851" w:bottom="851" w:left="851" w:header="709" w:footer="709" w:gutter="0"/>
          <w:cols w:space="708"/>
          <w:docGrid w:linePitch="360"/>
        </w:sectPr>
      </w:pPr>
    </w:p>
    <w:p w:rsidR="00C92376" w:rsidRDefault="00C92376" w:rsidP="00204D27">
      <w:pPr>
        <w:spacing w:line="240" w:lineRule="auto"/>
        <w:rPr>
          <w:rFonts w:cstheme="minorHAnsi"/>
        </w:rPr>
      </w:pPr>
      <w:bookmarkStart w:id="1" w:name="_GoBack"/>
      <w:bookmarkEnd w:id="1"/>
    </w:p>
    <w:p w:rsidR="00C92376" w:rsidRDefault="00C92376"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Default="009D3067" w:rsidP="00204D27">
      <w:pPr>
        <w:spacing w:line="240" w:lineRule="auto"/>
        <w:rPr>
          <w:rFonts w:cstheme="minorHAnsi"/>
        </w:rPr>
      </w:pPr>
    </w:p>
    <w:p w:rsidR="009D3067" w:rsidRPr="009A3FB5" w:rsidRDefault="009D3067" w:rsidP="00204D27">
      <w:pPr>
        <w:spacing w:line="240" w:lineRule="auto"/>
        <w:rPr>
          <w:rFonts w:cstheme="minorHAnsi"/>
        </w:rPr>
      </w:pPr>
    </w:p>
    <w:sectPr w:rsidR="009D3067" w:rsidRPr="009A3FB5" w:rsidSect="005A72A7">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6AF" w:rsidRDefault="000E16AF" w:rsidP="00D6751E">
      <w:pPr>
        <w:spacing w:after="0" w:line="240" w:lineRule="auto"/>
      </w:pPr>
      <w:r>
        <w:separator/>
      </w:r>
    </w:p>
  </w:endnote>
  <w:endnote w:type="continuationSeparator" w:id="0">
    <w:p w:rsidR="000E16AF" w:rsidRDefault="000E16AF" w:rsidP="00D67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6AF" w:rsidRDefault="000E16AF" w:rsidP="00D6751E">
      <w:pPr>
        <w:spacing w:after="0" w:line="240" w:lineRule="auto"/>
      </w:pPr>
      <w:r>
        <w:separator/>
      </w:r>
    </w:p>
  </w:footnote>
  <w:footnote w:type="continuationSeparator" w:id="0">
    <w:p w:rsidR="000E16AF" w:rsidRDefault="000E16AF" w:rsidP="00D675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4E6E"/>
    <w:multiLevelType w:val="hybridMultilevel"/>
    <w:tmpl w:val="4F1E8EE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6091D"/>
    <w:multiLevelType w:val="hybridMultilevel"/>
    <w:tmpl w:val="A8EAB8D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B01F6"/>
    <w:multiLevelType w:val="hybridMultilevel"/>
    <w:tmpl w:val="38321DD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081AC2"/>
    <w:multiLevelType w:val="hybridMultilevel"/>
    <w:tmpl w:val="4FC6E37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F2980"/>
    <w:multiLevelType w:val="hybridMultilevel"/>
    <w:tmpl w:val="8E1413B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845100"/>
    <w:multiLevelType w:val="hybridMultilevel"/>
    <w:tmpl w:val="593A7A3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DA0"/>
    <w:rsid w:val="0000189F"/>
    <w:rsid w:val="00020866"/>
    <w:rsid w:val="0002181F"/>
    <w:rsid w:val="00024DA0"/>
    <w:rsid w:val="00026188"/>
    <w:rsid w:val="000672F4"/>
    <w:rsid w:val="0008239F"/>
    <w:rsid w:val="000A38F2"/>
    <w:rsid w:val="000A7474"/>
    <w:rsid w:val="000A7E0C"/>
    <w:rsid w:val="000C2BBC"/>
    <w:rsid w:val="000D7C77"/>
    <w:rsid w:val="000E16AF"/>
    <w:rsid w:val="000E4C75"/>
    <w:rsid w:val="000E7E37"/>
    <w:rsid w:val="00107162"/>
    <w:rsid w:val="001149F9"/>
    <w:rsid w:val="00132440"/>
    <w:rsid w:val="00176C1C"/>
    <w:rsid w:val="001B6388"/>
    <w:rsid w:val="00201780"/>
    <w:rsid w:val="00204D27"/>
    <w:rsid w:val="00221FB9"/>
    <w:rsid w:val="00257A55"/>
    <w:rsid w:val="00280916"/>
    <w:rsid w:val="002862E2"/>
    <w:rsid w:val="002A3D6A"/>
    <w:rsid w:val="002D02CC"/>
    <w:rsid w:val="00303339"/>
    <w:rsid w:val="003423D5"/>
    <w:rsid w:val="00373637"/>
    <w:rsid w:val="003B55D6"/>
    <w:rsid w:val="003C2531"/>
    <w:rsid w:val="003F4508"/>
    <w:rsid w:val="004077DC"/>
    <w:rsid w:val="00427D83"/>
    <w:rsid w:val="00440CA0"/>
    <w:rsid w:val="00464698"/>
    <w:rsid w:val="004670EF"/>
    <w:rsid w:val="00467F8E"/>
    <w:rsid w:val="00477205"/>
    <w:rsid w:val="004809EF"/>
    <w:rsid w:val="004D1CBF"/>
    <w:rsid w:val="004D2D59"/>
    <w:rsid w:val="0050414D"/>
    <w:rsid w:val="0052174D"/>
    <w:rsid w:val="00530804"/>
    <w:rsid w:val="00531FAE"/>
    <w:rsid w:val="00533EA6"/>
    <w:rsid w:val="0054484B"/>
    <w:rsid w:val="0058463F"/>
    <w:rsid w:val="005A54E3"/>
    <w:rsid w:val="005A60F9"/>
    <w:rsid w:val="005A72A7"/>
    <w:rsid w:val="005B37A2"/>
    <w:rsid w:val="005C323D"/>
    <w:rsid w:val="005E1F1E"/>
    <w:rsid w:val="005E29AB"/>
    <w:rsid w:val="00650968"/>
    <w:rsid w:val="00650B56"/>
    <w:rsid w:val="0067696A"/>
    <w:rsid w:val="006867BC"/>
    <w:rsid w:val="00691506"/>
    <w:rsid w:val="006950D3"/>
    <w:rsid w:val="006A1EE7"/>
    <w:rsid w:val="006C41DB"/>
    <w:rsid w:val="007040A3"/>
    <w:rsid w:val="007059E7"/>
    <w:rsid w:val="00711318"/>
    <w:rsid w:val="007302F1"/>
    <w:rsid w:val="007740C9"/>
    <w:rsid w:val="00776437"/>
    <w:rsid w:val="0079160A"/>
    <w:rsid w:val="00795D9D"/>
    <w:rsid w:val="00844506"/>
    <w:rsid w:val="008755AE"/>
    <w:rsid w:val="008847AB"/>
    <w:rsid w:val="008D3520"/>
    <w:rsid w:val="008D372F"/>
    <w:rsid w:val="00925877"/>
    <w:rsid w:val="00926C4E"/>
    <w:rsid w:val="00947AFC"/>
    <w:rsid w:val="009A3FB5"/>
    <w:rsid w:val="009C1D27"/>
    <w:rsid w:val="009C3091"/>
    <w:rsid w:val="009C53C4"/>
    <w:rsid w:val="009D3067"/>
    <w:rsid w:val="009D4FF6"/>
    <w:rsid w:val="009D7AD3"/>
    <w:rsid w:val="00A450AF"/>
    <w:rsid w:val="00A50C5F"/>
    <w:rsid w:val="00A644E6"/>
    <w:rsid w:val="00AA31D1"/>
    <w:rsid w:val="00AB28DE"/>
    <w:rsid w:val="00AD1C2A"/>
    <w:rsid w:val="00AF7ACD"/>
    <w:rsid w:val="00B3518B"/>
    <w:rsid w:val="00B42B66"/>
    <w:rsid w:val="00B75B86"/>
    <w:rsid w:val="00B76B3F"/>
    <w:rsid w:val="00B8072B"/>
    <w:rsid w:val="00B8317E"/>
    <w:rsid w:val="00BB3494"/>
    <w:rsid w:val="00BB64CD"/>
    <w:rsid w:val="00BC6830"/>
    <w:rsid w:val="00BD533B"/>
    <w:rsid w:val="00BD5E93"/>
    <w:rsid w:val="00C713FB"/>
    <w:rsid w:val="00C92376"/>
    <w:rsid w:val="00CC297B"/>
    <w:rsid w:val="00D14282"/>
    <w:rsid w:val="00D206C8"/>
    <w:rsid w:val="00D30F51"/>
    <w:rsid w:val="00D6751E"/>
    <w:rsid w:val="00DA0451"/>
    <w:rsid w:val="00DB7536"/>
    <w:rsid w:val="00DE635C"/>
    <w:rsid w:val="00DE6D83"/>
    <w:rsid w:val="00DF255C"/>
    <w:rsid w:val="00DF7684"/>
    <w:rsid w:val="00E374D4"/>
    <w:rsid w:val="00E405A9"/>
    <w:rsid w:val="00E43DA5"/>
    <w:rsid w:val="00EC6B94"/>
    <w:rsid w:val="00ED1819"/>
    <w:rsid w:val="00EE76AB"/>
    <w:rsid w:val="00EF0E5A"/>
    <w:rsid w:val="00EF337B"/>
    <w:rsid w:val="00EF647F"/>
    <w:rsid w:val="00F03A24"/>
    <w:rsid w:val="00F066C2"/>
    <w:rsid w:val="00F14539"/>
    <w:rsid w:val="00F352EC"/>
    <w:rsid w:val="00F374CE"/>
    <w:rsid w:val="00F4534E"/>
    <w:rsid w:val="00FA39D3"/>
    <w:rsid w:val="00FB1004"/>
    <w:rsid w:val="00FC45ED"/>
    <w:rsid w:val="00FD6F2A"/>
    <w:rsid w:val="00FF4929"/>
    <w:rsid w:val="00FF7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17B7"/>
  <w15:chartTrackingRefBased/>
  <w15:docId w15:val="{A9ADE9DF-77BE-4447-83DD-0B25C83A8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9D3067"/>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9D3067"/>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pa">
    <w:name w:val="ipa"/>
    <w:basedOn w:val="DefaultParagraphFont"/>
    <w:rsid w:val="00107162"/>
  </w:style>
  <w:style w:type="character" w:styleId="Hyperlink">
    <w:name w:val="Hyperlink"/>
    <w:basedOn w:val="DefaultParagraphFont"/>
    <w:uiPriority w:val="99"/>
    <w:semiHidden/>
    <w:unhideWhenUsed/>
    <w:rsid w:val="00107162"/>
    <w:rPr>
      <w:color w:val="0000FF"/>
      <w:u w:val="single"/>
    </w:rPr>
  </w:style>
  <w:style w:type="paragraph" w:styleId="Header">
    <w:name w:val="header"/>
    <w:basedOn w:val="Normal"/>
    <w:link w:val="HeaderChar"/>
    <w:unhideWhenUsed/>
    <w:rsid w:val="00D6751E"/>
    <w:pPr>
      <w:tabs>
        <w:tab w:val="center" w:pos="4513"/>
        <w:tab w:val="right" w:pos="9026"/>
      </w:tabs>
      <w:spacing w:after="0" w:line="240" w:lineRule="auto"/>
    </w:pPr>
  </w:style>
  <w:style w:type="character" w:customStyle="1" w:styleId="HeaderChar">
    <w:name w:val="Header Char"/>
    <w:basedOn w:val="DefaultParagraphFont"/>
    <w:link w:val="Header"/>
    <w:rsid w:val="00D6751E"/>
  </w:style>
  <w:style w:type="paragraph" w:styleId="Footer">
    <w:name w:val="footer"/>
    <w:basedOn w:val="Normal"/>
    <w:link w:val="FooterChar"/>
    <w:uiPriority w:val="99"/>
    <w:unhideWhenUsed/>
    <w:rsid w:val="00D67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51E"/>
  </w:style>
  <w:style w:type="character" w:customStyle="1" w:styleId="Heading2Char">
    <w:name w:val="Heading 2 Char"/>
    <w:basedOn w:val="DefaultParagraphFont"/>
    <w:link w:val="Heading2"/>
    <w:rsid w:val="009D3067"/>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9D3067"/>
    <w:rPr>
      <w:rFonts w:ascii="Times New Roman" w:eastAsia="Times New Roman" w:hAnsi="Times New Roman" w:cs="Times New Roman"/>
      <w:sz w:val="40"/>
      <w:szCs w:val="20"/>
      <w:lang w:eastAsia="en-GB"/>
    </w:rPr>
  </w:style>
  <w:style w:type="paragraph" w:styleId="ListParagraph">
    <w:name w:val="List Paragraph"/>
    <w:basedOn w:val="Normal"/>
    <w:uiPriority w:val="34"/>
    <w:qFormat/>
    <w:rsid w:val="009D3067"/>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380132">
      <w:bodyDiv w:val="1"/>
      <w:marLeft w:val="0"/>
      <w:marRight w:val="0"/>
      <w:marTop w:val="0"/>
      <w:marBottom w:val="0"/>
      <w:divBdr>
        <w:top w:val="none" w:sz="0" w:space="0" w:color="auto"/>
        <w:left w:val="none" w:sz="0" w:space="0" w:color="auto"/>
        <w:bottom w:val="none" w:sz="0" w:space="0" w:color="auto"/>
        <w:right w:val="none" w:sz="0" w:space="0" w:color="auto"/>
      </w:divBdr>
      <w:divsChild>
        <w:div w:id="609747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1110C-0C03-4475-B09F-4342AA996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4334</Words>
  <Characters>24704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ICT Service, City &amp; County of Swansea</Company>
  <LinksUpToDate>false</LinksUpToDate>
  <CharactersWithSpaces>28981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Evans</dc:creator>
  <cp:keywords/>
  <dc:description/>
  <cp:lastModifiedBy>Carley Evans</cp:lastModifiedBy>
  <cp:revision>4</cp:revision>
  <dcterms:created xsi:type="dcterms:W3CDTF">2018-11-25T15:37:00Z</dcterms:created>
  <dcterms:modified xsi:type="dcterms:W3CDTF">2018-11-25T17:44:00Z</dcterms:modified>
</cp:coreProperties>
</file>