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TITLE PAGE</w:t>
      </w:r>
    </w:p>
    <w:p w:rsidR="00000000" w:rsidDel="00000000" w:rsidP="00000000" w:rsidRDefault="00000000" w:rsidRPr="00000000" w14:paraId="00000002">
      <w:pPr>
        <w:pStyle w:val="Title"/>
        <w:rPr/>
      </w:pPr>
      <w:r w:rsidDel="00000000" w:rsidR="00000000" w:rsidRPr="00000000">
        <w:rPr>
          <w:rtl w:val="0"/>
        </w:rPr>
        <w:t xml:space="preserve">Management &amp; Organisational Behaviour Report</w:t>
        <w:br w:type="textWrapping"/>
        <w:t xml:space="preserve">Marriott International</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sz w:val="32"/>
          <w:szCs w:val="32"/>
        </w:rPr>
      </w:pPr>
      <w:r w:rsidDel="00000000" w:rsidR="00000000" w:rsidRPr="00000000">
        <w:rPr>
          <w:rtl w:val="0"/>
        </w:rPr>
      </w:r>
    </w:p>
    <w:p w:rsidR="00000000" w:rsidDel="00000000" w:rsidP="00000000" w:rsidRDefault="00000000" w:rsidRPr="00000000" w14:paraId="00000006">
      <w:pPr>
        <w:rPr>
          <w:sz w:val="28"/>
          <w:szCs w:val="28"/>
        </w:rPr>
      </w:pPr>
      <w:r w:rsidDel="00000000" w:rsidR="00000000" w:rsidRPr="00000000">
        <w:rPr>
          <w:rtl w:val="0"/>
        </w:rPr>
      </w:r>
    </w:p>
    <w:p w:rsidR="00000000" w:rsidDel="00000000" w:rsidP="00000000" w:rsidRDefault="00000000" w:rsidRPr="00000000" w14:paraId="00000007">
      <w:pPr>
        <w:rPr>
          <w:sz w:val="28"/>
          <w:szCs w:val="28"/>
        </w:rPr>
      </w:pPr>
      <w:r w:rsidDel="00000000" w:rsidR="00000000" w:rsidRPr="00000000">
        <w:rPr>
          <w:sz w:val="28"/>
          <w:szCs w:val="28"/>
          <w:rtl w:val="0"/>
        </w:rPr>
        <w:t xml:space="preserve">Programme: BA International Hotel Management</w:t>
      </w:r>
    </w:p>
    <w:p w:rsidR="00000000" w:rsidDel="00000000" w:rsidP="00000000" w:rsidRDefault="00000000" w:rsidRPr="00000000" w14:paraId="00000008">
      <w:pPr>
        <w:rPr>
          <w:sz w:val="26"/>
          <w:szCs w:val="26"/>
        </w:rPr>
      </w:pPr>
      <w:r w:rsidDel="00000000" w:rsidR="00000000" w:rsidRPr="00000000">
        <w:rPr>
          <w:sz w:val="26"/>
          <w:szCs w:val="26"/>
          <w:rtl w:val="0"/>
        </w:rPr>
        <w:t xml:space="preserve">Module: Management &amp; Organisational Behaviour</w:t>
      </w:r>
    </w:p>
    <w:p w:rsidR="00000000" w:rsidDel="00000000" w:rsidP="00000000" w:rsidRDefault="00000000" w:rsidRPr="00000000" w14:paraId="00000009">
      <w:pPr>
        <w:rPr>
          <w:sz w:val="26"/>
          <w:szCs w:val="26"/>
        </w:rPr>
      </w:pPr>
      <w:r w:rsidDel="00000000" w:rsidR="00000000" w:rsidRPr="00000000">
        <w:rPr>
          <w:sz w:val="26"/>
          <w:szCs w:val="26"/>
          <w:rtl w:val="0"/>
        </w:rPr>
        <w:t xml:space="preserve">Module code: BMIH5004</w:t>
      </w:r>
    </w:p>
    <w:p w:rsidR="00000000" w:rsidDel="00000000" w:rsidP="00000000" w:rsidRDefault="00000000" w:rsidRPr="00000000" w14:paraId="0000000A">
      <w:pPr>
        <w:rPr>
          <w:sz w:val="26"/>
          <w:szCs w:val="26"/>
        </w:rPr>
      </w:pPr>
      <w:r w:rsidDel="00000000" w:rsidR="00000000" w:rsidRPr="00000000">
        <w:rPr>
          <w:sz w:val="26"/>
          <w:szCs w:val="26"/>
          <w:rtl w:val="0"/>
        </w:rPr>
        <w:t xml:space="preserve">Student Name: Lavinia Dumitrita Bidasca</w:t>
      </w:r>
    </w:p>
    <w:p w:rsidR="00000000" w:rsidDel="00000000" w:rsidP="00000000" w:rsidRDefault="00000000" w:rsidRPr="00000000" w14:paraId="0000000B">
      <w:pPr>
        <w:rPr>
          <w:sz w:val="26"/>
          <w:szCs w:val="26"/>
        </w:rPr>
      </w:pPr>
      <w:r w:rsidDel="00000000" w:rsidR="00000000" w:rsidRPr="00000000">
        <w:rPr>
          <w:sz w:val="26"/>
          <w:szCs w:val="26"/>
          <w:rtl w:val="0"/>
        </w:rPr>
        <w:t xml:space="preserve">Student ID: 2240974</w:t>
      </w:r>
    </w:p>
    <w:p w:rsidR="00000000" w:rsidDel="00000000" w:rsidP="00000000" w:rsidRDefault="00000000" w:rsidRPr="00000000" w14:paraId="0000000C">
      <w:pPr>
        <w:rPr>
          <w:sz w:val="14"/>
          <w:szCs w:val="14"/>
        </w:rPr>
      </w:pPr>
      <w:r w:rsidDel="00000000" w:rsidR="00000000" w:rsidRPr="00000000">
        <w:rPr>
          <w:sz w:val="26"/>
          <w:szCs w:val="26"/>
          <w:rtl w:val="0"/>
        </w:rPr>
        <w:t xml:space="preserve">Lecture’s name: Daniel Payne</w:t>
      </w:r>
      <w:r w:rsidDel="00000000" w:rsidR="00000000" w:rsidRPr="00000000">
        <w:rPr>
          <w:sz w:val="14"/>
          <w:szCs w:val="14"/>
          <w:rtl w:val="0"/>
        </w:rPr>
        <w:br w:type="textWrapping"/>
      </w:r>
    </w:p>
    <w:p w:rsidR="00000000" w:rsidDel="00000000" w:rsidP="00000000" w:rsidRDefault="00000000" w:rsidRPr="00000000" w14:paraId="0000000D">
      <w:pPr>
        <w:rPr>
          <w:sz w:val="14"/>
          <w:szCs w:val="14"/>
        </w:rPr>
      </w:pPr>
      <w:r w:rsidDel="00000000" w:rsidR="00000000" w:rsidRPr="00000000">
        <w:rPr>
          <w:rtl w:val="0"/>
        </w:rPr>
      </w:r>
    </w:p>
    <w:p w:rsidR="00000000" w:rsidDel="00000000" w:rsidP="00000000" w:rsidRDefault="00000000" w:rsidRPr="00000000" w14:paraId="0000000E">
      <w:pPr>
        <w:rPr>
          <w:sz w:val="14"/>
          <w:szCs w:val="14"/>
        </w:rPr>
      </w:pPr>
      <w:r w:rsidDel="00000000" w:rsidR="00000000" w:rsidRPr="00000000">
        <w:rPr>
          <w:rtl w:val="0"/>
        </w:rPr>
      </w:r>
    </w:p>
    <w:p w:rsidR="00000000" w:rsidDel="00000000" w:rsidP="00000000" w:rsidRDefault="00000000" w:rsidRPr="00000000" w14:paraId="0000000F">
      <w:pPr>
        <w:rPr>
          <w:sz w:val="14"/>
          <w:szCs w:val="14"/>
        </w:rPr>
      </w:pPr>
      <w:r w:rsidDel="00000000" w:rsidR="00000000" w:rsidRPr="00000000">
        <w:rPr>
          <w:rtl w:val="0"/>
        </w:rPr>
      </w:r>
    </w:p>
    <w:p w:rsidR="00000000" w:rsidDel="00000000" w:rsidP="00000000" w:rsidRDefault="00000000" w:rsidRPr="00000000" w14:paraId="00000010">
      <w:pPr>
        <w:rPr>
          <w:sz w:val="14"/>
          <w:szCs w:val="14"/>
        </w:rPr>
      </w:pPr>
      <w:r w:rsidDel="00000000" w:rsidR="00000000" w:rsidRPr="00000000">
        <w:rPr>
          <w:rtl w:val="0"/>
        </w:rPr>
      </w:r>
    </w:p>
    <w:p w:rsidR="00000000" w:rsidDel="00000000" w:rsidP="00000000" w:rsidRDefault="00000000" w:rsidRPr="00000000" w14:paraId="00000011">
      <w:pPr>
        <w:jc w:val="both"/>
        <w:rPr>
          <w:rFonts w:ascii="Aptos" w:cs="Aptos" w:eastAsia="Aptos" w:hAnsi="Aptos"/>
        </w:rPr>
      </w:pPr>
      <w:r w:rsidDel="00000000" w:rsidR="00000000" w:rsidRPr="00000000">
        <w:rPr>
          <w:rFonts w:ascii="Aptos" w:cs="Aptos" w:eastAsia="Aptos" w:hAnsi="Aptos"/>
          <w:rtl w:val="0"/>
        </w:rPr>
        <w:t xml:space="preserve">I confirm that I have no presented any AI generated text as my own work, i confirm i have copies of my drafts, notes, and other resources i used before, and after the use of AI tools which i may be asked to provide in evidence.</w:t>
      </w:r>
    </w:p>
    <w:p w:rsidR="00000000" w:rsidDel="00000000" w:rsidP="00000000" w:rsidRDefault="00000000" w:rsidRPr="00000000" w14:paraId="00000012">
      <w:pPr>
        <w:rPr>
          <w:sz w:val="14"/>
          <w:szCs w:val="14"/>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pStyle w:val="Title"/>
        <w:jc w:val="left"/>
        <w:rPr/>
      </w:pPr>
      <w:r w:rsidDel="00000000" w:rsidR="00000000" w:rsidRPr="00000000">
        <w:rPr>
          <w:rtl w:val="0"/>
        </w:rPr>
      </w:r>
    </w:p>
    <w:p w:rsidR="00000000" w:rsidDel="00000000" w:rsidP="00000000" w:rsidRDefault="00000000" w:rsidRPr="00000000" w14:paraId="00000020">
      <w:pPr>
        <w:pStyle w:val="Title"/>
        <w:jc w:val="left"/>
        <w:rPr/>
      </w:pPr>
      <w:r w:rsidDel="00000000" w:rsidR="00000000" w:rsidRPr="00000000">
        <w:rPr>
          <w:rtl w:val="0"/>
        </w:rPr>
      </w:r>
    </w:p>
    <w:p w:rsidR="00000000" w:rsidDel="00000000" w:rsidP="00000000" w:rsidRDefault="00000000" w:rsidRPr="00000000" w14:paraId="00000021">
      <w:pPr>
        <w:pStyle w:val="Title"/>
        <w:jc w:val="left"/>
        <w:rPr/>
      </w:pPr>
      <w:r w:rsidDel="00000000" w:rsidR="00000000" w:rsidRPr="00000000">
        <w:rPr>
          <w:rtl w:val="0"/>
        </w:rPr>
      </w:r>
    </w:p>
    <w:p w:rsidR="00000000" w:rsidDel="00000000" w:rsidP="00000000" w:rsidRDefault="00000000" w:rsidRPr="00000000" w14:paraId="00000022">
      <w:pPr>
        <w:pStyle w:val="Title"/>
        <w:jc w:val="left"/>
        <w:rPr/>
      </w:pPr>
      <w:r w:rsidDel="00000000" w:rsidR="00000000" w:rsidRPr="00000000">
        <w:rPr>
          <w:rtl w:val="0"/>
        </w:rPr>
      </w:r>
    </w:p>
    <w:p w:rsidR="00000000" w:rsidDel="00000000" w:rsidP="00000000" w:rsidRDefault="00000000" w:rsidRPr="00000000" w14:paraId="00000023">
      <w:pPr>
        <w:pStyle w:val="Title"/>
        <w:jc w:val="left"/>
        <w:rPr/>
      </w:pPr>
      <w:r w:rsidDel="00000000" w:rsidR="00000000" w:rsidRPr="00000000">
        <w:rPr>
          <w:rtl w:val="0"/>
        </w:rPr>
      </w:r>
    </w:p>
    <w:p w:rsidR="00000000" w:rsidDel="00000000" w:rsidP="00000000" w:rsidRDefault="00000000" w:rsidRPr="00000000" w14:paraId="00000024">
      <w:pPr>
        <w:pStyle w:val="Title"/>
        <w:jc w:val="left"/>
        <w:rPr/>
      </w:pPr>
      <w:r w:rsidDel="00000000" w:rsidR="00000000" w:rsidRPr="00000000">
        <w:rPr>
          <w:rtl w:val="0"/>
        </w:rPr>
        <w:t xml:space="preserve">EXECUTIVE SUMMARY </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Marriott International's organizational structure, culture, strategic goals, recent transformation initiatives, and long-term strategic orientation are covered in this paper. It covers Marriott's history, its many properties, and how the firm and its hotels operate globally. People watch how Marriott is organized, how its basic values effect its daily business, and how its strategy changes with the market. The report also examines recent company changes, including digital innovation, environmental efforts, and acquisitions. Finally, Marriott's achievements and development potential are assessed. These are followed by tips for increasing firm competitiveness and staff engagement. These recommendations are based on industry data and highlight how Marriott might improve its global hospitality status (Brown and Kline, 2020).</w:t>
      </w:r>
    </w:p>
    <w:p w:rsidR="00000000" w:rsidDel="00000000" w:rsidP="00000000" w:rsidRDefault="00000000" w:rsidRPr="00000000" w14:paraId="00000026">
      <w:pPr>
        <w:pStyle w:val="Heading3"/>
        <w:rPr>
          <w:color w:val="000000"/>
        </w:rPr>
      </w:pPr>
      <w:r w:rsidDel="00000000" w:rsidR="00000000" w:rsidRPr="00000000">
        <w:rPr>
          <w:b w:val="0"/>
          <w:color w:val="000000"/>
          <w:rtl w:val="0"/>
        </w:rPr>
        <w:t xml:space="preserve">TABLE OF CONTENTS</w:t>
      </w: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Title Page</w:t>
      </w:r>
      <w:r w:rsidDel="00000000" w:rsidR="00000000" w:rsidRPr="00000000">
        <w:rPr>
          <w:rtl w:val="0"/>
        </w:rPr>
      </w:r>
    </w:p>
    <w:p w:rsidR="00000000" w:rsidDel="00000000" w:rsidP="00000000" w:rsidRDefault="00000000" w:rsidRPr="00000000" w14:paraId="00000028">
      <w:pPr>
        <w:numPr>
          <w:ilvl w:val="1"/>
          <w:numId w:val="3"/>
        </w:numPr>
        <w:spacing w:after="0" w:before="0" w:line="240" w:lineRule="auto"/>
        <w:ind w:left="1440" w:hanging="360"/>
        <w:rPr>
          <w:color w:val="000000"/>
        </w:rPr>
      </w:pPr>
      <w:r w:rsidDel="00000000" w:rsidR="00000000" w:rsidRPr="00000000">
        <w:rPr>
          <w:color w:val="000000"/>
          <w:rtl w:val="0"/>
        </w:rPr>
        <w:t xml:space="preserve">Management &amp; Organisational Behaviour Report: Marriott International</w:t>
      </w:r>
    </w:p>
    <w:p w:rsidR="00000000" w:rsidDel="00000000" w:rsidP="00000000" w:rsidRDefault="00000000" w:rsidRPr="00000000" w14:paraId="0000002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Executive Summary</w:t>
      </w:r>
      <w:r w:rsidDel="00000000" w:rsidR="00000000" w:rsidRPr="00000000">
        <w:rPr>
          <w:rtl w:val="0"/>
        </w:rPr>
      </w:r>
    </w:p>
    <w:p w:rsidR="00000000" w:rsidDel="00000000" w:rsidP="00000000" w:rsidRDefault="00000000" w:rsidRPr="00000000" w14:paraId="0000002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Introduction</w:t>
      </w:r>
      <w:r w:rsidDel="00000000" w:rsidR="00000000" w:rsidRPr="00000000">
        <w:rPr>
          <w:rtl w:val="0"/>
        </w:rPr>
      </w:r>
    </w:p>
    <w:p w:rsidR="00000000" w:rsidDel="00000000" w:rsidP="00000000" w:rsidRDefault="00000000" w:rsidRPr="00000000" w14:paraId="0000002B">
      <w:pPr>
        <w:numPr>
          <w:ilvl w:val="1"/>
          <w:numId w:val="3"/>
        </w:numPr>
        <w:spacing w:after="0" w:before="0" w:line="240" w:lineRule="auto"/>
        <w:ind w:left="1440" w:hanging="360"/>
        <w:rPr>
          <w:color w:val="000000"/>
        </w:rPr>
      </w:pPr>
      <w:r w:rsidDel="00000000" w:rsidR="00000000" w:rsidRPr="00000000">
        <w:rPr>
          <w:color w:val="000000"/>
          <w:rtl w:val="0"/>
        </w:rPr>
        <w:t xml:space="preserve">Overview of Marriott International</w:t>
      </w:r>
    </w:p>
    <w:p w:rsidR="00000000" w:rsidDel="00000000" w:rsidP="00000000" w:rsidRDefault="00000000" w:rsidRPr="00000000" w14:paraId="0000002C">
      <w:pPr>
        <w:numPr>
          <w:ilvl w:val="1"/>
          <w:numId w:val="3"/>
        </w:numPr>
        <w:spacing w:after="0" w:before="0" w:line="240" w:lineRule="auto"/>
        <w:ind w:left="1440" w:hanging="360"/>
        <w:rPr>
          <w:color w:val="000000"/>
        </w:rPr>
      </w:pPr>
      <w:r w:rsidDel="00000000" w:rsidR="00000000" w:rsidRPr="00000000">
        <w:rPr>
          <w:color w:val="000000"/>
          <w:rtl w:val="0"/>
        </w:rPr>
        <w:t xml:space="preserve">Research Objectives and Scope</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Organisational Structure</w:t>
      </w:r>
      <w:r w:rsidDel="00000000" w:rsidR="00000000" w:rsidRPr="00000000">
        <w:rPr>
          <w:rtl w:val="0"/>
        </w:rPr>
      </w:r>
    </w:p>
    <w:p w:rsidR="00000000" w:rsidDel="00000000" w:rsidP="00000000" w:rsidRDefault="00000000" w:rsidRPr="00000000" w14:paraId="0000002E">
      <w:pPr>
        <w:numPr>
          <w:ilvl w:val="1"/>
          <w:numId w:val="3"/>
        </w:numPr>
        <w:spacing w:after="0" w:before="0" w:line="240" w:lineRule="auto"/>
        <w:ind w:left="1440" w:hanging="360"/>
        <w:rPr>
          <w:color w:val="000000"/>
        </w:rPr>
      </w:pPr>
      <w:r w:rsidDel="00000000" w:rsidR="00000000" w:rsidRPr="00000000">
        <w:rPr>
          <w:color w:val="000000"/>
          <w:rtl w:val="0"/>
        </w:rPr>
        <w:t xml:space="preserve">Hybrid Organisational Structure</w:t>
      </w:r>
    </w:p>
    <w:p w:rsidR="00000000" w:rsidDel="00000000" w:rsidP="00000000" w:rsidRDefault="00000000" w:rsidRPr="00000000" w14:paraId="0000002F">
      <w:pPr>
        <w:numPr>
          <w:ilvl w:val="1"/>
          <w:numId w:val="3"/>
        </w:numPr>
        <w:spacing w:after="0" w:before="0" w:line="240" w:lineRule="auto"/>
        <w:ind w:left="1440" w:hanging="360"/>
        <w:rPr>
          <w:color w:val="000000"/>
        </w:rPr>
      </w:pPr>
      <w:r w:rsidDel="00000000" w:rsidR="00000000" w:rsidRPr="00000000">
        <w:rPr>
          <w:color w:val="000000"/>
          <w:rtl w:val="0"/>
        </w:rPr>
        <w:t xml:space="preserve">Hierarchy and Functional Elements</w:t>
      </w:r>
    </w:p>
    <w:p w:rsidR="00000000" w:rsidDel="00000000" w:rsidP="00000000" w:rsidRDefault="00000000" w:rsidRPr="00000000" w14:paraId="00000030">
      <w:pPr>
        <w:numPr>
          <w:ilvl w:val="1"/>
          <w:numId w:val="3"/>
        </w:numPr>
        <w:spacing w:after="0" w:before="0" w:line="240" w:lineRule="auto"/>
        <w:ind w:left="1440" w:hanging="360"/>
        <w:rPr>
          <w:color w:val="000000"/>
        </w:rPr>
      </w:pPr>
      <w:r w:rsidDel="00000000" w:rsidR="00000000" w:rsidRPr="00000000">
        <w:rPr>
          <w:color w:val="000000"/>
          <w:rtl w:val="0"/>
        </w:rPr>
        <w:t xml:space="preserve">Geographic and Brand-Based Divisions</w:t>
      </w:r>
    </w:p>
    <w:p w:rsidR="00000000" w:rsidDel="00000000" w:rsidP="00000000" w:rsidRDefault="00000000" w:rsidRPr="00000000" w14:paraId="00000031">
      <w:pPr>
        <w:numPr>
          <w:ilvl w:val="1"/>
          <w:numId w:val="3"/>
        </w:numPr>
        <w:spacing w:after="0" w:before="0" w:line="240" w:lineRule="auto"/>
        <w:ind w:left="1440" w:hanging="360"/>
        <w:rPr>
          <w:color w:val="000000"/>
        </w:rPr>
      </w:pPr>
      <w:r w:rsidDel="00000000" w:rsidR="00000000" w:rsidRPr="00000000">
        <w:rPr>
          <w:color w:val="000000"/>
          <w:rtl w:val="0"/>
        </w:rPr>
        <w:t xml:space="preserve">Strengths and Challenges of the Hybrid Model</w:t>
      </w:r>
    </w:p>
    <w:p w:rsidR="00000000" w:rsidDel="00000000" w:rsidP="00000000" w:rsidRDefault="00000000" w:rsidRPr="00000000" w14:paraId="0000003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Corporate Culture and Goals</w:t>
      </w:r>
      <w:r w:rsidDel="00000000" w:rsidR="00000000" w:rsidRPr="00000000">
        <w:rPr>
          <w:rtl w:val="0"/>
        </w:rPr>
      </w:r>
    </w:p>
    <w:p w:rsidR="00000000" w:rsidDel="00000000" w:rsidP="00000000" w:rsidRDefault="00000000" w:rsidRPr="00000000" w14:paraId="00000033">
      <w:pPr>
        <w:numPr>
          <w:ilvl w:val="1"/>
          <w:numId w:val="3"/>
        </w:numPr>
        <w:spacing w:after="0" w:before="0" w:line="240" w:lineRule="auto"/>
        <w:ind w:left="1440" w:hanging="360"/>
        <w:rPr>
          <w:color w:val="000000"/>
        </w:rPr>
      </w:pPr>
      <w:r w:rsidDel="00000000" w:rsidR="00000000" w:rsidRPr="00000000">
        <w:rPr>
          <w:color w:val="000000"/>
          <w:rtl w:val="0"/>
        </w:rPr>
        <w:t xml:space="preserve">People-First Culture and Core Values</w:t>
      </w:r>
    </w:p>
    <w:p w:rsidR="00000000" w:rsidDel="00000000" w:rsidP="00000000" w:rsidRDefault="00000000" w:rsidRPr="00000000" w14:paraId="00000034">
      <w:pPr>
        <w:numPr>
          <w:ilvl w:val="1"/>
          <w:numId w:val="3"/>
        </w:numPr>
        <w:spacing w:after="0" w:before="0" w:line="240" w:lineRule="auto"/>
        <w:ind w:left="1440" w:hanging="360"/>
        <w:rPr>
          <w:color w:val="000000"/>
        </w:rPr>
      </w:pPr>
      <w:r w:rsidDel="00000000" w:rsidR="00000000" w:rsidRPr="00000000">
        <w:rPr>
          <w:color w:val="000000"/>
          <w:rtl w:val="0"/>
        </w:rPr>
        <w:t xml:space="preserve">Leadership and Employee Engagement</w:t>
      </w:r>
    </w:p>
    <w:p w:rsidR="00000000" w:rsidDel="00000000" w:rsidP="00000000" w:rsidRDefault="00000000" w:rsidRPr="00000000" w14:paraId="00000035">
      <w:pPr>
        <w:numPr>
          <w:ilvl w:val="1"/>
          <w:numId w:val="3"/>
        </w:numPr>
        <w:spacing w:after="0" w:before="0" w:line="240" w:lineRule="auto"/>
        <w:ind w:left="1440" w:hanging="360"/>
        <w:rPr>
          <w:color w:val="000000"/>
        </w:rPr>
      </w:pPr>
      <w:r w:rsidDel="00000000" w:rsidR="00000000" w:rsidRPr="00000000">
        <w:rPr>
          <w:color w:val="000000"/>
          <w:rtl w:val="0"/>
        </w:rPr>
        <w:t xml:space="preserve">Strategic Goals: Profitability, Market Share, and Sustainability</w:t>
      </w:r>
    </w:p>
    <w:p w:rsidR="00000000" w:rsidDel="00000000" w:rsidP="00000000" w:rsidRDefault="00000000" w:rsidRPr="00000000" w14:paraId="00000036">
      <w:pPr>
        <w:numPr>
          <w:ilvl w:val="1"/>
          <w:numId w:val="3"/>
        </w:numPr>
        <w:spacing w:after="0" w:before="0" w:line="240" w:lineRule="auto"/>
        <w:ind w:left="1440" w:hanging="360"/>
        <w:rPr>
          <w:color w:val="000000"/>
        </w:rPr>
      </w:pPr>
      <w:r w:rsidDel="00000000" w:rsidR="00000000" w:rsidRPr="00000000">
        <w:rPr>
          <w:color w:val="000000"/>
          <w:rtl w:val="0"/>
        </w:rPr>
        <w:t xml:space="preserve">Corporate Social Responsibility (CSR) Initiatives</w:t>
      </w:r>
    </w:p>
    <w:p w:rsidR="00000000" w:rsidDel="00000000" w:rsidP="00000000" w:rsidRDefault="00000000" w:rsidRPr="00000000" w14:paraId="00000037">
      <w:pPr>
        <w:numPr>
          <w:ilvl w:val="1"/>
          <w:numId w:val="3"/>
        </w:numPr>
        <w:spacing w:after="0" w:before="0" w:line="240" w:lineRule="auto"/>
        <w:ind w:left="1440" w:hanging="360"/>
        <w:rPr>
          <w:color w:val="000000"/>
        </w:rPr>
      </w:pPr>
      <w:r w:rsidDel="00000000" w:rsidR="00000000" w:rsidRPr="00000000">
        <w:rPr>
          <w:color w:val="000000"/>
          <w:rtl w:val="0"/>
        </w:rPr>
        <w:t xml:space="preserve">Innovation and Technology Integration</w:t>
      </w:r>
    </w:p>
    <w:p w:rsidR="00000000" w:rsidDel="00000000" w:rsidP="00000000" w:rsidRDefault="00000000" w:rsidRPr="00000000" w14:paraId="0000003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Recent Change Initiatives</w:t>
      </w:r>
      <w:r w:rsidDel="00000000" w:rsidR="00000000" w:rsidRPr="00000000">
        <w:rPr>
          <w:rtl w:val="0"/>
        </w:rPr>
      </w:r>
    </w:p>
    <w:p w:rsidR="00000000" w:rsidDel="00000000" w:rsidP="00000000" w:rsidRDefault="00000000" w:rsidRPr="00000000" w14:paraId="00000039">
      <w:pPr>
        <w:numPr>
          <w:ilvl w:val="1"/>
          <w:numId w:val="3"/>
        </w:numPr>
        <w:spacing w:after="0" w:before="0" w:line="240" w:lineRule="auto"/>
        <w:ind w:left="1440" w:hanging="360"/>
        <w:rPr>
          <w:color w:val="000000"/>
        </w:rPr>
      </w:pPr>
      <w:r w:rsidDel="00000000" w:rsidR="00000000" w:rsidRPr="00000000">
        <w:rPr>
          <w:color w:val="000000"/>
          <w:rtl w:val="0"/>
        </w:rPr>
        <w:t xml:space="preserve">Starwood Acquisition and Marriott Bonvoy Integration</w:t>
      </w:r>
    </w:p>
    <w:p w:rsidR="00000000" w:rsidDel="00000000" w:rsidP="00000000" w:rsidRDefault="00000000" w:rsidRPr="00000000" w14:paraId="0000003A">
      <w:pPr>
        <w:numPr>
          <w:ilvl w:val="1"/>
          <w:numId w:val="3"/>
        </w:numPr>
        <w:spacing w:after="0" w:before="0" w:line="240" w:lineRule="auto"/>
        <w:ind w:left="1440" w:hanging="360"/>
        <w:rPr>
          <w:color w:val="000000"/>
        </w:rPr>
      </w:pPr>
      <w:r w:rsidDel="00000000" w:rsidR="00000000" w:rsidRPr="00000000">
        <w:rPr>
          <w:color w:val="000000"/>
          <w:rtl w:val="0"/>
        </w:rPr>
        <w:t xml:space="preserve">Digital Transformation and Technological Advancements</w:t>
      </w:r>
    </w:p>
    <w:p w:rsidR="00000000" w:rsidDel="00000000" w:rsidP="00000000" w:rsidRDefault="00000000" w:rsidRPr="00000000" w14:paraId="0000003B">
      <w:pPr>
        <w:numPr>
          <w:ilvl w:val="1"/>
          <w:numId w:val="3"/>
        </w:numPr>
        <w:spacing w:after="0" w:before="0" w:line="240" w:lineRule="auto"/>
        <w:ind w:left="1440" w:hanging="360"/>
        <w:rPr>
          <w:color w:val="000000"/>
        </w:rPr>
      </w:pPr>
      <w:r w:rsidDel="00000000" w:rsidR="00000000" w:rsidRPr="00000000">
        <w:rPr>
          <w:color w:val="000000"/>
          <w:rtl w:val="0"/>
        </w:rPr>
        <w:t xml:space="preserve">Response to the Global Pandemic and Health Safety Standards</w:t>
      </w:r>
    </w:p>
    <w:p w:rsidR="00000000" w:rsidDel="00000000" w:rsidP="00000000" w:rsidRDefault="00000000" w:rsidRPr="00000000" w14:paraId="0000003C">
      <w:pPr>
        <w:numPr>
          <w:ilvl w:val="1"/>
          <w:numId w:val="3"/>
        </w:numPr>
        <w:spacing w:after="0" w:before="0" w:line="240" w:lineRule="auto"/>
        <w:ind w:left="1440" w:hanging="360"/>
        <w:rPr>
          <w:color w:val="000000"/>
        </w:rPr>
      </w:pPr>
      <w:r w:rsidDel="00000000" w:rsidR="00000000" w:rsidRPr="00000000">
        <w:rPr>
          <w:color w:val="000000"/>
          <w:rtl w:val="0"/>
        </w:rPr>
        <w:t xml:space="preserve">Sustainability and Environmental Initiatives</w:t>
      </w:r>
    </w:p>
    <w:p w:rsidR="00000000" w:rsidDel="00000000" w:rsidP="00000000" w:rsidRDefault="00000000" w:rsidRPr="00000000" w14:paraId="0000003D">
      <w:pPr>
        <w:numPr>
          <w:ilvl w:val="1"/>
          <w:numId w:val="3"/>
        </w:numPr>
        <w:spacing w:after="0" w:before="0" w:line="240" w:lineRule="auto"/>
        <w:ind w:left="1440" w:hanging="360"/>
        <w:rPr>
          <w:color w:val="000000"/>
        </w:rPr>
      </w:pPr>
      <w:r w:rsidDel="00000000" w:rsidR="00000000" w:rsidRPr="00000000">
        <w:rPr>
          <w:color w:val="000000"/>
          <w:rtl w:val="0"/>
        </w:rPr>
        <w:t xml:space="preserve">Employee Development and Training Programs</w:t>
      </w:r>
    </w:p>
    <w:p w:rsidR="00000000" w:rsidDel="00000000" w:rsidP="00000000" w:rsidRDefault="00000000" w:rsidRPr="00000000" w14:paraId="000000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Strategic Direction</w:t>
      </w:r>
      <w:r w:rsidDel="00000000" w:rsidR="00000000" w:rsidRPr="00000000">
        <w:rPr>
          <w:rtl w:val="0"/>
        </w:rPr>
      </w:r>
    </w:p>
    <w:p w:rsidR="00000000" w:rsidDel="00000000" w:rsidP="00000000" w:rsidRDefault="00000000" w:rsidRPr="00000000" w14:paraId="0000003F">
      <w:pPr>
        <w:numPr>
          <w:ilvl w:val="1"/>
          <w:numId w:val="3"/>
        </w:numPr>
        <w:spacing w:after="0" w:before="0" w:line="240" w:lineRule="auto"/>
        <w:ind w:left="1440" w:hanging="360"/>
        <w:rPr>
          <w:color w:val="000000"/>
        </w:rPr>
      </w:pPr>
      <w:r w:rsidDel="00000000" w:rsidR="00000000" w:rsidRPr="00000000">
        <w:rPr>
          <w:color w:val="000000"/>
          <w:rtl w:val="0"/>
        </w:rPr>
        <w:t xml:space="preserve">Expansion into Emerging Markets</w:t>
      </w:r>
    </w:p>
    <w:p w:rsidR="00000000" w:rsidDel="00000000" w:rsidP="00000000" w:rsidRDefault="00000000" w:rsidRPr="00000000" w14:paraId="00000040">
      <w:pPr>
        <w:numPr>
          <w:ilvl w:val="1"/>
          <w:numId w:val="3"/>
        </w:numPr>
        <w:spacing w:after="0" w:before="0" w:line="240" w:lineRule="auto"/>
        <w:ind w:left="1440" w:hanging="360"/>
        <w:rPr>
          <w:color w:val="000000"/>
        </w:rPr>
      </w:pPr>
      <w:r w:rsidDel="00000000" w:rsidR="00000000" w:rsidRPr="00000000">
        <w:rPr>
          <w:color w:val="000000"/>
          <w:rtl w:val="0"/>
        </w:rPr>
        <w:t xml:space="preserve">Diversification of Brands and Service Offerings</w:t>
      </w:r>
    </w:p>
    <w:p w:rsidR="00000000" w:rsidDel="00000000" w:rsidP="00000000" w:rsidRDefault="00000000" w:rsidRPr="00000000" w14:paraId="00000041">
      <w:pPr>
        <w:numPr>
          <w:ilvl w:val="1"/>
          <w:numId w:val="3"/>
        </w:numPr>
        <w:spacing w:after="0" w:before="0" w:line="240" w:lineRule="auto"/>
        <w:ind w:left="1440" w:hanging="360"/>
        <w:rPr>
          <w:color w:val="000000"/>
        </w:rPr>
      </w:pPr>
      <w:r w:rsidDel="00000000" w:rsidR="00000000" w:rsidRPr="00000000">
        <w:rPr>
          <w:color w:val="000000"/>
          <w:rtl w:val="0"/>
        </w:rPr>
        <w:t xml:space="preserve">Enhancing Customer Loyalty through Marriott Bonvoy</w:t>
      </w:r>
    </w:p>
    <w:p w:rsidR="00000000" w:rsidDel="00000000" w:rsidP="00000000" w:rsidRDefault="00000000" w:rsidRPr="00000000" w14:paraId="00000042">
      <w:pPr>
        <w:numPr>
          <w:ilvl w:val="1"/>
          <w:numId w:val="3"/>
        </w:numPr>
        <w:spacing w:after="0" w:before="0" w:line="240" w:lineRule="auto"/>
        <w:ind w:left="1440" w:hanging="360"/>
        <w:rPr>
          <w:color w:val="000000"/>
        </w:rPr>
      </w:pPr>
      <w:r w:rsidDel="00000000" w:rsidR="00000000" w:rsidRPr="00000000">
        <w:rPr>
          <w:color w:val="000000"/>
          <w:rtl w:val="0"/>
        </w:rPr>
        <w:t xml:space="preserve">Sustainability and Business Responsibility</w:t>
      </w:r>
    </w:p>
    <w:p w:rsidR="00000000" w:rsidDel="00000000" w:rsidP="00000000" w:rsidRDefault="00000000" w:rsidRPr="00000000" w14:paraId="00000043">
      <w:pPr>
        <w:numPr>
          <w:ilvl w:val="1"/>
          <w:numId w:val="3"/>
        </w:numPr>
        <w:spacing w:after="0" w:before="0" w:line="240" w:lineRule="auto"/>
        <w:ind w:left="1440" w:hanging="360"/>
        <w:rPr>
          <w:color w:val="000000"/>
        </w:rPr>
      </w:pPr>
      <w:r w:rsidDel="00000000" w:rsidR="00000000" w:rsidRPr="00000000">
        <w:rPr>
          <w:color w:val="000000"/>
          <w:rtl w:val="0"/>
        </w:rPr>
        <w:t xml:space="preserve">Investment in Advanced Technologies and AI</w:t>
      </w:r>
    </w:p>
    <w:p w:rsidR="00000000" w:rsidDel="00000000" w:rsidP="00000000" w:rsidRDefault="00000000" w:rsidRPr="00000000" w14:paraId="0000004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Conclusion</w:t>
      </w:r>
      <w:r w:rsidDel="00000000" w:rsidR="00000000" w:rsidRPr="00000000">
        <w:rPr>
          <w:rtl w:val="0"/>
        </w:rPr>
      </w:r>
    </w:p>
    <w:p w:rsidR="00000000" w:rsidDel="00000000" w:rsidP="00000000" w:rsidRDefault="00000000" w:rsidRPr="00000000" w14:paraId="00000045">
      <w:pPr>
        <w:numPr>
          <w:ilvl w:val="1"/>
          <w:numId w:val="3"/>
        </w:numPr>
        <w:spacing w:after="0" w:before="0" w:line="240" w:lineRule="auto"/>
        <w:ind w:left="1440" w:hanging="360"/>
        <w:rPr>
          <w:color w:val="000000"/>
        </w:rPr>
      </w:pPr>
      <w:r w:rsidDel="00000000" w:rsidR="00000000" w:rsidRPr="00000000">
        <w:rPr>
          <w:color w:val="000000"/>
          <w:rtl w:val="0"/>
        </w:rPr>
        <w:t xml:space="preserve">Summary of Findings</w:t>
      </w:r>
    </w:p>
    <w:p w:rsidR="00000000" w:rsidDel="00000000" w:rsidP="00000000" w:rsidRDefault="00000000" w:rsidRPr="00000000" w14:paraId="00000046">
      <w:pPr>
        <w:numPr>
          <w:ilvl w:val="1"/>
          <w:numId w:val="3"/>
        </w:numPr>
        <w:spacing w:after="0" w:before="0" w:line="240" w:lineRule="auto"/>
        <w:ind w:left="1440" w:hanging="360"/>
        <w:rPr>
          <w:color w:val="000000"/>
        </w:rPr>
      </w:pPr>
      <w:r w:rsidDel="00000000" w:rsidR="00000000" w:rsidRPr="00000000">
        <w:rPr>
          <w:color w:val="000000"/>
          <w:rtl w:val="0"/>
        </w:rPr>
        <w:t xml:space="preserve">Key Strengths and Challenges of Marriott International</w:t>
      </w:r>
    </w:p>
    <w:p w:rsidR="00000000" w:rsidDel="00000000" w:rsidP="00000000" w:rsidRDefault="00000000" w:rsidRPr="00000000" w14:paraId="0000004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Recommendations</w:t>
      </w:r>
      <w:r w:rsidDel="00000000" w:rsidR="00000000" w:rsidRPr="00000000">
        <w:rPr>
          <w:rtl w:val="0"/>
        </w:rPr>
      </w:r>
    </w:p>
    <w:p w:rsidR="00000000" w:rsidDel="00000000" w:rsidP="00000000" w:rsidRDefault="00000000" w:rsidRPr="00000000" w14:paraId="00000048">
      <w:pPr>
        <w:numPr>
          <w:ilvl w:val="1"/>
          <w:numId w:val="3"/>
        </w:numPr>
        <w:spacing w:after="0" w:before="0" w:line="240" w:lineRule="auto"/>
        <w:ind w:left="1440" w:hanging="360"/>
        <w:rPr>
          <w:color w:val="000000"/>
        </w:rPr>
      </w:pPr>
      <w:r w:rsidDel="00000000" w:rsidR="00000000" w:rsidRPr="00000000">
        <w:rPr>
          <w:color w:val="000000"/>
          <w:rtl w:val="0"/>
        </w:rPr>
        <w:t xml:space="preserve">Enhancing Personalization and Digital Integration</w:t>
      </w:r>
    </w:p>
    <w:p w:rsidR="00000000" w:rsidDel="00000000" w:rsidP="00000000" w:rsidRDefault="00000000" w:rsidRPr="00000000" w14:paraId="00000049">
      <w:pPr>
        <w:numPr>
          <w:ilvl w:val="1"/>
          <w:numId w:val="3"/>
        </w:numPr>
        <w:spacing w:after="0" w:before="0" w:line="240" w:lineRule="auto"/>
        <w:ind w:left="1440" w:hanging="360"/>
        <w:rPr>
          <w:color w:val="000000"/>
        </w:rPr>
      </w:pPr>
      <w:r w:rsidDel="00000000" w:rsidR="00000000" w:rsidRPr="00000000">
        <w:rPr>
          <w:color w:val="000000"/>
          <w:rtl w:val="0"/>
        </w:rPr>
        <w:t xml:space="preserve">Advanced Sustainability Strategies</w:t>
      </w:r>
    </w:p>
    <w:p w:rsidR="00000000" w:rsidDel="00000000" w:rsidP="00000000" w:rsidRDefault="00000000" w:rsidRPr="00000000" w14:paraId="0000004A">
      <w:pPr>
        <w:numPr>
          <w:ilvl w:val="1"/>
          <w:numId w:val="3"/>
        </w:numPr>
        <w:spacing w:after="0" w:before="0" w:line="240" w:lineRule="auto"/>
        <w:ind w:left="1440" w:hanging="360"/>
        <w:rPr>
          <w:color w:val="000000"/>
        </w:rPr>
      </w:pPr>
      <w:r w:rsidDel="00000000" w:rsidR="00000000" w:rsidRPr="00000000">
        <w:rPr>
          <w:color w:val="000000"/>
          <w:rtl w:val="0"/>
        </w:rPr>
        <w:t xml:space="preserve">Strengthening Market Competitiveness</w:t>
      </w:r>
    </w:p>
    <w:p w:rsidR="00000000" w:rsidDel="00000000" w:rsidP="00000000" w:rsidRDefault="00000000" w:rsidRPr="00000000" w14:paraId="0000004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References</w:t>
      </w:r>
      <w:r w:rsidDel="00000000" w:rsidR="00000000" w:rsidRPr="00000000">
        <w:rPr>
          <w:rtl w:val="0"/>
        </w:rPr>
      </w:r>
    </w:p>
    <w:p w:rsidR="00000000" w:rsidDel="00000000" w:rsidP="00000000" w:rsidRDefault="00000000" w:rsidRPr="00000000" w14:paraId="0000004C">
      <w:pPr>
        <w:pStyle w:val="Title"/>
        <w:jc w:val="left"/>
        <w:rPr/>
      </w:pPr>
      <w:r w:rsidDel="00000000" w:rsidR="00000000" w:rsidRPr="00000000">
        <w:rPr>
          <w:rtl w:val="0"/>
        </w:rPr>
      </w:r>
    </w:p>
    <w:p w:rsidR="00000000" w:rsidDel="00000000" w:rsidP="00000000" w:rsidRDefault="00000000" w:rsidRPr="00000000" w14:paraId="0000004D">
      <w:pPr>
        <w:pStyle w:val="Title"/>
        <w:jc w:val="left"/>
        <w:rPr/>
      </w:pPr>
      <w:r w:rsidDel="00000000" w:rsidR="00000000" w:rsidRPr="00000000">
        <w:rPr>
          <w:rtl w:val="0"/>
        </w:rPr>
      </w:r>
    </w:p>
    <w:p w:rsidR="00000000" w:rsidDel="00000000" w:rsidP="00000000" w:rsidRDefault="00000000" w:rsidRPr="00000000" w14:paraId="0000004E">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F">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0">
      <w:pPr>
        <w:pStyle w:val="Title"/>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INTRODUCTION   </w:t>
      </w:r>
    </w:p>
    <w:p w:rsidR="00000000" w:rsidDel="00000000" w:rsidP="00000000" w:rsidRDefault="00000000" w:rsidRPr="00000000" w14:paraId="00000051">
      <w:pPr>
        <w:pStyle w:val="Title"/>
        <w:jc w:val="left"/>
        <w:rPr>
          <w:rFonts w:ascii="Arial" w:cs="Arial" w:eastAsia="Arial" w:hAnsi="Arial"/>
          <w:b w:val="0"/>
          <w:sz w:val="24"/>
          <w:szCs w:val="24"/>
        </w:rPr>
      </w:pPr>
      <w:r w:rsidDel="00000000" w:rsidR="00000000" w:rsidRPr="00000000">
        <w:rPr>
          <w:rtl w:val="0"/>
        </w:rPr>
      </w:r>
    </w:p>
    <w:p w:rsidR="00000000" w:rsidDel="00000000" w:rsidP="00000000" w:rsidRDefault="00000000" w:rsidRPr="00000000" w14:paraId="00000052">
      <w:pPr>
        <w:rPr>
          <w:rFonts w:ascii="Arial" w:cs="Arial" w:eastAsia="Arial" w:hAnsi="Arial"/>
          <w:sz w:val="24"/>
          <w:szCs w:val="24"/>
          <w:vertAlign w:val="baseline"/>
        </w:rPr>
      </w:pPr>
      <w:r w:rsidDel="00000000" w:rsidR="00000000" w:rsidRPr="00000000">
        <w:rPr>
          <w:rFonts w:ascii="Arial" w:cs="Arial" w:eastAsia="Arial" w:hAnsi="Arial"/>
          <w:sz w:val="24"/>
          <w:szCs w:val="24"/>
          <w:vertAlign w:val="baseline"/>
          <w:rtl w:val="0"/>
        </w:rPr>
        <w:t xml:space="preserve">One of the largest hotel chains is Marriott International. Names that appeal to varied clients are its specialty. J. Willard Marriott opened a root beer stand in 1927. The company now owns thousands of properties worldwide. From one store to a global business, Marriott's innovation and expansion strategy are evident. Marriott International operates and franchises hotels under a variety of brands, from The Ritz-Carlton to Marriott Hotels and Sheraton to Courtyard and Fairfield (Giousmpasoglou, Marinakou, and Cooper, 2018).</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sz w:val="24"/>
          <w:szCs w:val="24"/>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This study analyzes Marriott International as a whole and each hotel. The research will begin with an overview of the organization's structure and how hierarchy, departmentalization, and global integration effect operations. Next, we'll discuss Marriott's corporate culture and strategic goals that guide business decisions. Next, we'll discuss how recent changes have affected Marriott's personnel and business. Later sections will examine the company's strategic orientation and long-term goals and efforts to achieve them. The research concludes with a review of the findings and ideas for how Marriott can improve its worldwide hospitality performance and competitiveness (Roper, 2019).</w:t>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ORGANISATIONAL STRUCTURE</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 International features a hybrid organizational structure with functional and divisional elements. Marriott's Board of Directors and key executives set goals. These leaders determine the company's key goals and ensure they align with its mission and values. Geographic and name-based parts dominate below this level. Different groups manage hotels, franchise agreements, and local relationships in each location. Americas, Europe, EMEA, and Asia-Pacific. Marriott can better adapt to multiple markets, legal contexts, and cultures by geographic diversification (Lockwood and Medlik, 2016).</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Operations, marketing, finance, and HR work collaboratively in each Marriott region using a functional method. These unique features enhance each hotel brand. In marketing and operations, brand-specific teams build specialized campaigns to maintain each brand's identity and standardize service methods to meet Marriott's worldwide brand promise. Each sector is independent, but functional experts ensure that rules, policies, and best practices are followed consistently across brands and locations (Brown and Kline, 2020).</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Hotel general managers lead their teams. The finance, sales and marketing, operations, human resources, and other significant department leaders are frequently on this team. The general manager ensures property initiatives align with company goals. They report to regional leaders. This blend of top-down orders and local freedom keeps service quality high and allows for customer-driven improvements. A Marriott hotel in a big US city may emphasize business tourists with meeting spaces, whereas a tropical Marriott holiday may emphasize pleasure and relaxation (Yilmaz and Bititci, 2020).</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Marriott's blend of structure improves its operations and brand consistency. Specialized functional teams at the corporate level save Marriott money on training, technology development, and buying. This alignment allows all properties, regardless of brand or location, to leverage the company's shared tools and knowledge base. Geographic divisions enable Marriott adjust rapidly and sensitively to regional market developments, taking local customs into consideration without losing its essential essence (Chen, 2021).</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Despite these benefits, hybrid structures are difficult to maintain. Coordination between functional experts and regional leaders can make decision-making difficult, especially for new projects that involve multiple brands or regions. Finding the correct balance between global standards and local market peculiarities requires constant and purposeful work. Strong communication and clear lines of accountability are needed for local managers to tailor their operations while maintaining faithful to Marriott's brand promise (Giousmpasoglou, Marinakou, and Cooper, 2018).</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Marriott's organizational structure illustrates its global reach and desire to give uniform, appropriate hospitality in each area. The hybrid model emphasizes specialization and adaptability, which enables the business compete in the ever-changing global market with new products. The Marriott mentality and strategic goals, which we shall discuss next, strengthen this structure (Hemmington and Neill, 2021).</w:t>
      </w:r>
    </w:p>
    <w:p w:rsidR="00000000" w:rsidDel="00000000" w:rsidP="00000000" w:rsidRDefault="00000000" w:rsidRPr="00000000" w14:paraId="0000005B">
      <w:pPr>
        <w:pStyle w:val="Title"/>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CORPORATE CULTURE AND GOALS</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 International founder J. Willard Marriott famously observed that taking care of employees allows them take care of guests. The company's culture embraces this philosophy. Marriott values this "people-first" approach. Marriott employees said the business culture is pleasant, helpful, and family-focused regardless of brand. Open communication, teamwork, and respect are encouraged at all leadership levels. Internal leadership development initiatives and rewards like the "Spirit to Serve" program reflect this deeply engrained ethos (Barrows and Powers, 2019).</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Marriott's daily operations promote its cultural values. Hotel staff are trained to prioritize guest satisfaction and solve issues swiftly. Marriott employees are motivated to deliver visitors remarkable experiences that distinguish Marriott apart from competition by empathizing and being honest. The "Marriott Way" standardizes procedures and offers employees a sense of belonging, which can improve service, brand loyalty, and organizational performance (Kim and Park, 2017).</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Marriott's strategy aims are profit, market share, sustainability, and social responsibility. The corporation intends to increase occupancy, RevPAR, and ADR at all its hotels. Marriott targets significant growth, especially in emerging nations, to capitalize on travel trends and client needs. The company aspires to add new brands or strategic partners to provide entire hospitality options to all passengers, from budget to luxury (Evans, Campbell, and Stonehouse, 2017).</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These broad goals are tailored to local market needs by each hotel. Goals usually include producing more money, satisfying customers, engaging staff, and helping the community. Each property may want to increase its TripAdvisor rating or loyalty program signups. All Marriott hotels are encouraged to participate in local community service projects. This reflects the company's commitment to social responsibility. Different rewards motivate managers to meet or exceed performance standards. This fosters a high-performance culture that upholds Marriott's values (Bowie and Buttle, 2016).</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Marriott's long-term goals and lifestyle include sustainability and CSR. The company's environmental initiative, named "Serve 360," aims to reduce carbon emissions, improve energy efficiency, and aid local communities. Marriott aspires to stay competitive in a market where passengers are more eco-conscious by adding environmental goals in its operational goals. Working together for the common good and business reasons helps Marriott attract and retain visitors with similar values and satisfy investors and government officials (Sigala, 2020).</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Innovation is another Marriott value. Marriott prioritizes traditional values but also leverages technology and innovative business practices to succeed. Marriott is continually trying new things. Mobile check-in, digital concierge, and flexible offices are examples. Front-line hotel staff are encouraged to provide suggestions on how to improve operations because the company culture fosters change. Marriott improves its services to match client needs with this inclusive innovation approach (Brown and Kline, 2020).</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Marriott's culture is a strategic asset that impacts everything from corporate regulations to guest treatment at each site. Marriott's CSR, innovation, human-centered leadership, and clear performance metrics define its public image and operational efficiency. Marriott has created a focused, brand-pleasing staff by implementing these cultural principles into its aims and objectives. Marriott's latest adjustments are discussed next. These demonstrate how the company adapts to a fast-changing industry (Sigala, 2020).</w:t>
      </w:r>
    </w:p>
    <w:p w:rsidR="00000000" w:rsidDel="00000000" w:rsidP="00000000" w:rsidRDefault="00000000" w:rsidRPr="00000000" w14:paraId="00000063">
      <w:pPr>
        <w:pStyle w:val="Title"/>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RECENT CHANGE INITIATIVES</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In the past decade, the hospitality business has changed drastically. These changes are due to new technologies, changing client tastes, and market disruptions like global economic and health crises. Marriott International has taken several improvements to strengthen and adapt to these issues. The 2016 takeover of Starwood Hotels &amp; Resorts was a major change. Though recent, the merger process continued for years and is still visible in the organization's portfolio and working strategies. After this transaction, Marriott became the world's largest hotel network with more brands and locations (Agarwal, 2022).</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Immediately after the Starwood takeover, reward programs were consolidated, creating Marriott Bonvoy. This integration project required coordination across operations, marketing, and IT to integrate booking systems, membership levels, and member rewards. Though challenging, the procedure created a stronger loyalty environment that uses Marriott's greater variety of services. The larger reward program retained Marriott Rewards and Starwood Preferred Guest members and attracted new consumers who desired more benefits. Marriott can handle large changes by preparing ahead, collaborating across departments, and communicating openly (Agarwal, 2022).</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Marriott's change management efforts are likewise tech-driven. Because digital channels are so vital, Marriott has invested heavily in mobile apps, online reservation systems, and data analytics. These tools improve visitors' visits by speeding up check-in and out, providing mobile room keys, and suggesting services based on past stays. Data analytics has helped Marriott reduce price errors and better predict customer demand. This increased income and resource efficiency. Workers receive training in new technologies as part of digital transformation. This keeps workers ready for tech upgrades (Jiang, 2020).</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The global pandemic accelerated Marriott's process, compelling it to modify its hygiene standards and use cashless services. The Marriott "Commitment to Clean" program improved cleanliness requirements, conflict prevention, and digital services including mobile meal ordering. Because of this response, hotel operations worldwide had to change swiftly. This shows Marriott's flexibility and dedication to guest and employee safety. These processes were initially a response, but Marriott has now enhanced them and made them normal operations since it believes visitors will value cleanliness (Hemmington and Neill, 2021).</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 has also initiated campaigns to reduce single-use plastics, implement energy-efficient equipment, and collaborate with adjacent communities on environmental projects. Some Marriotts have updated their waste management, installed solar panels, or installed smart HVAC systems that adjust temperature and lighting according on occupancy. These eco-friendly methods save money and attract eco-conscious travelers. Marriott's proactive approach helps business distinguish out in a competitive market as the world learns more about climate change (Bradley, 2023).</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 is also helping staff grow as part of its improvements. The hotel industry is realizing the importance of employee wellness and learning. Marriott now offers mental health resources, digital skill-building classes, and leadership development paths. The corporation has made some jobs more flexible because they know that keeping good staff requires balancing work-life requirements and output. Marriott can keep a motivated, skilled, and loyal crew that can provide visitors with frequent, high-quality encounters by modernizing its employee management (Zhang and Xu, 2019).</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Marriott's recent change projects demonstrate its diverse approach to large-scale transformation. The organization handles strategic acquisitions, digital innovation, crisis response, sustainability, and human resources growth with a single focus on quality and brand continuity. Each project has been run using top-down directions, departmental teamwork, and local adjustments. Marriott's willingness to test new strategies and learn from each phase illustrates its strength in the fast-changing hospitality business. The next section details Marriott's strategic plan and how these adjustments align with its long-term ambitions (Bowie and Buttle, 2016).</w:t>
      </w:r>
    </w:p>
    <w:p w:rsidR="00000000" w:rsidDel="00000000" w:rsidP="00000000" w:rsidRDefault="00000000" w:rsidRPr="00000000" w14:paraId="0000006B">
      <w:pPr>
        <w:pStyle w:val="Title"/>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STRATEGIC DIRECTION</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 International's strategy is to go global, develop into new brands, and increase guest loyalty. Marriott strives to maintain its worldwide hotel industry leadership by enhancing and implementing initiatives. The company's search for new markets demonstrates this strategy focus. Marriott has always wanted to develop in growing markets including Asia-Pacific, the Middle East, and Africa. They do this to capitalize on rising tourism and business travel. Working with local developers and employing franchise agreements reduces Marriott's financial and operational risks when opening new hotels (Chen, 2021).</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Diversifying brands is key to the company's growth. Marriott has high-end, lifestyle, mid-range, and extended-stay brands. Diversification strives to suit a wide range of consumer needs, making it more probable that potential visitors will choose a Marriott brand that meets their trip purpose and budget. The Ritz-Carlton and St. Regis are outstanding choices for high-end, personalized travel. Business travelers looking to save should consider Courtyard or Aloft. This diverse product line helps Marriott attract guests, cross-sell other services, and build loyalty through the Marriott Bonvoy program (Roper, 2019).</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Marriott's strategy remains to retain guests. Marriott Bonvoy offers clients nicer rooms, later check-out hours, and exceptional experiences by merging all of its reward programs. Marriott continues to partner with airlines, credit card firms, and businesses to boost loyalty. This method improves value by giving members other options to earn and spend points than just hotel stays. Marriott can also tailor its services and discounts to each customer's preferences and travel style by using technology and data analytics (Hemmington and Neill, 2021).</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Sustainability and business responsibility are also significant priorities for Marriott. Marriott establishes short- and long-term energy, water, and environmental goals through its Serve 360 platform. The company can run efficiently and satisfy ethical customers by linking sustainability efforts to business goals. Marriott leads in environmentally friendly hotel management, which can give them an edge through partnerships and marketing that emphasize their environmental responsibility (Brown and Kline, 2020).</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Marriott's strategy emphasizes employee engagement and growth from a human capital perspective. Marriott thinks motivated employees create outstanding visitor experiences. Their excellent leadership pipelines, rigorous training, and internal promotions reflect this. This approach facilitates brand uniformity across sites worldwide. Marriott recruits and trains management and front-line staff in every new area to maintain its excellent service standards by offering competitive jobs and personal growth (Barrows and Powers, 2019).</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 invests in many new technologies to support these strategy pillars. Advanced data analytics increase revenue management by letting prices adjust with the market. Mobile apps and digital platforms simplify and personalize the guest experience and provide service providers with important information to improve their business. Marriott investigates AI for predictive analytics. Operations management, supply chain management, and marketing decisions should be improved (Barrows and Powers, 2019).</w:t>
      </w:r>
    </w:p>
    <w:p w:rsidR="00000000" w:rsidDel="00000000" w:rsidP="00000000" w:rsidRDefault="00000000" w:rsidRPr="00000000" w14:paraId="00000072">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3">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5">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6">
      <w:pPr>
        <w:pStyle w:val="Title"/>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CONCLUSION</w:t>
      </w:r>
    </w:p>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 International is a wonderful hospitality firm with a strong organizational structure, corporate culture, and strategic goal. Due to its hybrid geographic-functional structure, Marriott can combine global integration with local responsiveness. This balance enables the organization standardize service quality while satisfying regional market needs. Marriott's success comes from a people-first culture. The company's founder believes that employee caring improves customer service. Marriott has survived growth, mergers, and other external issues thanks to its strong and adaptive culture (Giousmpasoglou, Marinakou, and Cooper, 2018).</w:t>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Marriott's recent moves, such as acquiring Starwood and embracing new technologies and environmental requirements, demonstrate its readiness to adapt to a changing business climate. These projects have improved operations, reward programs, and Marriott's environmental leadership. The company's strategy of expanding markets, developing brands, and retaining customers improves its global leadership. Marriott's efforts in staff development and new technology support these goals. These investments keep the corporation competitive as travelers' tastes evolve (Giousmpasoglou, Marinakou, and Cooper, 2018).</w:t>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Marriott still struggles to stay up with technology, maintain its brand, and manage a diverse staff. Marriott can remain the market leader by enhancing collaboration, investing in ecologically friendly and welcoming approaches, and implementing its worldwide goals locally. Marriott's combination of structure, culture, and strategic imperatives is a model for other service- and hospitality organizations that must react fast to global market changes (Roper, 2019).</w:t>
      </w:r>
    </w:p>
    <w:p w:rsidR="00000000" w:rsidDel="00000000" w:rsidP="00000000" w:rsidRDefault="00000000" w:rsidRPr="00000000" w14:paraId="0000007A">
      <w:pPr>
        <w:pStyle w:val="Title"/>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7B">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C">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D">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F">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1">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2">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3">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4">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5">
      <w:pPr>
        <w:pStyle w:val="Title"/>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6">
      <w:pPr>
        <w:pStyle w:val="Title"/>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     RECOMMENDATIONS</w:t>
      </w:r>
    </w:p>
    <w:p w:rsidR="00000000" w:rsidDel="00000000" w:rsidP="00000000" w:rsidRDefault="00000000" w:rsidRPr="00000000" w14:paraId="0000008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Based on the preceding research, the following proposals aim to make Marriott International more competitive and maintain its reputation in the ever-changing hospitality sector. These operational, strategic, and human resource solutions are based on hotel and hospitality best practices: (Agarwal, 2022).</w:t>
      </w:r>
    </w:p>
    <w:p w:rsidR="00000000" w:rsidDel="00000000" w:rsidP="00000000" w:rsidRDefault="00000000" w:rsidRPr="00000000" w14:paraId="0000008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Customers are increasingly eager in streamlined digital experiences and tailored services, thus improve personalization and digital integration (Zhang and Xu, 2019).</w:t>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Implementation: Marriott should focus on AI and machine learning to strengthen its CRM systems. Better guest data analysis lets Marriott personalize discounts, lodging selections, and on-site facilities. Augmented reality property tours and virtual butler services on the Marriott Bonvoy app can also differentiate the brand (Bitner, 2017).</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Technology-forward retailers like e-commerce giants utilize AI to recommend things that make customers happier and more inclined to buy again. An equivalent function in the Marriott mobile app might assist travelers identify the best local restaurant or attraction (Jiang, 2020).</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Spend money on sophisticated sustainability measures because tourists are becoming more eco-conscious. Marriott can attract environmentally conscious guests and partners by being a leader in eco-friendly hospitality (Bradley, 2023).</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Implementation: Marriott can create up smart energy networks, use renewable energy sources like solar or wind power when practicable, and undertake full-scale waste reduction programs at all its properties in addition to its Serve 360 promises. Marriott can demonstrate responsibility by investing in water recycling technologies in areas with limited water resources. For example, some high-end resorts have implemented greywater recycling for gardening and composting systems. Similar models can save you money and boost your green image (Bharwani and Butt, 2018).</w:t>
      </w:r>
    </w:p>
    <w:p w:rsidR="00000000" w:rsidDel="00000000" w:rsidP="00000000" w:rsidRDefault="00000000" w:rsidRPr="00000000" w14:paraId="0000008D">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E">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F">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0">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1">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2">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6">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spacing w:line="360" w:lineRule="auto"/>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spacing w:line="360" w:lineRule="auto"/>
        <w:jc w:val="both"/>
        <w:rPr>
          <w:rFonts w:ascii="Arial" w:cs="Arial" w:eastAsia="Arial" w:hAnsi="Arial"/>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rial" w:cs="Arial" w:eastAsia="Arial" w:hAnsi="Arial"/>
          <w:i w:val="0"/>
          <w:smallCaps w:val="0"/>
          <w:strike w:val="0"/>
          <w:color w:val="000000"/>
          <w:sz w:val="24"/>
          <w:szCs w:val="24"/>
          <w:u w:val="none"/>
          <w:shd w:fill="auto" w:val="clear"/>
          <w:vertAlign w:val="baseline"/>
        </w:rPr>
      </w:pP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REFERENCES:</w:t>
      </w:r>
    </w:p>
    <w:p w:rsidR="00000000" w:rsidDel="00000000" w:rsidP="00000000" w:rsidRDefault="00000000" w:rsidRPr="00000000" w14:paraId="0000009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28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Accor Corporate Website. Available at: https://www.accor.com.</w:t>
      </w:r>
      <w:r w:rsidDel="00000000" w:rsidR="00000000" w:rsidRPr="00000000">
        <w:rPr>
          <w:rtl w:val="0"/>
        </w:rPr>
      </w:r>
    </w:p>
    <w:p w:rsidR="00000000" w:rsidDel="00000000" w:rsidP="00000000" w:rsidRDefault="00000000" w:rsidRPr="00000000" w14:paraId="0000009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Agarwal, 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(2022) 'Global Hospitality Trends',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Hospitality Management Journal</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15(3), pp. 45-59.</w:t>
      </w:r>
    </w:p>
    <w:p w:rsidR="00000000" w:rsidDel="00000000" w:rsidP="00000000" w:rsidRDefault="00000000" w:rsidRPr="00000000" w14:paraId="0000009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Barrows, C.W. and Powers, 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(2019)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Introduction to Management in the Hospitality Industry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12th edn. Hoboken, NJ: Wiley.</w:t>
      </w:r>
    </w:p>
    <w:p w:rsidR="00000000" w:rsidDel="00000000" w:rsidP="00000000" w:rsidRDefault="00000000" w:rsidRPr="00000000" w14:paraId="000000A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Bharwani, S. and Butt, N.</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(2018) 'Challenges for the global hospitality industry: an HR perspective',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Worldwide Hospitality and Tourism Themes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10(1), pp. 76-86.</w:t>
      </w:r>
    </w:p>
    <w:p w:rsidR="00000000" w:rsidDel="00000000" w:rsidP="00000000" w:rsidRDefault="00000000" w:rsidRPr="00000000" w14:paraId="000000A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Bitner, M.J.</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(2017) 'Servicescapes: The impact of physical surroundings on customers and employees',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Journal of Marketing</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56(2), pp. 57-71.</w:t>
      </w:r>
    </w:p>
    <w:p w:rsidR="00000000" w:rsidDel="00000000" w:rsidP="00000000" w:rsidRDefault="00000000" w:rsidRPr="00000000" w14:paraId="000000A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Bowie, D. and Buttle, F.</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(2016)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Hospitality Marketing: Principles and Practice</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3rd edn. London: Routledge.</w:t>
      </w:r>
    </w:p>
    <w:p w:rsidR="00000000" w:rsidDel="00000000" w:rsidP="00000000" w:rsidRDefault="00000000" w:rsidRPr="00000000" w14:paraId="000000A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Bradley, G.</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(2023) 'The Evolving Role of Technology in Hotel Management',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International Journal of Contemporary Hospitality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35(4), pp. 112-128.</w:t>
      </w:r>
    </w:p>
    <w:p w:rsidR="00000000" w:rsidDel="00000000" w:rsidP="00000000" w:rsidRDefault="00000000" w:rsidRPr="00000000" w14:paraId="000000A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Brown, S. and Kline, 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(2020) 'Sustainability in Hospitality',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Tourism Review</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75(2), pp. 312-325.</w:t>
      </w:r>
    </w:p>
    <w:p w:rsidR="00000000" w:rsidDel="00000000" w:rsidP="00000000" w:rsidRDefault="00000000" w:rsidRPr="00000000" w14:paraId="000000A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Chen, C.</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(2021) 'Mergers and Acquisitions in the Global Hotel Industry',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Hotel Management Quarterly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29(3), pp. 89-102.</w:t>
      </w:r>
    </w:p>
    <w:p w:rsidR="00000000" w:rsidDel="00000000" w:rsidP="00000000" w:rsidRDefault="00000000" w:rsidRPr="00000000" w14:paraId="000000A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Deloitte (2022) 'Global Powers of Hospitality'. Available at: https://www2.deloitte.com/global/en/pages/consumer-business/articles/global-powers-of-hospitality.html.</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Evans, N., Campbell, D. and Stonehouse, G.</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(2017)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Strategic Management for Travel and Tourism</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2nd edn. Oxford: Butterworth-Heinemann.</w:t>
      </w:r>
    </w:p>
    <w:p w:rsidR="00000000" w:rsidDel="00000000" w:rsidP="00000000" w:rsidRDefault="00000000" w:rsidRPr="00000000" w14:paraId="000000A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Giousmpasoglou, C., Marinakou, E. and Cooper, J.</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(2018) 'Gaining a competitive advantage through human resource management practices in hospitality',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International Journal of Hospitality &amp; Tourism Systems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11(1), pp. 13-23.</w:t>
      </w:r>
    </w:p>
    <w:p w:rsidR="00000000" w:rsidDel="00000000" w:rsidP="00000000" w:rsidRDefault="00000000" w:rsidRPr="00000000" w14:paraId="000000A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Jiang, K.</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(2020) 'Organisational Culture and Employee Retention in the Hotel Industry',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Journal of Human Resources in Hospitality &amp; Tourism</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19(2), pp. 235-252.</w:t>
      </w:r>
    </w:p>
    <w:p w:rsidR="00000000" w:rsidDel="00000000" w:rsidP="00000000" w:rsidRDefault="00000000" w:rsidRPr="00000000" w14:paraId="000000A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KPMG (2021) 'Global Hotel Industry Outlook'. Available at: https://home.kpmg/xx/en/home/insights/2021/05/global-hotel-industry-outlook.html.</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Lockwood, A. and Medlik, S.</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(2016)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Tourism and Hospitality in the 21st Century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2nd edn. London: Routledge.</w:t>
      </w:r>
    </w:p>
    <w:p w:rsidR="00000000" w:rsidDel="00000000" w:rsidP="00000000" w:rsidRDefault="00000000" w:rsidRPr="00000000" w14:paraId="000000A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Marriott International Website. Available at: https://www.marriott.com.</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McKinsey &amp; Company (2022) 'Insights on Travel Recovery and Hospitality Management'. Available at: https://www.mckinsey.com/industries/travel-logistics-and-infrastructure/our-insights/insights-on-travel-recovery-and-hospitality-management.</w:t>
      </w:r>
      <w:r w:rsidDel="00000000" w:rsidR="00000000" w:rsidRPr="00000000">
        <w:rPr>
          <w:rtl w:val="0"/>
        </w:rPr>
      </w:r>
    </w:p>
    <w:p w:rsidR="00000000" w:rsidDel="00000000" w:rsidP="00000000" w:rsidRDefault="00000000" w:rsidRPr="00000000" w14:paraId="000000A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Roper, 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(2019) 'Vertical and Horizontal Integration in the Hospitality Industry',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Cornell Hospitality Quarterly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60(1), pp. 45-58.</w:t>
      </w:r>
    </w:p>
    <w:p w:rsidR="00000000" w:rsidDel="00000000" w:rsidP="00000000" w:rsidRDefault="00000000" w:rsidRPr="00000000" w14:paraId="000000A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Smith Travel Research (STR) (2023) 'Global Hotel Performance Report'. Available at: https://str.com/data-insights/news/press-release/global-hotel-performance-report-2023.</w:t>
      </w:r>
      <w:r w:rsidDel="00000000" w:rsidR="00000000" w:rsidRPr="00000000">
        <w:rPr>
          <w:rtl w:val="0"/>
        </w:rPr>
      </w:r>
    </w:p>
    <w:p w:rsidR="00000000" w:rsidDel="00000000" w:rsidP="00000000" w:rsidRDefault="00000000" w:rsidRPr="00000000" w14:paraId="000000B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World Travel &amp; Tourism Council (WTTC) (2022) 'Economic Impact Reports'. Available at: https://wttc.org/Research/Economic-Impact.</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Yilmaz, M. and Bititci, U.</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(2020) 'Performance Measurement in the Hospitality Industry: A Balanced Scorecard Approach',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32(2), pp. 641-659.</w:t>
      </w:r>
    </w:p>
    <w:p w:rsidR="00000000" w:rsidDel="00000000" w:rsidP="00000000" w:rsidRDefault="00000000" w:rsidRPr="00000000" w14:paraId="000000B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Zhang, Y. and Xu, F.</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(2019) 'The Impact of Social Media on Customer Engagement in the Hotel Industry',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Journal of Hospitality and Tourism Technology</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10(4), pp. 539-552.</w:t>
      </w:r>
    </w:p>
    <w:p w:rsidR="00000000" w:rsidDel="00000000" w:rsidP="00000000" w:rsidRDefault="00000000" w:rsidRPr="00000000" w14:paraId="000000B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Kim, W.G. and Park, S.A.</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(2017) 'Social Media Review Rating versus Traditional Customer Satisfaction: Which One Has More Incremental Predictive Power in Explaining Hotel Performance?',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International Journal of Contemporary Hospitality Management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29(2), pp. 784-802.</w:t>
      </w:r>
    </w:p>
    <w:p w:rsidR="00000000" w:rsidDel="00000000" w:rsidP="00000000" w:rsidRDefault="00000000" w:rsidRPr="00000000" w14:paraId="000000B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Sigala, M.</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(2020) 'Tourism and COVID-19: Impacts and Implications for Advancing and Resetting Industry and Research',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Journal of Business Research</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117, pp. 312-321.</w:t>
      </w:r>
    </w:p>
    <w:p w:rsidR="00000000" w:rsidDel="00000000" w:rsidP="00000000" w:rsidRDefault="00000000" w:rsidRPr="00000000" w14:paraId="000000B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80" w:before="0" w:line="360" w:lineRule="auto"/>
        <w:ind w:left="720" w:right="0" w:hanging="360"/>
        <w:jc w:val="both"/>
        <w:rPr>
          <w:rFonts w:ascii="Arial" w:cs="Arial" w:eastAsia="Arial" w:hAnsi="Arial"/>
          <w:b w:val="0"/>
          <w:i w:val="0"/>
          <w:smallCaps w:val="0"/>
          <w:strike w:val="0"/>
          <w:color w:val="000000"/>
          <w:sz w:val="24"/>
          <w:szCs w:val="24"/>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Hemmington, N. and Neill, L.</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(2021) 'Hospitality Business Models and Impacts of COVID-19', </w:t>
      </w:r>
      <w:r w:rsidDel="00000000" w:rsidR="00000000" w:rsidRPr="00000000">
        <w:rPr>
          <w:rFonts w:ascii="Arial" w:cs="Arial" w:eastAsia="Arial" w:hAnsi="Arial"/>
          <w:i w:val="1"/>
          <w:smallCaps w:val="0"/>
          <w:strike w:val="0"/>
          <w:color w:val="000000"/>
          <w:sz w:val="24"/>
          <w:szCs w:val="24"/>
          <w:u w:val="none"/>
          <w:shd w:fill="auto" w:val="clear"/>
          <w:vertAlign w:val="baseline"/>
          <w:rtl w:val="0"/>
        </w:rPr>
        <w:t xml:space="preserve">International Journal of Hospitality Management</w:t>
      </w:r>
      <w:r w:rsidDel="00000000" w:rsidR="00000000" w:rsidRPr="00000000">
        <w:rPr>
          <w:rFonts w:ascii="Arial" w:cs="Arial" w:eastAsia="Arial" w:hAnsi="Arial"/>
          <w:i w:val="0"/>
          <w:smallCaps w:val="0"/>
          <w:strike w:val="0"/>
          <w:color w:val="000000"/>
          <w:sz w:val="24"/>
          <w:szCs w:val="24"/>
          <w:u w:val="none"/>
          <w:shd w:fill="auto" w:val="clear"/>
          <w:vertAlign w:val="baseline"/>
          <w:rtl w:val="0"/>
        </w:rPr>
        <w:t xml:space="preserve">, 92, 102659.</w:t>
      </w:r>
    </w:p>
    <w:p w:rsidR="00000000" w:rsidDel="00000000" w:rsidP="00000000" w:rsidRDefault="00000000" w:rsidRPr="00000000" w14:paraId="000000B6">
      <w:pPr>
        <w:spacing w:line="360" w:lineRule="auto"/>
        <w:jc w:val="both"/>
        <w:rPr>
          <w:rFonts w:ascii="Arial" w:cs="Arial" w:eastAsia="Arial" w:hAnsi="Arial"/>
          <w:sz w:val="24"/>
          <w:szCs w:val="24"/>
        </w:rPr>
      </w:pPr>
      <w:r w:rsidDel="00000000" w:rsidR="00000000" w:rsidRPr="00000000">
        <w:rPr>
          <w:rtl w:val="0"/>
        </w:rPr>
      </w:r>
    </w:p>
    <w:sectPr>
      <w:foot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Times New Roman"/>
  <w:font w:name="Georgia"/>
  <w:font w:name="Courier New"/>
  <w:font w:name="Apto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4472c4"/>
        <w:sz w:val="22"/>
        <w:szCs w:val="22"/>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4472c4"/>
        <w:sz w:val="20"/>
        <w:szCs w:val="20"/>
        <w:u w:val="none"/>
        <w:shd w:fill="auto" w:val="clear"/>
        <w:vertAlign w:val="baseline"/>
        <w:rtl w:val="0"/>
      </w:rPr>
      <w:t xml:space="preserve">pg. </w:t>
    </w:r>
    <w:r w:rsidDel="00000000" w:rsidR="00000000" w:rsidRPr="00000000">
      <w:rPr>
        <w:rFonts w:ascii="Calibri" w:cs="Calibri" w:eastAsia="Calibri" w:hAnsi="Calibri"/>
        <w:b w:val="0"/>
        <w:i w:val="0"/>
        <w:smallCaps w:val="0"/>
        <w:strike w:val="0"/>
        <w:color w:val="4472c4"/>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7380605" cy="9544685"/>
              <wp:effectExtent b="0" l="0" r="0" t="0"/>
              <wp:wrapNone/>
              <wp:docPr id="453" name=""/>
              <a:graphic>
                <a:graphicData uri="http://schemas.microsoft.com/office/word/2010/wordprocessingShape">
                  <wps:wsp>
                    <wps:cNvSpPr/>
                    <wps:cNvPr id="2" name="Shape 2"/>
                    <wps:spPr>
                      <a:xfrm>
                        <a:off x="1663635" y="0"/>
                        <a:ext cx="7364730" cy="7560000"/>
                      </a:xfrm>
                      <a:prstGeom prst="rect">
                        <a:avLst/>
                      </a:prstGeom>
                      <a:noFill/>
                      <a:ln cap="flat" cmpd="sng" w="15875">
                        <a:solidFill>
                          <a:srgbClr val="75707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-914399</wp:posOffset>
              </wp:positionH>
              <wp:positionV relativeFrom="paragraph">
                <wp:posOffset>0</wp:posOffset>
              </wp:positionV>
              <wp:extent cx="7380605" cy="9544685"/>
              <wp:effectExtent b="0" l="0" r="0" t="0"/>
              <wp:wrapNone/>
              <wp:docPr id="453"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7380605" cy="954468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bullet"/>
      <w:lvlText w:val="o"/>
      <w:lvlJc w:val="left"/>
      <w:pPr>
        <w:ind w:left="1440" w:hanging="360"/>
      </w:pPr>
      <w:rPr>
        <w:rFonts w:ascii="Courier New" w:cs="Courier New" w:eastAsia="Courier New" w:hAnsi="Courier New"/>
        <w:sz w:val="20"/>
        <w:szCs w:val="20"/>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bottom w:color="000000" w:space="1" w:sz="18" w:val="single"/>
      </w:pBdr>
      <w:spacing w:after="0" w:before="240" w:lineRule="auto"/>
    </w:pPr>
    <w:rPr>
      <w:rFonts w:ascii="Arial" w:cs="Arial" w:eastAsia="Arial" w:hAnsi="Arial"/>
      <w:b w:val="1"/>
      <w:color w:val="000000"/>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keepNext w:val="1"/>
      <w:keepLines w:val="1"/>
      <w:spacing w:after="0" w:before="4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color w:val="1f3863"/>
    </w:rPr>
  </w:style>
  <w:style w:type="paragraph" w:styleId="Title">
    <w:name w:val="Title"/>
    <w:basedOn w:val="Normal"/>
    <w:next w:val="Normal"/>
    <w:pPr>
      <w:spacing w:after="0" w:line="240" w:lineRule="auto"/>
      <w:jc w:val="center"/>
    </w:pPr>
    <w:rPr>
      <w:rFonts w:ascii="Times New Roman" w:cs="Times New Roman" w:eastAsia="Times New Roman" w:hAnsi="Times New Roman"/>
      <w:b w:val="1"/>
      <w:sz w:val="56"/>
      <w:szCs w:val="56"/>
    </w:rPr>
  </w:style>
  <w:style w:type="paragraph" w:styleId="Normal" w:default="1">
    <w:name w:val="Normal"/>
    <w:qFormat w:val="1"/>
    <w:rsid w:val="00D40ED8"/>
  </w:style>
  <w:style w:type="paragraph" w:styleId="Heading1">
    <w:name w:val="heading 1"/>
    <w:basedOn w:val="Normal"/>
    <w:next w:val="Normal"/>
    <w:link w:val="Heading1Char"/>
    <w:uiPriority w:val="9"/>
    <w:qFormat w:val="1"/>
    <w:rsid w:val="004B6A44"/>
    <w:pPr>
      <w:keepNext w:val="1"/>
      <w:keepLines w:val="1"/>
      <w:pBdr>
        <w:bottom w:color="auto" w:space="1" w:sz="18" w:val="single"/>
      </w:pBdr>
      <w:spacing w:after="0" w:before="240"/>
      <w:outlineLvl w:val="0"/>
    </w:pPr>
    <w:rPr>
      <w:rFonts w:ascii="Arial" w:hAnsi="Arial" w:cstheme="majorBidi" w:eastAsiaTheme="majorEastAsia"/>
      <w:b w:val="1"/>
      <w:color w:val="000000" w:themeColor="text1"/>
      <w:sz w:val="48"/>
      <w:szCs w:val="32"/>
    </w:rPr>
  </w:style>
  <w:style w:type="paragraph" w:styleId="Heading2">
    <w:name w:val="heading 2"/>
    <w:basedOn w:val="Normal"/>
    <w:next w:val="Normal"/>
    <w:link w:val="Heading2Char"/>
    <w:uiPriority w:val="9"/>
    <w:semiHidden w:val="1"/>
    <w:unhideWhenUsed w:val="1"/>
    <w:qFormat w:val="1"/>
    <w:rsid w:val="006C2AFA"/>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paragraph" w:styleId="Heading3">
    <w:name w:val="heading 3"/>
    <w:basedOn w:val="Normal"/>
    <w:next w:val="Normal"/>
    <w:link w:val="Heading3Char"/>
    <w:uiPriority w:val="9"/>
    <w:semiHidden w:val="1"/>
    <w:unhideWhenUsed w:val="1"/>
    <w:qFormat w:val="1"/>
    <w:rsid w:val="00477156"/>
    <w:pPr>
      <w:keepNext w:val="1"/>
      <w:keepLines w:val="1"/>
      <w:spacing w:after="0" w:before="40"/>
      <w:outlineLvl w:val="2"/>
    </w:pPr>
    <w:rPr>
      <w:rFonts w:asciiTheme="majorHAnsi" w:cstheme="majorBidi" w:eastAsiaTheme="majorEastAsia" w:hAnsiTheme="majorHAnsi"/>
      <w:color w:val="1f3763" w:themeColor="accent1" w:themeShade="00007F"/>
      <w:sz w:val="24"/>
      <w:szCs w:val="24"/>
    </w:rPr>
  </w:style>
  <w:style w:type="paragraph" w:styleId="Heading4">
    <w:name w:val="heading 4"/>
    <w:basedOn w:val="Normal"/>
    <w:next w:val="Normal"/>
    <w:link w:val="Heading4Char"/>
    <w:uiPriority w:val="9"/>
    <w:semiHidden w:val="1"/>
    <w:unhideWhenUsed w:val="1"/>
    <w:qFormat w:val="1"/>
    <w:rsid w:val="00477156"/>
    <w:pPr>
      <w:keepNext w:val="1"/>
      <w:keepLines w:val="1"/>
      <w:spacing w:after="0" w:before="40"/>
      <w:outlineLvl w:val="3"/>
    </w:pPr>
    <w:rPr>
      <w:rFonts w:asciiTheme="majorHAnsi" w:cstheme="majorBidi" w:eastAsiaTheme="majorEastAsia" w:hAnsiTheme="majorHAnsi"/>
      <w:i w:val="1"/>
      <w:iCs w:val="1"/>
      <w:color w:val="2f5496" w:themeColor="accent1" w:themeShade="0000BF"/>
    </w:rPr>
  </w:style>
  <w:style w:type="paragraph" w:styleId="Heading5">
    <w:name w:val="heading 5"/>
    <w:basedOn w:val="Normal"/>
    <w:next w:val="Normal"/>
    <w:link w:val="Heading5Char"/>
    <w:uiPriority w:val="9"/>
    <w:semiHidden w:val="1"/>
    <w:unhideWhenUsed w:val="1"/>
    <w:qFormat w:val="1"/>
    <w:rsid w:val="004B6A44"/>
    <w:pPr>
      <w:keepNext w:val="1"/>
      <w:keepLines w:val="1"/>
      <w:spacing w:after="0" w:before="40"/>
      <w:outlineLvl w:val="4"/>
    </w:pPr>
    <w:rPr>
      <w:rFonts w:asciiTheme="majorHAnsi" w:cstheme="majorBidi" w:eastAsiaTheme="majorEastAsia" w:hAnsiTheme="majorHAnsi"/>
      <w:color w:val="2f5496" w:themeColor="accent1" w:themeShade="0000BF"/>
    </w:rPr>
  </w:style>
  <w:style w:type="paragraph" w:styleId="Heading6">
    <w:name w:val="heading 6"/>
    <w:basedOn w:val="Normal"/>
    <w:next w:val="Normal"/>
    <w:link w:val="Heading6Char"/>
    <w:uiPriority w:val="9"/>
    <w:semiHidden w:val="1"/>
    <w:unhideWhenUsed w:val="1"/>
    <w:qFormat w:val="1"/>
    <w:rsid w:val="004B6A44"/>
    <w:pPr>
      <w:keepNext w:val="1"/>
      <w:keepLines w:val="1"/>
      <w:spacing w:after="0" w:before="40"/>
      <w:outlineLvl w:val="5"/>
    </w:pPr>
    <w:rPr>
      <w:rFonts w:asciiTheme="majorHAnsi" w:cstheme="majorBidi" w:eastAsiaTheme="majorEastAsia" w:hAnsiTheme="majorHAnsi"/>
      <w:color w:val="1f3763" w:themeColor="accent1" w:themeShade="00007F"/>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9942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i-provider" w:customStyle="1">
    <w:name w:val="ui-provider"/>
    <w:basedOn w:val="DefaultParagraphFont"/>
    <w:rsid w:val="00C337BA"/>
  </w:style>
  <w:style w:type="character" w:styleId="Heading1Char" w:customStyle="1">
    <w:name w:val="Heading 1 Char"/>
    <w:basedOn w:val="DefaultParagraphFont"/>
    <w:link w:val="Heading1"/>
    <w:uiPriority w:val="9"/>
    <w:rsid w:val="004B6A44"/>
    <w:rPr>
      <w:rFonts w:ascii="Arial" w:hAnsi="Arial" w:cstheme="majorBidi" w:eastAsiaTheme="majorEastAsia"/>
      <w:b w:val="1"/>
      <w:color w:val="000000" w:themeColor="text1"/>
      <w:sz w:val="48"/>
      <w:szCs w:val="32"/>
    </w:rPr>
  </w:style>
  <w:style w:type="paragraph" w:styleId="Header">
    <w:name w:val="header"/>
    <w:basedOn w:val="Normal"/>
    <w:link w:val="HeaderChar"/>
    <w:uiPriority w:val="99"/>
    <w:unhideWhenUsed w:val="1"/>
    <w:rsid w:val="004B6A44"/>
    <w:pPr>
      <w:tabs>
        <w:tab w:val="center" w:pos="4513"/>
        <w:tab w:val="right" w:pos="9026"/>
      </w:tabs>
      <w:spacing w:after="0" w:line="240" w:lineRule="auto"/>
    </w:pPr>
  </w:style>
  <w:style w:type="character" w:styleId="HeaderChar" w:customStyle="1">
    <w:name w:val="Header Char"/>
    <w:basedOn w:val="DefaultParagraphFont"/>
    <w:link w:val="Header"/>
    <w:uiPriority w:val="99"/>
    <w:rsid w:val="004B6A44"/>
  </w:style>
  <w:style w:type="paragraph" w:styleId="Footer">
    <w:name w:val="footer"/>
    <w:basedOn w:val="Normal"/>
    <w:link w:val="FooterChar"/>
    <w:uiPriority w:val="99"/>
    <w:unhideWhenUsed w:val="1"/>
    <w:rsid w:val="004B6A44"/>
    <w:pPr>
      <w:tabs>
        <w:tab w:val="center" w:pos="4513"/>
        <w:tab w:val="right" w:pos="9026"/>
      </w:tabs>
      <w:spacing w:after="0" w:line="240" w:lineRule="auto"/>
    </w:pPr>
  </w:style>
  <w:style w:type="character" w:styleId="FooterChar" w:customStyle="1">
    <w:name w:val="Footer Char"/>
    <w:basedOn w:val="DefaultParagraphFont"/>
    <w:link w:val="Footer"/>
    <w:uiPriority w:val="99"/>
    <w:rsid w:val="004B6A44"/>
  </w:style>
  <w:style w:type="character" w:styleId="apple-converted-space" w:customStyle="1">
    <w:name w:val="apple-converted-space"/>
    <w:basedOn w:val="DefaultParagraphFont"/>
    <w:rsid w:val="004B6A44"/>
  </w:style>
  <w:style w:type="character" w:styleId="Heading5Char" w:customStyle="1">
    <w:name w:val="Heading 5 Char"/>
    <w:basedOn w:val="DefaultParagraphFont"/>
    <w:link w:val="Heading5"/>
    <w:uiPriority w:val="9"/>
    <w:semiHidden w:val="1"/>
    <w:rsid w:val="004B6A44"/>
    <w:rPr>
      <w:rFonts w:asciiTheme="majorHAnsi" w:cstheme="majorBidi" w:eastAsiaTheme="majorEastAsia" w:hAnsiTheme="majorHAnsi"/>
      <w:color w:val="2f5496" w:themeColor="accent1" w:themeShade="0000BF"/>
    </w:rPr>
  </w:style>
  <w:style w:type="character" w:styleId="Heading6Char" w:customStyle="1">
    <w:name w:val="Heading 6 Char"/>
    <w:basedOn w:val="DefaultParagraphFont"/>
    <w:link w:val="Heading6"/>
    <w:uiPriority w:val="9"/>
    <w:semiHidden w:val="1"/>
    <w:rsid w:val="004B6A44"/>
    <w:rPr>
      <w:rFonts w:asciiTheme="majorHAnsi" w:cstheme="majorBidi" w:eastAsiaTheme="majorEastAsia" w:hAnsiTheme="majorHAnsi"/>
      <w:color w:val="1f3763" w:themeColor="accent1" w:themeShade="00007F"/>
    </w:rPr>
  </w:style>
  <w:style w:type="paragraph" w:styleId="NormalWeb">
    <w:name w:val="Normal (Web)"/>
    <w:basedOn w:val="Normal"/>
    <w:uiPriority w:val="99"/>
    <w:semiHidden w:val="1"/>
    <w:unhideWhenUsed w:val="1"/>
    <w:rsid w:val="004B6A44"/>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overflow-hidden" w:customStyle="1">
    <w:name w:val="overflow-hidden"/>
    <w:basedOn w:val="DefaultParagraphFont"/>
    <w:rsid w:val="004B6A44"/>
  </w:style>
  <w:style w:type="character" w:styleId="Strong">
    <w:name w:val="Strong"/>
    <w:basedOn w:val="DefaultParagraphFont"/>
    <w:uiPriority w:val="22"/>
    <w:qFormat w:val="1"/>
    <w:rsid w:val="004B6A44"/>
    <w:rPr>
      <w:b w:val="1"/>
      <w:bCs w:val="1"/>
    </w:rPr>
  </w:style>
  <w:style w:type="character" w:styleId="Emphasis">
    <w:name w:val="Emphasis"/>
    <w:basedOn w:val="DefaultParagraphFont"/>
    <w:uiPriority w:val="20"/>
    <w:qFormat w:val="1"/>
    <w:rsid w:val="004B6A44"/>
    <w:rPr>
      <w:i w:val="1"/>
      <w:iCs w:val="1"/>
    </w:rPr>
  </w:style>
  <w:style w:type="character" w:styleId="Hyperlink">
    <w:name w:val="Hyperlink"/>
    <w:basedOn w:val="DefaultParagraphFont"/>
    <w:uiPriority w:val="99"/>
    <w:unhideWhenUsed w:val="1"/>
    <w:rsid w:val="004B6A44"/>
    <w:rPr>
      <w:color w:val="0000ff"/>
      <w:u w:val="single"/>
    </w:rPr>
  </w:style>
  <w:style w:type="paragraph" w:styleId="TOCHeading">
    <w:name w:val="TOC Heading"/>
    <w:basedOn w:val="Heading1"/>
    <w:next w:val="Normal"/>
    <w:uiPriority w:val="39"/>
    <w:unhideWhenUsed w:val="1"/>
    <w:qFormat w:val="1"/>
    <w:rsid w:val="004B6A44"/>
    <w:pPr>
      <w:pBdr>
        <w:bottom w:color="auto" w:space="0" w:sz="0" w:val="none"/>
      </w:pBdr>
      <w:spacing w:before="480" w:line="276" w:lineRule="auto"/>
      <w:outlineLvl w:val="9"/>
    </w:pPr>
    <w:rPr>
      <w:rFonts w:asciiTheme="majorHAnsi" w:hAnsiTheme="majorHAnsi"/>
      <w:bCs w:val="1"/>
      <w:color w:val="2f5496" w:themeColor="accent1" w:themeShade="0000BF"/>
      <w:sz w:val="28"/>
      <w:szCs w:val="28"/>
      <w:lang w:val="en-US"/>
    </w:rPr>
  </w:style>
  <w:style w:type="paragraph" w:styleId="TOC1">
    <w:name w:val="toc 1"/>
    <w:basedOn w:val="Normal"/>
    <w:next w:val="Normal"/>
    <w:autoRedefine w:val="1"/>
    <w:uiPriority w:val="39"/>
    <w:unhideWhenUsed w:val="1"/>
    <w:rsid w:val="004B6A44"/>
    <w:pPr>
      <w:spacing w:after="0" w:before="120"/>
    </w:pPr>
    <w:rPr>
      <w:rFonts w:cstheme="minorHAnsi"/>
      <w:b w:val="1"/>
      <w:bCs w:val="1"/>
      <w:i w:val="1"/>
      <w:iCs w:val="1"/>
      <w:sz w:val="24"/>
      <w:szCs w:val="24"/>
    </w:rPr>
  </w:style>
  <w:style w:type="paragraph" w:styleId="TOC2">
    <w:name w:val="toc 2"/>
    <w:basedOn w:val="Normal"/>
    <w:next w:val="Normal"/>
    <w:autoRedefine w:val="1"/>
    <w:uiPriority w:val="39"/>
    <w:semiHidden w:val="1"/>
    <w:unhideWhenUsed w:val="1"/>
    <w:rsid w:val="004B6A44"/>
    <w:pPr>
      <w:spacing w:after="0" w:before="120"/>
      <w:ind w:left="220"/>
    </w:pPr>
    <w:rPr>
      <w:rFonts w:cstheme="minorHAnsi"/>
      <w:b w:val="1"/>
      <w:bCs w:val="1"/>
    </w:rPr>
  </w:style>
  <w:style w:type="paragraph" w:styleId="TOC3">
    <w:name w:val="toc 3"/>
    <w:basedOn w:val="Normal"/>
    <w:next w:val="Normal"/>
    <w:autoRedefine w:val="1"/>
    <w:uiPriority w:val="39"/>
    <w:unhideWhenUsed w:val="1"/>
    <w:rsid w:val="004B6A44"/>
    <w:pPr>
      <w:spacing w:after="0"/>
      <w:ind w:left="440"/>
    </w:pPr>
    <w:rPr>
      <w:rFonts w:cstheme="minorHAnsi"/>
      <w:sz w:val="20"/>
      <w:szCs w:val="20"/>
    </w:rPr>
  </w:style>
  <w:style w:type="paragraph" w:styleId="TOC4">
    <w:name w:val="toc 4"/>
    <w:basedOn w:val="Normal"/>
    <w:next w:val="Normal"/>
    <w:autoRedefine w:val="1"/>
    <w:uiPriority w:val="39"/>
    <w:semiHidden w:val="1"/>
    <w:unhideWhenUsed w:val="1"/>
    <w:rsid w:val="004B6A44"/>
    <w:pPr>
      <w:spacing w:after="0"/>
      <w:ind w:left="660"/>
    </w:pPr>
    <w:rPr>
      <w:rFonts w:cstheme="minorHAnsi"/>
      <w:sz w:val="20"/>
      <w:szCs w:val="20"/>
    </w:rPr>
  </w:style>
  <w:style w:type="paragraph" w:styleId="TOC5">
    <w:name w:val="toc 5"/>
    <w:basedOn w:val="Normal"/>
    <w:next w:val="Normal"/>
    <w:autoRedefine w:val="1"/>
    <w:uiPriority w:val="39"/>
    <w:semiHidden w:val="1"/>
    <w:unhideWhenUsed w:val="1"/>
    <w:rsid w:val="004B6A44"/>
    <w:pPr>
      <w:spacing w:after="0"/>
      <w:ind w:left="880"/>
    </w:pPr>
    <w:rPr>
      <w:rFonts w:cstheme="minorHAnsi"/>
      <w:sz w:val="20"/>
      <w:szCs w:val="20"/>
    </w:rPr>
  </w:style>
  <w:style w:type="paragraph" w:styleId="TOC6">
    <w:name w:val="toc 6"/>
    <w:basedOn w:val="Normal"/>
    <w:next w:val="Normal"/>
    <w:autoRedefine w:val="1"/>
    <w:uiPriority w:val="39"/>
    <w:semiHidden w:val="1"/>
    <w:unhideWhenUsed w:val="1"/>
    <w:rsid w:val="004B6A44"/>
    <w:pPr>
      <w:spacing w:after="0"/>
      <w:ind w:left="1100"/>
    </w:pPr>
    <w:rPr>
      <w:rFonts w:cstheme="minorHAnsi"/>
      <w:sz w:val="20"/>
      <w:szCs w:val="20"/>
    </w:rPr>
  </w:style>
  <w:style w:type="paragraph" w:styleId="TOC7">
    <w:name w:val="toc 7"/>
    <w:basedOn w:val="Normal"/>
    <w:next w:val="Normal"/>
    <w:autoRedefine w:val="1"/>
    <w:uiPriority w:val="39"/>
    <w:semiHidden w:val="1"/>
    <w:unhideWhenUsed w:val="1"/>
    <w:rsid w:val="004B6A44"/>
    <w:pPr>
      <w:spacing w:after="0"/>
      <w:ind w:left="1320"/>
    </w:pPr>
    <w:rPr>
      <w:rFonts w:cstheme="minorHAnsi"/>
      <w:sz w:val="20"/>
      <w:szCs w:val="20"/>
    </w:rPr>
  </w:style>
  <w:style w:type="paragraph" w:styleId="TOC8">
    <w:name w:val="toc 8"/>
    <w:basedOn w:val="Normal"/>
    <w:next w:val="Normal"/>
    <w:autoRedefine w:val="1"/>
    <w:uiPriority w:val="39"/>
    <w:semiHidden w:val="1"/>
    <w:unhideWhenUsed w:val="1"/>
    <w:rsid w:val="004B6A44"/>
    <w:pPr>
      <w:spacing w:after="0"/>
      <w:ind w:left="1540"/>
    </w:pPr>
    <w:rPr>
      <w:rFonts w:cstheme="minorHAnsi"/>
      <w:sz w:val="20"/>
      <w:szCs w:val="20"/>
    </w:rPr>
  </w:style>
  <w:style w:type="paragraph" w:styleId="TOC9">
    <w:name w:val="toc 9"/>
    <w:basedOn w:val="Normal"/>
    <w:next w:val="Normal"/>
    <w:autoRedefine w:val="1"/>
    <w:uiPriority w:val="39"/>
    <w:semiHidden w:val="1"/>
    <w:unhideWhenUsed w:val="1"/>
    <w:rsid w:val="004B6A44"/>
    <w:pPr>
      <w:spacing w:after="0"/>
      <w:ind w:left="1760"/>
    </w:pPr>
    <w:rPr>
      <w:rFonts w:cstheme="minorHAnsi"/>
      <w:sz w:val="20"/>
      <w:szCs w:val="20"/>
    </w:rPr>
  </w:style>
  <w:style w:type="character" w:styleId="Heading3Char" w:customStyle="1">
    <w:name w:val="Heading 3 Char"/>
    <w:basedOn w:val="DefaultParagraphFont"/>
    <w:link w:val="Heading3"/>
    <w:uiPriority w:val="9"/>
    <w:semiHidden w:val="1"/>
    <w:rsid w:val="00477156"/>
    <w:rPr>
      <w:rFonts w:asciiTheme="majorHAnsi" w:cstheme="majorBidi" w:eastAsiaTheme="majorEastAsia" w:hAnsiTheme="majorHAnsi"/>
      <w:color w:val="1f3763" w:themeColor="accent1" w:themeShade="00007F"/>
      <w:sz w:val="24"/>
      <w:szCs w:val="24"/>
    </w:rPr>
  </w:style>
  <w:style w:type="character" w:styleId="Heading4Char" w:customStyle="1">
    <w:name w:val="Heading 4 Char"/>
    <w:basedOn w:val="DefaultParagraphFont"/>
    <w:link w:val="Heading4"/>
    <w:uiPriority w:val="9"/>
    <w:semiHidden w:val="1"/>
    <w:rsid w:val="00477156"/>
    <w:rPr>
      <w:rFonts w:asciiTheme="majorHAnsi" w:cstheme="majorBidi" w:eastAsiaTheme="majorEastAsia" w:hAnsiTheme="majorHAnsi"/>
      <w:i w:val="1"/>
      <w:iCs w:val="1"/>
      <w:color w:val="2f5496" w:themeColor="accent1" w:themeShade="0000BF"/>
    </w:rPr>
  </w:style>
  <w:style w:type="paragraph" w:styleId="z-TopofForm">
    <w:name w:val="HTML Top of Form"/>
    <w:basedOn w:val="Normal"/>
    <w:next w:val="Normal"/>
    <w:link w:val="z-TopofFormChar"/>
    <w:hidden w:val="1"/>
    <w:uiPriority w:val="99"/>
    <w:semiHidden w:val="1"/>
    <w:unhideWhenUsed w:val="1"/>
    <w:rsid w:val="00F67AE7"/>
    <w:pPr>
      <w:pBdr>
        <w:bottom w:color="auto" w:space="1" w:sz="6" w:val="single"/>
      </w:pBdr>
      <w:spacing w:after="0" w:line="240" w:lineRule="auto"/>
      <w:jc w:val="center"/>
    </w:pPr>
    <w:rPr>
      <w:rFonts w:ascii="Arial" w:cs="Arial" w:eastAsia="Times New Roman" w:hAnsi="Arial"/>
      <w:vanish w:val="1"/>
      <w:sz w:val="16"/>
      <w:szCs w:val="16"/>
      <w:lang w:eastAsia="en-GB"/>
    </w:rPr>
  </w:style>
  <w:style w:type="character" w:styleId="z-TopofFormChar" w:customStyle="1">
    <w:name w:val="z-Top of Form Char"/>
    <w:basedOn w:val="DefaultParagraphFont"/>
    <w:link w:val="z-TopofForm"/>
    <w:uiPriority w:val="99"/>
    <w:semiHidden w:val="1"/>
    <w:rsid w:val="00F67AE7"/>
    <w:rPr>
      <w:rFonts w:ascii="Arial" w:cs="Arial" w:eastAsia="Times New Roman" w:hAnsi="Arial"/>
      <w:vanish w:val="1"/>
      <w:sz w:val="16"/>
      <w:szCs w:val="16"/>
      <w:lang w:eastAsia="en-GB"/>
    </w:rPr>
  </w:style>
  <w:style w:type="paragraph" w:styleId="placeholder" w:customStyle="1">
    <w:name w:val="placeholder"/>
    <w:basedOn w:val="Normal"/>
    <w:rsid w:val="00F67AE7"/>
    <w:pPr>
      <w:spacing w:after="100" w:afterAutospacing="1" w:before="100" w:beforeAutospacing="1" w:line="240" w:lineRule="auto"/>
    </w:pPr>
    <w:rPr>
      <w:rFonts w:ascii="Times New Roman" w:cs="Times New Roman" w:eastAsia="Times New Roman" w:hAnsi="Times New Roman"/>
      <w:sz w:val="24"/>
      <w:szCs w:val="24"/>
      <w:lang w:eastAsia="en-GB"/>
    </w:rPr>
  </w:style>
  <w:style w:type="paragraph" w:styleId="z-BottomofForm">
    <w:name w:val="HTML Bottom of Form"/>
    <w:basedOn w:val="Normal"/>
    <w:next w:val="Normal"/>
    <w:link w:val="z-BottomofFormChar"/>
    <w:hidden w:val="1"/>
    <w:uiPriority w:val="99"/>
    <w:semiHidden w:val="1"/>
    <w:unhideWhenUsed w:val="1"/>
    <w:rsid w:val="00F67AE7"/>
    <w:pPr>
      <w:pBdr>
        <w:top w:color="auto" w:space="1" w:sz="6" w:val="single"/>
      </w:pBdr>
      <w:spacing w:after="0" w:line="240" w:lineRule="auto"/>
      <w:jc w:val="center"/>
    </w:pPr>
    <w:rPr>
      <w:rFonts w:ascii="Arial" w:cs="Arial" w:eastAsia="Times New Roman" w:hAnsi="Arial"/>
      <w:vanish w:val="1"/>
      <w:sz w:val="16"/>
      <w:szCs w:val="16"/>
      <w:lang w:eastAsia="en-GB"/>
    </w:rPr>
  </w:style>
  <w:style w:type="character" w:styleId="z-BottomofFormChar" w:customStyle="1">
    <w:name w:val="z-Bottom of Form Char"/>
    <w:basedOn w:val="DefaultParagraphFont"/>
    <w:link w:val="z-BottomofForm"/>
    <w:uiPriority w:val="99"/>
    <w:semiHidden w:val="1"/>
    <w:rsid w:val="00F67AE7"/>
    <w:rPr>
      <w:rFonts w:ascii="Arial" w:cs="Arial" w:eastAsia="Times New Roman" w:hAnsi="Arial"/>
      <w:vanish w:val="1"/>
      <w:sz w:val="16"/>
      <w:szCs w:val="16"/>
      <w:lang w:eastAsia="en-GB"/>
    </w:rPr>
  </w:style>
  <w:style w:type="paragraph" w:styleId="ListParagraph">
    <w:name w:val="List Paragraph"/>
    <w:basedOn w:val="Normal"/>
    <w:uiPriority w:val="34"/>
    <w:qFormat w:val="1"/>
    <w:rsid w:val="00B73A8F"/>
    <w:pPr>
      <w:ind w:left="720"/>
      <w:contextualSpacing w:val="1"/>
    </w:pPr>
  </w:style>
  <w:style w:type="paragraph" w:styleId="Title">
    <w:name w:val="Title"/>
    <w:basedOn w:val="Normal"/>
    <w:link w:val="TitleChar"/>
    <w:qFormat w:val="1"/>
    <w:rsid w:val="00B73A8F"/>
    <w:pPr>
      <w:spacing w:after="0" w:line="240" w:lineRule="auto"/>
      <w:jc w:val="center"/>
    </w:pPr>
    <w:rPr>
      <w:rFonts w:ascii="Times New Roman" w:cs="Times New Roman" w:eastAsia="Times New Roman" w:hAnsi="Times New Roman"/>
      <w:b w:val="1"/>
      <w:sz w:val="56"/>
      <w:szCs w:val="20"/>
      <w:lang w:eastAsia="en-GB" w:val="en-US"/>
    </w:rPr>
  </w:style>
  <w:style w:type="character" w:styleId="TitleChar" w:customStyle="1">
    <w:name w:val="Title Char"/>
    <w:basedOn w:val="DefaultParagraphFont"/>
    <w:link w:val="Title"/>
    <w:rsid w:val="00B73A8F"/>
    <w:rPr>
      <w:rFonts w:ascii="Times New Roman" w:cs="Times New Roman" w:eastAsia="Times New Roman" w:hAnsi="Times New Roman"/>
      <w:b w:val="1"/>
      <w:sz w:val="56"/>
      <w:szCs w:val="20"/>
      <w:lang w:eastAsia="en-GB" w:val="en-US"/>
    </w:rPr>
  </w:style>
  <w:style w:type="character" w:styleId="Heading2Char" w:customStyle="1">
    <w:name w:val="Heading 2 Char"/>
    <w:basedOn w:val="DefaultParagraphFont"/>
    <w:link w:val="Heading2"/>
    <w:uiPriority w:val="9"/>
    <w:semiHidden w:val="1"/>
    <w:rsid w:val="006C2AFA"/>
    <w:rPr>
      <w:rFonts w:asciiTheme="majorHAnsi" w:cstheme="majorBidi" w:eastAsiaTheme="majorEastAsia" w:hAnsiTheme="majorHAnsi"/>
      <w:color w:val="2f5496" w:themeColor="accent1" w:themeShade="0000BF"/>
      <w:sz w:val="26"/>
      <w:szCs w:val="26"/>
    </w:rPr>
  </w:style>
  <w:style w:type="character" w:styleId="katex-mathml" w:customStyle="1">
    <w:name w:val="katex-mathml"/>
    <w:basedOn w:val="DefaultParagraphFont"/>
    <w:rsid w:val="00503FCA"/>
  </w:style>
  <w:style w:type="character" w:styleId="mord" w:customStyle="1">
    <w:name w:val="mord"/>
    <w:basedOn w:val="DefaultParagraphFont"/>
    <w:rsid w:val="00503FCA"/>
  </w:style>
  <w:style w:type="character" w:styleId="mrel" w:customStyle="1">
    <w:name w:val="mrel"/>
    <w:basedOn w:val="DefaultParagraphFont"/>
    <w:rsid w:val="00503FCA"/>
  </w:style>
  <w:style w:type="character" w:styleId="mopen" w:customStyle="1">
    <w:name w:val="mopen"/>
    <w:basedOn w:val="DefaultParagraphFont"/>
    <w:rsid w:val="00503FCA"/>
  </w:style>
  <w:style w:type="character" w:styleId="delimsizing" w:customStyle="1">
    <w:name w:val="delimsizing"/>
    <w:basedOn w:val="DefaultParagraphFont"/>
    <w:rsid w:val="00503FCA"/>
  </w:style>
  <w:style w:type="character" w:styleId="vlist-s" w:customStyle="1">
    <w:name w:val="vlist-s"/>
    <w:basedOn w:val="DefaultParagraphFont"/>
    <w:rsid w:val="00503FCA"/>
  </w:style>
  <w:style w:type="character" w:styleId="mclose" w:customStyle="1">
    <w:name w:val="mclose"/>
    <w:basedOn w:val="DefaultParagraphFont"/>
    <w:rsid w:val="00503FCA"/>
  </w:style>
  <w:style w:type="character" w:styleId="mbin" w:customStyle="1">
    <w:name w:val="mbin"/>
    <w:basedOn w:val="DefaultParagraphFont"/>
    <w:rsid w:val="00503FCA"/>
  </w:style>
  <w:style w:type="character" w:styleId="mpunct" w:customStyle="1">
    <w:name w:val="mpunct"/>
    <w:basedOn w:val="DefaultParagraphFont"/>
    <w:rsid w:val="00503FCA"/>
  </w:style>
  <w:style w:type="character" w:styleId="mop" w:customStyle="1">
    <w:name w:val="mop"/>
    <w:basedOn w:val="DefaultParagraphFont"/>
    <w:rsid w:val="00503FCA"/>
  </w:style>
  <w:style w:type="character" w:styleId="flex-grow" w:customStyle="1">
    <w:name w:val="flex-grow"/>
    <w:basedOn w:val="DefaultParagraphFont"/>
    <w:rsid w:val="008018A5"/>
  </w:style>
  <w:style w:type="table" w:styleId="GridTable2-Accent4">
    <w:name w:val="Grid Table 2 Accent 4"/>
    <w:basedOn w:val="TableNormal"/>
    <w:uiPriority w:val="47"/>
    <w:rsid w:val="008018A5"/>
    <w:pPr>
      <w:spacing w:after="0" w:line="240" w:lineRule="auto"/>
    </w:pPr>
    <w:tblPr>
      <w:tblStyleRowBandSize w:val="1"/>
      <w:tblStyleColBandSize w:val="1"/>
      <w:tblBorders>
        <w:top w:color="ffd966" w:space="0" w:sz="2" w:themeColor="accent4" w:themeTint="000099" w:val="single"/>
        <w:bottom w:color="ffd966" w:space="0" w:sz="2" w:themeColor="accent4" w:themeTint="000099" w:val="single"/>
        <w:insideH w:color="ffd966" w:space="0" w:sz="2" w:themeColor="accent4" w:themeTint="000099" w:val="single"/>
        <w:insideV w:color="ffd966" w:space="0" w:sz="2" w:themeColor="accent4" w:themeTint="000099" w:val="single"/>
      </w:tblBorders>
    </w:tblPr>
    <w:tblStylePr w:type="firstRow">
      <w:rPr>
        <w:b w:val="1"/>
        <w:bCs w:val="1"/>
      </w:rPr>
      <w:tblPr/>
      <w:tcPr>
        <w:tcBorders>
          <w:top w:space="0" w:sz="0" w:val="nil"/>
          <w:bottom w:color="ffd966" w:space="0" w:sz="12" w:themeColor="accent4" w:themeTint="000099" w:val="single"/>
          <w:insideH w:space="0" w:sz="0" w:val="nil"/>
          <w:insideV w:space="0" w:sz="0" w:val="nil"/>
        </w:tcBorders>
        <w:shd w:color="auto" w:fill="ffffff" w:themeFill="background1" w:val="clear"/>
      </w:tcPr>
    </w:tblStylePr>
    <w:tblStylePr w:type="lastRow">
      <w:rPr>
        <w:b w:val="1"/>
        <w:bCs w:val="1"/>
      </w:rPr>
      <w:tblPr/>
      <w:tcPr>
        <w:tcBorders>
          <w:top w:color="ffd966" w:space="0" w:sz="2" w:themeColor="accent4"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fff2cc" w:themeFill="accent4" w:themeFillTint="000033" w:val="clear"/>
      </w:tcPr>
    </w:tblStylePr>
    <w:tblStylePr w:type="band1Horz">
      <w:tblPr/>
      <w:tcPr>
        <w:shd w:color="auto" w:fill="fff2cc" w:themeFill="accent4" w:themeFillTint="000033" w:val="clear"/>
      </w:tcPr>
    </w:tblStylePr>
  </w:style>
  <w:style w:type="table" w:styleId="GridTable1Light-Accent5">
    <w:name w:val="Grid Table 1 Light Accent 5"/>
    <w:basedOn w:val="TableNormal"/>
    <w:uiPriority w:val="46"/>
    <w:rsid w:val="008018A5"/>
    <w:pPr>
      <w:spacing w:after="0" w:line="240" w:lineRule="auto"/>
    </w:pPr>
    <w:tblPr>
      <w:tblStyleRowBandSize w:val="1"/>
      <w:tblStyleColBandSize w:val="1"/>
      <w:tblBorders>
        <w:top w:color="bdd6ee" w:space="0" w:sz="4" w:themeColor="accent5" w:themeTint="000066" w:val="single"/>
        <w:left w:color="bdd6ee" w:space="0" w:sz="4" w:themeColor="accent5" w:themeTint="000066" w:val="single"/>
        <w:bottom w:color="bdd6ee" w:space="0" w:sz="4" w:themeColor="accent5" w:themeTint="000066" w:val="single"/>
        <w:right w:color="bdd6ee" w:space="0" w:sz="4" w:themeColor="accent5" w:themeTint="000066" w:val="single"/>
        <w:insideH w:color="bdd6ee" w:space="0" w:sz="4" w:themeColor="accent5" w:themeTint="000066" w:val="single"/>
        <w:insideV w:color="bdd6ee" w:space="0" w:sz="4" w:themeColor="accent5" w:themeTint="000066" w:val="single"/>
      </w:tblBorders>
    </w:tblPr>
    <w:tblStylePr w:type="firstRow">
      <w:rPr>
        <w:b w:val="1"/>
        <w:bCs w:val="1"/>
      </w:rPr>
      <w:tblPr/>
      <w:tcPr>
        <w:tcBorders>
          <w:bottom w:color="9cc2e5" w:space="0" w:sz="12" w:themeColor="accent5" w:themeTint="000099" w:val="single"/>
        </w:tcBorders>
      </w:tcPr>
    </w:tblStylePr>
    <w:tblStylePr w:type="lastRow">
      <w:rPr>
        <w:b w:val="1"/>
        <w:bCs w:val="1"/>
      </w:rPr>
      <w:tblPr/>
      <w:tcPr>
        <w:tcBorders>
          <w:top w:color="9cc2e5" w:space="0" w:sz="2" w:themeColor="accent5" w:themeTint="000099" w:val="double"/>
        </w:tcBorders>
      </w:tcPr>
    </w:tblStylePr>
    <w:tblStylePr w:type="firstCol">
      <w:rPr>
        <w:b w:val="1"/>
        <w:bCs w:val="1"/>
      </w:rPr>
    </w:tblStylePr>
    <w:tblStylePr w:type="lastCol">
      <w:rPr>
        <w:b w:val="1"/>
        <w:bCs w:val="1"/>
      </w:rPr>
    </w:tblStylePr>
  </w:style>
  <w:style w:type="table" w:styleId="GridTable2-Accent5">
    <w:name w:val="Grid Table 2 Accent 5"/>
    <w:basedOn w:val="TableNormal"/>
    <w:uiPriority w:val="47"/>
    <w:rsid w:val="008018A5"/>
    <w:pPr>
      <w:spacing w:after="0" w:line="240" w:lineRule="auto"/>
    </w:pPr>
    <w:tblPr>
      <w:tblStyleRowBandSize w:val="1"/>
      <w:tblStyleColBandSize w:val="1"/>
      <w:tblBorders>
        <w:top w:color="9cc2e5" w:space="0" w:sz="2" w:themeColor="accent5" w:themeTint="000099" w:val="single"/>
        <w:bottom w:color="9cc2e5" w:space="0" w:sz="2" w:themeColor="accent5" w:themeTint="000099" w:val="single"/>
        <w:insideH w:color="9cc2e5" w:space="0" w:sz="2" w:themeColor="accent5" w:themeTint="000099" w:val="single"/>
        <w:insideV w:color="9cc2e5" w:space="0" w:sz="2" w:themeColor="accent5" w:themeTint="000099" w:val="single"/>
      </w:tblBorders>
    </w:tblPr>
    <w:tblStylePr w:type="firstRow">
      <w:rPr>
        <w:b w:val="1"/>
        <w:bCs w:val="1"/>
      </w:rPr>
      <w:tblPr/>
      <w:tcPr>
        <w:tcBorders>
          <w:top w:space="0" w:sz="0" w:val="nil"/>
          <w:bottom w:color="9cc2e5" w:space="0" w:sz="12" w:themeColor="accent5" w:themeTint="000099" w:val="single"/>
          <w:insideH w:space="0" w:sz="0" w:val="nil"/>
          <w:insideV w:space="0" w:sz="0" w:val="nil"/>
        </w:tcBorders>
        <w:shd w:color="auto" w:fill="ffffff" w:themeFill="background1" w:val="clear"/>
      </w:tcPr>
    </w:tblStylePr>
    <w:tblStylePr w:type="lastRow">
      <w:rPr>
        <w:b w:val="1"/>
        <w:bCs w:val="1"/>
      </w:rPr>
      <w:tblPr/>
      <w:tcPr>
        <w:tcBorders>
          <w:top w:color="9cc2e5" w:space="0" w:sz="2" w:themeColor="accent5"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eeaf6" w:themeFill="accent5" w:themeFillTint="000033" w:val="clear"/>
      </w:tcPr>
    </w:tblStylePr>
    <w:tblStylePr w:type="band1Horz">
      <w:tblPr/>
      <w:tcPr>
        <w:shd w:color="auto" w:fill="deeaf6" w:themeFill="accent5" w:themeFillTint="000033" w:val="clear"/>
      </w:tcPr>
    </w:tblStylePr>
  </w:style>
  <w:style w:type="table" w:styleId="GridTable2-Accent1">
    <w:name w:val="Grid Table 2 Accent 1"/>
    <w:basedOn w:val="TableNormal"/>
    <w:uiPriority w:val="47"/>
    <w:rsid w:val="008018A5"/>
    <w:pPr>
      <w:spacing w:after="0" w:line="240" w:lineRule="auto"/>
    </w:pPr>
    <w:tblPr>
      <w:tblStyleRowBandSize w:val="1"/>
      <w:tblStyleColBandSize w:val="1"/>
      <w:tblBorders>
        <w:top w:color="8eaadb" w:space="0" w:sz="2" w:themeColor="accent1" w:themeTint="000099" w:val="single"/>
        <w:bottom w:color="8eaadb" w:space="0" w:sz="2" w:themeColor="accent1" w:themeTint="000099" w:val="single"/>
        <w:insideH w:color="8eaadb" w:space="0" w:sz="2" w:themeColor="accent1" w:themeTint="000099" w:val="single"/>
        <w:insideV w:color="8eaadb" w:space="0" w:sz="2" w:themeColor="accent1" w:themeTint="000099" w:val="single"/>
      </w:tblBorders>
    </w:tblPr>
    <w:tblStylePr w:type="firstRow">
      <w:rPr>
        <w:b w:val="1"/>
        <w:bCs w:val="1"/>
      </w:rPr>
      <w:tblPr/>
      <w:tcPr>
        <w:tcBorders>
          <w:top w:space="0" w:sz="0" w:val="nil"/>
          <w:bottom w:color="8eaadb" w:space="0" w:sz="12" w:themeColor="accent1" w:themeTint="000099" w:val="single"/>
          <w:insideH w:space="0" w:sz="0" w:val="nil"/>
          <w:insideV w:space="0" w:sz="0" w:val="nil"/>
        </w:tcBorders>
        <w:shd w:color="auto" w:fill="ffffff" w:themeFill="background1" w:val="clear"/>
      </w:tcPr>
    </w:tblStylePr>
    <w:tblStylePr w:type="lastRow">
      <w:rPr>
        <w:b w:val="1"/>
        <w:bCs w:val="1"/>
      </w:rPr>
      <w:tblPr/>
      <w:tcPr>
        <w:tcBorders>
          <w:top w:color="8eaadb" w:space="0" w:sz="2" w:themeColor="accent1" w:themeTint="000099" w:val="double"/>
          <w:bottom w:space="0" w:sz="0" w:val="nil"/>
          <w:insideH w:space="0" w:sz="0" w:val="nil"/>
          <w:insideV w:space="0" w:sz="0" w:val="nil"/>
        </w:tcBorders>
        <w:shd w:color="auto" w:fill="ffffff" w:themeFill="background1" w:val="clear"/>
      </w:tcPr>
    </w:tblStylePr>
    <w:tblStylePr w:type="firstCol">
      <w:rPr>
        <w:b w:val="1"/>
        <w:bCs w:val="1"/>
      </w:rPr>
    </w:tblStylePr>
    <w:tblStylePr w:type="lastCol">
      <w:rPr>
        <w:b w:val="1"/>
        <w:bCs w:val="1"/>
      </w:rPr>
    </w:tblStylePr>
    <w:tblStylePr w:type="band1Vert">
      <w:tblPr/>
      <w:tcPr>
        <w:shd w:color="auto" w:fill="d9e2f3" w:themeFill="accent1" w:themeFillTint="000033" w:val="clear"/>
      </w:tcPr>
    </w:tblStylePr>
    <w:tblStylePr w:type="band1Horz">
      <w:tblPr/>
      <w:tcPr>
        <w:shd w:color="auto" w:fill="d9e2f3" w:themeFill="accent1" w:themeFillTint="000033" w:val="clear"/>
      </w:tcPr>
    </w:tblStyle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P8xsReDB3FiYmXGceIh10HCXZA==">CgMxLjA4AHIhMTBXS29pTVZrc3BDcmZhWkd3bGtxTnhOcnlwRGRXU1lP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2025-02-28T10:30:00Z</dcterms:created>
  <dc:creator>Lauren Anderson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0x010100AB691CC5DB313B44BCCED20469CC065D</vt:lpwstr>
  </property>
  <property fmtid="{D5CDD505-2E9C-101B-9397-08002B2CF9AE}" pid="3" name="MediaServiceImageTags">
    <vt:lpwstr/>
  </property>
</Properties>
</file>