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eastAsia="en-US"/>
          <w14:ligatures w14:val="standardContextual"/>
        </w:rPr>
        <w:id w:val="-911543416"/>
        <w:docPartObj>
          <w:docPartGallery w:val="Cover Pages"/>
          <w:docPartUnique/>
        </w:docPartObj>
      </w:sdtPr>
      <w:sdtEndPr>
        <w:rPr>
          <w:rFonts w:ascii="Arial" w:hAnsi="Arial" w:cs="Arial"/>
          <w:b/>
          <w:bCs/>
          <w:i/>
          <w:iCs/>
        </w:rPr>
      </w:sdtEndPr>
      <w:sdtContent>
        <w:p w14:paraId="6ADFF913" w14:textId="4FCE61F3" w:rsidR="0087688E" w:rsidRDefault="0087688E">
          <w:pPr>
            <w:pStyle w:val="NoSpacing"/>
          </w:pPr>
          <w:r>
            <w:rPr>
              <w:noProof/>
            </w:rPr>
            <mc:AlternateContent>
              <mc:Choice Requires="wpg">
                <w:drawing>
                  <wp:anchor distT="0" distB="0" distL="114300" distR="114300" simplePos="0" relativeHeight="251659264" behindDoc="1" locked="0" layoutInCell="1" allowOverlap="1" wp14:anchorId="2D634929" wp14:editId="54FA7C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70F98A9" w14:textId="1E3E6DBD" w:rsidR="0087688E" w:rsidRDefault="002B6C5A">
                                      <w:pPr>
                                        <w:pStyle w:val="NoSpacing"/>
                                        <w:jc w:val="right"/>
                                        <w:rPr>
                                          <w:color w:val="FFFFFF" w:themeColor="background1"/>
                                          <w:sz w:val="28"/>
                                          <w:szCs w:val="28"/>
                                        </w:rPr>
                                      </w:pPr>
                                      <w:r w:rsidRPr="002B6C5A">
                                        <w:rPr>
                                          <w:color w:val="FFFFFF" w:themeColor="background1"/>
                                          <w:sz w:val="28"/>
                                          <w:szCs w:val="28"/>
                                        </w:rPr>
                                        <w:t>Data Handling and Business Intelligence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63492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70F98A9" w14:textId="1E3E6DBD" w:rsidR="0087688E" w:rsidRDefault="002B6C5A">
                                <w:pPr>
                                  <w:pStyle w:val="NoSpacing"/>
                                  <w:jc w:val="right"/>
                                  <w:rPr>
                                    <w:color w:val="FFFFFF" w:themeColor="background1"/>
                                    <w:sz w:val="28"/>
                                    <w:szCs w:val="28"/>
                                  </w:rPr>
                                </w:pPr>
                                <w:r w:rsidRPr="002B6C5A">
                                  <w:rPr>
                                    <w:color w:val="FFFFFF" w:themeColor="background1"/>
                                    <w:sz w:val="28"/>
                                    <w:szCs w:val="28"/>
                                  </w:rPr>
                                  <w:t>Data Handling and Business Intelligence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88B997" wp14:editId="36C288E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8CE96" w14:textId="58F23058" w:rsidR="0087688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02224">
                                      <w:rPr>
                                        <w:rFonts w:asciiTheme="majorHAnsi" w:eastAsiaTheme="majorEastAsia" w:hAnsiTheme="majorHAnsi" w:cstheme="majorBidi"/>
                                        <w:color w:val="262626" w:themeColor="text1" w:themeTint="D9"/>
                                        <w:sz w:val="72"/>
                                        <w:szCs w:val="72"/>
                                      </w:rPr>
                                      <w:t>Business Management</w:t>
                                    </w:r>
                                    <w:r w:rsidR="00790B60">
                                      <w:rPr>
                                        <w:rFonts w:asciiTheme="majorHAnsi" w:eastAsiaTheme="majorEastAsia" w:hAnsiTheme="majorHAnsi" w:cstheme="majorBidi"/>
                                        <w:color w:val="262626" w:themeColor="text1" w:themeTint="D9"/>
                                        <w:sz w:val="72"/>
                                        <w:szCs w:val="72"/>
                                      </w:rPr>
                                      <w:t xml:space="preserve"> LCBB</w:t>
                                    </w:r>
                                    <w:r w:rsidR="00F06E0E">
                                      <w:rPr>
                                        <w:rFonts w:asciiTheme="majorHAnsi" w:eastAsiaTheme="majorEastAsia" w:hAnsiTheme="majorHAnsi" w:cstheme="majorBidi"/>
                                        <w:color w:val="262626" w:themeColor="text1" w:themeTint="D9"/>
                                        <w:sz w:val="72"/>
                                        <w:szCs w:val="72"/>
                                      </w:rPr>
                                      <w:t>5000</w:t>
                                    </w:r>
                                  </w:sdtContent>
                                </w:sdt>
                              </w:p>
                              <w:p w14:paraId="5E0A42AE" w14:textId="0CE6FBF8" w:rsidR="0087688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6E0E" w:rsidRPr="00F06E0E">
                                      <w:rPr>
                                        <w:color w:val="404040" w:themeColor="text1" w:themeTint="BF"/>
                                        <w:sz w:val="36"/>
                                        <w:szCs w:val="36"/>
                                      </w:rPr>
                                      <w:t xml:space="preserve">Lecturer </w:t>
                                    </w:r>
                                    <w:r w:rsidR="00DE7B09" w:rsidRPr="00F06E0E">
                                      <w:rPr>
                                        <w:color w:val="404040" w:themeColor="text1" w:themeTint="BF"/>
                                        <w:sz w:val="36"/>
                                        <w:szCs w:val="36"/>
                                      </w:rPr>
                                      <w:t>name:</w:t>
                                    </w:r>
                                    <w:r w:rsidR="00F06E0E" w:rsidRPr="00F06E0E">
                                      <w:rPr>
                                        <w:color w:val="404040" w:themeColor="text1" w:themeTint="BF"/>
                                        <w:sz w:val="36"/>
                                        <w:szCs w:val="36"/>
                                      </w:rPr>
                                      <w:t xml:space="preserve"> Dr Ejike Udeogu</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988B997"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3A8CE96" w14:textId="58F23058" w:rsidR="0087688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02224">
                                <w:rPr>
                                  <w:rFonts w:asciiTheme="majorHAnsi" w:eastAsiaTheme="majorEastAsia" w:hAnsiTheme="majorHAnsi" w:cstheme="majorBidi"/>
                                  <w:color w:val="262626" w:themeColor="text1" w:themeTint="D9"/>
                                  <w:sz w:val="72"/>
                                  <w:szCs w:val="72"/>
                                </w:rPr>
                                <w:t>Business Management</w:t>
                              </w:r>
                              <w:r w:rsidR="00790B60">
                                <w:rPr>
                                  <w:rFonts w:asciiTheme="majorHAnsi" w:eastAsiaTheme="majorEastAsia" w:hAnsiTheme="majorHAnsi" w:cstheme="majorBidi"/>
                                  <w:color w:val="262626" w:themeColor="text1" w:themeTint="D9"/>
                                  <w:sz w:val="72"/>
                                  <w:szCs w:val="72"/>
                                </w:rPr>
                                <w:t xml:space="preserve"> LCBB</w:t>
                              </w:r>
                              <w:r w:rsidR="00F06E0E">
                                <w:rPr>
                                  <w:rFonts w:asciiTheme="majorHAnsi" w:eastAsiaTheme="majorEastAsia" w:hAnsiTheme="majorHAnsi" w:cstheme="majorBidi"/>
                                  <w:color w:val="262626" w:themeColor="text1" w:themeTint="D9"/>
                                  <w:sz w:val="72"/>
                                  <w:szCs w:val="72"/>
                                </w:rPr>
                                <w:t>5000</w:t>
                              </w:r>
                            </w:sdtContent>
                          </w:sdt>
                        </w:p>
                        <w:p w14:paraId="5E0A42AE" w14:textId="0CE6FBF8" w:rsidR="0087688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6E0E" w:rsidRPr="00F06E0E">
                                <w:rPr>
                                  <w:color w:val="404040" w:themeColor="text1" w:themeTint="BF"/>
                                  <w:sz w:val="36"/>
                                  <w:szCs w:val="36"/>
                                </w:rPr>
                                <w:t xml:space="preserve">Lecturer </w:t>
                              </w:r>
                              <w:r w:rsidR="00DE7B09" w:rsidRPr="00F06E0E">
                                <w:rPr>
                                  <w:color w:val="404040" w:themeColor="text1" w:themeTint="BF"/>
                                  <w:sz w:val="36"/>
                                  <w:szCs w:val="36"/>
                                </w:rPr>
                                <w:t>name:</w:t>
                              </w:r>
                              <w:r w:rsidR="00F06E0E" w:rsidRPr="00F06E0E">
                                <w:rPr>
                                  <w:color w:val="404040" w:themeColor="text1" w:themeTint="BF"/>
                                  <w:sz w:val="36"/>
                                  <w:szCs w:val="36"/>
                                </w:rPr>
                                <w:t xml:space="preserve"> Dr Ejike Udeogu</w:t>
                              </w:r>
                            </w:sdtContent>
                          </w:sdt>
                        </w:p>
                      </w:txbxContent>
                    </v:textbox>
                    <w10:wrap anchorx="page" anchory="page"/>
                  </v:shape>
                </w:pict>
              </mc:Fallback>
            </mc:AlternateContent>
          </w:r>
        </w:p>
        <w:p w14:paraId="4498751D" w14:textId="77777777" w:rsidR="004931DF" w:rsidRDefault="00F06E0E">
          <w:pPr>
            <w:rPr>
              <w:rFonts w:ascii="Arial" w:hAnsi="Arial" w:cs="Arial"/>
              <w:b/>
              <w:bCs/>
              <w:i/>
              <w:iCs/>
              <w:sz w:val="22"/>
              <w:szCs w:val="22"/>
            </w:rPr>
          </w:pPr>
          <w:r>
            <w:rPr>
              <w:noProof/>
            </w:rPr>
            <mc:AlternateContent>
              <mc:Choice Requires="wps">
                <w:drawing>
                  <wp:anchor distT="0" distB="0" distL="114300" distR="114300" simplePos="0" relativeHeight="251661312" behindDoc="0" locked="0" layoutInCell="1" allowOverlap="1" wp14:anchorId="28776229" wp14:editId="0DF7354A">
                    <wp:simplePos x="0" y="0"/>
                    <wp:positionH relativeFrom="margin">
                      <wp:align>right</wp:align>
                    </wp:positionH>
                    <wp:positionV relativeFrom="page">
                      <wp:posOffset>8288357</wp:posOffset>
                    </wp:positionV>
                    <wp:extent cx="4340797" cy="1014855"/>
                    <wp:effectExtent l="0" t="0" r="3175" b="13970"/>
                    <wp:wrapNone/>
                    <wp:docPr id="32" name="Text Box 28"/>
                    <wp:cNvGraphicFramePr/>
                    <a:graphic xmlns:a="http://schemas.openxmlformats.org/drawingml/2006/main">
                      <a:graphicData uri="http://schemas.microsoft.com/office/word/2010/wordprocessingShape">
                        <wps:wsp>
                          <wps:cNvSpPr txBox="1"/>
                          <wps:spPr>
                            <a:xfrm>
                              <a:off x="0" y="0"/>
                              <a:ext cx="4340797" cy="1014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5FC06" w14:textId="49C3F53A" w:rsidR="0087688E" w:rsidRPr="00394DB0" w:rsidRDefault="00000000">
                                <w:pPr>
                                  <w:pStyle w:val="NoSpacing"/>
                                  <w:rPr>
                                    <w:color w:val="156082" w:themeColor="accent1"/>
                                    <w:sz w:val="56"/>
                                    <w:szCs w:val="56"/>
                                  </w:rPr>
                                </w:pPr>
                                <w:sdt>
                                  <w:sdtPr>
                                    <w:rPr>
                                      <w:color w:val="156082"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7688E" w:rsidRPr="00394DB0">
                                      <w:rPr>
                                        <w:color w:val="156082" w:themeColor="accent1"/>
                                        <w:sz w:val="56"/>
                                        <w:szCs w:val="56"/>
                                      </w:rPr>
                                      <w:t xml:space="preserve">Aurel </w:t>
                                    </w:r>
                                    <w:r w:rsidR="00A752BB" w:rsidRPr="00394DB0">
                                      <w:rPr>
                                        <w:color w:val="156082" w:themeColor="accent1"/>
                                        <w:sz w:val="56"/>
                                        <w:szCs w:val="56"/>
                                      </w:rPr>
                                      <w:t>Apopei (</w:t>
                                    </w:r>
                                    <w:r w:rsidR="0087688E" w:rsidRPr="00394DB0">
                                      <w:rPr>
                                        <w:color w:val="156082" w:themeColor="accent1"/>
                                        <w:sz w:val="56"/>
                                        <w:szCs w:val="56"/>
                                      </w:rPr>
                                      <w:t>2245793)</w:t>
                                    </w:r>
                                  </w:sdtContent>
                                </w:sdt>
                              </w:p>
                              <w:p w14:paraId="73E223C8" w14:textId="16322642" w:rsidR="0087688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17A10">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776229" id="Text Box 28" o:spid="_x0000_s1056" type="#_x0000_t202" style="position:absolute;margin-left:290.6pt;margin-top:652.65pt;width:341.8pt;height:79.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8KZAIAADUFAAAOAAAAZHJzL2Uyb0RvYy54bWysVN9P2zAQfp+0/8Hy+0gKLbCKFHVFTJMq&#10;QCsTz65j02iOzzu7Tbq/nrOTtIjthWkvzsX33Xe/fXXd1obtFPoKbMFHJzlnykooK/tc8B+Pt58u&#10;OfNB2FIYsKrge+X59ezjh6vGTdUpbMCUChmRWD9tXME3Ibhplnm5UbXwJ+CUJaUGrEWgX3zOShQN&#10;sdcmO83z86wBLB2CVN7T7U2n5LPEr7WS4V5rrwIzBafYQjoxnet4ZrMrMX1G4TaV7MMQ/xBFLSpL&#10;Tg9UNyIItsXqD6q6kggedDiRUGegdSVVyoGyGeVvsllthFMpFyqOd4cy+f9HK+92K/eALLRfoKUG&#10;xoI0zk89XcZ8Wo11/FKkjPRUwv2hbKoNTNLl+GycX3y+4EySbpSPxpeTSeTJjuYOffiqoGZRKDhS&#10;X1K5xG7pQwcdINGbhdvKmNQbY1lT8POzSZ4MDhoiNzZiVepyT3MMPUlhb1TEGPtdaVaVKYN4keZL&#10;LQyynaDJEFIqG1LyiZfQEaUpiPcY9vhjVO8x7vIYPIMNB+O6soAp+zdhlz+HkHWHp5q/yjuKoV23&#10;lHjBT4fOrqHcU8MRul3wTt5W1JSl8OFBIA0/9ZgWOtzToQ1Q8aGXONsA/v7bfcTTTJKWs4aWqeD+&#10;11ag4sx8szStcfMGAQdhPQh2Wy+AujCip8LJJJIBBjOIGqF+oj2fRy+kElaSr4KvB3ERupWmd0Kq&#10;+TyBaL+cCEu7cjJSx6bEEXtsnwS6fg4DjfAdDGsmpm/GscNGSwvzbQBdpVmNde2q2NebdjNNe/+O&#10;xOV//Z9Qx9du9gIAAP//AwBQSwMEFAAGAAgAAAAhADaZd5TgAAAACgEAAA8AAABkcnMvZG93bnJl&#10;di54bWxMj81OwzAQhO9IvIO1SNyoE0KsKo1TISqEkDjQAj078ZJEje0odn7K07OcynFnRrPf5NvF&#10;dGzCwbfOSohXETC0ldOtrSV8fjzfrYH5oKxWnbMo4YwetsX1Va4y7Wa7x+kQakYl1mdKQhNCn3Hu&#10;qwaN8ivXoyXv2w1GBTqHmutBzVRuOn4fRYIb1Vr60KgenxqsTofRSHj/Kb/E23E8z7vX3bTH08uY&#10;xomUtzfL4wZYwCVcwvCHT+hQEFPpRqs96yTQkEBqEqUJMPLFOhHASpIeRBoDL3L+f0LxCwAA//8D&#10;AFBLAQItABQABgAIAAAAIQC2gziS/gAAAOEBAAATAAAAAAAAAAAAAAAAAAAAAABbQ29udGVudF9U&#10;eXBlc10ueG1sUEsBAi0AFAAGAAgAAAAhADj9If/WAAAAlAEAAAsAAAAAAAAAAAAAAAAALwEAAF9y&#10;ZWxzLy5yZWxzUEsBAi0AFAAGAAgAAAAhAIVjzwpkAgAANQUAAA4AAAAAAAAAAAAAAAAALgIAAGRy&#10;cy9lMm9Eb2MueG1sUEsBAi0AFAAGAAgAAAAhADaZd5TgAAAACgEAAA8AAAAAAAAAAAAAAAAAvgQA&#10;AGRycy9kb3ducmV2LnhtbFBLBQYAAAAABAAEAPMAAADLBQAAAAA=&#10;" filled="f" stroked="f" strokeweight=".5pt">
                    <v:textbox inset="0,0,0,0">
                      <w:txbxContent>
                        <w:p w14:paraId="0C45FC06" w14:textId="49C3F53A" w:rsidR="0087688E" w:rsidRPr="00394DB0" w:rsidRDefault="00000000">
                          <w:pPr>
                            <w:pStyle w:val="NoSpacing"/>
                            <w:rPr>
                              <w:color w:val="156082" w:themeColor="accent1"/>
                              <w:sz w:val="56"/>
                              <w:szCs w:val="56"/>
                            </w:rPr>
                          </w:pPr>
                          <w:sdt>
                            <w:sdtPr>
                              <w:rPr>
                                <w:color w:val="156082"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7688E" w:rsidRPr="00394DB0">
                                <w:rPr>
                                  <w:color w:val="156082" w:themeColor="accent1"/>
                                  <w:sz w:val="56"/>
                                  <w:szCs w:val="56"/>
                                </w:rPr>
                                <w:t xml:space="preserve">Aurel </w:t>
                              </w:r>
                              <w:r w:rsidR="00A752BB" w:rsidRPr="00394DB0">
                                <w:rPr>
                                  <w:color w:val="156082" w:themeColor="accent1"/>
                                  <w:sz w:val="56"/>
                                  <w:szCs w:val="56"/>
                                </w:rPr>
                                <w:t>Apopei (</w:t>
                              </w:r>
                              <w:r w:rsidR="0087688E" w:rsidRPr="00394DB0">
                                <w:rPr>
                                  <w:color w:val="156082" w:themeColor="accent1"/>
                                  <w:sz w:val="56"/>
                                  <w:szCs w:val="56"/>
                                </w:rPr>
                                <w:t>2245793)</w:t>
                              </w:r>
                            </w:sdtContent>
                          </w:sdt>
                        </w:p>
                        <w:p w14:paraId="73E223C8" w14:textId="16322642" w:rsidR="0087688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17A10">
                                <w:rPr>
                                  <w:caps/>
                                  <w:color w:val="595959" w:themeColor="text1" w:themeTint="A6"/>
                                  <w:sz w:val="20"/>
                                  <w:szCs w:val="20"/>
                                </w:rPr>
                                <w:t xml:space="preserve">     </w:t>
                              </w:r>
                            </w:sdtContent>
                          </w:sdt>
                        </w:p>
                      </w:txbxContent>
                    </v:textbox>
                    <w10:wrap anchorx="margin" anchory="page"/>
                  </v:shape>
                </w:pict>
              </mc:Fallback>
            </mc:AlternateContent>
          </w:r>
          <w:r w:rsidR="0087688E">
            <w:rPr>
              <w:rFonts w:ascii="Arial" w:hAnsi="Arial" w:cs="Arial"/>
              <w:b/>
              <w:bCs/>
              <w:i/>
              <w:iCs/>
              <w:sz w:val="22"/>
              <w:szCs w:val="22"/>
            </w:rPr>
            <w:br w:type="page"/>
          </w:r>
        </w:p>
        <w:p w14:paraId="0F02BB57" w14:textId="77777777" w:rsidR="0011434E" w:rsidRDefault="004931DF">
          <w:pPr>
            <w:rPr>
              <w:rFonts w:ascii="Arial" w:hAnsi="Arial" w:cs="Arial"/>
              <w:sz w:val="22"/>
              <w:szCs w:val="22"/>
            </w:rPr>
          </w:pPr>
          <w:r>
            <w:rPr>
              <w:rFonts w:ascii="Arial" w:hAnsi="Arial" w:cs="Arial"/>
              <w:b/>
              <w:bCs/>
              <w:i/>
              <w:iCs/>
              <w:sz w:val="22"/>
              <w:szCs w:val="22"/>
            </w:rPr>
            <w:lastRenderedPageBreak/>
            <w:t>Tabel of content</w:t>
          </w:r>
        </w:p>
        <w:p w14:paraId="17131A28" w14:textId="77777777" w:rsidR="0011434E" w:rsidRDefault="0011434E">
          <w:pPr>
            <w:rPr>
              <w:rFonts w:ascii="Arial" w:hAnsi="Arial" w:cs="Arial"/>
              <w:sz w:val="22"/>
              <w:szCs w:val="22"/>
            </w:rPr>
          </w:pPr>
        </w:p>
        <w:p w14:paraId="77664F44" w14:textId="77777777" w:rsidR="00E46495" w:rsidRDefault="00E46495">
          <w:pPr>
            <w:rPr>
              <w:rFonts w:ascii="Arial" w:hAnsi="Arial" w:cs="Arial"/>
              <w:sz w:val="22"/>
              <w:szCs w:val="22"/>
            </w:rPr>
          </w:pPr>
          <w:r>
            <w:rPr>
              <w:rFonts w:ascii="Arial" w:hAnsi="Arial" w:cs="Arial"/>
              <w:sz w:val="22"/>
              <w:szCs w:val="22"/>
            </w:rPr>
            <w:t>Section 1:</w:t>
          </w:r>
        </w:p>
        <w:p w14:paraId="3854BCC8" w14:textId="77777777" w:rsidR="00B12504" w:rsidRDefault="00B12504" w:rsidP="00B12504">
          <w:pPr>
            <w:spacing w:line="360" w:lineRule="auto"/>
            <w:rPr>
              <w:rFonts w:ascii="Arial" w:hAnsi="Arial" w:cs="Arial"/>
              <w:b/>
              <w:bCs/>
              <w:sz w:val="22"/>
              <w:szCs w:val="22"/>
            </w:rPr>
          </w:pPr>
          <w:r w:rsidRPr="002D110C">
            <w:rPr>
              <w:rFonts w:ascii="Arial" w:hAnsi="Arial" w:cs="Arial"/>
              <w:b/>
              <w:bCs/>
              <w:sz w:val="22"/>
              <w:szCs w:val="22"/>
            </w:rPr>
            <w:t>1. Descriptive Statistics</w:t>
          </w:r>
          <w:r w:rsidRPr="002D110C">
            <w:rPr>
              <w:rFonts w:ascii="Arial" w:hAnsi="Arial" w:cs="Arial"/>
              <w:sz w:val="22"/>
              <w:szCs w:val="22"/>
            </w:rPr>
            <w:br/>
          </w:r>
          <w:r w:rsidRPr="00F81321">
            <w:rPr>
              <w:rFonts w:ascii="Arial" w:hAnsi="Arial" w:cs="Arial"/>
              <w:b/>
              <w:bCs/>
              <w:sz w:val="22"/>
              <w:szCs w:val="22"/>
            </w:rPr>
            <w:t>2. Visualization of Relationships</w:t>
          </w:r>
          <w:r w:rsidRPr="00F81321">
            <w:rPr>
              <w:rFonts w:ascii="Arial" w:hAnsi="Arial" w:cs="Arial"/>
              <w:b/>
              <w:bCs/>
              <w:sz w:val="22"/>
              <w:szCs w:val="22"/>
            </w:rPr>
            <w:br/>
          </w:r>
          <w:r w:rsidRPr="00D921CA">
            <w:rPr>
              <w:rFonts w:ascii="Arial" w:hAnsi="Arial" w:cs="Arial"/>
              <w:b/>
              <w:bCs/>
              <w:sz w:val="22"/>
              <w:szCs w:val="22"/>
            </w:rPr>
            <w:t>3. Correlation Analysis</w:t>
          </w:r>
        </w:p>
        <w:p w14:paraId="5E957BEE" w14:textId="4846CDD7" w:rsidR="006F5D42" w:rsidRDefault="00576785">
          <w:pPr>
            <w:rPr>
              <w:rFonts w:ascii="Arial" w:hAnsi="Arial" w:cs="Arial"/>
              <w:sz w:val="22"/>
              <w:szCs w:val="22"/>
            </w:rPr>
          </w:pPr>
          <w:r>
            <w:rPr>
              <w:rFonts w:ascii="Arial" w:hAnsi="Arial" w:cs="Arial"/>
              <w:sz w:val="22"/>
              <w:szCs w:val="22"/>
            </w:rPr>
            <w:t>Section 2</w:t>
          </w:r>
        </w:p>
        <w:p w14:paraId="2034920C" w14:textId="10EA3D4E" w:rsidR="00DD6CCB" w:rsidRPr="005B084C" w:rsidRDefault="00065473" w:rsidP="005B084C">
          <w:pPr>
            <w:ind w:left="360"/>
            <w:rPr>
              <w:rFonts w:ascii="Arial" w:hAnsi="Arial" w:cs="Arial"/>
              <w:sz w:val="22"/>
              <w:szCs w:val="22"/>
            </w:rPr>
          </w:pPr>
          <w:r>
            <w:rPr>
              <w:rFonts w:ascii="Arial" w:eastAsia="Times New Roman" w:hAnsi="Arial" w:cs="Arial"/>
              <w:b/>
              <w:bCs/>
              <w:sz w:val="22"/>
              <w:szCs w:val="22"/>
            </w:rPr>
            <w:t xml:space="preserve">a) </w:t>
          </w:r>
          <w:r w:rsidR="000A53D2" w:rsidRPr="009B425F">
            <w:rPr>
              <w:rFonts w:ascii="Arial" w:eastAsia="Times New Roman" w:hAnsi="Arial" w:cs="Arial"/>
              <w:b/>
              <w:bCs/>
              <w:sz w:val="22"/>
              <w:szCs w:val="22"/>
            </w:rPr>
            <w:t xml:space="preserve"> Advantages</w:t>
          </w:r>
          <w:r w:rsidR="009B425F" w:rsidRPr="009B425F">
            <w:rPr>
              <w:rFonts w:ascii="Arial" w:eastAsia="Times New Roman" w:hAnsi="Arial" w:cs="Arial"/>
              <w:b/>
              <w:bCs/>
              <w:sz w:val="22"/>
              <w:szCs w:val="22"/>
            </w:rPr>
            <w:t xml:space="preserve"> and Disadvantages of Using SPSS</w:t>
          </w:r>
          <w:r w:rsidR="00D27A18" w:rsidRPr="005B084C">
            <w:rPr>
              <w:rFonts w:ascii="Arial" w:eastAsia="Times New Roman" w:hAnsi="Arial" w:cs="Arial"/>
              <w:b/>
              <w:bCs/>
              <w:sz w:val="22"/>
              <w:szCs w:val="22"/>
            </w:rPr>
            <w:br/>
          </w:r>
        </w:p>
        <w:p w14:paraId="75126A4E" w14:textId="3FB4A861" w:rsidR="008C1789" w:rsidRPr="004E5EE7" w:rsidRDefault="008C1789" w:rsidP="008C1789">
          <w:pPr>
            <w:spacing w:line="360" w:lineRule="auto"/>
            <w:rPr>
              <w:rFonts w:ascii="Arial" w:hAnsi="Arial" w:cs="Arial"/>
              <w:b/>
              <w:bCs/>
              <w:sz w:val="22"/>
              <w:szCs w:val="22"/>
            </w:rPr>
          </w:pPr>
          <w:r>
            <w:rPr>
              <w:rFonts w:ascii="Arial" w:hAnsi="Arial" w:cs="Arial"/>
              <w:b/>
              <w:bCs/>
              <w:sz w:val="22"/>
              <w:szCs w:val="22"/>
            </w:rPr>
            <w:t xml:space="preserve">     b</w:t>
          </w:r>
          <w:r w:rsidRPr="004E5EE7">
            <w:rPr>
              <w:rFonts w:ascii="Arial" w:hAnsi="Arial" w:cs="Arial"/>
              <w:b/>
              <w:bCs/>
              <w:sz w:val="22"/>
              <w:szCs w:val="22"/>
            </w:rPr>
            <w:t>) Understanding the Data Mining Cycle: Importance and Examples</w:t>
          </w:r>
        </w:p>
        <w:p w14:paraId="503D07CB" w14:textId="24128203" w:rsidR="000A53D2" w:rsidRPr="000A53D2" w:rsidRDefault="003E07A7" w:rsidP="000A53D2">
          <w:pPr>
            <w:ind w:left="360"/>
            <w:rPr>
              <w:rFonts w:ascii="Arial" w:hAnsi="Arial" w:cs="Arial"/>
              <w:b/>
              <w:bCs/>
              <w:i/>
              <w:iCs/>
              <w:sz w:val="22"/>
              <w:szCs w:val="22"/>
            </w:rPr>
          </w:pPr>
          <w:r w:rsidRPr="00CB5C1B">
            <w:rPr>
              <w:rFonts w:ascii="Arial" w:eastAsia="Times New Roman" w:hAnsi="Arial" w:cs="Arial"/>
              <w:sz w:val="22"/>
              <w:szCs w:val="22"/>
            </w:rPr>
            <w:br/>
          </w:r>
          <w:r w:rsidR="00D27A18" w:rsidRPr="00DD6CCB">
            <w:rPr>
              <w:rFonts w:ascii="Arial" w:eastAsia="Times New Roman" w:hAnsi="Arial" w:cs="Arial"/>
              <w:b/>
              <w:bCs/>
              <w:sz w:val="22"/>
              <w:szCs w:val="22"/>
            </w:rPr>
            <w:br/>
          </w:r>
          <w:r w:rsidR="006F5D42">
            <w:rPr>
              <w:rFonts w:ascii="Arial" w:hAnsi="Arial" w:cs="Arial"/>
              <w:sz w:val="22"/>
              <w:szCs w:val="22"/>
            </w:rPr>
            <w:t>References</w:t>
          </w:r>
          <w:r w:rsidR="004931DF" w:rsidRPr="00DD6CCB">
            <w:rPr>
              <w:rFonts w:ascii="Arial" w:hAnsi="Arial" w:cs="Arial"/>
              <w:b/>
              <w:bCs/>
              <w:i/>
              <w:iCs/>
              <w:sz w:val="22"/>
              <w:szCs w:val="22"/>
            </w:rPr>
            <w:br w:type="page"/>
          </w:r>
        </w:p>
        <w:p w14:paraId="4F83E64C" w14:textId="27D1AFEE" w:rsidR="0087688E" w:rsidRDefault="00000000">
          <w:pPr>
            <w:rPr>
              <w:rFonts w:ascii="Arial" w:hAnsi="Arial" w:cs="Arial"/>
              <w:b/>
              <w:bCs/>
              <w:i/>
              <w:iCs/>
              <w:sz w:val="22"/>
              <w:szCs w:val="22"/>
            </w:rPr>
          </w:pPr>
        </w:p>
      </w:sdtContent>
    </w:sdt>
    <w:p w14:paraId="402C978A" w14:textId="5A71818D" w:rsidR="00D8093A" w:rsidRPr="00D8093A" w:rsidRDefault="00BA5C4C" w:rsidP="00D8093A">
      <w:pPr>
        <w:spacing w:line="360" w:lineRule="auto"/>
        <w:rPr>
          <w:rFonts w:ascii="Arial" w:hAnsi="Arial" w:cs="Arial"/>
          <w:b/>
          <w:bCs/>
          <w:sz w:val="22"/>
          <w:szCs w:val="22"/>
        </w:rPr>
      </w:pPr>
      <w:r w:rsidRPr="002D110C">
        <w:rPr>
          <w:rFonts w:ascii="Arial" w:hAnsi="Arial" w:cs="Arial"/>
          <w:b/>
          <w:bCs/>
          <w:i/>
          <w:iCs/>
          <w:sz w:val="22"/>
          <w:szCs w:val="22"/>
        </w:rPr>
        <w:t>Section 1: Statistical Analysis of USA Housing Dataset</w:t>
      </w:r>
      <w:r w:rsidRPr="002D110C">
        <w:rPr>
          <w:rFonts w:ascii="Arial" w:hAnsi="Arial" w:cs="Arial"/>
          <w:b/>
          <w:bCs/>
          <w:i/>
          <w:iCs/>
          <w:sz w:val="22"/>
          <w:szCs w:val="22"/>
        </w:rPr>
        <w:br/>
      </w:r>
      <w:r w:rsidRPr="002D110C">
        <w:rPr>
          <w:rFonts w:ascii="Arial" w:hAnsi="Arial" w:cs="Arial"/>
          <w:sz w:val="22"/>
          <w:szCs w:val="22"/>
        </w:rPr>
        <w:br/>
      </w:r>
      <w:r w:rsidRPr="002D110C">
        <w:rPr>
          <w:rFonts w:ascii="Arial" w:hAnsi="Arial" w:cs="Arial"/>
          <w:b/>
          <w:bCs/>
          <w:sz w:val="22"/>
          <w:szCs w:val="22"/>
        </w:rPr>
        <w:t>1. Descriptive Statistics</w:t>
      </w:r>
      <w:r w:rsidRPr="002D110C">
        <w:rPr>
          <w:rFonts w:ascii="Arial" w:hAnsi="Arial" w:cs="Arial"/>
          <w:sz w:val="22"/>
          <w:szCs w:val="22"/>
        </w:rPr>
        <w:br/>
      </w:r>
      <w:r w:rsidRPr="002D110C">
        <w:rPr>
          <w:rFonts w:ascii="Arial" w:hAnsi="Arial" w:cs="Arial"/>
          <w:sz w:val="22"/>
          <w:szCs w:val="22"/>
        </w:rPr>
        <w:br/>
        <w:t>Overview of Variables</w:t>
      </w:r>
      <w:r w:rsidRPr="002D110C">
        <w:rPr>
          <w:rFonts w:ascii="Arial" w:hAnsi="Arial" w:cs="Arial"/>
          <w:sz w:val="22"/>
          <w:szCs w:val="22"/>
        </w:rPr>
        <w:br/>
        <w:t xml:space="preserve">In the USA housing dataset, </w:t>
      </w:r>
      <w:r w:rsidR="00543584">
        <w:rPr>
          <w:rFonts w:ascii="Arial" w:hAnsi="Arial" w:cs="Arial"/>
          <w:sz w:val="22"/>
          <w:szCs w:val="22"/>
        </w:rPr>
        <w:t>I</w:t>
      </w:r>
      <w:r w:rsidR="0067268E">
        <w:rPr>
          <w:rFonts w:ascii="Arial" w:hAnsi="Arial" w:cs="Arial"/>
          <w:sz w:val="22"/>
          <w:szCs w:val="22"/>
        </w:rPr>
        <w:t xml:space="preserve"> will </w:t>
      </w:r>
      <w:r w:rsidR="00543584">
        <w:rPr>
          <w:rFonts w:ascii="Arial" w:hAnsi="Arial" w:cs="Arial"/>
          <w:sz w:val="22"/>
          <w:szCs w:val="22"/>
        </w:rPr>
        <w:t xml:space="preserve"> </w:t>
      </w:r>
      <w:r w:rsidRPr="002D110C">
        <w:rPr>
          <w:rFonts w:ascii="Arial" w:hAnsi="Arial" w:cs="Arial"/>
          <w:sz w:val="22"/>
          <w:szCs w:val="22"/>
        </w:rPr>
        <w:t xml:space="preserve"> focus on the following key variables: house price (`price`), living square footage (`sqft_living`), lot square footage (`sqft_lot`), number of bedrooms (`bedrooms`), and number of bathrooms (`bathrooms`). Descriptive statistics will be calculated to provide an overview of these variables.</w:t>
      </w:r>
      <w:r w:rsidRPr="002D110C">
        <w:rPr>
          <w:rFonts w:ascii="Arial" w:hAnsi="Arial" w:cs="Arial"/>
          <w:sz w:val="22"/>
          <w:szCs w:val="22"/>
        </w:rPr>
        <w:br/>
      </w:r>
      <w:r w:rsidRPr="002D110C">
        <w:rPr>
          <w:rFonts w:ascii="Arial" w:hAnsi="Arial" w:cs="Arial"/>
          <w:sz w:val="22"/>
          <w:szCs w:val="22"/>
        </w:rPr>
        <w:br/>
        <w:t xml:space="preserve"> Summary Statistics</w:t>
      </w:r>
      <w:r w:rsidRPr="002D110C">
        <w:rPr>
          <w:rFonts w:ascii="Arial" w:hAnsi="Arial" w:cs="Arial"/>
          <w:sz w:val="22"/>
          <w:szCs w:val="22"/>
        </w:rPr>
        <w:br/>
        <w:t xml:space="preserve">Using </w:t>
      </w:r>
      <w:r w:rsidR="0067268E">
        <w:rPr>
          <w:rFonts w:ascii="Arial" w:hAnsi="Arial" w:cs="Arial"/>
          <w:sz w:val="22"/>
          <w:szCs w:val="22"/>
        </w:rPr>
        <w:t>SPSS</w:t>
      </w:r>
      <w:r w:rsidRPr="002D110C">
        <w:rPr>
          <w:rFonts w:ascii="Arial" w:hAnsi="Arial" w:cs="Arial"/>
          <w:sz w:val="22"/>
          <w:szCs w:val="22"/>
        </w:rPr>
        <w:t xml:space="preserve"> for preliminary analysis, the descriptive statistics were computed as follows:</w:t>
      </w:r>
      <w:r w:rsidRPr="002D110C">
        <w:rPr>
          <w:rFonts w:ascii="Arial" w:hAnsi="Arial" w:cs="Arial"/>
          <w:sz w:val="22"/>
          <w:szCs w:val="22"/>
        </w:rPr>
        <w:br/>
      </w:r>
      <w:r w:rsidR="0067268E" w:rsidRPr="0067268E">
        <w:rPr>
          <w:rFonts w:ascii="Arial" w:hAnsi="Arial" w:cs="Arial"/>
          <w:noProof/>
          <w:sz w:val="22"/>
          <w:szCs w:val="22"/>
        </w:rPr>
        <w:drawing>
          <wp:inline distT="0" distB="0" distL="0" distR="0" wp14:anchorId="14B08E8B" wp14:editId="7B949778">
            <wp:extent cx="5229955" cy="2981741"/>
            <wp:effectExtent l="0" t="0" r="8890" b="9525"/>
            <wp:docPr id="544062466"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062466" name="Picture 1" descr="A screenshot of a data&#10;&#10;Description automatically generated"/>
                    <pic:cNvPicPr/>
                  </pic:nvPicPr>
                  <pic:blipFill>
                    <a:blip r:embed="rId12"/>
                    <a:stretch>
                      <a:fillRect/>
                    </a:stretch>
                  </pic:blipFill>
                  <pic:spPr>
                    <a:xfrm>
                      <a:off x="0" y="0"/>
                      <a:ext cx="5229955" cy="2981741"/>
                    </a:xfrm>
                    <a:prstGeom prst="rect">
                      <a:avLst/>
                    </a:prstGeom>
                  </pic:spPr>
                </pic:pic>
              </a:graphicData>
            </a:graphic>
          </wp:inline>
        </w:drawing>
      </w:r>
      <w:r w:rsidRPr="002D110C">
        <w:rPr>
          <w:rFonts w:ascii="Arial" w:hAnsi="Arial" w:cs="Arial"/>
          <w:sz w:val="22"/>
          <w:szCs w:val="22"/>
        </w:rPr>
        <w:br/>
      </w:r>
      <w:r w:rsidRPr="002D110C">
        <w:rPr>
          <w:rFonts w:ascii="Arial" w:hAnsi="Arial" w:cs="Arial"/>
          <w:sz w:val="22"/>
          <w:szCs w:val="22"/>
        </w:rPr>
        <w:br/>
      </w:r>
      <w:r w:rsidR="00D8093A" w:rsidRPr="00D8093A">
        <w:rPr>
          <w:rFonts w:ascii="Arial" w:hAnsi="Arial" w:cs="Arial"/>
          <w:b/>
          <w:bCs/>
          <w:sz w:val="22"/>
          <w:szCs w:val="22"/>
        </w:rPr>
        <w:t>Descriptive Statistics Summary</w:t>
      </w:r>
    </w:p>
    <w:p w14:paraId="09BE6B5E" w14:textId="77777777" w:rsidR="00D8093A" w:rsidRPr="00D8093A" w:rsidRDefault="00D8093A" w:rsidP="00D8093A">
      <w:pPr>
        <w:spacing w:line="360" w:lineRule="auto"/>
        <w:rPr>
          <w:rFonts w:ascii="Arial" w:hAnsi="Arial" w:cs="Arial"/>
          <w:sz w:val="22"/>
          <w:szCs w:val="22"/>
        </w:rPr>
      </w:pPr>
      <w:r w:rsidRPr="00D8093A">
        <w:rPr>
          <w:rFonts w:ascii="Arial" w:hAnsi="Arial" w:cs="Arial"/>
          <w:sz w:val="22"/>
          <w:szCs w:val="22"/>
        </w:rPr>
        <w:t>Here are the descriptive statistics for the variables of interest:</w:t>
      </w:r>
    </w:p>
    <w:p w14:paraId="6929ADA4" w14:textId="77777777" w:rsidR="00D8093A" w:rsidRPr="00D8093A" w:rsidRDefault="00D8093A" w:rsidP="00D8093A">
      <w:pPr>
        <w:numPr>
          <w:ilvl w:val="0"/>
          <w:numId w:val="1"/>
        </w:numPr>
        <w:spacing w:line="360" w:lineRule="auto"/>
        <w:rPr>
          <w:rFonts w:ascii="Arial" w:hAnsi="Arial" w:cs="Arial"/>
          <w:sz w:val="22"/>
          <w:szCs w:val="22"/>
        </w:rPr>
      </w:pPr>
      <w:r w:rsidRPr="00D8093A">
        <w:rPr>
          <w:rFonts w:ascii="Arial" w:hAnsi="Arial" w:cs="Arial"/>
          <w:b/>
          <w:bCs/>
          <w:sz w:val="22"/>
          <w:szCs w:val="22"/>
        </w:rPr>
        <w:t>Price</w:t>
      </w:r>
      <w:r w:rsidRPr="00D8093A">
        <w:rPr>
          <w:rFonts w:ascii="Arial" w:hAnsi="Arial" w:cs="Arial"/>
          <w:sz w:val="22"/>
          <w:szCs w:val="22"/>
        </w:rPr>
        <w:t>:</w:t>
      </w:r>
    </w:p>
    <w:p w14:paraId="7EF76B21"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Mean: $553,062.90</w:t>
      </w:r>
    </w:p>
    <w:p w14:paraId="74D5C92C"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Median: $460,000</w:t>
      </w:r>
    </w:p>
    <w:p w14:paraId="4893844F"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Standard Deviation: $583,686.50</w:t>
      </w:r>
    </w:p>
    <w:p w14:paraId="77ECB7E6" w14:textId="5378A428" w:rsidR="003010A1" w:rsidRDefault="00D8093A" w:rsidP="00FE228F">
      <w:pPr>
        <w:numPr>
          <w:ilvl w:val="1"/>
          <w:numId w:val="1"/>
        </w:numPr>
        <w:spacing w:line="360" w:lineRule="auto"/>
        <w:rPr>
          <w:rFonts w:ascii="Arial" w:hAnsi="Arial" w:cs="Arial"/>
          <w:sz w:val="22"/>
          <w:szCs w:val="22"/>
        </w:rPr>
      </w:pPr>
      <w:r w:rsidRPr="00D8093A">
        <w:rPr>
          <w:rFonts w:ascii="Arial" w:hAnsi="Arial" w:cs="Arial"/>
          <w:sz w:val="22"/>
          <w:szCs w:val="22"/>
        </w:rPr>
        <w:t>Range: $26,590,000</w:t>
      </w:r>
    </w:p>
    <w:p w14:paraId="32381C8D" w14:textId="77777777" w:rsidR="00FE228F" w:rsidRPr="00D8093A" w:rsidRDefault="00FE228F" w:rsidP="00133AA6">
      <w:pPr>
        <w:spacing w:line="360" w:lineRule="auto"/>
        <w:ind w:left="1440"/>
        <w:rPr>
          <w:rFonts w:ascii="Arial" w:hAnsi="Arial" w:cs="Arial"/>
          <w:sz w:val="22"/>
          <w:szCs w:val="22"/>
        </w:rPr>
      </w:pPr>
    </w:p>
    <w:p w14:paraId="0048F3BC" w14:textId="77777777" w:rsidR="00D8093A" w:rsidRPr="00D8093A" w:rsidRDefault="00D8093A" w:rsidP="00D8093A">
      <w:pPr>
        <w:numPr>
          <w:ilvl w:val="0"/>
          <w:numId w:val="1"/>
        </w:numPr>
        <w:spacing w:line="360" w:lineRule="auto"/>
        <w:rPr>
          <w:rFonts w:ascii="Arial" w:hAnsi="Arial" w:cs="Arial"/>
          <w:sz w:val="22"/>
          <w:szCs w:val="22"/>
        </w:rPr>
      </w:pPr>
      <w:r w:rsidRPr="00D8093A">
        <w:rPr>
          <w:rFonts w:ascii="Arial" w:hAnsi="Arial" w:cs="Arial"/>
          <w:b/>
          <w:bCs/>
          <w:sz w:val="22"/>
          <w:szCs w:val="22"/>
        </w:rPr>
        <w:t>Square Footage of Living Space (sqft_living)</w:t>
      </w:r>
      <w:r w:rsidRPr="00D8093A">
        <w:rPr>
          <w:rFonts w:ascii="Arial" w:hAnsi="Arial" w:cs="Arial"/>
          <w:sz w:val="22"/>
          <w:szCs w:val="22"/>
        </w:rPr>
        <w:t>:</w:t>
      </w:r>
    </w:p>
    <w:p w14:paraId="09BB341D"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Mean: 2,143.64 sqft</w:t>
      </w:r>
    </w:p>
    <w:p w14:paraId="6DCAF495"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Median: 1,980 sqft</w:t>
      </w:r>
    </w:p>
    <w:p w14:paraId="1E15DB41"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Standard Deviation: 957.48 sqft</w:t>
      </w:r>
    </w:p>
    <w:p w14:paraId="4788FCCB"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Range: 9,670 sqft</w:t>
      </w:r>
    </w:p>
    <w:p w14:paraId="6D56C9B7" w14:textId="77777777" w:rsidR="00D8093A" w:rsidRPr="00D8093A" w:rsidRDefault="00D8093A" w:rsidP="00D8093A">
      <w:pPr>
        <w:numPr>
          <w:ilvl w:val="0"/>
          <w:numId w:val="1"/>
        </w:numPr>
        <w:spacing w:line="360" w:lineRule="auto"/>
        <w:rPr>
          <w:rFonts w:ascii="Arial" w:hAnsi="Arial" w:cs="Arial"/>
          <w:sz w:val="22"/>
          <w:szCs w:val="22"/>
        </w:rPr>
      </w:pPr>
      <w:r w:rsidRPr="00D8093A">
        <w:rPr>
          <w:rFonts w:ascii="Arial" w:hAnsi="Arial" w:cs="Arial"/>
          <w:b/>
          <w:bCs/>
          <w:sz w:val="22"/>
          <w:szCs w:val="22"/>
        </w:rPr>
        <w:t>Square Footage of Lot (sqft_lot)</w:t>
      </w:r>
      <w:r w:rsidRPr="00D8093A">
        <w:rPr>
          <w:rFonts w:ascii="Arial" w:hAnsi="Arial" w:cs="Arial"/>
          <w:sz w:val="22"/>
          <w:szCs w:val="22"/>
        </w:rPr>
        <w:t>:</w:t>
      </w:r>
    </w:p>
    <w:p w14:paraId="358566BF"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Mean: 14,697.64 sqft</w:t>
      </w:r>
    </w:p>
    <w:p w14:paraId="59C36B34"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Median: 7,676 sqft</w:t>
      </w:r>
    </w:p>
    <w:p w14:paraId="38F47E1C"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Standard Deviation: 35,876.84 sqft</w:t>
      </w:r>
    </w:p>
    <w:p w14:paraId="1696D84F"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Range: 1,073,580 sqft</w:t>
      </w:r>
    </w:p>
    <w:p w14:paraId="33F503E6" w14:textId="77777777" w:rsidR="00D8093A" w:rsidRPr="00D8093A" w:rsidRDefault="00D8093A" w:rsidP="00D8093A">
      <w:pPr>
        <w:numPr>
          <w:ilvl w:val="0"/>
          <w:numId w:val="1"/>
        </w:numPr>
        <w:spacing w:line="360" w:lineRule="auto"/>
        <w:rPr>
          <w:rFonts w:ascii="Arial" w:hAnsi="Arial" w:cs="Arial"/>
          <w:sz w:val="22"/>
          <w:szCs w:val="22"/>
        </w:rPr>
      </w:pPr>
      <w:r w:rsidRPr="00D8093A">
        <w:rPr>
          <w:rFonts w:ascii="Arial" w:hAnsi="Arial" w:cs="Arial"/>
          <w:b/>
          <w:bCs/>
          <w:sz w:val="22"/>
          <w:szCs w:val="22"/>
        </w:rPr>
        <w:t>Bedrooms</w:t>
      </w:r>
      <w:r w:rsidRPr="00D8093A">
        <w:rPr>
          <w:rFonts w:ascii="Arial" w:hAnsi="Arial" w:cs="Arial"/>
          <w:sz w:val="22"/>
          <w:szCs w:val="22"/>
        </w:rPr>
        <w:t>:</w:t>
      </w:r>
    </w:p>
    <w:p w14:paraId="59A3670B"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Mean: 3.40</w:t>
      </w:r>
    </w:p>
    <w:p w14:paraId="6CB4FEB0"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Median: 3</w:t>
      </w:r>
    </w:p>
    <w:p w14:paraId="769BA324"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Standard Deviation: 0.90</w:t>
      </w:r>
    </w:p>
    <w:p w14:paraId="4BCE89FF"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Range: 8</w:t>
      </w:r>
    </w:p>
    <w:p w14:paraId="4D90E775" w14:textId="77777777" w:rsidR="00D8093A" w:rsidRPr="00D8093A" w:rsidRDefault="00D8093A" w:rsidP="00D8093A">
      <w:pPr>
        <w:numPr>
          <w:ilvl w:val="0"/>
          <w:numId w:val="1"/>
        </w:numPr>
        <w:spacing w:line="360" w:lineRule="auto"/>
        <w:rPr>
          <w:rFonts w:ascii="Arial" w:hAnsi="Arial" w:cs="Arial"/>
          <w:sz w:val="22"/>
          <w:szCs w:val="22"/>
        </w:rPr>
      </w:pPr>
      <w:r w:rsidRPr="00D8093A">
        <w:rPr>
          <w:rFonts w:ascii="Arial" w:hAnsi="Arial" w:cs="Arial"/>
          <w:b/>
          <w:bCs/>
          <w:sz w:val="22"/>
          <w:szCs w:val="22"/>
        </w:rPr>
        <w:t>Bathrooms</w:t>
      </w:r>
      <w:r w:rsidRPr="00D8093A">
        <w:rPr>
          <w:rFonts w:ascii="Arial" w:hAnsi="Arial" w:cs="Arial"/>
          <w:sz w:val="22"/>
          <w:szCs w:val="22"/>
        </w:rPr>
        <w:t>:</w:t>
      </w:r>
    </w:p>
    <w:p w14:paraId="4B0C5BF4"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Mean: 2.16</w:t>
      </w:r>
    </w:p>
    <w:p w14:paraId="3430816C"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Median: 2.25</w:t>
      </w:r>
    </w:p>
    <w:p w14:paraId="43E1E7A6"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Standard Deviation: 0.78</w:t>
      </w:r>
    </w:p>
    <w:p w14:paraId="4C8095DC" w14:textId="77777777" w:rsidR="00D8093A" w:rsidRPr="00D8093A" w:rsidRDefault="00D8093A" w:rsidP="00D8093A">
      <w:pPr>
        <w:numPr>
          <w:ilvl w:val="1"/>
          <w:numId w:val="1"/>
        </w:numPr>
        <w:spacing w:line="360" w:lineRule="auto"/>
        <w:rPr>
          <w:rFonts w:ascii="Arial" w:hAnsi="Arial" w:cs="Arial"/>
          <w:sz w:val="22"/>
          <w:szCs w:val="22"/>
        </w:rPr>
      </w:pPr>
      <w:r w:rsidRPr="00D8093A">
        <w:rPr>
          <w:rFonts w:ascii="Arial" w:hAnsi="Arial" w:cs="Arial"/>
          <w:sz w:val="22"/>
          <w:szCs w:val="22"/>
        </w:rPr>
        <w:t>Range: 6.75</w:t>
      </w:r>
    </w:p>
    <w:p w14:paraId="7C01E87E" w14:textId="77777777" w:rsidR="00D8093A" w:rsidRDefault="00D8093A" w:rsidP="00D8093A">
      <w:pPr>
        <w:spacing w:line="360" w:lineRule="auto"/>
        <w:rPr>
          <w:rFonts w:ascii="Arial" w:hAnsi="Arial" w:cs="Arial"/>
          <w:b/>
          <w:bCs/>
          <w:sz w:val="22"/>
          <w:szCs w:val="22"/>
        </w:rPr>
      </w:pPr>
      <w:r w:rsidRPr="00D8093A">
        <w:rPr>
          <w:rFonts w:ascii="Arial" w:hAnsi="Arial" w:cs="Arial"/>
          <w:b/>
          <w:bCs/>
          <w:sz w:val="22"/>
          <w:szCs w:val="22"/>
        </w:rPr>
        <w:t>Interpretation</w:t>
      </w:r>
    </w:p>
    <w:p w14:paraId="29009BA7" w14:textId="77777777" w:rsidR="00F20A29" w:rsidRDefault="005435FC" w:rsidP="00E72E22">
      <w:pPr>
        <w:spacing w:line="360" w:lineRule="auto"/>
        <w:rPr>
          <w:rFonts w:ascii="Arial" w:hAnsi="Arial" w:cs="Arial"/>
          <w:sz w:val="22"/>
          <w:szCs w:val="22"/>
        </w:rPr>
      </w:pPr>
      <w:r w:rsidRPr="005435FC">
        <w:rPr>
          <w:rFonts w:ascii="Arial" w:hAnsi="Arial" w:cs="Arial"/>
          <w:sz w:val="22"/>
          <w:szCs w:val="22"/>
        </w:rPr>
        <w:t>The dataset provides a comprehensive overview of key variables influencing residential property values, including price, square footage of living space, square footage of the lot, number of bedrooms, and number of bathrooms. The descriptive statistics enable an analytical understanding of these variables' distribution and central tendencies.</w:t>
      </w:r>
    </w:p>
    <w:p w14:paraId="493EB922" w14:textId="3D8BAD06" w:rsidR="00566C20" w:rsidRPr="00BE1EA6" w:rsidRDefault="008D0495" w:rsidP="00E72E22">
      <w:pPr>
        <w:spacing w:line="360" w:lineRule="auto"/>
        <w:rPr>
          <w:rFonts w:ascii="Arial" w:hAnsi="Arial" w:cs="Arial"/>
          <w:sz w:val="22"/>
          <w:szCs w:val="22"/>
        </w:rPr>
      </w:pPr>
      <w:r w:rsidRPr="000B0A70">
        <w:rPr>
          <w:rFonts w:ascii="Arial" w:hAnsi="Arial" w:cs="Arial"/>
          <w:b/>
          <w:bCs/>
          <w:sz w:val="22"/>
          <w:szCs w:val="22"/>
        </w:rPr>
        <w:lastRenderedPageBreak/>
        <w:t>Price Analysis</w:t>
      </w:r>
      <w:r w:rsidRPr="00BE1EA6">
        <w:rPr>
          <w:rFonts w:ascii="Arial" w:hAnsi="Arial" w:cs="Arial"/>
          <w:sz w:val="22"/>
          <w:szCs w:val="22"/>
        </w:rPr>
        <w:br/>
        <w:t>The average house price stands at $553,062.90, revealing that residential properties are above the half-million mark. The median price, however, is significantly lower at $460,000, suggesting a right-skewed distribution where a handful of extremely high-priced properties inflate the mean. The standard deviation of $583,686.50 indicates substantial variability in prices, further supported by the extensive range of $26,590,000. This highlights that while most homes are clustered around the median price, there is a considerable number of properties at both the lower and upper extremes.</w:t>
      </w:r>
    </w:p>
    <w:p w14:paraId="43912021" w14:textId="2FC8F86C" w:rsidR="00BE1EA6" w:rsidRPr="00BE1EA6" w:rsidRDefault="00BE1EA6" w:rsidP="00E72E22">
      <w:pPr>
        <w:spacing w:line="360" w:lineRule="auto"/>
        <w:rPr>
          <w:rFonts w:ascii="Arial" w:hAnsi="Arial" w:cs="Arial"/>
          <w:sz w:val="22"/>
          <w:szCs w:val="22"/>
        </w:rPr>
      </w:pPr>
      <w:r w:rsidRPr="00D94B32">
        <w:rPr>
          <w:rFonts w:ascii="Arial" w:hAnsi="Arial" w:cs="Arial"/>
          <w:b/>
          <w:bCs/>
          <w:sz w:val="22"/>
          <w:szCs w:val="22"/>
        </w:rPr>
        <w:t xml:space="preserve">Square Footage </w:t>
      </w:r>
      <w:r w:rsidR="000B0A70" w:rsidRPr="00D94B32">
        <w:rPr>
          <w:rFonts w:ascii="Arial" w:hAnsi="Arial" w:cs="Arial"/>
          <w:b/>
          <w:bCs/>
          <w:sz w:val="22"/>
          <w:szCs w:val="22"/>
        </w:rPr>
        <w:t>analys</w:t>
      </w:r>
      <w:r w:rsidR="000B0A70">
        <w:rPr>
          <w:rFonts w:ascii="Arial" w:hAnsi="Arial" w:cs="Arial"/>
          <w:b/>
          <w:bCs/>
          <w:sz w:val="22"/>
          <w:szCs w:val="22"/>
        </w:rPr>
        <w:t>is</w:t>
      </w:r>
      <w:r w:rsidRPr="00D94B32">
        <w:rPr>
          <w:rFonts w:ascii="Arial" w:hAnsi="Arial" w:cs="Arial"/>
          <w:b/>
          <w:bCs/>
          <w:sz w:val="22"/>
          <w:szCs w:val="22"/>
        </w:rPr>
        <w:br/>
      </w:r>
      <w:r w:rsidRPr="00BE1EA6">
        <w:rPr>
          <w:rFonts w:ascii="Arial" w:hAnsi="Arial" w:cs="Arial"/>
          <w:sz w:val="22"/>
          <w:szCs w:val="22"/>
        </w:rPr>
        <w:t>When assessing square footage, we observe that the mean for living space is 2,143.64 sqft, contrasted by a median of 1,980 sqft. This again suggests a right-skew in living space, indicative of larger properties pushing the mean upwards. The large standard deviation (957.48 sqft) coupled with a range of 9,670 sqft reinforces the notion that there is significant diversity in the size of homes available in the market.</w:t>
      </w:r>
      <w:r w:rsidRPr="00BE1EA6">
        <w:rPr>
          <w:rFonts w:ascii="Arial" w:hAnsi="Arial" w:cs="Arial"/>
          <w:sz w:val="22"/>
          <w:szCs w:val="22"/>
        </w:rPr>
        <w:br/>
      </w:r>
      <w:r w:rsidRPr="00BE1EA6">
        <w:rPr>
          <w:rFonts w:ascii="Arial" w:hAnsi="Arial" w:cs="Arial"/>
          <w:sz w:val="22"/>
          <w:szCs w:val="22"/>
        </w:rPr>
        <w:br/>
        <w:t>For lot sizes, the average area is considerably larger at 14,697.64 sqft, yet the median value of 7,676 sqft indicates that many properties have relatively smaller lot dimensions. The very high standard deviation of 35,876.84 sqft and the range stretching to 1,073,580 sqft suggest that lot sizes vary drastically, likely influenced by location and zoning regulations.</w:t>
      </w:r>
      <w:r w:rsidRPr="00BE1EA6">
        <w:rPr>
          <w:rFonts w:ascii="Arial" w:hAnsi="Arial" w:cs="Arial"/>
          <w:sz w:val="22"/>
          <w:szCs w:val="22"/>
        </w:rPr>
        <w:br/>
      </w:r>
      <w:r w:rsidRPr="00BE1EA6">
        <w:rPr>
          <w:rFonts w:ascii="Arial" w:hAnsi="Arial" w:cs="Arial"/>
          <w:sz w:val="22"/>
          <w:szCs w:val="22"/>
        </w:rPr>
        <w:br/>
      </w:r>
      <w:r w:rsidRPr="00056322">
        <w:rPr>
          <w:rFonts w:ascii="Arial" w:hAnsi="Arial" w:cs="Arial"/>
          <w:b/>
          <w:bCs/>
          <w:sz w:val="22"/>
          <w:szCs w:val="22"/>
        </w:rPr>
        <w:t>Bedrooms and Bathrooms Metrics</w:t>
      </w:r>
      <w:r w:rsidRPr="00056322">
        <w:rPr>
          <w:rFonts w:ascii="Arial" w:hAnsi="Arial" w:cs="Arial"/>
          <w:b/>
          <w:bCs/>
          <w:sz w:val="22"/>
          <w:szCs w:val="22"/>
        </w:rPr>
        <w:br/>
      </w:r>
      <w:r w:rsidRPr="00BE1EA6">
        <w:rPr>
          <w:rFonts w:ascii="Arial" w:hAnsi="Arial" w:cs="Arial"/>
          <w:sz w:val="22"/>
          <w:szCs w:val="22"/>
        </w:rPr>
        <w:t>Regarding the number of bedrooms, the mean is 3.40 with a median of 3, indicating a typical size of family homes. The standard deviation of 0.90 reflects less variability in this attribute compared to others, as most properties conform closely to this average, with the range peaking at 8.</w:t>
      </w:r>
      <w:r w:rsidRPr="00BE1EA6">
        <w:rPr>
          <w:rFonts w:ascii="Arial" w:hAnsi="Arial" w:cs="Arial"/>
          <w:sz w:val="22"/>
          <w:szCs w:val="22"/>
        </w:rPr>
        <w:br/>
      </w:r>
      <w:r w:rsidRPr="00BE1EA6">
        <w:rPr>
          <w:rFonts w:ascii="Arial" w:hAnsi="Arial" w:cs="Arial"/>
          <w:sz w:val="22"/>
          <w:szCs w:val="22"/>
        </w:rPr>
        <w:br/>
        <w:t>In terms of bathrooms, the mean is 2.16 and the median is 2.25, suggesting that while most homes feature two bathrooms, some offer additional facilities, contributing to the mean value. The standard deviation of 0.78 indicates that slight variations in bathroom numbers are present, though not as pronounced as those seen in other variables.</w:t>
      </w:r>
    </w:p>
    <w:p w14:paraId="5D1DBABF" w14:textId="77777777" w:rsidR="00DE15E8" w:rsidRDefault="00D8093A" w:rsidP="002C6DE7">
      <w:pPr>
        <w:spacing w:line="360" w:lineRule="auto"/>
        <w:rPr>
          <w:rFonts w:ascii="Arial" w:hAnsi="Arial" w:cs="Arial"/>
          <w:b/>
          <w:bCs/>
          <w:sz w:val="22"/>
          <w:szCs w:val="22"/>
        </w:rPr>
      </w:pPr>
      <w:r w:rsidRPr="00D8093A">
        <w:rPr>
          <w:rFonts w:ascii="Arial" w:hAnsi="Arial" w:cs="Arial"/>
          <w:sz w:val="22"/>
          <w:szCs w:val="22"/>
        </w:rPr>
        <w:t xml:space="preserve">Next, </w:t>
      </w:r>
      <w:r w:rsidR="00133AA6" w:rsidRPr="00D8093A">
        <w:rPr>
          <w:rFonts w:ascii="Arial" w:hAnsi="Arial" w:cs="Arial"/>
          <w:sz w:val="22"/>
          <w:szCs w:val="22"/>
        </w:rPr>
        <w:t>lets</w:t>
      </w:r>
      <w:r w:rsidRPr="00D8093A">
        <w:rPr>
          <w:rFonts w:ascii="Arial" w:hAnsi="Arial" w:cs="Arial"/>
          <w:sz w:val="22"/>
          <w:szCs w:val="22"/>
        </w:rPr>
        <w:t xml:space="preserve"> visualize the relationships between house price and the selected factors.</w:t>
      </w:r>
      <w:r w:rsidR="00BA5C4C" w:rsidRPr="002D110C">
        <w:rPr>
          <w:rFonts w:ascii="Arial" w:hAnsi="Arial" w:cs="Arial"/>
          <w:sz w:val="22"/>
          <w:szCs w:val="22"/>
        </w:rPr>
        <w:br/>
      </w:r>
      <w:r w:rsidR="00BA5C4C" w:rsidRPr="002D110C">
        <w:rPr>
          <w:rFonts w:ascii="Arial" w:hAnsi="Arial" w:cs="Arial"/>
          <w:sz w:val="22"/>
          <w:szCs w:val="22"/>
        </w:rPr>
        <w:br/>
      </w:r>
      <w:r w:rsidR="00BA5C4C" w:rsidRPr="00F81321">
        <w:rPr>
          <w:rFonts w:ascii="Arial" w:hAnsi="Arial" w:cs="Arial"/>
          <w:b/>
          <w:bCs/>
          <w:sz w:val="22"/>
          <w:szCs w:val="22"/>
        </w:rPr>
        <w:t>2. Visualization of Relationships</w:t>
      </w:r>
    </w:p>
    <w:p w14:paraId="154D0287" w14:textId="0908E836" w:rsidR="00044FDB" w:rsidRPr="00DE15E8" w:rsidRDefault="00DE15E8" w:rsidP="002C6DE7">
      <w:pPr>
        <w:spacing w:line="360" w:lineRule="auto"/>
        <w:rPr>
          <w:rFonts w:ascii="Arial" w:hAnsi="Arial" w:cs="Arial"/>
          <w:sz w:val="22"/>
          <w:szCs w:val="22"/>
        </w:rPr>
      </w:pPr>
      <w:r w:rsidRPr="00DE15E8">
        <w:rPr>
          <w:rFonts w:ascii="Arial" w:hAnsi="Arial" w:cs="Arial"/>
          <w:sz w:val="22"/>
          <w:szCs w:val="22"/>
        </w:rPr>
        <w:t xml:space="preserve">To deepen our understanding, visualizing the relationships between house price and the aforementioned factors will be essential. Scatter plots could reveal correlations between </w:t>
      </w:r>
      <w:r w:rsidRPr="00DE15E8">
        <w:rPr>
          <w:rFonts w:ascii="Arial" w:hAnsi="Arial" w:cs="Arial"/>
          <w:sz w:val="22"/>
          <w:szCs w:val="22"/>
        </w:rPr>
        <w:lastRenderedPageBreak/>
        <w:t xml:space="preserve">house price and square footage, while box plots can display variations in price concerning the number of bedrooms and bathrooms. Additionally, multi-dimensional representations may yield insights into how combinations of these variables interact to affect pricing decisions. </w:t>
      </w:r>
      <w:r w:rsidR="002A6F55" w:rsidRPr="00DE15E8">
        <w:rPr>
          <w:rFonts w:ascii="Arial" w:hAnsi="Arial" w:cs="Arial"/>
          <w:sz w:val="22"/>
          <w:szCs w:val="22"/>
        </w:rPr>
        <w:t>Analysing</w:t>
      </w:r>
      <w:r w:rsidRPr="00DE15E8">
        <w:rPr>
          <w:rFonts w:ascii="Arial" w:hAnsi="Arial" w:cs="Arial"/>
          <w:sz w:val="22"/>
          <w:szCs w:val="22"/>
        </w:rPr>
        <w:t xml:space="preserve"> these visualizations will allow us to identify trends and potential predictive relationships critical for stakeholders in the real estate market.</w:t>
      </w:r>
    </w:p>
    <w:p w14:paraId="42944056" w14:textId="77777777" w:rsidR="002C6DE7" w:rsidRPr="002C6DE7" w:rsidRDefault="002C6DE7" w:rsidP="002C6DE7">
      <w:pPr>
        <w:numPr>
          <w:ilvl w:val="0"/>
          <w:numId w:val="3"/>
        </w:numPr>
        <w:spacing w:line="360" w:lineRule="auto"/>
        <w:rPr>
          <w:rFonts w:ascii="Arial" w:hAnsi="Arial" w:cs="Arial"/>
          <w:sz w:val="22"/>
          <w:szCs w:val="22"/>
        </w:rPr>
      </w:pPr>
      <w:r w:rsidRPr="002C6DE7">
        <w:rPr>
          <w:rFonts w:ascii="Arial" w:hAnsi="Arial" w:cs="Arial"/>
          <w:b/>
          <w:bCs/>
          <w:sz w:val="22"/>
          <w:szCs w:val="22"/>
        </w:rPr>
        <w:t>House Price vs. Number of Bedrooms</w:t>
      </w:r>
      <w:r w:rsidRPr="002C6DE7">
        <w:rPr>
          <w:rFonts w:ascii="Arial" w:hAnsi="Arial" w:cs="Arial"/>
          <w:sz w:val="22"/>
          <w:szCs w:val="22"/>
        </w:rPr>
        <w:t>:</w:t>
      </w:r>
    </w:p>
    <w:p w14:paraId="1DC81ACE" w14:textId="1CD0ED5C" w:rsidR="00FE228F" w:rsidRPr="002C6DE7" w:rsidRDefault="002C6DE7" w:rsidP="00845692">
      <w:pPr>
        <w:numPr>
          <w:ilvl w:val="1"/>
          <w:numId w:val="3"/>
        </w:numPr>
        <w:spacing w:line="360" w:lineRule="auto"/>
        <w:rPr>
          <w:rFonts w:ascii="Arial" w:hAnsi="Arial" w:cs="Arial"/>
          <w:sz w:val="22"/>
          <w:szCs w:val="22"/>
        </w:rPr>
      </w:pPr>
      <w:r w:rsidRPr="002C6DE7">
        <w:rPr>
          <w:rFonts w:ascii="Arial" w:hAnsi="Arial" w:cs="Arial"/>
          <w:sz w:val="22"/>
          <w:szCs w:val="22"/>
        </w:rPr>
        <w:t xml:space="preserve">There is a slight upward trend in house prices as the number of bedrooms increases. However, there is significant variability, </w:t>
      </w:r>
      <w:r w:rsidR="00DF7192" w:rsidRPr="002C6DE7">
        <w:rPr>
          <w:rFonts w:ascii="Arial" w:hAnsi="Arial" w:cs="Arial"/>
          <w:sz w:val="22"/>
          <w:szCs w:val="22"/>
        </w:rPr>
        <w:t>showing</w:t>
      </w:r>
      <w:r w:rsidRPr="002C6DE7">
        <w:rPr>
          <w:rFonts w:ascii="Arial" w:hAnsi="Arial" w:cs="Arial"/>
          <w:sz w:val="22"/>
          <w:szCs w:val="22"/>
        </w:rPr>
        <w:t xml:space="preserve"> that other factors also play a crucial role in </w:t>
      </w:r>
      <w:r w:rsidR="00DF7192" w:rsidRPr="002C6DE7">
        <w:rPr>
          <w:rFonts w:ascii="Arial" w:hAnsi="Arial" w:cs="Arial"/>
          <w:sz w:val="22"/>
          <w:szCs w:val="22"/>
        </w:rPr>
        <w:t>deciding</w:t>
      </w:r>
      <w:r w:rsidRPr="002C6DE7">
        <w:rPr>
          <w:rFonts w:ascii="Arial" w:hAnsi="Arial" w:cs="Arial"/>
          <w:sz w:val="22"/>
          <w:szCs w:val="22"/>
        </w:rPr>
        <w:t xml:space="preserve"> house prices.</w:t>
      </w:r>
      <w:r w:rsidR="00FE228F" w:rsidRPr="00FE228F">
        <w:rPr>
          <w:rFonts w:ascii="Arial" w:hAnsi="Arial" w:cs="Arial"/>
          <w:b/>
          <w:bCs/>
          <w:sz w:val="22"/>
          <w:szCs w:val="22"/>
        </w:rPr>
        <w:t xml:space="preserve"> </w:t>
      </w:r>
      <w:r w:rsidR="00FE228F" w:rsidRPr="00235FE4">
        <w:rPr>
          <w:rFonts w:ascii="Arial" w:hAnsi="Arial" w:cs="Arial"/>
          <w:b/>
          <w:bCs/>
          <w:noProof/>
          <w:sz w:val="22"/>
          <w:szCs w:val="22"/>
        </w:rPr>
        <w:drawing>
          <wp:inline distT="0" distB="0" distL="0" distR="0" wp14:anchorId="79B2CB0F" wp14:editId="766AA23F">
            <wp:extent cx="3926284" cy="2305050"/>
            <wp:effectExtent l="0" t="0" r="0" b="0"/>
            <wp:docPr id="1326310690" name="Picture 1" descr="A graph with number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10690" name="Picture 1" descr="A graph with numbers and dots&#10;&#10;Description automatically generated"/>
                    <pic:cNvPicPr/>
                  </pic:nvPicPr>
                  <pic:blipFill>
                    <a:blip r:embed="rId13"/>
                    <a:stretch>
                      <a:fillRect/>
                    </a:stretch>
                  </pic:blipFill>
                  <pic:spPr>
                    <a:xfrm>
                      <a:off x="0" y="0"/>
                      <a:ext cx="3944896" cy="2315977"/>
                    </a:xfrm>
                    <a:prstGeom prst="rect">
                      <a:avLst/>
                    </a:prstGeom>
                  </pic:spPr>
                </pic:pic>
              </a:graphicData>
            </a:graphic>
          </wp:inline>
        </w:drawing>
      </w:r>
    </w:p>
    <w:p w14:paraId="3DFE6D3C" w14:textId="431D1937" w:rsidR="002C6DE7" w:rsidRPr="002C6DE7" w:rsidRDefault="002C6DE7" w:rsidP="002C6DE7">
      <w:pPr>
        <w:numPr>
          <w:ilvl w:val="0"/>
          <w:numId w:val="3"/>
        </w:numPr>
        <w:spacing w:line="360" w:lineRule="auto"/>
        <w:rPr>
          <w:rFonts w:ascii="Arial" w:hAnsi="Arial" w:cs="Arial"/>
          <w:sz w:val="22"/>
          <w:szCs w:val="22"/>
        </w:rPr>
      </w:pPr>
      <w:r w:rsidRPr="002C6DE7">
        <w:rPr>
          <w:rFonts w:ascii="Arial" w:hAnsi="Arial" w:cs="Arial"/>
          <w:b/>
          <w:bCs/>
          <w:sz w:val="22"/>
          <w:szCs w:val="22"/>
        </w:rPr>
        <w:t>House Price vs. Number of Bathrooms</w:t>
      </w:r>
      <w:r w:rsidRPr="002C6DE7">
        <w:rPr>
          <w:rFonts w:ascii="Arial" w:hAnsi="Arial" w:cs="Arial"/>
          <w:sz w:val="22"/>
          <w:szCs w:val="22"/>
        </w:rPr>
        <w:t>:</w:t>
      </w:r>
    </w:p>
    <w:p w14:paraId="64B1664B" w14:textId="6F6C156C" w:rsidR="002C6DE7" w:rsidRDefault="00D40340" w:rsidP="002C6DE7">
      <w:pPr>
        <w:numPr>
          <w:ilvl w:val="1"/>
          <w:numId w:val="3"/>
        </w:numPr>
        <w:spacing w:line="360" w:lineRule="auto"/>
        <w:rPr>
          <w:rFonts w:ascii="Arial" w:hAnsi="Arial" w:cs="Arial"/>
          <w:sz w:val="22"/>
          <w:szCs w:val="22"/>
        </w:rPr>
      </w:pPr>
      <w:r w:rsidRPr="002C6DE7">
        <w:rPr>
          <w:rFonts w:ascii="Arial" w:hAnsi="Arial" w:cs="Arial"/>
          <w:sz w:val="22"/>
          <w:szCs w:val="22"/>
        </w:rPr>
        <w:t>Like</w:t>
      </w:r>
      <w:r w:rsidR="002C6DE7" w:rsidRPr="002C6DE7">
        <w:rPr>
          <w:rFonts w:ascii="Arial" w:hAnsi="Arial" w:cs="Arial"/>
          <w:sz w:val="22"/>
          <w:szCs w:val="22"/>
        </w:rPr>
        <w:t xml:space="preserve"> bedrooms, more bathrooms tend to correlate with higher house prices, but the relationship is not </w:t>
      </w:r>
      <w:r w:rsidR="00521C84" w:rsidRPr="002C6DE7">
        <w:rPr>
          <w:rFonts w:ascii="Arial" w:hAnsi="Arial" w:cs="Arial"/>
          <w:sz w:val="22"/>
          <w:szCs w:val="22"/>
        </w:rPr>
        <w:t>extraordinarily strong</w:t>
      </w:r>
      <w:r w:rsidR="002C6DE7" w:rsidRPr="002C6DE7">
        <w:rPr>
          <w:rFonts w:ascii="Arial" w:hAnsi="Arial" w:cs="Arial"/>
          <w:sz w:val="22"/>
          <w:szCs w:val="22"/>
        </w:rPr>
        <w:t>.</w:t>
      </w:r>
      <w:r w:rsidR="00FE228F" w:rsidRPr="00FE228F">
        <w:rPr>
          <w:rFonts w:ascii="Arial" w:hAnsi="Arial" w:cs="Arial"/>
          <w:sz w:val="22"/>
          <w:szCs w:val="22"/>
        </w:rPr>
        <w:t xml:space="preserve"> </w:t>
      </w:r>
      <w:r w:rsidR="00FE228F" w:rsidRPr="00307B00">
        <w:rPr>
          <w:rFonts w:ascii="Arial" w:hAnsi="Arial" w:cs="Arial"/>
          <w:noProof/>
          <w:sz w:val="22"/>
          <w:szCs w:val="22"/>
        </w:rPr>
        <w:drawing>
          <wp:inline distT="0" distB="0" distL="0" distR="0" wp14:anchorId="074E51C7" wp14:editId="52BA337C">
            <wp:extent cx="4054549" cy="2381250"/>
            <wp:effectExtent l="0" t="0" r="3175" b="0"/>
            <wp:docPr id="1611009020"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09020" name="Picture 1" descr="A graph with blue dots&#10;&#10;Description automatically generated"/>
                    <pic:cNvPicPr/>
                  </pic:nvPicPr>
                  <pic:blipFill>
                    <a:blip r:embed="rId14"/>
                    <a:stretch>
                      <a:fillRect/>
                    </a:stretch>
                  </pic:blipFill>
                  <pic:spPr>
                    <a:xfrm>
                      <a:off x="0" y="0"/>
                      <a:ext cx="4070295" cy="2390498"/>
                    </a:xfrm>
                    <a:prstGeom prst="rect">
                      <a:avLst/>
                    </a:prstGeom>
                  </pic:spPr>
                </pic:pic>
              </a:graphicData>
            </a:graphic>
          </wp:inline>
        </w:drawing>
      </w:r>
    </w:p>
    <w:p w14:paraId="3B20A7A3" w14:textId="77777777" w:rsidR="00343755" w:rsidRPr="002C6DE7" w:rsidRDefault="00343755" w:rsidP="00845692">
      <w:pPr>
        <w:spacing w:line="360" w:lineRule="auto"/>
        <w:rPr>
          <w:rFonts w:ascii="Arial" w:hAnsi="Arial" w:cs="Arial"/>
          <w:sz w:val="22"/>
          <w:szCs w:val="22"/>
        </w:rPr>
      </w:pPr>
    </w:p>
    <w:p w14:paraId="3144B666" w14:textId="48E660D0" w:rsidR="00866A81" w:rsidRPr="002C6DE7" w:rsidRDefault="002C6DE7" w:rsidP="00AE02DB">
      <w:pPr>
        <w:numPr>
          <w:ilvl w:val="0"/>
          <w:numId w:val="3"/>
        </w:numPr>
        <w:spacing w:line="360" w:lineRule="auto"/>
        <w:rPr>
          <w:rFonts w:ascii="Arial" w:hAnsi="Arial" w:cs="Arial"/>
          <w:sz w:val="22"/>
          <w:szCs w:val="22"/>
        </w:rPr>
      </w:pPr>
      <w:r w:rsidRPr="002C6DE7">
        <w:rPr>
          <w:rFonts w:ascii="Arial" w:hAnsi="Arial" w:cs="Arial"/>
          <w:b/>
          <w:bCs/>
          <w:sz w:val="22"/>
          <w:szCs w:val="22"/>
        </w:rPr>
        <w:t>House Price vs. Square Footage of Living Space</w:t>
      </w:r>
    </w:p>
    <w:p w14:paraId="667CD4BD" w14:textId="77777777" w:rsidR="00E86CAE" w:rsidRDefault="002C6DE7" w:rsidP="002C6DE7">
      <w:pPr>
        <w:numPr>
          <w:ilvl w:val="1"/>
          <w:numId w:val="3"/>
        </w:numPr>
        <w:spacing w:line="360" w:lineRule="auto"/>
        <w:rPr>
          <w:rFonts w:ascii="Arial" w:hAnsi="Arial" w:cs="Arial"/>
          <w:sz w:val="22"/>
          <w:szCs w:val="22"/>
        </w:rPr>
      </w:pPr>
      <w:r w:rsidRPr="002C6DE7">
        <w:rPr>
          <w:rFonts w:ascii="Arial" w:hAnsi="Arial" w:cs="Arial"/>
          <w:sz w:val="22"/>
          <w:szCs w:val="22"/>
        </w:rPr>
        <w:lastRenderedPageBreak/>
        <w:t>There is a clear positive correlation between the square footage of living space and house prices. Larger homes tend to be more expensive.</w:t>
      </w:r>
      <w:r w:rsidR="00FE228F" w:rsidRPr="00FE228F">
        <w:rPr>
          <w:rFonts w:ascii="Arial" w:hAnsi="Arial" w:cs="Arial"/>
          <w:sz w:val="22"/>
          <w:szCs w:val="22"/>
        </w:rPr>
        <w:t xml:space="preserve"> </w:t>
      </w:r>
    </w:p>
    <w:p w14:paraId="18B25006" w14:textId="7588D453" w:rsidR="00E86CAE" w:rsidRPr="002C6DE7" w:rsidRDefault="00FE228F" w:rsidP="00845692">
      <w:pPr>
        <w:numPr>
          <w:ilvl w:val="1"/>
          <w:numId w:val="3"/>
        </w:numPr>
        <w:spacing w:line="360" w:lineRule="auto"/>
        <w:rPr>
          <w:rFonts w:ascii="Arial" w:hAnsi="Arial" w:cs="Arial"/>
          <w:sz w:val="22"/>
          <w:szCs w:val="22"/>
        </w:rPr>
      </w:pPr>
      <w:r w:rsidRPr="00AA5FED">
        <w:rPr>
          <w:rFonts w:ascii="Arial" w:hAnsi="Arial" w:cs="Arial"/>
          <w:noProof/>
          <w:sz w:val="22"/>
          <w:szCs w:val="22"/>
        </w:rPr>
        <w:drawing>
          <wp:inline distT="0" distB="0" distL="0" distR="0" wp14:anchorId="2BD94E16" wp14:editId="0882E85C">
            <wp:extent cx="4078461" cy="2390775"/>
            <wp:effectExtent l="0" t="0" r="0" b="0"/>
            <wp:docPr id="1424782459"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82459" name="Picture 1" descr="A graph with blue dots&#10;&#10;Description automatically generated"/>
                    <pic:cNvPicPr/>
                  </pic:nvPicPr>
                  <pic:blipFill>
                    <a:blip r:embed="rId15"/>
                    <a:stretch>
                      <a:fillRect/>
                    </a:stretch>
                  </pic:blipFill>
                  <pic:spPr>
                    <a:xfrm>
                      <a:off x="0" y="0"/>
                      <a:ext cx="4090951" cy="2398096"/>
                    </a:xfrm>
                    <a:prstGeom prst="rect">
                      <a:avLst/>
                    </a:prstGeom>
                  </pic:spPr>
                </pic:pic>
              </a:graphicData>
            </a:graphic>
          </wp:inline>
        </w:drawing>
      </w:r>
    </w:p>
    <w:p w14:paraId="20D98ACE" w14:textId="77777777" w:rsidR="002C6DE7" w:rsidRPr="002C6DE7" w:rsidRDefault="002C6DE7" w:rsidP="002C6DE7">
      <w:pPr>
        <w:numPr>
          <w:ilvl w:val="0"/>
          <w:numId w:val="3"/>
        </w:numPr>
        <w:spacing w:line="360" w:lineRule="auto"/>
        <w:rPr>
          <w:rFonts w:ascii="Arial" w:hAnsi="Arial" w:cs="Arial"/>
          <w:sz w:val="22"/>
          <w:szCs w:val="22"/>
        </w:rPr>
      </w:pPr>
      <w:r w:rsidRPr="002C6DE7">
        <w:rPr>
          <w:rFonts w:ascii="Arial" w:hAnsi="Arial" w:cs="Arial"/>
          <w:b/>
          <w:bCs/>
          <w:sz w:val="22"/>
          <w:szCs w:val="22"/>
        </w:rPr>
        <w:t>House Price vs. Year Built</w:t>
      </w:r>
      <w:r w:rsidRPr="002C6DE7">
        <w:rPr>
          <w:rFonts w:ascii="Arial" w:hAnsi="Arial" w:cs="Arial"/>
          <w:sz w:val="22"/>
          <w:szCs w:val="22"/>
        </w:rPr>
        <w:t>:</w:t>
      </w:r>
    </w:p>
    <w:p w14:paraId="54AEBFDA" w14:textId="0CA0B78A" w:rsidR="002C6DE7" w:rsidRPr="002C6DE7" w:rsidRDefault="002C6DE7" w:rsidP="002C6DE7">
      <w:pPr>
        <w:numPr>
          <w:ilvl w:val="1"/>
          <w:numId w:val="3"/>
        </w:numPr>
        <w:spacing w:line="360" w:lineRule="auto"/>
        <w:rPr>
          <w:rFonts w:ascii="Arial" w:hAnsi="Arial" w:cs="Arial"/>
          <w:sz w:val="22"/>
          <w:szCs w:val="22"/>
        </w:rPr>
      </w:pPr>
      <w:r w:rsidRPr="002C6DE7">
        <w:rPr>
          <w:rFonts w:ascii="Arial" w:hAnsi="Arial" w:cs="Arial"/>
          <w:sz w:val="22"/>
          <w:szCs w:val="22"/>
        </w:rPr>
        <w:t>Newer houses tend to have higher prices, but there are exceptions. This could be due to other factors like location, design, and amenities.</w:t>
      </w:r>
      <w:r w:rsidR="00FE228F" w:rsidRPr="00FE228F">
        <w:rPr>
          <w:rFonts w:ascii="Arial" w:hAnsi="Arial" w:cs="Arial"/>
          <w:sz w:val="22"/>
          <w:szCs w:val="22"/>
        </w:rPr>
        <w:t xml:space="preserve"> </w:t>
      </w:r>
      <w:r w:rsidR="00FE228F" w:rsidRPr="00FE228F">
        <w:rPr>
          <w:rFonts w:ascii="Arial" w:hAnsi="Arial" w:cs="Arial"/>
          <w:noProof/>
          <w:sz w:val="22"/>
          <w:szCs w:val="22"/>
        </w:rPr>
        <w:drawing>
          <wp:inline distT="0" distB="0" distL="0" distR="0" wp14:anchorId="66A7BC6F" wp14:editId="032A046F">
            <wp:extent cx="4305300" cy="2536149"/>
            <wp:effectExtent l="0" t="0" r="0" b="0"/>
            <wp:docPr id="1118350772"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50772" name="Picture 1" descr="A graph with blue dots&#10;&#10;Description automatically generated"/>
                    <pic:cNvPicPr/>
                  </pic:nvPicPr>
                  <pic:blipFill>
                    <a:blip r:embed="rId16"/>
                    <a:stretch>
                      <a:fillRect/>
                    </a:stretch>
                  </pic:blipFill>
                  <pic:spPr>
                    <a:xfrm>
                      <a:off x="0" y="0"/>
                      <a:ext cx="4324141" cy="2547248"/>
                    </a:xfrm>
                    <a:prstGeom prst="rect">
                      <a:avLst/>
                    </a:prstGeom>
                  </pic:spPr>
                </pic:pic>
              </a:graphicData>
            </a:graphic>
          </wp:inline>
        </w:drawing>
      </w:r>
    </w:p>
    <w:p w14:paraId="6DAE0A2C" w14:textId="65FB4A9F" w:rsidR="003E08BE" w:rsidRDefault="002C6DE7" w:rsidP="002F52D9">
      <w:pPr>
        <w:spacing w:line="360" w:lineRule="auto"/>
        <w:rPr>
          <w:rFonts w:ascii="Arial" w:hAnsi="Arial" w:cs="Arial"/>
          <w:sz w:val="22"/>
          <w:szCs w:val="22"/>
        </w:rPr>
      </w:pPr>
      <w:r w:rsidRPr="002C6DE7">
        <w:rPr>
          <w:rFonts w:ascii="Arial" w:hAnsi="Arial" w:cs="Arial"/>
          <w:sz w:val="22"/>
          <w:szCs w:val="22"/>
        </w:rPr>
        <w:t xml:space="preserve">Next, </w:t>
      </w:r>
      <w:r w:rsidR="00D40340" w:rsidRPr="002C6DE7">
        <w:rPr>
          <w:rFonts w:ascii="Arial" w:hAnsi="Arial" w:cs="Arial"/>
          <w:sz w:val="22"/>
          <w:szCs w:val="22"/>
        </w:rPr>
        <w:t>let us</w:t>
      </w:r>
      <w:r w:rsidRPr="002C6DE7">
        <w:rPr>
          <w:rFonts w:ascii="Arial" w:hAnsi="Arial" w:cs="Arial"/>
          <w:sz w:val="22"/>
          <w:szCs w:val="22"/>
        </w:rPr>
        <w:t xml:space="preserve"> perform a correlation analysis to </w:t>
      </w:r>
      <w:r w:rsidR="00DF7192" w:rsidRPr="002C6DE7">
        <w:rPr>
          <w:rFonts w:ascii="Arial" w:hAnsi="Arial" w:cs="Arial"/>
          <w:sz w:val="22"/>
          <w:szCs w:val="22"/>
        </w:rPr>
        <w:t>decide</w:t>
      </w:r>
      <w:r w:rsidRPr="002C6DE7">
        <w:rPr>
          <w:rFonts w:ascii="Arial" w:hAnsi="Arial" w:cs="Arial"/>
          <w:sz w:val="22"/>
          <w:szCs w:val="22"/>
        </w:rPr>
        <w:t xml:space="preserve"> which variables are most strongly related to house prices.</w:t>
      </w:r>
    </w:p>
    <w:p w14:paraId="333A5079" w14:textId="77777777" w:rsidR="007E5F49" w:rsidRDefault="007E5F49" w:rsidP="002F52D9">
      <w:pPr>
        <w:spacing w:line="360" w:lineRule="auto"/>
        <w:rPr>
          <w:rFonts w:ascii="Arial" w:hAnsi="Arial" w:cs="Arial"/>
          <w:sz w:val="22"/>
          <w:szCs w:val="22"/>
        </w:rPr>
      </w:pPr>
    </w:p>
    <w:p w14:paraId="1E6E5E9E" w14:textId="77777777" w:rsidR="00343755" w:rsidRDefault="00343755" w:rsidP="002F52D9">
      <w:pPr>
        <w:spacing w:line="360" w:lineRule="auto"/>
        <w:rPr>
          <w:rFonts w:ascii="Arial" w:hAnsi="Arial" w:cs="Arial"/>
          <w:sz w:val="22"/>
          <w:szCs w:val="22"/>
        </w:rPr>
      </w:pPr>
    </w:p>
    <w:p w14:paraId="420E7FC2" w14:textId="77777777" w:rsidR="004A72FA" w:rsidRDefault="004A72FA" w:rsidP="006E3AA2">
      <w:pPr>
        <w:spacing w:line="360" w:lineRule="auto"/>
        <w:rPr>
          <w:rFonts w:ascii="Arial" w:hAnsi="Arial" w:cs="Arial"/>
          <w:sz w:val="22"/>
          <w:szCs w:val="22"/>
        </w:rPr>
      </w:pPr>
    </w:p>
    <w:p w14:paraId="0A94F192" w14:textId="4C505D0C" w:rsidR="006E3AA2" w:rsidRDefault="00BA5C4C" w:rsidP="006E3AA2">
      <w:pPr>
        <w:spacing w:line="360" w:lineRule="auto"/>
        <w:rPr>
          <w:rFonts w:ascii="Arial" w:hAnsi="Arial" w:cs="Arial"/>
          <w:b/>
          <w:bCs/>
          <w:sz w:val="22"/>
          <w:szCs w:val="22"/>
        </w:rPr>
      </w:pPr>
      <w:r w:rsidRPr="002D110C">
        <w:rPr>
          <w:rFonts w:ascii="Arial" w:hAnsi="Arial" w:cs="Arial"/>
          <w:sz w:val="22"/>
          <w:szCs w:val="22"/>
        </w:rPr>
        <w:br/>
      </w:r>
      <w:r w:rsidRPr="00D921CA">
        <w:rPr>
          <w:rFonts w:ascii="Arial" w:hAnsi="Arial" w:cs="Arial"/>
          <w:b/>
          <w:bCs/>
          <w:sz w:val="22"/>
          <w:szCs w:val="22"/>
        </w:rPr>
        <w:t>3. Correlation Analysis</w:t>
      </w:r>
    </w:p>
    <w:p w14:paraId="4DBDA9DF" w14:textId="2940CABA" w:rsidR="003F7541" w:rsidRPr="006E3AA2" w:rsidRDefault="00BE42CE" w:rsidP="006E3AA2">
      <w:pPr>
        <w:spacing w:line="360" w:lineRule="auto"/>
        <w:rPr>
          <w:b/>
          <w:bCs/>
        </w:rPr>
      </w:pPr>
      <w:r w:rsidRPr="00BE42CE">
        <w:rPr>
          <w:b/>
          <w:bCs/>
          <w:noProof/>
        </w:rPr>
        <w:lastRenderedPageBreak/>
        <w:drawing>
          <wp:inline distT="0" distB="0" distL="0" distR="0" wp14:anchorId="35AE1784" wp14:editId="36FD4C8D">
            <wp:extent cx="5027435" cy="3655001"/>
            <wp:effectExtent l="0" t="0" r="1905" b="3175"/>
            <wp:docPr id="475823915"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23915" name="Picture 1" descr="A screenshot of a table&#10;&#10;Description automatically generated"/>
                    <pic:cNvPicPr/>
                  </pic:nvPicPr>
                  <pic:blipFill>
                    <a:blip r:embed="rId17"/>
                    <a:stretch>
                      <a:fillRect/>
                    </a:stretch>
                  </pic:blipFill>
                  <pic:spPr>
                    <a:xfrm>
                      <a:off x="0" y="0"/>
                      <a:ext cx="5085672" cy="3697340"/>
                    </a:xfrm>
                    <a:prstGeom prst="rect">
                      <a:avLst/>
                    </a:prstGeom>
                  </pic:spPr>
                </pic:pic>
              </a:graphicData>
            </a:graphic>
          </wp:inline>
        </w:drawing>
      </w:r>
    </w:p>
    <w:p w14:paraId="393079B3" w14:textId="62C14614" w:rsidR="002017EB" w:rsidRDefault="00D07791" w:rsidP="006804C7">
      <w:pPr>
        <w:spacing w:line="360" w:lineRule="auto"/>
        <w:ind w:left="720"/>
      </w:pPr>
      <w:r w:rsidRPr="00D07791">
        <w:t xml:space="preserve">The correlation analysis of </w:t>
      </w:r>
      <w:r w:rsidR="00564101">
        <w:t xml:space="preserve">five </w:t>
      </w:r>
      <w:r w:rsidR="000C1C33" w:rsidRPr="00D07791">
        <w:t>factors</w:t>
      </w:r>
      <w:r w:rsidRPr="00D07791">
        <w:t xml:space="preserve"> influencing house prices reveals notable insights regarding the interplay between specific property characteristics and market valuation. Each of the examined variables presents a different level of influence, which can be essential in understanding buyer behaviour and market dynamics.</w:t>
      </w:r>
      <w:r w:rsidRPr="00D07791">
        <w:br/>
      </w:r>
      <w:r w:rsidRPr="00D07791">
        <w:br/>
        <w:t>1. Square Footage of Living Space (sqft_living):</w:t>
      </w:r>
    </w:p>
    <w:p w14:paraId="728DB347" w14:textId="77777777" w:rsidR="006C1B08" w:rsidRDefault="00D07791" w:rsidP="006804C7">
      <w:pPr>
        <w:spacing w:line="360" w:lineRule="auto"/>
        <w:ind w:left="720"/>
      </w:pPr>
      <w:r w:rsidRPr="00D07791">
        <w:t xml:space="preserve"> The strongest positive correlation found is with the square footage of living space, recorded at 0.42. This significant correlation implies that as the living area of a home increases, its price tends to rise correspondingly. This relationship underscores the importance of usable space in residential properties. Buyers often prioritize larger living areas, leading to a higher willingness to pay, which reflects in market trends.</w:t>
      </w:r>
      <w:r w:rsidRPr="00D07791">
        <w:br/>
      </w:r>
      <w:r w:rsidRPr="00D07791">
        <w:br/>
      </w:r>
    </w:p>
    <w:p w14:paraId="7AC6DB6C" w14:textId="3C0DA55D" w:rsidR="002017EB" w:rsidRDefault="00D07791" w:rsidP="006804C7">
      <w:pPr>
        <w:spacing w:line="360" w:lineRule="auto"/>
        <w:ind w:left="720"/>
      </w:pPr>
      <w:r w:rsidRPr="00D07791">
        <w:t>2. Bathrooms:</w:t>
      </w:r>
    </w:p>
    <w:p w14:paraId="104FAB38" w14:textId="17E8D1E7" w:rsidR="006C1B08" w:rsidRDefault="00D07791" w:rsidP="006804C7">
      <w:pPr>
        <w:spacing w:line="360" w:lineRule="auto"/>
        <w:ind w:left="720"/>
      </w:pPr>
      <w:r w:rsidRPr="00D07791">
        <w:lastRenderedPageBreak/>
        <w:t xml:space="preserve">Following closely, the number of bathrooms shows a moderate positive correlation of 0.32 with house prices. This finding suggests that additional bathrooms enhance a home's market value, albeit not to the extent of total living space. The presence of multiple bathrooms </w:t>
      </w:r>
      <w:r w:rsidR="00E46398" w:rsidRPr="00D07791">
        <w:t>caters</w:t>
      </w:r>
      <w:r w:rsidRPr="00D07791">
        <w:t xml:space="preserve"> to buyer preferences for convenience and functionality, particularly in family-oriented markets where shared facilities are a consideration.</w:t>
      </w:r>
      <w:r w:rsidRPr="00D07791">
        <w:br/>
      </w:r>
      <w:r w:rsidRPr="00D07791">
        <w:br/>
        <w:t>3. Bedrooms:</w:t>
      </w:r>
    </w:p>
    <w:p w14:paraId="7CB42ADC" w14:textId="49E28DFC" w:rsidR="006C1B08" w:rsidRDefault="00D07791" w:rsidP="006804C7">
      <w:pPr>
        <w:spacing w:line="360" w:lineRule="auto"/>
        <w:ind w:left="720"/>
      </w:pPr>
      <w:r w:rsidRPr="00D07791">
        <w:t xml:space="preserve"> In contrast, the correlation related to the number of bedrooms is weaker at 0.19. This indicates that while having more bedrooms can contribute positively to a property's price, it is less impactful than other factors such as living space and bathrooms. This diminished influence may reflect shifts in buyer priorities, with an increasing emphasis on overall functionality and comfort rather than merely the quantity of sleeping quarters.</w:t>
      </w:r>
      <w:r w:rsidRPr="00D07791">
        <w:br/>
      </w:r>
      <w:r w:rsidRPr="00D07791">
        <w:br/>
        <w:t>4. Square Footage of Lot (sqft_lot):</w:t>
      </w:r>
    </w:p>
    <w:p w14:paraId="48C9500B" w14:textId="4947BC9C" w:rsidR="00016E94" w:rsidRDefault="00D07791" w:rsidP="006804C7">
      <w:pPr>
        <w:spacing w:line="360" w:lineRule="auto"/>
        <w:ind w:left="720"/>
      </w:pPr>
      <w:r w:rsidRPr="00D07791">
        <w:t xml:space="preserve"> The very weak correlation of 0.05 between lot size and house prices suggests that the size of the land on which a house sits has minimal impact on its market value. This could indicate a trend towards urbanization where buyers are more focused on available living space and proximity to amenities rather than the expansiveness of the lot.</w:t>
      </w:r>
      <w:r w:rsidRPr="00D07791">
        <w:br/>
      </w:r>
      <w:r w:rsidRPr="00D07791">
        <w:br/>
        <w:t>5. Year Built (yr_built):</w:t>
      </w:r>
    </w:p>
    <w:p w14:paraId="5FF17D29" w14:textId="02AD2DF9" w:rsidR="00B0023B" w:rsidRPr="006E3AA2" w:rsidRDefault="00D07791" w:rsidP="006804C7">
      <w:pPr>
        <w:spacing w:line="360" w:lineRule="auto"/>
        <w:ind w:left="720"/>
      </w:pPr>
      <w:r w:rsidRPr="00D07791">
        <w:t>Similarly, the correlation coefficient of 0.03 for the year built emphasizes a negligible influence on house prices. This finding could reflect a market shift where newer constructions may not guarantee significantly higher prices, possibly due to factors such as location or property condition being more critical determinants.</w:t>
      </w:r>
      <w:r w:rsidRPr="00D07791">
        <w:br/>
      </w:r>
      <w:r w:rsidRPr="00D07791">
        <w:br/>
        <w:t xml:space="preserve">In summary, the analysis indicates that the most influential factors on house prices are the square footage of living space and the number of bathrooms, </w:t>
      </w:r>
      <w:r w:rsidRPr="00D07791">
        <w:lastRenderedPageBreak/>
        <w:t>whereas lot size and the age of the property appear to play a minor role in market valuation. Understanding these correlations can guide both buyers and sellers in making informed decisions in the real estate market. As trends evolve, continuous monitoring of these relationships will be crucial for accurately predicting housing price movements.</w:t>
      </w:r>
    </w:p>
    <w:p w14:paraId="4FA1B772" w14:textId="77777777" w:rsidR="00CE5D55" w:rsidRDefault="006E3AA2" w:rsidP="00CE5D55">
      <w:pPr>
        <w:spacing w:line="360" w:lineRule="auto"/>
        <w:rPr>
          <w:rFonts w:ascii="Segoe UI" w:eastAsia="Times New Roman" w:hAnsi="Segoe UI" w:cs="Segoe UI"/>
          <w:kern w:val="0"/>
          <w:bdr w:val="single" w:sz="2" w:space="0" w:color="E5E7EB" w:frame="1"/>
          <w:lang w:eastAsia="en-GB"/>
          <w14:ligatures w14:val="none"/>
        </w:rPr>
      </w:pPr>
      <w:r w:rsidRPr="006E3AA2">
        <w:rPr>
          <w:b/>
          <w:bCs/>
        </w:rPr>
        <w:t>Recommendations for Potential Homebuyers</w:t>
      </w:r>
      <w:r w:rsidR="00CE5D55" w:rsidRPr="00CE5D55">
        <w:rPr>
          <w:rFonts w:ascii="Segoe UI" w:eastAsia="Times New Roman" w:hAnsi="Segoe UI" w:cs="Segoe UI"/>
          <w:kern w:val="0"/>
          <w:bdr w:val="single" w:sz="2" w:space="0" w:color="E5E7EB" w:frame="1"/>
          <w:lang w:eastAsia="en-GB"/>
          <w14:ligatures w14:val="none"/>
        </w:rPr>
        <w:t xml:space="preserve"> </w:t>
      </w:r>
    </w:p>
    <w:p w14:paraId="7E0F8F39" w14:textId="67598025" w:rsidR="00CE5D55" w:rsidRPr="00CE5D55" w:rsidRDefault="00CE5D55" w:rsidP="00CE5D55">
      <w:pPr>
        <w:spacing w:line="360" w:lineRule="auto"/>
      </w:pPr>
      <w:r w:rsidRPr="00CE5D55">
        <w:t xml:space="preserve">Based on the correlation analysis of factors influencing house prices, here are </w:t>
      </w:r>
      <w:r w:rsidR="00562854">
        <w:t>a couple</w:t>
      </w:r>
      <w:r w:rsidRPr="00CE5D55">
        <w:t xml:space="preserve"> key recommendations for potential homebuyers:</w:t>
      </w:r>
    </w:p>
    <w:p w14:paraId="35F666E8" w14:textId="77777777" w:rsidR="00CE5D55" w:rsidRPr="00CE5D55" w:rsidRDefault="00CE5D55" w:rsidP="00CE5D55">
      <w:pPr>
        <w:spacing w:line="360" w:lineRule="auto"/>
        <w:rPr>
          <w:b/>
          <w:bCs/>
        </w:rPr>
      </w:pPr>
      <w:r w:rsidRPr="00CE5D55">
        <w:rPr>
          <w:b/>
          <w:bCs/>
        </w:rPr>
        <w:t>Prioritize Living Space</w:t>
      </w:r>
    </w:p>
    <w:p w14:paraId="6EB87161" w14:textId="2C9DB925" w:rsidR="00CE5D55" w:rsidRPr="00CE5D55" w:rsidRDefault="00CE5D55" w:rsidP="00CC30D5">
      <w:pPr>
        <w:spacing w:line="360" w:lineRule="auto"/>
        <w:rPr>
          <w:rStyle w:val="Hyperlink"/>
          <w:rFonts w:ascii="Arial" w:hAnsi="Arial" w:cs="Arial"/>
          <w:sz w:val="22"/>
          <w:szCs w:val="22"/>
        </w:rPr>
      </w:pPr>
      <w:r w:rsidRPr="00CE5D55">
        <w:rPr>
          <w:rFonts w:ascii="Arial" w:hAnsi="Arial" w:cs="Arial"/>
          <w:sz w:val="22"/>
          <w:szCs w:val="22"/>
        </w:rPr>
        <w:t>The strong positive correlation between living space and house prices (0.42) indicates that focusing on properties with larger square footage is likely to be a sound investment</w:t>
      </w:r>
      <w:r w:rsidRPr="00CE5D55">
        <w:rPr>
          <w:rFonts w:ascii="Arial" w:hAnsi="Arial" w:cs="Arial"/>
          <w:sz w:val="22"/>
          <w:szCs w:val="22"/>
        </w:rPr>
        <w:fldChar w:fldCharType="begin"/>
      </w:r>
      <w:r w:rsidRPr="00CE5D55">
        <w:rPr>
          <w:rFonts w:ascii="Arial" w:hAnsi="Arial" w:cs="Arial"/>
          <w:sz w:val="22"/>
          <w:szCs w:val="22"/>
        </w:rPr>
        <w:instrText>HYPERLINK "https://businesscloud.co.uk/news/top-10-factors-that-influence-property-valuation/" \t "_blank"</w:instrText>
      </w:r>
      <w:r w:rsidRPr="00CE5D55">
        <w:rPr>
          <w:rFonts w:ascii="Arial" w:hAnsi="Arial" w:cs="Arial"/>
          <w:sz w:val="22"/>
          <w:szCs w:val="22"/>
        </w:rPr>
      </w:r>
      <w:r w:rsidRPr="00CE5D55">
        <w:rPr>
          <w:rFonts w:ascii="Arial" w:hAnsi="Arial" w:cs="Arial"/>
          <w:sz w:val="22"/>
          <w:szCs w:val="22"/>
        </w:rPr>
        <w:fldChar w:fldCharType="separate"/>
      </w:r>
    </w:p>
    <w:p w14:paraId="34E28AE7" w14:textId="10A4CB8A" w:rsidR="00CE5D55" w:rsidRPr="00CE5D55" w:rsidRDefault="00CE5D55" w:rsidP="00CC30D5">
      <w:pPr>
        <w:spacing w:line="360" w:lineRule="auto"/>
        <w:rPr>
          <w:rFonts w:ascii="Arial" w:hAnsi="Arial" w:cs="Arial"/>
          <w:sz w:val="22"/>
          <w:szCs w:val="22"/>
        </w:rPr>
      </w:pPr>
      <w:r w:rsidRPr="00CE5D55">
        <w:rPr>
          <w:rFonts w:ascii="Arial" w:hAnsi="Arial" w:cs="Arial"/>
          <w:sz w:val="22"/>
          <w:szCs w:val="22"/>
        </w:rPr>
        <w:fldChar w:fldCharType="end"/>
      </w:r>
      <w:r w:rsidRPr="00CE5D55">
        <w:rPr>
          <w:rFonts w:ascii="Arial" w:hAnsi="Arial" w:cs="Arial"/>
          <w:sz w:val="22"/>
          <w:szCs w:val="22"/>
        </w:rPr>
        <w:t> When house hunting, pay close attention to the usable living area rather than just the overall property size.</w:t>
      </w:r>
    </w:p>
    <w:p w14:paraId="71F792B6" w14:textId="77777777" w:rsidR="00CE5D55" w:rsidRPr="00CE5D55" w:rsidRDefault="00CE5D55" w:rsidP="00CE5D55">
      <w:pPr>
        <w:spacing w:line="360" w:lineRule="auto"/>
        <w:rPr>
          <w:b/>
          <w:bCs/>
        </w:rPr>
      </w:pPr>
      <w:r w:rsidRPr="00CE5D55">
        <w:rPr>
          <w:b/>
          <w:bCs/>
        </w:rPr>
        <w:t>Consider Bathroom Count</w:t>
      </w:r>
    </w:p>
    <w:p w14:paraId="21A39E79" w14:textId="05F72771" w:rsidR="00CE5D55" w:rsidRPr="00CE5D55" w:rsidRDefault="00CE5D55" w:rsidP="00BD4259">
      <w:pPr>
        <w:spacing w:line="360" w:lineRule="auto"/>
        <w:rPr>
          <w:rStyle w:val="Hyperlink"/>
          <w:rFonts w:ascii="Arial" w:hAnsi="Arial" w:cs="Arial"/>
          <w:sz w:val="22"/>
          <w:szCs w:val="22"/>
        </w:rPr>
      </w:pPr>
      <w:r w:rsidRPr="00CE5D55">
        <w:rPr>
          <w:rFonts w:ascii="Arial" w:hAnsi="Arial" w:cs="Arial"/>
          <w:sz w:val="22"/>
          <w:szCs w:val="22"/>
        </w:rPr>
        <w:t>With a moderate positive correlation of 0.32, the number of bathrooms significantly impacts a home's value</w:t>
      </w:r>
      <w:r w:rsidRPr="00CE5D55">
        <w:rPr>
          <w:rFonts w:ascii="Arial" w:hAnsi="Arial" w:cs="Arial"/>
          <w:sz w:val="22"/>
          <w:szCs w:val="22"/>
        </w:rPr>
        <w:fldChar w:fldCharType="begin"/>
      </w:r>
      <w:r w:rsidRPr="00CE5D55">
        <w:rPr>
          <w:rFonts w:ascii="Arial" w:hAnsi="Arial" w:cs="Arial"/>
          <w:sz w:val="22"/>
          <w:szCs w:val="22"/>
        </w:rPr>
        <w:instrText>HYPERLINK "https://businesscloud.co.uk/news/top-10-factors-that-influence-property-valuation/" \t "_blank"</w:instrText>
      </w:r>
      <w:r w:rsidRPr="00CE5D55">
        <w:rPr>
          <w:rFonts w:ascii="Arial" w:hAnsi="Arial" w:cs="Arial"/>
          <w:sz w:val="22"/>
          <w:szCs w:val="22"/>
        </w:rPr>
      </w:r>
      <w:r w:rsidRPr="00CE5D55">
        <w:rPr>
          <w:rFonts w:ascii="Arial" w:hAnsi="Arial" w:cs="Arial"/>
          <w:sz w:val="22"/>
          <w:szCs w:val="22"/>
        </w:rPr>
        <w:fldChar w:fldCharType="separate"/>
      </w:r>
      <w:r w:rsidR="00BD4259">
        <w:rPr>
          <w:rFonts w:ascii="Arial" w:hAnsi="Arial" w:cs="Arial"/>
          <w:sz w:val="22"/>
          <w:szCs w:val="22"/>
        </w:rPr>
        <w:t>.</w:t>
      </w:r>
    </w:p>
    <w:p w14:paraId="1D035955" w14:textId="08C06A84" w:rsidR="00CE5D55" w:rsidRPr="00CE5D55" w:rsidRDefault="00CE5D55" w:rsidP="00BD4259">
      <w:pPr>
        <w:spacing w:line="360" w:lineRule="auto"/>
        <w:rPr>
          <w:rFonts w:ascii="Arial" w:hAnsi="Arial" w:cs="Arial"/>
          <w:sz w:val="22"/>
          <w:szCs w:val="22"/>
        </w:rPr>
      </w:pPr>
      <w:r w:rsidRPr="00CE5D55">
        <w:rPr>
          <w:rFonts w:ascii="Arial" w:hAnsi="Arial" w:cs="Arial"/>
          <w:sz w:val="22"/>
          <w:szCs w:val="22"/>
        </w:rPr>
        <w:fldChar w:fldCharType="end"/>
      </w:r>
      <w:r w:rsidRPr="00CE5D55">
        <w:rPr>
          <w:rFonts w:ascii="Arial" w:hAnsi="Arial" w:cs="Arial"/>
          <w:sz w:val="22"/>
          <w:szCs w:val="22"/>
        </w:rPr>
        <w:t>Look for properties with multiple bathrooms, as they tend to command higher prices and may offer better resale potential in the future.</w:t>
      </w:r>
    </w:p>
    <w:p w14:paraId="2486CF66" w14:textId="77777777" w:rsidR="00CE5D55" w:rsidRPr="00CE5D55" w:rsidRDefault="00CE5D55" w:rsidP="00CE5D55">
      <w:pPr>
        <w:spacing w:line="360" w:lineRule="auto"/>
        <w:rPr>
          <w:b/>
          <w:bCs/>
        </w:rPr>
      </w:pPr>
      <w:r w:rsidRPr="00CE5D55">
        <w:rPr>
          <w:b/>
          <w:bCs/>
        </w:rPr>
        <w:t>Balance Bedroom Count</w:t>
      </w:r>
    </w:p>
    <w:p w14:paraId="421A1DAC" w14:textId="71E9AE6F" w:rsidR="00CE5D55" w:rsidRPr="00CE5D55" w:rsidRDefault="00CE5D55" w:rsidP="00CE5D55">
      <w:pPr>
        <w:spacing w:line="360" w:lineRule="auto"/>
        <w:rPr>
          <w:rStyle w:val="Hyperlink"/>
          <w:rFonts w:ascii="Arial" w:hAnsi="Arial" w:cs="Arial"/>
          <w:sz w:val="22"/>
          <w:szCs w:val="22"/>
        </w:rPr>
      </w:pPr>
      <w:r w:rsidRPr="00CE5D55">
        <w:rPr>
          <w:rFonts w:ascii="Arial" w:hAnsi="Arial" w:cs="Arial"/>
          <w:sz w:val="22"/>
          <w:szCs w:val="22"/>
        </w:rPr>
        <w:t>While the number of bedrooms shows a positive correlation (0.19) with house prices, its impact is less significant than living space and bathrooms</w:t>
      </w:r>
      <w:r w:rsidRPr="00CE5D55">
        <w:rPr>
          <w:rFonts w:ascii="Arial" w:hAnsi="Arial" w:cs="Arial"/>
          <w:sz w:val="22"/>
          <w:szCs w:val="22"/>
        </w:rPr>
        <w:fldChar w:fldCharType="begin"/>
      </w:r>
      <w:r w:rsidRPr="00CE5D55">
        <w:rPr>
          <w:rFonts w:ascii="Arial" w:hAnsi="Arial" w:cs="Arial"/>
          <w:sz w:val="22"/>
          <w:szCs w:val="22"/>
        </w:rPr>
        <w:instrText>HYPERLINK "https://businesscloud.co.uk/news/top-10-factors-that-influence-property-valuation/" \t "_blank"</w:instrText>
      </w:r>
      <w:r w:rsidRPr="00CE5D55">
        <w:rPr>
          <w:rFonts w:ascii="Arial" w:hAnsi="Arial" w:cs="Arial"/>
          <w:sz w:val="22"/>
          <w:szCs w:val="22"/>
        </w:rPr>
      </w:r>
      <w:r w:rsidRPr="00CE5D55">
        <w:rPr>
          <w:rFonts w:ascii="Arial" w:hAnsi="Arial" w:cs="Arial"/>
          <w:sz w:val="22"/>
          <w:szCs w:val="22"/>
        </w:rPr>
        <w:fldChar w:fldCharType="separate"/>
      </w:r>
    </w:p>
    <w:p w14:paraId="7EF1298B" w14:textId="7B733A83" w:rsidR="00CE5D55" w:rsidRPr="00CE5D55" w:rsidRDefault="00CE5D55" w:rsidP="00CE5D55">
      <w:pPr>
        <w:spacing w:line="360" w:lineRule="auto"/>
        <w:rPr>
          <w:rFonts w:ascii="Arial" w:hAnsi="Arial" w:cs="Arial"/>
          <w:sz w:val="22"/>
          <w:szCs w:val="22"/>
        </w:rPr>
      </w:pPr>
      <w:r w:rsidRPr="00CE5D55">
        <w:rPr>
          <w:rFonts w:ascii="Arial" w:hAnsi="Arial" w:cs="Arial"/>
          <w:sz w:val="22"/>
          <w:szCs w:val="22"/>
        </w:rPr>
        <w:fldChar w:fldCharType="end"/>
      </w:r>
      <w:r w:rsidRPr="00CE5D55">
        <w:rPr>
          <w:rFonts w:ascii="Arial" w:hAnsi="Arial" w:cs="Arial"/>
          <w:sz w:val="22"/>
          <w:szCs w:val="22"/>
        </w:rPr>
        <w:t xml:space="preserve">Focus on finding a home with an appropriate number of bedrooms for your needs, but </w:t>
      </w:r>
      <w:r w:rsidR="00E46398" w:rsidRPr="00CE5D55">
        <w:rPr>
          <w:rFonts w:ascii="Arial" w:hAnsi="Arial" w:cs="Arial"/>
          <w:sz w:val="22"/>
          <w:szCs w:val="22"/>
        </w:rPr>
        <w:t>do not</w:t>
      </w:r>
      <w:r w:rsidRPr="00CE5D55">
        <w:rPr>
          <w:rFonts w:ascii="Arial" w:hAnsi="Arial" w:cs="Arial"/>
          <w:sz w:val="22"/>
          <w:szCs w:val="22"/>
        </w:rPr>
        <w:t xml:space="preserve"> necessarily prioritize quantity over other factors.</w:t>
      </w:r>
    </w:p>
    <w:p w14:paraId="04D3C671" w14:textId="77777777" w:rsidR="00CE5D55" w:rsidRPr="00CE5D55" w:rsidRDefault="00CE5D55" w:rsidP="00CE5D55">
      <w:pPr>
        <w:spacing w:line="360" w:lineRule="auto"/>
        <w:rPr>
          <w:b/>
          <w:bCs/>
        </w:rPr>
      </w:pPr>
      <w:r w:rsidRPr="00CE5D55">
        <w:rPr>
          <w:b/>
          <w:bCs/>
        </w:rPr>
        <w:t>De-emphasize Lot Size</w:t>
      </w:r>
    </w:p>
    <w:p w14:paraId="367CB2B3" w14:textId="3CCC5E6F" w:rsidR="00CE5D55" w:rsidRPr="00CE5D55" w:rsidRDefault="00CE5D55" w:rsidP="00CE5D55">
      <w:pPr>
        <w:spacing w:line="360" w:lineRule="auto"/>
        <w:rPr>
          <w:rStyle w:val="Hyperlink"/>
          <w:rFonts w:ascii="Arial" w:hAnsi="Arial" w:cs="Arial"/>
          <w:sz w:val="22"/>
          <w:szCs w:val="22"/>
        </w:rPr>
      </w:pPr>
      <w:r w:rsidRPr="00CE5D55">
        <w:rPr>
          <w:rFonts w:ascii="Arial" w:hAnsi="Arial" w:cs="Arial"/>
          <w:sz w:val="22"/>
          <w:szCs w:val="22"/>
        </w:rPr>
        <w:t>The weak correlation (0.05) between lot size and house prices suggests that paying a premium for a larger lot may not be the best investment strategy</w:t>
      </w:r>
      <w:r w:rsidRPr="00CE5D55">
        <w:rPr>
          <w:rFonts w:ascii="Arial" w:hAnsi="Arial" w:cs="Arial"/>
          <w:sz w:val="22"/>
          <w:szCs w:val="22"/>
        </w:rPr>
        <w:fldChar w:fldCharType="begin"/>
      </w:r>
      <w:r w:rsidRPr="00CE5D55">
        <w:rPr>
          <w:rFonts w:ascii="Arial" w:hAnsi="Arial" w:cs="Arial"/>
          <w:sz w:val="22"/>
          <w:szCs w:val="22"/>
        </w:rPr>
        <w:instrText>HYPERLINK "https://businesscloud.co.uk/news/top-10-factors-that-influence-property-valuation/" \t "_blank"</w:instrText>
      </w:r>
      <w:r w:rsidRPr="00CE5D55">
        <w:rPr>
          <w:rFonts w:ascii="Arial" w:hAnsi="Arial" w:cs="Arial"/>
          <w:sz w:val="22"/>
          <w:szCs w:val="22"/>
        </w:rPr>
      </w:r>
      <w:r w:rsidRPr="00CE5D55">
        <w:rPr>
          <w:rFonts w:ascii="Arial" w:hAnsi="Arial" w:cs="Arial"/>
          <w:sz w:val="22"/>
          <w:szCs w:val="22"/>
        </w:rPr>
        <w:fldChar w:fldCharType="separate"/>
      </w:r>
    </w:p>
    <w:p w14:paraId="68E06074" w14:textId="1779616C" w:rsidR="00CE5D55" w:rsidRPr="00CE5D55" w:rsidRDefault="00CE5D55" w:rsidP="00CE5D55">
      <w:pPr>
        <w:spacing w:line="360" w:lineRule="auto"/>
        <w:rPr>
          <w:rFonts w:ascii="Arial" w:hAnsi="Arial" w:cs="Arial"/>
          <w:sz w:val="22"/>
          <w:szCs w:val="22"/>
        </w:rPr>
      </w:pPr>
      <w:r w:rsidRPr="00CE5D55">
        <w:rPr>
          <w:rFonts w:ascii="Arial" w:hAnsi="Arial" w:cs="Arial"/>
          <w:sz w:val="22"/>
          <w:szCs w:val="22"/>
        </w:rPr>
        <w:fldChar w:fldCharType="end"/>
      </w:r>
      <w:r w:rsidRPr="00CE5D55">
        <w:rPr>
          <w:rFonts w:ascii="Arial" w:hAnsi="Arial" w:cs="Arial"/>
          <w:sz w:val="22"/>
          <w:szCs w:val="22"/>
        </w:rPr>
        <w:t>Instead, consider factors like location, amenities, and the quality of the living space.</w:t>
      </w:r>
    </w:p>
    <w:p w14:paraId="02E143C5" w14:textId="77777777" w:rsidR="00CE5D55" w:rsidRPr="00CE5D55" w:rsidRDefault="00CE5D55" w:rsidP="00CE5D55">
      <w:pPr>
        <w:spacing w:line="360" w:lineRule="auto"/>
        <w:rPr>
          <w:b/>
          <w:bCs/>
        </w:rPr>
      </w:pPr>
      <w:r w:rsidRPr="00CE5D55">
        <w:rPr>
          <w:b/>
          <w:bCs/>
        </w:rPr>
        <w:t>Look Beyond Age</w:t>
      </w:r>
    </w:p>
    <w:p w14:paraId="4D8E77E4" w14:textId="4AE463D6" w:rsidR="00B2578A" w:rsidRPr="009C7864" w:rsidRDefault="00CE5D55" w:rsidP="00B2578A">
      <w:pPr>
        <w:spacing w:line="360" w:lineRule="auto"/>
        <w:rPr>
          <w:rFonts w:ascii="Arial" w:hAnsi="Arial" w:cs="Arial"/>
          <w:sz w:val="22"/>
          <w:szCs w:val="22"/>
        </w:rPr>
      </w:pPr>
      <w:r w:rsidRPr="00CE5D55">
        <w:rPr>
          <w:rFonts w:ascii="Arial" w:hAnsi="Arial" w:cs="Arial"/>
          <w:sz w:val="22"/>
          <w:szCs w:val="22"/>
        </w:rPr>
        <w:lastRenderedPageBreak/>
        <w:t xml:space="preserve">With a negligible correlation (0.03) between the year built and house prices, </w:t>
      </w:r>
      <w:r w:rsidR="00E46398" w:rsidRPr="00CE5D55">
        <w:rPr>
          <w:rFonts w:ascii="Arial" w:hAnsi="Arial" w:cs="Arial"/>
          <w:sz w:val="22"/>
          <w:szCs w:val="22"/>
        </w:rPr>
        <w:t>do not</w:t>
      </w:r>
      <w:r w:rsidRPr="00CE5D55">
        <w:rPr>
          <w:rFonts w:ascii="Arial" w:hAnsi="Arial" w:cs="Arial"/>
          <w:sz w:val="22"/>
          <w:szCs w:val="22"/>
        </w:rPr>
        <w:t xml:space="preserve"> </w:t>
      </w:r>
      <w:r w:rsidR="00491926">
        <w:rPr>
          <w:rFonts w:ascii="Arial" w:hAnsi="Arial" w:cs="Arial"/>
          <w:sz w:val="22"/>
          <w:szCs w:val="22"/>
        </w:rPr>
        <w:t xml:space="preserve">be </w:t>
      </w:r>
      <w:r w:rsidR="00201A94">
        <w:rPr>
          <w:rFonts w:ascii="Arial" w:hAnsi="Arial" w:cs="Arial"/>
          <w:sz w:val="22"/>
          <w:szCs w:val="22"/>
        </w:rPr>
        <w:t>confused</w:t>
      </w:r>
      <w:r w:rsidR="004A07E2">
        <w:rPr>
          <w:rFonts w:ascii="Arial" w:hAnsi="Arial" w:cs="Arial"/>
          <w:sz w:val="22"/>
          <w:szCs w:val="22"/>
        </w:rPr>
        <w:t xml:space="preserve"> by</w:t>
      </w:r>
      <w:r w:rsidRPr="00CE5D55">
        <w:rPr>
          <w:rFonts w:ascii="Arial" w:hAnsi="Arial" w:cs="Arial"/>
          <w:sz w:val="22"/>
          <w:szCs w:val="22"/>
        </w:rPr>
        <w:t xml:space="preserve"> a property's </w:t>
      </w:r>
      <w:r w:rsidR="00951371" w:rsidRPr="00CE5D55">
        <w:rPr>
          <w:rFonts w:ascii="Arial" w:hAnsi="Arial" w:cs="Arial"/>
          <w:sz w:val="22"/>
          <w:szCs w:val="22"/>
        </w:rPr>
        <w:t>age.</w:t>
      </w:r>
    </w:p>
    <w:p w14:paraId="6D9A522C" w14:textId="3C5E4E62" w:rsidR="00CE5D55" w:rsidRPr="00CE5D55" w:rsidRDefault="00CE5D55" w:rsidP="00CE5D55">
      <w:pPr>
        <w:spacing w:line="360" w:lineRule="auto"/>
        <w:rPr>
          <w:rFonts w:ascii="Arial" w:hAnsi="Arial" w:cs="Arial"/>
          <w:sz w:val="22"/>
          <w:szCs w:val="22"/>
        </w:rPr>
      </w:pPr>
      <w:r w:rsidRPr="00CE5D55">
        <w:rPr>
          <w:rFonts w:ascii="Arial" w:hAnsi="Arial" w:cs="Arial"/>
          <w:sz w:val="22"/>
          <w:szCs w:val="22"/>
        </w:rPr>
        <w:t> Older homes in good condition or desirable locations may offer better value than newer constructions.</w:t>
      </w:r>
    </w:p>
    <w:p w14:paraId="544F54D9" w14:textId="77777777" w:rsidR="00CE5D55" w:rsidRPr="00CE5D55" w:rsidRDefault="00CE5D55" w:rsidP="00CE5D55">
      <w:pPr>
        <w:spacing w:line="360" w:lineRule="auto"/>
        <w:rPr>
          <w:b/>
          <w:bCs/>
        </w:rPr>
      </w:pPr>
      <w:r w:rsidRPr="00CE5D55">
        <w:rPr>
          <w:b/>
          <w:bCs/>
        </w:rPr>
        <w:t>Focus on Functionality and Comfort</w:t>
      </w:r>
    </w:p>
    <w:p w14:paraId="0276F435" w14:textId="77777777" w:rsidR="00CE5D55" w:rsidRPr="00CE5D55" w:rsidRDefault="00CE5D55" w:rsidP="00CE5D55">
      <w:pPr>
        <w:spacing w:line="360" w:lineRule="auto"/>
        <w:rPr>
          <w:rFonts w:ascii="Arial" w:hAnsi="Arial" w:cs="Arial"/>
          <w:sz w:val="22"/>
          <w:szCs w:val="22"/>
        </w:rPr>
      </w:pPr>
      <w:r w:rsidRPr="00CE5D55">
        <w:rPr>
          <w:rFonts w:ascii="Arial" w:hAnsi="Arial" w:cs="Arial"/>
          <w:sz w:val="22"/>
          <w:szCs w:val="22"/>
        </w:rPr>
        <w:t>Given the strong correlation with living space and bathrooms, prioritize homes that offer practical, comfortable living arrangements. Open floor plans, well-designed layouts, and functional spaces may be more valuable than raw square footage.</w:t>
      </w:r>
    </w:p>
    <w:p w14:paraId="288353E5" w14:textId="77777777" w:rsidR="00CE5D55" w:rsidRPr="00CE5D55" w:rsidRDefault="00CE5D55" w:rsidP="00CE5D55">
      <w:pPr>
        <w:spacing w:line="360" w:lineRule="auto"/>
        <w:rPr>
          <w:b/>
          <w:bCs/>
        </w:rPr>
      </w:pPr>
      <w:r w:rsidRPr="00CE5D55">
        <w:rPr>
          <w:b/>
          <w:bCs/>
        </w:rPr>
        <w:t>Consider Location Carefully</w:t>
      </w:r>
    </w:p>
    <w:p w14:paraId="568DE5C3" w14:textId="77EC77A8" w:rsidR="00CE5D55" w:rsidRPr="00CE5D55" w:rsidRDefault="00CE5D55" w:rsidP="00CE5D55">
      <w:pPr>
        <w:spacing w:line="360" w:lineRule="auto"/>
        <w:rPr>
          <w:rFonts w:ascii="Arial" w:hAnsi="Arial" w:cs="Arial"/>
          <w:sz w:val="22"/>
          <w:szCs w:val="22"/>
        </w:rPr>
      </w:pPr>
      <w:r w:rsidRPr="00CE5D55">
        <w:rPr>
          <w:rFonts w:ascii="Arial" w:hAnsi="Arial" w:cs="Arial"/>
          <w:sz w:val="22"/>
          <w:szCs w:val="22"/>
        </w:rPr>
        <w:t xml:space="preserve">While not directly addressed in the correlation analysis, location remains a crucial factor in property </w:t>
      </w:r>
      <w:r w:rsidR="00B0174D" w:rsidRPr="00CE5D55">
        <w:rPr>
          <w:rFonts w:ascii="Arial" w:hAnsi="Arial" w:cs="Arial"/>
          <w:sz w:val="22"/>
          <w:szCs w:val="22"/>
        </w:rPr>
        <w:t>valuation</w:t>
      </w:r>
      <w:r w:rsidR="00B0174D" w:rsidRPr="00B0174D">
        <w:rPr>
          <w:rFonts w:ascii="Arial" w:hAnsi="Arial" w:cs="Arial"/>
          <w:sz w:val="22"/>
          <w:szCs w:val="22"/>
        </w:rPr>
        <w:t>.</w:t>
      </w:r>
      <w:r w:rsidR="00B0174D" w:rsidRPr="00CE5D55">
        <w:rPr>
          <w:rFonts w:ascii="Arial" w:hAnsi="Arial" w:cs="Arial"/>
          <w:sz w:val="22"/>
          <w:szCs w:val="22"/>
        </w:rPr>
        <w:t xml:space="preserve"> Look</w:t>
      </w:r>
      <w:r w:rsidRPr="00CE5D55">
        <w:rPr>
          <w:rFonts w:ascii="Arial" w:hAnsi="Arial" w:cs="Arial"/>
          <w:sz w:val="22"/>
          <w:szCs w:val="22"/>
        </w:rPr>
        <w:t xml:space="preserve"> for homes in areas with good schools, amenities, and transportation links, as these factors can significantly impact long-term value.</w:t>
      </w:r>
    </w:p>
    <w:p w14:paraId="1CB442C8" w14:textId="77777777" w:rsidR="00CE5D55" w:rsidRPr="00CE5D55" w:rsidRDefault="00CE5D55" w:rsidP="00CE5D55">
      <w:pPr>
        <w:spacing w:line="360" w:lineRule="auto"/>
        <w:rPr>
          <w:b/>
          <w:bCs/>
        </w:rPr>
      </w:pPr>
      <w:r w:rsidRPr="00CE5D55">
        <w:rPr>
          <w:b/>
          <w:bCs/>
        </w:rPr>
        <w:t>Assess Potential for Improvements</w:t>
      </w:r>
    </w:p>
    <w:p w14:paraId="2EDA2FCE" w14:textId="29394B2F" w:rsidR="008639A8" w:rsidRPr="007322E4" w:rsidRDefault="00CE5D55" w:rsidP="008639A8">
      <w:pPr>
        <w:spacing w:line="360" w:lineRule="auto"/>
        <w:rPr>
          <w:rFonts w:ascii="Arial" w:hAnsi="Arial" w:cs="Arial"/>
          <w:sz w:val="22"/>
          <w:szCs w:val="22"/>
        </w:rPr>
      </w:pPr>
      <w:r w:rsidRPr="00CE5D55">
        <w:rPr>
          <w:rFonts w:ascii="Arial" w:hAnsi="Arial" w:cs="Arial"/>
          <w:sz w:val="22"/>
          <w:szCs w:val="22"/>
        </w:rPr>
        <w:t>When evaluating properties, consider the potential for adding value through renovations or expansions, particularly in areas that show strong correlations with price (e.g., increasing living space or adding bathrooms</w:t>
      </w:r>
      <w:r w:rsidR="00951371" w:rsidRPr="00CE5D55">
        <w:rPr>
          <w:rFonts w:ascii="Arial" w:hAnsi="Arial" w:cs="Arial"/>
          <w:sz w:val="22"/>
          <w:szCs w:val="22"/>
        </w:rPr>
        <w:t>)</w:t>
      </w:r>
      <w:r w:rsidR="00951371" w:rsidRPr="007322E4">
        <w:rPr>
          <w:rFonts w:ascii="Arial" w:hAnsi="Arial" w:cs="Arial"/>
          <w:sz w:val="22"/>
          <w:szCs w:val="22"/>
        </w:rPr>
        <w:t>.</w:t>
      </w:r>
    </w:p>
    <w:p w14:paraId="63F07953" w14:textId="77777777" w:rsidR="00CE5D55" w:rsidRPr="00CE5D55" w:rsidRDefault="00CE5D55" w:rsidP="00CE5D55">
      <w:pPr>
        <w:spacing w:line="360" w:lineRule="auto"/>
        <w:rPr>
          <w:b/>
          <w:bCs/>
        </w:rPr>
      </w:pPr>
      <w:r w:rsidRPr="00CE5D55">
        <w:rPr>
          <w:b/>
          <w:bCs/>
        </w:rPr>
        <w:t>Stay Informed About Market Trends</w:t>
      </w:r>
    </w:p>
    <w:p w14:paraId="7CD80262" w14:textId="2485C724" w:rsidR="00CE5D55" w:rsidRPr="00CE5D55" w:rsidRDefault="00CE5D55" w:rsidP="00CE5D55">
      <w:pPr>
        <w:spacing w:line="360" w:lineRule="auto"/>
        <w:rPr>
          <w:rStyle w:val="Hyperlink"/>
          <w:rFonts w:ascii="Arial" w:hAnsi="Arial" w:cs="Arial"/>
          <w:sz w:val="22"/>
          <w:szCs w:val="22"/>
        </w:rPr>
      </w:pPr>
      <w:r w:rsidRPr="00CE5D55">
        <w:rPr>
          <w:rFonts w:ascii="Arial" w:hAnsi="Arial" w:cs="Arial"/>
          <w:sz w:val="22"/>
          <w:szCs w:val="22"/>
        </w:rPr>
        <w:t>Keep in mind that real estate markets can change over time. Stay informed about local market conditions and how they might affect the relative importance of different property features</w:t>
      </w:r>
      <w:r w:rsidRPr="00A70CA5">
        <w:rPr>
          <w:rFonts w:ascii="Arial" w:hAnsi="Arial" w:cs="Arial"/>
          <w:sz w:val="22"/>
          <w:szCs w:val="22"/>
        </w:rPr>
        <w:fldChar w:fldCharType="begin"/>
      </w:r>
      <w:r w:rsidRPr="00CE5D55">
        <w:rPr>
          <w:rFonts w:ascii="Arial" w:hAnsi="Arial" w:cs="Arial"/>
          <w:sz w:val="22"/>
          <w:szCs w:val="22"/>
        </w:rPr>
        <w:instrText>HYPERLINK "https://www.investopedia.com/articles/realestate/12/real-estate-valuation.asp" \t "_blank"</w:instrText>
      </w:r>
      <w:r w:rsidRPr="00A70CA5">
        <w:rPr>
          <w:rFonts w:ascii="Arial" w:hAnsi="Arial" w:cs="Arial"/>
          <w:sz w:val="22"/>
          <w:szCs w:val="22"/>
        </w:rPr>
      </w:r>
      <w:r w:rsidRPr="00A70CA5">
        <w:rPr>
          <w:rFonts w:ascii="Arial" w:hAnsi="Arial" w:cs="Arial"/>
          <w:sz w:val="22"/>
          <w:szCs w:val="22"/>
        </w:rPr>
        <w:fldChar w:fldCharType="separate"/>
      </w:r>
      <w:r w:rsidR="00890C29" w:rsidRPr="00A70CA5">
        <w:rPr>
          <w:rFonts w:ascii="Arial" w:hAnsi="Arial" w:cs="Arial"/>
          <w:sz w:val="22"/>
          <w:szCs w:val="22"/>
        </w:rPr>
        <w:t>.</w:t>
      </w:r>
    </w:p>
    <w:p w14:paraId="11B774D3" w14:textId="40B2C03D" w:rsidR="00FA42EE" w:rsidRPr="00A70CA5" w:rsidRDefault="00CE5D55" w:rsidP="00CE5D55">
      <w:pPr>
        <w:spacing w:line="360" w:lineRule="auto"/>
        <w:rPr>
          <w:rFonts w:ascii="Arial" w:hAnsi="Arial" w:cs="Arial"/>
          <w:sz w:val="22"/>
          <w:szCs w:val="22"/>
        </w:rPr>
      </w:pPr>
      <w:r w:rsidRPr="00A70CA5">
        <w:rPr>
          <w:rFonts w:ascii="Arial" w:hAnsi="Arial" w:cs="Arial"/>
          <w:sz w:val="22"/>
          <w:szCs w:val="22"/>
        </w:rPr>
        <w:fldChar w:fldCharType="end"/>
      </w:r>
      <w:r w:rsidRPr="00A70CA5">
        <w:rPr>
          <w:rFonts w:ascii="Arial" w:hAnsi="Arial" w:cs="Arial"/>
          <w:sz w:val="22"/>
          <w:szCs w:val="22"/>
        </w:rPr>
        <w:t>By focusing on these factors, potential homebuyers can make more informed decisions, balancing their immediate needs with long-term investment potential. Remember that while these correlations provide valuable insights, individual circumstances and local market conditions should always be considered when making a home purchase decision.</w:t>
      </w:r>
      <w:r w:rsidR="00BA5C4C" w:rsidRPr="00A70CA5">
        <w:rPr>
          <w:rFonts w:ascii="Arial" w:hAnsi="Arial" w:cs="Arial"/>
          <w:sz w:val="22"/>
          <w:szCs w:val="22"/>
        </w:rPr>
        <w:br/>
      </w:r>
    </w:p>
    <w:p w14:paraId="7789592E" w14:textId="77777777" w:rsidR="00FA42EE" w:rsidRDefault="00FA42EE" w:rsidP="00FA42EE">
      <w:pPr>
        <w:spacing w:line="360" w:lineRule="auto"/>
      </w:pPr>
    </w:p>
    <w:p w14:paraId="0A2761DD" w14:textId="77777777" w:rsidR="00FA42EE" w:rsidRDefault="00FA42EE" w:rsidP="00FA42EE">
      <w:pPr>
        <w:spacing w:line="360" w:lineRule="auto"/>
      </w:pPr>
    </w:p>
    <w:p w14:paraId="52537FA4" w14:textId="77777777" w:rsidR="00A70CA5" w:rsidRDefault="00A70CA5" w:rsidP="00A70CA5"/>
    <w:p w14:paraId="5A549732" w14:textId="7912EDD4" w:rsidR="00BD6325" w:rsidRPr="00A70CA5" w:rsidRDefault="00BA5C4C" w:rsidP="00A70CA5">
      <w:pPr>
        <w:rPr>
          <w:b/>
          <w:bCs/>
        </w:rPr>
      </w:pPr>
      <w:r w:rsidRPr="00BA5C4C">
        <w:br/>
        <w:t xml:space="preserve"> </w:t>
      </w:r>
      <w:r w:rsidRPr="00A70CA5">
        <w:rPr>
          <w:b/>
          <w:bCs/>
          <w:u w:val="thick"/>
        </w:rPr>
        <w:t>Section 2: Discussion of Tools and Data Mining Cycle</w:t>
      </w:r>
      <w:r w:rsidRPr="00A70CA5">
        <w:rPr>
          <w:b/>
          <w:bCs/>
          <w:u w:val="thick"/>
        </w:rPr>
        <w:br/>
      </w:r>
      <w:r w:rsidRPr="00BA5C4C">
        <w:lastRenderedPageBreak/>
        <w:br/>
      </w:r>
      <w:r w:rsidR="00951371" w:rsidRPr="00A70CA5">
        <w:rPr>
          <w:b/>
          <w:bCs/>
        </w:rPr>
        <w:t>a) Advantages</w:t>
      </w:r>
      <w:r w:rsidR="00BD6325" w:rsidRPr="00A70CA5">
        <w:rPr>
          <w:b/>
          <w:bCs/>
        </w:rPr>
        <w:t xml:space="preserve"> and Disadvantages of Using SPSS for Data Analysis</w:t>
      </w:r>
    </w:p>
    <w:p w14:paraId="7A395145" w14:textId="77777777" w:rsidR="00BD6325" w:rsidRDefault="00BD6325" w:rsidP="00BD6325"/>
    <w:p w14:paraId="03EFCACB"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Statistical Package for the Social Sciences (SPSS) is a software used extensively by researchers, analysts, and students for data management and statistical analysis. This essay explores the advantages and disadvantages of using SPSS, illustrating its capabilities through practical examples.</w:t>
      </w:r>
    </w:p>
    <w:p w14:paraId="214371A4" w14:textId="77777777" w:rsidR="00BD6325" w:rsidRPr="004E5EE7" w:rsidRDefault="00BD6325" w:rsidP="00BD6325">
      <w:pPr>
        <w:spacing w:line="360" w:lineRule="auto"/>
        <w:rPr>
          <w:rFonts w:ascii="Arial" w:hAnsi="Arial" w:cs="Arial"/>
          <w:sz w:val="22"/>
          <w:szCs w:val="22"/>
        </w:rPr>
      </w:pPr>
    </w:p>
    <w:p w14:paraId="336B5448"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One of the primary advantages of using SPSS is its user-friendly interface, which allows individuals with minimal statistical knowledge to perform complex analyses seamlessly. For instance, a high school student conducting a survey on the impact of study habits on academic performance can easily input data into SPSS without needing an advanced understanding of statistics. The software provides a straightforward point-and-click interface that simplifies the analytical process, making it accessible to users from diverse backgrounds (Field, 2018).</w:t>
      </w:r>
    </w:p>
    <w:p w14:paraId="378D0E5F" w14:textId="77777777" w:rsidR="00BD6325" w:rsidRPr="004E5EE7" w:rsidRDefault="00BD6325" w:rsidP="00BD6325">
      <w:pPr>
        <w:spacing w:line="360" w:lineRule="auto"/>
        <w:rPr>
          <w:rFonts w:ascii="Arial" w:hAnsi="Arial" w:cs="Arial"/>
          <w:sz w:val="22"/>
          <w:szCs w:val="22"/>
        </w:rPr>
      </w:pPr>
    </w:p>
    <w:p w14:paraId="396D1F8A" w14:textId="1E2FE166"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Another significant advantage of SPSS is its comprehensive range of statistical functions. The software can </w:t>
      </w:r>
      <w:r w:rsidR="00F67597" w:rsidRPr="004E5EE7">
        <w:rPr>
          <w:rFonts w:ascii="Arial" w:hAnsi="Arial" w:cs="Arial"/>
          <w:sz w:val="22"/>
          <w:szCs w:val="22"/>
        </w:rPr>
        <w:t>manage</w:t>
      </w:r>
      <w:r w:rsidRPr="004E5EE7">
        <w:rPr>
          <w:rFonts w:ascii="Arial" w:hAnsi="Arial" w:cs="Arial"/>
          <w:sz w:val="22"/>
          <w:szCs w:val="22"/>
        </w:rPr>
        <w:t xml:space="preserve"> various statistical tests, including t-tests, ANOVA, regression analysis, and non-parametric tests. For example, a researcher examining the relationship between exercise frequency and mental health outcomes could employ SPSS to conduct a regression analysis, allowing for insights into how changes in exercise correlate with variations in mental well-being (Pallant, 2020). This breadth of functionality makes SPSS a powerful tool for both beginners and seasoned statisticians.</w:t>
      </w:r>
    </w:p>
    <w:p w14:paraId="2A5FC07C" w14:textId="77777777" w:rsidR="00BD6325" w:rsidRPr="004E5EE7" w:rsidRDefault="00BD6325" w:rsidP="00BD6325">
      <w:pPr>
        <w:spacing w:line="360" w:lineRule="auto"/>
        <w:rPr>
          <w:rFonts w:ascii="Arial" w:hAnsi="Arial" w:cs="Arial"/>
          <w:sz w:val="22"/>
          <w:szCs w:val="22"/>
        </w:rPr>
      </w:pPr>
    </w:p>
    <w:p w14:paraId="3668163C" w14:textId="227E042F"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Moreover, SPSS offers robust data visualization options, allowing users to create informative graphs and charts easily. This capability enhances the communication of findings, making it easier to present results to stakeholders or during academic presentations. For instance, a researcher could </w:t>
      </w:r>
      <w:r w:rsidR="00670B53" w:rsidRPr="004E5EE7">
        <w:rPr>
          <w:rFonts w:ascii="Arial" w:hAnsi="Arial" w:cs="Arial"/>
          <w:sz w:val="22"/>
          <w:szCs w:val="22"/>
        </w:rPr>
        <w:t>highlight</w:t>
      </w:r>
      <w:r w:rsidRPr="004E5EE7">
        <w:rPr>
          <w:rFonts w:ascii="Arial" w:hAnsi="Arial" w:cs="Arial"/>
          <w:sz w:val="22"/>
          <w:szCs w:val="22"/>
        </w:rPr>
        <w:t xml:space="preserve"> the correlation between study time and grades using a scatter plot generated in SPSS, thus providing a clear visual representation of their findings (Cohen et al., 2017).</w:t>
      </w:r>
    </w:p>
    <w:p w14:paraId="5229D6AF" w14:textId="77777777" w:rsidR="00BD6325" w:rsidRPr="004E5EE7" w:rsidRDefault="00BD6325" w:rsidP="00BD6325">
      <w:pPr>
        <w:spacing w:line="360" w:lineRule="auto"/>
        <w:rPr>
          <w:rFonts w:ascii="Arial" w:hAnsi="Arial" w:cs="Arial"/>
          <w:sz w:val="22"/>
          <w:szCs w:val="22"/>
        </w:rPr>
      </w:pPr>
    </w:p>
    <w:p w14:paraId="2A1DDE14" w14:textId="154945CC"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However, despite </w:t>
      </w:r>
      <w:r w:rsidR="00973330">
        <w:rPr>
          <w:rFonts w:ascii="Arial" w:hAnsi="Arial" w:cs="Arial"/>
          <w:sz w:val="22"/>
          <w:szCs w:val="22"/>
        </w:rPr>
        <w:t xml:space="preserve">his </w:t>
      </w:r>
      <w:r w:rsidRPr="004E5EE7">
        <w:rPr>
          <w:rFonts w:ascii="Arial" w:hAnsi="Arial" w:cs="Arial"/>
          <w:sz w:val="22"/>
          <w:szCs w:val="22"/>
        </w:rPr>
        <w:t xml:space="preserve">advantages, SPSS also has notable disadvantages. One such drawback is its cost. SPSS is a proprietary software that requires purchasing a license, </w:t>
      </w:r>
      <w:r w:rsidRPr="004E5EE7">
        <w:rPr>
          <w:rFonts w:ascii="Arial" w:hAnsi="Arial" w:cs="Arial"/>
          <w:sz w:val="22"/>
          <w:szCs w:val="22"/>
        </w:rPr>
        <w:lastRenderedPageBreak/>
        <w:t>which can be prohibitively expensive for students or small organizations with limited budgets. In contrast, free alternatives like R or Python offer similar functionalities without the financial burden, making them more accessible for those who cannot afford SPSS licenses (Hilbe, 2014).</w:t>
      </w:r>
    </w:p>
    <w:p w14:paraId="56DD6B53" w14:textId="77777777" w:rsidR="00BD6325" w:rsidRPr="004E5EE7" w:rsidRDefault="00BD6325" w:rsidP="00BD6325">
      <w:pPr>
        <w:spacing w:line="360" w:lineRule="auto"/>
        <w:rPr>
          <w:rFonts w:ascii="Arial" w:hAnsi="Arial" w:cs="Arial"/>
          <w:sz w:val="22"/>
          <w:szCs w:val="22"/>
        </w:rPr>
      </w:pPr>
    </w:p>
    <w:p w14:paraId="076B22A0"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Additionally, while SPSS is user-friendly, this simplicity can lead to oversimplification of data analyses. Users may rely solely on the default settings without fully understanding the underlying statistical principles. For instance, a student might conduct a t-test to compare two groups but fail to check the assumptions necessary for the test’s validity, such as normality and homogeneity of variance. This lack of critical evaluation can lead to misleading conclusions, undermining the quality of research (Ghasemi &amp;amp; Zahediasl, 2012).</w:t>
      </w:r>
    </w:p>
    <w:p w14:paraId="341C14F0" w14:textId="77777777" w:rsidR="00BD6325" w:rsidRPr="004E5EE7" w:rsidRDefault="00BD6325" w:rsidP="00BD6325">
      <w:pPr>
        <w:spacing w:line="360" w:lineRule="auto"/>
        <w:rPr>
          <w:rFonts w:ascii="Arial" w:hAnsi="Arial" w:cs="Arial"/>
          <w:sz w:val="22"/>
          <w:szCs w:val="22"/>
        </w:rPr>
      </w:pPr>
    </w:p>
    <w:p w14:paraId="345C1999" w14:textId="3BB7A1D9"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Another disadvantage lies in the limitations of data manipulation within SPSS. While it excels at statistical analysis, users often find its data manipulation tools less flexible than programming languages like R. For example, merging datasets or reshaping data can be done more efficiently in R, where users can write scripts to automate repetitive tasks (Grolemund &amp;amp; Wickham, 2016). Consequently, researchers requiring extensive data preprocessing before analysis might find SPSS </w:t>
      </w:r>
      <w:r w:rsidR="00332F74" w:rsidRPr="004E5EE7">
        <w:rPr>
          <w:rFonts w:ascii="Arial" w:hAnsi="Arial" w:cs="Arial"/>
          <w:sz w:val="22"/>
          <w:szCs w:val="22"/>
        </w:rPr>
        <w:t>constraining</w:t>
      </w:r>
      <w:r w:rsidRPr="004E5EE7">
        <w:rPr>
          <w:rFonts w:ascii="Arial" w:hAnsi="Arial" w:cs="Arial"/>
          <w:sz w:val="22"/>
          <w:szCs w:val="22"/>
        </w:rPr>
        <w:t>.</w:t>
      </w:r>
    </w:p>
    <w:p w14:paraId="4C4ED753" w14:textId="77777777" w:rsidR="00BD6325" w:rsidRPr="004E5EE7" w:rsidRDefault="00BD6325" w:rsidP="00BD6325">
      <w:pPr>
        <w:spacing w:line="360" w:lineRule="auto"/>
        <w:rPr>
          <w:rFonts w:ascii="Arial" w:hAnsi="Arial" w:cs="Arial"/>
          <w:sz w:val="22"/>
          <w:szCs w:val="22"/>
        </w:rPr>
      </w:pPr>
    </w:p>
    <w:p w14:paraId="07A775B4"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In summary, SPSS offers a wealth of advantages, including user-friendliness, a wide array of statistical functions, and excellent data visualization capabilities. However, its cost, potential for oversimplification in analyses, and limitations in data manipulation present significant challenges. When choosing a statistical analysis tool, it is crucial for users to weigh these pros and cons based on their specific needs and resources.</w:t>
      </w:r>
    </w:p>
    <w:p w14:paraId="3E5B391B" w14:textId="77777777" w:rsidR="00BD6325" w:rsidRPr="004E5EE7" w:rsidRDefault="00BD6325" w:rsidP="00BD6325">
      <w:pPr>
        <w:spacing w:line="360" w:lineRule="auto"/>
        <w:rPr>
          <w:rFonts w:ascii="Arial" w:hAnsi="Arial" w:cs="Arial"/>
          <w:sz w:val="22"/>
          <w:szCs w:val="22"/>
        </w:rPr>
      </w:pPr>
    </w:p>
    <w:p w14:paraId="4CAA9BEC" w14:textId="77777777" w:rsidR="00BD6325" w:rsidRPr="004E5EE7" w:rsidRDefault="00BD6325" w:rsidP="00BD6325">
      <w:pPr>
        <w:spacing w:line="360" w:lineRule="auto"/>
        <w:rPr>
          <w:rFonts w:ascii="Arial" w:hAnsi="Arial" w:cs="Arial"/>
          <w:b/>
          <w:bCs/>
          <w:sz w:val="22"/>
          <w:szCs w:val="22"/>
        </w:rPr>
      </w:pPr>
      <w:r w:rsidRPr="004E5EE7">
        <w:rPr>
          <w:rFonts w:ascii="Arial" w:hAnsi="Arial" w:cs="Arial"/>
          <w:b/>
          <w:bCs/>
          <w:sz w:val="22"/>
          <w:szCs w:val="22"/>
        </w:rPr>
        <w:t>b) Understanding the Data Mining Cycle: Importance and Examples</w:t>
      </w:r>
    </w:p>
    <w:p w14:paraId="482C81C7" w14:textId="77777777" w:rsidR="00BD6325" w:rsidRPr="004E5EE7" w:rsidRDefault="00BD6325" w:rsidP="00BD6325">
      <w:pPr>
        <w:spacing w:line="360" w:lineRule="auto"/>
        <w:rPr>
          <w:rFonts w:ascii="Arial" w:hAnsi="Arial" w:cs="Arial"/>
          <w:sz w:val="22"/>
          <w:szCs w:val="22"/>
        </w:rPr>
      </w:pPr>
    </w:p>
    <w:p w14:paraId="6E7B8F59" w14:textId="6FB9ABDF"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Data mining is a process that involves </w:t>
      </w:r>
      <w:r w:rsidR="00A61274" w:rsidRPr="004E5EE7">
        <w:rPr>
          <w:rFonts w:ascii="Arial" w:hAnsi="Arial" w:cs="Arial"/>
          <w:sz w:val="22"/>
          <w:szCs w:val="22"/>
        </w:rPr>
        <w:t>analysing</w:t>
      </w:r>
      <w:r w:rsidRPr="004E5EE7">
        <w:rPr>
          <w:rFonts w:ascii="Arial" w:hAnsi="Arial" w:cs="Arial"/>
          <w:sz w:val="22"/>
          <w:szCs w:val="22"/>
        </w:rPr>
        <w:t xml:space="preserve"> large datasets to discover patterns, relationships, and insights that can inform decision-making. The data mining cycle is a systematic approach that helps researchers and analysts effectively navigate this process. This essay explains the meaning and importance of the data mining cycle, providing relevant examples to underscore its significance.</w:t>
      </w:r>
    </w:p>
    <w:p w14:paraId="1537444B" w14:textId="77777777" w:rsidR="00BD6325" w:rsidRPr="004E5EE7" w:rsidRDefault="00BD6325" w:rsidP="00BD6325">
      <w:pPr>
        <w:spacing w:line="360" w:lineRule="auto"/>
        <w:rPr>
          <w:rFonts w:ascii="Arial" w:hAnsi="Arial" w:cs="Arial"/>
          <w:sz w:val="22"/>
          <w:szCs w:val="22"/>
        </w:rPr>
      </w:pPr>
    </w:p>
    <w:p w14:paraId="0443A793" w14:textId="298AE5E8"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The data mining cycle consists of </w:t>
      </w:r>
      <w:r w:rsidR="007464E7">
        <w:rPr>
          <w:rFonts w:ascii="Arial" w:hAnsi="Arial" w:cs="Arial"/>
          <w:sz w:val="22"/>
          <w:szCs w:val="22"/>
        </w:rPr>
        <w:t>multiple</w:t>
      </w:r>
      <w:r w:rsidR="000B48EB">
        <w:rPr>
          <w:rFonts w:ascii="Arial" w:hAnsi="Arial" w:cs="Arial"/>
          <w:sz w:val="22"/>
          <w:szCs w:val="22"/>
        </w:rPr>
        <w:t xml:space="preserve"> </w:t>
      </w:r>
      <w:r w:rsidR="001D7C7E" w:rsidRPr="004E5EE7">
        <w:rPr>
          <w:rFonts w:ascii="Arial" w:hAnsi="Arial" w:cs="Arial"/>
          <w:sz w:val="22"/>
          <w:szCs w:val="22"/>
        </w:rPr>
        <w:t>stages</w:t>
      </w:r>
      <w:r w:rsidRPr="004E5EE7">
        <w:rPr>
          <w:rFonts w:ascii="Arial" w:hAnsi="Arial" w:cs="Arial"/>
          <w:sz w:val="22"/>
          <w:szCs w:val="22"/>
        </w:rPr>
        <w:t xml:space="preserve">: problem definition, data collection, data preparation, data exploration, modeling, evaluation, and deployment. Each stage plays a critical role, ensuring that the data mining process is structured and efficient. </w:t>
      </w:r>
    </w:p>
    <w:p w14:paraId="328059F7" w14:textId="77777777" w:rsidR="00BD6325" w:rsidRPr="004E5EE7" w:rsidRDefault="00BD6325" w:rsidP="00BD6325">
      <w:pPr>
        <w:spacing w:line="360" w:lineRule="auto"/>
        <w:rPr>
          <w:rFonts w:ascii="Arial" w:hAnsi="Arial" w:cs="Arial"/>
          <w:sz w:val="22"/>
          <w:szCs w:val="22"/>
        </w:rPr>
      </w:pPr>
    </w:p>
    <w:p w14:paraId="01082EFA"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The first stage, problem definition, involves clearly articulating the objectives of the data mining project. This step is essential as it sets the direction for the entire process. For example, a retail company aiming to increase sales might define its problem as identifying customer purchasing patterns to develop targeted marketing strategies. By establishing a clear goal, the company can design its data mining efforts accordingly.</w:t>
      </w:r>
    </w:p>
    <w:p w14:paraId="31FEE2EB" w14:textId="77777777" w:rsidR="00BD6325" w:rsidRPr="004E5EE7" w:rsidRDefault="00BD6325" w:rsidP="00BD6325">
      <w:pPr>
        <w:spacing w:line="360" w:lineRule="auto"/>
        <w:rPr>
          <w:rFonts w:ascii="Arial" w:hAnsi="Arial" w:cs="Arial"/>
          <w:sz w:val="22"/>
          <w:szCs w:val="22"/>
        </w:rPr>
      </w:pPr>
    </w:p>
    <w:p w14:paraId="1A5430C2"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Next, data collection involves gathering relevant data from various sources. This step can include internal databases, surveys, or external datasets. Utilizing tools like SPSS or Excel, researchers can efficiently compile data for analysis. For example, in the case of the retail company, data on customer demographics, purchasing history, and product preferences might be collected to guide their marketing strategies.</w:t>
      </w:r>
    </w:p>
    <w:p w14:paraId="2ADF4A39" w14:textId="77777777" w:rsidR="00BD6325" w:rsidRPr="004E5EE7" w:rsidRDefault="00BD6325" w:rsidP="00BD6325">
      <w:pPr>
        <w:spacing w:line="360" w:lineRule="auto"/>
        <w:rPr>
          <w:rFonts w:ascii="Arial" w:hAnsi="Arial" w:cs="Arial"/>
          <w:sz w:val="22"/>
          <w:szCs w:val="22"/>
        </w:rPr>
      </w:pPr>
    </w:p>
    <w:p w14:paraId="532F3054"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Data preparation follows data collection and involves cleaning and transforming the data to ensure its quality. This stage is crucial as poor-quality data can lead to inaccurate results. For instance, if the retail company’s dataset contains missing values or inconsistent entries, this could skew the analysis. Techniques such as standardization, normalization, and imputation are often employed to enhance data quality (Kirk, 2020).</w:t>
      </w:r>
    </w:p>
    <w:p w14:paraId="545DF0E0" w14:textId="77777777" w:rsidR="00BD6325" w:rsidRPr="004E5EE7" w:rsidRDefault="00BD6325" w:rsidP="00BD6325">
      <w:pPr>
        <w:spacing w:line="360" w:lineRule="auto"/>
        <w:rPr>
          <w:rFonts w:ascii="Arial" w:hAnsi="Arial" w:cs="Arial"/>
          <w:sz w:val="22"/>
          <w:szCs w:val="22"/>
        </w:rPr>
      </w:pPr>
    </w:p>
    <w:p w14:paraId="32EEA82E"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Once the data is prepared, researchers enter the data exploration phase, where they examine the dataset to identify patterns or anomalies. Visualization tools can be instrumental in this stage as they allow analysts to grasp underlying trends quickly. For example, by creating a histogram of sales data, the retail company might uncover seasonal buying trends, informing inventory and promotional strategies.</w:t>
      </w:r>
    </w:p>
    <w:p w14:paraId="08B6A848" w14:textId="77777777" w:rsidR="00BD6325" w:rsidRPr="004E5EE7" w:rsidRDefault="00BD6325" w:rsidP="00BD6325">
      <w:pPr>
        <w:spacing w:line="360" w:lineRule="auto"/>
        <w:rPr>
          <w:rFonts w:ascii="Arial" w:hAnsi="Arial" w:cs="Arial"/>
          <w:sz w:val="22"/>
          <w:szCs w:val="22"/>
        </w:rPr>
      </w:pPr>
    </w:p>
    <w:p w14:paraId="62629524"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The modelling stage involves applying statistical or machine learning algorithms to the prepared dataset. This is where insights are derived from the data. For example, a decision </w:t>
      </w:r>
      <w:r w:rsidRPr="004E5EE7">
        <w:rPr>
          <w:rFonts w:ascii="Arial" w:hAnsi="Arial" w:cs="Arial"/>
          <w:sz w:val="22"/>
          <w:szCs w:val="22"/>
        </w:rPr>
        <w:lastRenderedPageBreak/>
        <w:t>tree algorithm could be used to segment customers based on their purchasing behaviour, enabling the company to tailor marketing campaigns for specific customer segments.</w:t>
      </w:r>
    </w:p>
    <w:p w14:paraId="7B006EC0" w14:textId="77777777" w:rsidR="00BD6325" w:rsidRPr="004E5EE7" w:rsidRDefault="00BD6325" w:rsidP="00BD6325">
      <w:pPr>
        <w:spacing w:line="360" w:lineRule="auto"/>
        <w:rPr>
          <w:rFonts w:ascii="Arial" w:hAnsi="Arial" w:cs="Arial"/>
          <w:sz w:val="22"/>
          <w:szCs w:val="22"/>
        </w:rPr>
      </w:pPr>
    </w:p>
    <w:p w14:paraId="5AA5B26F"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After modelling, evaluation assesses the quality and effectiveness of the model. Researchers must determine whether the model meets the initial objectives defined in the problem definition stage. For instance, the retail company might evaluate whether the predictive model accurately forecasts sales for different customer segments.</w:t>
      </w:r>
    </w:p>
    <w:p w14:paraId="21BB41BD" w14:textId="77777777" w:rsidR="00BD6325" w:rsidRPr="004E5EE7" w:rsidRDefault="00BD6325" w:rsidP="00BD6325">
      <w:pPr>
        <w:spacing w:line="360" w:lineRule="auto"/>
        <w:rPr>
          <w:rFonts w:ascii="Arial" w:hAnsi="Arial" w:cs="Arial"/>
          <w:sz w:val="22"/>
          <w:szCs w:val="22"/>
        </w:rPr>
      </w:pPr>
    </w:p>
    <w:p w14:paraId="27D5BB57" w14:textId="35CB814C"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Finally, the deployment stage involves implementing the insights gained from the data mining project into real-world applications. This could mean launching targeted marketing campaigns or adjusting inventory based on predicted buying </w:t>
      </w:r>
      <w:r w:rsidR="00C541A3" w:rsidRPr="004E5EE7">
        <w:rPr>
          <w:rFonts w:ascii="Arial" w:hAnsi="Arial" w:cs="Arial"/>
          <w:sz w:val="22"/>
          <w:szCs w:val="22"/>
        </w:rPr>
        <w:t>behaviours</w:t>
      </w:r>
      <w:r w:rsidRPr="004E5EE7">
        <w:rPr>
          <w:rFonts w:ascii="Arial" w:hAnsi="Arial" w:cs="Arial"/>
          <w:sz w:val="22"/>
          <w:szCs w:val="22"/>
        </w:rPr>
        <w:t>. In the retail example, successful deployment could significantly enhance the company’s sales and customer satisfaction.</w:t>
      </w:r>
    </w:p>
    <w:p w14:paraId="4D80BD9D" w14:textId="77777777" w:rsidR="00BD6325" w:rsidRPr="004E5EE7" w:rsidRDefault="00BD6325" w:rsidP="00BD6325">
      <w:pPr>
        <w:spacing w:line="360" w:lineRule="auto"/>
        <w:rPr>
          <w:rFonts w:ascii="Arial" w:hAnsi="Arial" w:cs="Arial"/>
          <w:sz w:val="22"/>
          <w:szCs w:val="22"/>
        </w:rPr>
      </w:pPr>
    </w:p>
    <w:p w14:paraId="5EF71509"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In conclusion, the data mining cycle is a vital framework for guiding researchers through the complex process of data analysis. Its structured approach ensures that each stage contributes to achieving the project’s goals and delivers meaningful insights. Examples illustrate how organizations can leverage the data mining cycle to inform strategic decisions, emphasizing its importance in today’s data-driven world. </w:t>
      </w:r>
    </w:p>
    <w:p w14:paraId="47EEF4C7" w14:textId="77777777" w:rsidR="00BD6325" w:rsidRDefault="00BD6325" w:rsidP="00BD6325">
      <w:pPr>
        <w:spacing w:line="360" w:lineRule="auto"/>
        <w:rPr>
          <w:rFonts w:ascii="Arial" w:hAnsi="Arial" w:cs="Arial"/>
          <w:sz w:val="22"/>
          <w:szCs w:val="22"/>
        </w:rPr>
      </w:pPr>
    </w:p>
    <w:p w14:paraId="4C94D2FC" w14:textId="77777777" w:rsidR="004E5EE7" w:rsidRDefault="004E5EE7" w:rsidP="00BD6325">
      <w:pPr>
        <w:spacing w:line="360" w:lineRule="auto"/>
        <w:rPr>
          <w:rFonts w:ascii="Arial" w:hAnsi="Arial" w:cs="Arial"/>
          <w:sz w:val="22"/>
          <w:szCs w:val="22"/>
        </w:rPr>
      </w:pPr>
    </w:p>
    <w:p w14:paraId="589C286E" w14:textId="77777777" w:rsidR="004E5EE7" w:rsidRDefault="004E5EE7" w:rsidP="00BD6325">
      <w:pPr>
        <w:spacing w:line="360" w:lineRule="auto"/>
        <w:rPr>
          <w:rFonts w:ascii="Arial" w:hAnsi="Arial" w:cs="Arial"/>
          <w:sz w:val="22"/>
          <w:szCs w:val="22"/>
        </w:rPr>
      </w:pPr>
    </w:p>
    <w:p w14:paraId="07C2230A" w14:textId="77777777" w:rsidR="004E5EE7" w:rsidRDefault="004E5EE7" w:rsidP="00BD6325">
      <w:pPr>
        <w:spacing w:line="360" w:lineRule="auto"/>
        <w:rPr>
          <w:rFonts w:ascii="Arial" w:hAnsi="Arial" w:cs="Arial"/>
          <w:sz w:val="22"/>
          <w:szCs w:val="22"/>
        </w:rPr>
      </w:pPr>
    </w:p>
    <w:p w14:paraId="133E03C7" w14:textId="77777777" w:rsidR="004E5EE7" w:rsidRDefault="004E5EE7" w:rsidP="00BD6325">
      <w:pPr>
        <w:spacing w:line="360" w:lineRule="auto"/>
        <w:rPr>
          <w:rFonts w:ascii="Arial" w:hAnsi="Arial" w:cs="Arial"/>
          <w:sz w:val="22"/>
          <w:szCs w:val="22"/>
        </w:rPr>
      </w:pPr>
    </w:p>
    <w:p w14:paraId="6BCEB164" w14:textId="77777777" w:rsidR="004E5EE7" w:rsidRDefault="004E5EE7" w:rsidP="00BD6325">
      <w:pPr>
        <w:spacing w:line="360" w:lineRule="auto"/>
        <w:rPr>
          <w:rFonts w:ascii="Arial" w:hAnsi="Arial" w:cs="Arial"/>
          <w:sz w:val="22"/>
          <w:szCs w:val="22"/>
        </w:rPr>
      </w:pPr>
    </w:p>
    <w:p w14:paraId="63DB6F81" w14:textId="77777777" w:rsidR="004E5EE7" w:rsidRDefault="004E5EE7" w:rsidP="00BD6325">
      <w:pPr>
        <w:spacing w:line="360" w:lineRule="auto"/>
        <w:rPr>
          <w:rFonts w:ascii="Arial" w:hAnsi="Arial" w:cs="Arial"/>
          <w:sz w:val="22"/>
          <w:szCs w:val="22"/>
        </w:rPr>
      </w:pPr>
    </w:p>
    <w:p w14:paraId="76C41E3B" w14:textId="77777777" w:rsidR="004E5EE7" w:rsidRDefault="004E5EE7" w:rsidP="00BD6325">
      <w:pPr>
        <w:spacing w:line="360" w:lineRule="auto"/>
        <w:rPr>
          <w:rFonts w:ascii="Arial" w:hAnsi="Arial" w:cs="Arial"/>
          <w:sz w:val="22"/>
          <w:szCs w:val="22"/>
        </w:rPr>
      </w:pPr>
    </w:p>
    <w:p w14:paraId="19BB1083" w14:textId="77777777" w:rsidR="004E5EE7" w:rsidRPr="004E5EE7" w:rsidRDefault="004E5EE7" w:rsidP="00BD6325">
      <w:pPr>
        <w:spacing w:line="360" w:lineRule="auto"/>
        <w:rPr>
          <w:rFonts w:ascii="Arial" w:hAnsi="Arial" w:cs="Arial"/>
          <w:sz w:val="22"/>
          <w:szCs w:val="22"/>
        </w:rPr>
      </w:pPr>
    </w:p>
    <w:p w14:paraId="35314F75" w14:textId="77777777" w:rsidR="00BD6325" w:rsidRPr="004E5EE7" w:rsidRDefault="00BD6325" w:rsidP="00BD6325">
      <w:pPr>
        <w:spacing w:line="360" w:lineRule="auto"/>
        <w:rPr>
          <w:rFonts w:ascii="Arial" w:hAnsi="Arial" w:cs="Arial"/>
          <w:b/>
          <w:bCs/>
          <w:sz w:val="22"/>
          <w:szCs w:val="22"/>
        </w:rPr>
      </w:pPr>
      <w:r w:rsidRPr="004E5EE7">
        <w:rPr>
          <w:rFonts w:ascii="Arial" w:hAnsi="Arial" w:cs="Arial"/>
          <w:b/>
          <w:bCs/>
          <w:sz w:val="22"/>
          <w:szCs w:val="22"/>
        </w:rPr>
        <w:t>References</w:t>
      </w:r>
    </w:p>
    <w:p w14:paraId="3FC21B30" w14:textId="77777777" w:rsidR="00BD6325" w:rsidRPr="004E5EE7" w:rsidRDefault="00BD6325" w:rsidP="00BD6325">
      <w:pPr>
        <w:spacing w:line="360" w:lineRule="auto"/>
        <w:rPr>
          <w:rFonts w:ascii="Arial" w:hAnsi="Arial" w:cs="Arial"/>
          <w:sz w:val="22"/>
          <w:szCs w:val="22"/>
        </w:rPr>
      </w:pPr>
    </w:p>
    <w:p w14:paraId="1499D88E"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 xml:space="preserve">Cohen, J., Cohen, P., West, S.G. &amp;amp; Aiken, L.S. (2017) *Applied Multiple Regression/Correlation Analysis for the Behavioral Sciences*. Routledge. </w:t>
      </w:r>
    </w:p>
    <w:p w14:paraId="6D158A70" w14:textId="77777777" w:rsidR="00BD6325" w:rsidRPr="004E5EE7" w:rsidRDefault="00BD6325" w:rsidP="00BD6325">
      <w:pPr>
        <w:spacing w:line="360" w:lineRule="auto"/>
        <w:rPr>
          <w:rFonts w:ascii="Arial" w:hAnsi="Arial" w:cs="Arial"/>
          <w:sz w:val="22"/>
          <w:szCs w:val="22"/>
        </w:rPr>
      </w:pPr>
    </w:p>
    <w:p w14:paraId="6E6CD622"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Field, A. (2018) *Discovering Statistics Using IBM SPSS Statistics*. Sage Publications.</w:t>
      </w:r>
    </w:p>
    <w:p w14:paraId="605FC279" w14:textId="77777777" w:rsidR="00BD6325" w:rsidRPr="004E5EE7" w:rsidRDefault="00BD6325" w:rsidP="00BD6325">
      <w:pPr>
        <w:spacing w:line="360" w:lineRule="auto"/>
        <w:rPr>
          <w:rFonts w:ascii="Arial" w:hAnsi="Arial" w:cs="Arial"/>
          <w:sz w:val="22"/>
          <w:szCs w:val="22"/>
        </w:rPr>
      </w:pPr>
    </w:p>
    <w:p w14:paraId="54B479FE"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Ghasemi, A. &amp;amp; Zahediasl, S. (2012) ‘Normality Tests for Statistical Analysis: A Guide for Non Statisticians’, *International Journal of Endocrinology*, 2012, pp. 1-6.</w:t>
      </w:r>
    </w:p>
    <w:p w14:paraId="2AB8DD8A" w14:textId="77777777" w:rsidR="00BD6325" w:rsidRPr="004E5EE7" w:rsidRDefault="00BD6325" w:rsidP="00BD6325">
      <w:pPr>
        <w:spacing w:line="360" w:lineRule="auto"/>
        <w:rPr>
          <w:rFonts w:ascii="Arial" w:hAnsi="Arial" w:cs="Arial"/>
          <w:sz w:val="22"/>
          <w:szCs w:val="22"/>
        </w:rPr>
      </w:pPr>
    </w:p>
    <w:p w14:paraId="1117CFED"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Grolemund, G. &amp;amp; Wickham H. (2016) *R for Data Science: Import, Tidy, Transform, Visualize, and Model Data*. O'Reilly Media, Inc.</w:t>
      </w:r>
    </w:p>
    <w:p w14:paraId="599073F0" w14:textId="77777777" w:rsidR="00BD6325" w:rsidRPr="004E5EE7" w:rsidRDefault="00BD6325" w:rsidP="00BD6325">
      <w:pPr>
        <w:spacing w:line="360" w:lineRule="auto"/>
        <w:rPr>
          <w:rFonts w:ascii="Arial" w:hAnsi="Arial" w:cs="Arial"/>
          <w:sz w:val="22"/>
          <w:szCs w:val="22"/>
        </w:rPr>
      </w:pPr>
    </w:p>
    <w:p w14:paraId="15BCAAE9"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Hilbe, J.M. (2014) *Negative Binomial Regression*. Cambridge University Press.</w:t>
      </w:r>
    </w:p>
    <w:p w14:paraId="01F575A1" w14:textId="77777777" w:rsidR="00BD6325" w:rsidRPr="004E5EE7" w:rsidRDefault="00BD6325" w:rsidP="00BD6325">
      <w:pPr>
        <w:spacing w:line="360" w:lineRule="auto"/>
        <w:rPr>
          <w:rFonts w:ascii="Arial" w:hAnsi="Arial" w:cs="Arial"/>
          <w:sz w:val="22"/>
          <w:szCs w:val="22"/>
        </w:rPr>
      </w:pPr>
    </w:p>
    <w:p w14:paraId="40AE51D1"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Kirk, R.E. (2020) *Experimental Design: Procedures for the Behavioral Sciences*. Sage Publications.</w:t>
      </w:r>
    </w:p>
    <w:p w14:paraId="7A859ED5" w14:textId="77777777" w:rsidR="00BD6325" w:rsidRPr="004E5EE7" w:rsidRDefault="00BD6325" w:rsidP="00BD6325">
      <w:pPr>
        <w:spacing w:line="360" w:lineRule="auto"/>
        <w:rPr>
          <w:rFonts w:ascii="Arial" w:hAnsi="Arial" w:cs="Arial"/>
          <w:sz w:val="22"/>
          <w:szCs w:val="22"/>
        </w:rPr>
      </w:pPr>
    </w:p>
    <w:p w14:paraId="732B5566" w14:textId="77777777" w:rsidR="00BD6325" w:rsidRPr="004E5EE7" w:rsidRDefault="00BD6325" w:rsidP="00BD6325">
      <w:pPr>
        <w:spacing w:line="360" w:lineRule="auto"/>
        <w:rPr>
          <w:rFonts w:ascii="Arial" w:hAnsi="Arial" w:cs="Arial"/>
          <w:sz w:val="22"/>
          <w:szCs w:val="22"/>
        </w:rPr>
      </w:pPr>
      <w:r w:rsidRPr="004E5EE7">
        <w:rPr>
          <w:rFonts w:ascii="Arial" w:hAnsi="Arial" w:cs="Arial"/>
          <w:sz w:val="22"/>
          <w:szCs w:val="22"/>
        </w:rPr>
        <w:t>Pallant, J. (2020) *SPSS Survival Manual: A Step by Step Guide to Data Analysis using SPSS*. McGraw-Hill Education.</w:t>
      </w:r>
    </w:p>
    <w:p w14:paraId="09EFD12C" w14:textId="60782C5A" w:rsidR="00FA42EE" w:rsidRPr="004E5EE7" w:rsidRDefault="00FA42EE" w:rsidP="00BD6325">
      <w:pPr>
        <w:spacing w:line="360" w:lineRule="auto"/>
        <w:rPr>
          <w:rFonts w:ascii="Arial" w:hAnsi="Arial" w:cs="Arial"/>
          <w:sz w:val="22"/>
          <w:szCs w:val="22"/>
        </w:rPr>
      </w:pPr>
    </w:p>
    <w:p w14:paraId="01917CB7" w14:textId="67A996EA" w:rsidR="00661AF2" w:rsidRPr="004E5EE7" w:rsidRDefault="00661AF2" w:rsidP="00BD6325">
      <w:pPr>
        <w:spacing w:line="360" w:lineRule="auto"/>
        <w:rPr>
          <w:rFonts w:ascii="Arial" w:hAnsi="Arial" w:cs="Arial"/>
          <w:sz w:val="22"/>
          <w:szCs w:val="22"/>
        </w:rPr>
      </w:pPr>
    </w:p>
    <w:sectPr w:rsidR="00661AF2" w:rsidRPr="004E5EE7" w:rsidSect="0087688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9E2DFA" w14:textId="77777777" w:rsidR="000035A5" w:rsidRDefault="000035A5" w:rsidP="00EA37F9">
      <w:pPr>
        <w:spacing w:after="0" w:line="240" w:lineRule="auto"/>
      </w:pPr>
      <w:r>
        <w:separator/>
      </w:r>
    </w:p>
  </w:endnote>
  <w:endnote w:type="continuationSeparator" w:id="0">
    <w:p w14:paraId="0F9B7967" w14:textId="77777777" w:rsidR="000035A5" w:rsidRDefault="000035A5" w:rsidP="00EA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28763" w14:textId="77777777" w:rsidR="000035A5" w:rsidRDefault="000035A5" w:rsidP="00EA37F9">
      <w:pPr>
        <w:spacing w:after="0" w:line="240" w:lineRule="auto"/>
      </w:pPr>
      <w:r>
        <w:separator/>
      </w:r>
    </w:p>
  </w:footnote>
  <w:footnote w:type="continuationSeparator" w:id="0">
    <w:p w14:paraId="0B6784D7" w14:textId="77777777" w:rsidR="000035A5" w:rsidRDefault="000035A5" w:rsidP="00EA3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D0AE7"/>
    <w:multiLevelType w:val="multilevel"/>
    <w:tmpl w:val="BF2A5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A7C46"/>
    <w:multiLevelType w:val="hybridMultilevel"/>
    <w:tmpl w:val="B28ADB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3775B"/>
    <w:multiLevelType w:val="multilevel"/>
    <w:tmpl w:val="6524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D31E4"/>
    <w:multiLevelType w:val="hybridMultilevel"/>
    <w:tmpl w:val="BB9E3F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50274F"/>
    <w:multiLevelType w:val="hybridMultilevel"/>
    <w:tmpl w:val="9B0A4EE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340A16AC"/>
    <w:multiLevelType w:val="multilevel"/>
    <w:tmpl w:val="04E8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621E50"/>
    <w:multiLevelType w:val="multilevel"/>
    <w:tmpl w:val="3C54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280DA9"/>
    <w:multiLevelType w:val="multilevel"/>
    <w:tmpl w:val="59B84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226517">
    <w:abstractNumId w:val="7"/>
  </w:num>
  <w:num w:numId="2" w16cid:durableId="2011788441">
    <w:abstractNumId w:val="5"/>
  </w:num>
  <w:num w:numId="3" w16cid:durableId="1045369461">
    <w:abstractNumId w:val="0"/>
  </w:num>
  <w:num w:numId="4" w16cid:durableId="125006937">
    <w:abstractNumId w:val="2"/>
  </w:num>
  <w:num w:numId="5" w16cid:durableId="168956079">
    <w:abstractNumId w:val="6"/>
  </w:num>
  <w:num w:numId="6" w16cid:durableId="2068802367">
    <w:abstractNumId w:val="4"/>
  </w:num>
  <w:num w:numId="7" w16cid:durableId="841549419">
    <w:abstractNumId w:val="1"/>
  </w:num>
  <w:num w:numId="8" w16cid:durableId="1229800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AF2"/>
    <w:rsid w:val="000035A5"/>
    <w:rsid w:val="0001218E"/>
    <w:rsid w:val="00013413"/>
    <w:rsid w:val="00016E94"/>
    <w:rsid w:val="00021F73"/>
    <w:rsid w:val="00044FDB"/>
    <w:rsid w:val="00056322"/>
    <w:rsid w:val="00060A56"/>
    <w:rsid w:val="00065473"/>
    <w:rsid w:val="000A53D2"/>
    <w:rsid w:val="000B0A70"/>
    <w:rsid w:val="000B48EB"/>
    <w:rsid w:val="000C1C33"/>
    <w:rsid w:val="000D020C"/>
    <w:rsid w:val="000E2C72"/>
    <w:rsid w:val="000E33A9"/>
    <w:rsid w:val="00101039"/>
    <w:rsid w:val="001100DC"/>
    <w:rsid w:val="0011434E"/>
    <w:rsid w:val="00125F51"/>
    <w:rsid w:val="00133AA6"/>
    <w:rsid w:val="001567ED"/>
    <w:rsid w:val="00181A1C"/>
    <w:rsid w:val="001935D8"/>
    <w:rsid w:val="001A1CE9"/>
    <w:rsid w:val="001A239E"/>
    <w:rsid w:val="001D7C7E"/>
    <w:rsid w:val="001E138C"/>
    <w:rsid w:val="001F4AE8"/>
    <w:rsid w:val="002017EB"/>
    <w:rsid w:val="00201A94"/>
    <w:rsid w:val="00235FE4"/>
    <w:rsid w:val="002A6F55"/>
    <w:rsid w:val="002B690E"/>
    <w:rsid w:val="002B6C5A"/>
    <w:rsid w:val="002B7BBB"/>
    <w:rsid w:val="002C6DE7"/>
    <w:rsid w:val="002D110C"/>
    <w:rsid w:val="002E5976"/>
    <w:rsid w:val="002E5C4A"/>
    <w:rsid w:val="002F121C"/>
    <w:rsid w:val="002F52D9"/>
    <w:rsid w:val="003010A1"/>
    <w:rsid w:val="00307B00"/>
    <w:rsid w:val="00321C13"/>
    <w:rsid w:val="00332F74"/>
    <w:rsid w:val="00343755"/>
    <w:rsid w:val="003449C7"/>
    <w:rsid w:val="00356FA8"/>
    <w:rsid w:val="00391710"/>
    <w:rsid w:val="00394DB0"/>
    <w:rsid w:val="0039528E"/>
    <w:rsid w:val="003E07A7"/>
    <w:rsid w:val="003E08BE"/>
    <w:rsid w:val="003F7541"/>
    <w:rsid w:val="00400177"/>
    <w:rsid w:val="00421769"/>
    <w:rsid w:val="00465579"/>
    <w:rsid w:val="00491926"/>
    <w:rsid w:val="004931DF"/>
    <w:rsid w:val="004A07E2"/>
    <w:rsid w:val="004A72FA"/>
    <w:rsid w:val="004D5F13"/>
    <w:rsid w:val="004E5EE7"/>
    <w:rsid w:val="00515115"/>
    <w:rsid w:val="00521C84"/>
    <w:rsid w:val="00526498"/>
    <w:rsid w:val="00543584"/>
    <w:rsid w:val="005435FC"/>
    <w:rsid w:val="00562854"/>
    <w:rsid w:val="00564101"/>
    <w:rsid w:val="00566C20"/>
    <w:rsid w:val="00576785"/>
    <w:rsid w:val="005B084C"/>
    <w:rsid w:val="005C74D0"/>
    <w:rsid w:val="005E2B24"/>
    <w:rsid w:val="005E486F"/>
    <w:rsid w:val="00605B03"/>
    <w:rsid w:val="006538AB"/>
    <w:rsid w:val="00661AF2"/>
    <w:rsid w:val="00670B53"/>
    <w:rsid w:val="0067268E"/>
    <w:rsid w:val="006727E1"/>
    <w:rsid w:val="00672D11"/>
    <w:rsid w:val="006744E1"/>
    <w:rsid w:val="006804C7"/>
    <w:rsid w:val="00694D8F"/>
    <w:rsid w:val="00697B35"/>
    <w:rsid w:val="006C1B08"/>
    <w:rsid w:val="006E3840"/>
    <w:rsid w:val="006E3AA2"/>
    <w:rsid w:val="006F3CB2"/>
    <w:rsid w:val="006F5D42"/>
    <w:rsid w:val="007039F5"/>
    <w:rsid w:val="007322E4"/>
    <w:rsid w:val="007464E7"/>
    <w:rsid w:val="007655F3"/>
    <w:rsid w:val="00790B60"/>
    <w:rsid w:val="007E537C"/>
    <w:rsid w:val="007E5F49"/>
    <w:rsid w:val="007E6AE8"/>
    <w:rsid w:val="00834FBD"/>
    <w:rsid w:val="00842AB3"/>
    <w:rsid w:val="00845692"/>
    <w:rsid w:val="00846EAD"/>
    <w:rsid w:val="008639A8"/>
    <w:rsid w:val="00866A81"/>
    <w:rsid w:val="00867010"/>
    <w:rsid w:val="00875AA2"/>
    <w:rsid w:val="0087688E"/>
    <w:rsid w:val="00880400"/>
    <w:rsid w:val="0088060D"/>
    <w:rsid w:val="00890C29"/>
    <w:rsid w:val="008C1789"/>
    <w:rsid w:val="008D0495"/>
    <w:rsid w:val="008D4EA9"/>
    <w:rsid w:val="008D5D96"/>
    <w:rsid w:val="008F55E8"/>
    <w:rsid w:val="00905E75"/>
    <w:rsid w:val="009115F5"/>
    <w:rsid w:val="0091694D"/>
    <w:rsid w:val="00931200"/>
    <w:rsid w:val="0094728B"/>
    <w:rsid w:val="00951371"/>
    <w:rsid w:val="00973330"/>
    <w:rsid w:val="00993269"/>
    <w:rsid w:val="009A1317"/>
    <w:rsid w:val="009B425F"/>
    <w:rsid w:val="009B54E6"/>
    <w:rsid w:val="009C7864"/>
    <w:rsid w:val="00A144E3"/>
    <w:rsid w:val="00A15111"/>
    <w:rsid w:val="00A332DD"/>
    <w:rsid w:val="00A61274"/>
    <w:rsid w:val="00A65326"/>
    <w:rsid w:val="00A70CA5"/>
    <w:rsid w:val="00A752BB"/>
    <w:rsid w:val="00AA5FED"/>
    <w:rsid w:val="00AD13F9"/>
    <w:rsid w:val="00AE02DB"/>
    <w:rsid w:val="00B0023B"/>
    <w:rsid w:val="00B0174D"/>
    <w:rsid w:val="00B1063A"/>
    <w:rsid w:val="00B12504"/>
    <w:rsid w:val="00B2578A"/>
    <w:rsid w:val="00B30921"/>
    <w:rsid w:val="00B32F76"/>
    <w:rsid w:val="00B62E45"/>
    <w:rsid w:val="00B653CE"/>
    <w:rsid w:val="00B73460"/>
    <w:rsid w:val="00B975B7"/>
    <w:rsid w:val="00BA4990"/>
    <w:rsid w:val="00BA5C4C"/>
    <w:rsid w:val="00BD4259"/>
    <w:rsid w:val="00BD6325"/>
    <w:rsid w:val="00BE1EA6"/>
    <w:rsid w:val="00BE42CE"/>
    <w:rsid w:val="00BF0A73"/>
    <w:rsid w:val="00C02A47"/>
    <w:rsid w:val="00C435AA"/>
    <w:rsid w:val="00C541A3"/>
    <w:rsid w:val="00C901EB"/>
    <w:rsid w:val="00CB646D"/>
    <w:rsid w:val="00CC1CA1"/>
    <w:rsid w:val="00CC30D5"/>
    <w:rsid w:val="00CE5D55"/>
    <w:rsid w:val="00D02224"/>
    <w:rsid w:val="00D07791"/>
    <w:rsid w:val="00D13F60"/>
    <w:rsid w:val="00D151EA"/>
    <w:rsid w:val="00D17A10"/>
    <w:rsid w:val="00D27A18"/>
    <w:rsid w:val="00D40340"/>
    <w:rsid w:val="00D456CF"/>
    <w:rsid w:val="00D75D25"/>
    <w:rsid w:val="00D8093A"/>
    <w:rsid w:val="00D921CA"/>
    <w:rsid w:val="00D94B32"/>
    <w:rsid w:val="00DA6630"/>
    <w:rsid w:val="00DB5633"/>
    <w:rsid w:val="00DC7CE2"/>
    <w:rsid w:val="00DD6CCB"/>
    <w:rsid w:val="00DE15E8"/>
    <w:rsid w:val="00DE7B09"/>
    <w:rsid w:val="00DF7192"/>
    <w:rsid w:val="00E0320C"/>
    <w:rsid w:val="00E1022E"/>
    <w:rsid w:val="00E23819"/>
    <w:rsid w:val="00E46398"/>
    <w:rsid w:val="00E46495"/>
    <w:rsid w:val="00E72E22"/>
    <w:rsid w:val="00E86CAE"/>
    <w:rsid w:val="00E94576"/>
    <w:rsid w:val="00EA25AD"/>
    <w:rsid w:val="00EA37F9"/>
    <w:rsid w:val="00EA5476"/>
    <w:rsid w:val="00EE5312"/>
    <w:rsid w:val="00EE7D7F"/>
    <w:rsid w:val="00F06E0E"/>
    <w:rsid w:val="00F115BB"/>
    <w:rsid w:val="00F15D6D"/>
    <w:rsid w:val="00F20A29"/>
    <w:rsid w:val="00F335AE"/>
    <w:rsid w:val="00F42C12"/>
    <w:rsid w:val="00F67597"/>
    <w:rsid w:val="00F753C8"/>
    <w:rsid w:val="00F81321"/>
    <w:rsid w:val="00FA42EE"/>
    <w:rsid w:val="00FC7781"/>
    <w:rsid w:val="00FD1B2F"/>
    <w:rsid w:val="00FE228F"/>
    <w:rsid w:val="00FF2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1CBDA"/>
  <w15:chartTrackingRefBased/>
  <w15:docId w15:val="{040135DB-448F-42C5-BADE-DB290F74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1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1A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1A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1A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1A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1A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1A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1A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1A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1A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1A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1A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1A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1A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1A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1AF2"/>
    <w:rPr>
      <w:rFonts w:eastAsiaTheme="majorEastAsia" w:cstheme="majorBidi"/>
      <w:color w:val="272727" w:themeColor="text1" w:themeTint="D8"/>
    </w:rPr>
  </w:style>
  <w:style w:type="paragraph" w:styleId="Title">
    <w:name w:val="Title"/>
    <w:basedOn w:val="Normal"/>
    <w:next w:val="Normal"/>
    <w:link w:val="TitleChar"/>
    <w:uiPriority w:val="10"/>
    <w:qFormat/>
    <w:rsid w:val="00661A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A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1A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A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1AF2"/>
    <w:pPr>
      <w:spacing w:before="160"/>
      <w:jc w:val="center"/>
    </w:pPr>
    <w:rPr>
      <w:i/>
      <w:iCs/>
      <w:color w:val="404040" w:themeColor="text1" w:themeTint="BF"/>
    </w:rPr>
  </w:style>
  <w:style w:type="character" w:customStyle="1" w:styleId="QuoteChar">
    <w:name w:val="Quote Char"/>
    <w:basedOn w:val="DefaultParagraphFont"/>
    <w:link w:val="Quote"/>
    <w:uiPriority w:val="29"/>
    <w:rsid w:val="00661AF2"/>
    <w:rPr>
      <w:i/>
      <w:iCs/>
      <w:color w:val="404040" w:themeColor="text1" w:themeTint="BF"/>
    </w:rPr>
  </w:style>
  <w:style w:type="paragraph" w:styleId="ListParagraph">
    <w:name w:val="List Paragraph"/>
    <w:basedOn w:val="Normal"/>
    <w:uiPriority w:val="34"/>
    <w:qFormat/>
    <w:rsid w:val="00661AF2"/>
    <w:pPr>
      <w:ind w:left="720"/>
      <w:contextualSpacing/>
    </w:pPr>
  </w:style>
  <w:style w:type="character" w:styleId="IntenseEmphasis">
    <w:name w:val="Intense Emphasis"/>
    <w:basedOn w:val="DefaultParagraphFont"/>
    <w:uiPriority w:val="21"/>
    <w:qFormat/>
    <w:rsid w:val="00661AF2"/>
    <w:rPr>
      <w:i/>
      <w:iCs/>
      <w:color w:val="0F4761" w:themeColor="accent1" w:themeShade="BF"/>
    </w:rPr>
  </w:style>
  <w:style w:type="paragraph" w:styleId="IntenseQuote">
    <w:name w:val="Intense Quote"/>
    <w:basedOn w:val="Normal"/>
    <w:next w:val="Normal"/>
    <w:link w:val="IntenseQuoteChar"/>
    <w:uiPriority w:val="30"/>
    <w:qFormat/>
    <w:rsid w:val="00661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1AF2"/>
    <w:rPr>
      <w:i/>
      <w:iCs/>
      <w:color w:val="0F4761" w:themeColor="accent1" w:themeShade="BF"/>
    </w:rPr>
  </w:style>
  <w:style w:type="character" w:styleId="IntenseReference">
    <w:name w:val="Intense Reference"/>
    <w:basedOn w:val="DefaultParagraphFont"/>
    <w:uiPriority w:val="32"/>
    <w:qFormat/>
    <w:rsid w:val="00661AF2"/>
    <w:rPr>
      <w:b/>
      <w:bCs/>
      <w:smallCaps/>
      <w:color w:val="0F4761" w:themeColor="accent1" w:themeShade="BF"/>
      <w:spacing w:val="5"/>
    </w:rPr>
  </w:style>
  <w:style w:type="paragraph" w:styleId="Header">
    <w:name w:val="header"/>
    <w:basedOn w:val="Normal"/>
    <w:link w:val="HeaderChar"/>
    <w:uiPriority w:val="99"/>
    <w:unhideWhenUsed/>
    <w:rsid w:val="00EA3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7F9"/>
  </w:style>
  <w:style w:type="paragraph" w:styleId="Footer">
    <w:name w:val="footer"/>
    <w:basedOn w:val="Normal"/>
    <w:link w:val="FooterChar"/>
    <w:uiPriority w:val="99"/>
    <w:unhideWhenUsed/>
    <w:rsid w:val="00EA3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7F9"/>
  </w:style>
  <w:style w:type="paragraph" w:styleId="NoSpacing">
    <w:name w:val="No Spacing"/>
    <w:link w:val="NoSpacingChar"/>
    <w:uiPriority w:val="1"/>
    <w:qFormat/>
    <w:rsid w:val="0087688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7688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567ED"/>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CE5D55"/>
    <w:rPr>
      <w:color w:val="467886" w:themeColor="hyperlink"/>
      <w:u w:val="single"/>
    </w:rPr>
  </w:style>
  <w:style w:type="character" w:styleId="UnresolvedMention">
    <w:name w:val="Unresolved Mention"/>
    <w:basedOn w:val="DefaultParagraphFont"/>
    <w:uiPriority w:val="99"/>
    <w:semiHidden/>
    <w:unhideWhenUsed/>
    <w:rsid w:val="00CE5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371941">
      <w:bodyDiv w:val="1"/>
      <w:marLeft w:val="0"/>
      <w:marRight w:val="0"/>
      <w:marTop w:val="0"/>
      <w:marBottom w:val="0"/>
      <w:divBdr>
        <w:top w:val="none" w:sz="0" w:space="0" w:color="auto"/>
        <w:left w:val="none" w:sz="0" w:space="0" w:color="auto"/>
        <w:bottom w:val="none" w:sz="0" w:space="0" w:color="auto"/>
        <w:right w:val="none" w:sz="0" w:space="0" w:color="auto"/>
      </w:divBdr>
      <w:divsChild>
        <w:div w:id="252016324">
          <w:marLeft w:val="0"/>
          <w:marRight w:val="0"/>
          <w:marTop w:val="0"/>
          <w:marBottom w:val="0"/>
          <w:divBdr>
            <w:top w:val="single" w:sz="2" w:space="0" w:color="auto"/>
            <w:left w:val="single" w:sz="2" w:space="0" w:color="auto"/>
            <w:bottom w:val="single" w:sz="2" w:space="0" w:color="auto"/>
            <w:right w:val="single" w:sz="2" w:space="0" w:color="auto"/>
          </w:divBdr>
        </w:div>
        <w:div w:id="1555003872">
          <w:marLeft w:val="0"/>
          <w:marRight w:val="0"/>
          <w:marTop w:val="0"/>
          <w:marBottom w:val="0"/>
          <w:divBdr>
            <w:top w:val="single" w:sz="2" w:space="0" w:color="auto"/>
            <w:left w:val="single" w:sz="2" w:space="0" w:color="auto"/>
            <w:bottom w:val="single" w:sz="2" w:space="0" w:color="auto"/>
            <w:right w:val="single" w:sz="2" w:space="0" w:color="auto"/>
          </w:divBdr>
        </w:div>
        <w:div w:id="968365570">
          <w:marLeft w:val="0"/>
          <w:marRight w:val="0"/>
          <w:marTop w:val="0"/>
          <w:marBottom w:val="0"/>
          <w:divBdr>
            <w:top w:val="single" w:sz="2" w:space="0" w:color="auto"/>
            <w:left w:val="single" w:sz="2" w:space="0" w:color="auto"/>
            <w:bottom w:val="single" w:sz="2" w:space="0" w:color="auto"/>
            <w:right w:val="single" w:sz="2" w:space="0" w:color="auto"/>
          </w:divBdr>
        </w:div>
        <w:div w:id="1690719456">
          <w:marLeft w:val="0"/>
          <w:marRight w:val="0"/>
          <w:marTop w:val="0"/>
          <w:marBottom w:val="0"/>
          <w:divBdr>
            <w:top w:val="single" w:sz="2" w:space="0" w:color="auto"/>
            <w:left w:val="single" w:sz="2" w:space="0" w:color="auto"/>
            <w:bottom w:val="single" w:sz="2" w:space="0" w:color="auto"/>
            <w:right w:val="single" w:sz="2" w:space="0" w:color="auto"/>
          </w:divBdr>
        </w:div>
        <w:div w:id="628391108">
          <w:marLeft w:val="0"/>
          <w:marRight w:val="0"/>
          <w:marTop w:val="0"/>
          <w:marBottom w:val="0"/>
          <w:divBdr>
            <w:top w:val="single" w:sz="2" w:space="0" w:color="auto"/>
            <w:left w:val="single" w:sz="2" w:space="0" w:color="auto"/>
            <w:bottom w:val="single" w:sz="2" w:space="0" w:color="auto"/>
            <w:right w:val="single" w:sz="2" w:space="0" w:color="auto"/>
          </w:divBdr>
        </w:div>
      </w:divsChild>
    </w:div>
    <w:div w:id="351490870">
      <w:bodyDiv w:val="1"/>
      <w:marLeft w:val="0"/>
      <w:marRight w:val="0"/>
      <w:marTop w:val="0"/>
      <w:marBottom w:val="0"/>
      <w:divBdr>
        <w:top w:val="none" w:sz="0" w:space="0" w:color="auto"/>
        <w:left w:val="none" w:sz="0" w:space="0" w:color="auto"/>
        <w:bottom w:val="none" w:sz="0" w:space="0" w:color="auto"/>
        <w:right w:val="none" w:sz="0" w:space="0" w:color="auto"/>
      </w:divBdr>
      <w:divsChild>
        <w:div w:id="1292130128">
          <w:marLeft w:val="0"/>
          <w:marRight w:val="0"/>
          <w:marTop w:val="0"/>
          <w:marBottom w:val="0"/>
          <w:divBdr>
            <w:top w:val="single" w:sz="2" w:space="0" w:color="auto"/>
            <w:left w:val="single" w:sz="2" w:space="4" w:color="auto"/>
            <w:bottom w:val="single" w:sz="2" w:space="0" w:color="auto"/>
            <w:right w:val="single" w:sz="2" w:space="4" w:color="auto"/>
          </w:divBdr>
        </w:div>
        <w:div w:id="1534883194">
          <w:marLeft w:val="0"/>
          <w:marRight w:val="0"/>
          <w:marTop w:val="0"/>
          <w:marBottom w:val="0"/>
          <w:divBdr>
            <w:top w:val="single" w:sz="2" w:space="0" w:color="auto"/>
            <w:left w:val="single" w:sz="2" w:space="4" w:color="auto"/>
            <w:bottom w:val="single" w:sz="2" w:space="0" w:color="auto"/>
            <w:right w:val="single" w:sz="2" w:space="4" w:color="auto"/>
          </w:divBdr>
        </w:div>
        <w:div w:id="2016610647">
          <w:marLeft w:val="0"/>
          <w:marRight w:val="0"/>
          <w:marTop w:val="0"/>
          <w:marBottom w:val="0"/>
          <w:divBdr>
            <w:top w:val="single" w:sz="2" w:space="0" w:color="auto"/>
            <w:left w:val="single" w:sz="2" w:space="4" w:color="auto"/>
            <w:bottom w:val="single" w:sz="2" w:space="0" w:color="auto"/>
            <w:right w:val="single" w:sz="2" w:space="4" w:color="auto"/>
          </w:divBdr>
        </w:div>
        <w:div w:id="1577082593">
          <w:marLeft w:val="0"/>
          <w:marRight w:val="0"/>
          <w:marTop w:val="0"/>
          <w:marBottom w:val="0"/>
          <w:divBdr>
            <w:top w:val="single" w:sz="2" w:space="0" w:color="auto"/>
            <w:left w:val="single" w:sz="2" w:space="4" w:color="auto"/>
            <w:bottom w:val="single" w:sz="2" w:space="0" w:color="auto"/>
            <w:right w:val="single" w:sz="2" w:space="4" w:color="auto"/>
          </w:divBdr>
        </w:div>
        <w:div w:id="1172798646">
          <w:marLeft w:val="0"/>
          <w:marRight w:val="0"/>
          <w:marTop w:val="0"/>
          <w:marBottom w:val="0"/>
          <w:divBdr>
            <w:top w:val="single" w:sz="2" w:space="0" w:color="auto"/>
            <w:left w:val="single" w:sz="2" w:space="4" w:color="auto"/>
            <w:bottom w:val="single" w:sz="2" w:space="0" w:color="auto"/>
            <w:right w:val="single" w:sz="2" w:space="4" w:color="auto"/>
          </w:divBdr>
        </w:div>
        <w:div w:id="210114367">
          <w:marLeft w:val="0"/>
          <w:marRight w:val="0"/>
          <w:marTop w:val="0"/>
          <w:marBottom w:val="0"/>
          <w:divBdr>
            <w:top w:val="single" w:sz="2" w:space="0" w:color="auto"/>
            <w:left w:val="single" w:sz="2" w:space="4" w:color="auto"/>
            <w:bottom w:val="single" w:sz="2" w:space="0" w:color="auto"/>
            <w:right w:val="single" w:sz="2" w:space="4" w:color="auto"/>
          </w:divBdr>
        </w:div>
        <w:div w:id="45644759">
          <w:marLeft w:val="0"/>
          <w:marRight w:val="0"/>
          <w:marTop w:val="0"/>
          <w:marBottom w:val="0"/>
          <w:divBdr>
            <w:top w:val="single" w:sz="2" w:space="0" w:color="auto"/>
            <w:left w:val="single" w:sz="2" w:space="4" w:color="auto"/>
            <w:bottom w:val="single" w:sz="2" w:space="0" w:color="auto"/>
            <w:right w:val="single" w:sz="2" w:space="4" w:color="auto"/>
          </w:divBdr>
        </w:div>
        <w:div w:id="1162962685">
          <w:marLeft w:val="0"/>
          <w:marRight w:val="0"/>
          <w:marTop w:val="0"/>
          <w:marBottom w:val="0"/>
          <w:divBdr>
            <w:top w:val="single" w:sz="2" w:space="0" w:color="auto"/>
            <w:left w:val="single" w:sz="2" w:space="4" w:color="auto"/>
            <w:bottom w:val="single" w:sz="2" w:space="0" w:color="auto"/>
            <w:right w:val="single" w:sz="2" w:space="4" w:color="auto"/>
          </w:divBdr>
        </w:div>
      </w:divsChild>
    </w:div>
    <w:div w:id="385564780">
      <w:bodyDiv w:val="1"/>
      <w:marLeft w:val="0"/>
      <w:marRight w:val="0"/>
      <w:marTop w:val="0"/>
      <w:marBottom w:val="0"/>
      <w:divBdr>
        <w:top w:val="none" w:sz="0" w:space="0" w:color="auto"/>
        <w:left w:val="none" w:sz="0" w:space="0" w:color="auto"/>
        <w:bottom w:val="none" w:sz="0" w:space="0" w:color="auto"/>
        <w:right w:val="none" w:sz="0" w:space="0" w:color="auto"/>
      </w:divBdr>
      <w:divsChild>
        <w:div w:id="498421510">
          <w:marLeft w:val="0"/>
          <w:marRight w:val="0"/>
          <w:marTop w:val="0"/>
          <w:marBottom w:val="0"/>
          <w:divBdr>
            <w:top w:val="single" w:sz="2" w:space="0" w:color="auto"/>
            <w:left w:val="single" w:sz="2" w:space="0" w:color="auto"/>
            <w:bottom w:val="single" w:sz="2" w:space="0" w:color="auto"/>
            <w:right w:val="single" w:sz="2" w:space="0" w:color="auto"/>
          </w:divBdr>
        </w:div>
        <w:div w:id="54861243">
          <w:marLeft w:val="0"/>
          <w:marRight w:val="0"/>
          <w:marTop w:val="0"/>
          <w:marBottom w:val="0"/>
          <w:divBdr>
            <w:top w:val="single" w:sz="2" w:space="0" w:color="auto"/>
            <w:left w:val="single" w:sz="2" w:space="0" w:color="auto"/>
            <w:bottom w:val="single" w:sz="2" w:space="0" w:color="auto"/>
            <w:right w:val="single" w:sz="2" w:space="0" w:color="auto"/>
          </w:divBdr>
        </w:div>
      </w:divsChild>
    </w:div>
    <w:div w:id="1372651777">
      <w:bodyDiv w:val="1"/>
      <w:marLeft w:val="0"/>
      <w:marRight w:val="0"/>
      <w:marTop w:val="0"/>
      <w:marBottom w:val="0"/>
      <w:divBdr>
        <w:top w:val="none" w:sz="0" w:space="0" w:color="auto"/>
        <w:left w:val="none" w:sz="0" w:space="0" w:color="auto"/>
        <w:bottom w:val="none" w:sz="0" w:space="0" w:color="auto"/>
        <w:right w:val="none" w:sz="0" w:space="0" w:color="auto"/>
      </w:divBdr>
      <w:divsChild>
        <w:div w:id="1188762202">
          <w:marLeft w:val="0"/>
          <w:marRight w:val="0"/>
          <w:marTop w:val="0"/>
          <w:marBottom w:val="0"/>
          <w:divBdr>
            <w:top w:val="single" w:sz="2" w:space="0" w:color="auto"/>
            <w:left w:val="single" w:sz="2" w:space="0" w:color="auto"/>
            <w:bottom w:val="single" w:sz="2" w:space="0" w:color="auto"/>
            <w:right w:val="single" w:sz="2" w:space="0" w:color="auto"/>
          </w:divBdr>
        </w:div>
        <w:div w:id="1147278289">
          <w:marLeft w:val="0"/>
          <w:marRight w:val="0"/>
          <w:marTop w:val="0"/>
          <w:marBottom w:val="0"/>
          <w:divBdr>
            <w:top w:val="single" w:sz="2" w:space="0" w:color="auto"/>
            <w:left w:val="single" w:sz="2" w:space="0" w:color="auto"/>
            <w:bottom w:val="single" w:sz="2" w:space="0" w:color="auto"/>
            <w:right w:val="single" w:sz="2" w:space="0" w:color="auto"/>
          </w:divBdr>
        </w:div>
      </w:divsChild>
    </w:div>
    <w:div w:id="1666319995">
      <w:bodyDiv w:val="1"/>
      <w:marLeft w:val="0"/>
      <w:marRight w:val="0"/>
      <w:marTop w:val="0"/>
      <w:marBottom w:val="0"/>
      <w:divBdr>
        <w:top w:val="none" w:sz="0" w:space="0" w:color="auto"/>
        <w:left w:val="none" w:sz="0" w:space="0" w:color="auto"/>
        <w:bottom w:val="none" w:sz="0" w:space="0" w:color="auto"/>
        <w:right w:val="none" w:sz="0" w:space="0" w:color="auto"/>
      </w:divBdr>
      <w:divsChild>
        <w:div w:id="1528759037">
          <w:marLeft w:val="0"/>
          <w:marRight w:val="0"/>
          <w:marTop w:val="0"/>
          <w:marBottom w:val="0"/>
          <w:divBdr>
            <w:top w:val="single" w:sz="2" w:space="0" w:color="auto"/>
            <w:left w:val="single" w:sz="2" w:space="4" w:color="auto"/>
            <w:bottom w:val="single" w:sz="2" w:space="0" w:color="auto"/>
            <w:right w:val="single" w:sz="2" w:space="4" w:color="auto"/>
          </w:divBdr>
        </w:div>
        <w:div w:id="1129710911">
          <w:marLeft w:val="0"/>
          <w:marRight w:val="0"/>
          <w:marTop w:val="0"/>
          <w:marBottom w:val="0"/>
          <w:divBdr>
            <w:top w:val="single" w:sz="2" w:space="0" w:color="auto"/>
            <w:left w:val="single" w:sz="2" w:space="4" w:color="auto"/>
            <w:bottom w:val="single" w:sz="2" w:space="0" w:color="auto"/>
            <w:right w:val="single" w:sz="2" w:space="4" w:color="auto"/>
          </w:divBdr>
        </w:div>
        <w:div w:id="1719162114">
          <w:marLeft w:val="0"/>
          <w:marRight w:val="0"/>
          <w:marTop w:val="0"/>
          <w:marBottom w:val="0"/>
          <w:divBdr>
            <w:top w:val="single" w:sz="2" w:space="0" w:color="auto"/>
            <w:left w:val="single" w:sz="2" w:space="4" w:color="auto"/>
            <w:bottom w:val="single" w:sz="2" w:space="0" w:color="auto"/>
            <w:right w:val="single" w:sz="2" w:space="4" w:color="auto"/>
          </w:divBdr>
        </w:div>
        <w:div w:id="1440296798">
          <w:marLeft w:val="0"/>
          <w:marRight w:val="0"/>
          <w:marTop w:val="0"/>
          <w:marBottom w:val="0"/>
          <w:divBdr>
            <w:top w:val="single" w:sz="2" w:space="0" w:color="auto"/>
            <w:left w:val="single" w:sz="2" w:space="4" w:color="auto"/>
            <w:bottom w:val="single" w:sz="2" w:space="0" w:color="auto"/>
            <w:right w:val="single" w:sz="2" w:space="4" w:color="auto"/>
          </w:divBdr>
        </w:div>
        <w:div w:id="289092917">
          <w:marLeft w:val="0"/>
          <w:marRight w:val="0"/>
          <w:marTop w:val="0"/>
          <w:marBottom w:val="0"/>
          <w:divBdr>
            <w:top w:val="single" w:sz="2" w:space="0" w:color="auto"/>
            <w:left w:val="single" w:sz="2" w:space="4" w:color="auto"/>
            <w:bottom w:val="single" w:sz="2" w:space="0" w:color="auto"/>
            <w:right w:val="single" w:sz="2" w:space="4" w:color="auto"/>
          </w:divBdr>
        </w:div>
        <w:div w:id="126052592">
          <w:marLeft w:val="0"/>
          <w:marRight w:val="0"/>
          <w:marTop w:val="0"/>
          <w:marBottom w:val="0"/>
          <w:divBdr>
            <w:top w:val="single" w:sz="2" w:space="0" w:color="auto"/>
            <w:left w:val="single" w:sz="2" w:space="4" w:color="auto"/>
            <w:bottom w:val="single" w:sz="2" w:space="0" w:color="auto"/>
            <w:right w:val="single" w:sz="2" w:space="4" w:color="auto"/>
          </w:divBdr>
        </w:div>
        <w:div w:id="875237940">
          <w:marLeft w:val="0"/>
          <w:marRight w:val="0"/>
          <w:marTop w:val="0"/>
          <w:marBottom w:val="0"/>
          <w:divBdr>
            <w:top w:val="single" w:sz="2" w:space="0" w:color="auto"/>
            <w:left w:val="single" w:sz="2" w:space="4" w:color="auto"/>
            <w:bottom w:val="single" w:sz="2" w:space="0" w:color="auto"/>
            <w:right w:val="single" w:sz="2" w:space="4" w:color="auto"/>
          </w:divBdr>
        </w:div>
        <w:div w:id="1308900572">
          <w:marLeft w:val="0"/>
          <w:marRight w:val="0"/>
          <w:marTop w:val="0"/>
          <w:marBottom w:val="0"/>
          <w:divBdr>
            <w:top w:val="single" w:sz="2" w:space="0" w:color="auto"/>
            <w:left w:val="single" w:sz="2" w:space="4" w:color="auto"/>
            <w:bottom w:val="single" w:sz="2" w:space="0" w:color="auto"/>
            <w:right w:val="single" w:sz="2" w:space="4" w:color="auto"/>
          </w:divBdr>
        </w:div>
      </w:divsChild>
    </w:div>
    <w:div w:id="1962571436">
      <w:bodyDiv w:val="1"/>
      <w:marLeft w:val="0"/>
      <w:marRight w:val="0"/>
      <w:marTop w:val="0"/>
      <w:marBottom w:val="0"/>
      <w:divBdr>
        <w:top w:val="none" w:sz="0" w:space="0" w:color="auto"/>
        <w:left w:val="none" w:sz="0" w:space="0" w:color="auto"/>
        <w:bottom w:val="none" w:sz="0" w:space="0" w:color="auto"/>
        <w:right w:val="none" w:sz="0" w:space="0" w:color="auto"/>
      </w:divBdr>
      <w:divsChild>
        <w:div w:id="1277757022">
          <w:marLeft w:val="0"/>
          <w:marRight w:val="0"/>
          <w:marTop w:val="0"/>
          <w:marBottom w:val="0"/>
          <w:divBdr>
            <w:top w:val="single" w:sz="2" w:space="0" w:color="auto"/>
            <w:left w:val="single" w:sz="2" w:space="0" w:color="auto"/>
            <w:bottom w:val="single" w:sz="2" w:space="0" w:color="auto"/>
            <w:right w:val="single" w:sz="2" w:space="0" w:color="auto"/>
          </w:divBdr>
        </w:div>
        <w:div w:id="1375736082">
          <w:marLeft w:val="0"/>
          <w:marRight w:val="0"/>
          <w:marTop w:val="0"/>
          <w:marBottom w:val="0"/>
          <w:divBdr>
            <w:top w:val="single" w:sz="2" w:space="0" w:color="auto"/>
            <w:left w:val="single" w:sz="2" w:space="0" w:color="auto"/>
            <w:bottom w:val="single" w:sz="2" w:space="0" w:color="auto"/>
            <w:right w:val="single" w:sz="2" w:space="0" w:color="auto"/>
          </w:divBdr>
        </w:div>
        <w:div w:id="1828588812">
          <w:marLeft w:val="0"/>
          <w:marRight w:val="0"/>
          <w:marTop w:val="0"/>
          <w:marBottom w:val="0"/>
          <w:divBdr>
            <w:top w:val="single" w:sz="2" w:space="0" w:color="auto"/>
            <w:left w:val="single" w:sz="2" w:space="0" w:color="auto"/>
            <w:bottom w:val="single" w:sz="2" w:space="0" w:color="auto"/>
            <w:right w:val="single" w:sz="2" w:space="0" w:color="auto"/>
          </w:divBdr>
        </w:div>
        <w:div w:id="370231151">
          <w:marLeft w:val="0"/>
          <w:marRight w:val="0"/>
          <w:marTop w:val="0"/>
          <w:marBottom w:val="0"/>
          <w:divBdr>
            <w:top w:val="single" w:sz="2" w:space="0" w:color="auto"/>
            <w:left w:val="single" w:sz="2" w:space="0" w:color="auto"/>
            <w:bottom w:val="single" w:sz="2" w:space="0" w:color="auto"/>
            <w:right w:val="single" w:sz="2" w:space="0" w:color="auto"/>
          </w:divBdr>
        </w:div>
        <w:div w:id="2133163453">
          <w:marLeft w:val="0"/>
          <w:marRight w:val="0"/>
          <w:marTop w:val="0"/>
          <w:marBottom w:val="0"/>
          <w:divBdr>
            <w:top w:val="single" w:sz="2" w:space="0" w:color="auto"/>
            <w:left w:val="single" w:sz="2" w:space="0" w:color="auto"/>
            <w:bottom w:val="single" w:sz="2" w:space="0" w:color="auto"/>
            <w:right w:val="single" w:sz="2" w:space="0" w:color="auto"/>
          </w:divBdr>
        </w:div>
      </w:divsChild>
    </w:div>
    <w:div w:id="1996571871">
      <w:bodyDiv w:val="1"/>
      <w:marLeft w:val="0"/>
      <w:marRight w:val="0"/>
      <w:marTop w:val="0"/>
      <w:marBottom w:val="0"/>
      <w:divBdr>
        <w:top w:val="none" w:sz="0" w:space="0" w:color="auto"/>
        <w:left w:val="none" w:sz="0" w:space="0" w:color="auto"/>
        <w:bottom w:val="none" w:sz="0" w:space="0" w:color="auto"/>
        <w:right w:val="none" w:sz="0" w:space="0" w:color="auto"/>
      </w:divBdr>
      <w:divsChild>
        <w:div w:id="338892044">
          <w:marLeft w:val="0"/>
          <w:marRight w:val="0"/>
          <w:marTop w:val="0"/>
          <w:marBottom w:val="0"/>
          <w:divBdr>
            <w:top w:val="single" w:sz="2" w:space="0" w:color="auto"/>
            <w:left w:val="single" w:sz="2" w:space="0" w:color="auto"/>
            <w:bottom w:val="single" w:sz="2" w:space="0" w:color="auto"/>
            <w:right w:val="single" w:sz="2" w:space="0" w:color="auto"/>
          </w:divBdr>
        </w:div>
        <w:div w:id="2027099441">
          <w:marLeft w:val="0"/>
          <w:marRight w:val="0"/>
          <w:marTop w:val="0"/>
          <w:marBottom w:val="0"/>
          <w:divBdr>
            <w:top w:val="single" w:sz="2" w:space="0" w:color="auto"/>
            <w:left w:val="single" w:sz="2" w:space="0" w:color="auto"/>
            <w:bottom w:val="single" w:sz="2" w:space="0" w:color="auto"/>
            <w:right w:val="single" w:sz="2" w:space="0" w:color="auto"/>
          </w:divBdr>
        </w:div>
        <w:div w:id="343286676">
          <w:marLeft w:val="0"/>
          <w:marRight w:val="0"/>
          <w:marTop w:val="0"/>
          <w:marBottom w:val="0"/>
          <w:divBdr>
            <w:top w:val="single" w:sz="2" w:space="0" w:color="auto"/>
            <w:left w:val="single" w:sz="2" w:space="0" w:color="auto"/>
            <w:bottom w:val="single" w:sz="2" w:space="0" w:color="auto"/>
            <w:right w:val="single" w:sz="2" w:space="0" w:color="auto"/>
          </w:divBdr>
        </w:div>
        <w:div w:id="2069107269">
          <w:marLeft w:val="0"/>
          <w:marRight w:val="0"/>
          <w:marTop w:val="0"/>
          <w:marBottom w:val="0"/>
          <w:divBdr>
            <w:top w:val="single" w:sz="2" w:space="0" w:color="auto"/>
            <w:left w:val="single" w:sz="2" w:space="0" w:color="auto"/>
            <w:bottom w:val="single" w:sz="2" w:space="0" w:color="auto"/>
            <w:right w:val="single" w:sz="2" w:space="0" w:color="auto"/>
          </w:divBdr>
        </w:div>
        <w:div w:id="1950579294">
          <w:marLeft w:val="0"/>
          <w:marRight w:val="0"/>
          <w:marTop w:val="0"/>
          <w:marBottom w:val="0"/>
          <w:divBdr>
            <w:top w:val="single" w:sz="2" w:space="0" w:color="auto"/>
            <w:left w:val="single" w:sz="2" w:space="0" w:color="auto"/>
            <w:bottom w:val="single" w:sz="2" w:space="0" w:color="auto"/>
            <w:right w:val="single" w:sz="2" w:space="0" w:color="auto"/>
          </w:divBdr>
        </w:div>
        <w:div w:id="302009617">
          <w:marLeft w:val="0"/>
          <w:marRight w:val="0"/>
          <w:marTop w:val="0"/>
          <w:marBottom w:val="0"/>
          <w:divBdr>
            <w:top w:val="single" w:sz="2" w:space="0" w:color="auto"/>
            <w:left w:val="single" w:sz="2" w:space="0" w:color="auto"/>
            <w:bottom w:val="single" w:sz="2" w:space="0" w:color="auto"/>
            <w:right w:val="single" w:sz="2" w:space="0" w:color="auto"/>
          </w:divBdr>
        </w:div>
        <w:div w:id="1667056648">
          <w:marLeft w:val="0"/>
          <w:marRight w:val="0"/>
          <w:marTop w:val="0"/>
          <w:marBottom w:val="0"/>
          <w:divBdr>
            <w:top w:val="single" w:sz="2" w:space="0" w:color="auto"/>
            <w:left w:val="single" w:sz="2" w:space="0" w:color="auto"/>
            <w:bottom w:val="single" w:sz="2" w:space="0" w:color="auto"/>
            <w:right w:val="single" w:sz="2" w:space="0" w:color="auto"/>
          </w:divBdr>
        </w:div>
      </w:divsChild>
    </w:div>
    <w:div w:id="2023117986">
      <w:bodyDiv w:val="1"/>
      <w:marLeft w:val="0"/>
      <w:marRight w:val="0"/>
      <w:marTop w:val="0"/>
      <w:marBottom w:val="0"/>
      <w:divBdr>
        <w:top w:val="none" w:sz="0" w:space="0" w:color="auto"/>
        <w:left w:val="none" w:sz="0" w:space="0" w:color="auto"/>
        <w:bottom w:val="none" w:sz="0" w:space="0" w:color="auto"/>
        <w:right w:val="none" w:sz="0" w:space="0" w:color="auto"/>
      </w:divBdr>
      <w:divsChild>
        <w:div w:id="2125802604">
          <w:marLeft w:val="0"/>
          <w:marRight w:val="0"/>
          <w:marTop w:val="0"/>
          <w:marBottom w:val="0"/>
          <w:divBdr>
            <w:top w:val="single" w:sz="2" w:space="0" w:color="auto"/>
            <w:left w:val="single" w:sz="2" w:space="0" w:color="auto"/>
            <w:bottom w:val="single" w:sz="2" w:space="0" w:color="auto"/>
            <w:right w:val="single" w:sz="2" w:space="0" w:color="auto"/>
          </w:divBdr>
        </w:div>
        <w:div w:id="1697267250">
          <w:marLeft w:val="0"/>
          <w:marRight w:val="0"/>
          <w:marTop w:val="0"/>
          <w:marBottom w:val="0"/>
          <w:divBdr>
            <w:top w:val="single" w:sz="2" w:space="0" w:color="auto"/>
            <w:left w:val="single" w:sz="2" w:space="0" w:color="auto"/>
            <w:bottom w:val="single" w:sz="2" w:space="0" w:color="auto"/>
            <w:right w:val="single" w:sz="2" w:space="0" w:color="auto"/>
          </w:divBdr>
        </w:div>
        <w:div w:id="656883385">
          <w:marLeft w:val="0"/>
          <w:marRight w:val="0"/>
          <w:marTop w:val="0"/>
          <w:marBottom w:val="0"/>
          <w:divBdr>
            <w:top w:val="single" w:sz="2" w:space="0" w:color="auto"/>
            <w:left w:val="single" w:sz="2" w:space="0" w:color="auto"/>
            <w:bottom w:val="single" w:sz="2" w:space="0" w:color="auto"/>
            <w:right w:val="single" w:sz="2" w:space="0" w:color="auto"/>
          </w:divBdr>
        </w:div>
        <w:div w:id="1467894735">
          <w:marLeft w:val="0"/>
          <w:marRight w:val="0"/>
          <w:marTop w:val="0"/>
          <w:marBottom w:val="0"/>
          <w:divBdr>
            <w:top w:val="single" w:sz="2" w:space="0" w:color="auto"/>
            <w:left w:val="single" w:sz="2" w:space="0" w:color="auto"/>
            <w:bottom w:val="single" w:sz="2" w:space="0" w:color="auto"/>
            <w:right w:val="single" w:sz="2" w:space="0" w:color="auto"/>
          </w:divBdr>
        </w:div>
        <w:div w:id="1616447183">
          <w:marLeft w:val="0"/>
          <w:marRight w:val="0"/>
          <w:marTop w:val="0"/>
          <w:marBottom w:val="0"/>
          <w:divBdr>
            <w:top w:val="single" w:sz="2" w:space="0" w:color="auto"/>
            <w:left w:val="single" w:sz="2" w:space="0" w:color="auto"/>
            <w:bottom w:val="single" w:sz="2" w:space="0" w:color="auto"/>
            <w:right w:val="single" w:sz="2" w:space="0" w:color="auto"/>
          </w:divBdr>
        </w:div>
        <w:div w:id="1122649376">
          <w:marLeft w:val="0"/>
          <w:marRight w:val="0"/>
          <w:marTop w:val="0"/>
          <w:marBottom w:val="0"/>
          <w:divBdr>
            <w:top w:val="single" w:sz="2" w:space="0" w:color="auto"/>
            <w:left w:val="single" w:sz="2" w:space="0" w:color="auto"/>
            <w:bottom w:val="single" w:sz="2" w:space="0" w:color="auto"/>
            <w:right w:val="single" w:sz="2" w:space="0" w:color="auto"/>
          </w:divBdr>
        </w:div>
        <w:div w:id="1159007106">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Data Handling and Business Intelligence</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6172962117d5151542516ef9ef54d302">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2267b1a11eec4e1690f30821622999d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E6E084-D108-4C19-8071-7799D794E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BB97EA-3596-4168-BF3B-BAF38BDD5133}">
  <ds:schemaRefs>
    <ds:schemaRef ds:uri="http://schemas.openxmlformats.org/officeDocument/2006/bibliography"/>
  </ds:schemaRefs>
</ds:datastoreItem>
</file>

<file path=customXml/itemProps4.xml><?xml version="1.0" encoding="utf-8"?>
<ds:datastoreItem xmlns:ds="http://schemas.openxmlformats.org/officeDocument/2006/customXml" ds:itemID="{AB535549-02F8-4C1B-A640-733722C82D66}">
  <ds:schemaRefs>
    <ds:schemaRef ds:uri="http://schemas.microsoft.com/office/2006/metadata/properties"/>
    <ds:schemaRef ds:uri="http://schemas.microsoft.com/office/infopath/2007/PartnerControls"/>
    <ds:schemaRef ds:uri="e9586b6e-d655-4ea8-9b46-aa323587a11f"/>
  </ds:schemaRefs>
</ds:datastoreItem>
</file>

<file path=customXml/itemProps5.xml><?xml version="1.0" encoding="utf-8"?>
<ds:datastoreItem xmlns:ds="http://schemas.openxmlformats.org/officeDocument/2006/customXml" ds:itemID="{D803388F-C8A6-40A1-95FA-C3F8C5B404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16</Pages>
  <Words>3083</Words>
  <Characters>17574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Management LCBB5000</dc:title>
  <dc:subject>Lecturer name: Dr Ejike Udeogu</dc:subject>
  <dc:creator>Aurel Apopei (2245793)</dc:creator>
  <cp:keywords/>
  <dc:description/>
  <cp:lastModifiedBy>Aurel Apopei (2245793)</cp:lastModifiedBy>
  <cp:revision>168</cp:revision>
  <dcterms:created xsi:type="dcterms:W3CDTF">2024-11-11T13:50:00Z</dcterms:created>
  <dcterms:modified xsi:type="dcterms:W3CDTF">2024-11-14T07:26:00Z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