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37F3559" w14:textId="77777777" w:rsidR="003906EC" w:rsidRPr="003906EC" w:rsidRDefault="003906EC" w:rsidP="003906EC">
      <w:pPr>
        <w:spacing w:before="120" w:after="120" w:line="360" w:lineRule="auto"/>
        <w:jc w:val="center"/>
        <w:rPr>
          <w:rFonts w:ascii="Arial" w:eastAsiaTheme="minorEastAsia" w:hAnsi="Arial" w:cs="Arial"/>
          <w:kern w:val="0"/>
          <w:sz w:val="22"/>
          <w:szCs w:val="22"/>
          <w:lang w:val="en-US" w:eastAsia="ja-JP"/>
          <w14:ligatures w14:val="none"/>
        </w:rPr>
      </w:pPr>
      <w:r w:rsidRPr="003906EC">
        <w:rPr>
          <w:rFonts w:ascii="Arial" w:eastAsiaTheme="majorEastAsia" w:hAnsi="Arial" w:cs="Arial"/>
          <w:color w:val="000000" w:themeColor="text1"/>
          <w:kern w:val="24"/>
          <w:sz w:val="22"/>
          <w:szCs w:val="22"/>
          <w:lang w:val="en-US" w:eastAsia="ja-JP"/>
          <w14:ligatures w14:val="none"/>
        </w:rPr>
        <w:t>Adele McCann – 2416685</w:t>
      </w:r>
      <w:r w:rsidRPr="003906EC">
        <w:rPr>
          <w:rFonts w:ascii="Arial" w:eastAsiaTheme="majorEastAsia" w:hAnsi="Arial" w:cs="Arial"/>
          <w:color w:val="000000" w:themeColor="text1"/>
          <w:kern w:val="24"/>
          <w:sz w:val="22"/>
          <w:szCs w:val="22"/>
          <w:lang w:val="en-US" w:eastAsia="ja-JP"/>
          <w14:ligatures w14:val="none"/>
        </w:rPr>
        <w:br/>
      </w:r>
      <w:r w:rsidRPr="003906EC">
        <w:rPr>
          <w:rFonts w:ascii="Arial" w:eastAsiaTheme="minorEastAsia" w:hAnsi="Arial" w:cs="Arial"/>
          <w:kern w:val="0"/>
          <w:sz w:val="22"/>
          <w:szCs w:val="22"/>
          <w:lang w:val="en-US" w:eastAsia="ja-JP"/>
          <w14:ligatures w14:val="none"/>
        </w:rPr>
        <w:t>Protecting and Supporting Families in Health and Care</w:t>
      </w:r>
    </w:p>
    <w:p w14:paraId="422E4B8F" w14:textId="77777777" w:rsidR="003906EC" w:rsidRPr="003906EC" w:rsidRDefault="003906EC" w:rsidP="003906EC">
      <w:pPr>
        <w:spacing w:before="120" w:after="120" w:line="360" w:lineRule="auto"/>
        <w:jc w:val="center"/>
        <w:rPr>
          <w:rFonts w:ascii="Arial" w:eastAsiaTheme="majorEastAsia" w:hAnsi="Arial" w:cs="Arial"/>
          <w:color w:val="000000" w:themeColor="text1"/>
          <w:kern w:val="24"/>
          <w:sz w:val="22"/>
          <w:szCs w:val="22"/>
          <w:lang w:val="en-US" w:eastAsia="ja-JP"/>
          <w14:ligatures w14:val="none"/>
        </w:rPr>
      </w:pPr>
      <w:r w:rsidRPr="003906EC">
        <w:rPr>
          <w:rFonts w:ascii="Arial" w:eastAsiaTheme="majorEastAsia" w:hAnsi="Arial" w:cs="Arial"/>
          <w:color w:val="000000" w:themeColor="text1"/>
          <w:kern w:val="24"/>
          <w:sz w:val="22"/>
          <w:szCs w:val="22"/>
          <w:lang w:val="en-US" w:eastAsia="ja-JP"/>
          <w14:ligatures w14:val="none"/>
        </w:rPr>
        <w:t>(</w:t>
      </w:r>
      <w:r w:rsidRPr="003906EC">
        <w:rPr>
          <w:rFonts w:ascii="Arial" w:eastAsiaTheme="minorEastAsia" w:hAnsi="Arial" w:cs="Arial"/>
          <w:kern w:val="0"/>
          <w:sz w:val="22"/>
          <w:szCs w:val="22"/>
          <w:lang w:val="en-US" w:eastAsia="ja-JP"/>
          <w14:ligatures w14:val="none"/>
        </w:rPr>
        <w:t>BMHP5021</w:t>
      </w:r>
      <w:r w:rsidRPr="003906EC">
        <w:rPr>
          <w:rFonts w:ascii="Arial" w:eastAsiaTheme="majorEastAsia" w:hAnsi="Arial" w:cs="Arial"/>
          <w:color w:val="000000" w:themeColor="text1"/>
          <w:kern w:val="24"/>
          <w:sz w:val="22"/>
          <w:szCs w:val="22"/>
          <w:lang w:val="en-US" w:eastAsia="ja-JP"/>
          <w14:ligatures w14:val="none"/>
        </w:rPr>
        <w:t xml:space="preserve"> _BIRM)</w:t>
      </w:r>
      <w:r w:rsidRPr="003906EC">
        <w:rPr>
          <w:rFonts w:ascii="Arial" w:eastAsiaTheme="majorEastAsia" w:hAnsi="Arial" w:cs="Arial"/>
          <w:color w:val="000000" w:themeColor="text1"/>
          <w:kern w:val="24"/>
          <w:sz w:val="22"/>
          <w:szCs w:val="22"/>
          <w:lang w:val="en-US" w:eastAsia="ja-JP"/>
          <w14:ligatures w14:val="none"/>
        </w:rPr>
        <w:br/>
        <w:t>Category: Birmingham Campus</w:t>
      </w:r>
      <w:r w:rsidRPr="003906EC">
        <w:rPr>
          <w:rFonts w:ascii="Arial" w:eastAsiaTheme="majorEastAsia" w:hAnsi="Arial" w:cs="Arial"/>
          <w:color w:val="000000" w:themeColor="text1"/>
          <w:kern w:val="24"/>
          <w:sz w:val="22"/>
          <w:szCs w:val="22"/>
          <w:lang w:val="en-US" w:eastAsia="ja-JP"/>
          <w14:ligatures w14:val="none"/>
        </w:rPr>
        <w:br/>
        <w:t>Lecturer – Gillian Weaver</w:t>
      </w:r>
    </w:p>
    <w:p w14:paraId="05157795" w14:textId="77777777" w:rsidR="003906EC" w:rsidRPr="003906EC" w:rsidRDefault="003906EC" w:rsidP="003906EC">
      <w:pPr>
        <w:spacing w:before="120" w:after="120" w:line="360" w:lineRule="auto"/>
        <w:jc w:val="center"/>
        <w:rPr>
          <w:rFonts w:ascii="Arial" w:eastAsiaTheme="minorEastAsia" w:hAnsi="Arial" w:cs="Arial"/>
          <w:kern w:val="0"/>
          <w:sz w:val="22"/>
          <w:szCs w:val="22"/>
          <w:lang w:val="en-US" w:eastAsia="ja-JP"/>
          <w14:ligatures w14:val="none"/>
        </w:rPr>
      </w:pPr>
      <w:r w:rsidRPr="003906EC">
        <w:rPr>
          <w:rFonts w:ascii="Arial" w:eastAsiaTheme="minorEastAsia" w:hAnsi="Arial" w:cs="Arial"/>
          <w:kern w:val="0"/>
          <w:sz w:val="22"/>
          <w:szCs w:val="22"/>
          <w:lang w:val="en-US" w:eastAsia="ja-JP"/>
          <w14:ligatures w14:val="none"/>
        </w:rPr>
        <w:t>Component 1: Presentation (Round-The-Table Group Discussion)</w:t>
      </w:r>
    </w:p>
    <w:p w14:paraId="23993F4F" w14:textId="77777777" w:rsidR="003906EC" w:rsidRPr="003906EC" w:rsidRDefault="003906EC" w:rsidP="003906EC">
      <w:pPr>
        <w:spacing w:before="120" w:after="120" w:line="360" w:lineRule="auto"/>
        <w:jc w:val="center"/>
        <w:rPr>
          <w:rFonts w:ascii="Arial" w:eastAsiaTheme="minorEastAsia" w:hAnsi="Arial" w:cs="Arial"/>
          <w:kern w:val="0"/>
          <w:sz w:val="22"/>
          <w:szCs w:val="22"/>
          <w:lang w:val="en-US" w:eastAsia="ja-JP"/>
          <w14:ligatures w14:val="none"/>
        </w:rPr>
      </w:pPr>
    </w:p>
    <w:p w14:paraId="491E8BAC" w14:textId="77777777" w:rsidR="003906EC" w:rsidRPr="003906EC" w:rsidRDefault="003906EC" w:rsidP="003906EC">
      <w:pPr>
        <w:spacing w:before="120" w:after="120" w:line="360" w:lineRule="auto"/>
        <w:jc w:val="center"/>
        <w:rPr>
          <w:rFonts w:ascii="Arial" w:eastAsiaTheme="minorEastAsia" w:hAnsi="Arial" w:cs="Arial"/>
          <w:kern w:val="0"/>
          <w:sz w:val="22"/>
          <w:szCs w:val="22"/>
          <w:lang w:val="en-US" w:eastAsia="ja-JP"/>
          <w14:ligatures w14:val="none"/>
        </w:rPr>
      </w:pPr>
    </w:p>
    <w:p w14:paraId="33E11463" w14:textId="77777777" w:rsidR="003906EC" w:rsidRPr="003906EC" w:rsidRDefault="003906EC" w:rsidP="003906EC">
      <w:pPr>
        <w:spacing w:before="120" w:after="120" w:line="360" w:lineRule="auto"/>
        <w:jc w:val="center"/>
        <w:rPr>
          <w:rFonts w:ascii="Arial" w:eastAsiaTheme="minorEastAsia" w:hAnsi="Arial" w:cs="Arial"/>
          <w:kern w:val="0"/>
          <w:sz w:val="22"/>
          <w:szCs w:val="22"/>
          <w:lang w:val="en-US" w:eastAsia="ja-JP"/>
          <w14:ligatures w14:val="none"/>
        </w:rPr>
      </w:pPr>
      <w:r w:rsidRPr="003906EC">
        <w:rPr>
          <w:rFonts w:ascii="Arial" w:eastAsiaTheme="minorEastAsia" w:hAnsi="Arial" w:cs="Arial"/>
          <w:kern w:val="0"/>
          <w:sz w:val="22"/>
          <w:szCs w:val="22"/>
          <w:lang w:val="en-US" w:eastAsia="ja-JP"/>
          <w14:ligatures w14:val="none"/>
        </w:rPr>
        <w:t>Child HN</w:t>
      </w:r>
    </w:p>
    <w:p w14:paraId="192057F1" w14:textId="77777777" w:rsidR="003906EC" w:rsidRDefault="003906EC" w:rsidP="003906EC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</w:p>
    <w:p w14:paraId="3DF09FE8" w14:textId="77777777" w:rsidR="003906EC" w:rsidRDefault="003906EC" w:rsidP="003906EC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</w:p>
    <w:p w14:paraId="737E06D0" w14:textId="77777777" w:rsidR="003906EC" w:rsidRDefault="003906EC" w:rsidP="003906EC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</w:p>
    <w:p w14:paraId="39159BAD" w14:textId="77777777" w:rsidR="003906EC" w:rsidRDefault="003906EC" w:rsidP="003906EC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</w:p>
    <w:p w14:paraId="22DE7297" w14:textId="77777777" w:rsidR="003906EC" w:rsidRDefault="003906EC" w:rsidP="003906EC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</w:p>
    <w:p w14:paraId="5E8BF0CC" w14:textId="77777777" w:rsidR="003906EC" w:rsidRDefault="003906EC" w:rsidP="003906EC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</w:p>
    <w:p w14:paraId="0CED7125" w14:textId="77777777" w:rsidR="003906EC" w:rsidRDefault="003906EC" w:rsidP="003906EC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</w:p>
    <w:p w14:paraId="67B429FB" w14:textId="77777777" w:rsidR="003906EC" w:rsidRDefault="003906EC" w:rsidP="003906EC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</w:p>
    <w:p w14:paraId="03389C27" w14:textId="77777777" w:rsidR="003906EC" w:rsidRDefault="003906EC" w:rsidP="003906EC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</w:p>
    <w:p w14:paraId="6830E5F8" w14:textId="77777777" w:rsidR="003906EC" w:rsidRDefault="003906EC" w:rsidP="003906EC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</w:p>
    <w:p w14:paraId="2B8D4323" w14:textId="77777777" w:rsidR="003906EC" w:rsidRDefault="003906EC" w:rsidP="003906EC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</w:p>
    <w:p w14:paraId="1505218B" w14:textId="77777777" w:rsidR="003906EC" w:rsidRDefault="003906EC" w:rsidP="003906EC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</w:p>
    <w:p w14:paraId="5B3845D5" w14:textId="77777777" w:rsidR="003906EC" w:rsidRDefault="003906EC" w:rsidP="003906EC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</w:p>
    <w:p w14:paraId="4750E17A" w14:textId="77777777" w:rsidR="003906EC" w:rsidRDefault="003906EC" w:rsidP="003906EC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</w:p>
    <w:p w14:paraId="273A2302" w14:textId="77777777" w:rsidR="003906EC" w:rsidRDefault="003906EC" w:rsidP="003906EC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</w:p>
    <w:p w14:paraId="370FC09A" w14:textId="77777777" w:rsidR="003906EC" w:rsidRDefault="003906EC" w:rsidP="003906EC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</w:p>
    <w:p w14:paraId="64B275A9" w14:textId="7A1DE57A" w:rsidR="003906EC" w:rsidRDefault="003906EC" w:rsidP="003906EC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References</w:t>
      </w:r>
    </w:p>
    <w:p w14:paraId="4D8A5E03" w14:textId="77777777" w:rsidR="00730AA0" w:rsidRPr="00730AA0" w:rsidRDefault="00730AA0" w:rsidP="00730AA0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730AA0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>Children Act 1989.</w:t>
      </w:r>
      <w:r w:rsidRPr="00730AA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(1989) London: HMSO.</w:t>
      </w:r>
    </w:p>
    <w:p w14:paraId="504587E8" w14:textId="77777777" w:rsidR="00730AA0" w:rsidRPr="00730AA0" w:rsidRDefault="00730AA0" w:rsidP="00730AA0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730AA0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>Children Act 2004.</w:t>
      </w:r>
      <w:r w:rsidRPr="00730AA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(2004) London: HMSO.</w:t>
      </w:r>
    </w:p>
    <w:p w14:paraId="167BC1ED" w14:textId="3947B5BE" w:rsidR="00730AA0" w:rsidRPr="00730AA0" w:rsidRDefault="00730AA0" w:rsidP="00730AA0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730AA0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>Department for Education (DfE).</w:t>
      </w:r>
      <w:r w:rsidRPr="00730AA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(2023) </w:t>
      </w:r>
      <w:r w:rsidRPr="00730AA0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Working Together to Safeguard Children</w:t>
      </w:r>
      <w:r w:rsidRPr="00730AA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 London: DfE. Available at: https://www.gov.uk/government/publications/working-together-to-safeguard-children (Accessed: 11 June 2026).</w:t>
      </w:r>
    </w:p>
    <w:p w14:paraId="24CB5121" w14:textId="7A01FCAF" w:rsidR="00730AA0" w:rsidRPr="00730AA0" w:rsidRDefault="00730AA0" w:rsidP="00730AA0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730AA0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>Department for Education (DfE).</w:t>
      </w:r>
      <w:r w:rsidRPr="00730AA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(2015) </w:t>
      </w:r>
      <w:r w:rsidRPr="00730AA0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SEND Code of Practice: 0–25 years</w:t>
      </w:r>
      <w:r w:rsidRPr="00730AA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 London: DfE. Available at: https://www.gov.uk/government/publications/send-code-of-practice-0-to-25  (Accessed: 11 June 2026).</w:t>
      </w:r>
    </w:p>
    <w:p w14:paraId="26F42306" w14:textId="77777777" w:rsidR="00730AA0" w:rsidRPr="00730AA0" w:rsidRDefault="00730AA0" w:rsidP="00730AA0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730AA0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>Equality Act 2010.</w:t>
      </w:r>
      <w:r w:rsidRPr="00730AA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(2010) London: HMSO.</w:t>
      </w:r>
    </w:p>
    <w:p w14:paraId="7EF07451" w14:textId="77777777" w:rsidR="00730AA0" w:rsidRPr="00730AA0" w:rsidRDefault="00730AA0" w:rsidP="00730AA0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730AA0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>Herefordshire Safeguarding Children Partnership.</w:t>
      </w:r>
      <w:r w:rsidRPr="00730AA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(2024) </w:t>
      </w:r>
      <w:r w:rsidRPr="00730AA0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Local Child Safeguarding Practice Review: Child HN</w:t>
      </w:r>
      <w:r w:rsidRPr="00730AA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 Available via NSPCC National Repository. (Accessed: 11 June 2026).</w:t>
      </w:r>
    </w:p>
    <w:p w14:paraId="69AB5124" w14:textId="0F34DCA9" w:rsidR="00730AA0" w:rsidRPr="00730AA0" w:rsidRDefault="00730AA0" w:rsidP="00730AA0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730AA0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>NSPCC.</w:t>
      </w:r>
      <w:r w:rsidRPr="00730AA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(2024) </w:t>
      </w:r>
      <w:r w:rsidRPr="00730AA0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National Case Review Repository</w:t>
      </w:r>
      <w:r w:rsidRPr="00730AA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Available at: https://learning.nspcc.org.uk/case-reviews </w:t>
      </w:r>
      <w:r w:rsidRPr="00730AA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Pr="00730AA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(Accessed: 11 June 2026).</w:t>
      </w:r>
    </w:p>
    <w:p w14:paraId="6C54CCE2" w14:textId="18728654" w:rsidR="00730AA0" w:rsidRPr="00730AA0" w:rsidRDefault="00730AA0" w:rsidP="00730AA0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730AA0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>ACE Hub Wales.</w:t>
      </w:r>
      <w:r w:rsidRPr="00730AA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(2023) </w:t>
      </w:r>
      <w:r w:rsidRPr="00730AA0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About ACEs and Trauma</w:t>
      </w:r>
      <w:r w:rsidRPr="00730AA0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noBreakHyphen/>
        <w:t>Informed Practice</w:t>
      </w:r>
      <w:r w:rsidRPr="00730AA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 Available at: https://www.acehubwales.org.uk  (Accessed: 11 June 2026).</w:t>
      </w:r>
    </w:p>
    <w:p w14:paraId="0C44EF25" w14:textId="77777777" w:rsidR="00730AA0" w:rsidRPr="00730AA0" w:rsidRDefault="00730AA0" w:rsidP="00730AA0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730AA0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>Public Health Wales.</w:t>
      </w:r>
      <w:r w:rsidRPr="00730AA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(2015) </w:t>
      </w:r>
      <w:r w:rsidRPr="00730AA0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Adverse Childhood Experiences Study</w:t>
      </w:r>
      <w:r w:rsidRPr="00730AA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Available at: </w:t>
      </w:r>
      <w:hyperlink r:id="rId4" w:history="1">
        <w:r w:rsidRPr="00730AA0">
          <w:rPr>
            <w:rFonts w:ascii="Arial" w:eastAsia="Times New Roman" w:hAnsi="Arial" w:cs="Arial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https://phw.nhs.wales</w:t>
        </w:r>
      </w:hyperlink>
      <w:r w:rsidRPr="00730AA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(Accessed: 11 June 2026).</w:t>
      </w:r>
    </w:p>
    <w:p w14:paraId="4B336C5E" w14:textId="77777777" w:rsidR="003A4E79" w:rsidRDefault="003A4E79"/>
    <w:sectPr w:rsidR="003A4E7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906EC"/>
    <w:rsid w:val="000B6A7F"/>
    <w:rsid w:val="003906EC"/>
    <w:rsid w:val="003A4E79"/>
    <w:rsid w:val="00710083"/>
    <w:rsid w:val="00730AA0"/>
    <w:rsid w:val="007412DA"/>
    <w:rsid w:val="00BA4DD8"/>
    <w:rsid w:val="00D90D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F8A32C"/>
  <w15:chartTrackingRefBased/>
  <w15:docId w15:val="{E027C965-7AD8-4020-AE93-CFAACEE47D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906E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906E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906E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906E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906E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906E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906E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906E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906E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906E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906E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906E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906E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906E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906E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906E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906E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906E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906E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906E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906E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906E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906E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906E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906E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906E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906E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906E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906EC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3906E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Emphasis">
    <w:name w:val="Emphasis"/>
    <w:basedOn w:val="DefaultParagraphFont"/>
    <w:uiPriority w:val="20"/>
    <w:qFormat/>
    <w:rsid w:val="003906EC"/>
    <w:rPr>
      <w:i/>
      <w:iCs/>
    </w:rPr>
  </w:style>
  <w:style w:type="character" w:styleId="HTMLCode">
    <w:name w:val="HTML Code"/>
    <w:basedOn w:val="DefaultParagraphFont"/>
    <w:uiPriority w:val="99"/>
    <w:semiHidden/>
    <w:unhideWhenUsed/>
    <w:rsid w:val="003906EC"/>
    <w:rPr>
      <w:rFonts w:ascii="Courier New" w:eastAsia="Times New Roman" w:hAnsi="Courier New" w:cs="Courier New"/>
      <w:sz w:val="20"/>
      <w:szCs w:val="20"/>
    </w:rPr>
  </w:style>
  <w:style w:type="character" w:styleId="Hyperlink">
    <w:name w:val="Hyperlink"/>
    <w:basedOn w:val="DefaultParagraphFont"/>
    <w:uiPriority w:val="99"/>
    <w:semiHidden/>
    <w:unhideWhenUsed/>
    <w:rsid w:val="003906EC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phw.nhs.wal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207</Words>
  <Characters>1182</Characters>
  <Application>Microsoft Office Word</Application>
  <DocSecurity>0</DocSecurity>
  <Lines>9</Lines>
  <Paragraphs>2</Paragraphs>
  <ScaleCrop>false</ScaleCrop>
  <Company/>
  <LinksUpToDate>false</LinksUpToDate>
  <CharactersWithSpaces>1387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Adele McCann</dc:creator>
  <cp:keywords/>
  <dc:description/>
  <cp:lastModifiedBy>Adele McCann</cp:lastModifiedBy>
  <cp:revision>3</cp:revision>
  <dcterms:created xsi:type="dcterms:W3CDTF">2026-06-11T13:40:00Z</dcterms:created>
  <dcterms:modified xsi:type="dcterms:W3CDTF">2026-06-11T14:03:00Z</dcterms:modified>
</cp:coreProperties>
</file>